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46CD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32B6FB">
        <w:rPr>
          <w:rFonts w:ascii="Times New Roman" w:hAnsi="Times New Roman" w:cs="Times New Roman"/>
          <w:b/>
          <w:bCs/>
          <w:sz w:val="24"/>
          <w:szCs w:val="24"/>
        </w:rPr>
        <w:t>Board of Registration of Optometry</w:t>
      </w:r>
    </w:p>
    <w:p w14:paraId="3380112C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</w:t>
      </w:r>
      <w:r w:rsidRPr="0132B6FB">
        <w:rPr>
          <w:rFonts w:ascii="Times New Roman" w:hAnsi="Times New Roman" w:cs="Times New Roman"/>
        </w:rPr>
        <w:t>Session Minutes</w:t>
      </w:r>
    </w:p>
    <w:p w14:paraId="531F91A3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132B6FB">
        <w:rPr>
          <w:rFonts w:ascii="Times New Roman" w:hAnsi="Times New Roman" w:cs="Times New Roman"/>
          <w:sz w:val="20"/>
          <w:szCs w:val="20"/>
        </w:rPr>
        <w:t>Meeting Held by Phone/Video Conference</w:t>
      </w:r>
    </w:p>
    <w:p w14:paraId="7D22ED15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132B6FB">
        <w:rPr>
          <w:rFonts w:ascii="Times New Roman" w:hAnsi="Times New Roman" w:cs="Times New Roman"/>
          <w:sz w:val="20"/>
          <w:szCs w:val="20"/>
        </w:rPr>
        <w:t xml:space="preserve">DATE: </w:t>
      </w:r>
      <w:r>
        <w:rPr>
          <w:rFonts w:ascii="Times New Roman" w:hAnsi="Times New Roman" w:cs="Times New Roman"/>
          <w:sz w:val="20"/>
          <w:szCs w:val="20"/>
        </w:rPr>
        <w:t>March 19</w:t>
      </w:r>
      <w:r w:rsidRPr="0132B6F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132B6FB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132B6FB">
        <w:rPr>
          <w:rFonts w:ascii="Times New Roman" w:hAnsi="Times New Roman" w:cs="Times New Roman"/>
          <w:sz w:val="20"/>
          <w:szCs w:val="20"/>
        </w:rPr>
        <w:t xml:space="preserve">   TIME: 10:00am</w:t>
      </w:r>
    </w:p>
    <w:p w14:paraId="3FEE3AC9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1520A1C" w14:textId="77777777" w:rsidR="004F1604" w:rsidRDefault="004F1604" w:rsidP="004F1604">
      <w:pPr>
        <w:tabs>
          <w:tab w:val="left" w:pos="360"/>
        </w:tabs>
        <w:spacing w:after="120"/>
        <w:ind w:right="576"/>
        <w:jc w:val="center"/>
        <w:rPr>
          <w:rFonts w:ascii="Times New Roman" w:hAnsi="Times New Roman" w:cs="Times New Roman"/>
          <w:sz w:val="20"/>
          <w:szCs w:val="20"/>
        </w:rPr>
      </w:pPr>
      <w:r w:rsidRPr="0132B6FB">
        <w:rPr>
          <w:rFonts w:ascii="Times New Roman" w:hAnsi="Times New Roman"/>
          <w:b/>
          <w:bCs/>
        </w:rPr>
        <w:t>A public meeting of the Massachusetts Board of Registration in Optometry (“the Board”) was held via Videoconference and Conference Call pursuant to section 40 of chapter 2 of the acts of 2023, signed into law on March 29, 2023.</w:t>
      </w:r>
    </w:p>
    <w:p w14:paraId="06344972" w14:textId="77777777" w:rsidR="004F1604" w:rsidRDefault="004F1604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4F1604" w:rsidSect="004F16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DAA5B0" w14:textId="3C0359B3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214D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Present by Phone/Video:</w:t>
      </w:r>
    </w:p>
    <w:p w14:paraId="43B5EC47" w14:textId="582EB7A5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Willinger, OD</w:t>
      </w:r>
    </w:p>
    <w:p w14:paraId="4F1E184F" w14:textId="39AE0B20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Sabree, OD</w:t>
      </w:r>
    </w:p>
    <w:p w14:paraId="0CDF2E7E" w14:textId="29F3E72D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Hiura, OD</w:t>
      </w:r>
    </w:p>
    <w:p w14:paraId="2F8C56A3" w14:textId="40C49063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Sewell, OD</w:t>
      </w:r>
    </w:p>
    <w:p w14:paraId="796ECCC8" w14:textId="02C08852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Hawley</w:t>
      </w:r>
    </w:p>
    <w:p w14:paraId="6E5FD278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209B9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1314FF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885576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E5DF5E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02FFB9" w14:textId="37433F73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214D">
        <w:rPr>
          <w:rFonts w:ascii="Times New Roman" w:hAnsi="Times New Roman" w:cs="Times New Roman"/>
          <w:b/>
          <w:bCs/>
          <w:sz w:val="24"/>
          <w:szCs w:val="24"/>
          <w:u w:val="single"/>
        </w:rPr>
        <w:t>DPH Staff Present by Phone/Video</w:t>
      </w:r>
    </w:p>
    <w:p w14:paraId="2F892D74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 xml:space="preserve">Jaqueline Petrillo, Board Counsel </w:t>
      </w:r>
    </w:p>
    <w:p w14:paraId="3CA18745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Meghan Bresnahan, Board Counsel</w:t>
      </w:r>
    </w:p>
    <w:p w14:paraId="1BCF2A86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 xml:space="preserve">Thomas Burke, Executive Director </w:t>
      </w:r>
    </w:p>
    <w:p w14:paraId="759F22F4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Margaret McKenna, Board Staff</w:t>
      </w:r>
    </w:p>
    <w:p w14:paraId="750CE765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 xml:space="preserve">Lisa Park, Board Intern </w:t>
      </w:r>
    </w:p>
    <w:p w14:paraId="0B15F82B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Jonathan Dillon, Director of Policy</w:t>
      </w:r>
    </w:p>
    <w:p w14:paraId="64DE4171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Edmond Taglieri, PSUD Program Director</w:t>
      </w:r>
    </w:p>
    <w:p w14:paraId="3D817241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and Nursing Home Administrator</w:t>
      </w:r>
    </w:p>
    <w:p w14:paraId="2DE17159" w14:textId="2A08F82A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Mark Waksmonski, SARP Coordinator, Board of Registration in Nursing</w:t>
      </w:r>
    </w:p>
    <w:p w14:paraId="352520DA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14D" w:rsidSect="004F16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EFBD5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47C84" w14:textId="77777777" w:rsidR="004F1604" w:rsidRDefault="004F1604" w:rsidP="0098214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4F1604" w:rsidSect="004F16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9FF3AD" w14:textId="77777777" w:rsidR="0098214D" w:rsidRPr="00C72E03" w:rsidRDefault="0098214D" w:rsidP="0098214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2E03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Not Present by Phone/Video:</w:t>
      </w:r>
    </w:p>
    <w:p w14:paraId="17542584" w14:textId="77777777" w:rsidR="0098214D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520566A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0EB50" w14:textId="53F95FBD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4E966AB">
        <w:rPr>
          <w:rFonts w:ascii="Times New Roman" w:hAnsi="Times New Roman" w:cs="Times New Roman"/>
          <w:sz w:val="24"/>
          <w:szCs w:val="24"/>
        </w:rPr>
        <w:t>Meeting called to order at 10:0</w:t>
      </w:r>
      <w:r>
        <w:rPr>
          <w:rFonts w:ascii="Times New Roman" w:hAnsi="Times New Roman" w:cs="Times New Roman"/>
          <w:sz w:val="24"/>
          <w:szCs w:val="24"/>
        </w:rPr>
        <w:t>2</w:t>
      </w:r>
      <w:r w:rsidRPr="24E966AB">
        <w:rPr>
          <w:rFonts w:ascii="Times New Roman" w:hAnsi="Times New Roman" w:cs="Times New Roman"/>
          <w:sz w:val="24"/>
          <w:szCs w:val="24"/>
        </w:rPr>
        <w:t xml:space="preserve"> AM by Dr. Sabree </w:t>
      </w:r>
    </w:p>
    <w:p w14:paraId="1EF01409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D6B0B" w14:textId="77777777" w:rsidR="0098214D" w:rsidRDefault="0098214D" w:rsidP="0098214D">
      <w:pPr>
        <w:pStyle w:val="Default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7E4073A9" w14:textId="77777777" w:rsidR="0098214D" w:rsidRPr="00992029" w:rsidRDefault="0098214D" w:rsidP="0098214D">
      <w:pPr>
        <w:pStyle w:val="Default"/>
        <w:rPr>
          <w:b/>
          <w:bCs/>
          <w:u w:val="single"/>
        </w:rPr>
      </w:pPr>
    </w:p>
    <w:p w14:paraId="09A2258A" w14:textId="77777777" w:rsidR="0098214D" w:rsidRDefault="0098214D" w:rsidP="009821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for Attendance</w:t>
      </w:r>
    </w:p>
    <w:p w14:paraId="2C86DE73" w14:textId="77777777" w:rsidR="0098214D" w:rsidRDefault="0098214D" w:rsidP="009821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10A7E9" w14:textId="77777777" w:rsidR="0098214D" w:rsidRPr="004B3038" w:rsidRDefault="0098214D" w:rsidP="0098214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77135229"/>
      <w:r w:rsidRPr="004B3038">
        <w:rPr>
          <w:rFonts w:ascii="Times New Roman" w:hAnsi="Times New Roman" w:cs="Times New Roman"/>
          <w:sz w:val="24"/>
          <w:szCs w:val="24"/>
        </w:rPr>
        <w:t xml:space="preserve">Board chair Dr. Sabree established a quorum via calling attendance: Everett Sabree, </w:t>
      </w:r>
      <w:r>
        <w:rPr>
          <w:rFonts w:ascii="Times New Roman" w:hAnsi="Times New Roman" w:cs="Times New Roman"/>
          <w:sz w:val="24"/>
          <w:szCs w:val="24"/>
        </w:rPr>
        <w:t>Julie Hiura, Jeanette Sewell, Rhonda Willinger and Michael Hawley</w:t>
      </w:r>
      <w:r w:rsidRPr="004B3038">
        <w:rPr>
          <w:rFonts w:ascii="Times New Roman" w:hAnsi="Times New Roman" w:cs="Times New Roman"/>
          <w:sz w:val="24"/>
          <w:szCs w:val="24"/>
        </w:rPr>
        <w:t>. All members participated remotely via Webex by Cisco.</w:t>
      </w:r>
    </w:p>
    <w:p w14:paraId="13067016" w14:textId="77777777" w:rsidR="0098214D" w:rsidRDefault="0098214D" w:rsidP="0098214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1" w:name="_Hlk150436800"/>
      <w:bookmarkEnd w:id="0"/>
    </w:p>
    <w:p w14:paraId="7906B8AE" w14:textId="77777777" w:rsidR="0098214D" w:rsidRPr="00323B01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Business:</w:t>
      </w:r>
      <w:bookmarkEnd w:id="1"/>
    </w:p>
    <w:p w14:paraId="11E7F05D" w14:textId="77777777" w:rsidR="0098214D" w:rsidRPr="003A7F9A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bookmarkStart w:id="2" w:name="_Hlk150257688"/>
    </w:p>
    <w:p w14:paraId="09FCCAB9" w14:textId="77777777" w:rsidR="0098214D" w:rsidRPr="000E3526" w:rsidRDefault="0098214D" w:rsidP="0098214D">
      <w:pPr>
        <w:pStyle w:val="Default"/>
        <w:numPr>
          <w:ilvl w:val="0"/>
          <w:numId w:val="3"/>
        </w:numPr>
        <w:tabs>
          <w:tab w:val="left" w:pos="5532"/>
        </w:tabs>
        <w:spacing w:after="120"/>
        <w:rPr>
          <w:b/>
          <w:bCs/>
        </w:rPr>
      </w:pPr>
      <w:r>
        <w:t xml:space="preserve">Review of General Session Agenda: March 19, 2025 </w:t>
      </w:r>
      <w:bookmarkStart w:id="3" w:name="_Hlk102931914"/>
      <w:bookmarkEnd w:id="2"/>
    </w:p>
    <w:p w14:paraId="41F9D1C1" w14:textId="77777777" w:rsidR="0098214D" w:rsidRPr="00094FB7" w:rsidRDefault="0098214D" w:rsidP="0098214D">
      <w:pPr>
        <w:pStyle w:val="Default"/>
        <w:tabs>
          <w:tab w:val="left" w:pos="5532"/>
        </w:tabs>
        <w:spacing w:after="120"/>
        <w:ind w:left="360"/>
      </w:pPr>
      <w:r>
        <w:t>Board Counsel Jacqueline Petrillo made one addition to the agenda; she requested board counsel staffing be added under board business.</w:t>
      </w:r>
    </w:p>
    <w:p w14:paraId="27F0BBF2" w14:textId="77777777" w:rsidR="0098214D" w:rsidRPr="000E3526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r w:rsidRPr="000E3526">
        <w:rPr>
          <w:b/>
          <w:bCs/>
        </w:rPr>
        <w:t xml:space="preserve">Dr. </w:t>
      </w:r>
      <w:r>
        <w:rPr>
          <w:b/>
          <w:bCs/>
        </w:rPr>
        <w:t>Sewell</w:t>
      </w:r>
      <w:r w:rsidRPr="000E3526">
        <w:rPr>
          <w:b/>
          <w:bCs/>
        </w:rPr>
        <w:t xml:space="preserve"> moved to accept the general session agenda for </w:t>
      </w:r>
      <w:r w:rsidRPr="00DE6D36">
        <w:rPr>
          <w:b/>
          <w:bCs/>
        </w:rPr>
        <w:t xml:space="preserve">March 19, </w:t>
      </w:r>
      <w:proofErr w:type="gramStart"/>
      <w:r w:rsidRPr="00DE6D36">
        <w:rPr>
          <w:b/>
          <w:bCs/>
        </w:rPr>
        <w:t>2025</w:t>
      </w:r>
      <w:proofErr w:type="gramEnd"/>
      <w:r>
        <w:rPr>
          <w:b/>
          <w:bCs/>
        </w:rPr>
        <w:t xml:space="preserve"> with noted addition</w:t>
      </w:r>
      <w:r w:rsidRPr="00DE6D36">
        <w:rPr>
          <w:b/>
          <w:bCs/>
        </w:rPr>
        <w:t>.</w:t>
      </w:r>
      <w:r w:rsidRPr="000E3526">
        <w:rPr>
          <w:b/>
          <w:bCs/>
        </w:rPr>
        <w:t xml:space="preserve"> Dr. </w:t>
      </w:r>
      <w:r>
        <w:rPr>
          <w:b/>
          <w:bCs/>
        </w:rPr>
        <w:t>Willinger</w:t>
      </w:r>
      <w:r w:rsidRPr="000E3526">
        <w:rPr>
          <w:b/>
          <w:bCs/>
        </w:rPr>
        <w:t xml:space="preserve"> seconded. The motion passed on a roll call vote: Dr. Willinger – “yes”; Dr. Sabree – “yes”; Dr. Sewell – “yes”; Dr. Hiura – “yes”</w:t>
      </w:r>
      <w:bookmarkStart w:id="4" w:name="_Hlk191565034"/>
      <w:r>
        <w:rPr>
          <w:b/>
          <w:bCs/>
        </w:rPr>
        <w:t>; Michael Hawley “yes”</w:t>
      </w:r>
      <w:r w:rsidRPr="000E3526">
        <w:rPr>
          <w:b/>
          <w:bCs/>
        </w:rPr>
        <w:t>.</w:t>
      </w:r>
      <w:bookmarkEnd w:id="4"/>
    </w:p>
    <w:p w14:paraId="5966FCCB" w14:textId="77777777" w:rsidR="0098214D" w:rsidRPr="00F038F8" w:rsidRDefault="0098214D" w:rsidP="0098214D">
      <w:p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CD554" w14:textId="77777777" w:rsidR="0098214D" w:rsidRPr="000E3526" w:rsidRDefault="0098214D" w:rsidP="0098214D">
      <w:pPr>
        <w:pStyle w:val="ListParagraph"/>
        <w:numPr>
          <w:ilvl w:val="0"/>
          <w:numId w:val="3"/>
        </w:num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3E85B28E">
        <w:rPr>
          <w:rFonts w:ascii="Times New Roman" w:hAnsi="Times New Roman" w:cs="Times New Roman"/>
          <w:sz w:val="24"/>
          <w:szCs w:val="24"/>
        </w:rPr>
        <w:lastRenderedPageBreak/>
        <w:t xml:space="preserve">Review of </w:t>
      </w:r>
      <w:r>
        <w:rPr>
          <w:rFonts w:ascii="Times New Roman" w:hAnsi="Times New Roman" w:cs="Times New Roman"/>
          <w:sz w:val="24"/>
          <w:szCs w:val="24"/>
        </w:rPr>
        <w:t>General</w:t>
      </w:r>
      <w:r w:rsidRPr="3E85B28E">
        <w:rPr>
          <w:rFonts w:ascii="Times New Roman" w:hAnsi="Times New Roman" w:cs="Times New Roman"/>
          <w:sz w:val="24"/>
          <w:szCs w:val="24"/>
        </w:rPr>
        <w:t xml:space="preserve"> Session Minutes: </w:t>
      </w:r>
      <w:bookmarkEnd w:id="3"/>
      <w:r>
        <w:rPr>
          <w:rFonts w:ascii="Times New Roman" w:hAnsi="Times New Roman" w:cs="Times New Roman"/>
          <w:sz w:val="24"/>
          <w:szCs w:val="24"/>
        </w:rPr>
        <w:t>January 15, 2025</w:t>
      </w:r>
    </w:p>
    <w:p w14:paraId="2490F2B3" w14:textId="77777777" w:rsidR="0098214D" w:rsidRDefault="0098214D" w:rsidP="0098214D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B882E" w14:textId="77777777" w:rsidR="0098214D" w:rsidRDefault="0098214D" w:rsidP="0098214D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bCs/>
          <w:sz w:val="24"/>
          <w:szCs w:val="24"/>
        </w:rPr>
        <w:t>Hiura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 general session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for </w:t>
      </w:r>
      <w:r w:rsidRPr="0094302C">
        <w:rPr>
          <w:rFonts w:ascii="Times New Roman" w:hAnsi="Times New Roman" w:cs="Times New Roman"/>
          <w:b/>
          <w:bCs/>
          <w:sz w:val="24"/>
          <w:szCs w:val="24"/>
        </w:rPr>
        <w:t xml:space="preserve">January 15, </w:t>
      </w:r>
      <w:proofErr w:type="gramStart"/>
      <w:r w:rsidRPr="0094302C"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as written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. 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Willinger 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>seconded. The motion passed on a roll call vote: Dr. Willinger – “yes”; Dr. Sabree – “</w:t>
      </w:r>
      <w:r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”; Dr. Sewell – “yes”; Dr. Hiura – </w:t>
      </w:r>
      <w:r>
        <w:rPr>
          <w:rFonts w:ascii="Times New Roman" w:hAnsi="Times New Roman" w:cs="Times New Roman"/>
          <w:b/>
          <w:bCs/>
          <w:sz w:val="24"/>
          <w:szCs w:val="24"/>
        </w:rPr>
        <w:t>“yes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038F8">
        <w:rPr>
          <w:rFonts w:ascii="Times New Roman" w:hAnsi="Times New Roman" w:cs="Times New Roman"/>
          <w:b/>
          <w:bCs/>
          <w:sz w:val="24"/>
          <w:szCs w:val="24"/>
        </w:rPr>
        <w:t>; Michael Hawley “</w:t>
      </w:r>
      <w:r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F038F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642DAC" w14:textId="77777777" w:rsidR="0098214D" w:rsidRPr="00BB130E" w:rsidRDefault="0098214D" w:rsidP="0098214D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3E38D49C" w14:textId="77777777" w:rsidR="0098214D" w:rsidRDefault="0098214D" w:rsidP="0098214D">
      <w:pPr>
        <w:pStyle w:val="ListParagraph"/>
        <w:numPr>
          <w:ilvl w:val="0"/>
          <w:numId w:val="3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on the Unified Recovery and Monitory Program (URAMP)</w:t>
      </w:r>
    </w:p>
    <w:p w14:paraId="25413632" w14:textId="77777777" w:rsidR="0098214D" w:rsidRDefault="0098214D" w:rsidP="0098214D">
      <w:pPr>
        <w:pStyle w:val="ListParagraph"/>
        <w:numPr>
          <w:ilvl w:val="1"/>
          <w:numId w:val="3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practice and supervision criteria</w:t>
      </w:r>
    </w:p>
    <w:p w14:paraId="51C8E79E" w14:textId="77777777" w:rsidR="0098214D" w:rsidRDefault="0098214D" w:rsidP="0098214D">
      <w:pPr>
        <w:pStyle w:val="ListParagraph"/>
        <w:numPr>
          <w:ilvl w:val="1"/>
          <w:numId w:val="3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action policy for operational management</w:t>
      </w:r>
    </w:p>
    <w:p w14:paraId="236A6EDE" w14:textId="77777777" w:rsidR="0098214D" w:rsidRDefault="0098214D" w:rsidP="0098214D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452C05A7" w14:textId="77777777" w:rsidR="0098214D" w:rsidRPr="00245690" w:rsidRDefault="0098214D" w:rsidP="0098214D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96294190"/>
      <w:r w:rsidRPr="00307C9C">
        <w:rPr>
          <w:rFonts w:ascii="Times New Roman" w:eastAsia="Times New Roman" w:hAnsi="Times New Roman" w:cs="Times New Roman"/>
          <w:sz w:val="23"/>
          <w:szCs w:val="23"/>
        </w:rPr>
        <w:t xml:space="preserve">Ed Taglieri presented the Unified Recovery and Monitoring Program (URAMP) Operational Policy 24-08. The policy establishes standards for </w:t>
      </w:r>
      <w:r>
        <w:rPr>
          <w:rFonts w:ascii="Times New Roman" w:eastAsia="Times New Roman" w:hAnsi="Times New Roman" w:cs="Times New Roman"/>
          <w:sz w:val="23"/>
          <w:szCs w:val="23"/>
        </w:rPr>
        <w:t>optometrists</w:t>
      </w:r>
      <w:r w:rsidRPr="00307C9C">
        <w:rPr>
          <w:rFonts w:ascii="Times New Roman" w:eastAsia="Times New Roman" w:hAnsi="Times New Roman" w:cs="Times New Roman"/>
          <w:sz w:val="23"/>
          <w:szCs w:val="23"/>
        </w:rPr>
        <w:t xml:space="preserve"> to enter into a non-disciplinary consent agreement with the Board for URAMP participation.</w:t>
      </w:r>
      <w:bookmarkEnd w:id="5"/>
      <w:r w:rsidRPr="00307C9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>Dr. Sewell moved to approve the operational policy 24-08 staff action. Dr. Willinger seconded.</w:t>
      </w:r>
      <w:r>
        <w:t xml:space="preserve"> 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>The motion passed on a roll call vote: Dr. Willinger – “yes”; Dr. Sabree – “yes”; Dr. Sewell – “yes”; Dr. Hiura – “yes”; Michael Hawley “yes”.</w:t>
      </w:r>
    </w:p>
    <w:p w14:paraId="19C427F1" w14:textId="77777777" w:rsidR="004F1604" w:rsidRDefault="004F1604" w:rsidP="0098214D">
      <w:pPr>
        <w:pStyle w:val="Default"/>
        <w:tabs>
          <w:tab w:val="left" w:pos="5532"/>
        </w:tabs>
        <w:spacing w:after="120"/>
        <w:ind w:left="360"/>
      </w:pPr>
      <w:bookmarkStart w:id="6" w:name="_Hlk196294273"/>
    </w:p>
    <w:p w14:paraId="205E05AB" w14:textId="7513F5A8" w:rsidR="0098214D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r w:rsidRPr="001C02A0">
        <w:t xml:space="preserve">Mr. Taglieri presented </w:t>
      </w:r>
      <w:r>
        <w:t xml:space="preserve">an outline of </w:t>
      </w:r>
      <w:r w:rsidRPr="001C02A0">
        <w:t xml:space="preserve">generic practice restrictions and supervisor </w:t>
      </w:r>
      <w:r>
        <w:t>qualifications for participants in URAMP</w:t>
      </w:r>
      <w:r w:rsidRPr="001C02A0">
        <w:t xml:space="preserve">. </w:t>
      </w:r>
      <w:r>
        <w:t xml:space="preserve">He noted that at subsequent meetings the </w:t>
      </w:r>
      <w:r w:rsidR="004F1604">
        <w:t>Board</w:t>
      </w:r>
      <w:r>
        <w:t xml:space="preserve"> may choose to </w:t>
      </w:r>
      <w:proofErr w:type="gramStart"/>
      <w:r>
        <w:t>adapt</w:t>
      </w:r>
      <w:proofErr w:type="gramEnd"/>
      <w:r>
        <w:t xml:space="preserve"> work restrictions and supervisor qualifications to align more closely with the practice of </w:t>
      </w:r>
      <w:bookmarkEnd w:id="6"/>
      <w:r>
        <w:t>optometry</w:t>
      </w:r>
      <w:r w:rsidRPr="001C02A0">
        <w:t>.</w:t>
      </w:r>
      <w:r>
        <w:rPr>
          <w:b/>
          <w:bCs/>
        </w:rPr>
        <w:t xml:space="preserve"> </w:t>
      </w:r>
      <w:r w:rsidRPr="000E3526">
        <w:rPr>
          <w:b/>
          <w:bCs/>
        </w:rPr>
        <w:t xml:space="preserve">Dr. </w:t>
      </w:r>
      <w:r>
        <w:rPr>
          <w:b/>
          <w:bCs/>
        </w:rPr>
        <w:t>Hiura</w:t>
      </w:r>
      <w:r w:rsidRPr="000E3526">
        <w:rPr>
          <w:b/>
          <w:bCs/>
        </w:rPr>
        <w:t xml:space="preserve"> moved to</w:t>
      </w:r>
      <w:r>
        <w:rPr>
          <w:b/>
          <w:bCs/>
        </w:rPr>
        <w:t xml:space="preserve"> approve and</w:t>
      </w:r>
      <w:r w:rsidRPr="000E3526">
        <w:rPr>
          <w:b/>
          <w:bCs/>
        </w:rPr>
        <w:t xml:space="preserve"> </w:t>
      </w:r>
      <w:r>
        <w:rPr>
          <w:b/>
          <w:bCs/>
        </w:rPr>
        <w:t xml:space="preserve">authorize the generic practice restrictions supervisor qualifications. </w:t>
      </w:r>
      <w:r w:rsidRPr="000E3526">
        <w:rPr>
          <w:b/>
          <w:bCs/>
        </w:rPr>
        <w:t xml:space="preserve">Dr. </w:t>
      </w:r>
      <w:r>
        <w:rPr>
          <w:b/>
          <w:bCs/>
        </w:rPr>
        <w:t>Willinger</w:t>
      </w:r>
      <w:r w:rsidRPr="000E3526">
        <w:rPr>
          <w:b/>
          <w:bCs/>
        </w:rPr>
        <w:t xml:space="preserve"> seconded. The motion passed on a roll call vote: Dr. Willinger – “yes”; Dr. Sabree – “yes”; Dr. Sewell – “yes”; Dr. Hiura – “yes”</w:t>
      </w:r>
      <w:r>
        <w:rPr>
          <w:b/>
          <w:bCs/>
        </w:rPr>
        <w:t>; Michael Hawley “yes”</w:t>
      </w:r>
      <w:r w:rsidRPr="000E3526">
        <w:rPr>
          <w:b/>
          <w:bCs/>
        </w:rPr>
        <w:t>.</w:t>
      </w:r>
    </w:p>
    <w:p w14:paraId="741DD6E3" w14:textId="77777777" w:rsidR="004F1604" w:rsidRDefault="004F1604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</w:p>
    <w:p w14:paraId="3B48C0B0" w14:textId="153D1069" w:rsidR="0098214D" w:rsidRDefault="0098214D" w:rsidP="0098214D">
      <w:pPr>
        <w:pStyle w:val="ListParagraph"/>
        <w:numPr>
          <w:ilvl w:val="0"/>
          <w:numId w:val="3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31F5D835">
        <w:rPr>
          <w:rFonts w:ascii="Times New Roman" w:hAnsi="Times New Roman" w:cs="Times New Roman"/>
          <w:sz w:val="24"/>
          <w:szCs w:val="24"/>
        </w:rPr>
        <w:t>Hybrid Meetings for Board Members</w:t>
      </w:r>
    </w:p>
    <w:p w14:paraId="7114F940" w14:textId="1610E4D4" w:rsidR="0098214D" w:rsidRDefault="0098214D" w:rsidP="0098214D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31F5D835">
        <w:rPr>
          <w:rFonts w:ascii="Times New Roman" w:eastAsia="Times New Roman" w:hAnsi="Times New Roman" w:cs="Times New Roman"/>
          <w:sz w:val="24"/>
          <w:szCs w:val="24"/>
        </w:rPr>
        <w:t xml:space="preserve">Board counsel </w:t>
      </w:r>
      <w:r w:rsidR="00FD70B1">
        <w:rPr>
          <w:rFonts w:ascii="Times New Roman" w:eastAsia="Times New Roman" w:hAnsi="Times New Roman" w:cs="Times New Roman"/>
          <w:sz w:val="24"/>
          <w:szCs w:val="24"/>
        </w:rPr>
        <w:t xml:space="preserve">reviewed procedures for remote participation at board meetings per 940 CMR 29.10. If amendments to the </w:t>
      </w:r>
      <w:r w:rsidRPr="31F5D835">
        <w:rPr>
          <w:rFonts w:ascii="Times New Roman" w:eastAsia="Times New Roman" w:hAnsi="Times New Roman" w:cs="Times New Roman"/>
          <w:sz w:val="24"/>
          <w:szCs w:val="24"/>
        </w:rPr>
        <w:t>Open Meeting Law</w:t>
      </w:r>
      <w:r w:rsidR="00FD7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1F5D835">
        <w:rPr>
          <w:rFonts w:ascii="Times New Roman" w:eastAsia="Times New Roman" w:hAnsi="Times New Roman" w:cs="Times New Roman"/>
          <w:sz w:val="24"/>
          <w:szCs w:val="24"/>
        </w:rPr>
        <w:t xml:space="preserve">in place since March 2020 </w:t>
      </w:r>
      <w:r w:rsidR="00FD70B1">
        <w:rPr>
          <w:rFonts w:ascii="Times New Roman" w:eastAsia="Times New Roman" w:hAnsi="Times New Roman" w:cs="Times New Roman"/>
          <w:sz w:val="24"/>
          <w:szCs w:val="24"/>
        </w:rPr>
        <w:t>are not extended, the Board may no longer conduct meetings</w:t>
      </w:r>
      <w:r w:rsidRPr="31F5D835">
        <w:rPr>
          <w:rFonts w:ascii="Times New Roman" w:eastAsia="Times New Roman" w:hAnsi="Times New Roman" w:cs="Times New Roman"/>
          <w:sz w:val="24"/>
          <w:szCs w:val="24"/>
        </w:rPr>
        <w:t xml:space="preserve"> with all </w:t>
      </w:r>
      <w:r w:rsidR="00FD70B1">
        <w:rPr>
          <w:rFonts w:ascii="Times New Roman" w:eastAsia="Times New Roman" w:hAnsi="Times New Roman" w:cs="Times New Roman"/>
          <w:sz w:val="24"/>
          <w:szCs w:val="24"/>
        </w:rPr>
        <w:t>b</w:t>
      </w:r>
      <w:r w:rsidR="004F1604">
        <w:rPr>
          <w:rFonts w:ascii="Times New Roman" w:eastAsia="Times New Roman" w:hAnsi="Times New Roman" w:cs="Times New Roman"/>
          <w:sz w:val="24"/>
          <w:szCs w:val="24"/>
        </w:rPr>
        <w:t>oard</w:t>
      </w:r>
      <w:r w:rsidRPr="31F5D835">
        <w:rPr>
          <w:rFonts w:ascii="Times New Roman" w:eastAsia="Times New Roman" w:hAnsi="Times New Roman" w:cs="Times New Roman"/>
          <w:sz w:val="24"/>
          <w:szCs w:val="24"/>
        </w:rPr>
        <w:t xml:space="preserve"> members participating remotely.  </w:t>
      </w:r>
      <w:r w:rsidR="00FD70B1">
        <w:rPr>
          <w:rFonts w:ascii="Times New Roman" w:eastAsia="Times New Roman" w:hAnsi="Times New Roman" w:cs="Times New Roman"/>
          <w:sz w:val="24"/>
          <w:szCs w:val="24"/>
        </w:rPr>
        <w:t xml:space="preserve">Counsel advised the Board to authorize the use of hybrid participation in meetings to allow for limited remote participation by those board members not necessary for quorum. </w:t>
      </w:r>
    </w:p>
    <w:p w14:paraId="4CAAF9DF" w14:textId="0CF682D1" w:rsidR="0098214D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r w:rsidRPr="000E3526">
        <w:rPr>
          <w:b/>
          <w:bCs/>
        </w:rPr>
        <w:t xml:space="preserve">Dr. </w:t>
      </w:r>
      <w:r>
        <w:rPr>
          <w:b/>
          <w:bCs/>
        </w:rPr>
        <w:t>Sabree</w:t>
      </w:r>
      <w:r w:rsidRPr="000E3526">
        <w:rPr>
          <w:b/>
          <w:bCs/>
        </w:rPr>
        <w:t xml:space="preserve"> moved to </w:t>
      </w:r>
      <w:r>
        <w:rPr>
          <w:b/>
          <w:bCs/>
        </w:rPr>
        <w:t xml:space="preserve">authorize hybrid participation by the </w:t>
      </w:r>
      <w:r w:rsidR="004F1604">
        <w:rPr>
          <w:b/>
          <w:bCs/>
        </w:rPr>
        <w:t>Board</w:t>
      </w:r>
      <w:r>
        <w:rPr>
          <w:b/>
          <w:bCs/>
        </w:rPr>
        <w:t xml:space="preserve"> of Registration in Optometry in </w:t>
      </w:r>
      <w:proofErr w:type="gramStart"/>
      <w:r>
        <w:rPr>
          <w:b/>
          <w:bCs/>
        </w:rPr>
        <w:t>any and all</w:t>
      </w:r>
      <w:proofErr w:type="gramEnd"/>
      <w:r>
        <w:rPr>
          <w:b/>
          <w:bCs/>
        </w:rPr>
        <w:t xml:space="preserve"> public meetings pursuant to 240 CMR 29.10.</w:t>
      </w:r>
      <w:r w:rsidRPr="000E3526">
        <w:rPr>
          <w:b/>
          <w:bCs/>
        </w:rPr>
        <w:t xml:space="preserve"> </w:t>
      </w:r>
      <w:r>
        <w:rPr>
          <w:b/>
          <w:bCs/>
        </w:rPr>
        <w:t xml:space="preserve">Mr. Hawley </w:t>
      </w:r>
      <w:r w:rsidRPr="000E3526">
        <w:rPr>
          <w:b/>
          <w:bCs/>
        </w:rPr>
        <w:t>seconded. The motion passed on a roll call vote: Dr. Willinger – “yes”; Dr. Sabree – “yes”; Dr. Sewell – “yes”; Dr. Hiura – “yes”</w:t>
      </w:r>
      <w:r>
        <w:rPr>
          <w:b/>
          <w:bCs/>
        </w:rPr>
        <w:t>; Michael Hawley “yes”</w:t>
      </w:r>
      <w:r w:rsidRPr="000E3526">
        <w:rPr>
          <w:b/>
          <w:bCs/>
        </w:rPr>
        <w:t>.</w:t>
      </w:r>
    </w:p>
    <w:p w14:paraId="5640AFF6" w14:textId="77777777" w:rsidR="0098214D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</w:p>
    <w:p w14:paraId="6733D178" w14:textId="2F60816F" w:rsidR="0098214D" w:rsidRDefault="004F1604" w:rsidP="0098214D">
      <w:pPr>
        <w:pStyle w:val="Default"/>
        <w:numPr>
          <w:ilvl w:val="0"/>
          <w:numId w:val="3"/>
        </w:numPr>
        <w:tabs>
          <w:tab w:val="left" w:pos="5532"/>
        </w:tabs>
        <w:spacing w:after="120"/>
      </w:pPr>
      <w:r>
        <w:t>Board</w:t>
      </w:r>
      <w:r w:rsidR="0098214D" w:rsidRPr="00AD482F">
        <w:t xml:space="preserve"> Counsel Staffing</w:t>
      </w:r>
    </w:p>
    <w:p w14:paraId="49F7D218" w14:textId="37F7A028" w:rsidR="0098214D" w:rsidRPr="00AD482F" w:rsidRDefault="0098214D" w:rsidP="0098214D">
      <w:pPr>
        <w:pStyle w:val="Default"/>
        <w:tabs>
          <w:tab w:val="left" w:pos="5532"/>
        </w:tabs>
        <w:spacing w:after="120"/>
        <w:ind w:left="360"/>
      </w:pPr>
      <w:r>
        <w:t xml:space="preserve">Ms. Petrillo introduced Attorney Meghan Bresnahan to the Optometry </w:t>
      </w:r>
      <w:r w:rsidR="004F1604">
        <w:t>Board</w:t>
      </w:r>
      <w:r>
        <w:t xml:space="preserve"> as incoming </w:t>
      </w:r>
      <w:r w:rsidR="004F1604">
        <w:t>board</w:t>
      </w:r>
      <w:r>
        <w:t xml:space="preserve"> counsel for future meetings. The Board welcomed Ms. Bresnahan and thanked Ms. Petrillo for her work as </w:t>
      </w:r>
      <w:r w:rsidR="004F1604">
        <w:t>board</w:t>
      </w:r>
      <w:r>
        <w:t xml:space="preserve"> counsel. </w:t>
      </w:r>
    </w:p>
    <w:p w14:paraId="4343B2F8" w14:textId="77777777" w:rsidR="0098214D" w:rsidRDefault="0098214D" w:rsidP="0098214D">
      <w:pPr>
        <w:spacing w:after="0" w:line="240" w:lineRule="auto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napToGrid w:val="0"/>
          <w:sz w:val="24"/>
          <w:szCs w:val="24"/>
          <w:u w:val="single"/>
        </w:rPr>
        <w:lastRenderedPageBreak/>
        <w:t>Correspondence</w:t>
      </w:r>
    </w:p>
    <w:p w14:paraId="17359C2D" w14:textId="77777777" w:rsidR="0098214D" w:rsidRDefault="0098214D" w:rsidP="0098214D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7EB53A25" w14:textId="77777777" w:rsidR="0098214D" w:rsidRDefault="0098214D" w:rsidP="009821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ARBO Statement Regarding Part II Exam Score Error</w:t>
      </w:r>
    </w:p>
    <w:p w14:paraId="09848871" w14:textId="77777777" w:rsidR="0098214D" w:rsidRDefault="0098214D" w:rsidP="0098214D">
      <w:pPr>
        <w:pStyle w:val="ListParagraph"/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</w:p>
    <w:p w14:paraId="3C731937" w14:textId="77777777" w:rsidR="0098214D" w:rsidRDefault="0098214D" w:rsidP="0098214D">
      <w:pPr>
        <w:pStyle w:val="ListParagraph"/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  <w:bookmarkStart w:id="7" w:name="_Hlk196298554"/>
      <w:r>
        <w:rPr>
          <w:rFonts w:ascii="Times New Roman" w:hAnsi="Times New Roman"/>
          <w:snapToGrid w:val="0"/>
          <w:sz w:val="24"/>
          <w:szCs w:val="24"/>
        </w:rPr>
        <w:t xml:space="preserve">Read and filed. </w:t>
      </w:r>
    </w:p>
    <w:p w14:paraId="269B155E" w14:textId="77777777" w:rsidR="0098214D" w:rsidRDefault="0098214D" w:rsidP="0098214D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bookmarkEnd w:id="7"/>
    <w:p w14:paraId="268F8E71" w14:textId="77777777" w:rsidR="0098214D" w:rsidRDefault="0098214D" w:rsidP="009821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E. Scharff</w:t>
      </w:r>
    </w:p>
    <w:p w14:paraId="6C584FFA" w14:textId="77777777" w:rsidR="0098214D" w:rsidRDefault="0098214D" w:rsidP="0098214D">
      <w:pPr>
        <w:pStyle w:val="ListParagraph"/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</w:p>
    <w:p w14:paraId="13011C3D" w14:textId="77777777" w:rsidR="0098214D" w:rsidRDefault="0098214D" w:rsidP="0098214D">
      <w:pPr>
        <w:pStyle w:val="ListParagraph"/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Board Staff reviewed a petition from Dr. Scharff to remove probationary status. The Board reviewed the licensee’s consent agreement and current license status. </w:t>
      </w:r>
    </w:p>
    <w:p w14:paraId="2CA511B9" w14:textId="77777777" w:rsidR="0098214D" w:rsidRDefault="0098214D" w:rsidP="0098214D">
      <w:pPr>
        <w:pStyle w:val="ListParagraph"/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</w:p>
    <w:p w14:paraId="53A5BD93" w14:textId="77777777" w:rsidR="0098214D" w:rsidRPr="000E3526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r>
        <w:rPr>
          <w:b/>
          <w:bCs/>
        </w:rPr>
        <w:t xml:space="preserve">After review and discussion, </w:t>
      </w:r>
      <w:r w:rsidRPr="000E3526">
        <w:rPr>
          <w:b/>
          <w:bCs/>
        </w:rPr>
        <w:t xml:space="preserve">Dr. </w:t>
      </w:r>
      <w:r>
        <w:rPr>
          <w:b/>
          <w:bCs/>
        </w:rPr>
        <w:t>Sewell</w:t>
      </w:r>
      <w:r w:rsidRPr="000E3526">
        <w:rPr>
          <w:b/>
          <w:bCs/>
        </w:rPr>
        <w:t xml:space="preserve"> moved </w:t>
      </w:r>
      <w:r>
        <w:rPr>
          <w:b/>
          <w:bCs/>
        </w:rPr>
        <w:t>to terminate the probation and return the license status to active.</w:t>
      </w:r>
      <w:r w:rsidRPr="000E3526">
        <w:rPr>
          <w:b/>
          <w:bCs/>
        </w:rPr>
        <w:t xml:space="preserve"> Dr. </w:t>
      </w:r>
      <w:r>
        <w:rPr>
          <w:b/>
          <w:bCs/>
        </w:rPr>
        <w:t>Hiura</w:t>
      </w:r>
      <w:r w:rsidRPr="000E3526">
        <w:rPr>
          <w:b/>
          <w:bCs/>
        </w:rPr>
        <w:t xml:space="preserve"> seconded. The motion passed on a roll call vote: Dr. Willinger – “yes”; Dr. Sabree – “yes”; Dr. Sewell – “yes”; Dr. Hiura – “yes”</w:t>
      </w:r>
      <w:r>
        <w:rPr>
          <w:b/>
          <w:bCs/>
        </w:rPr>
        <w:t>; Michael Hawley “yes”</w:t>
      </w:r>
      <w:r w:rsidRPr="000E3526">
        <w:rPr>
          <w:b/>
          <w:bCs/>
        </w:rPr>
        <w:t>.</w:t>
      </w:r>
    </w:p>
    <w:p w14:paraId="1866824D" w14:textId="77777777" w:rsidR="0098214D" w:rsidRPr="00E246D2" w:rsidRDefault="0098214D" w:rsidP="0098214D">
      <w:pPr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</w:p>
    <w:p w14:paraId="2FA18BE8" w14:textId="77777777" w:rsidR="0098214D" w:rsidRDefault="0098214D" w:rsidP="0098214D">
      <w:pPr>
        <w:spacing w:after="0" w:line="240" w:lineRule="auto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  <w:r w:rsidRPr="00F14862">
        <w:rPr>
          <w:rFonts w:ascii="Times New Roman" w:hAnsi="Times New Roman"/>
          <w:b/>
          <w:bCs/>
          <w:snapToGrid w:val="0"/>
          <w:sz w:val="24"/>
          <w:szCs w:val="24"/>
          <w:u w:val="single"/>
        </w:rPr>
        <w:t>Discussion</w:t>
      </w:r>
    </w:p>
    <w:p w14:paraId="63810524" w14:textId="77777777" w:rsidR="0098214D" w:rsidRDefault="0098214D" w:rsidP="0098214D">
      <w:pPr>
        <w:pStyle w:val="Default"/>
        <w:rPr>
          <w:color w:val="000000" w:themeColor="text1"/>
        </w:rPr>
      </w:pPr>
    </w:p>
    <w:p w14:paraId="67AF2951" w14:textId="77777777" w:rsidR="0098214D" w:rsidRDefault="0098214D" w:rsidP="0098214D">
      <w:pPr>
        <w:pStyle w:val="Defaul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National Practitioner Data Bank (NPDB) Self Queries</w:t>
      </w:r>
    </w:p>
    <w:p w14:paraId="45D0F034" w14:textId="77777777" w:rsidR="0098214D" w:rsidRDefault="0098214D" w:rsidP="0098214D">
      <w:pPr>
        <w:pStyle w:val="Default"/>
        <w:ind w:left="360"/>
        <w:rPr>
          <w:color w:val="000000" w:themeColor="text1"/>
        </w:rPr>
      </w:pPr>
    </w:p>
    <w:p w14:paraId="7B9BC451" w14:textId="77777777" w:rsidR="0098214D" w:rsidRDefault="0098214D" w:rsidP="0098214D">
      <w:pPr>
        <w:pStyle w:val="Default"/>
        <w:ind w:left="360"/>
        <w:rPr>
          <w:color w:val="000000" w:themeColor="text1"/>
        </w:rPr>
      </w:pPr>
      <w:bookmarkStart w:id="8" w:name="_Hlk196299085"/>
      <w:r w:rsidRPr="00BB130E">
        <w:rPr>
          <w:color w:val="000000" w:themeColor="text1"/>
        </w:rPr>
        <w:t>The Board discussed the use of the National Practitioner Data Bank (NPDB) self-query form as part of the licensure application process. The NPDB stores information on disciplinary action by a licensee in any jurisdiction where the licensee has practiced. The self-query for initial and reactivation applicants would inform staff of any adverse actions in other jurisdictions by healthcare professionals seeking licensure in Massachusetts.</w:t>
      </w:r>
    </w:p>
    <w:p w14:paraId="21C757EE" w14:textId="77777777" w:rsidR="0098214D" w:rsidRDefault="0098214D" w:rsidP="0098214D">
      <w:pPr>
        <w:pStyle w:val="Default"/>
        <w:ind w:left="360"/>
        <w:rPr>
          <w:color w:val="000000" w:themeColor="text1"/>
        </w:rPr>
      </w:pPr>
    </w:p>
    <w:bookmarkEnd w:id="8"/>
    <w:p w14:paraId="77850CB7" w14:textId="77777777" w:rsidR="0098214D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r w:rsidRPr="000E3526">
        <w:rPr>
          <w:b/>
          <w:bCs/>
        </w:rPr>
        <w:t xml:space="preserve">Dr. </w:t>
      </w:r>
      <w:r>
        <w:rPr>
          <w:b/>
          <w:bCs/>
        </w:rPr>
        <w:t>Sewell</w:t>
      </w:r>
      <w:r w:rsidRPr="000E3526">
        <w:rPr>
          <w:b/>
          <w:bCs/>
        </w:rPr>
        <w:t xml:space="preserve"> moved </w:t>
      </w:r>
      <w:bookmarkStart w:id="9" w:name="_Hlk196296166"/>
      <w:r>
        <w:rPr>
          <w:b/>
          <w:bCs/>
        </w:rPr>
        <w:t xml:space="preserve">to approve the inclusion of the NPDB self-query to the license application process, </w:t>
      </w:r>
      <w:bookmarkEnd w:id="9"/>
      <w:r>
        <w:rPr>
          <w:b/>
          <w:bCs/>
        </w:rPr>
        <w:t>subject to legal review regarding next steps to implement the process.</w:t>
      </w:r>
      <w:r w:rsidRPr="000E3526">
        <w:rPr>
          <w:b/>
          <w:bCs/>
        </w:rPr>
        <w:t xml:space="preserve"> Dr. </w:t>
      </w:r>
      <w:r>
        <w:rPr>
          <w:b/>
          <w:bCs/>
        </w:rPr>
        <w:t>Willinger</w:t>
      </w:r>
      <w:r w:rsidRPr="000E3526">
        <w:rPr>
          <w:b/>
          <w:bCs/>
        </w:rPr>
        <w:t xml:space="preserve"> seconded. The motion passed on a roll call vote: Dr. Willinger – “yes”; Dr. Sabree – “yes”; Dr. Sewell – “yes”; Dr. Hiura – “yes”</w:t>
      </w:r>
      <w:r>
        <w:rPr>
          <w:b/>
          <w:bCs/>
        </w:rPr>
        <w:t>; Michael Hawley “yes”</w:t>
      </w:r>
      <w:r w:rsidRPr="000E3526">
        <w:rPr>
          <w:b/>
          <w:bCs/>
        </w:rPr>
        <w:t>.</w:t>
      </w:r>
      <w:r>
        <w:rPr>
          <w:b/>
          <w:bCs/>
        </w:rPr>
        <w:t xml:space="preserve"> </w:t>
      </w:r>
    </w:p>
    <w:p w14:paraId="4645BEB8" w14:textId="77777777" w:rsidR="0098214D" w:rsidRDefault="0098214D" w:rsidP="0098214D">
      <w:pPr>
        <w:pStyle w:val="Default"/>
        <w:tabs>
          <w:tab w:val="left" w:pos="5532"/>
        </w:tabs>
        <w:spacing w:after="120"/>
        <w:ind w:left="360"/>
        <w:rPr>
          <w:color w:val="000000" w:themeColor="text1"/>
        </w:rPr>
      </w:pPr>
    </w:p>
    <w:p w14:paraId="7CB26498" w14:textId="77777777" w:rsidR="0098214D" w:rsidRPr="00DF34EF" w:rsidRDefault="0098214D" w:rsidP="0098214D">
      <w:pPr>
        <w:pStyle w:val="Default"/>
        <w:numPr>
          <w:ilvl w:val="0"/>
          <w:numId w:val="3"/>
        </w:numPr>
        <w:tabs>
          <w:tab w:val="left" w:pos="5532"/>
        </w:tabs>
        <w:spacing w:after="120"/>
        <w:rPr>
          <w:b/>
          <w:bCs/>
        </w:rPr>
      </w:pPr>
      <w:r>
        <w:rPr>
          <w:color w:val="000000" w:themeColor="text1"/>
        </w:rPr>
        <w:t>Massachusetts Society of Optometrists glaucoma course proposal and schedule</w:t>
      </w:r>
    </w:p>
    <w:p w14:paraId="62CA0D8F" w14:textId="77777777" w:rsidR="0098214D" w:rsidRDefault="0098214D" w:rsidP="0098214D">
      <w:pPr>
        <w:pStyle w:val="Default"/>
        <w:ind w:left="360"/>
        <w:rPr>
          <w:color w:val="000000" w:themeColor="text1"/>
        </w:rPr>
      </w:pPr>
      <w:r w:rsidRPr="31F5D835">
        <w:rPr>
          <w:color w:val="000000" w:themeColor="text1"/>
        </w:rPr>
        <w:t xml:space="preserve">The Board reviewed </w:t>
      </w:r>
      <w:r>
        <w:rPr>
          <w:color w:val="000000" w:themeColor="text1"/>
        </w:rPr>
        <w:t>the</w:t>
      </w:r>
      <w:r w:rsidRPr="31F5D835">
        <w:rPr>
          <w:color w:val="000000" w:themeColor="text1"/>
        </w:rPr>
        <w:t xml:space="preserve"> amended glaucoma course proposal from the Massachusetts Society of Optometrist</w:t>
      </w:r>
      <w:r>
        <w:rPr>
          <w:color w:val="000000" w:themeColor="text1"/>
        </w:rPr>
        <w:t>s</w:t>
      </w:r>
      <w:r w:rsidRPr="31F5D835">
        <w:rPr>
          <w:color w:val="000000" w:themeColor="text1"/>
        </w:rPr>
        <w:t xml:space="preserve"> (MSO). The Board</w:t>
      </w:r>
      <w:r>
        <w:rPr>
          <w:color w:val="000000" w:themeColor="text1"/>
        </w:rPr>
        <w:t xml:space="preserve"> instructed staff to invite the MSO executive director to meet with the Board to discuss their </w:t>
      </w:r>
      <w:r w:rsidRPr="31F5D835">
        <w:rPr>
          <w:color w:val="000000" w:themeColor="text1"/>
        </w:rPr>
        <w:t xml:space="preserve">concerns </w:t>
      </w:r>
      <w:r>
        <w:rPr>
          <w:color w:val="000000" w:themeColor="text1"/>
        </w:rPr>
        <w:t xml:space="preserve">with </w:t>
      </w:r>
      <w:r w:rsidRPr="31F5D835">
        <w:rPr>
          <w:color w:val="000000" w:themeColor="text1"/>
        </w:rPr>
        <w:t xml:space="preserve">the clinical and group discussion </w:t>
      </w:r>
      <w:r>
        <w:rPr>
          <w:color w:val="000000" w:themeColor="text1"/>
        </w:rPr>
        <w:t xml:space="preserve">course </w:t>
      </w:r>
      <w:r w:rsidRPr="31F5D835">
        <w:rPr>
          <w:color w:val="000000" w:themeColor="text1"/>
        </w:rPr>
        <w:t xml:space="preserve">components. The matter was deferred until a subsequent meeting. </w:t>
      </w:r>
    </w:p>
    <w:p w14:paraId="7C7707FA" w14:textId="77777777" w:rsidR="0098214D" w:rsidRDefault="0098214D" w:rsidP="0098214D">
      <w:pPr>
        <w:pStyle w:val="Default"/>
        <w:rPr>
          <w:color w:val="000000" w:themeColor="text1"/>
        </w:rPr>
      </w:pPr>
    </w:p>
    <w:p w14:paraId="7D7A0AA3" w14:textId="77777777" w:rsidR="0098214D" w:rsidRDefault="0098214D" w:rsidP="0098214D">
      <w:pPr>
        <w:pStyle w:val="Defaul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K. Keeley Application</w:t>
      </w:r>
    </w:p>
    <w:p w14:paraId="4DF70321" w14:textId="4117DE2A" w:rsidR="0098214D" w:rsidRDefault="0098214D" w:rsidP="0098214D">
      <w:pPr>
        <w:pStyle w:val="Default"/>
        <w:numPr>
          <w:ilvl w:val="1"/>
          <w:numId w:val="1"/>
        </w:numPr>
        <w:rPr>
          <w:color w:val="000000" w:themeColor="text1"/>
        </w:rPr>
      </w:pPr>
      <w:r w:rsidRPr="002D34D1">
        <w:rPr>
          <w:color w:val="000000" w:themeColor="text1"/>
        </w:rPr>
        <w:t xml:space="preserve">New York State Optometry </w:t>
      </w:r>
      <w:r w:rsidR="004F1604">
        <w:rPr>
          <w:color w:val="000000" w:themeColor="text1"/>
        </w:rPr>
        <w:t>Board</w:t>
      </w:r>
      <w:r w:rsidRPr="002D34D1">
        <w:rPr>
          <w:color w:val="000000" w:themeColor="text1"/>
        </w:rPr>
        <w:t xml:space="preserve"> enhance</w:t>
      </w:r>
      <w:r w:rsidR="006D4406">
        <w:rPr>
          <w:color w:val="000000" w:themeColor="text1"/>
        </w:rPr>
        <w:t>d</w:t>
      </w:r>
      <w:r w:rsidRPr="002D34D1">
        <w:rPr>
          <w:color w:val="000000" w:themeColor="text1"/>
        </w:rPr>
        <w:t xml:space="preserve"> scope of practice</w:t>
      </w:r>
    </w:p>
    <w:p w14:paraId="183FE2D4" w14:textId="77777777" w:rsidR="0098214D" w:rsidRPr="002D34D1" w:rsidRDefault="0098214D" w:rsidP="0098214D">
      <w:pPr>
        <w:pStyle w:val="Default"/>
        <w:numPr>
          <w:ilvl w:val="1"/>
          <w:numId w:val="1"/>
        </w:numPr>
        <w:rPr>
          <w:color w:val="000000" w:themeColor="text1"/>
        </w:rPr>
      </w:pPr>
      <w:r w:rsidRPr="002D34D1">
        <w:rPr>
          <w:color w:val="000000" w:themeColor="text1"/>
        </w:rPr>
        <w:t xml:space="preserve">NERCOATS examination for licenses optometrists </w:t>
      </w:r>
    </w:p>
    <w:p w14:paraId="65EDB0AF" w14:textId="77777777" w:rsidR="0098214D" w:rsidRDefault="0098214D" w:rsidP="0098214D">
      <w:pPr>
        <w:pStyle w:val="Default"/>
        <w:rPr>
          <w:color w:val="000000" w:themeColor="text1"/>
        </w:rPr>
      </w:pPr>
    </w:p>
    <w:p w14:paraId="6AA02953" w14:textId="12C083BB" w:rsidR="0098214D" w:rsidRDefault="0098214D" w:rsidP="0098214D">
      <w:pPr>
        <w:pStyle w:val="Default"/>
        <w:ind w:left="360"/>
        <w:rPr>
          <w:color w:val="000000" w:themeColor="text1"/>
        </w:rPr>
      </w:pPr>
      <w:r w:rsidRPr="31F5D835">
        <w:rPr>
          <w:color w:val="000000" w:themeColor="text1"/>
        </w:rPr>
        <w:t xml:space="preserve">The Board reviewed </w:t>
      </w:r>
      <w:r>
        <w:rPr>
          <w:color w:val="000000" w:themeColor="text1"/>
        </w:rPr>
        <w:t>the licensure</w:t>
      </w:r>
      <w:r w:rsidRPr="31F5D835">
        <w:rPr>
          <w:color w:val="000000" w:themeColor="text1"/>
        </w:rPr>
        <w:t xml:space="preserve"> application for Dr</w:t>
      </w:r>
      <w:proofErr w:type="gramStart"/>
      <w:r w:rsidRPr="31F5D835">
        <w:rPr>
          <w:color w:val="000000" w:themeColor="text1"/>
        </w:rPr>
        <w:t xml:space="preserve">. </w:t>
      </w:r>
      <w:r>
        <w:rPr>
          <w:color w:val="000000" w:themeColor="text1"/>
        </w:rPr>
        <w:t>K</w:t>
      </w:r>
      <w:proofErr w:type="gramEnd"/>
      <w:r>
        <w:rPr>
          <w:color w:val="000000" w:themeColor="text1"/>
        </w:rPr>
        <w:t xml:space="preserve">. </w:t>
      </w:r>
      <w:r w:rsidRPr="31F5D835">
        <w:rPr>
          <w:color w:val="000000" w:themeColor="text1"/>
        </w:rPr>
        <w:t xml:space="preserve">Keeley. The </w:t>
      </w:r>
      <w:r>
        <w:rPr>
          <w:color w:val="000000" w:themeColor="text1"/>
        </w:rPr>
        <w:t>B</w:t>
      </w:r>
      <w:r w:rsidRPr="31F5D835">
        <w:rPr>
          <w:color w:val="000000" w:themeColor="text1"/>
        </w:rPr>
        <w:t xml:space="preserve">oard </w:t>
      </w:r>
      <w:r>
        <w:rPr>
          <w:color w:val="000000" w:themeColor="text1"/>
        </w:rPr>
        <w:t>discussed whether</w:t>
      </w:r>
      <w:r w:rsidRPr="31F5D835">
        <w:rPr>
          <w:color w:val="000000" w:themeColor="text1"/>
        </w:rPr>
        <w:t xml:space="preserve"> Dr. Keeley's NERCOATS exam </w:t>
      </w:r>
      <w:r>
        <w:rPr>
          <w:color w:val="000000" w:themeColor="text1"/>
        </w:rPr>
        <w:t xml:space="preserve">meets </w:t>
      </w:r>
      <w:r w:rsidRPr="31F5D835">
        <w:rPr>
          <w:color w:val="000000" w:themeColor="text1"/>
        </w:rPr>
        <w:t xml:space="preserve">the requirements for licensure in </w:t>
      </w:r>
      <w:r w:rsidRPr="31F5D835">
        <w:rPr>
          <w:color w:val="000000" w:themeColor="text1"/>
        </w:rPr>
        <w:lastRenderedPageBreak/>
        <w:t xml:space="preserve">Massachusetts. The Board also reviewed </w:t>
      </w:r>
      <w:r>
        <w:rPr>
          <w:color w:val="000000" w:themeColor="text1"/>
        </w:rPr>
        <w:t xml:space="preserve">and discussed </w:t>
      </w:r>
      <w:r w:rsidRPr="31F5D835">
        <w:rPr>
          <w:color w:val="000000" w:themeColor="text1"/>
        </w:rPr>
        <w:t xml:space="preserve">Dr. Keeley's </w:t>
      </w:r>
      <w:r w:rsidR="004F1604">
        <w:rPr>
          <w:color w:val="000000" w:themeColor="text1"/>
        </w:rPr>
        <w:t xml:space="preserve">expanded scope of practice </w:t>
      </w:r>
      <w:r w:rsidR="006D4406">
        <w:rPr>
          <w:color w:val="000000" w:themeColor="text1"/>
        </w:rPr>
        <w:t xml:space="preserve">in the state of New York </w:t>
      </w:r>
      <w:r w:rsidR="00487B8A">
        <w:rPr>
          <w:color w:val="000000" w:themeColor="text1"/>
        </w:rPr>
        <w:t>because of</w:t>
      </w:r>
      <w:r w:rsidR="006D4406">
        <w:rPr>
          <w:color w:val="000000" w:themeColor="text1"/>
        </w:rPr>
        <w:t xml:space="preserve"> </w:t>
      </w:r>
      <w:r w:rsidR="00487B8A">
        <w:rPr>
          <w:color w:val="000000" w:themeColor="text1"/>
        </w:rPr>
        <w:t xml:space="preserve">her </w:t>
      </w:r>
      <w:r w:rsidR="006D4406">
        <w:rPr>
          <w:color w:val="000000" w:themeColor="text1"/>
        </w:rPr>
        <w:t>successful</w:t>
      </w:r>
      <w:r>
        <w:rPr>
          <w:color w:val="000000" w:themeColor="text1"/>
        </w:rPr>
        <w:t xml:space="preserve"> completi</w:t>
      </w:r>
      <w:r w:rsidR="006D4406">
        <w:rPr>
          <w:color w:val="000000" w:themeColor="text1"/>
        </w:rPr>
        <w:t>on of</w:t>
      </w:r>
      <w:r>
        <w:rPr>
          <w:color w:val="000000" w:themeColor="text1"/>
        </w:rPr>
        <w:t xml:space="preserve"> the </w:t>
      </w:r>
      <w:r w:rsidRPr="31F5D835">
        <w:rPr>
          <w:color w:val="000000" w:themeColor="text1"/>
        </w:rPr>
        <w:t xml:space="preserve">New York State Certification Course for Prescribing Oral Therapeutic Pharmaceutical Agents. After </w:t>
      </w:r>
      <w:r>
        <w:rPr>
          <w:color w:val="000000" w:themeColor="text1"/>
        </w:rPr>
        <w:t xml:space="preserve">further </w:t>
      </w:r>
      <w:r w:rsidRPr="31F5D835">
        <w:rPr>
          <w:color w:val="000000" w:themeColor="text1"/>
        </w:rPr>
        <w:t>discussion</w:t>
      </w:r>
      <w:r>
        <w:rPr>
          <w:color w:val="000000" w:themeColor="text1"/>
        </w:rPr>
        <w:t>,</w:t>
      </w:r>
      <w:r w:rsidRPr="31F5D835">
        <w:rPr>
          <w:color w:val="000000" w:themeColor="text1"/>
        </w:rPr>
        <w:t xml:space="preserve"> the </w:t>
      </w:r>
      <w:r>
        <w:rPr>
          <w:color w:val="000000" w:themeColor="text1"/>
        </w:rPr>
        <w:t>B</w:t>
      </w:r>
      <w:r w:rsidRPr="31F5D835">
        <w:rPr>
          <w:color w:val="000000" w:themeColor="text1"/>
        </w:rPr>
        <w:t xml:space="preserve">oard determined Dr. Keeley </w:t>
      </w:r>
      <w:r w:rsidR="004F1604">
        <w:rPr>
          <w:color w:val="000000" w:themeColor="text1"/>
        </w:rPr>
        <w:t>met</w:t>
      </w:r>
      <w:r>
        <w:rPr>
          <w:color w:val="000000" w:themeColor="text1"/>
        </w:rPr>
        <w:t xml:space="preserve"> the application </w:t>
      </w:r>
      <w:r w:rsidRPr="31F5D835">
        <w:rPr>
          <w:color w:val="000000" w:themeColor="text1"/>
        </w:rPr>
        <w:t>requirement</w:t>
      </w:r>
      <w:r>
        <w:rPr>
          <w:color w:val="000000" w:themeColor="text1"/>
        </w:rPr>
        <w:t>s</w:t>
      </w:r>
      <w:r w:rsidRPr="31F5D835">
        <w:rPr>
          <w:color w:val="000000" w:themeColor="text1"/>
        </w:rPr>
        <w:t xml:space="preserve"> for licensure </w:t>
      </w:r>
      <w:r>
        <w:rPr>
          <w:color w:val="000000" w:themeColor="text1"/>
        </w:rPr>
        <w:t xml:space="preserve">in Massachusetts </w:t>
      </w:r>
      <w:r w:rsidRPr="31F5D835">
        <w:rPr>
          <w:color w:val="000000" w:themeColor="text1"/>
        </w:rPr>
        <w:t>as well as the TPA+GC requirement</w:t>
      </w:r>
      <w:r>
        <w:rPr>
          <w:color w:val="000000" w:themeColor="text1"/>
        </w:rPr>
        <w:t>s</w:t>
      </w:r>
      <w:r w:rsidRPr="31F5D835">
        <w:rPr>
          <w:color w:val="000000" w:themeColor="text1"/>
        </w:rPr>
        <w:t xml:space="preserve"> by reciprocity. No vote was taken.</w:t>
      </w:r>
    </w:p>
    <w:p w14:paraId="1D5E49BE" w14:textId="77777777" w:rsidR="0098214D" w:rsidRPr="00792087" w:rsidRDefault="0098214D" w:rsidP="009821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3FC9C7" w14:textId="77777777" w:rsidR="0098214D" w:rsidRPr="00CC6238" w:rsidRDefault="0098214D" w:rsidP="009821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ment:</w:t>
      </w:r>
    </w:p>
    <w:p w14:paraId="3B2CA345" w14:textId="77777777" w:rsidR="0098214D" w:rsidRDefault="0098214D" w:rsidP="009821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>At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1:10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a.m., 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Hiura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moved to adjourn the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ublic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ession meeting. 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Willinger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seconded.  The motion passed by roll call vote: </w:t>
      </w:r>
      <w:bookmarkStart w:id="10" w:name="_Hlk192238839"/>
      <w:r w:rsidRPr="00FE5C4E">
        <w:rPr>
          <w:rFonts w:ascii="Times New Roman" w:hAnsi="Times New Roman" w:cs="Times New Roman"/>
          <w:b/>
          <w:bCs/>
          <w:sz w:val="24"/>
          <w:szCs w:val="24"/>
        </w:rPr>
        <w:t>Dr. Willinger – “yes”; Dr. Sabree – “yes”; Dr. Sewell – “</w:t>
      </w:r>
      <w:r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FE5C4E">
        <w:rPr>
          <w:rFonts w:ascii="Times New Roman" w:hAnsi="Times New Roman" w:cs="Times New Roman"/>
          <w:b/>
          <w:bCs/>
          <w:sz w:val="24"/>
          <w:szCs w:val="24"/>
        </w:rPr>
        <w:t>”; Dr. Hiura – “yes”</w:t>
      </w:r>
      <w:r>
        <w:rPr>
          <w:rFonts w:ascii="Times New Roman" w:hAnsi="Times New Roman" w:cs="Times New Roman"/>
          <w:b/>
          <w:bCs/>
          <w:sz w:val="24"/>
          <w:szCs w:val="24"/>
        </w:rPr>
        <w:t>; Mr. Hawley – “yes”</w:t>
      </w:r>
      <w:r w:rsidRPr="00FE5C4E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0"/>
    </w:p>
    <w:p w14:paraId="3A806EF3" w14:textId="77777777" w:rsidR="0098214D" w:rsidRPr="00145C6F" w:rsidRDefault="0098214D" w:rsidP="009821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5C6F">
        <w:rPr>
          <w:rFonts w:ascii="Times New Roman" w:hAnsi="Times New Roman" w:cs="Times New Roman"/>
          <w:b/>
          <w:bCs/>
          <w:sz w:val="24"/>
          <w:szCs w:val="24"/>
          <w:u w:val="single"/>
        </w:rPr>
        <w:t>65C Meeting Session:</w:t>
      </w:r>
    </w:p>
    <w:p w14:paraId="6C2D34CB" w14:textId="77777777" w:rsidR="0098214D" w:rsidRDefault="0098214D" w:rsidP="009821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1F5D835">
        <w:rPr>
          <w:rFonts w:ascii="Times New Roman" w:hAnsi="Times New Roman" w:cs="Times New Roman"/>
          <w:b/>
          <w:bCs/>
          <w:sz w:val="24"/>
          <w:szCs w:val="24"/>
        </w:rPr>
        <w:t xml:space="preserve">At 11:10 a.m., Dr. Sewell moved to </w:t>
      </w:r>
      <w:proofErr w:type="gramStart"/>
      <w:r w:rsidRPr="31F5D835">
        <w:rPr>
          <w:rFonts w:ascii="Times New Roman" w:hAnsi="Times New Roman" w:cs="Times New Roman"/>
          <w:b/>
          <w:bCs/>
          <w:sz w:val="24"/>
          <w:szCs w:val="24"/>
        </w:rPr>
        <w:t>enter into</w:t>
      </w:r>
      <w:proofErr w:type="gramEnd"/>
      <w:r w:rsidRPr="31F5D835">
        <w:rPr>
          <w:rFonts w:ascii="Times New Roman" w:hAnsi="Times New Roman" w:cs="Times New Roman"/>
          <w:b/>
          <w:bCs/>
          <w:sz w:val="24"/>
          <w:szCs w:val="24"/>
        </w:rPr>
        <w:t xml:space="preserve"> closed session to conduct investigatory conferences pursuant to G.L. c. 112, §65C. Mr. Hawley seconded.  The motion passed by roll call vote: Dr. Willinger – “yes”; Dr. Sabree – “yes”; Dr. Sewell – “yes”; Dr. Hiura – “yes”; Mr. Hawley – “yes”.</w:t>
      </w:r>
    </w:p>
    <w:p w14:paraId="1D4F4BC1" w14:textId="77777777" w:rsidR="0098214D" w:rsidRPr="00790FE2" w:rsidRDefault="0098214D" w:rsidP="0098214D">
      <w:pPr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0619F645" w14:textId="0DC3120E" w:rsidR="0098214D" w:rsidRDefault="008D3800" w:rsidP="0098214D">
      <w:pPr>
        <w:spacing w:after="0"/>
        <w:rPr>
          <w:noProof/>
        </w:rPr>
      </w:pPr>
      <w:r w:rsidRPr="00571058">
        <w:rPr>
          <w:noProof/>
        </w:rPr>
        <w:drawing>
          <wp:inline distT="0" distB="0" distL="0" distR="0" wp14:anchorId="37A5BB47" wp14:editId="5B9567FC">
            <wp:extent cx="1562100" cy="447675"/>
            <wp:effectExtent l="0" t="0" r="0" b="9525"/>
            <wp:docPr id="1064227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96FA9" w14:textId="77777777" w:rsidR="0098214D" w:rsidRPr="00790FE2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E0D81E1" w14:textId="77777777" w:rsidR="0098214D" w:rsidRPr="00790FE2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Thomas Burke, Executive Director</w:t>
      </w:r>
    </w:p>
    <w:p w14:paraId="473C8CA0" w14:textId="77777777" w:rsidR="0098214D" w:rsidRPr="00790FE2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BA193" w14:textId="77777777" w:rsidR="0098214D" w:rsidRPr="00960380" w:rsidRDefault="0098214D" w:rsidP="0098214D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>Documents used in the public session meeting:</w:t>
      </w:r>
    </w:p>
    <w:p w14:paraId="02A2813D" w14:textId="77777777" w:rsidR="0098214D" w:rsidRPr="00960380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 xml:space="preserve">Agenda for </w:t>
      </w:r>
      <w:r>
        <w:rPr>
          <w:rFonts w:ascii="Times New Roman" w:hAnsi="Times New Roman" w:cs="Times New Roman"/>
          <w:sz w:val="24"/>
          <w:szCs w:val="24"/>
        </w:rPr>
        <w:t>March 19</w:t>
      </w:r>
      <w:r w:rsidRPr="0096038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6038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60380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2F44A5F4" w14:textId="77777777" w:rsidR="0098214D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 w:rsidRPr="00493CDF">
        <w:rPr>
          <w:rFonts w:ascii="Times New Roman" w:hAnsi="Times New Roman" w:cs="Times New Roman"/>
          <w:sz w:val="24"/>
          <w:szCs w:val="24"/>
        </w:rPr>
        <w:t xml:space="preserve"> session minutes for </w:t>
      </w:r>
      <w:r>
        <w:rPr>
          <w:rFonts w:ascii="Times New Roman" w:hAnsi="Times New Roman" w:cs="Times New Roman"/>
          <w:sz w:val="24"/>
          <w:szCs w:val="24"/>
        </w:rPr>
        <w:t>January 15</w:t>
      </w:r>
      <w:r w:rsidRPr="00960380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0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F3C3C" w14:textId="77777777" w:rsidR="0098214D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0523">
        <w:rPr>
          <w:rFonts w:ascii="Times New Roman" w:hAnsi="Times New Roman" w:cs="Times New Roman"/>
          <w:sz w:val="24"/>
          <w:szCs w:val="24"/>
        </w:rPr>
        <w:t>URAMP Generic Practice and Supervision Criteria</w:t>
      </w:r>
    </w:p>
    <w:p w14:paraId="32D6BC4A" w14:textId="77777777" w:rsidR="0098214D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0BAA">
        <w:rPr>
          <w:rFonts w:ascii="Times New Roman" w:hAnsi="Times New Roman" w:cs="Times New Roman"/>
          <w:sz w:val="24"/>
          <w:szCs w:val="24"/>
        </w:rPr>
        <w:t>URAMP Operational Policy 24-08 Staff Action Policy</w:t>
      </w:r>
    </w:p>
    <w:p w14:paraId="73022B56" w14:textId="77777777" w:rsidR="0098214D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3FEE">
        <w:rPr>
          <w:rFonts w:ascii="Times New Roman" w:hAnsi="Times New Roman" w:cs="Times New Roman"/>
          <w:sz w:val="24"/>
          <w:szCs w:val="24"/>
        </w:rPr>
        <w:t>ARBO Statement 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3FEE">
        <w:rPr>
          <w:rFonts w:ascii="Times New Roman" w:hAnsi="Times New Roman" w:cs="Times New Roman"/>
          <w:sz w:val="24"/>
          <w:szCs w:val="24"/>
        </w:rPr>
        <w:t>Part II Scores</w:t>
      </w:r>
    </w:p>
    <w:p w14:paraId="354574E2" w14:textId="77777777" w:rsidR="0098214D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Licensee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E. Scharff Petition</w:t>
      </w:r>
    </w:p>
    <w:p w14:paraId="44A1D8A5" w14:textId="77777777" w:rsidR="0098214D" w:rsidRPr="00493CDF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93CDF">
        <w:rPr>
          <w:rFonts w:ascii="Times New Roman" w:hAnsi="Times New Roman" w:cs="Times New Roman"/>
          <w:sz w:val="24"/>
          <w:szCs w:val="24"/>
        </w:rPr>
        <w:t>Massachusetts Society of Optometrists proposed glaucoma certification course</w:t>
      </w:r>
    </w:p>
    <w:p w14:paraId="100103EB" w14:textId="77777777" w:rsidR="0098214D" w:rsidRDefault="0098214D" w:rsidP="009821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glaucoma certification course</w:t>
      </w:r>
    </w:p>
    <w:p w14:paraId="11FFF6E9" w14:textId="77777777" w:rsidR="0098214D" w:rsidRPr="00513B22" w:rsidRDefault="0098214D" w:rsidP="009821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B22">
        <w:rPr>
          <w:rFonts w:ascii="Times New Roman" w:hAnsi="Times New Roman" w:cs="Times New Roman"/>
          <w:color w:val="000000" w:themeColor="text1"/>
          <w:sz w:val="24"/>
          <w:szCs w:val="24"/>
        </w:rPr>
        <w:t>Licensure Application - K. Keeley</w:t>
      </w:r>
    </w:p>
    <w:p w14:paraId="1150F3D2" w14:textId="77777777" w:rsidR="00447156" w:rsidRDefault="00447156"/>
    <w:sectPr w:rsidR="00447156" w:rsidSect="009821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458CD" w14:textId="77777777" w:rsidR="0098214D" w:rsidRDefault="0098214D" w:rsidP="0098214D">
      <w:pPr>
        <w:spacing w:after="0" w:line="240" w:lineRule="auto"/>
      </w:pPr>
      <w:r>
        <w:separator/>
      </w:r>
    </w:p>
  </w:endnote>
  <w:endnote w:type="continuationSeparator" w:id="0">
    <w:p w14:paraId="479985CC" w14:textId="77777777" w:rsidR="0098214D" w:rsidRDefault="0098214D" w:rsidP="0098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CC79" w14:textId="77777777" w:rsidR="0098214D" w:rsidRDefault="00982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6ACE" w14:textId="77777777" w:rsidR="0098214D" w:rsidRDefault="00982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7E90" w14:textId="77777777" w:rsidR="0098214D" w:rsidRDefault="00982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4228" w14:textId="77777777" w:rsidR="0098214D" w:rsidRDefault="0098214D" w:rsidP="0098214D">
      <w:pPr>
        <w:spacing w:after="0" w:line="240" w:lineRule="auto"/>
      </w:pPr>
      <w:r>
        <w:separator/>
      </w:r>
    </w:p>
  </w:footnote>
  <w:footnote w:type="continuationSeparator" w:id="0">
    <w:p w14:paraId="6FDC6886" w14:textId="77777777" w:rsidR="0098214D" w:rsidRDefault="0098214D" w:rsidP="0098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7C15" w14:textId="77777777" w:rsidR="0098214D" w:rsidRDefault="00982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D888" w14:textId="076AFC18" w:rsidR="0098214D" w:rsidRDefault="0098214D" w:rsidP="004F1604">
    <w:pPr>
      <w:spacing w:after="0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EFBB" w14:textId="77777777" w:rsidR="0098214D" w:rsidRDefault="00982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A254"/>
    <w:multiLevelType w:val="hybridMultilevel"/>
    <w:tmpl w:val="A856854E"/>
    <w:lvl w:ilvl="0" w:tplc="A3127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64DB60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850A5AAE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3836C62E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723A7610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DDE093FC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94004906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D0DC040E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D484771E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47170A77"/>
    <w:multiLevelType w:val="hybridMultilevel"/>
    <w:tmpl w:val="EA8A7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2799">
    <w:abstractNumId w:val="0"/>
  </w:num>
  <w:num w:numId="2" w16cid:durableId="2022076253">
    <w:abstractNumId w:val="2"/>
  </w:num>
  <w:num w:numId="3" w16cid:durableId="210314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4D"/>
    <w:rsid w:val="00443337"/>
    <w:rsid w:val="00447156"/>
    <w:rsid w:val="00487B8A"/>
    <w:rsid w:val="004E65DB"/>
    <w:rsid w:val="004F1604"/>
    <w:rsid w:val="006D4406"/>
    <w:rsid w:val="00737FFB"/>
    <w:rsid w:val="008D3800"/>
    <w:rsid w:val="0098214D"/>
    <w:rsid w:val="00C52E97"/>
    <w:rsid w:val="00DD003D"/>
    <w:rsid w:val="00E31F3E"/>
    <w:rsid w:val="00EB68AC"/>
    <w:rsid w:val="00F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AD0902"/>
  <w15:chartTrackingRefBased/>
  <w15:docId w15:val="{7CDE9AD8-A0F6-4193-B157-0DF15DF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4D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1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1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1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1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1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1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1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1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1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1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1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4D"/>
  </w:style>
  <w:style w:type="paragraph" w:styleId="Footer">
    <w:name w:val="footer"/>
    <w:basedOn w:val="Normal"/>
    <w:link w:val="FooterChar"/>
    <w:uiPriority w:val="99"/>
    <w:unhideWhenUsed/>
    <w:rsid w:val="00982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4D"/>
  </w:style>
  <w:style w:type="paragraph" w:customStyle="1" w:styleId="Default">
    <w:name w:val="Default"/>
    <w:rsid w:val="0098214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Burke, Thomas F (DPH)</cp:lastModifiedBy>
  <cp:revision>2</cp:revision>
  <dcterms:created xsi:type="dcterms:W3CDTF">2025-05-27T19:44:00Z</dcterms:created>
  <dcterms:modified xsi:type="dcterms:W3CDTF">2025-05-27T19:44:00Z</dcterms:modified>
</cp:coreProperties>
</file>