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5F2A" w:rsidRDefault="00155F2A"/>
    <w:tbl>
      <w:tblPr>
        <w:tblStyle w:val="TableGrid"/>
        <w:tblW w:w="11046" w:type="dxa"/>
        <w:tblInd w:w="-99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316"/>
        <w:gridCol w:w="6058"/>
        <w:gridCol w:w="2672"/>
      </w:tblGrid>
      <w:tr w:rsidR="00155F2A" w:rsidTr="00155F2A">
        <w:trPr>
          <w:trHeight w:val="2734"/>
        </w:trPr>
        <w:tc>
          <w:tcPr>
            <w:tcW w:w="2316" w:type="dxa"/>
          </w:tcPr>
          <w:p w:rsidR="00155F2A" w:rsidRDefault="00155F2A" w:rsidP="00155F2A">
            <w:pPr>
              <w:pStyle w:val="Default"/>
              <w:jc w:val="center"/>
              <w:rPr>
                <w:sz w:val="20"/>
              </w:rPr>
            </w:pPr>
            <w:r w:rsidRPr="00155F2A">
              <w:rPr>
                <w:noProof/>
                <w:sz w:val="20"/>
              </w:rPr>
              <w:drawing>
                <wp:inline distT="0" distB="0" distL="0" distR="0" wp14:anchorId="5B49A438" wp14:editId="332DF147">
                  <wp:extent cx="621053" cy="783771"/>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9785" cy="807410"/>
                          </a:xfrm>
                          <a:prstGeom prst="rect">
                            <a:avLst/>
                          </a:prstGeom>
                          <a:noFill/>
                          <a:ln>
                            <a:noFill/>
                          </a:ln>
                        </pic:spPr>
                      </pic:pic>
                    </a:graphicData>
                  </a:graphic>
                </wp:inline>
              </w:drawing>
            </w:r>
          </w:p>
          <w:p w:rsidR="00155F2A" w:rsidRDefault="00155F2A" w:rsidP="00155F2A">
            <w:pPr>
              <w:pStyle w:val="Default"/>
              <w:jc w:val="center"/>
              <w:rPr>
                <w:sz w:val="20"/>
              </w:rPr>
            </w:pPr>
          </w:p>
          <w:p w:rsidR="00155F2A" w:rsidRPr="00155F2A" w:rsidRDefault="00155F2A" w:rsidP="00155F2A">
            <w:pPr>
              <w:pStyle w:val="Default"/>
              <w:jc w:val="center"/>
              <w:rPr>
                <w:sz w:val="20"/>
              </w:rPr>
            </w:pPr>
            <w:r w:rsidRPr="00155F2A">
              <w:rPr>
                <w:sz w:val="20"/>
              </w:rPr>
              <w:t>CHARLES D. BAKER</w:t>
            </w:r>
          </w:p>
          <w:p w:rsidR="00155F2A" w:rsidRPr="00155F2A" w:rsidRDefault="00155F2A" w:rsidP="00155F2A">
            <w:pPr>
              <w:pStyle w:val="Default"/>
              <w:jc w:val="center"/>
              <w:rPr>
                <w:sz w:val="14"/>
                <w:szCs w:val="18"/>
              </w:rPr>
            </w:pPr>
            <w:r w:rsidRPr="00155F2A">
              <w:rPr>
                <w:sz w:val="14"/>
                <w:szCs w:val="18"/>
              </w:rPr>
              <w:t>Governor</w:t>
            </w:r>
            <w:r w:rsidRPr="00155F2A">
              <w:rPr>
                <w:sz w:val="14"/>
                <w:szCs w:val="18"/>
              </w:rPr>
              <w:br/>
            </w:r>
          </w:p>
          <w:p w:rsidR="00155F2A" w:rsidRPr="00155F2A" w:rsidRDefault="00155F2A" w:rsidP="00155F2A">
            <w:pPr>
              <w:pStyle w:val="Default"/>
              <w:jc w:val="center"/>
              <w:rPr>
                <w:sz w:val="20"/>
              </w:rPr>
            </w:pPr>
            <w:r w:rsidRPr="00155F2A">
              <w:rPr>
                <w:sz w:val="20"/>
              </w:rPr>
              <w:t>KARYN E. POLITO</w:t>
            </w:r>
          </w:p>
          <w:p w:rsidR="00155F2A" w:rsidRPr="00155F2A" w:rsidRDefault="00155F2A" w:rsidP="00155F2A">
            <w:pPr>
              <w:pStyle w:val="Default"/>
              <w:jc w:val="center"/>
              <w:rPr>
                <w:sz w:val="14"/>
                <w:szCs w:val="18"/>
              </w:rPr>
            </w:pPr>
            <w:r w:rsidRPr="00155F2A">
              <w:rPr>
                <w:sz w:val="14"/>
                <w:szCs w:val="18"/>
              </w:rPr>
              <w:t>Lieutenant Governor</w:t>
            </w:r>
          </w:p>
          <w:p w:rsidR="00155F2A" w:rsidRPr="00155F2A" w:rsidRDefault="00155F2A"/>
        </w:tc>
        <w:tc>
          <w:tcPr>
            <w:tcW w:w="6058" w:type="dxa"/>
          </w:tcPr>
          <w:p w:rsidR="00155F2A" w:rsidRPr="00155F2A" w:rsidRDefault="00155F2A" w:rsidP="00155F2A">
            <w:pPr>
              <w:pStyle w:val="Default"/>
              <w:jc w:val="center"/>
            </w:pPr>
          </w:p>
          <w:p w:rsidR="00155F2A" w:rsidRDefault="00155F2A" w:rsidP="00155F2A">
            <w:pPr>
              <w:pStyle w:val="Default"/>
              <w:jc w:val="center"/>
            </w:pPr>
          </w:p>
          <w:p w:rsidR="00155F2A" w:rsidRPr="00155F2A" w:rsidRDefault="00155F2A" w:rsidP="00155F2A">
            <w:pPr>
              <w:pStyle w:val="Default"/>
              <w:jc w:val="center"/>
            </w:pPr>
            <w:r w:rsidRPr="00155F2A">
              <w:t>The Commonwealth of Massachusetts</w:t>
            </w:r>
          </w:p>
          <w:p w:rsidR="00155F2A" w:rsidRPr="00155F2A" w:rsidRDefault="00155F2A" w:rsidP="00155F2A">
            <w:pPr>
              <w:pStyle w:val="Default"/>
              <w:jc w:val="center"/>
            </w:pPr>
            <w:r w:rsidRPr="00155F2A">
              <w:t>Executive Office of Health and Human Services</w:t>
            </w:r>
          </w:p>
          <w:p w:rsidR="00155F2A" w:rsidRPr="00155F2A" w:rsidRDefault="00155F2A" w:rsidP="00155F2A">
            <w:pPr>
              <w:pStyle w:val="Default"/>
              <w:jc w:val="center"/>
            </w:pPr>
            <w:r w:rsidRPr="00155F2A">
              <w:t>Department of Public Health</w:t>
            </w:r>
          </w:p>
          <w:p w:rsidR="00155F2A" w:rsidRPr="00155F2A" w:rsidRDefault="00155F2A" w:rsidP="00155F2A">
            <w:pPr>
              <w:pStyle w:val="Default"/>
              <w:jc w:val="center"/>
            </w:pPr>
            <w:r w:rsidRPr="00155F2A">
              <w:t>250 Washington Street, Boston, MA 02108-4619</w:t>
            </w:r>
          </w:p>
          <w:p w:rsidR="00155F2A" w:rsidRPr="00155F2A" w:rsidRDefault="00155F2A"/>
        </w:tc>
        <w:tc>
          <w:tcPr>
            <w:tcW w:w="2672" w:type="dxa"/>
          </w:tcPr>
          <w:p w:rsidR="00155F2A" w:rsidRDefault="00155F2A" w:rsidP="00155F2A">
            <w:pPr>
              <w:pStyle w:val="Default"/>
              <w:jc w:val="center"/>
              <w:rPr>
                <w:sz w:val="20"/>
              </w:rPr>
            </w:pPr>
          </w:p>
          <w:p w:rsidR="00155F2A" w:rsidRDefault="00155F2A" w:rsidP="00155F2A">
            <w:pPr>
              <w:pStyle w:val="Default"/>
              <w:jc w:val="center"/>
              <w:rPr>
                <w:sz w:val="20"/>
              </w:rPr>
            </w:pPr>
          </w:p>
          <w:p w:rsidR="00155F2A" w:rsidRDefault="00155F2A" w:rsidP="00155F2A">
            <w:pPr>
              <w:pStyle w:val="Default"/>
              <w:jc w:val="center"/>
              <w:rPr>
                <w:sz w:val="20"/>
              </w:rPr>
            </w:pPr>
          </w:p>
          <w:p w:rsidR="00155F2A" w:rsidRDefault="00155F2A" w:rsidP="00155F2A">
            <w:pPr>
              <w:pStyle w:val="Default"/>
              <w:jc w:val="center"/>
              <w:rPr>
                <w:sz w:val="20"/>
              </w:rPr>
            </w:pPr>
          </w:p>
          <w:p w:rsidR="00155F2A" w:rsidRDefault="00155F2A" w:rsidP="00155F2A">
            <w:pPr>
              <w:pStyle w:val="Default"/>
              <w:jc w:val="center"/>
              <w:rPr>
                <w:sz w:val="20"/>
              </w:rPr>
            </w:pPr>
          </w:p>
          <w:p w:rsidR="00155F2A" w:rsidRDefault="00155F2A" w:rsidP="00155F2A">
            <w:pPr>
              <w:pStyle w:val="Default"/>
              <w:jc w:val="center"/>
              <w:rPr>
                <w:sz w:val="20"/>
              </w:rPr>
            </w:pPr>
          </w:p>
          <w:p w:rsidR="00155F2A" w:rsidRPr="00155F2A" w:rsidRDefault="00155F2A" w:rsidP="00155F2A">
            <w:pPr>
              <w:pStyle w:val="Default"/>
              <w:jc w:val="center"/>
              <w:rPr>
                <w:sz w:val="20"/>
              </w:rPr>
            </w:pPr>
            <w:r w:rsidRPr="00155F2A">
              <w:rPr>
                <w:sz w:val="20"/>
              </w:rPr>
              <w:t>MARYLOU SUDDERS</w:t>
            </w:r>
          </w:p>
          <w:p w:rsidR="00155F2A" w:rsidRPr="00155F2A" w:rsidRDefault="00155F2A" w:rsidP="00155F2A">
            <w:pPr>
              <w:pStyle w:val="Default"/>
              <w:jc w:val="center"/>
              <w:rPr>
                <w:sz w:val="14"/>
                <w:szCs w:val="18"/>
              </w:rPr>
            </w:pPr>
            <w:r w:rsidRPr="00155F2A">
              <w:rPr>
                <w:sz w:val="14"/>
                <w:szCs w:val="18"/>
              </w:rPr>
              <w:t>Secretary</w:t>
            </w:r>
          </w:p>
          <w:p w:rsidR="00155F2A" w:rsidRPr="00155F2A" w:rsidRDefault="00155F2A" w:rsidP="00155F2A">
            <w:pPr>
              <w:pStyle w:val="Default"/>
              <w:jc w:val="center"/>
              <w:rPr>
                <w:sz w:val="20"/>
              </w:rPr>
            </w:pPr>
            <w:r w:rsidRPr="00155F2A">
              <w:rPr>
                <w:sz w:val="20"/>
              </w:rPr>
              <w:t xml:space="preserve">MONICA BHAREL, MD, MPH </w:t>
            </w:r>
            <w:r w:rsidRPr="00155F2A">
              <w:rPr>
                <w:sz w:val="20"/>
              </w:rPr>
              <w:br/>
            </w:r>
            <w:r w:rsidRPr="00155F2A">
              <w:rPr>
                <w:sz w:val="14"/>
                <w:szCs w:val="18"/>
              </w:rPr>
              <w:t>Commissioner</w:t>
            </w:r>
          </w:p>
          <w:p w:rsidR="00155F2A" w:rsidRPr="00155F2A" w:rsidRDefault="00155F2A" w:rsidP="00155F2A">
            <w:pPr>
              <w:pStyle w:val="Default"/>
              <w:jc w:val="center"/>
              <w:rPr>
                <w:sz w:val="20"/>
              </w:rPr>
            </w:pPr>
            <w:r w:rsidRPr="00155F2A">
              <w:rPr>
                <w:sz w:val="20"/>
              </w:rPr>
              <w:t>Tel: 617-624-6000</w:t>
            </w:r>
          </w:p>
          <w:p w:rsidR="00155F2A" w:rsidRPr="00155F2A" w:rsidRDefault="00155F2A" w:rsidP="00155F2A">
            <w:pPr>
              <w:pStyle w:val="Default"/>
              <w:jc w:val="center"/>
              <w:rPr>
                <w:sz w:val="20"/>
              </w:rPr>
            </w:pPr>
            <w:hyperlink r:id="rId6" w:history="1">
              <w:r w:rsidRPr="00155F2A">
                <w:rPr>
                  <w:rStyle w:val="Hyperlink"/>
                  <w:sz w:val="20"/>
                </w:rPr>
                <w:t>www.mass.gov/dph</w:t>
              </w:r>
            </w:hyperlink>
          </w:p>
          <w:p w:rsidR="00155F2A" w:rsidRDefault="00155F2A"/>
        </w:tc>
      </w:tr>
    </w:tbl>
    <w:p w:rsidR="00155F2A" w:rsidRDefault="00155F2A" w:rsidP="00155F2A">
      <w:pPr>
        <w:pStyle w:val="Default"/>
        <w:jc w:val="center"/>
        <w:rPr>
          <w:rFonts w:ascii="Times New Roman" w:hAnsi="Times New Roman" w:cs="Times New Roman"/>
          <w:b/>
          <w:bCs/>
          <w:sz w:val="22"/>
          <w:szCs w:val="22"/>
        </w:rPr>
      </w:pPr>
    </w:p>
    <w:p w:rsidR="00155F2A" w:rsidRDefault="00155F2A" w:rsidP="00155F2A">
      <w:pPr>
        <w:pStyle w:val="Default"/>
        <w:jc w:val="center"/>
        <w:rPr>
          <w:rFonts w:ascii="Times New Roman" w:hAnsi="Times New Roman" w:cs="Times New Roman"/>
          <w:b/>
          <w:bCs/>
          <w:sz w:val="22"/>
          <w:szCs w:val="22"/>
        </w:rPr>
      </w:pPr>
      <w:r>
        <w:rPr>
          <w:rFonts w:ascii="Times New Roman" w:hAnsi="Times New Roman" w:cs="Times New Roman"/>
          <w:b/>
          <w:bCs/>
          <w:sz w:val="22"/>
          <w:szCs w:val="22"/>
        </w:rPr>
        <w:t>ORDER OF THE COMMISSIONER OF PUBLIC HEALTH ALLOWING CERTAIN</w:t>
      </w:r>
      <w:r>
        <w:rPr>
          <w:rFonts w:ascii="Times New Roman" w:hAnsi="Times New Roman" w:cs="Times New Roman"/>
          <w:b/>
          <w:bCs/>
          <w:sz w:val="22"/>
          <w:szCs w:val="22"/>
        </w:rPr>
        <w:t xml:space="preserve"> </w:t>
      </w:r>
      <w:r>
        <w:rPr>
          <w:rFonts w:ascii="Times New Roman" w:hAnsi="Times New Roman" w:cs="Times New Roman"/>
          <w:b/>
          <w:bCs/>
          <w:sz w:val="22"/>
          <w:szCs w:val="22"/>
        </w:rPr>
        <w:t>INDIVIDUALS TO ADMINISTER INFLUENZA VACCINE</w:t>
      </w:r>
    </w:p>
    <w:p w:rsidR="00155F2A" w:rsidRDefault="00155F2A" w:rsidP="00155F2A">
      <w:pPr>
        <w:pStyle w:val="Default"/>
        <w:rPr>
          <w:sz w:val="22"/>
          <w:szCs w:val="22"/>
        </w:rPr>
      </w:pPr>
    </w:p>
    <w:p w:rsidR="00155F2A" w:rsidRDefault="00155F2A" w:rsidP="00155F2A">
      <w:pPr>
        <w:pStyle w:val="Default"/>
        <w:rPr>
          <w:rFonts w:ascii="Times New Roman" w:hAnsi="Times New Roman" w:cs="Times New Roman"/>
          <w:sz w:val="22"/>
          <w:szCs w:val="22"/>
        </w:rPr>
      </w:pPr>
      <w:r>
        <w:rPr>
          <w:rFonts w:ascii="Times New Roman" w:hAnsi="Times New Roman" w:cs="Times New Roman"/>
          <w:sz w:val="22"/>
          <w:szCs w:val="22"/>
        </w:rPr>
        <w:t xml:space="preserve">The purpose of this Order is to make possible the prompt administration of influenza vaccine </w:t>
      </w:r>
      <w:proofErr w:type="gramStart"/>
      <w:r>
        <w:rPr>
          <w:rFonts w:ascii="Times New Roman" w:hAnsi="Times New Roman" w:cs="Times New Roman"/>
          <w:sz w:val="22"/>
          <w:szCs w:val="22"/>
        </w:rPr>
        <w:t>in order to</w:t>
      </w:r>
      <w:proofErr w:type="gramEnd"/>
      <w:r>
        <w:rPr>
          <w:rFonts w:ascii="Times New Roman" w:hAnsi="Times New Roman" w:cs="Times New Roman"/>
          <w:sz w:val="22"/>
          <w:szCs w:val="22"/>
        </w:rPr>
        <w:t xml:space="preserve"> reduce morbidity and mortality from seasonal influenza. </w:t>
      </w:r>
    </w:p>
    <w:p w:rsidR="00155F2A" w:rsidRDefault="00155F2A" w:rsidP="00155F2A">
      <w:pPr>
        <w:pStyle w:val="Default"/>
        <w:rPr>
          <w:sz w:val="22"/>
          <w:szCs w:val="22"/>
        </w:rPr>
      </w:pPr>
    </w:p>
    <w:p w:rsidR="00155F2A" w:rsidRDefault="00155F2A" w:rsidP="00155F2A">
      <w:pPr>
        <w:pStyle w:val="Default"/>
        <w:rPr>
          <w:sz w:val="22"/>
          <w:szCs w:val="22"/>
        </w:rPr>
      </w:pPr>
      <w:r>
        <w:rPr>
          <w:rFonts w:ascii="Times New Roman" w:hAnsi="Times New Roman" w:cs="Times New Roman"/>
          <w:sz w:val="22"/>
          <w:szCs w:val="22"/>
        </w:rPr>
        <w:t xml:space="preserve">I hereby determine that there will be insufficient health care professionals available for timely vaccine administration. Therefore, pursuant to my authority, as set out in G.L. c. 94C, § 7(g) and 105 CMR 700.003(H), I authorize the following individuals to possess and administer influenza vaccine as set out in this Order and accompanying guidance: </w:t>
      </w:r>
    </w:p>
    <w:p w:rsidR="00155F2A" w:rsidRDefault="00155F2A" w:rsidP="00155F2A">
      <w:pPr>
        <w:pStyle w:val="Default"/>
        <w:numPr>
          <w:ilvl w:val="0"/>
          <w:numId w:val="1"/>
        </w:numPr>
        <w:spacing w:after="22"/>
        <w:rPr>
          <w:sz w:val="22"/>
          <w:szCs w:val="22"/>
        </w:rPr>
      </w:pPr>
      <w:r>
        <w:rPr>
          <w:rFonts w:ascii="Times New Roman" w:hAnsi="Times New Roman" w:cs="Times New Roman"/>
          <w:sz w:val="22"/>
          <w:szCs w:val="22"/>
        </w:rPr>
        <w:t>Paramedics who are duly certified by the Department of Public Health (the Department), and</w:t>
      </w:r>
      <w:r>
        <w:rPr>
          <w:rFonts w:ascii="Times New Roman" w:hAnsi="Times New Roman" w:cs="Times New Roman"/>
          <w:sz w:val="22"/>
          <w:szCs w:val="22"/>
        </w:rPr>
        <w:t xml:space="preserve"> </w:t>
      </w:r>
      <w:r>
        <w:rPr>
          <w:rFonts w:ascii="Times New Roman" w:hAnsi="Times New Roman" w:cs="Times New Roman"/>
          <w:sz w:val="22"/>
          <w:szCs w:val="22"/>
        </w:rPr>
        <w:t xml:space="preserve">working in conjunction with ambulance services licensed by the Department; and </w:t>
      </w:r>
    </w:p>
    <w:p w:rsidR="00155F2A" w:rsidRDefault="00155F2A" w:rsidP="00155F2A">
      <w:pPr>
        <w:pStyle w:val="Default"/>
        <w:numPr>
          <w:ilvl w:val="0"/>
          <w:numId w:val="1"/>
        </w:numPr>
        <w:rPr>
          <w:rFonts w:ascii="Times New Roman" w:hAnsi="Times New Roman" w:cs="Times New Roman"/>
          <w:sz w:val="22"/>
          <w:szCs w:val="22"/>
        </w:rPr>
      </w:pPr>
      <w:r>
        <w:rPr>
          <w:rFonts w:ascii="Times New Roman" w:hAnsi="Times New Roman" w:cs="Times New Roman"/>
          <w:sz w:val="22"/>
          <w:szCs w:val="22"/>
        </w:rPr>
        <w:t>Medical and nursing students enrolled in an approved or accredited program for licensure and</w:t>
      </w:r>
      <w:r>
        <w:rPr>
          <w:rFonts w:ascii="Times New Roman" w:hAnsi="Times New Roman" w:cs="Times New Roman"/>
          <w:sz w:val="22"/>
          <w:szCs w:val="22"/>
        </w:rPr>
        <w:t xml:space="preserve"> </w:t>
      </w:r>
      <w:r>
        <w:rPr>
          <w:rFonts w:ascii="Times New Roman" w:hAnsi="Times New Roman" w:cs="Times New Roman"/>
          <w:sz w:val="22"/>
          <w:szCs w:val="22"/>
        </w:rPr>
        <w:t>acting in accordance with the policies of that program.</w:t>
      </w:r>
    </w:p>
    <w:p w:rsidR="00155F2A" w:rsidRDefault="00155F2A" w:rsidP="00155F2A">
      <w:pPr>
        <w:pStyle w:val="Default"/>
        <w:rPr>
          <w:rFonts w:ascii="Times New Roman" w:hAnsi="Times New Roman" w:cs="Times New Roman"/>
          <w:sz w:val="22"/>
          <w:szCs w:val="22"/>
        </w:rPr>
      </w:pPr>
    </w:p>
    <w:p w:rsidR="00155F2A" w:rsidRDefault="00155F2A" w:rsidP="00155F2A">
      <w:pPr>
        <w:pStyle w:val="Default"/>
        <w:rPr>
          <w:rFonts w:ascii="Times New Roman" w:hAnsi="Times New Roman" w:cs="Times New Roman"/>
          <w:sz w:val="22"/>
          <w:szCs w:val="22"/>
        </w:rPr>
      </w:pPr>
      <w:r>
        <w:rPr>
          <w:rFonts w:ascii="Times New Roman" w:hAnsi="Times New Roman" w:cs="Times New Roman"/>
          <w:sz w:val="22"/>
          <w:szCs w:val="22"/>
        </w:rPr>
        <w:t xml:space="preserve">Any paramedic, medical or nursing student administering influenza vaccine shall administer the vaccine in accordance with the order or prescription of a duly registered practitioner authorized to issue an order or prescription for a vaccine pursuant to G.L. c. 94C. Any paramedic administering influenza vaccine shall receive appropriate training in the administration of the vaccine. Any medical or nursing student administering influenza vaccine shall have been appropriately trained in the administration of the vaccine and be directly supervised by a licensed and qualified health care professional. Anyone administering influenza vaccine in accordance with this Order must comply with written protocols to ensure proper storage, handling, and return of vaccine; record keeping regarding administration; response to adverse events; and safe and appropriate administration of the vaccine, as set out in guidance issued by the Department, pursuant to this Order. </w:t>
      </w:r>
    </w:p>
    <w:p w:rsidR="00155F2A" w:rsidRDefault="00155F2A" w:rsidP="00155F2A">
      <w:pPr>
        <w:pStyle w:val="Default"/>
        <w:rPr>
          <w:sz w:val="22"/>
          <w:szCs w:val="22"/>
        </w:rPr>
      </w:pPr>
    </w:p>
    <w:p w:rsidR="00155F2A" w:rsidRDefault="00155F2A" w:rsidP="00155F2A">
      <w:pPr>
        <w:pStyle w:val="Default"/>
        <w:rPr>
          <w:rFonts w:ascii="Times New Roman" w:hAnsi="Times New Roman" w:cs="Times New Roman"/>
          <w:sz w:val="22"/>
          <w:szCs w:val="22"/>
        </w:rPr>
      </w:pPr>
      <w:r>
        <w:rPr>
          <w:rFonts w:ascii="Times New Roman" w:hAnsi="Times New Roman" w:cs="Times New Roman"/>
          <w:sz w:val="22"/>
          <w:szCs w:val="22"/>
        </w:rPr>
        <w:t xml:space="preserve">This Order shall take effect immediately and shall remain in effect until rescinded or modified. </w:t>
      </w:r>
    </w:p>
    <w:p w:rsidR="00155F2A" w:rsidRDefault="00155F2A" w:rsidP="00155F2A">
      <w:pPr>
        <w:pStyle w:val="Default"/>
        <w:rPr>
          <w:rFonts w:ascii="Times New Roman" w:hAnsi="Times New Roman" w:cs="Times New Roman"/>
          <w:sz w:val="22"/>
          <w:szCs w:val="22"/>
        </w:rPr>
      </w:pPr>
    </w:p>
    <w:p w:rsidR="00155F2A" w:rsidRDefault="00155F2A" w:rsidP="00155F2A">
      <w:pPr>
        <w:pStyle w:val="Default"/>
        <w:rPr>
          <w:rFonts w:ascii="Times New Roman" w:hAnsi="Times New Roman" w:cs="Times New Roman"/>
          <w:sz w:val="22"/>
          <w:szCs w:val="22"/>
        </w:rPr>
      </w:pPr>
      <w:r>
        <w:rPr>
          <w:rFonts w:ascii="Times New Roman" w:hAnsi="Times New Roman" w:cs="Times New Roman"/>
          <w:sz w:val="22"/>
          <w:szCs w:val="22"/>
        </w:rPr>
        <w:t xml:space="preserve">IT IS SO ORDERED. </w:t>
      </w:r>
    </w:p>
    <w:p w:rsidR="00155F2A" w:rsidRDefault="00155F2A" w:rsidP="00155F2A">
      <w:pPr>
        <w:pStyle w:val="Default"/>
        <w:rPr>
          <w:rFonts w:ascii="Times New Roman" w:hAnsi="Times New Roman" w:cs="Times New Roman"/>
          <w:sz w:val="22"/>
          <w:szCs w:val="22"/>
        </w:rPr>
      </w:pPr>
      <w:r>
        <w:rPr>
          <w:rFonts w:ascii="Times New Roman" w:hAnsi="Times New Roman" w:cs="Times New Roman"/>
          <w:sz w:val="22"/>
          <w:szCs w:val="22"/>
        </w:rPr>
        <w:t xml:space="preserve">_____________________________________ </w:t>
      </w:r>
    </w:p>
    <w:p w:rsidR="00155F2A" w:rsidRDefault="00155F2A" w:rsidP="00155F2A">
      <w:pPr>
        <w:pStyle w:val="Default"/>
        <w:ind w:left="5205"/>
        <w:rPr>
          <w:rFonts w:ascii="Times New Roman" w:hAnsi="Times New Roman" w:cs="Times New Roman"/>
          <w:sz w:val="22"/>
          <w:szCs w:val="22"/>
        </w:rPr>
      </w:pPr>
      <w:r>
        <w:rPr>
          <w:rFonts w:ascii="Times New Roman" w:hAnsi="Times New Roman" w:cs="Times New Roman"/>
          <w:sz w:val="22"/>
          <w:szCs w:val="22"/>
        </w:rPr>
        <w:br/>
        <w:t xml:space="preserve"> </w:t>
      </w:r>
      <w:r>
        <w:rPr>
          <w:rFonts w:ascii="Times New Roman" w:hAnsi="Times New Roman" w:cs="Times New Roman"/>
          <w:sz w:val="22"/>
          <w:szCs w:val="22"/>
        </w:rPr>
        <w:t xml:space="preserve">Monica </w:t>
      </w:r>
      <w:proofErr w:type="spellStart"/>
      <w:r>
        <w:rPr>
          <w:rFonts w:ascii="Times New Roman" w:hAnsi="Times New Roman" w:cs="Times New Roman"/>
          <w:sz w:val="22"/>
          <w:szCs w:val="22"/>
        </w:rPr>
        <w:t>Bharel</w:t>
      </w:r>
      <w:proofErr w:type="spellEnd"/>
      <w:r>
        <w:rPr>
          <w:rFonts w:ascii="Times New Roman" w:hAnsi="Times New Roman" w:cs="Times New Roman"/>
          <w:sz w:val="22"/>
          <w:szCs w:val="22"/>
        </w:rPr>
        <w:t xml:space="preserve">, MD, MPH </w:t>
      </w:r>
    </w:p>
    <w:p w:rsidR="00155F2A" w:rsidRDefault="00155F2A" w:rsidP="00155F2A">
      <w:pPr>
        <w:pStyle w:val="Default"/>
        <w:ind w:left="5040"/>
        <w:jc w:val="center"/>
        <w:rPr>
          <w:rFonts w:ascii="Times New Roman" w:hAnsi="Times New Roman" w:cs="Times New Roman"/>
          <w:sz w:val="22"/>
          <w:szCs w:val="22"/>
        </w:rPr>
      </w:pPr>
      <w:r>
        <w:rPr>
          <w:rFonts w:ascii="Times New Roman" w:hAnsi="Times New Roman" w:cs="Times New Roman"/>
          <w:sz w:val="22"/>
          <w:szCs w:val="22"/>
        </w:rPr>
        <w:t>Commissioner, Department of Public Health</w:t>
      </w:r>
    </w:p>
    <w:p w:rsidR="00155F2A" w:rsidRDefault="00155F2A" w:rsidP="00155F2A">
      <w:pPr>
        <w:pStyle w:val="Default"/>
        <w:jc w:val="right"/>
        <w:rPr>
          <w:rFonts w:ascii="Times New Roman" w:hAnsi="Times New Roman" w:cs="Times New Roman"/>
          <w:sz w:val="22"/>
          <w:szCs w:val="22"/>
        </w:rPr>
      </w:pPr>
      <w:bookmarkStart w:id="0" w:name="_GoBack"/>
      <w:bookmarkEnd w:id="0"/>
      <w:r>
        <w:rPr>
          <w:rFonts w:ascii="Times New Roman" w:hAnsi="Times New Roman" w:cs="Times New Roman"/>
          <w:sz w:val="22"/>
          <w:szCs w:val="22"/>
        </w:rPr>
        <w:br/>
      </w:r>
    </w:p>
    <w:p w:rsidR="00155F2A" w:rsidRDefault="00155F2A" w:rsidP="00155F2A">
      <w:pPr>
        <w:pStyle w:val="Default"/>
        <w:ind w:left="2160" w:firstLine="720"/>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sz w:val="22"/>
          <w:szCs w:val="22"/>
        </w:rPr>
        <w:tab/>
      </w:r>
      <w:r>
        <w:rPr>
          <w:rFonts w:ascii="Times New Roman" w:hAnsi="Times New Roman" w:cs="Times New Roman"/>
          <w:sz w:val="22"/>
          <w:szCs w:val="22"/>
        </w:rPr>
        <w:tab/>
        <w:t xml:space="preserve">    N</w:t>
      </w:r>
      <w:r>
        <w:rPr>
          <w:rFonts w:ascii="Minion Pro" w:hAnsi="Minion Pro" w:cs="Minion Pro"/>
          <w:color w:val="auto"/>
          <w:sz w:val="23"/>
          <w:szCs w:val="23"/>
        </w:rPr>
        <w:t xml:space="preserve">ovember 2, </w:t>
      </w:r>
      <w:r>
        <w:rPr>
          <w:rFonts w:ascii="Minion Pro" w:hAnsi="Minion Pro" w:cs="Minion Pro"/>
          <w:color w:val="auto"/>
          <w:sz w:val="23"/>
          <w:szCs w:val="23"/>
        </w:rPr>
        <w:t>2020</w:t>
      </w:r>
    </w:p>
    <w:p w:rsidR="00155F2A" w:rsidRPr="00155F2A" w:rsidRDefault="00155F2A" w:rsidP="00155F2A">
      <w:pPr>
        <w:pStyle w:val="Default"/>
        <w:jc w:val="right"/>
        <w:rPr>
          <w:rFonts w:ascii="Times New Roman" w:hAnsi="Times New Roman" w:cs="Times New Roman"/>
          <w:sz w:val="22"/>
          <w:szCs w:val="22"/>
        </w:rPr>
      </w:pPr>
    </w:p>
    <w:sectPr w:rsidR="00155F2A" w:rsidRPr="00155F2A" w:rsidSect="00155F2A">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Rounded MT Bold">
    <w:altName w:val="Arial Rounded MT Bold"/>
    <w:panose1 w:val="020F0704030504030204"/>
    <w:charset w:val="00"/>
    <w:family w:val="swiss"/>
    <w:pitch w:val="variable"/>
    <w:sig w:usb0="00000003" w:usb1="00000000" w:usb2="00000000" w:usb3="00000000" w:csb0="00000001" w:csb1="00000000"/>
  </w:font>
  <w:font w:name="Minion Pro">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59617E"/>
    <w:multiLevelType w:val="hybridMultilevel"/>
    <w:tmpl w:val="F68295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F2A"/>
    <w:rsid w:val="00042334"/>
    <w:rsid w:val="00155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12F9F"/>
  <w15:chartTrackingRefBased/>
  <w15:docId w15:val="{2B500C0D-BF68-4D3E-8722-2D9145F88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5F2A"/>
    <w:pPr>
      <w:autoSpaceDE w:val="0"/>
      <w:autoSpaceDN w:val="0"/>
      <w:adjustRightInd w:val="0"/>
      <w:spacing w:after="0" w:line="240" w:lineRule="auto"/>
    </w:pPr>
    <w:rPr>
      <w:rFonts w:ascii="Arial Rounded MT Bold" w:hAnsi="Arial Rounded MT Bold" w:cs="Arial Rounded MT Bold"/>
      <w:color w:val="000000"/>
      <w:sz w:val="24"/>
      <w:szCs w:val="24"/>
    </w:rPr>
  </w:style>
  <w:style w:type="character" w:styleId="Hyperlink">
    <w:name w:val="Hyperlink"/>
    <w:basedOn w:val="DefaultParagraphFont"/>
    <w:uiPriority w:val="99"/>
    <w:unhideWhenUsed/>
    <w:rsid w:val="00155F2A"/>
    <w:rPr>
      <w:color w:val="0563C1" w:themeColor="hyperlink"/>
      <w:u w:val="single"/>
    </w:rPr>
  </w:style>
  <w:style w:type="character" w:styleId="UnresolvedMention">
    <w:name w:val="Unresolved Mention"/>
    <w:basedOn w:val="DefaultParagraphFont"/>
    <w:uiPriority w:val="99"/>
    <w:semiHidden/>
    <w:unhideWhenUsed/>
    <w:rsid w:val="00155F2A"/>
    <w:rPr>
      <w:color w:val="808080"/>
      <w:shd w:val="clear" w:color="auto" w:fill="E6E6E6"/>
    </w:rPr>
  </w:style>
  <w:style w:type="table" w:styleId="TableGrid">
    <w:name w:val="Table Grid"/>
    <w:basedOn w:val="TableNormal"/>
    <w:uiPriority w:val="39"/>
    <w:rsid w:val="00155F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ss.gov/dph"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381</Words>
  <Characters>2173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Rodd A (DPH)</dc:creator>
  <cp:keywords/>
  <dc:description/>
  <cp:lastModifiedBy>Kelly, Rodd A (DPH)</cp:lastModifiedBy>
  <cp:revision>1</cp:revision>
  <dcterms:created xsi:type="dcterms:W3CDTF">2020-11-04T15:35:00Z</dcterms:created>
  <dcterms:modified xsi:type="dcterms:W3CDTF">2020-11-04T15:54:00Z</dcterms:modified>
</cp:coreProperties>
</file>