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2B8C" w14:textId="5489501B" w:rsidR="000157B3" w:rsidRPr="00A77A4C" w:rsidRDefault="00576C15" w:rsidP="000157B3">
      <w:pPr>
        <w:pStyle w:val="Heading3"/>
        <w:keepNext w:val="0"/>
        <w:keepLines w:val="0"/>
        <w:widowControl w:val="0"/>
        <w:autoSpaceDE w:val="0"/>
        <w:autoSpaceDN w:val="0"/>
        <w:spacing w:before="0" w:line="580" w:lineRule="auto"/>
        <w:jc w:val="center"/>
        <w:rPr>
          <w:rFonts w:ascii="Times New Roman" w:eastAsia="Century Gothic" w:hAnsi="Century Gothic" w:cs="Century Gothic"/>
          <w:color w:val="auto"/>
          <w:sz w:val="32"/>
          <w:szCs w:val="32"/>
        </w:rPr>
      </w:pPr>
      <w:r w:rsidRPr="00A77A4C">
        <w:rPr>
          <w:rFonts w:ascii="Times New Roman" w:eastAsia="Century Gothic" w:hAnsi="Century Gothic" w:cs="Century Gothic"/>
          <w:color w:val="auto"/>
          <w:sz w:val="32"/>
          <w:szCs w:val="32"/>
        </w:rPr>
        <w:t>APPENDIX 3</w:t>
      </w:r>
    </w:p>
    <w:p w14:paraId="5350549F" w14:textId="41CAFD8F" w:rsidR="00576C15" w:rsidRPr="00A77A4C" w:rsidRDefault="00576C15" w:rsidP="000157B3">
      <w:pPr>
        <w:pStyle w:val="Heading3"/>
        <w:keepNext w:val="0"/>
        <w:keepLines w:val="0"/>
        <w:widowControl w:val="0"/>
        <w:autoSpaceDE w:val="0"/>
        <w:autoSpaceDN w:val="0"/>
        <w:spacing w:before="0" w:line="580" w:lineRule="auto"/>
        <w:jc w:val="center"/>
        <w:rPr>
          <w:rFonts w:ascii="Times New Roman" w:eastAsia="Century Gothic" w:hAnsi="Century Gothic" w:cs="Century Gothic"/>
          <w:color w:val="auto"/>
          <w:sz w:val="32"/>
          <w:szCs w:val="32"/>
        </w:rPr>
      </w:pPr>
      <w:r w:rsidRPr="00A77A4C">
        <w:rPr>
          <w:rFonts w:ascii="Times New Roman" w:eastAsia="Century Gothic" w:hAnsi="Century Gothic" w:cs="Century Gothic"/>
          <w:color w:val="auto"/>
          <w:sz w:val="32"/>
          <w:szCs w:val="32"/>
        </w:rPr>
        <w:t xml:space="preserve">ORIGINAL </w:t>
      </w:r>
      <w:proofErr w:type="spellStart"/>
      <w:r w:rsidRPr="00A77A4C">
        <w:rPr>
          <w:rFonts w:ascii="Times New Roman" w:eastAsia="Century Gothic" w:hAnsi="Century Gothic" w:cs="Century Gothic"/>
          <w:color w:val="auto"/>
          <w:sz w:val="32"/>
          <w:szCs w:val="32"/>
        </w:rPr>
        <w:t>DoN</w:t>
      </w:r>
      <w:proofErr w:type="spellEnd"/>
      <w:r w:rsidRPr="00A77A4C">
        <w:rPr>
          <w:rFonts w:ascii="Times New Roman" w:eastAsia="Century Gothic" w:hAnsi="Century Gothic" w:cs="Century Gothic"/>
          <w:color w:val="auto"/>
          <w:sz w:val="32"/>
          <w:szCs w:val="32"/>
        </w:rPr>
        <w:t xml:space="preserve"> STAFF SUMMARY</w:t>
      </w:r>
    </w:p>
    <w:p w14:paraId="6A70C644" w14:textId="77777777" w:rsidR="00576C15" w:rsidRDefault="00576C15" w:rsidP="000055DB">
      <w:pPr>
        <w:contextualSpacing/>
        <w:rPr>
          <w:rFonts w:ascii="Calibri" w:hAnsi="Calibri" w:cs="Calibri"/>
        </w:rPr>
        <w:sectPr w:rsidR="00576C15" w:rsidSect="00517AE2">
          <w:footerReference w:type="default" r:id="rId8"/>
          <w:footerReference w:type="first" r:id="rId9"/>
          <w:endnotePr>
            <w:numFmt w:val="lowerLetter"/>
          </w:endnotePr>
          <w:pgSz w:w="12240" w:h="15840"/>
          <w:pgMar w:top="1440" w:right="1440" w:bottom="1440" w:left="1440" w:header="720" w:footer="720" w:gutter="0"/>
          <w:cols w:space="720"/>
          <w:titlePg/>
          <w:docGrid w:linePitch="360"/>
        </w:sectPr>
      </w:pPr>
    </w:p>
    <w:p w14:paraId="5148E465" w14:textId="77777777" w:rsidR="000055DB" w:rsidRPr="00797307" w:rsidRDefault="000055DB" w:rsidP="000055DB">
      <w:pPr>
        <w:contextualSpacing/>
        <w:rPr>
          <w:rFonts w:ascii="Calibri" w:hAnsi="Calibri" w:cs="Calibri"/>
        </w:rPr>
      </w:pPr>
    </w:p>
    <w:tbl>
      <w:tblPr>
        <w:tblStyle w:val="TableGrid"/>
        <w:tblpPr w:leftFromText="187" w:rightFromText="187" w:vertAnchor="text" w:horzAnchor="margin" w:tblpY="89"/>
        <w:tblOverlap w:val="never"/>
        <w:tblW w:w="5195" w:type="pct"/>
        <w:tblLook w:val="04A0" w:firstRow="1" w:lastRow="0" w:firstColumn="1" w:lastColumn="0" w:noHBand="0" w:noVBand="1"/>
      </w:tblPr>
      <w:tblGrid>
        <w:gridCol w:w="3876"/>
        <w:gridCol w:w="5839"/>
      </w:tblGrid>
      <w:tr w:rsidR="000055DB" w:rsidRPr="00655D94" w14:paraId="49B902AA" w14:textId="77777777" w:rsidTr="000055DB">
        <w:trPr>
          <w:cantSplit/>
          <w:trHeight w:val="686"/>
        </w:trPr>
        <w:tc>
          <w:tcPr>
            <w:tcW w:w="5000" w:type="pct"/>
            <w:gridSpan w:val="2"/>
            <w:shd w:val="clear" w:color="auto" w:fill="DFE3F0"/>
            <w:vAlign w:val="center"/>
          </w:tcPr>
          <w:p w14:paraId="29408CDD" w14:textId="77777777" w:rsidR="000055DB" w:rsidRPr="00655D94" w:rsidRDefault="000055DB" w:rsidP="000055DB">
            <w:pPr>
              <w:pStyle w:val="NoSpacing"/>
              <w:ind w:right="540"/>
              <w:contextualSpacing/>
              <w:jc w:val="center"/>
              <w:rPr>
                <w:rFonts w:ascii="Calibri" w:hAnsi="Calibri" w:cs="Calibri"/>
                <w:b/>
                <w:sz w:val="24"/>
                <w:szCs w:val="24"/>
              </w:rPr>
            </w:pPr>
            <w:r w:rsidRPr="00655D94">
              <w:rPr>
                <w:rFonts w:ascii="Calibri" w:hAnsi="Calibri" w:cs="Calibri"/>
                <w:b/>
                <w:sz w:val="24"/>
                <w:szCs w:val="24"/>
              </w:rPr>
              <w:t>STAFF REPORT TO THE PUBLIC HEALTH COUNCIL</w:t>
            </w:r>
          </w:p>
          <w:p w14:paraId="2C68C0CB" w14:textId="77777777" w:rsidR="000055DB" w:rsidRPr="00655D94" w:rsidRDefault="000055DB" w:rsidP="000055DB">
            <w:pPr>
              <w:pStyle w:val="Header"/>
              <w:ind w:right="540"/>
              <w:contextualSpacing/>
              <w:jc w:val="center"/>
              <w:rPr>
                <w:rFonts w:ascii="Calibri" w:hAnsi="Calibri" w:cs="Calibri"/>
                <w:b/>
              </w:rPr>
            </w:pPr>
            <w:r w:rsidRPr="00655D94">
              <w:rPr>
                <w:rFonts w:ascii="Calibri" w:hAnsi="Calibri" w:cs="Calibri"/>
                <w:b/>
              </w:rPr>
              <w:t>FOR A DETERMINATION OF NEED</w:t>
            </w:r>
          </w:p>
        </w:tc>
      </w:tr>
      <w:tr w:rsidR="000055DB" w:rsidRPr="00655D94" w14:paraId="75294F9E" w14:textId="77777777" w:rsidTr="000055DB">
        <w:trPr>
          <w:cantSplit/>
          <w:trHeight w:val="454"/>
        </w:trPr>
        <w:tc>
          <w:tcPr>
            <w:tcW w:w="1995" w:type="pct"/>
            <w:shd w:val="clear" w:color="auto" w:fill="auto"/>
            <w:vAlign w:val="center"/>
          </w:tcPr>
          <w:p w14:paraId="59A80235" w14:textId="77777777" w:rsidR="000055DB" w:rsidRPr="00655D94" w:rsidRDefault="000055DB" w:rsidP="000055DB">
            <w:pPr>
              <w:ind w:right="540"/>
              <w:contextualSpacing/>
              <w:rPr>
                <w:rFonts w:ascii="Calibri" w:hAnsi="Calibri" w:cs="Calibri"/>
              </w:rPr>
            </w:pPr>
            <w:r w:rsidRPr="00655D94">
              <w:rPr>
                <w:rFonts w:ascii="Calibri" w:hAnsi="Calibri" w:cs="Calibri"/>
              </w:rPr>
              <w:t xml:space="preserve">Applicant Name </w:t>
            </w:r>
          </w:p>
        </w:tc>
        <w:tc>
          <w:tcPr>
            <w:tcW w:w="3005" w:type="pct"/>
            <w:shd w:val="clear" w:color="auto" w:fill="auto"/>
            <w:vAlign w:val="center"/>
          </w:tcPr>
          <w:p w14:paraId="1D698BEA" w14:textId="77777777" w:rsidR="000055DB" w:rsidRPr="00670806" w:rsidRDefault="000055DB" w:rsidP="000055DB">
            <w:pPr>
              <w:ind w:right="540"/>
              <w:contextualSpacing/>
              <w:rPr>
                <w:rFonts w:ascii="Calibri" w:hAnsi="Calibri" w:cs="Calibri"/>
              </w:rPr>
            </w:pPr>
            <w:r w:rsidRPr="00670806">
              <w:rPr>
                <w:rFonts w:ascii="Calibri" w:hAnsi="Calibri" w:cs="Calibri"/>
              </w:rPr>
              <w:t>Cape Cod Healthcare, Inc.</w:t>
            </w:r>
          </w:p>
        </w:tc>
      </w:tr>
      <w:tr w:rsidR="000055DB" w:rsidRPr="00655D94" w14:paraId="62332DDE" w14:textId="77777777" w:rsidTr="000055DB">
        <w:trPr>
          <w:cantSplit/>
          <w:trHeight w:val="306"/>
        </w:trPr>
        <w:tc>
          <w:tcPr>
            <w:tcW w:w="1995" w:type="pct"/>
            <w:shd w:val="clear" w:color="auto" w:fill="auto"/>
            <w:vAlign w:val="center"/>
          </w:tcPr>
          <w:p w14:paraId="4CE068C4" w14:textId="77777777" w:rsidR="000055DB" w:rsidRPr="00655D94" w:rsidRDefault="000055DB" w:rsidP="000055DB">
            <w:pPr>
              <w:ind w:right="540"/>
              <w:contextualSpacing/>
              <w:rPr>
                <w:rFonts w:ascii="Calibri" w:hAnsi="Calibri" w:cs="Calibri"/>
              </w:rPr>
            </w:pPr>
            <w:r w:rsidRPr="00655D94">
              <w:rPr>
                <w:rFonts w:ascii="Calibri" w:hAnsi="Calibri" w:cs="Calibri"/>
              </w:rPr>
              <w:t xml:space="preserve">Applicant Address </w:t>
            </w:r>
          </w:p>
        </w:tc>
        <w:tc>
          <w:tcPr>
            <w:tcW w:w="3005" w:type="pct"/>
            <w:shd w:val="clear" w:color="auto" w:fill="auto"/>
            <w:vAlign w:val="center"/>
          </w:tcPr>
          <w:p w14:paraId="58201785" w14:textId="77777777" w:rsidR="000055DB" w:rsidRPr="00670806" w:rsidRDefault="000055DB" w:rsidP="000055DB">
            <w:pPr>
              <w:ind w:right="540"/>
              <w:contextualSpacing/>
              <w:rPr>
                <w:rFonts w:ascii="Calibri" w:hAnsi="Calibri" w:cs="Calibri"/>
                <w:lang w:val="fr-FR"/>
              </w:rPr>
            </w:pPr>
            <w:r w:rsidRPr="00670806">
              <w:rPr>
                <w:rFonts w:ascii="Calibri" w:hAnsi="Calibri" w:cs="Calibri"/>
              </w:rPr>
              <w:t>27 Park Street, Hyannis, MA 02601</w:t>
            </w:r>
          </w:p>
        </w:tc>
      </w:tr>
      <w:tr w:rsidR="000055DB" w:rsidRPr="00655D94" w14:paraId="663CF860" w14:textId="77777777" w:rsidTr="000055DB">
        <w:trPr>
          <w:cantSplit/>
          <w:trHeight w:val="323"/>
        </w:trPr>
        <w:tc>
          <w:tcPr>
            <w:tcW w:w="1995" w:type="pct"/>
            <w:shd w:val="clear" w:color="auto" w:fill="auto"/>
            <w:vAlign w:val="center"/>
          </w:tcPr>
          <w:p w14:paraId="607394B5" w14:textId="77777777" w:rsidR="000055DB" w:rsidRPr="00655D94" w:rsidRDefault="000055DB" w:rsidP="000055DB">
            <w:pPr>
              <w:ind w:right="540"/>
              <w:contextualSpacing/>
              <w:rPr>
                <w:rFonts w:ascii="Calibri" w:hAnsi="Calibri" w:cs="Calibri"/>
              </w:rPr>
            </w:pPr>
            <w:r w:rsidRPr="00655D94">
              <w:rPr>
                <w:rFonts w:ascii="Calibri" w:hAnsi="Calibri" w:cs="Calibri"/>
              </w:rPr>
              <w:t>Filing Date</w:t>
            </w:r>
          </w:p>
        </w:tc>
        <w:tc>
          <w:tcPr>
            <w:tcW w:w="3005" w:type="pct"/>
            <w:shd w:val="clear" w:color="auto" w:fill="auto"/>
            <w:vAlign w:val="center"/>
          </w:tcPr>
          <w:p w14:paraId="4D1CD5A5" w14:textId="77777777" w:rsidR="000055DB" w:rsidRPr="00670806" w:rsidRDefault="000055DB" w:rsidP="000055DB">
            <w:pPr>
              <w:ind w:right="540"/>
              <w:contextualSpacing/>
              <w:rPr>
                <w:rFonts w:ascii="Calibri" w:hAnsi="Calibri" w:cs="Calibri"/>
              </w:rPr>
            </w:pPr>
            <w:r>
              <w:rPr>
                <w:rFonts w:ascii="Calibri" w:hAnsi="Calibri" w:cs="Calibri"/>
              </w:rPr>
              <w:t>March 25, 2022</w:t>
            </w:r>
          </w:p>
        </w:tc>
      </w:tr>
      <w:tr w:rsidR="000055DB" w:rsidRPr="00655D94" w14:paraId="33C14D3E" w14:textId="77777777" w:rsidTr="000055DB">
        <w:trPr>
          <w:cantSplit/>
          <w:trHeight w:val="300"/>
        </w:trPr>
        <w:tc>
          <w:tcPr>
            <w:tcW w:w="1995" w:type="pct"/>
            <w:shd w:val="clear" w:color="auto" w:fill="auto"/>
            <w:vAlign w:val="center"/>
          </w:tcPr>
          <w:p w14:paraId="4C11681F" w14:textId="77777777" w:rsidR="000055DB" w:rsidRPr="00655D94" w:rsidRDefault="000055DB" w:rsidP="000055DB">
            <w:pPr>
              <w:ind w:right="540"/>
              <w:contextualSpacing/>
              <w:rPr>
                <w:rFonts w:ascii="Calibri" w:hAnsi="Calibri" w:cs="Calibri"/>
              </w:rPr>
            </w:pPr>
            <w:r w:rsidRPr="00655D94">
              <w:rPr>
                <w:rFonts w:ascii="Calibri" w:hAnsi="Calibri" w:cs="Calibri"/>
              </w:rPr>
              <w:t xml:space="preserve">Type of </w:t>
            </w:r>
            <w:proofErr w:type="spellStart"/>
            <w:r w:rsidRPr="00655D94">
              <w:rPr>
                <w:rFonts w:ascii="Calibri" w:hAnsi="Calibri" w:cs="Calibri"/>
              </w:rPr>
              <w:t>DoN</w:t>
            </w:r>
            <w:proofErr w:type="spellEnd"/>
            <w:r w:rsidRPr="00655D94">
              <w:rPr>
                <w:rFonts w:ascii="Calibri" w:hAnsi="Calibri" w:cs="Calibri"/>
              </w:rPr>
              <w:t xml:space="preserve"> Application</w:t>
            </w:r>
          </w:p>
        </w:tc>
        <w:tc>
          <w:tcPr>
            <w:tcW w:w="3005" w:type="pct"/>
            <w:shd w:val="clear" w:color="auto" w:fill="auto"/>
            <w:vAlign w:val="center"/>
          </w:tcPr>
          <w:p w14:paraId="52D440A8" w14:textId="77777777" w:rsidR="000055DB" w:rsidRPr="00670806" w:rsidRDefault="000055DB" w:rsidP="000055DB">
            <w:pPr>
              <w:ind w:right="540"/>
              <w:contextualSpacing/>
              <w:rPr>
                <w:rFonts w:ascii="Calibri" w:hAnsi="Calibri" w:cs="Calibri"/>
              </w:rPr>
            </w:pPr>
            <w:r w:rsidRPr="00670806">
              <w:rPr>
                <w:rFonts w:ascii="Calibri" w:hAnsi="Calibri" w:cs="Calibri"/>
              </w:rPr>
              <w:t>Hospital/Clinic Substantial Capital Expenditure</w:t>
            </w:r>
          </w:p>
        </w:tc>
      </w:tr>
      <w:tr w:rsidR="000055DB" w:rsidRPr="00655D94" w14:paraId="4E757731" w14:textId="77777777" w:rsidTr="000055DB">
        <w:trPr>
          <w:cantSplit/>
          <w:trHeight w:val="300"/>
        </w:trPr>
        <w:tc>
          <w:tcPr>
            <w:tcW w:w="1995" w:type="pct"/>
            <w:shd w:val="clear" w:color="auto" w:fill="auto"/>
            <w:vAlign w:val="center"/>
          </w:tcPr>
          <w:p w14:paraId="19BCFFB2" w14:textId="77777777" w:rsidR="000055DB" w:rsidRPr="00655D94" w:rsidRDefault="000055DB" w:rsidP="000055DB">
            <w:pPr>
              <w:ind w:right="540"/>
              <w:contextualSpacing/>
              <w:rPr>
                <w:rFonts w:ascii="Calibri" w:hAnsi="Calibri" w:cs="Calibri"/>
              </w:rPr>
            </w:pPr>
            <w:r w:rsidRPr="00655D94">
              <w:rPr>
                <w:rFonts w:ascii="Calibri" w:hAnsi="Calibri" w:cs="Calibri"/>
              </w:rPr>
              <w:t>Total Value</w:t>
            </w:r>
          </w:p>
        </w:tc>
        <w:tc>
          <w:tcPr>
            <w:tcW w:w="3005" w:type="pct"/>
            <w:shd w:val="clear" w:color="auto" w:fill="auto"/>
            <w:vAlign w:val="center"/>
          </w:tcPr>
          <w:p w14:paraId="02A9FDAD" w14:textId="77777777" w:rsidR="000055DB" w:rsidRPr="00670806" w:rsidRDefault="000055DB" w:rsidP="000055DB">
            <w:pPr>
              <w:ind w:right="540"/>
              <w:contextualSpacing/>
              <w:rPr>
                <w:rFonts w:ascii="Calibri" w:hAnsi="Calibri" w:cs="Calibri"/>
              </w:rPr>
            </w:pPr>
            <w:r w:rsidRPr="00670806">
              <w:rPr>
                <w:rFonts w:ascii="Calibri" w:hAnsi="Calibri" w:cs="Calibri"/>
              </w:rPr>
              <w:t>$137,048,632.00</w:t>
            </w:r>
          </w:p>
        </w:tc>
      </w:tr>
      <w:tr w:rsidR="000055DB" w:rsidRPr="00655D94" w14:paraId="2A796973" w14:textId="77777777" w:rsidTr="000055DB">
        <w:trPr>
          <w:cantSplit/>
          <w:trHeight w:val="300"/>
        </w:trPr>
        <w:tc>
          <w:tcPr>
            <w:tcW w:w="1995" w:type="pct"/>
            <w:shd w:val="clear" w:color="auto" w:fill="auto"/>
            <w:vAlign w:val="center"/>
          </w:tcPr>
          <w:p w14:paraId="0B6A6620" w14:textId="77777777" w:rsidR="000055DB" w:rsidRPr="00655D94" w:rsidRDefault="000055DB" w:rsidP="000055DB">
            <w:pPr>
              <w:ind w:right="540"/>
              <w:contextualSpacing/>
              <w:rPr>
                <w:rFonts w:ascii="Calibri" w:hAnsi="Calibri" w:cs="Calibri"/>
              </w:rPr>
            </w:pPr>
            <w:r w:rsidRPr="00655D94">
              <w:rPr>
                <w:rFonts w:ascii="Calibri" w:hAnsi="Calibri" w:cs="Calibri"/>
              </w:rPr>
              <w:t>Project Number</w:t>
            </w:r>
          </w:p>
        </w:tc>
        <w:tc>
          <w:tcPr>
            <w:tcW w:w="3005" w:type="pct"/>
            <w:shd w:val="clear" w:color="auto" w:fill="auto"/>
            <w:vAlign w:val="center"/>
          </w:tcPr>
          <w:p w14:paraId="0BDCA382" w14:textId="77777777" w:rsidR="000055DB" w:rsidRPr="00670806" w:rsidRDefault="000055DB" w:rsidP="000055DB">
            <w:pPr>
              <w:ind w:right="540"/>
              <w:contextualSpacing/>
              <w:rPr>
                <w:rFonts w:ascii="Calibri" w:hAnsi="Calibri" w:cs="Calibri"/>
              </w:rPr>
            </w:pPr>
            <w:r w:rsidRPr="00670806">
              <w:rPr>
                <w:rFonts w:ascii="Calibri" w:hAnsi="Calibri" w:cs="Calibri"/>
                <w:bCs/>
              </w:rPr>
              <w:t>CCHC-22021416-HE</w:t>
            </w:r>
          </w:p>
        </w:tc>
      </w:tr>
      <w:tr w:rsidR="000055DB" w:rsidRPr="00655D94" w14:paraId="6A448240" w14:textId="77777777" w:rsidTr="000055DB">
        <w:trPr>
          <w:cantSplit/>
          <w:trHeight w:val="300"/>
        </w:trPr>
        <w:tc>
          <w:tcPr>
            <w:tcW w:w="1995" w:type="pct"/>
            <w:shd w:val="clear" w:color="auto" w:fill="auto"/>
            <w:vAlign w:val="center"/>
          </w:tcPr>
          <w:p w14:paraId="0ECF3599" w14:textId="77777777" w:rsidR="000055DB" w:rsidRPr="00655D94" w:rsidRDefault="000055DB" w:rsidP="000055DB">
            <w:pPr>
              <w:ind w:right="540"/>
              <w:contextualSpacing/>
              <w:rPr>
                <w:rFonts w:ascii="Calibri" w:hAnsi="Calibri" w:cs="Calibri"/>
              </w:rPr>
            </w:pPr>
            <w:r w:rsidRPr="00655D94">
              <w:rPr>
                <w:rFonts w:ascii="Calibri" w:hAnsi="Calibri" w:cs="Calibri"/>
              </w:rPr>
              <w:t>Ten Taxpayer Groups (TTG)</w:t>
            </w:r>
          </w:p>
        </w:tc>
        <w:tc>
          <w:tcPr>
            <w:tcW w:w="3005" w:type="pct"/>
            <w:shd w:val="clear" w:color="auto" w:fill="auto"/>
            <w:vAlign w:val="center"/>
          </w:tcPr>
          <w:p w14:paraId="3E47F9BC" w14:textId="77777777" w:rsidR="000055DB" w:rsidRPr="00670806" w:rsidRDefault="000055DB" w:rsidP="000055DB">
            <w:pPr>
              <w:ind w:right="540"/>
              <w:contextualSpacing/>
              <w:rPr>
                <w:rFonts w:ascii="Calibri" w:hAnsi="Calibri" w:cs="Calibri"/>
              </w:rPr>
            </w:pPr>
            <w:r>
              <w:rPr>
                <w:rFonts w:ascii="Calibri" w:hAnsi="Calibri" w:cs="Calibri"/>
              </w:rPr>
              <w:t>No</w:t>
            </w:r>
          </w:p>
        </w:tc>
      </w:tr>
      <w:tr w:rsidR="000055DB" w:rsidRPr="00655D94" w14:paraId="44E1BE8C" w14:textId="77777777" w:rsidTr="000055DB">
        <w:trPr>
          <w:cantSplit/>
          <w:trHeight w:val="300"/>
        </w:trPr>
        <w:tc>
          <w:tcPr>
            <w:tcW w:w="1995" w:type="pct"/>
            <w:shd w:val="clear" w:color="auto" w:fill="auto"/>
            <w:vAlign w:val="center"/>
          </w:tcPr>
          <w:p w14:paraId="6145D319" w14:textId="77777777" w:rsidR="000055DB" w:rsidRPr="00655D94" w:rsidRDefault="000055DB" w:rsidP="000055DB">
            <w:pPr>
              <w:ind w:right="540"/>
              <w:contextualSpacing/>
              <w:rPr>
                <w:rFonts w:ascii="Calibri" w:hAnsi="Calibri" w:cs="Calibri"/>
              </w:rPr>
            </w:pPr>
            <w:r w:rsidRPr="00655D94">
              <w:rPr>
                <w:rFonts w:ascii="Calibri" w:hAnsi="Calibri" w:cs="Calibri"/>
              </w:rPr>
              <w:t>Community Health Initiative (CHI)</w:t>
            </w:r>
            <w:r w:rsidRPr="00655D94" w:rsidDel="00FB532E">
              <w:rPr>
                <w:rFonts w:ascii="Calibri" w:hAnsi="Calibri" w:cs="Calibri"/>
              </w:rPr>
              <w:t xml:space="preserve"> </w:t>
            </w:r>
          </w:p>
        </w:tc>
        <w:tc>
          <w:tcPr>
            <w:tcW w:w="3005" w:type="pct"/>
            <w:shd w:val="clear" w:color="auto" w:fill="auto"/>
            <w:vAlign w:val="center"/>
          </w:tcPr>
          <w:p w14:paraId="4EC05DF7" w14:textId="77777777" w:rsidR="000055DB" w:rsidRPr="00670806" w:rsidRDefault="000055DB" w:rsidP="000055DB">
            <w:pPr>
              <w:ind w:right="540"/>
              <w:contextualSpacing/>
              <w:rPr>
                <w:rFonts w:ascii="Calibri" w:hAnsi="Calibri" w:cs="Calibri"/>
              </w:rPr>
            </w:pPr>
            <w:r w:rsidRPr="00B65314">
              <w:rPr>
                <w:rFonts w:ascii="Calibri" w:hAnsi="Calibri" w:cs="Calibri"/>
              </w:rPr>
              <w:t>$6,852,431.60</w:t>
            </w:r>
          </w:p>
        </w:tc>
      </w:tr>
      <w:tr w:rsidR="000055DB" w:rsidRPr="00655D94" w14:paraId="3A71CD56" w14:textId="77777777" w:rsidTr="000055DB">
        <w:trPr>
          <w:cantSplit/>
          <w:trHeight w:val="300"/>
        </w:trPr>
        <w:tc>
          <w:tcPr>
            <w:tcW w:w="1995" w:type="pct"/>
            <w:shd w:val="clear" w:color="auto" w:fill="auto"/>
            <w:vAlign w:val="center"/>
          </w:tcPr>
          <w:p w14:paraId="2357D754" w14:textId="77777777" w:rsidR="000055DB" w:rsidRPr="00655D94" w:rsidRDefault="000055DB" w:rsidP="000055DB">
            <w:pPr>
              <w:ind w:right="540"/>
              <w:contextualSpacing/>
              <w:rPr>
                <w:rFonts w:ascii="Calibri" w:hAnsi="Calibri" w:cs="Calibri"/>
              </w:rPr>
            </w:pPr>
            <w:r w:rsidRPr="00655D94">
              <w:rPr>
                <w:rFonts w:ascii="Calibri" w:hAnsi="Calibri" w:cs="Calibri"/>
              </w:rPr>
              <w:t>Staff Recommendation</w:t>
            </w:r>
          </w:p>
        </w:tc>
        <w:tc>
          <w:tcPr>
            <w:tcW w:w="3005" w:type="pct"/>
            <w:shd w:val="clear" w:color="auto" w:fill="auto"/>
            <w:vAlign w:val="center"/>
          </w:tcPr>
          <w:p w14:paraId="7BEC7C84" w14:textId="77777777" w:rsidR="000055DB" w:rsidRPr="00670806" w:rsidRDefault="000055DB" w:rsidP="000055DB">
            <w:pPr>
              <w:ind w:right="540"/>
              <w:contextualSpacing/>
              <w:rPr>
                <w:rFonts w:ascii="Calibri" w:hAnsi="Calibri" w:cs="Calibri"/>
              </w:rPr>
            </w:pPr>
            <w:r>
              <w:rPr>
                <w:rFonts w:ascii="Calibri" w:hAnsi="Calibri" w:cs="Calibri"/>
              </w:rPr>
              <w:t>Approval with Conditions</w:t>
            </w:r>
          </w:p>
        </w:tc>
      </w:tr>
      <w:tr w:rsidR="000055DB" w:rsidRPr="00655D94" w14:paraId="78FD1DED" w14:textId="77777777" w:rsidTr="000055DB">
        <w:trPr>
          <w:cantSplit/>
          <w:trHeight w:val="300"/>
        </w:trPr>
        <w:tc>
          <w:tcPr>
            <w:tcW w:w="1995" w:type="pct"/>
            <w:shd w:val="clear" w:color="auto" w:fill="auto"/>
            <w:vAlign w:val="center"/>
          </w:tcPr>
          <w:p w14:paraId="3ADF3FF9" w14:textId="77777777" w:rsidR="000055DB" w:rsidRPr="00655D94" w:rsidRDefault="000055DB" w:rsidP="000055DB">
            <w:pPr>
              <w:ind w:right="540"/>
              <w:contextualSpacing/>
              <w:rPr>
                <w:rFonts w:ascii="Calibri" w:hAnsi="Calibri" w:cs="Calibri"/>
              </w:rPr>
            </w:pPr>
            <w:r w:rsidRPr="00655D94">
              <w:rPr>
                <w:rFonts w:ascii="Calibri" w:hAnsi="Calibri" w:cs="Calibri"/>
              </w:rPr>
              <w:t>Public Health Council</w:t>
            </w:r>
          </w:p>
        </w:tc>
        <w:tc>
          <w:tcPr>
            <w:tcW w:w="3005" w:type="pct"/>
            <w:shd w:val="clear" w:color="auto" w:fill="auto"/>
            <w:vAlign w:val="center"/>
          </w:tcPr>
          <w:p w14:paraId="21A6043B" w14:textId="77777777" w:rsidR="000055DB" w:rsidRPr="00670806" w:rsidRDefault="000055DB" w:rsidP="000055DB">
            <w:pPr>
              <w:ind w:right="540"/>
              <w:contextualSpacing/>
              <w:rPr>
                <w:rFonts w:ascii="Calibri" w:hAnsi="Calibri" w:cs="Calibri"/>
              </w:rPr>
            </w:pPr>
            <w:r>
              <w:rPr>
                <w:rFonts w:ascii="Calibri" w:hAnsi="Calibri" w:cs="Calibri"/>
              </w:rPr>
              <w:t>July 13, 2022</w:t>
            </w:r>
          </w:p>
        </w:tc>
      </w:tr>
      <w:tr w:rsidR="000055DB" w:rsidRPr="00655D94" w14:paraId="2B8541FB" w14:textId="77777777" w:rsidTr="000055DB">
        <w:tblPrEx>
          <w:tblLook w:val="0000" w:firstRow="0" w:lastRow="0" w:firstColumn="0" w:lastColumn="0" w:noHBand="0" w:noVBand="0"/>
        </w:tblPrEx>
        <w:trPr>
          <w:cantSplit/>
          <w:trHeight w:val="3509"/>
        </w:trPr>
        <w:tc>
          <w:tcPr>
            <w:tcW w:w="5000" w:type="pct"/>
            <w:gridSpan w:val="2"/>
          </w:tcPr>
          <w:p w14:paraId="21720CC7" w14:textId="77777777" w:rsidR="000055DB" w:rsidRPr="0062487B" w:rsidRDefault="000055DB" w:rsidP="000055DB">
            <w:pPr>
              <w:spacing w:after="200"/>
              <w:ind w:left="108"/>
              <w:jc w:val="center"/>
              <w:rPr>
                <w:rFonts w:asciiTheme="minorHAnsi" w:eastAsia="Calibri" w:hAnsiTheme="minorHAnsi" w:cstheme="minorHAnsi"/>
                <w:b/>
              </w:rPr>
            </w:pPr>
            <w:r w:rsidRPr="0062487B">
              <w:rPr>
                <w:rFonts w:asciiTheme="minorHAnsi" w:eastAsia="Calibri" w:hAnsiTheme="minorHAnsi" w:cstheme="minorHAnsi"/>
                <w:b/>
                <w:u w:val="single"/>
              </w:rPr>
              <w:t>Project Summary and Regulatory Review</w:t>
            </w:r>
          </w:p>
          <w:p w14:paraId="2F60F58D" w14:textId="77777777" w:rsidR="000055DB" w:rsidRDefault="000055DB" w:rsidP="000055DB">
            <w:pPr>
              <w:spacing w:after="200"/>
              <w:ind w:left="108"/>
              <w:rPr>
                <w:rFonts w:asciiTheme="minorHAnsi" w:eastAsia="Calibri" w:hAnsiTheme="minorHAnsi" w:cstheme="minorHAnsi"/>
              </w:rPr>
            </w:pPr>
            <w:r w:rsidRPr="00B65314">
              <w:rPr>
                <w:rFonts w:asciiTheme="minorHAnsi" w:hAnsiTheme="minorHAnsi" w:cstheme="minorHAnsi"/>
              </w:rPr>
              <w:t>Cape Cod Healthcare, Inc</w:t>
            </w:r>
            <w:r>
              <w:rPr>
                <w:rFonts w:asciiTheme="minorHAnsi" w:hAnsiTheme="minorHAnsi" w:cstheme="minorHAnsi"/>
              </w:rPr>
              <w:t>.</w:t>
            </w:r>
            <w:r w:rsidRPr="00B65314">
              <w:rPr>
                <w:rFonts w:asciiTheme="minorHAnsi" w:hAnsiTheme="minorHAnsi" w:cstheme="minorHAnsi"/>
              </w:rPr>
              <w:t xml:space="preserve"> (the Applicant), </w:t>
            </w:r>
            <w:r w:rsidRPr="0062487B">
              <w:rPr>
                <w:rFonts w:asciiTheme="minorHAnsi" w:eastAsia="Calibri" w:hAnsiTheme="minorHAnsi" w:cstheme="minorHAnsi"/>
              </w:rPr>
              <w:t xml:space="preserve">submitted an Application for a Proposed Project </w:t>
            </w:r>
            <w:r>
              <w:rPr>
                <w:rFonts w:asciiTheme="minorHAnsi" w:eastAsia="Calibri" w:hAnsiTheme="minorHAnsi" w:cstheme="minorHAnsi"/>
              </w:rPr>
              <w:t xml:space="preserve">to construct a new facility on the main campus of Cape Cod Hospital (the Hospital or CCH). This new facility will consist of the following: </w:t>
            </w:r>
            <w:r w:rsidRPr="00FE1DDB">
              <w:rPr>
                <w:rFonts w:asciiTheme="minorHAnsi" w:eastAsia="Calibri" w:hAnsiTheme="minorHAnsi" w:cstheme="minorHAnsi"/>
              </w:rPr>
              <w:t>(1) relocated and expanded medical oncology department; (2) relocated radiation oncology department; (3) relocated medical/surgical unit consisting of 32 beds; and (4) shell space for future projects.</w:t>
            </w:r>
            <w:r>
              <w:rPr>
                <w:rFonts w:asciiTheme="minorHAnsi" w:eastAsia="Calibri" w:hAnsiTheme="minorHAnsi" w:cstheme="minorHAnsi"/>
              </w:rPr>
              <w:t xml:space="preserve"> Additionally, </w:t>
            </w:r>
            <w:r w:rsidRPr="00FE1DDB">
              <w:rPr>
                <w:rFonts w:asciiTheme="minorHAnsi" w:eastAsia="Calibri" w:hAnsiTheme="minorHAnsi" w:cstheme="minorHAnsi"/>
              </w:rPr>
              <w:t>the Hospital’s outpatient obstetrics and gynecology department will be relocated to accommodate the new facility.</w:t>
            </w:r>
          </w:p>
          <w:p w14:paraId="35B8F219" w14:textId="77777777" w:rsidR="000055DB" w:rsidRPr="0062487B" w:rsidRDefault="000055DB" w:rsidP="000055DB">
            <w:pPr>
              <w:spacing w:after="200"/>
              <w:ind w:left="108"/>
              <w:rPr>
                <w:rFonts w:asciiTheme="minorHAnsi" w:eastAsia="Calibri" w:hAnsiTheme="minorHAnsi" w:cstheme="minorHAnsi"/>
              </w:rPr>
            </w:pPr>
            <w:r w:rsidRPr="0062487B">
              <w:rPr>
                <w:rFonts w:asciiTheme="minorHAnsi" w:eastAsia="Calibri" w:hAnsiTheme="minorHAnsi" w:cstheme="minorHAnsi"/>
              </w:rPr>
              <w:t xml:space="preserve">This Proposed Project </w:t>
            </w:r>
            <w:r>
              <w:rPr>
                <w:rFonts w:asciiTheme="minorHAnsi" w:eastAsia="Calibri" w:hAnsiTheme="minorHAnsi" w:cstheme="minorHAnsi"/>
              </w:rPr>
              <w:t xml:space="preserve">falls within the definition of </w:t>
            </w:r>
            <w:r w:rsidRPr="0062487B">
              <w:rPr>
                <w:rFonts w:asciiTheme="minorHAnsi" w:eastAsia="Calibri" w:hAnsiTheme="minorHAnsi" w:cstheme="minorHAnsi"/>
              </w:rPr>
              <w:t xml:space="preserve">Substantial Capital Expenditure, which </w:t>
            </w:r>
            <w:r>
              <w:rPr>
                <w:rFonts w:asciiTheme="minorHAnsi" w:eastAsia="Calibri" w:hAnsiTheme="minorHAnsi" w:cstheme="minorHAnsi"/>
              </w:rPr>
              <w:t>is</w:t>
            </w:r>
            <w:r w:rsidRPr="0062487B">
              <w:rPr>
                <w:rFonts w:asciiTheme="minorHAnsi" w:eastAsia="Calibri" w:hAnsiTheme="minorHAnsi" w:cstheme="minorHAnsi"/>
              </w:rPr>
              <w:t xml:space="preserve"> reviewed under the </w:t>
            </w:r>
            <w:proofErr w:type="spellStart"/>
            <w:r w:rsidRPr="0062487B">
              <w:rPr>
                <w:rFonts w:asciiTheme="minorHAnsi" w:eastAsia="Calibri" w:hAnsiTheme="minorHAnsi" w:cstheme="minorHAnsi"/>
              </w:rPr>
              <w:t>DoN</w:t>
            </w:r>
            <w:proofErr w:type="spellEnd"/>
            <w:r w:rsidRPr="0062487B">
              <w:rPr>
                <w:rFonts w:asciiTheme="minorHAnsi" w:eastAsia="Calibri" w:hAnsiTheme="minorHAnsi" w:cstheme="minorHAnsi"/>
              </w:rPr>
              <w:t xml:space="preserve"> regulation 105 CMR 100.000. The Department must determine that need exists for a Proposed Project, on the basis of material in the record, where the </w:t>
            </w:r>
            <w:r w:rsidRPr="0062487B">
              <w:rPr>
                <w:rFonts w:asciiTheme="minorHAnsi" w:hAnsiTheme="minorHAnsi" w:cstheme="minorHAnsi"/>
              </w:rPr>
              <w:t>Applicant makes a clear and convincing demonstration that the Proposed Project meets each Determination of Need Factor set forth within 105 CMR 100.210.</w:t>
            </w:r>
          </w:p>
          <w:p w14:paraId="132C74B0" w14:textId="77777777" w:rsidR="000055DB" w:rsidRPr="00670806" w:rsidRDefault="000055DB" w:rsidP="000055DB">
            <w:pPr>
              <w:autoSpaceDE w:val="0"/>
              <w:autoSpaceDN w:val="0"/>
              <w:adjustRightInd w:val="0"/>
              <w:rPr>
                <w:rFonts w:ascii="Arial" w:hAnsi="Arial" w:cs="Arial"/>
                <w:sz w:val="20"/>
                <w:szCs w:val="20"/>
              </w:rPr>
            </w:pPr>
          </w:p>
        </w:tc>
      </w:tr>
    </w:tbl>
    <w:p w14:paraId="0E3FB831" w14:textId="77777777" w:rsidR="000055DB" w:rsidRDefault="000055DB" w:rsidP="00797307">
      <w:pPr>
        <w:contextualSpacing/>
        <w:rPr>
          <w:rFonts w:ascii="Calibri" w:hAnsi="Calibri" w:cs="Calibri"/>
        </w:rPr>
      </w:pPr>
    </w:p>
    <w:p w14:paraId="6D0F15E7" w14:textId="77777777" w:rsidR="000055DB" w:rsidRDefault="000055DB" w:rsidP="00797307">
      <w:pPr>
        <w:contextualSpacing/>
        <w:rPr>
          <w:rFonts w:ascii="Calibri" w:hAnsi="Calibri" w:cs="Calibri"/>
        </w:rPr>
      </w:pPr>
    </w:p>
    <w:p w14:paraId="7A30452F" w14:textId="77777777" w:rsidR="000055DB" w:rsidRDefault="000055DB" w:rsidP="00797307">
      <w:pPr>
        <w:contextualSpacing/>
        <w:rPr>
          <w:rFonts w:ascii="Calibri" w:hAnsi="Calibri" w:cs="Calibri"/>
        </w:rPr>
      </w:pPr>
    </w:p>
    <w:p w14:paraId="75074D82" w14:textId="77777777" w:rsidR="000055DB" w:rsidRDefault="000055DB" w:rsidP="00797307">
      <w:pPr>
        <w:contextualSpacing/>
        <w:rPr>
          <w:rFonts w:ascii="Calibri" w:hAnsi="Calibri" w:cs="Calibri"/>
        </w:rPr>
      </w:pPr>
    </w:p>
    <w:p w14:paraId="3DE46AAF" w14:textId="591FAD98" w:rsidR="00797307" w:rsidRPr="00797307" w:rsidRDefault="00797307" w:rsidP="00797307">
      <w:pPr>
        <w:contextualSpacing/>
        <w:rPr>
          <w:rFonts w:ascii="Calibri" w:hAnsi="Calibri" w:cs="Calibri"/>
        </w:rPr>
      </w:pPr>
    </w:p>
    <w:p w14:paraId="7EDD969C" w14:textId="77777777" w:rsidR="00797307" w:rsidRPr="00797307" w:rsidRDefault="00797307" w:rsidP="00797307">
      <w:pPr>
        <w:contextualSpacing/>
        <w:rPr>
          <w:rFonts w:ascii="Calibri" w:hAnsi="Calibri" w:cs="Calibri"/>
        </w:rPr>
      </w:pPr>
    </w:p>
    <w:p w14:paraId="553B6E6B" w14:textId="6407E6F2" w:rsidR="00FE1DDB" w:rsidRDefault="00FE1DDB" w:rsidP="007A57C4">
      <w:pPr>
        <w:contextualSpacing/>
        <w:rPr>
          <w:rFonts w:ascii="Calibri" w:hAnsi="Calibri" w:cs="Calibri"/>
        </w:rPr>
      </w:pPr>
    </w:p>
    <w:p w14:paraId="04482DAF" w14:textId="600D4D64" w:rsidR="00FE1DDB" w:rsidRDefault="00FE1DDB" w:rsidP="007A57C4">
      <w:pPr>
        <w:contextualSpacing/>
        <w:rPr>
          <w:rFonts w:ascii="Calibri" w:hAnsi="Calibri" w:cs="Calibri"/>
        </w:rPr>
      </w:pPr>
    </w:p>
    <w:p w14:paraId="795EE5B8" w14:textId="489FAF5E" w:rsidR="00FE1DDB" w:rsidRDefault="00FE1DDB" w:rsidP="007A57C4">
      <w:pPr>
        <w:contextualSpacing/>
        <w:rPr>
          <w:rFonts w:ascii="Calibri" w:hAnsi="Calibri" w:cs="Calibri"/>
        </w:rPr>
      </w:pPr>
    </w:p>
    <w:bookmarkStart w:id="0" w:name="_Toc18922391" w:displacedByCustomXml="next"/>
    <w:sdt>
      <w:sdtPr>
        <w:rPr>
          <w:rFonts w:ascii="Calibri" w:eastAsiaTheme="minorHAnsi" w:hAnsi="Calibri" w:cs="Calibri"/>
          <w:color w:val="auto"/>
          <w:sz w:val="24"/>
          <w:szCs w:val="24"/>
        </w:rPr>
        <w:id w:val="1525591903"/>
        <w:docPartObj>
          <w:docPartGallery w:val="Table of Contents"/>
          <w:docPartUnique/>
        </w:docPartObj>
      </w:sdtPr>
      <w:sdtEndPr>
        <w:rPr>
          <w:rFonts w:eastAsia="Times New Roman"/>
          <w:b/>
          <w:bCs/>
          <w:noProof/>
        </w:rPr>
      </w:sdtEndPr>
      <w:sdtContent>
        <w:p w14:paraId="34DFDDCB" w14:textId="78AB04FA" w:rsidR="004C7144" w:rsidRDefault="004C7144" w:rsidP="00805912">
          <w:pPr>
            <w:pStyle w:val="TOCHeading"/>
            <w:spacing w:line="240" w:lineRule="auto"/>
            <w:ind w:right="90"/>
            <w:rPr>
              <w:rFonts w:ascii="Calibri" w:eastAsiaTheme="minorHAnsi" w:hAnsi="Calibri" w:cs="Calibri"/>
            </w:rPr>
          </w:pPr>
          <w:r>
            <w:rPr>
              <w:rFonts w:ascii="Calibri" w:eastAsiaTheme="minorHAnsi" w:hAnsi="Calibri" w:cs="Calibri"/>
            </w:rPr>
            <w:br w:type="page"/>
          </w:r>
        </w:p>
        <w:p w14:paraId="166D7125" w14:textId="538F2088" w:rsidR="00E8532F" w:rsidRPr="00655D94" w:rsidRDefault="00E8532F" w:rsidP="007A57C4">
          <w:pPr>
            <w:pStyle w:val="TOCHeading"/>
            <w:spacing w:line="240" w:lineRule="auto"/>
            <w:ind w:right="90"/>
            <w:rPr>
              <w:rFonts w:ascii="Calibri" w:hAnsi="Calibri" w:cs="Calibri"/>
              <w:sz w:val="28"/>
              <w:szCs w:val="28"/>
            </w:rPr>
          </w:pPr>
          <w:r w:rsidRPr="00655D94">
            <w:rPr>
              <w:rFonts w:ascii="Calibri" w:hAnsi="Calibri" w:cs="Calibri"/>
              <w:sz w:val="28"/>
              <w:szCs w:val="28"/>
            </w:rPr>
            <w:lastRenderedPageBreak/>
            <w:t>Table of Contents</w:t>
          </w:r>
          <w:r w:rsidR="00B5536D" w:rsidRPr="00655D94">
            <w:rPr>
              <w:rFonts w:ascii="Calibri" w:hAnsi="Calibri" w:cs="Calibri"/>
              <w:sz w:val="28"/>
              <w:szCs w:val="28"/>
            </w:rPr>
            <w:t xml:space="preserve"> </w:t>
          </w:r>
        </w:p>
        <w:p w14:paraId="2D90A0FF" w14:textId="60594C88" w:rsidR="00670806" w:rsidRPr="00DD057D" w:rsidRDefault="00E8532F">
          <w:pPr>
            <w:pStyle w:val="TOC1"/>
            <w:rPr>
              <w:rFonts w:asciiTheme="minorHAnsi" w:eastAsiaTheme="minorEastAsia" w:hAnsiTheme="minorHAnsi" w:cstheme="minorHAnsi"/>
              <w:sz w:val="24"/>
              <w:szCs w:val="24"/>
            </w:rPr>
          </w:pPr>
          <w:r w:rsidRPr="00DD057D">
            <w:rPr>
              <w:rFonts w:asciiTheme="minorHAnsi" w:eastAsia="Times New Roman" w:hAnsiTheme="minorHAnsi" w:cstheme="minorHAnsi"/>
              <w:noProof w:val="0"/>
              <w:sz w:val="24"/>
              <w:szCs w:val="24"/>
            </w:rPr>
            <w:fldChar w:fldCharType="begin"/>
          </w:r>
          <w:r w:rsidRPr="00DD057D">
            <w:rPr>
              <w:rFonts w:asciiTheme="minorHAnsi" w:hAnsiTheme="minorHAnsi" w:cstheme="minorHAnsi"/>
              <w:sz w:val="24"/>
              <w:szCs w:val="24"/>
            </w:rPr>
            <w:instrText xml:space="preserve"> TOC \o "1-3" \h \z \u </w:instrText>
          </w:r>
          <w:r w:rsidRPr="00DD057D">
            <w:rPr>
              <w:rFonts w:asciiTheme="minorHAnsi" w:eastAsia="Times New Roman" w:hAnsiTheme="minorHAnsi" w:cstheme="minorHAnsi"/>
              <w:noProof w:val="0"/>
              <w:sz w:val="24"/>
              <w:szCs w:val="24"/>
            </w:rPr>
            <w:fldChar w:fldCharType="separate"/>
          </w:r>
          <w:hyperlink w:anchor="_Toc98754588" w:history="1">
            <w:r w:rsidR="00670806" w:rsidRPr="00DD057D">
              <w:rPr>
                <w:rStyle w:val="Hyperlink"/>
                <w:rFonts w:asciiTheme="minorHAnsi" w:hAnsiTheme="minorHAnsi" w:cstheme="minorHAnsi"/>
              </w:rPr>
              <w:t>Background: Cape Cod Healthcare, Inc. and Application Overview</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_Toc98754588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3</w:t>
            </w:r>
            <w:r w:rsidR="00670806" w:rsidRPr="00DD057D">
              <w:rPr>
                <w:rFonts w:asciiTheme="minorHAnsi" w:hAnsiTheme="minorHAnsi" w:cstheme="minorHAnsi"/>
                <w:webHidden/>
              </w:rPr>
              <w:fldChar w:fldCharType="end"/>
            </w:r>
          </w:hyperlink>
        </w:p>
        <w:p w14:paraId="207D3400" w14:textId="2D11F2D3" w:rsidR="00670806" w:rsidRPr="00DD057D" w:rsidRDefault="00000000">
          <w:pPr>
            <w:pStyle w:val="TOC1"/>
            <w:rPr>
              <w:rFonts w:asciiTheme="minorHAnsi" w:eastAsiaTheme="minorEastAsia" w:hAnsiTheme="minorHAnsi" w:cstheme="minorHAnsi"/>
              <w:sz w:val="24"/>
              <w:szCs w:val="24"/>
            </w:rPr>
          </w:pPr>
          <w:hyperlink w:anchor="_Toc98754589" w:history="1">
            <w:r w:rsidR="00670806" w:rsidRPr="00DD057D">
              <w:rPr>
                <w:rStyle w:val="Hyperlink"/>
                <w:rFonts w:asciiTheme="minorHAnsi" w:hAnsiTheme="minorHAnsi" w:cstheme="minorHAnsi"/>
              </w:rPr>
              <w:t>Patient Panel</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_Toc98754589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4</w:t>
            </w:r>
            <w:r w:rsidR="00670806" w:rsidRPr="00DD057D">
              <w:rPr>
                <w:rFonts w:asciiTheme="minorHAnsi" w:hAnsiTheme="minorHAnsi" w:cstheme="minorHAnsi"/>
                <w:webHidden/>
              </w:rPr>
              <w:fldChar w:fldCharType="end"/>
            </w:r>
          </w:hyperlink>
        </w:p>
        <w:p w14:paraId="7E40A3E9" w14:textId="4542A8A9" w:rsidR="00670806" w:rsidRPr="00DD057D" w:rsidRDefault="00000000">
          <w:pPr>
            <w:pStyle w:val="TOC1"/>
            <w:rPr>
              <w:rFonts w:asciiTheme="minorHAnsi" w:eastAsiaTheme="minorEastAsia" w:hAnsiTheme="minorHAnsi" w:cstheme="minorHAnsi"/>
              <w:sz w:val="24"/>
              <w:szCs w:val="24"/>
            </w:rPr>
          </w:pPr>
          <w:hyperlink w:anchor="_Toc98754590" w:history="1">
            <w:r w:rsidR="00670806" w:rsidRPr="00DD057D">
              <w:rPr>
                <w:rStyle w:val="Hyperlink"/>
                <w:rFonts w:asciiTheme="minorHAnsi" w:eastAsia="Calibri" w:hAnsiTheme="minorHAnsi" w:cstheme="minorHAnsi"/>
              </w:rPr>
              <w:t>Factor 1a: Patient Panel Need</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_Toc98754590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5</w:t>
            </w:r>
            <w:r w:rsidR="00670806" w:rsidRPr="00DD057D">
              <w:rPr>
                <w:rFonts w:asciiTheme="minorHAnsi" w:hAnsiTheme="minorHAnsi" w:cstheme="minorHAnsi"/>
                <w:webHidden/>
              </w:rPr>
              <w:fldChar w:fldCharType="end"/>
            </w:r>
          </w:hyperlink>
        </w:p>
        <w:p w14:paraId="10DD1F87" w14:textId="12142F91" w:rsidR="00670806" w:rsidRPr="00DD057D" w:rsidRDefault="00000000">
          <w:pPr>
            <w:pStyle w:val="TOC1"/>
            <w:rPr>
              <w:rFonts w:asciiTheme="minorHAnsi" w:eastAsiaTheme="minorEastAsia" w:hAnsiTheme="minorHAnsi" w:cstheme="minorHAnsi"/>
              <w:sz w:val="24"/>
              <w:szCs w:val="24"/>
            </w:rPr>
          </w:pPr>
          <w:hyperlink w:anchor="_Toc98754591" w:history="1">
            <w:r w:rsidR="00670806" w:rsidRPr="00DD057D">
              <w:rPr>
                <w:rStyle w:val="Hyperlink"/>
                <w:rFonts w:asciiTheme="minorHAnsi" w:hAnsiTheme="minorHAnsi" w:cstheme="minorHAnsi"/>
              </w:rPr>
              <w:t>Factor 1: b) Public health value, improved health outcomes and quality of life; assurances of health equity</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_Toc98754591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10</w:t>
            </w:r>
            <w:r w:rsidR="00670806" w:rsidRPr="00DD057D">
              <w:rPr>
                <w:rFonts w:asciiTheme="minorHAnsi" w:hAnsiTheme="minorHAnsi" w:cstheme="minorHAnsi"/>
                <w:webHidden/>
              </w:rPr>
              <w:fldChar w:fldCharType="end"/>
            </w:r>
          </w:hyperlink>
        </w:p>
        <w:p w14:paraId="0E0F3784" w14:textId="3DD05731" w:rsidR="00670806" w:rsidRPr="00DD057D" w:rsidRDefault="00000000">
          <w:pPr>
            <w:pStyle w:val="TOC1"/>
            <w:rPr>
              <w:rFonts w:asciiTheme="minorHAnsi" w:eastAsiaTheme="minorEastAsia" w:hAnsiTheme="minorHAnsi" w:cstheme="minorHAnsi"/>
              <w:sz w:val="24"/>
              <w:szCs w:val="24"/>
            </w:rPr>
          </w:pPr>
          <w:hyperlink w:anchor="_Toc98754592" w:history="1">
            <w:r w:rsidR="00670806" w:rsidRPr="00DD057D">
              <w:rPr>
                <w:rStyle w:val="Hyperlink"/>
                <w:rFonts w:asciiTheme="minorHAnsi" w:hAnsiTheme="minorHAnsi" w:cstheme="minorHAnsi"/>
              </w:rPr>
              <w:t>Factor 1: c) Efficiency, Continuity of Care, Coordination of Care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_Toc98754592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12</w:t>
            </w:r>
            <w:r w:rsidR="00670806" w:rsidRPr="00DD057D">
              <w:rPr>
                <w:rFonts w:asciiTheme="minorHAnsi" w:hAnsiTheme="minorHAnsi" w:cstheme="minorHAnsi"/>
                <w:webHidden/>
              </w:rPr>
              <w:fldChar w:fldCharType="end"/>
            </w:r>
          </w:hyperlink>
        </w:p>
        <w:p w14:paraId="78D182A4" w14:textId="328221E6" w:rsidR="00670806" w:rsidRPr="00DD057D" w:rsidRDefault="00000000">
          <w:pPr>
            <w:pStyle w:val="TOC1"/>
            <w:rPr>
              <w:rFonts w:asciiTheme="minorHAnsi" w:eastAsiaTheme="minorEastAsia" w:hAnsiTheme="minorHAnsi" w:cstheme="minorHAnsi"/>
              <w:sz w:val="24"/>
              <w:szCs w:val="24"/>
            </w:rPr>
          </w:pPr>
          <w:hyperlink w:anchor="_Toc98754593" w:history="1">
            <w:r w:rsidR="00670806" w:rsidRPr="00DD057D">
              <w:rPr>
                <w:rStyle w:val="Hyperlink"/>
                <w:rFonts w:asciiTheme="minorHAnsi" w:hAnsiTheme="minorHAnsi" w:cstheme="minorHAnsi"/>
              </w:rPr>
              <w:t>Factor 1: d) Consultation</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_Toc98754593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188DB68E" w14:textId="5823A9A9" w:rsidR="00670806" w:rsidRPr="00DD057D" w:rsidRDefault="00000000">
          <w:pPr>
            <w:pStyle w:val="TOC1"/>
            <w:rPr>
              <w:rFonts w:asciiTheme="minorHAnsi" w:eastAsiaTheme="minorEastAsia" w:hAnsiTheme="minorHAnsi" w:cstheme="minorHAnsi"/>
              <w:sz w:val="24"/>
              <w:szCs w:val="24"/>
            </w:rPr>
          </w:pPr>
          <w:hyperlink w:anchor="_Toc98754594" w:history="1">
            <w:r w:rsidR="00670806" w:rsidRPr="00DD057D">
              <w:rPr>
                <w:rStyle w:val="Hyperlink"/>
                <w:rFonts w:asciiTheme="minorHAnsi" w:hAnsiTheme="minorHAnsi" w:cstheme="minorHAnsi"/>
              </w:rPr>
              <w:t>Factor 1: e) Evidence of Sound Community Engagement through the Patient Panel</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_Toc98754594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0FA12B7F" w14:textId="414FDA81" w:rsidR="00670806" w:rsidRPr="00DD057D" w:rsidRDefault="00000000">
          <w:pPr>
            <w:pStyle w:val="TOC1"/>
            <w:rPr>
              <w:rFonts w:asciiTheme="minorHAnsi" w:eastAsiaTheme="minorEastAsia" w:hAnsiTheme="minorHAnsi" w:cstheme="minorHAnsi"/>
              <w:sz w:val="24"/>
              <w:szCs w:val="24"/>
            </w:rPr>
          </w:pPr>
          <w:hyperlink w:anchor="_Toc98754595" w:history="1">
            <w:r w:rsidR="00670806" w:rsidRPr="00DD057D">
              <w:rPr>
                <w:rStyle w:val="Hyperlink"/>
                <w:rFonts w:asciiTheme="minorHAnsi" w:hAnsiTheme="minorHAnsi" w:cstheme="minorHAnsi"/>
              </w:rPr>
              <w:t>Factor 1: f) Competition on price, total medical expenses (TME), costs and other measures of health care spending</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_Toc98754595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13</w:t>
            </w:r>
            <w:r w:rsidR="00670806" w:rsidRPr="00DD057D">
              <w:rPr>
                <w:rFonts w:asciiTheme="minorHAnsi" w:hAnsiTheme="minorHAnsi" w:cstheme="minorHAnsi"/>
                <w:webHidden/>
              </w:rPr>
              <w:fldChar w:fldCharType="end"/>
            </w:r>
          </w:hyperlink>
        </w:p>
        <w:p w14:paraId="350E6CAC" w14:textId="1D7634E5" w:rsidR="00670806" w:rsidRPr="00DD057D" w:rsidRDefault="00000000">
          <w:pPr>
            <w:pStyle w:val="TOC2"/>
            <w:rPr>
              <w:rFonts w:asciiTheme="minorHAnsi" w:eastAsiaTheme="minorEastAsia" w:hAnsiTheme="minorHAnsi" w:cstheme="minorHAnsi"/>
              <w:color w:val="auto"/>
              <w:sz w:val="24"/>
              <w:szCs w:val="24"/>
            </w:rPr>
          </w:pPr>
          <w:hyperlink w:anchor="_Toc98754596" w:history="1">
            <w:r w:rsidR="00670806" w:rsidRPr="00DD057D">
              <w:rPr>
                <w:rStyle w:val="Hyperlink"/>
                <w:rFonts w:asciiTheme="minorHAnsi" w:hAnsiTheme="minorHAnsi" w:cstheme="minorHAnsi"/>
              </w:rPr>
              <w:t>Summary, FACTOR 1</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_Toc98754596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14</w:t>
            </w:r>
            <w:r w:rsidR="00670806" w:rsidRPr="00DD057D">
              <w:rPr>
                <w:rFonts w:asciiTheme="minorHAnsi" w:hAnsiTheme="minorHAnsi" w:cstheme="minorHAnsi"/>
                <w:webHidden/>
              </w:rPr>
              <w:fldChar w:fldCharType="end"/>
            </w:r>
          </w:hyperlink>
        </w:p>
        <w:p w14:paraId="056BCB8B" w14:textId="28E5EFB5" w:rsidR="00670806" w:rsidRPr="00DD057D" w:rsidRDefault="00000000">
          <w:pPr>
            <w:pStyle w:val="TOC1"/>
            <w:rPr>
              <w:rFonts w:asciiTheme="minorHAnsi" w:eastAsiaTheme="minorEastAsia" w:hAnsiTheme="minorHAnsi" w:cstheme="minorHAnsi"/>
              <w:sz w:val="24"/>
              <w:szCs w:val="24"/>
            </w:rPr>
          </w:pPr>
          <w:hyperlink w:anchor="_Toc98754597" w:history="1">
            <w:r w:rsidR="00670806" w:rsidRPr="00DD057D">
              <w:rPr>
                <w:rStyle w:val="Hyperlink"/>
                <w:rFonts w:asciiTheme="minorHAnsi" w:hAnsiTheme="minorHAnsi" w:cstheme="minorHAnsi"/>
              </w:rPr>
              <w:t>Factor 2: Cost containment, Improved Public Health Outcomes and Delivery System Transformation</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_Toc98754597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14</w:t>
            </w:r>
            <w:r w:rsidR="00670806" w:rsidRPr="00DD057D">
              <w:rPr>
                <w:rFonts w:asciiTheme="minorHAnsi" w:hAnsiTheme="minorHAnsi" w:cstheme="minorHAnsi"/>
                <w:webHidden/>
              </w:rPr>
              <w:fldChar w:fldCharType="end"/>
            </w:r>
          </w:hyperlink>
        </w:p>
        <w:p w14:paraId="136C4ACC" w14:textId="145BCEC2" w:rsidR="00670806" w:rsidRPr="00DD057D" w:rsidRDefault="00000000">
          <w:pPr>
            <w:pStyle w:val="TOC1"/>
            <w:rPr>
              <w:rFonts w:asciiTheme="minorHAnsi" w:eastAsiaTheme="minorEastAsia" w:hAnsiTheme="minorHAnsi" w:cstheme="minorHAnsi"/>
              <w:sz w:val="24"/>
              <w:szCs w:val="24"/>
            </w:rPr>
          </w:pPr>
          <w:hyperlink w:anchor="_Toc98754598" w:history="1">
            <w:r w:rsidR="00670806" w:rsidRPr="00DD057D">
              <w:rPr>
                <w:rStyle w:val="Hyperlink"/>
                <w:rFonts w:asciiTheme="minorHAnsi" w:hAnsiTheme="minorHAnsi" w:cstheme="minorHAnsi"/>
              </w:rPr>
              <w:t>Summary, FACTOR 2</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_Toc98754598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16</w:t>
            </w:r>
            <w:r w:rsidR="00670806" w:rsidRPr="00DD057D">
              <w:rPr>
                <w:rFonts w:asciiTheme="minorHAnsi" w:hAnsiTheme="minorHAnsi" w:cstheme="minorHAnsi"/>
                <w:webHidden/>
              </w:rPr>
              <w:fldChar w:fldCharType="end"/>
            </w:r>
          </w:hyperlink>
        </w:p>
        <w:p w14:paraId="3C7E2989" w14:textId="247E5205" w:rsidR="00670806" w:rsidRPr="00DD057D" w:rsidRDefault="00000000">
          <w:pPr>
            <w:pStyle w:val="TOC1"/>
            <w:rPr>
              <w:rFonts w:asciiTheme="minorHAnsi" w:eastAsiaTheme="minorEastAsia" w:hAnsiTheme="minorHAnsi" w:cstheme="minorHAnsi"/>
              <w:sz w:val="24"/>
              <w:szCs w:val="24"/>
            </w:rPr>
          </w:pPr>
          <w:hyperlink w:anchor="_Toc98754599" w:history="1">
            <w:r w:rsidR="00670806" w:rsidRPr="00DD057D">
              <w:rPr>
                <w:rStyle w:val="Hyperlink"/>
                <w:rFonts w:asciiTheme="minorHAnsi" w:hAnsiTheme="minorHAnsi" w:cstheme="minorHAnsi"/>
              </w:rPr>
              <w:t>Factor 3: Relevant Licensure/Oversight Compliance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_Toc98754599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17</w:t>
            </w:r>
            <w:r w:rsidR="00670806" w:rsidRPr="00DD057D">
              <w:rPr>
                <w:rFonts w:asciiTheme="minorHAnsi" w:hAnsiTheme="minorHAnsi" w:cstheme="minorHAnsi"/>
                <w:webHidden/>
              </w:rPr>
              <w:fldChar w:fldCharType="end"/>
            </w:r>
          </w:hyperlink>
        </w:p>
        <w:p w14:paraId="4F0C33CD" w14:textId="05B9B870" w:rsidR="00670806" w:rsidRPr="00DD057D" w:rsidRDefault="00000000">
          <w:pPr>
            <w:pStyle w:val="TOC1"/>
            <w:rPr>
              <w:rFonts w:asciiTheme="minorHAnsi" w:eastAsiaTheme="minorEastAsia" w:hAnsiTheme="minorHAnsi" w:cstheme="minorHAnsi"/>
              <w:sz w:val="24"/>
              <w:szCs w:val="24"/>
            </w:rPr>
          </w:pPr>
          <w:hyperlink w:anchor="_Toc98754600" w:history="1">
            <w:r w:rsidR="00670806" w:rsidRPr="00DD057D">
              <w:rPr>
                <w:rStyle w:val="Hyperlink"/>
                <w:rFonts w:asciiTheme="minorHAnsi" w:hAnsiTheme="minorHAnsi" w:cstheme="minorHAnsi"/>
              </w:rPr>
              <w:t>Factor 4: Demonstration of Sufficient Funds as Supported by an Independent CPA Analysis</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_Toc98754600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17</w:t>
            </w:r>
            <w:r w:rsidR="00670806" w:rsidRPr="00DD057D">
              <w:rPr>
                <w:rFonts w:asciiTheme="minorHAnsi" w:hAnsiTheme="minorHAnsi" w:cstheme="minorHAnsi"/>
                <w:webHidden/>
              </w:rPr>
              <w:fldChar w:fldCharType="end"/>
            </w:r>
          </w:hyperlink>
        </w:p>
        <w:p w14:paraId="222C20CF" w14:textId="3B41C541" w:rsidR="00670806" w:rsidRPr="00DD057D" w:rsidRDefault="00000000">
          <w:pPr>
            <w:pStyle w:val="TOC1"/>
            <w:rPr>
              <w:rFonts w:asciiTheme="minorHAnsi" w:eastAsiaTheme="minorEastAsia" w:hAnsiTheme="minorHAnsi" w:cstheme="minorHAnsi"/>
              <w:sz w:val="24"/>
              <w:szCs w:val="24"/>
            </w:rPr>
          </w:pPr>
          <w:hyperlink w:anchor="_Toc98754601" w:history="1">
            <w:r w:rsidR="00670806" w:rsidRPr="00DD057D">
              <w:rPr>
                <w:rStyle w:val="Hyperlink"/>
                <w:rFonts w:asciiTheme="minorHAnsi" w:hAnsiTheme="minorHAnsi" w:cstheme="minorHAnsi"/>
              </w:rPr>
              <w:t>Factor 5: Assessment of the Proposed Project’s Relative Merit</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_Toc98754601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18</w:t>
            </w:r>
            <w:r w:rsidR="00670806" w:rsidRPr="00DD057D">
              <w:rPr>
                <w:rFonts w:asciiTheme="minorHAnsi" w:hAnsiTheme="minorHAnsi" w:cstheme="minorHAnsi"/>
                <w:webHidden/>
              </w:rPr>
              <w:fldChar w:fldCharType="end"/>
            </w:r>
          </w:hyperlink>
        </w:p>
        <w:p w14:paraId="11F356CE" w14:textId="5CD1BBD0" w:rsidR="00670806" w:rsidRPr="00DD057D" w:rsidRDefault="00000000">
          <w:pPr>
            <w:pStyle w:val="TOC1"/>
            <w:rPr>
              <w:rFonts w:asciiTheme="minorHAnsi" w:eastAsiaTheme="minorEastAsia" w:hAnsiTheme="minorHAnsi" w:cstheme="minorHAnsi"/>
              <w:sz w:val="24"/>
              <w:szCs w:val="24"/>
            </w:rPr>
          </w:pPr>
          <w:hyperlink w:anchor="_Toc98754602" w:history="1">
            <w:r w:rsidR="00670806" w:rsidRPr="00DD057D">
              <w:rPr>
                <w:rStyle w:val="Hyperlink"/>
                <w:rFonts w:asciiTheme="minorHAnsi" w:eastAsia="Times New Roman" w:hAnsiTheme="minorHAnsi" w:cstheme="minorHAnsi"/>
              </w:rPr>
              <w:t>Factor 6: Fulfillment of DPH Community-based Health Initiatives Guideline</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_Toc98754602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18</w:t>
            </w:r>
            <w:r w:rsidR="00670806" w:rsidRPr="00DD057D">
              <w:rPr>
                <w:rFonts w:asciiTheme="minorHAnsi" w:hAnsiTheme="minorHAnsi" w:cstheme="minorHAnsi"/>
                <w:webHidden/>
              </w:rPr>
              <w:fldChar w:fldCharType="end"/>
            </w:r>
          </w:hyperlink>
        </w:p>
        <w:p w14:paraId="3F55D9C1" w14:textId="3F81A5DE" w:rsidR="00670806" w:rsidRPr="00DD057D" w:rsidRDefault="00000000">
          <w:pPr>
            <w:pStyle w:val="TOC1"/>
            <w:rPr>
              <w:rFonts w:asciiTheme="minorHAnsi" w:eastAsiaTheme="minorEastAsia" w:hAnsiTheme="minorHAnsi" w:cstheme="minorHAnsi"/>
              <w:sz w:val="24"/>
              <w:szCs w:val="24"/>
            </w:rPr>
          </w:pPr>
          <w:hyperlink w:anchor="_Toc98754603" w:history="1">
            <w:r w:rsidR="00670806" w:rsidRPr="00DD057D">
              <w:rPr>
                <w:rStyle w:val="Hyperlink"/>
                <w:rFonts w:asciiTheme="minorHAnsi" w:eastAsia="Times New Roman" w:hAnsiTheme="minorHAnsi" w:cstheme="minorHAnsi"/>
              </w:rPr>
              <w:t>Conditions</w:t>
            </w:r>
            <w:r w:rsidR="00670806" w:rsidRPr="00DD057D">
              <w:rPr>
                <w:rFonts w:asciiTheme="minorHAnsi" w:hAnsiTheme="minorHAnsi" w:cstheme="minorHAnsi"/>
                <w:webHidden/>
              </w:rPr>
              <w:tab/>
            </w:r>
            <w:r w:rsidR="00670806" w:rsidRPr="00DD057D">
              <w:rPr>
                <w:rFonts w:asciiTheme="minorHAnsi" w:hAnsiTheme="minorHAnsi" w:cstheme="minorHAnsi"/>
                <w:webHidden/>
              </w:rPr>
              <w:fldChar w:fldCharType="begin"/>
            </w:r>
            <w:r w:rsidR="00670806" w:rsidRPr="00DD057D">
              <w:rPr>
                <w:rFonts w:asciiTheme="minorHAnsi" w:hAnsiTheme="minorHAnsi" w:cstheme="minorHAnsi"/>
                <w:webHidden/>
              </w:rPr>
              <w:instrText xml:space="preserve"> PAGEREF _Toc98754603 \h </w:instrText>
            </w:r>
            <w:r w:rsidR="00670806" w:rsidRPr="00DD057D">
              <w:rPr>
                <w:rFonts w:asciiTheme="minorHAnsi" w:hAnsiTheme="minorHAnsi" w:cstheme="minorHAnsi"/>
                <w:webHidden/>
              </w:rPr>
            </w:r>
            <w:r w:rsidR="00670806" w:rsidRPr="00DD057D">
              <w:rPr>
                <w:rFonts w:asciiTheme="minorHAnsi" w:hAnsiTheme="minorHAnsi" w:cstheme="minorHAnsi"/>
                <w:webHidden/>
              </w:rPr>
              <w:fldChar w:fldCharType="separate"/>
            </w:r>
            <w:r w:rsidR="001230B6">
              <w:rPr>
                <w:rFonts w:asciiTheme="minorHAnsi" w:hAnsiTheme="minorHAnsi" w:cstheme="minorHAnsi"/>
                <w:webHidden/>
              </w:rPr>
              <w:t>20</w:t>
            </w:r>
            <w:r w:rsidR="00670806" w:rsidRPr="00DD057D">
              <w:rPr>
                <w:rFonts w:asciiTheme="minorHAnsi" w:hAnsiTheme="minorHAnsi" w:cstheme="minorHAnsi"/>
                <w:webHidden/>
              </w:rPr>
              <w:fldChar w:fldCharType="end"/>
            </w:r>
          </w:hyperlink>
        </w:p>
        <w:p w14:paraId="0CA65F95" w14:textId="5B8F8E70" w:rsidR="00E8532F" w:rsidRPr="00655D94" w:rsidRDefault="00E8532F" w:rsidP="007A57C4">
          <w:pPr>
            <w:ind w:right="90"/>
            <w:rPr>
              <w:rFonts w:ascii="Calibri" w:hAnsi="Calibri" w:cs="Calibri"/>
            </w:rPr>
          </w:pPr>
          <w:r w:rsidRPr="00DD057D">
            <w:rPr>
              <w:rFonts w:asciiTheme="minorHAnsi" w:hAnsiTheme="minorHAnsi" w:cstheme="minorHAnsi"/>
              <w:bCs/>
              <w:noProof/>
            </w:rPr>
            <w:fldChar w:fldCharType="end"/>
          </w:r>
        </w:p>
      </w:sdtContent>
    </w:sdt>
    <w:p w14:paraId="65AD7C71" w14:textId="667F85A1" w:rsidR="00AC5DD1" w:rsidRPr="00655D94" w:rsidRDefault="00F336DE" w:rsidP="00F336DE">
      <w:pPr>
        <w:pStyle w:val="Heading1"/>
        <w:tabs>
          <w:tab w:val="left" w:pos="8055"/>
        </w:tabs>
        <w:spacing w:line="240" w:lineRule="auto"/>
        <w:rPr>
          <w:rFonts w:ascii="Calibri" w:hAnsi="Calibri" w:cs="Calibri"/>
          <w:sz w:val="24"/>
          <w:szCs w:val="24"/>
        </w:rPr>
      </w:pPr>
      <w:r w:rsidRPr="00655D94">
        <w:rPr>
          <w:rFonts w:ascii="Calibri" w:hAnsi="Calibri" w:cs="Calibri"/>
          <w:sz w:val="24"/>
          <w:szCs w:val="24"/>
        </w:rPr>
        <w:tab/>
      </w:r>
      <w:r w:rsidR="006020C2" w:rsidRPr="00655D94">
        <w:rPr>
          <w:rFonts w:ascii="Calibri" w:hAnsi="Calibri" w:cs="Calibri"/>
          <w:sz w:val="24"/>
          <w:szCs w:val="24"/>
        </w:rPr>
        <w:t xml:space="preserve"> </w:t>
      </w:r>
    </w:p>
    <w:p w14:paraId="4B8BE66C" w14:textId="77777777" w:rsidR="00AC5DD1" w:rsidRPr="00655D94" w:rsidRDefault="00AC5DD1" w:rsidP="007A57C4">
      <w:pPr>
        <w:pStyle w:val="Heading1"/>
        <w:spacing w:line="240" w:lineRule="auto"/>
        <w:rPr>
          <w:rFonts w:ascii="Calibri" w:hAnsi="Calibri" w:cs="Calibri"/>
          <w:sz w:val="24"/>
          <w:szCs w:val="24"/>
        </w:rPr>
      </w:pPr>
    </w:p>
    <w:p w14:paraId="5113A23D" w14:textId="77777777" w:rsidR="00C173D5" w:rsidRPr="00655D94" w:rsidRDefault="00C173D5" w:rsidP="007A57C4">
      <w:pPr>
        <w:rPr>
          <w:rFonts w:ascii="Calibri" w:hAnsi="Calibri" w:cs="Calibri"/>
        </w:rPr>
      </w:pPr>
    </w:p>
    <w:p w14:paraId="7943D24D" w14:textId="77777777" w:rsidR="00C173D5" w:rsidRPr="00655D94" w:rsidRDefault="00C173D5" w:rsidP="007A57C4">
      <w:pPr>
        <w:rPr>
          <w:rFonts w:ascii="Calibri" w:hAnsi="Calibri" w:cs="Calibri"/>
        </w:rPr>
      </w:pPr>
    </w:p>
    <w:p w14:paraId="39E7D380" w14:textId="77777777" w:rsidR="00C173D5" w:rsidRPr="00655D94" w:rsidRDefault="00C173D5" w:rsidP="007A57C4">
      <w:pPr>
        <w:rPr>
          <w:rFonts w:ascii="Calibri" w:hAnsi="Calibri" w:cs="Calibri"/>
        </w:rPr>
      </w:pPr>
    </w:p>
    <w:p w14:paraId="0DA9B556" w14:textId="77777777" w:rsidR="00F109EA" w:rsidRPr="00655D94" w:rsidRDefault="00F109EA" w:rsidP="007B6BF9">
      <w:pPr>
        <w:rPr>
          <w:rFonts w:ascii="Calibri" w:hAnsi="Calibri" w:cs="Calibri"/>
        </w:rPr>
      </w:pPr>
      <w:r w:rsidRPr="00655D94">
        <w:rPr>
          <w:rFonts w:ascii="Calibri" w:hAnsi="Calibri" w:cs="Calibri"/>
        </w:rPr>
        <w:br w:type="page"/>
      </w:r>
    </w:p>
    <w:p w14:paraId="4C07B085" w14:textId="56F62DD7" w:rsidR="00AC68E5" w:rsidRPr="00655D94" w:rsidRDefault="006B4303" w:rsidP="007A57C4">
      <w:pPr>
        <w:pStyle w:val="Heading1"/>
        <w:spacing w:line="240" w:lineRule="auto"/>
        <w:rPr>
          <w:rFonts w:ascii="Calibri" w:hAnsi="Calibri" w:cs="Calibr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98754588"/>
      <w:bookmarkEnd w:id="0"/>
      <w:r w:rsidRPr="00655D94">
        <w:rPr>
          <w:rFonts w:ascii="Calibri" w:hAnsi="Calibri" w:cs="Calibri"/>
        </w:rPr>
        <w:lastRenderedPageBreak/>
        <w:t>B</w:t>
      </w:r>
      <w:r w:rsidR="00234964" w:rsidRPr="00655D94">
        <w:rPr>
          <w:rFonts w:ascii="Calibri" w:hAnsi="Calibri" w:cs="Calibri"/>
        </w:rPr>
        <w:t xml:space="preserve">ackground: </w:t>
      </w:r>
      <w:bookmarkEnd w:id="1"/>
      <w:bookmarkEnd w:id="2"/>
      <w:bookmarkEnd w:id="3"/>
      <w:bookmarkEnd w:id="4"/>
      <w:bookmarkEnd w:id="5"/>
      <w:bookmarkEnd w:id="6"/>
      <w:bookmarkEnd w:id="7"/>
      <w:bookmarkEnd w:id="8"/>
      <w:bookmarkEnd w:id="9"/>
      <w:bookmarkEnd w:id="10"/>
      <w:bookmarkEnd w:id="11"/>
      <w:bookmarkEnd w:id="12"/>
      <w:bookmarkEnd w:id="13"/>
      <w:r w:rsidR="00670806" w:rsidRPr="00670806">
        <w:rPr>
          <w:rFonts w:ascii="Calibri" w:hAnsi="Calibri" w:cs="Calibri"/>
        </w:rPr>
        <w:t>Cape Cod Healthcare, Inc.</w:t>
      </w:r>
      <w:r w:rsidR="00670806">
        <w:rPr>
          <w:rFonts w:ascii="Calibri" w:hAnsi="Calibri" w:cs="Calibri"/>
        </w:rPr>
        <w:t xml:space="preserve"> </w:t>
      </w:r>
      <w:r w:rsidRPr="00655D94">
        <w:rPr>
          <w:rFonts w:ascii="Calibri" w:hAnsi="Calibri" w:cs="Calibri"/>
        </w:rPr>
        <w:t>and Application Overview</w:t>
      </w:r>
      <w:bookmarkEnd w:id="14"/>
      <w:r w:rsidRPr="00655D94">
        <w:rPr>
          <w:rFonts w:ascii="Calibri" w:hAnsi="Calibri" w:cs="Calibri"/>
        </w:rPr>
        <w:t xml:space="preserve"> </w:t>
      </w:r>
      <w:r w:rsidR="003964D0" w:rsidRPr="00655D94">
        <w:rPr>
          <w:rFonts w:ascii="Calibri" w:hAnsi="Calibri" w:cs="Calibri"/>
        </w:rPr>
        <w:t xml:space="preserve"> </w:t>
      </w:r>
      <w:r w:rsidR="00721AAD" w:rsidRPr="00655D94">
        <w:rPr>
          <w:rFonts w:ascii="Calibri" w:hAnsi="Calibri" w:cs="Calibri"/>
        </w:rPr>
        <w:t xml:space="preserve"> </w:t>
      </w:r>
    </w:p>
    <w:p w14:paraId="5E0BC33E" w14:textId="77777777" w:rsidR="0089038F" w:rsidRPr="00655D94" w:rsidRDefault="0089038F" w:rsidP="007A57C4">
      <w:pPr>
        <w:keepNext/>
        <w:keepLines/>
        <w:contextualSpacing/>
        <w:outlineLvl w:val="0"/>
        <w:rPr>
          <w:rFonts w:ascii="Calibri" w:hAnsi="Calibri" w:cs="Calibri"/>
        </w:rPr>
      </w:pPr>
      <w:bookmarkStart w:id="15" w:name="_Toc17474921"/>
    </w:p>
    <w:p w14:paraId="7EA3AAE4" w14:textId="20C44A65" w:rsidR="00B65314" w:rsidRPr="00B65314" w:rsidRDefault="00B65314" w:rsidP="00B65314">
      <w:pPr>
        <w:autoSpaceDE w:val="0"/>
        <w:autoSpaceDN w:val="0"/>
        <w:adjustRightInd w:val="0"/>
        <w:rPr>
          <w:rFonts w:ascii="Calibri" w:hAnsi="Calibri" w:cs="Calibri"/>
        </w:rPr>
      </w:pPr>
      <w:r w:rsidRPr="00B65314">
        <w:rPr>
          <w:rFonts w:ascii="Calibri" w:hAnsi="Calibri" w:cs="Calibri"/>
        </w:rPr>
        <w:t>Cape Cod Healthcare, Inc</w:t>
      </w:r>
      <w:r w:rsidR="00FE1DDB">
        <w:rPr>
          <w:rFonts w:ascii="Calibri" w:hAnsi="Calibri" w:cs="Calibri"/>
        </w:rPr>
        <w:t>.</w:t>
      </w:r>
      <w:r w:rsidRPr="00B65314">
        <w:rPr>
          <w:rFonts w:ascii="Calibri" w:hAnsi="Calibri" w:cs="Calibri"/>
        </w:rPr>
        <w:t xml:space="preserve"> (Applicant), </w:t>
      </w:r>
      <w:r w:rsidR="009875CA">
        <w:rPr>
          <w:rFonts w:ascii="Calibri" w:hAnsi="Calibri" w:cs="Calibri"/>
        </w:rPr>
        <w:t xml:space="preserve">is </w:t>
      </w:r>
      <w:r w:rsidRPr="00B65314">
        <w:rPr>
          <w:rFonts w:ascii="Calibri" w:hAnsi="Calibri" w:cs="Calibri"/>
        </w:rPr>
        <w:t xml:space="preserve">located at 27 Park Street, Hyannis, MA 02601.  The Applicant is the </w:t>
      </w:r>
      <w:r w:rsidR="009875CA">
        <w:rPr>
          <w:rFonts w:ascii="Calibri" w:hAnsi="Calibri" w:cs="Calibri"/>
        </w:rPr>
        <w:t>primary</w:t>
      </w:r>
      <w:r w:rsidR="009875CA" w:rsidRPr="00B65314">
        <w:rPr>
          <w:rFonts w:ascii="Calibri" w:hAnsi="Calibri" w:cs="Calibri"/>
        </w:rPr>
        <w:t xml:space="preserve"> </w:t>
      </w:r>
      <w:r w:rsidRPr="00B65314">
        <w:rPr>
          <w:rFonts w:ascii="Calibri" w:hAnsi="Calibri" w:cs="Calibri"/>
        </w:rPr>
        <w:t>provider of healthcare services for residents and visitors of Cape Cod</w:t>
      </w:r>
      <w:r w:rsidR="009875CA">
        <w:rPr>
          <w:rFonts w:ascii="Calibri" w:hAnsi="Calibri" w:cs="Calibri"/>
        </w:rPr>
        <w:t>. I</w:t>
      </w:r>
      <w:r w:rsidR="00CA6279">
        <w:rPr>
          <w:rFonts w:ascii="Calibri" w:hAnsi="Calibri" w:cs="Calibri"/>
        </w:rPr>
        <w:t>t</w:t>
      </w:r>
      <w:r w:rsidR="00CA6279" w:rsidRPr="00BE503B">
        <w:rPr>
          <w:rFonts w:ascii="Calibri" w:hAnsi="Calibri" w:cs="Calibri"/>
        </w:rPr>
        <w:t xml:space="preserve"> provides the majority of care for Barnstable County’s year-round residents as well as</w:t>
      </w:r>
      <w:r w:rsidR="00CA6279">
        <w:rPr>
          <w:rFonts w:ascii="Calibri" w:hAnsi="Calibri" w:cs="Calibri"/>
        </w:rPr>
        <w:t xml:space="preserve"> </w:t>
      </w:r>
      <w:r w:rsidR="009875CA">
        <w:rPr>
          <w:rFonts w:ascii="Calibri" w:hAnsi="Calibri" w:cs="Calibri"/>
        </w:rPr>
        <w:t xml:space="preserve">for </w:t>
      </w:r>
      <w:r w:rsidR="00CA6279" w:rsidRPr="00BE503B">
        <w:rPr>
          <w:rFonts w:ascii="Calibri" w:hAnsi="Calibri" w:cs="Calibri"/>
        </w:rPr>
        <w:t>the more than 5 million seasonal tourists who vacation there each summer.</w:t>
      </w:r>
      <w:r w:rsidR="00CA6279">
        <w:rPr>
          <w:rFonts w:ascii="Calibri" w:hAnsi="Calibri" w:cs="Calibri"/>
        </w:rPr>
        <w:t xml:space="preserve"> </w:t>
      </w:r>
      <w:r w:rsidRPr="00B65314">
        <w:rPr>
          <w:rFonts w:ascii="Calibri" w:hAnsi="Calibri" w:cs="Calibri"/>
        </w:rPr>
        <w:t>With more than 450 physicians, 5,300 employees</w:t>
      </w:r>
      <w:r w:rsidR="009875CA">
        <w:rPr>
          <w:rFonts w:ascii="Calibri" w:hAnsi="Calibri" w:cs="Calibri"/>
        </w:rPr>
        <w:t>,</w:t>
      </w:r>
      <w:r w:rsidRPr="00B65314">
        <w:rPr>
          <w:rFonts w:ascii="Calibri" w:hAnsi="Calibri" w:cs="Calibri"/>
        </w:rPr>
        <w:t xml:space="preserve"> and 790 volunteers, Cape Cod Healthcare includes two acute care hospitals</w:t>
      </w:r>
      <w:r w:rsidR="00BE503B">
        <w:rPr>
          <w:rFonts w:ascii="Calibri" w:hAnsi="Calibri" w:cs="Calibri"/>
        </w:rPr>
        <w:t xml:space="preserve"> </w:t>
      </w:r>
      <w:r w:rsidR="00BE503B" w:rsidRPr="00BE503B">
        <w:rPr>
          <w:rFonts w:ascii="Calibri" w:hAnsi="Calibri" w:cs="Calibri"/>
        </w:rPr>
        <w:t>(Cape Cod Hospital and Falmouth Hospital)</w:t>
      </w:r>
      <w:r w:rsidRPr="00B65314">
        <w:rPr>
          <w:rFonts w:ascii="Calibri" w:hAnsi="Calibri" w:cs="Calibri"/>
        </w:rPr>
        <w:t>, homecare and hospice services, a skilled nursing and rehabilitation facility</w:t>
      </w:r>
      <w:r w:rsidR="00BE503B">
        <w:rPr>
          <w:rFonts w:ascii="Calibri" w:hAnsi="Calibri" w:cs="Calibri"/>
        </w:rPr>
        <w:t xml:space="preserve"> </w:t>
      </w:r>
      <w:r w:rsidR="00BE503B" w:rsidRPr="00BE503B">
        <w:rPr>
          <w:rFonts w:ascii="Calibri" w:hAnsi="Calibri" w:cs="Calibri"/>
        </w:rPr>
        <w:t>(JML Care Center)</w:t>
      </w:r>
      <w:r w:rsidRPr="00B65314">
        <w:rPr>
          <w:rFonts w:ascii="Calibri" w:hAnsi="Calibri" w:cs="Calibri"/>
        </w:rPr>
        <w:t>, an assisted living facility</w:t>
      </w:r>
      <w:r w:rsidR="00BE503B">
        <w:rPr>
          <w:rFonts w:ascii="Calibri" w:hAnsi="Calibri" w:cs="Calibri"/>
        </w:rPr>
        <w:t xml:space="preserve"> </w:t>
      </w:r>
      <w:r w:rsidR="00BE503B" w:rsidRPr="00BE503B">
        <w:rPr>
          <w:rFonts w:ascii="Calibri" w:hAnsi="Calibri" w:cs="Calibri"/>
        </w:rPr>
        <w:t>(Heritage at Falmouth)</w:t>
      </w:r>
      <w:r w:rsidRPr="00B65314">
        <w:rPr>
          <w:rFonts w:ascii="Calibri" w:hAnsi="Calibri" w:cs="Calibri"/>
        </w:rPr>
        <w:t>, an ambulatory surgery center, and numerous primary and specialty care physician practices along with many other health programs. Cape Cod Hospital</w:t>
      </w:r>
      <w:r w:rsidR="00371E9D">
        <w:rPr>
          <w:rFonts w:ascii="Calibri" w:hAnsi="Calibri" w:cs="Calibri"/>
        </w:rPr>
        <w:t xml:space="preserve"> (the Hospital or CCH)</w:t>
      </w:r>
      <w:r w:rsidRPr="00B65314">
        <w:rPr>
          <w:rFonts w:ascii="Calibri" w:hAnsi="Calibri" w:cs="Calibri"/>
        </w:rPr>
        <w:t xml:space="preserve"> is a not-for-profit regional medical center located in Hyannis, Massachusetts. In addition to emergency services, the Hospital also provides Barnstable County residents and visitors with access to a full complement of hospital services including cardiovascular surgery, medical and radiation oncology services, and inpatient psychiatric care.</w:t>
      </w:r>
    </w:p>
    <w:p w14:paraId="3504EAA3" w14:textId="6487B5CD" w:rsidR="00AB45D3" w:rsidRPr="00655D94" w:rsidRDefault="00AB45D3" w:rsidP="00AB45D3">
      <w:pPr>
        <w:rPr>
          <w:rFonts w:ascii="Calibri" w:hAnsi="Calibri" w:cs="Calibri"/>
        </w:rPr>
      </w:pPr>
    </w:p>
    <w:p w14:paraId="3EF4E2AC" w14:textId="70CEE933" w:rsidR="00FE1DDB" w:rsidRPr="00FE1DDB" w:rsidRDefault="00FA4462" w:rsidP="00D17781">
      <w:pPr>
        <w:pStyle w:val="NormalWeb"/>
        <w:rPr>
          <w:rFonts w:ascii="Calibri" w:hAnsi="Calibri" w:cs="Calibri"/>
          <w:b/>
          <w:bCs/>
        </w:rPr>
      </w:pPr>
      <w:r w:rsidRPr="00655D94">
        <w:rPr>
          <w:rFonts w:ascii="Calibri" w:hAnsi="Calibri" w:cs="Calibri"/>
          <w:color w:val="000000"/>
        </w:rPr>
        <w:t> </w:t>
      </w:r>
      <w:r w:rsidR="00FE1DDB" w:rsidRPr="001D53FD">
        <w:rPr>
          <w:rFonts w:ascii="Calibri" w:hAnsi="Calibri" w:cs="Calibri"/>
          <w:b/>
          <w:bCs/>
        </w:rPr>
        <w:t>Pro</w:t>
      </w:r>
      <w:r w:rsidR="009A447C" w:rsidRPr="001D53FD">
        <w:rPr>
          <w:rFonts w:ascii="Calibri" w:hAnsi="Calibri" w:cs="Calibri"/>
          <w:b/>
          <w:bCs/>
        </w:rPr>
        <w:t>posed Project</w:t>
      </w:r>
    </w:p>
    <w:p w14:paraId="0C6751F8" w14:textId="77777777" w:rsidR="001A73C4" w:rsidRDefault="00394200" w:rsidP="00FC5896">
      <w:pPr>
        <w:rPr>
          <w:rFonts w:ascii="Calibri" w:hAnsi="Calibri" w:cs="Calibri"/>
        </w:rPr>
      </w:pPr>
      <w:r>
        <w:rPr>
          <w:rFonts w:ascii="Calibri" w:hAnsi="Calibri" w:cs="Calibri"/>
        </w:rPr>
        <w:t>The Applicant</w:t>
      </w:r>
      <w:r w:rsidR="00FE1DDB" w:rsidRPr="00FE1DDB">
        <w:rPr>
          <w:rFonts w:ascii="Calibri" w:hAnsi="Calibri" w:cs="Calibri"/>
        </w:rPr>
        <w:t xml:space="preserve"> </w:t>
      </w:r>
      <w:r w:rsidR="009A447C">
        <w:rPr>
          <w:rFonts w:ascii="Calibri" w:hAnsi="Calibri" w:cs="Calibri"/>
        </w:rPr>
        <w:t>filed</w:t>
      </w:r>
      <w:r w:rsidR="00FE1DDB" w:rsidRPr="00FE1DDB">
        <w:rPr>
          <w:rFonts w:ascii="Calibri" w:hAnsi="Calibri" w:cs="Calibri"/>
        </w:rPr>
        <w:t xml:space="preserve"> a Notice of Determination of Need with the Massachusetts Department of Public Health for the construction of a new facility on the main campus of Cape Cod Hospital (</w:t>
      </w:r>
      <w:r w:rsidR="00371E9D">
        <w:rPr>
          <w:rFonts w:ascii="Calibri" w:hAnsi="Calibri" w:cs="Calibri"/>
        </w:rPr>
        <w:t xml:space="preserve">the </w:t>
      </w:r>
      <w:r w:rsidR="00FE1DDB" w:rsidRPr="00FE1DDB">
        <w:rPr>
          <w:rFonts w:ascii="Calibri" w:hAnsi="Calibri" w:cs="Calibri"/>
        </w:rPr>
        <w:t>Hospital or CCH) at the same address. The proposed facility will</w:t>
      </w:r>
      <w:r w:rsidR="00FC5896">
        <w:rPr>
          <w:rFonts w:ascii="Calibri" w:hAnsi="Calibri" w:cs="Calibri"/>
        </w:rPr>
        <w:t xml:space="preserve"> include</w:t>
      </w:r>
      <w:r w:rsidR="001A73C4">
        <w:rPr>
          <w:rFonts w:ascii="Calibri" w:hAnsi="Calibri" w:cs="Calibri"/>
        </w:rPr>
        <w:t>:</w:t>
      </w:r>
    </w:p>
    <w:p w14:paraId="66FD8002" w14:textId="713E1515" w:rsidR="001A73C4" w:rsidRPr="008162D5" w:rsidRDefault="009875CA" w:rsidP="00524D0B">
      <w:pPr>
        <w:pStyle w:val="ListParagraph"/>
        <w:numPr>
          <w:ilvl w:val="0"/>
          <w:numId w:val="6"/>
        </w:numPr>
        <w:rPr>
          <w:rFonts w:ascii="Calibri" w:hAnsi="Calibri" w:cs="Calibri"/>
          <w:sz w:val="24"/>
          <w:szCs w:val="24"/>
        </w:rPr>
      </w:pPr>
      <w:r>
        <w:rPr>
          <w:rFonts w:ascii="Calibri" w:hAnsi="Calibri" w:cs="Calibri"/>
          <w:sz w:val="24"/>
          <w:szCs w:val="24"/>
        </w:rPr>
        <w:t>R</w:t>
      </w:r>
      <w:r w:rsidR="00FC5896" w:rsidRPr="008162D5">
        <w:rPr>
          <w:rFonts w:ascii="Calibri" w:hAnsi="Calibri" w:cs="Calibri"/>
          <w:sz w:val="24"/>
          <w:szCs w:val="24"/>
        </w:rPr>
        <w:t>elocated and expanded outpatient</w:t>
      </w:r>
      <w:r w:rsidR="005D5594" w:rsidRPr="008162D5">
        <w:rPr>
          <w:rFonts w:ascii="Calibri" w:hAnsi="Calibri" w:cs="Calibri"/>
          <w:sz w:val="24"/>
          <w:szCs w:val="24"/>
        </w:rPr>
        <w:t xml:space="preserve"> </w:t>
      </w:r>
      <w:r w:rsidR="00FC5896" w:rsidRPr="008162D5">
        <w:rPr>
          <w:rFonts w:ascii="Calibri" w:hAnsi="Calibri" w:cs="Calibri"/>
          <w:sz w:val="24"/>
          <w:szCs w:val="24"/>
        </w:rPr>
        <w:t>oncology service</w:t>
      </w:r>
      <w:r w:rsidR="001A73C4" w:rsidRPr="008162D5">
        <w:rPr>
          <w:rFonts w:ascii="Calibri" w:hAnsi="Calibri" w:cs="Calibri"/>
          <w:sz w:val="24"/>
          <w:szCs w:val="24"/>
        </w:rPr>
        <w:t xml:space="preserve"> and</w:t>
      </w:r>
      <w:r w:rsidR="00FC5896" w:rsidRPr="008162D5">
        <w:rPr>
          <w:rFonts w:ascii="Calibri" w:hAnsi="Calibri" w:cs="Calibri"/>
          <w:sz w:val="24"/>
          <w:szCs w:val="24"/>
        </w:rPr>
        <w:t xml:space="preserve"> relocated radiation therapy s</w:t>
      </w:r>
      <w:r w:rsidR="00996BAC">
        <w:rPr>
          <w:rFonts w:ascii="Calibri" w:hAnsi="Calibri" w:cs="Calibri"/>
          <w:sz w:val="24"/>
          <w:szCs w:val="24"/>
        </w:rPr>
        <w:t>ervices</w:t>
      </w:r>
      <w:r>
        <w:rPr>
          <w:rFonts w:ascii="Calibri" w:hAnsi="Calibri" w:cs="Calibri"/>
          <w:sz w:val="24"/>
          <w:szCs w:val="24"/>
        </w:rPr>
        <w:t>:</w:t>
      </w:r>
    </w:p>
    <w:p w14:paraId="1CB8B02A" w14:textId="75BBC062" w:rsidR="008162D5" w:rsidRPr="008162D5" w:rsidRDefault="008162D5" w:rsidP="00524D0B">
      <w:pPr>
        <w:pStyle w:val="ListParagraph"/>
        <w:numPr>
          <w:ilvl w:val="1"/>
          <w:numId w:val="6"/>
        </w:numPr>
        <w:rPr>
          <w:rFonts w:ascii="Calibri" w:hAnsi="Calibri" w:cs="Calibri"/>
          <w:sz w:val="24"/>
          <w:szCs w:val="24"/>
        </w:rPr>
      </w:pPr>
      <w:r w:rsidRPr="008162D5">
        <w:rPr>
          <w:rFonts w:ascii="Calibri" w:hAnsi="Calibri" w:cs="Calibri"/>
          <w:sz w:val="24"/>
          <w:szCs w:val="24"/>
        </w:rPr>
        <w:t xml:space="preserve">increase number of exam rooms from 12 to 16 and number of infusion bays from 19 to </w:t>
      </w:r>
      <w:r w:rsidR="009B28EB">
        <w:rPr>
          <w:rFonts w:ascii="Calibri" w:hAnsi="Calibri" w:cs="Calibri"/>
          <w:sz w:val="24"/>
          <w:szCs w:val="24"/>
        </w:rPr>
        <w:t>3</w:t>
      </w:r>
      <w:r w:rsidRPr="008162D5">
        <w:rPr>
          <w:rFonts w:ascii="Calibri" w:hAnsi="Calibri" w:cs="Calibri"/>
          <w:sz w:val="24"/>
          <w:szCs w:val="24"/>
        </w:rPr>
        <w:t xml:space="preserve">6 </w:t>
      </w:r>
    </w:p>
    <w:p w14:paraId="6859596C" w14:textId="0663DE16" w:rsidR="00D4756F" w:rsidRDefault="008162D5" w:rsidP="00524D0B">
      <w:pPr>
        <w:pStyle w:val="ListParagraph"/>
        <w:numPr>
          <w:ilvl w:val="1"/>
          <w:numId w:val="6"/>
        </w:numPr>
        <w:rPr>
          <w:rFonts w:ascii="Calibri" w:hAnsi="Calibri" w:cs="Calibri"/>
          <w:sz w:val="24"/>
          <w:szCs w:val="24"/>
        </w:rPr>
      </w:pPr>
      <w:r w:rsidRPr="008162D5">
        <w:rPr>
          <w:rFonts w:ascii="Calibri" w:hAnsi="Calibri" w:cs="Calibri"/>
          <w:sz w:val="24"/>
          <w:szCs w:val="24"/>
        </w:rPr>
        <w:t>co-locating exam rooms, infusion therapy, pharmacy services, and the oncology laboratory in one location in the new building</w:t>
      </w:r>
      <w:r w:rsidR="00996BAC">
        <w:rPr>
          <w:rFonts w:ascii="Calibri" w:hAnsi="Calibri" w:cs="Calibri"/>
          <w:sz w:val="24"/>
          <w:szCs w:val="24"/>
        </w:rPr>
        <w:t xml:space="preserve"> </w:t>
      </w:r>
    </w:p>
    <w:p w14:paraId="73481E3F" w14:textId="06D4E64A" w:rsidR="008162D5" w:rsidRPr="00D4756F" w:rsidRDefault="00D4756F" w:rsidP="00524D0B">
      <w:pPr>
        <w:pStyle w:val="ListParagraph"/>
        <w:numPr>
          <w:ilvl w:val="1"/>
          <w:numId w:val="6"/>
        </w:numPr>
        <w:rPr>
          <w:rFonts w:cstheme="minorHAnsi"/>
          <w:sz w:val="24"/>
          <w:szCs w:val="24"/>
        </w:rPr>
      </w:pPr>
      <w:r w:rsidRPr="009875CA">
        <w:rPr>
          <w:rFonts w:cstheme="minorHAnsi"/>
          <w:sz w:val="24"/>
          <w:szCs w:val="24"/>
        </w:rPr>
        <w:t xml:space="preserve">vaults for two </w:t>
      </w:r>
      <w:r w:rsidR="009875CA" w:rsidRPr="003876AC">
        <w:rPr>
          <w:rFonts w:ascii="Calibri" w:hAnsi="Calibri" w:cs="Calibri"/>
          <w:sz w:val="24"/>
          <w:szCs w:val="24"/>
        </w:rPr>
        <w:t xml:space="preserve">linear accelerators </w:t>
      </w:r>
      <w:r w:rsidR="009875CA">
        <w:rPr>
          <w:rFonts w:ascii="Calibri" w:hAnsi="Calibri" w:cs="Calibri"/>
          <w:sz w:val="24"/>
          <w:szCs w:val="24"/>
        </w:rPr>
        <w:t>(</w:t>
      </w:r>
      <w:r w:rsidRPr="009875CA">
        <w:rPr>
          <w:rFonts w:cstheme="minorHAnsi"/>
          <w:sz w:val="24"/>
          <w:szCs w:val="24"/>
        </w:rPr>
        <w:t>LINACs</w:t>
      </w:r>
      <w:r w:rsidR="009875CA">
        <w:rPr>
          <w:rFonts w:cstheme="minorHAnsi"/>
          <w:sz w:val="24"/>
          <w:szCs w:val="24"/>
        </w:rPr>
        <w:t>)</w:t>
      </w:r>
      <w:r w:rsidRPr="00D4756F">
        <w:rPr>
          <w:rFonts w:cstheme="minorHAnsi"/>
          <w:sz w:val="24"/>
          <w:szCs w:val="24"/>
        </w:rPr>
        <w:t xml:space="preserve"> (one replacement unit and one relocated unit), one designated brachytherapy vault with control room, and a larger scanner room to accommodate one replacement CT </w:t>
      </w:r>
      <w:proofErr w:type="gramStart"/>
      <w:r w:rsidRPr="00D4756F">
        <w:rPr>
          <w:rFonts w:cstheme="minorHAnsi"/>
          <w:sz w:val="24"/>
          <w:szCs w:val="24"/>
        </w:rPr>
        <w:t>simulator</w:t>
      </w:r>
      <w:r w:rsidR="008162D5" w:rsidRPr="00D4756F">
        <w:rPr>
          <w:rFonts w:cstheme="minorHAnsi"/>
          <w:sz w:val="24"/>
          <w:szCs w:val="24"/>
        </w:rPr>
        <w:t>;</w:t>
      </w:r>
      <w:proofErr w:type="gramEnd"/>
    </w:p>
    <w:p w14:paraId="68616B79" w14:textId="5AD5B919" w:rsidR="001A73C4" w:rsidRPr="008162D5" w:rsidRDefault="00FC5896" w:rsidP="00524D0B">
      <w:pPr>
        <w:pStyle w:val="ListParagraph"/>
        <w:numPr>
          <w:ilvl w:val="0"/>
          <w:numId w:val="6"/>
        </w:numPr>
        <w:rPr>
          <w:rFonts w:ascii="Calibri" w:hAnsi="Calibri" w:cs="Calibri"/>
          <w:sz w:val="24"/>
          <w:szCs w:val="24"/>
        </w:rPr>
      </w:pPr>
      <w:r w:rsidRPr="008162D5">
        <w:rPr>
          <w:rFonts w:ascii="Calibri" w:hAnsi="Calibri" w:cs="Calibri"/>
          <w:sz w:val="24"/>
          <w:szCs w:val="24"/>
        </w:rPr>
        <w:t xml:space="preserve">a relocated, 32-bed </w:t>
      </w:r>
      <w:r w:rsidR="00D4756F">
        <w:rPr>
          <w:rFonts w:ascii="Calibri" w:hAnsi="Calibri" w:cs="Calibri"/>
          <w:sz w:val="24"/>
          <w:szCs w:val="24"/>
        </w:rPr>
        <w:t xml:space="preserve">cardiac </w:t>
      </w:r>
      <w:r w:rsidRPr="008162D5">
        <w:rPr>
          <w:rFonts w:ascii="Calibri" w:hAnsi="Calibri" w:cs="Calibri"/>
          <w:sz w:val="24"/>
          <w:szCs w:val="24"/>
        </w:rPr>
        <w:t>medical-surgical unit</w:t>
      </w:r>
      <w:r w:rsidR="008162D5" w:rsidRPr="008162D5">
        <w:rPr>
          <w:rFonts w:ascii="Calibri" w:hAnsi="Calibri" w:cs="Calibri"/>
          <w:sz w:val="24"/>
          <w:szCs w:val="24"/>
        </w:rPr>
        <w:t>;</w:t>
      </w:r>
      <w:r w:rsidRPr="008162D5">
        <w:rPr>
          <w:rFonts w:ascii="Calibri" w:hAnsi="Calibri" w:cs="Calibri"/>
          <w:sz w:val="24"/>
          <w:szCs w:val="24"/>
        </w:rPr>
        <w:t xml:space="preserve"> and </w:t>
      </w:r>
    </w:p>
    <w:p w14:paraId="658D99C1" w14:textId="77777777" w:rsidR="008162D5" w:rsidRPr="008162D5" w:rsidRDefault="00FC5896" w:rsidP="00524D0B">
      <w:pPr>
        <w:pStyle w:val="ListParagraph"/>
        <w:numPr>
          <w:ilvl w:val="0"/>
          <w:numId w:val="6"/>
        </w:numPr>
        <w:spacing w:after="0"/>
        <w:rPr>
          <w:rFonts w:ascii="Calibri" w:hAnsi="Calibri" w:cs="Calibri"/>
          <w:sz w:val="24"/>
          <w:szCs w:val="24"/>
        </w:rPr>
      </w:pPr>
      <w:r w:rsidRPr="008162D5">
        <w:rPr>
          <w:rFonts w:ascii="Calibri" w:hAnsi="Calibri" w:cs="Calibri"/>
          <w:sz w:val="24"/>
          <w:szCs w:val="24"/>
        </w:rPr>
        <w:t>shell space for future services as needed</w:t>
      </w:r>
      <w:r w:rsidR="00FE1DDB" w:rsidRPr="008162D5">
        <w:rPr>
          <w:rFonts w:ascii="Calibri" w:hAnsi="Calibri" w:cs="Calibri"/>
          <w:sz w:val="24"/>
          <w:szCs w:val="24"/>
        </w:rPr>
        <w:t xml:space="preserve">. </w:t>
      </w:r>
    </w:p>
    <w:p w14:paraId="031843B2" w14:textId="77777777" w:rsidR="009875CA" w:rsidRDefault="009875CA" w:rsidP="00FE1DDB">
      <w:pPr>
        <w:rPr>
          <w:rFonts w:ascii="Calibri" w:hAnsi="Calibri" w:cs="Calibri"/>
        </w:rPr>
      </w:pPr>
    </w:p>
    <w:p w14:paraId="428AE419" w14:textId="76470BAE" w:rsidR="00FC5896" w:rsidRPr="001D53FD" w:rsidRDefault="00FE1DDB" w:rsidP="00304E1F">
      <w:pPr>
        <w:rPr>
          <w:rFonts w:eastAsiaTheme="minorHAnsi"/>
          <w:sz w:val="20"/>
          <w:szCs w:val="20"/>
        </w:rPr>
        <w:sectPr w:rsidR="00FC5896" w:rsidRPr="001D53FD" w:rsidSect="00517AE2">
          <w:footerReference w:type="first" r:id="rId10"/>
          <w:endnotePr>
            <w:numFmt w:val="lowerLetter"/>
          </w:endnotePr>
          <w:pgSz w:w="12240" w:h="15840"/>
          <w:pgMar w:top="1440" w:right="1440" w:bottom="1440" w:left="1440" w:header="720" w:footer="720" w:gutter="0"/>
          <w:pgNumType w:start="1"/>
          <w:cols w:space="720"/>
          <w:titlePg/>
          <w:docGrid w:linePitch="360"/>
        </w:sectPr>
      </w:pPr>
      <w:r w:rsidRPr="008162D5">
        <w:rPr>
          <w:rFonts w:ascii="Calibri" w:hAnsi="Calibri" w:cs="Calibri"/>
        </w:rPr>
        <w:t>In addition, the Hospital’s outpatient obstetrics and gynecology department will be relocated to accommodate the new facility.</w:t>
      </w:r>
      <w:r w:rsidR="00996BAC">
        <w:rPr>
          <w:rStyle w:val="FootnoteReference"/>
          <w:rFonts w:ascii="Calibri" w:hAnsi="Calibri" w:cs="Calibri"/>
        </w:rPr>
        <w:footnoteReference w:id="1"/>
      </w:r>
      <w:r w:rsidR="00FC5896" w:rsidRPr="008162D5">
        <w:rPr>
          <w:rFonts w:ascii="Calibri" w:hAnsi="Calibri" w:cs="Calibri"/>
        </w:rPr>
        <w:t xml:space="preserve"> The Proposed Project is needed to co-locate and centralize cardiac and cancer services</w:t>
      </w:r>
      <w:r w:rsidR="001D53FD" w:rsidRPr="008162D5">
        <w:rPr>
          <w:rFonts w:ascii="Calibri" w:hAnsi="Calibri" w:cs="Calibri"/>
        </w:rPr>
        <w:t xml:space="preserve">, which is not feasible on the </w:t>
      </w:r>
      <w:r w:rsidR="002178DE">
        <w:rPr>
          <w:rFonts w:ascii="Calibri" w:hAnsi="Calibri" w:cs="Calibri"/>
        </w:rPr>
        <w:t>existing</w:t>
      </w:r>
      <w:r w:rsidR="001D53FD" w:rsidRPr="008162D5">
        <w:rPr>
          <w:rFonts w:ascii="Calibri" w:hAnsi="Calibri" w:cs="Calibri"/>
        </w:rPr>
        <w:t xml:space="preserve"> campus b</w:t>
      </w:r>
      <w:r w:rsidR="00FC5896" w:rsidRPr="008162D5">
        <w:rPr>
          <w:rFonts w:ascii="Calibri" w:hAnsi="Calibri" w:cs="Calibri"/>
        </w:rPr>
        <w:t>ecause of the current aged infrastructure and limited footprint</w:t>
      </w:r>
      <w:r w:rsidR="001D53FD" w:rsidRPr="008162D5">
        <w:rPr>
          <w:rFonts w:ascii="Calibri" w:hAnsi="Calibri" w:cs="Calibri"/>
        </w:rPr>
        <w:t xml:space="preserve"> of the building. </w:t>
      </w:r>
      <w:r w:rsidR="00F02E9D">
        <w:rPr>
          <w:rFonts w:ascii="Calibri" w:hAnsi="Calibri" w:cs="Calibri"/>
        </w:rPr>
        <w:t>Further, this will allow the Hospital to</w:t>
      </w:r>
      <w:r w:rsidR="00F02E9D" w:rsidRPr="00F02E9D">
        <w:rPr>
          <w:rFonts w:ascii="Calibri" w:hAnsi="Calibri" w:cs="Calibri"/>
        </w:rPr>
        <w:t xml:space="preserve"> offer an improved patient</w:t>
      </w:r>
      <w:r w:rsidR="00F02E9D">
        <w:rPr>
          <w:rFonts w:ascii="Calibri" w:hAnsi="Calibri" w:cs="Calibri"/>
        </w:rPr>
        <w:t xml:space="preserve"> </w:t>
      </w:r>
      <w:r w:rsidR="00F02E9D" w:rsidRPr="00F02E9D">
        <w:rPr>
          <w:rFonts w:ascii="Calibri" w:hAnsi="Calibri" w:cs="Calibri"/>
        </w:rPr>
        <w:t>care experience in a</w:t>
      </w:r>
      <w:r w:rsidR="004B2FD8">
        <w:rPr>
          <w:rFonts w:ascii="Calibri" w:hAnsi="Calibri" w:cs="Calibri"/>
        </w:rPr>
        <w:t>n updated</w:t>
      </w:r>
      <w:r w:rsidR="00F02E9D" w:rsidRPr="00F02E9D">
        <w:rPr>
          <w:rFonts w:ascii="Calibri" w:hAnsi="Calibri" w:cs="Calibri"/>
        </w:rPr>
        <w:t xml:space="preserve"> facility close to home, </w:t>
      </w:r>
      <w:r w:rsidR="00F02E9D">
        <w:rPr>
          <w:rFonts w:ascii="Calibri" w:hAnsi="Calibri" w:cs="Calibri"/>
        </w:rPr>
        <w:t xml:space="preserve">reducing the need </w:t>
      </w:r>
      <w:r w:rsidR="00F02E9D" w:rsidRPr="00F02E9D">
        <w:rPr>
          <w:rFonts w:ascii="Calibri" w:hAnsi="Calibri" w:cs="Calibri"/>
        </w:rPr>
        <w:t>for patients to travel to Boston</w:t>
      </w:r>
      <w:r w:rsidR="00F02E9D">
        <w:rPr>
          <w:rFonts w:ascii="Calibri" w:hAnsi="Calibri" w:cs="Calibri"/>
        </w:rPr>
        <w:t xml:space="preserve"> </w:t>
      </w:r>
      <w:r w:rsidR="00F02E9D" w:rsidRPr="00F02E9D">
        <w:rPr>
          <w:rFonts w:ascii="Calibri" w:hAnsi="Calibri" w:cs="Calibri"/>
        </w:rPr>
        <w:t>to seek care</w:t>
      </w:r>
      <w:r w:rsidR="004B2FD8">
        <w:rPr>
          <w:rFonts w:ascii="Calibri" w:hAnsi="Calibri" w:cs="Calibri"/>
        </w:rPr>
        <w:t>.</w:t>
      </w:r>
    </w:p>
    <w:p w14:paraId="0AA04078" w14:textId="6383AF2D" w:rsidR="0060259B" w:rsidRPr="00655D94" w:rsidRDefault="0060259B" w:rsidP="007A57C4">
      <w:pPr>
        <w:pStyle w:val="Heading1"/>
        <w:spacing w:line="240" w:lineRule="auto"/>
        <w:rPr>
          <w:rFonts w:ascii="Calibri" w:hAnsi="Calibri" w:cs="Calibri"/>
        </w:rPr>
      </w:pPr>
      <w:bookmarkStart w:id="16" w:name="_Toc98754589"/>
      <w:bookmarkStart w:id="17" w:name="_Toc17151135"/>
      <w:bookmarkStart w:id="18" w:name="_Toc17731308"/>
      <w:bookmarkStart w:id="19" w:name="_Toc18420176"/>
      <w:bookmarkStart w:id="20" w:name="_Toc18922397"/>
      <w:bookmarkStart w:id="21" w:name="_Toc27567690"/>
      <w:bookmarkStart w:id="22" w:name="_Toc17151137"/>
      <w:r w:rsidRPr="00CA6279">
        <w:rPr>
          <w:rFonts w:ascii="Calibri" w:hAnsi="Calibri" w:cs="Calibri"/>
        </w:rPr>
        <w:lastRenderedPageBreak/>
        <w:t>Patient Panel</w:t>
      </w:r>
      <w:r w:rsidRPr="00655D94">
        <w:rPr>
          <w:rFonts w:ascii="Calibri" w:hAnsi="Calibri" w:cs="Calibri"/>
          <w:b w:val="0"/>
          <w:vertAlign w:val="superscript"/>
        </w:rPr>
        <w:footnoteReference w:id="2"/>
      </w:r>
      <w:bookmarkEnd w:id="16"/>
    </w:p>
    <w:p w14:paraId="24392B48" w14:textId="42F1B957" w:rsidR="00EB3E34" w:rsidRDefault="00CA6279" w:rsidP="00BE503B">
      <w:pPr>
        <w:rPr>
          <w:rFonts w:ascii="Calibri" w:hAnsi="Calibri" w:cs="Calibri"/>
        </w:rPr>
      </w:pPr>
      <w:r>
        <w:rPr>
          <w:rFonts w:ascii="Calibri" w:hAnsi="Calibri" w:cs="Calibri"/>
        </w:rPr>
        <w:t xml:space="preserve">Table 1 shows the unique number of patients served in fiscal years 2019 through 2021. </w:t>
      </w:r>
      <w:r w:rsidR="00E35584">
        <w:rPr>
          <w:rFonts w:ascii="Calibri" w:hAnsi="Calibri" w:cs="Calibri"/>
        </w:rPr>
        <w:t>The Applicant notes that its Patient Panel slightly decreased during the pandemic, following state and national trends, and has mostly returned to pre-pandemic levels</w:t>
      </w:r>
      <w:r w:rsidR="00E35584">
        <w:rPr>
          <w:rStyle w:val="FootnoteReference"/>
          <w:rFonts w:ascii="Calibri" w:hAnsi="Calibri" w:cs="Calibri"/>
        </w:rPr>
        <w:footnoteReference w:id="3"/>
      </w:r>
      <w:r w:rsidR="00E35584">
        <w:rPr>
          <w:rFonts w:ascii="Calibri" w:hAnsi="Calibri" w:cs="Calibri"/>
        </w:rPr>
        <w:t xml:space="preserve">. </w:t>
      </w:r>
    </w:p>
    <w:p w14:paraId="1DC0C6FD" w14:textId="77777777" w:rsidR="00BE503B" w:rsidRPr="00655D94" w:rsidRDefault="00BE503B" w:rsidP="00BE503B">
      <w:pPr>
        <w:rPr>
          <w:rFonts w:ascii="Calibri" w:hAnsi="Calibri" w:cs="Calibri"/>
        </w:rPr>
      </w:pPr>
    </w:p>
    <w:p w14:paraId="4E54C1AB" w14:textId="335E4AC7" w:rsidR="007265F0" w:rsidRDefault="007265F0" w:rsidP="007265F0">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Table 1: Overview of Patient Panel, FY1</w:t>
      </w:r>
      <w:r w:rsidR="00CA6279">
        <w:rPr>
          <w:rFonts w:ascii="Calibri" w:hAnsi="Calibri" w:cs="Calibri"/>
          <w:color w:val="42558C" w:themeColor="accent1" w:themeShade="BF"/>
          <w:sz w:val="24"/>
          <w:szCs w:val="24"/>
        </w:rPr>
        <w:t>9</w:t>
      </w:r>
      <w:r w:rsidRPr="00655D94">
        <w:rPr>
          <w:rFonts w:ascii="Calibri" w:hAnsi="Calibri" w:cs="Calibri"/>
          <w:color w:val="42558C" w:themeColor="accent1" w:themeShade="BF"/>
          <w:sz w:val="24"/>
          <w:szCs w:val="24"/>
        </w:rPr>
        <w:t>-FY2</w:t>
      </w:r>
      <w:r w:rsidR="00CA6279">
        <w:rPr>
          <w:rFonts w:ascii="Calibri" w:hAnsi="Calibri" w:cs="Calibri"/>
          <w:color w:val="42558C" w:themeColor="accent1" w:themeShade="BF"/>
          <w:sz w:val="24"/>
          <w:szCs w:val="24"/>
        </w:rPr>
        <w:t>1</w:t>
      </w:r>
    </w:p>
    <w:tbl>
      <w:tblPr>
        <w:tblStyle w:val="TableGrid"/>
        <w:tblW w:w="0" w:type="auto"/>
        <w:tblInd w:w="108" w:type="dxa"/>
        <w:tblLook w:val="04A0" w:firstRow="1" w:lastRow="0" w:firstColumn="1" w:lastColumn="0" w:noHBand="0" w:noVBand="1"/>
      </w:tblPr>
      <w:tblGrid>
        <w:gridCol w:w="3479"/>
        <w:gridCol w:w="2236"/>
        <w:gridCol w:w="2114"/>
        <w:gridCol w:w="1865"/>
      </w:tblGrid>
      <w:tr w:rsidR="00BE503B" w14:paraId="357BB6C5" w14:textId="77777777" w:rsidTr="00F767DC">
        <w:trPr>
          <w:cantSplit/>
          <w:trHeight w:val="257"/>
          <w:tblHeader/>
        </w:trPr>
        <w:tc>
          <w:tcPr>
            <w:tcW w:w="3479" w:type="dxa"/>
            <w:shd w:val="clear" w:color="auto" w:fill="DFE3F0" w:themeFill="accent1" w:themeFillTint="33"/>
          </w:tcPr>
          <w:p w14:paraId="6569DF7F" w14:textId="77777777" w:rsidR="00BE503B" w:rsidRDefault="00BE503B" w:rsidP="00BE503B"/>
        </w:tc>
        <w:tc>
          <w:tcPr>
            <w:tcW w:w="2236" w:type="dxa"/>
            <w:shd w:val="clear" w:color="auto" w:fill="DFE3F0" w:themeFill="accent1" w:themeFillTint="33"/>
          </w:tcPr>
          <w:p w14:paraId="29AFF78F" w14:textId="50CA3A21" w:rsidR="00BE503B" w:rsidRDefault="00BE503B" w:rsidP="00BE503B">
            <w:pPr>
              <w:jc w:val="center"/>
            </w:pPr>
            <w:r w:rsidRPr="00655D94">
              <w:rPr>
                <w:rFonts w:ascii="Calibri" w:eastAsia="Calibri" w:hAnsi="Calibri" w:cs="Calibri"/>
                <w:b/>
              </w:rPr>
              <w:t>201</w:t>
            </w:r>
            <w:r>
              <w:rPr>
                <w:rFonts w:ascii="Calibri" w:eastAsia="Calibri" w:hAnsi="Calibri" w:cs="Calibri"/>
                <w:b/>
              </w:rPr>
              <w:t>9</w:t>
            </w:r>
          </w:p>
        </w:tc>
        <w:tc>
          <w:tcPr>
            <w:tcW w:w="2114" w:type="dxa"/>
            <w:shd w:val="clear" w:color="auto" w:fill="DFE3F0" w:themeFill="accent1" w:themeFillTint="33"/>
          </w:tcPr>
          <w:p w14:paraId="5EB8FC6B" w14:textId="06D07FAD" w:rsidR="00BE503B" w:rsidRDefault="00BE503B" w:rsidP="00BE503B">
            <w:pPr>
              <w:jc w:val="center"/>
            </w:pPr>
            <w:r w:rsidRPr="00655D94">
              <w:rPr>
                <w:rFonts w:ascii="Calibri" w:eastAsia="Calibri" w:hAnsi="Calibri" w:cs="Calibri"/>
                <w:b/>
              </w:rPr>
              <w:t>20</w:t>
            </w:r>
            <w:r>
              <w:rPr>
                <w:rFonts w:ascii="Calibri" w:eastAsia="Calibri" w:hAnsi="Calibri" w:cs="Calibri"/>
                <w:b/>
              </w:rPr>
              <w:t>20</w:t>
            </w:r>
          </w:p>
        </w:tc>
        <w:tc>
          <w:tcPr>
            <w:tcW w:w="1865" w:type="dxa"/>
            <w:shd w:val="clear" w:color="auto" w:fill="DFE3F0" w:themeFill="accent1" w:themeFillTint="33"/>
          </w:tcPr>
          <w:p w14:paraId="79B87C0B" w14:textId="3B3E6580" w:rsidR="00BE503B" w:rsidRDefault="00BE503B" w:rsidP="00BE503B">
            <w:pPr>
              <w:jc w:val="center"/>
            </w:pPr>
            <w:r w:rsidRPr="00655D94">
              <w:rPr>
                <w:rFonts w:ascii="Calibri" w:eastAsia="Calibri" w:hAnsi="Calibri" w:cs="Calibri"/>
                <w:b/>
              </w:rPr>
              <w:t>202</w:t>
            </w:r>
            <w:r>
              <w:rPr>
                <w:rFonts w:ascii="Calibri" w:eastAsia="Calibri" w:hAnsi="Calibri" w:cs="Calibri"/>
                <w:b/>
              </w:rPr>
              <w:t>1</w:t>
            </w:r>
          </w:p>
        </w:tc>
      </w:tr>
      <w:tr w:rsidR="00BE503B" w14:paraId="09C55384" w14:textId="77777777" w:rsidTr="00F767DC">
        <w:trPr>
          <w:cantSplit/>
          <w:trHeight w:val="310"/>
        </w:trPr>
        <w:tc>
          <w:tcPr>
            <w:tcW w:w="3479" w:type="dxa"/>
          </w:tcPr>
          <w:p w14:paraId="661F784F" w14:textId="7EB856D1" w:rsidR="00BE503B" w:rsidRPr="007540A4" w:rsidRDefault="00BE503B" w:rsidP="00BE503B">
            <w:pPr>
              <w:rPr>
                <w:b/>
                <w:bCs/>
              </w:rPr>
            </w:pPr>
            <w:r w:rsidRPr="007540A4">
              <w:rPr>
                <w:rFonts w:ascii="Calibri" w:hAnsi="Calibri" w:cs="Calibri"/>
                <w:b/>
                <w:bCs/>
              </w:rPr>
              <w:t>Number of Unique Patients Served</w:t>
            </w:r>
          </w:p>
        </w:tc>
        <w:tc>
          <w:tcPr>
            <w:tcW w:w="2236" w:type="dxa"/>
          </w:tcPr>
          <w:p w14:paraId="6057593F" w14:textId="23B2305A" w:rsidR="00BE503B" w:rsidRPr="00C73667" w:rsidRDefault="00BE503B" w:rsidP="007B62D7">
            <w:pPr>
              <w:jc w:val="right"/>
              <w:rPr>
                <w:rFonts w:ascii="Calibri" w:hAnsi="Calibri" w:cs="Calibri"/>
              </w:rPr>
            </w:pPr>
            <w:r w:rsidRPr="00C73667">
              <w:rPr>
                <w:rFonts w:ascii="Calibri" w:hAnsi="Calibri" w:cs="Calibri"/>
              </w:rPr>
              <w:t>167,432</w:t>
            </w:r>
          </w:p>
        </w:tc>
        <w:tc>
          <w:tcPr>
            <w:tcW w:w="2114" w:type="dxa"/>
          </w:tcPr>
          <w:p w14:paraId="1207AAF8" w14:textId="3CEAC983" w:rsidR="00BE503B" w:rsidRPr="00C73667" w:rsidRDefault="00C73667" w:rsidP="007B62D7">
            <w:pPr>
              <w:jc w:val="right"/>
              <w:rPr>
                <w:rFonts w:ascii="Calibri" w:hAnsi="Calibri" w:cs="Calibri"/>
              </w:rPr>
            </w:pPr>
            <w:r w:rsidRPr="00C73667">
              <w:rPr>
                <w:rFonts w:ascii="Calibri" w:hAnsi="Calibri" w:cs="Calibri"/>
              </w:rPr>
              <w:t>148,994</w:t>
            </w:r>
          </w:p>
        </w:tc>
        <w:tc>
          <w:tcPr>
            <w:tcW w:w="1865" w:type="dxa"/>
          </w:tcPr>
          <w:p w14:paraId="4B36A0D8" w14:textId="10A3698C" w:rsidR="00BE503B" w:rsidRPr="00C73667" w:rsidRDefault="00C73667" w:rsidP="007B62D7">
            <w:pPr>
              <w:jc w:val="right"/>
              <w:rPr>
                <w:rFonts w:ascii="Calibri" w:hAnsi="Calibri" w:cs="Calibri"/>
              </w:rPr>
            </w:pPr>
            <w:r w:rsidRPr="00C73667">
              <w:rPr>
                <w:rFonts w:ascii="Calibri" w:hAnsi="Calibri" w:cs="Calibri"/>
              </w:rPr>
              <w:t>224,079</w:t>
            </w:r>
          </w:p>
        </w:tc>
      </w:tr>
    </w:tbl>
    <w:p w14:paraId="51BAE027" w14:textId="77777777" w:rsidR="007265F0" w:rsidRPr="00655D94" w:rsidRDefault="007265F0" w:rsidP="00AB45F3">
      <w:pPr>
        <w:rPr>
          <w:rFonts w:ascii="Calibri" w:hAnsi="Calibri" w:cs="Calibri"/>
        </w:rPr>
      </w:pPr>
    </w:p>
    <w:p w14:paraId="5CAA8946" w14:textId="709554DB" w:rsidR="00C538C5" w:rsidRPr="00B73C7C" w:rsidRDefault="00C538C5" w:rsidP="00C538C5">
      <w:pPr>
        <w:rPr>
          <w:rFonts w:ascii="ÜÃWµ'3" w:eastAsiaTheme="minorHAnsi" w:hAnsi="ÜÃWµ'3" w:cs="ÜÃWµ'3"/>
          <w:color w:val="191919"/>
        </w:rPr>
      </w:pPr>
      <w:r>
        <w:rPr>
          <w:rFonts w:ascii="ÜÃWµ'3" w:eastAsiaTheme="minorHAnsi" w:hAnsi="ÜÃWµ'3" w:cs="ÜÃWµ'3"/>
          <w:color w:val="191919"/>
        </w:rPr>
        <w:t xml:space="preserve">The Applicant provided </w:t>
      </w:r>
      <w:proofErr w:type="gramStart"/>
      <w:r>
        <w:rPr>
          <w:rFonts w:ascii="ÜÃWµ'3" w:eastAsiaTheme="minorHAnsi" w:hAnsi="ÜÃWµ'3" w:cs="ÜÃWµ'3"/>
          <w:color w:val="191919"/>
        </w:rPr>
        <w:t>demographic</w:t>
      </w:r>
      <w:proofErr w:type="gramEnd"/>
      <w:r>
        <w:rPr>
          <w:rFonts w:ascii="ÜÃWµ'3" w:eastAsiaTheme="minorHAnsi" w:hAnsi="ÜÃWµ'3" w:cs="ÜÃWµ'3"/>
          <w:color w:val="191919"/>
        </w:rPr>
        <w:t xml:space="preserve"> and payer mix data for the Patient Panel, which is presented in Table 2, respectively. </w:t>
      </w:r>
      <w:r w:rsidRPr="00B73C7C">
        <w:rPr>
          <w:rFonts w:ascii="ÜÃWµ'3" w:eastAsiaTheme="minorHAnsi" w:hAnsi="ÜÃWµ'3" w:cs="ÜÃWµ'3"/>
          <w:color w:val="191919"/>
        </w:rPr>
        <w:t>Staff notes the following observations about these data below:</w:t>
      </w:r>
    </w:p>
    <w:p w14:paraId="418C650F" w14:textId="06AB76DB" w:rsidR="00C1181F" w:rsidRPr="00925B5A" w:rsidRDefault="00C1181F" w:rsidP="00524D0B">
      <w:pPr>
        <w:pStyle w:val="ListParagraph"/>
        <w:numPr>
          <w:ilvl w:val="0"/>
          <w:numId w:val="3"/>
        </w:numPr>
        <w:rPr>
          <w:rFonts w:ascii="Calibri" w:hAnsi="Calibri" w:cs="Calibri"/>
          <w:color w:val="191919"/>
          <w:sz w:val="24"/>
          <w:szCs w:val="24"/>
        </w:rPr>
      </w:pPr>
      <w:r w:rsidRPr="00C1181F">
        <w:rPr>
          <w:rFonts w:ascii="Calibri" w:hAnsi="Calibri" w:cs="Calibri"/>
          <w:b/>
          <w:bCs/>
          <w:color w:val="191919"/>
          <w:sz w:val="24"/>
          <w:szCs w:val="24"/>
        </w:rPr>
        <w:t xml:space="preserve">Gender: </w:t>
      </w:r>
      <w:r w:rsidR="00925B5A" w:rsidRPr="00925B5A">
        <w:rPr>
          <w:rFonts w:ascii="Calibri" w:hAnsi="Calibri" w:cs="Calibri"/>
          <w:color w:val="191919"/>
          <w:sz w:val="24"/>
          <w:szCs w:val="24"/>
        </w:rPr>
        <w:t>More than half of the Applicant’s Patient Panel are female (55%)</w:t>
      </w:r>
      <w:r w:rsidR="009875CA">
        <w:rPr>
          <w:rFonts w:ascii="Calibri" w:hAnsi="Calibri" w:cs="Calibri"/>
          <w:color w:val="191919"/>
          <w:sz w:val="24"/>
          <w:szCs w:val="24"/>
        </w:rPr>
        <w:t>.</w:t>
      </w:r>
    </w:p>
    <w:p w14:paraId="156121D1" w14:textId="5DB4D1FD" w:rsidR="00C538C5" w:rsidRPr="00925B5A" w:rsidRDefault="00C538C5" w:rsidP="00524D0B">
      <w:pPr>
        <w:pStyle w:val="ListParagraph"/>
        <w:numPr>
          <w:ilvl w:val="0"/>
          <w:numId w:val="3"/>
        </w:numPr>
        <w:rPr>
          <w:rFonts w:ascii="Calibri" w:hAnsi="Calibri" w:cs="Calibri"/>
          <w:color w:val="191919"/>
          <w:sz w:val="24"/>
          <w:szCs w:val="24"/>
        </w:rPr>
      </w:pPr>
      <w:r w:rsidRPr="00925B5A">
        <w:rPr>
          <w:rFonts w:ascii="Calibri" w:hAnsi="Calibri" w:cs="Calibri"/>
          <w:b/>
          <w:bCs/>
          <w:color w:val="191919"/>
          <w:sz w:val="24"/>
          <w:szCs w:val="24"/>
        </w:rPr>
        <w:t>Age:</w:t>
      </w:r>
      <w:r w:rsidRPr="00925B5A">
        <w:rPr>
          <w:rFonts w:ascii="Calibri" w:hAnsi="Calibri" w:cs="Calibri"/>
          <w:color w:val="191919"/>
          <w:sz w:val="24"/>
          <w:szCs w:val="24"/>
        </w:rPr>
        <w:t xml:space="preserve"> </w:t>
      </w:r>
      <w:r w:rsidR="00925B5A" w:rsidRPr="00925B5A">
        <w:rPr>
          <w:rFonts w:ascii="Calibri" w:hAnsi="Calibri" w:cs="Calibri"/>
          <w:color w:val="191919"/>
          <w:sz w:val="24"/>
          <w:szCs w:val="24"/>
        </w:rPr>
        <w:t>The majority of patients are aged 18-64</w:t>
      </w:r>
      <w:r w:rsidR="009875CA">
        <w:rPr>
          <w:rFonts w:ascii="Calibri" w:hAnsi="Calibri" w:cs="Calibri"/>
          <w:color w:val="191919"/>
          <w:sz w:val="24"/>
          <w:szCs w:val="24"/>
        </w:rPr>
        <w:t xml:space="preserve"> (54%)</w:t>
      </w:r>
      <w:r w:rsidR="00925B5A" w:rsidRPr="00925B5A">
        <w:rPr>
          <w:rFonts w:ascii="Calibri" w:hAnsi="Calibri" w:cs="Calibri"/>
          <w:color w:val="191919"/>
          <w:sz w:val="24"/>
          <w:szCs w:val="24"/>
        </w:rPr>
        <w:t>.</w:t>
      </w:r>
    </w:p>
    <w:p w14:paraId="36AF1F4A" w14:textId="22984ACD" w:rsidR="00C538C5" w:rsidRPr="00925B5A" w:rsidRDefault="00C538C5" w:rsidP="00524D0B">
      <w:pPr>
        <w:pStyle w:val="ListParagraph"/>
        <w:numPr>
          <w:ilvl w:val="0"/>
          <w:numId w:val="3"/>
        </w:numPr>
        <w:rPr>
          <w:rFonts w:ascii="Calibri" w:hAnsi="Calibri" w:cs="Calibri"/>
          <w:b/>
          <w:bCs/>
          <w:color w:val="191919"/>
          <w:sz w:val="24"/>
          <w:szCs w:val="24"/>
        </w:rPr>
      </w:pPr>
      <w:r w:rsidRPr="00925B5A">
        <w:rPr>
          <w:rFonts w:ascii="Calibri" w:hAnsi="Calibri" w:cs="Calibri"/>
          <w:b/>
          <w:bCs/>
          <w:color w:val="191919"/>
          <w:sz w:val="24"/>
          <w:szCs w:val="24"/>
        </w:rPr>
        <w:t xml:space="preserve">Race/Ethnicity: </w:t>
      </w:r>
      <w:r w:rsidR="00925B5A" w:rsidRPr="00925B5A">
        <w:rPr>
          <w:rFonts w:ascii="Calibri" w:hAnsi="Calibri" w:cs="Calibri"/>
          <w:color w:val="191919"/>
          <w:sz w:val="24"/>
          <w:szCs w:val="24"/>
        </w:rPr>
        <w:t xml:space="preserve">Most patients self-identified as white (81%). </w:t>
      </w:r>
      <w:r w:rsidR="00925B5A">
        <w:rPr>
          <w:rFonts w:ascii="Calibri" w:hAnsi="Calibri" w:cs="Calibri"/>
          <w:color w:val="191919"/>
          <w:sz w:val="24"/>
          <w:szCs w:val="24"/>
        </w:rPr>
        <w:t>A small proportion of p</w:t>
      </w:r>
      <w:r w:rsidR="00925B5A" w:rsidRPr="00925B5A">
        <w:rPr>
          <w:rFonts w:ascii="Calibri" w:hAnsi="Calibri" w:cs="Calibri"/>
          <w:color w:val="191919"/>
          <w:sz w:val="24"/>
          <w:szCs w:val="24"/>
        </w:rPr>
        <w:t>atients also self-identified as Black/African American (3.3%), Asian (0.65%), and American Indian/Alaska Native (.17%). An additional 14% of patients self-reported as a race or ethnicity other than the options available or either declined to report their race or ethnicity.</w:t>
      </w:r>
    </w:p>
    <w:p w14:paraId="4A5B0B2B" w14:textId="2BE54B92" w:rsidR="00C538C5" w:rsidRDefault="00C538C5" w:rsidP="00524D0B">
      <w:pPr>
        <w:pStyle w:val="ListParagraph"/>
        <w:numPr>
          <w:ilvl w:val="0"/>
          <w:numId w:val="3"/>
        </w:numPr>
        <w:rPr>
          <w:rFonts w:ascii="Calibri" w:hAnsi="Calibri" w:cs="Calibri"/>
          <w:color w:val="191919"/>
          <w:sz w:val="24"/>
          <w:szCs w:val="24"/>
        </w:rPr>
      </w:pPr>
      <w:r w:rsidRPr="0039729B">
        <w:rPr>
          <w:rFonts w:ascii="Calibri" w:hAnsi="Calibri" w:cs="Calibri"/>
          <w:b/>
          <w:bCs/>
          <w:color w:val="191919"/>
          <w:sz w:val="24"/>
          <w:szCs w:val="24"/>
        </w:rPr>
        <w:t>Patient Origin:</w:t>
      </w:r>
      <w:r w:rsidRPr="0039729B">
        <w:rPr>
          <w:rFonts w:ascii="Calibri" w:hAnsi="Calibri" w:cs="Calibri"/>
          <w:color w:val="191919"/>
          <w:sz w:val="24"/>
          <w:szCs w:val="24"/>
        </w:rPr>
        <w:t xml:space="preserve"> </w:t>
      </w:r>
      <w:r w:rsidR="00C1181F">
        <w:rPr>
          <w:rFonts w:ascii="Calibri" w:hAnsi="Calibri" w:cs="Calibri"/>
          <w:color w:val="191919"/>
          <w:sz w:val="24"/>
          <w:szCs w:val="24"/>
        </w:rPr>
        <w:t xml:space="preserve">A majority of the Patient Panel </w:t>
      </w:r>
      <w:r w:rsidR="009875CA">
        <w:rPr>
          <w:rFonts w:ascii="Calibri" w:hAnsi="Calibri" w:cs="Calibri"/>
          <w:color w:val="191919"/>
          <w:sz w:val="24"/>
          <w:szCs w:val="24"/>
        </w:rPr>
        <w:t xml:space="preserve">is </w:t>
      </w:r>
      <w:r w:rsidR="00C1181F">
        <w:rPr>
          <w:rFonts w:ascii="Calibri" w:hAnsi="Calibri" w:cs="Calibri"/>
          <w:color w:val="191919"/>
          <w:sz w:val="24"/>
          <w:szCs w:val="24"/>
        </w:rPr>
        <w:t>from Barnstable County</w:t>
      </w:r>
      <w:r w:rsidR="009875CA">
        <w:rPr>
          <w:rFonts w:ascii="Calibri" w:hAnsi="Calibri" w:cs="Calibri"/>
          <w:color w:val="191919"/>
          <w:sz w:val="24"/>
          <w:szCs w:val="24"/>
        </w:rPr>
        <w:t xml:space="preserve"> (80%)</w:t>
      </w:r>
      <w:r w:rsidR="00C1181F">
        <w:rPr>
          <w:rFonts w:ascii="Calibri" w:hAnsi="Calibri" w:cs="Calibri"/>
          <w:color w:val="191919"/>
          <w:sz w:val="24"/>
          <w:szCs w:val="24"/>
        </w:rPr>
        <w:t xml:space="preserve">. </w:t>
      </w:r>
    </w:p>
    <w:p w14:paraId="21C84BF6" w14:textId="534D78B8" w:rsidR="00C538C5" w:rsidRDefault="00C538C5" w:rsidP="00524D0B">
      <w:pPr>
        <w:pStyle w:val="ListParagraph"/>
        <w:numPr>
          <w:ilvl w:val="0"/>
          <w:numId w:val="3"/>
        </w:numPr>
        <w:rPr>
          <w:rFonts w:ascii="Calibri" w:hAnsi="Calibri" w:cs="Calibri"/>
          <w:color w:val="191919"/>
          <w:sz w:val="24"/>
          <w:szCs w:val="24"/>
        </w:rPr>
      </w:pPr>
      <w:r w:rsidRPr="006E3619">
        <w:rPr>
          <w:rFonts w:ascii="Calibri" w:hAnsi="Calibri" w:cs="Calibri"/>
          <w:b/>
          <w:bCs/>
          <w:color w:val="191919"/>
          <w:sz w:val="24"/>
          <w:szCs w:val="24"/>
        </w:rPr>
        <w:t>Payer Mix:</w:t>
      </w:r>
      <w:r>
        <w:rPr>
          <w:rFonts w:ascii="Calibri" w:hAnsi="Calibri" w:cs="Calibri"/>
          <w:color w:val="191919"/>
          <w:sz w:val="24"/>
          <w:szCs w:val="24"/>
        </w:rPr>
        <w:t xml:space="preserve"> </w:t>
      </w:r>
      <w:r w:rsidR="00C1181F">
        <w:rPr>
          <w:rFonts w:ascii="Calibri" w:hAnsi="Calibri" w:cs="Calibri"/>
          <w:color w:val="191919"/>
          <w:sz w:val="24"/>
          <w:szCs w:val="24"/>
        </w:rPr>
        <w:t>Many patients</w:t>
      </w:r>
      <w:r>
        <w:rPr>
          <w:rFonts w:ascii="Calibri" w:hAnsi="Calibri" w:cs="Calibri"/>
          <w:color w:val="191919"/>
          <w:sz w:val="24"/>
          <w:szCs w:val="24"/>
        </w:rPr>
        <w:t xml:space="preserve"> served have Medicare (</w:t>
      </w:r>
      <w:r w:rsidR="00C1181F">
        <w:rPr>
          <w:rFonts w:ascii="Calibri" w:hAnsi="Calibri" w:cs="Calibri"/>
          <w:color w:val="191919"/>
          <w:sz w:val="24"/>
          <w:szCs w:val="24"/>
        </w:rPr>
        <w:t>43</w:t>
      </w:r>
      <w:r>
        <w:rPr>
          <w:rFonts w:ascii="Calibri" w:hAnsi="Calibri" w:cs="Calibri"/>
          <w:color w:val="191919"/>
          <w:sz w:val="24"/>
          <w:szCs w:val="24"/>
        </w:rPr>
        <w:t>%) followed by</w:t>
      </w:r>
      <w:r w:rsidR="00C1181F">
        <w:rPr>
          <w:rFonts w:ascii="Calibri" w:hAnsi="Calibri" w:cs="Calibri"/>
          <w:color w:val="191919"/>
          <w:sz w:val="24"/>
          <w:szCs w:val="24"/>
        </w:rPr>
        <w:t xml:space="preserve"> some type of</w:t>
      </w:r>
      <w:r>
        <w:rPr>
          <w:rFonts w:ascii="Calibri" w:hAnsi="Calibri" w:cs="Calibri"/>
          <w:color w:val="191919"/>
          <w:sz w:val="24"/>
          <w:szCs w:val="24"/>
        </w:rPr>
        <w:t xml:space="preserve"> </w:t>
      </w:r>
      <w:r w:rsidR="00C1181F">
        <w:rPr>
          <w:rFonts w:ascii="Calibri" w:hAnsi="Calibri" w:cs="Calibri"/>
          <w:color w:val="191919"/>
          <w:sz w:val="24"/>
          <w:szCs w:val="24"/>
        </w:rPr>
        <w:t>Commercial</w:t>
      </w:r>
      <w:r>
        <w:rPr>
          <w:rFonts w:ascii="Calibri" w:hAnsi="Calibri" w:cs="Calibri"/>
          <w:color w:val="191919"/>
          <w:sz w:val="24"/>
          <w:szCs w:val="24"/>
        </w:rPr>
        <w:t xml:space="preserve"> (</w:t>
      </w:r>
      <w:r w:rsidR="00C1181F">
        <w:rPr>
          <w:rFonts w:ascii="Calibri" w:hAnsi="Calibri" w:cs="Calibri"/>
          <w:color w:val="191919"/>
          <w:sz w:val="24"/>
          <w:szCs w:val="24"/>
        </w:rPr>
        <w:t>41</w:t>
      </w:r>
      <w:r>
        <w:rPr>
          <w:rFonts w:ascii="Calibri" w:hAnsi="Calibri" w:cs="Calibri"/>
          <w:color w:val="191919"/>
          <w:sz w:val="24"/>
          <w:szCs w:val="24"/>
        </w:rPr>
        <w:t>%)</w:t>
      </w:r>
      <w:r w:rsidR="00C1181F">
        <w:rPr>
          <w:rFonts w:ascii="Calibri" w:hAnsi="Calibri" w:cs="Calibri"/>
          <w:color w:val="191919"/>
          <w:sz w:val="24"/>
          <w:szCs w:val="24"/>
        </w:rPr>
        <w:t xml:space="preserve"> </w:t>
      </w:r>
      <w:r w:rsidR="009875CA">
        <w:rPr>
          <w:rFonts w:ascii="Calibri" w:hAnsi="Calibri" w:cs="Calibri"/>
          <w:color w:val="191919"/>
          <w:sz w:val="24"/>
          <w:szCs w:val="24"/>
        </w:rPr>
        <w:t xml:space="preserve">insurance, including </w:t>
      </w:r>
      <w:r w:rsidR="00C1181F">
        <w:rPr>
          <w:rFonts w:ascii="Calibri" w:hAnsi="Calibri" w:cs="Calibri"/>
          <w:color w:val="191919"/>
          <w:sz w:val="24"/>
          <w:szCs w:val="24"/>
        </w:rPr>
        <w:t>HMO/POS, PPO/Indemnity, and Medicare Advantage</w:t>
      </w:r>
      <w:r>
        <w:rPr>
          <w:rFonts w:ascii="Calibri" w:hAnsi="Calibri" w:cs="Calibri"/>
          <w:color w:val="191919"/>
          <w:sz w:val="24"/>
          <w:szCs w:val="24"/>
        </w:rPr>
        <w:t>. T</w:t>
      </w:r>
      <w:r w:rsidR="00C1181F">
        <w:rPr>
          <w:rFonts w:ascii="Calibri" w:hAnsi="Calibri" w:cs="Calibri"/>
          <w:color w:val="191919"/>
          <w:sz w:val="24"/>
          <w:szCs w:val="24"/>
        </w:rPr>
        <w:t>hree</w:t>
      </w:r>
      <w:r>
        <w:rPr>
          <w:rFonts w:ascii="Calibri" w:hAnsi="Calibri" w:cs="Calibri"/>
          <w:color w:val="191919"/>
          <w:sz w:val="24"/>
          <w:szCs w:val="24"/>
        </w:rPr>
        <w:t xml:space="preserve"> percent of</w:t>
      </w:r>
      <w:r w:rsidR="003D3D15">
        <w:rPr>
          <w:rFonts w:ascii="Calibri" w:hAnsi="Calibri" w:cs="Calibri"/>
          <w:color w:val="191919"/>
          <w:sz w:val="24"/>
          <w:szCs w:val="24"/>
        </w:rPr>
        <w:t xml:space="preserve"> the</w:t>
      </w:r>
      <w:r>
        <w:rPr>
          <w:rFonts w:ascii="Calibri" w:hAnsi="Calibri" w:cs="Calibri"/>
          <w:color w:val="191919"/>
          <w:sz w:val="24"/>
          <w:szCs w:val="24"/>
        </w:rPr>
        <w:t xml:space="preserve"> Patient Panel had MassHealth. </w:t>
      </w:r>
    </w:p>
    <w:p w14:paraId="1C16DFF4" w14:textId="081951BF" w:rsidR="00C538C5" w:rsidRPr="0039729B" w:rsidRDefault="00C538C5" w:rsidP="00524D0B">
      <w:pPr>
        <w:pStyle w:val="ListParagraph"/>
        <w:numPr>
          <w:ilvl w:val="0"/>
          <w:numId w:val="3"/>
        </w:numPr>
        <w:rPr>
          <w:rFonts w:ascii="Calibri" w:hAnsi="Calibri" w:cs="Calibri"/>
          <w:color w:val="191919"/>
          <w:sz w:val="24"/>
          <w:szCs w:val="24"/>
        </w:rPr>
      </w:pPr>
      <w:r>
        <w:rPr>
          <w:rFonts w:ascii="Calibri" w:hAnsi="Calibri" w:cs="Calibri"/>
          <w:b/>
          <w:bCs/>
          <w:color w:val="191919"/>
          <w:sz w:val="24"/>
          <w:szCs w:val="24"/>
        </w:rPr>
        <w:t xml:space="preserve">Payer: </w:t>
      </w:r>
      <w:r>
        <w:rPr>
          <w:rFonts w:ascii="Calibri" w:hAnsi="Calibri" w:cs="Calibri"/>
          <w:color w:val="191919"/>
          <w:sz w:val="24"/>
          <w:szCs w:val="24"/>
        </w:rPr>
        <w:t>The payment categories for ACO</w:t>
      </w:r>
      <w:r w:rsidR="0010717E">
        <w:rPr>
          <w:rFonts w:ascii="Calibri" w:hAnsi="Calibri" w:cs="Calibri"/>
          <w:color w:val="191919"/>
          <w:sz w:val="24"/>
          <w:szCs w:val="24"/>
        </w:rPr>
        <w:t xml:space="preserve"> and APM contracts</w:t>
      </w:r>
      <w:r>
        <w:rPr>
          <w:rFonts w:ascii="Calibri" w:hAnsi="Calibri" w:cs="Calibri"/>
          <w:color w:val="191919"/>
          <w:sz w:val="24"/>
          <w:szCs w:val="24"/>
        </w:rPr>
        <w:t xml:space="preserve"> account for 4% of payments.</w:t>
      </w:r>
    </w:p>
    <w:p w14:paraId="7E34B901" w14:textId="77777777" w:rsidR="00C73667" w:rsidRDefault="00F729FA" w:rsidP="004149CF">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981BC8" w:rsidRPr="00655D94">
        <w:rPr>
          <w:rFonts w:ascii="Calibri" w:hAnsi="Calibri" w:cs="Calibri"/>
          <w:color w:val="42558C" w:themeColor="accent1" w:themeShade="BF"/>
          <w:sz w:val="24"/>
          <w:szCs w:val="24"/>
        </w:rPr>
        <w:t>2</w:t>
      </w:r>
      <w:r w:rsidRPr="00655D94">
        <w:rPr>
          <w:rFonts w:ascii="Calibri" w:hAnsi="Calibri" w:cs="Calibri"/>
          <w:color w:val="42558C" w:themeColor="accent1" w:themeShade="BF"/>
          <w:sz w:val="24"/>
          <w:szCs w:val="24"/>
        </w:rPr>
        <w:t xml:space="preserve">: Overview of </w:t>
      </w:r>
      <w:r w:rsidR="00184404" w:rsidRPr="00655D94">
        <w:rPr>
          <w:rFonts w:ascii="Calibri" w:hAnsi="Calibri" w:cs="Calibri"/>
          <w:color w:val="42558C" w:themeColor="accent1" w:themeShade="BF"/>
          <w:sz w:val="24"/>
          <w:szCs w:val="24"/>
        </w:rPr>
        <w:t>Patient</w:t>
      </w:r>
      <w:r w:rsidR="007D6DD6" w:rsidRPr="00655D94">
        <w:rPr>
          <w:rFonts w:ascii="Calibri" w:hAnsi="Calibri" w:cs="Calibri"/>
          <w:color w:val="42558C" w:themeColor="accent1" w:themeShade="BF"/>
          <w:sz w:val="24"/>
          <w:szCs w:val="24"/>
        </w:rPr>
        <w:t xml:space="preserve"> Panel</w:t>
      </w:r>
      <w:r w:rsidR="00184404" w:rsidRPr="00655D94">
        <w:rPr>
          <w:rFonts w:ascii="Calibri" w:hAnsi="Calibri" w:cs="Calibri"/>
          <w:color w:val="42558C" w:themeColor="accent1" w:themeShade="BF"/>
          <w:sz w:val="24"/>
          <w:szCs w:val="24"/>
        </w:rPr>
        <w:t>, FY2</w:t>
      </w:r>
      <w:r w:rsidR="00C73667">
        <w:rPr>
          <w:rFonts w:ascii="Calibri" w:hAnsi="Calibri" w:cs="Calibri"/>
          <w:color w:val="42558C" w:themeColor="accent1" w:themeShade="BF"/>
          <w:sz w:val="24"/>
          <w:szCs w:val="24"/>
        </w:rPr>
        <w:t>1</w:t>
      </w:r>
    </w:p>
    <w:tbl>
      <w:tblPr>
        <w:tblStyle w:val="TableGrid"/>
        <w:tblW w:w="0" w:type="auto"/>
        <w:tblInd w:w="108" w:type="dxa"/>
        <w:tblLook w:val="04A0" w:firstRow="1" w:lastRow="0" w:firstColumn="1" w:lastColumn="0" w:noHBand="0" w:noVBand="1"/>
        <w:tblDescription w:val="Overview of Patient Panel, FY21"/>
      </w:tblPr>
      <w:tblGrid>
        <w:gridCol w:w="3356"/>
        <w:gridCol w:w="1859"/>
        <w:gridCol w:w="1800"/>
      </w:tblGrid>
      <w:tr w:rsidR="00C73667" w14:paraId="5083910C" w14:textId="77777777" w:rsidTr="004067FE">
        <w:trPr>
          <w:cantSplit/>
          <w:tblHeader/>
        </w:trPr>
        <w:tc>
          <w:tcPr>
            <w:tcW w:w="3356" w:type="dxa"/>
            <w:shd w:val="clear" w:color="auto" w:fill="DFE3F0" w:themeFill="accent1" w:themeFillTint="33"/>
          </w:tcPr>
          <w:p w14:paraId="59F9784B" w14:textId="77777777" w:rsidR="00C73667" w:rsidRDefault="00C73667" w:rsidP="00C73667">
            <w:pPr>
              <w:pStyle w:val="Caption"/>
              <w:spacing w:after="0"/>
              <w:contextualSpacing/>
              <w:rPr>
                <w:rFonts w:ascii="Calibri" w:hAnsi="Calibri" w:cs="Calibri"/>
                <w:color w:val="42558C" w:themeColor="accent1" w:themeShade="BF"/>
                <w:sz w:val="24"/>
                <w:szCs w:val="24"/>
              </w:rPr>
            </w:pPr>
          </w:p>
        </w:tc>
        <w:tc>
          <w:tcPr>
            <w:tcW w:w="1859" w:type="dxa"/>
            <w:shd w:val="clear" w:color="auto" w:fill="DFE3F0" w:themeFill="accent1" w:themeFillTint="33"/>
          </w:tcPr>
          <w:p w14:paraId="5288C257" w14:textId="183603AA" w:rsidR="00C73667" w:rsidRPr="00C73667" w:rsidRDefault="00C73667" w:rsidP="00C73667">
            <w:pPr>
              <w:pStyle w:val="Caption"/>
              <w:spacing w:after="0"/>
              <w:contextualSpacing/>
              <w:jc w:val="center"/>
              <w:rPr>
                <w:rFonts w:ascii="Calibri" w:hAnsi="Calibri" w:cs="Calibri"/>
                <w:color w:val="000000" w:themeColor="text1"/>
                <w:sz w:val="24"/>
                <w:szCs w:val="24"/>
              </w:rPr>
            </w:pPr>
            <w:r w:rsidRPr="00C73667">
              <w:rPr>
                <w:rFonts w:ascii="Calibri" w:eastAsia="Calibri" w:hAnsi="Calibri" w:cs="Calibri"/>
                <w:color w:val="000000" w:themeColor="text1"/>
                <w:sz w:val="22"/>
                <w:szCs w:val="22"/>
              </w:rPr>
              <w:t>Total</w:t>
            </w:r>
          </w:p>
        </w:tc>
        <w:tc>
          <w:tcPr>
            <w:tcW w:w="1800" w:type="dxa"/>
            <w:shd w:val="clear" w:color="auto" w:fill="DFE3F0" w:themeFill="accent1" w:themeFillTint="33"/>
          </w:tcPr>
          <w:p w14:paraId="63946F6D" w14:textId="6B37571D" w:rsidR="00C73667" w:rsidRPr="00C73667" w:rsidRDefault="00C73667" w:rsidP="00C73667">
            <w:pPr>
              <w:pStyle w:val="Caption"/>
              <w:spacing w:after="0"/>
              <w:contextualSpacing/>
              <w:jc w:val="center"/>
              <w:rPr>
                <w:rFonts w:ascii="Calibri" w:hAnsi="Calibri" w:cs="Calibri"/>
                <w:color w:val="000000" w:themeColor="text1"/>
                <w:sz w:val="24"/>
                <w:szCs w:val="24"/>
              </w:rPr>
            </w:pPr>
            <w:r w:rsidRPr="00C73667">
              <w:rPr>
                <w:rFonts w:ascii="Calibri" w:eastAsia="Calibri" w:hAnsi="Calibri" w:cs="Calibri"/>
                <w:color w:val="000000" w:themeColor="text1"/>
                <w:sz w:val="22"/>
                <w:szCs w:val="22"/>
              </w:rPr>
              <w:t>Percent</w:t>
            </w:r>
          </w:p>
        </w:tc>
      </w:tr>
      <w:tr w:rsidR="00C73667" w14:paraId="57B0E917" w14:textId="77777777" w:rsidTr="00244869">
        <w:trPr>
          <w:cantSplit/>
        </w:trPr>
        <w:tc>
          <w:tcPr>
            <w:tcW w:w="3356" w:type="dxa"/>
            <w:tcBorders>
              <w:bottom w:val="single" w:sz="4" w:space="0" w:color="auto"/>
            </w:tcBorders>
          </w:tcPr>
          <w:p w14:paraId="62605B24" w14:textId="61D02027" w:rsidR="00C73667" w:rsidRPr="00C73667" w:rsidRDefault="00C73667" w:rsidP="00C73667">
            <w:pPr>
              <w:pStyle w:val="Caption"/>
              <w:spacing w:after="0"/>
              <w:contextualSpacing/>
              <w:rPr>
                <w:rFonts w:ascii="Calibri" w:hAnsi="Calibri" w:cs="Calibri"/>
                <w:color w:val="000000" w:themeColor="text1"/>
                <w:sz w:val="22"/>
                <w:szCs w:val="22"/>
              </w:rPr>
            </w:pPr>
            <w:r w:rsidRPr="00C73667">
              <w:rPr>
                <w:rFonts w:ascii="Calibri" w:hAnsi="Calibri" w:cs="Calibri"/>
                <w:color w:val="000000" w:themeColor="text1"/>
                <w:sz w:val="22"/>
                <w:szCs w:val="22"/>
              </w:rPr>
              <w:t>Total Unique Patients</w:t>
            </w:r>
          </w:p>
        </w:tc>
        <w:tc>
          <w:tcPr>
            <w:tcW w:w="1859" w:type="dxa"/>
            <w:tcBorders>
              <w:bottom w:val="single" w:sz="4" w:space="0" w:color="auto"/>
            </w:tcBorders>
          </w:tcPr>
          <w:p w14:paraId="25954F7E" w14:textId="022CCC70" w:rsidR="00C73667" w:rsidRPr="00824EF9" w:rsidRDefault="00EF5C59" w:rsidP="00EF5C59">
            <w:pPr>
              <w:pStyle w:val="Caption"/>
              <w:spacing w:after="0"/>
              <w:contextualSpacing/>
              <w:jc w:val="center"/>
              <w:rPr>
                <w:rFonts w:ascii="Calibri" w:hAnsi="Calibri" w:cs="Calibri"/>
                <w:color w:val="000000" w:themeColor="text1"/>
                <w:sz w:val="22"/>
                <w:szCs w:val="22"/>
              </w:rPr>
            </w:pPr>
            <w:r w:rsidRPr="00EF5C59">
              <w:rPr>
                <w:rFonts w:ascii="Calibri" w:hAnsi="Calibri" w:cs="Calibri"/>
                <w:color w:val="000000" w:themeColor="text1"/>
                <w:sz w:val="22"/>
                <w:szCs w:val="22"/>
              </w:rPr>
              <w:t>224,079</w:t>
            </w:r>
          </w:p>
        </w:tc>
        <w:tc>
          <w:tcPr>
            <w:tcW w:w="1800" w:type="dxa"/>
            <w:tcBorders>
              <w:bottom w:val="single" w:sz="4" w:space="0" w:color="auto"/>
            </w:tcBorders>
          </w:tcPr>
          <w:p w14:paraId="6C175F53" w14:textId="77777777" w:rsidR="00C73667" w:rsidRPr="00824EF9" w:rsidRDefault="00C73667" w:rsidP="00C73667">
            <w:pPr>
              <w:pStyle w:val="Caption"/>
              <w:spacing w:after="0"/>
              <w:contextualSpacing/>
              <w:rPr>
                <w:rFonts w:ascii="Calibri" w:hAnsi="Calibri" w:cs="Calibri"/>
                <w:color w:val="000000" w:themeColor="text1"/>
                <w:sz w:val="22"/>
                <w:szCs w:val="22"/>
              </w:rPr>
            </w:pPr>
          </w:p>
        </w:tc>
      </w:tr>
      <w:tr w:rsidR="009334EB" w14:paraId="0519F7D9" w14:textId="77777777" w:rsidTr="00244869">
        <w:trPr>
          <w:cantSplit/>
          <w:trHeight w:val="380"/>
        </w:trPr>
        <w:tc>
          <w:tcPr>
            <w:tcW w:w="3356" w:type="dxa"/>
            <w:tcBorders>
              <w:bottom w:val="single" w:sz="4" w:space="0" w:color="FFFFFF" w:themeColor="background1"/>
            </w:tcBorders>
          </w:tcPr>
          <w:p w14:paraId="3F0ACC6C" w14:textId="77777777" w:rsidR="009334EB" w:rsidRPr="00C73667" w:rsidRDefault="009334EB" w:rsidP="00824EF9">
            <w:pPr>
              <w:pStyle w:val="Caption"/>
              <w:spacing w:after="0"/>
              <w:contextualSpacing/>
              <w:rPr>
                <w:rFonts w:ascii="Calibri" w:hAnsi="Calibri" w:cs="Calibri"/>
                <w:color w:val="000000" w:themeColor="text1"/>
                <w:sz w:val="22"/>
                <w:szCs w:val="22"/>
              </w:rPr>
            </w:pPr>
            <w:r w:rsidRPr="00C73667">
              <w:rPr>
                <w:rFonts w:ascii="Calibri" w:hAnsi="Calibri" w:cs="Calibri"/>
                <w:color w:val="000000" w:themeColor="text1"/>
                <w:sz w:val="22"/>
                <w:szCs w:val="22"/>
              </w:rPr>
              <w:t>Gender</w:t>
            </w:r>
          </w:p>
          <w:p w14:paraId="38EAED99" w14:textId="585DB287" w:rsidR="009334EB" w:rsidRPr="009334EB" w:rsidRDefault="009334EB" w:rsidP="009334EB">
            <w:pPr>
              <w:ind w:left="720" w:hanging="557"/>
              <w:contextualSpacing/>
              <w:rPr>
                <w:rFonts w:ascii="Calibri" w:eastAsia="Calibri" w:hAnsi="Calibri" w:cs="Calibri"/>
                <w:bCs/>
              </w:rPr>
            </w:pPr>
            <w:r w:rsidRPr="00C73667">
              <w:rPr>
                <w:rFonts w:ascii="Calibri" w:eastAsia="Calibri" w:hAnsi="Calibri" w:cs="Calibri"/>
                <w:bCs/>
              </w:rPr>
              <w:t>Female</w:t>
            </w:r>
          </w:p>
        </w:tc>
        <w:tc>
          <w:tcPr>
            <w:tcW w:w="1859" w:type="dxa"/>
            <w:tcBorders>
              <w:bottom w:val="single" w:sz="4" w:space="0" w:color="FFFFFF" w:themeColor="background1"/>
            </w:tcBorders>
          </w:tcPr>
          <w:p w14:paraId="51D0EB3B" w14:textId="77777777" w:rsidR="009334EB" w:rsidRPr="007D7970" w:rsidRDefault="009334EB" w:rsidP="00304E1F">
            <w:pPr>
              <w:pStyle w:val="Caption"/>
              <w:spacing w:after="0"/>
              <w:contextualSpacing/>
              <w:jc w:val="right"/>
              <w:rPr>
                <w:rFonts w:ascii="Calibri" w:hAnsi="Calibri" w:cs="Calibri"/>
                <w:color w:val="000000" w:themeColor="text1"/>
                <w:sz w:val="22"/>
                <w:szCs w:val="22"/>
              </w:rPr>
            </w:pPr>
          </w:p>
          <w:p w14:paraId="27A9E30C" w14:textId="7704A212" w:rsidR="009334EB" w:rsidRPr="009334EB" w:rsidRDefault="009334EB" w:rsidP="009334EB">
            <w:pPr>
              <w:jc w:val="right"/>
              <w:rPr>
                <w:rFonts w:ascii="Calibri" w:eastAsiaTheme="minorHAnsi" w:hAnsi="Calibri" w:cs="Calibri"/>
              </w:rPr>
            </w:pPr>
            <w:r w:rsidRPr="007D7970">
              <w:rPr>
                <w:rFonts w:ascii="Calibri" w:eastAsiaTheme="minorHAnsi" w:hAnsi="Calibri" w:cs="Calibri"/>
              </w:rPr>
              <w:t>100,209</w:t>
            </w:r>
          </w:p>
        </w:tc>
        <w:tc>
          <w:tcPr>
            <w:tcW w:w="1800" w:type="dxa"/>
            <w:tcBorders>
              <w:bottom w:val="single" w:sz="4" w:space="0" w:color="FFFFFF" w:themeColor="background1"/>
            </w:tcBorders>
          </w:tcPr>
          <w:p w14:paraId="3B7A0551" w14:textId="77777777" w:rsidR="009334EB" w:rsidRPr="007D7970" w:rsidRDefault="009334EB" w:rsidP="00304E1F">
            <w:pPr>
              <w:pStyle w:val="Caption"/>
              <w:spacing w:after="0"/>
              <w:contextualSpacing/>
              <w:jc w:val="right"/>
              <w:rPr>
                <w:rFonts w:ascii="Calibri" w:hAnsi="Calibri" w:cs="Calibri"/>
                <w:color w:val="000000" w:themeColor="text1"/>
                <w:sz w:val="22"/>
                <w:szCs w:val="22"/>
              </w:rPr>
            </w:pPr>
          </w:p>
          <w:p w14:paraId="3B77FC61" w14:textId="1E7948F2" w:rsidR="009334EB" w:rsidRPr="007D7970" w:rsidRDefault="009334EB" w:rsidP="009334EB">
            <w:pPr>
              <w:jc w:val="right"/>
              <w:rPr>
                <w:rFonts w:ascii="Calibri" w:hAnsi="Calibri" w:cs="Calibri"/>
              </w:rPr>
            </w:pPr>
            <w:r>
              <w:rPr>
                <w:rFonts w:ascii="Calibri" w:hAnsi="Calibri" w:cs="Calibri"/>
              </w:rPr>
              <w:t>5</w:t>
            </w:r>
            <w:r w:rsidRPr="007D7970">
              <w:rPr>
                <w:rFonts w:ascii="Calibri" w:hAnsi="Calibri" w:cs="Calibri"/>
              </w:rPr>
              <w:t>5%</w:t>
            </w:r>
          </w:p>
        </w:tc>
      </w:tr>
      <w:tr w:rsidR="009334EB" w14:paraId="156DB623" w14:textId="77777777" w:rsidTr="00244869">
        <w:trPr>
          <w:cantSplit/>
          <w:trHeight w:val="380"/>
        </w:trPr>
        <w:tc>
          <w:tcPr>
            <w:tcW w:w="3356" w:type="dxa"/>
            <w:tcBorders>
              <w:top w:val="single" w:sz="4" w:space="0" w:color="FFFFFF" w:themeColor="background1"/>
              <w:bottom w:val="single" w:sz="4" w:space="0" w:color="FFFFFF" w:themeColor="background1"/>
            </w:tcBorders>
          </w:tcPr>
          <w:p w14:paraId="0633C0C0" w14:textId="26FA97CA" w:rsidR="009334EB" w:rsidRPr="009334EB" w:rsidRDefault="009334EB" w:rsidP="009334EB">
            <w:pPr>
              <w:ind w:left="720" w:hanging="557"/>
              <w:contextualSpacing/>
              <w:rPr>
                <w:rFonts w:ascii="Calibri" w:eastAsia="Calibri" w:hAnsi="Calibri" w:cs="Calibri"/>
                <w:bCs/>
              </w:rPr>
            </w:pPr>
            <w:r w:rsidRPr="00C73667">
              <w:rPr>
                <w:rFonts w:ascii="Calibri" w:eastAsia="Calibri" w:hAnsi="Calibri" w:cs="Calibri"/>
                <w:bCs/>
              </w:rPr>
              <w:t>Male</w:t>
            </w:r>
          </w:p>
        </w:tc>
        <w:tc>
          <w:tcPr>
            <w:tcW w:w="1859" w:type="dxa"/>
            <w:tcBorders>
              <w:top w:val="single" w:sz="4" w:space="0" w:color="FFFFFF" w:themeColor="background1"/>
              <w:bottom w:val="single" w:sz="4" w:space="0" w:color="FFFFFF" w:themeColor="background1"/>
            </w:tcBorders>
          </w:tcPr>
          <w:p w14:paraId="0A763B7A" w14:textId="71BB92FB" w:rsidR="009334EB" w:rsidRPr="009334EB" w:rsidRDefault="009334EB" w:rsidP="009334EB">
            <w:pPr>
              <w:jc w:val="right"/>
              <w:rPr>
                <w:rFonts w:ascii="Calibri" w:eastAsiaTheme="minorHAnsi" w:hAnsi="Calibri" w:cs="Calibri"/>
              </w:rPr>
            </w:pPr>
            <w:r w:rsidRPr="007D7970">
              <w:rPr>
                <w:rFonts w:ascii="Calibri" w:eastAsiaTheme="minorHAnsi" w:hAnsi="Calibri" w:cs="Calibri"/>
              </w:rPr>
              <w:t>124,327</w:t>
            </w:r>
          </w:p>
        </w:tc>
        <w:tc>
          <w:tcPr>
            <w:tcW w:w="1800" w:type="dxa"/>
            <w:tcBorders>
              <w:top w:val="single" w:sz="4" w:space="0" w:color="FFFFFF" w:themeColor="background1"/>
              <w:bottom w:val="single" w:sz="4" w:space="0" w:color="FFFFFF" w:themeColor="background1"/>
            </w:tcBorders>
          </w:tcPr>
          <w:p w14:paraId="74D473DC" w14:textId="36A0EEDF" w:rsidR="009334EB" w:rsidRPr="009334EB" w:rsidRDefault="009334EB" w:rsidP="009334EB">
            <w:pPr>
              <w:jc w:val="right"/>
              <w:rPr>
                <w:rFonts w:ascii="Calibri" w:hAnsi="Calibri" w:cs="Calibri"/>
              </w:rPr>
            </w:pPr>
            <w:r>
              <w:rPr>
                <w:rFonts w:ascii="Calibri" w:hAnsi="Calibri" w:cs="Calibri"/>
              </w:rPr>
              <w:t>4</w:t>
            </w:r>
            <w:r w:rsidRPr="007D7970">
              <w:rPr>
                <w:rFonts w:ascii="Calibri" w:hAnsi="Calibri" w:cs="Calibri"/>
              </w:rPr>
              <w:t>5%</w:t>
            </w:r>
          </w:p>
        </w:tc>
      </w:tr>
      <w:tr w:rsidR="009334EB" w14:paraId="22BA93C0" w14:textId="77777777" w:rsidTr="00244869">
        <w:trPr>
          <w:cantSplit/>
          <w:trHeight w:val="380"/>
        </w:trPr>
        <w:tc>
          <w:tcPr>
            <w:tcW w:w="3356" w:type="dxa"/>
            <w:tcBorders>
              <w:top w:val="single" w:sz="4" w:space="0" w:color="FFFFFF" w:themeColor="background1"/>
              <w:bottom w:val="single" w:sz="4" w:space="0" w:color="auto"/>
            </w:tcBorders>
          </w:tcPr>
          <w:p w14:paraId="2CF10FE4" w14:textId="15C497B2" w:rsidR="009334EB" w:rsidRPr="009334EB" w:rsidRDefault="009334EB" w:rsidP="009334EB">
            <w:pPr>
              <w:ind w:left="720" w:hanging="557"/>
              <w:contextualSpacing/>
            </w:pPr>
            <w:r w:rsidRPr="009334EB">
              <w:rPr>
                <w:rFonts w:ascii="Calibri" w:eastAsia="Calibri" w:hAnsi="Calibri" w:cs="Calibri"/>
                <w:bCs/>
              </w:rPr>
              <w:t>Other/Unknown*</w:t>
            </w:r>
          </w:p>
        </w:tc>
        <w:tc>
          <w:tcPr>
            <w:tcW w:w="1859" w:type="dxa"/>
            <w:tcBorders>
              <w:top w:val="single" w:sz="4" w:space="0" w:color="FFFFFF" w:themeColor="background1"/>
              <w:bottom w:val="single" w:sz="4" w:space="0" w:color="auto"/>
            </w:tcBorders>
            <w:vAlign w:val="center"/>
          </w:tcPr>
          <w:p w14:paraId="36FB79FE" w14:textId="2AA72CA3" w:rsidR="009334EB" w:rsidRPr="009334EB" w:rsidRDefault="009334EB" w:rsidP="009334EB">
            <w:pPr>
              <w:jc w:val="right"/>
              <w:rPr>
                <w:rFonts w:ascii="Calibri" w:eastAsiaTheme="minorHAnsi" w:hAnsi="Calibri" w:cs="Calibri"/>
              </w:rPr>
            </w:pPr>
            <w:r w:rsidRPr="009334EB">
              <w:rPr>
                <w:rFonts w:ascii="Calibri" w:eastAsiaTheme="minorHAnsi" w:hAnsi="Calibri" w:cs="Calibri"/>
              </w:rPr>
              <w:t>173</w:t>
            </w:r>
          </w:p>
        </w:tc>
        <w:tc>
          <w:tcPr>
            <w:tcW w:w="1800" w:type="dxa"/>
            <w:tcBorders>
              <w:top w:val="single" w:sz="4" w:space="0" w:color="FFFFFF" w:themeColor="background1"/>
              <w:bottom w:val="single" w:sz="4" w:space="0" w:color="auto"/>
            </w:tcBorders>
            <w:vAlign w:val="center"/>
          </w:tcPr>
          <w:p w14:paraId="6883C8C8" w14:textId="3D63B568" w:rsidR="009334EB" w:rsidRPr="009334EB" w:rsidRDefault="009334EB" w:rsidP="009334EB">
            <w:pPr>
              <w:jc w:val="right"/>
            </w:pPr>
            <w:r w:rsidRPr="009334EB">
              <w:rPr>
                <w:rFonts w:ascii="Calibri" w:hAnsi="Calibri" w:cs="Calibri"/>
              </w:rPr>
              <w:t>0%</w:t>
            </w:r>
          </w:p>
        </w:tc>
      </w:tr>
      <w:tr w:rsidR="00C921A9" w14:paraId="0DB3F834" w14:textId="77777777" w:rsidTr="00244869">
        <w:trPr>
          <w:cantSplit/>
          <w:trHeight w:val="390"/>
        </w:trPr>
        <w:tc>
          <w:tcPr>
            <w:tcW w:w="3356" w:type="dxa"/>
            <w:tcBorders>
              <w:bottom w:val="single" w:sz="4" w:space="0" w:color="FFFFFF" w:themeColor="background1"/>
            </w:tcBorders>
          </w:tcPr>
          <w:p w14:paraId="2271854D" w14:textId="2912A6C3" w:rsidR="00C921A9" w:rsidRPr="00655D94" w:rsidRDefault="00C921A9" w:rsidP="00C73667">
            <w:pPr>
              <w:contextualSpacing/>
              <w:rPr>
                <w:rFonts w:ascii="Calibri" w:eastAsia="Calibri" w:hAnsi="Calibri" w:cs="Calibri"/>
                <w:bCs/>
              </w:rPr>
            </w:pPr>
            <w:r w:rsidRPr="00655D94">
              <w:rPr>
                <w:rFonts w:ascii="Calibri" w:eastAsia="Calibri" w:hAnsi="Calibri" w:cs="Calibri"/>
                <w:b/>
              </w:rPr>
              <w:t>Age</w:t>
            </w:r>
          </w:p>
          <w:p w14:paraId="5045F4CE" w14:textId="10CDA2B2" w:rsidR="00C921A9" w:rsidRPr="00C73667" w:rsidRDefault="00C921A9" w:rsidP="00C921A9">
            <w:pPr>
              <w:ind w:left="720" w:hanging="557"/>
              <w:contextualSpacing/>
              <w:rPr>
                <w:rFonts w:ascii="Calibri" w:hAnsi="Calibri" w:cs="Calibri"/>
                <w:color w:val="000000" w:themeColor="text1"/>
              </w:rPr>
            </w:pPr>
            <w:r w:rsidRPr="00655D94">
              <w:rPr>
                <w:rFonts w:ascii="Calibri" w:eastAsia="Calibri" w:hAnsi="Calibri" w:cs="Calibri"/>
                <w:bCs/>
              </w:rPr>
              <w:t>0-17</w:t>
            </w:r>
          </w:p>
        </w:tc>
        <w:tc>
          <w:tcPr>
            <w:tcW w:w="1859" w:type="dxa"/>
            <w:tcBorders>
              <w:bottom w:val="single" w:sz="4" w:space="0" w:color="FFFFFF" w:themeColor="background1"/>
            </w:tcBorders>
          </w:tcPr>
          <w:p w14:paraId="45B02653" w14:textId="77777777" w:rsidR="00C921A9" w:rsidRPr="007D7970" w:rsidRDefault="00C921A9" w:rsidP="00304E1F">
            <w:pPr>
              <w:pStyle w:val="Caption"/>
              <w:spacing w:after="0"/>
              <w:contextualSpacing/>
              <w:jc w:val="right"/>
              <w:rPr>
                <w:rFonts w:ascii="Calibri" w:hAnsi="Calibri" w:cs="Calibri"/>
                <w:color w:val="000000" w:themeColor="text1"/>
                <w:sz w:val="22"/>
                <w:szCs w:val="22"/>
              </w:rPr>
            </w:pPr>
          </w:p>
          <w:p w14:paraId="26CD6CC9" w14:textId="54B4F80A" w:rsidR="00C921A9" w:rsidRPr="00C921A9" w:rsidRDefault="00C921A9" w:rsidP="00C921A9">
            <w:pPr>
              <w:jc w:val="right"/>
              <w:rPr>
                <w:rFonts w:ascii="Calibri" w:eastAsiaTheme="minorHAnsi" w:hAnsi="Calibri" w:cs="Calibri"/>
              </w:rPr>
            </w:pPr>
            <w:r w:rsidRPr="007D7970">
              <w:rPr>
                <w:rFonts w:ascii="Calibri" w:eastAsiaTheme="minorHAnsi" w:hAnsi="Calibri" w:cs="Calibri"/>
              </w:rPr>
              <w:t>21,917</w:t>
            </w:r>
          </w:p>
        </w:tc>
        <w:tc>
          <w:tcPr>
            <w:tcW w:w="1800" w:type="dxa"/>
            <w:tcBorders>
              <w:bottom w:val="single" w:sz="4" w:space="0" w:color="FFFFFF" w:themeColor="background1"/>
            </w:tcBorders>
          </w:tcPr>
          <w:p w14:paraId="70C13EAB" w14:textId="77777777" w:rsidR="00C921A9" w:rsidRPr="007D7970" w:rsidRDefault="00C921A9" w:rsidP="00304E1F">
            <w:pPr>
              <w:pStyle w:val="Caption"/>
              <w:spacing w:after="0"/>
              <w:contextualSpacing/>
              <w:jc w:val="right"/>
              <w:rPr>
                <w:rFonts w:ascii="Calibri" w:hAnsi="Calibri" w:cs="Calibri"/>
                <w:color w:val="000000" w:themeColor="text1"/>
                <w:sz w:val="22"/>
                <w:szCs w:val="22"/>
              </w:rPr>
            </w:pPr>
          </w:p>
          <w:p w14:paraId="31D32EB7" w14:textId="6A74615F" w:rsidR="00C921A9" w:rsidRPr="007D7970" w:rsidRDefault="00C921A9" w:rsidP="00C921A9">
            <w:pPr>
              <w:jc w:val="right"/>
              <w:rPr>
                <w:rFonts w:ascii="Calibri" w:hAnsi="Calibri" w:cs="Calibri"/>
              </w:rPr>
            </w:pPr>
            <w:r w:rsidRPr="007D7970">
              <w:rPr>
                <w:rFonts w:ascii="Calibri" w:hAnsi="Calibri" w:cs="Calibri"/>
              </w:rPr>
              <w:t>10%</w:t>
            </w:r>
          </w:p>
        </w:tc>
      </w:tr>
      <w:tr w:rsidR="00C921A9" w14:paraId="168C5463" w14:textId="77777777" w:rsidTr="00244869">
        <w:trPr>
          <w:cantSplit/>
          <w:trHeight w:val="390"/>
        </w:trPr>
        <w:tc>
          <w:tcPr>
            <w:tcW w:w="3356" w:type="dxa"/>
            <w:tcBorders>
              <w:top w:val="single" w:sz="4" w:space="0" w:color="FFFFFF" w:themeColor="background1"/>
              <w:bottom w:val="single" w:sz="4" w:space="0" w:color="FFFFFF" w:themeColor="background1"/>
            </w:tcBorders>
          </w:tcPr>
          <w:p w14:paraId="6845B232" w14:textId="4B6989E9" w:rsidR="00C921A9" w:rsidRPr="00C921A9" w:rsidRDefault="00C921A9" w:rsidP="00C921A9">
            <w:pPr>
              <w:ind w:left="720" w:hanging="557"/>
              <w:contextualSpacing/>
              <w:rPr>
                <w:rFonts w:ascii="Calibri" w:eastAsia="Calibri" w:hAnsi="Calibri" w:cs="Calibri"/>
                <w:bCs/>
              </w:rPr>
            </w:pPr>
            <w:r w:rsidRPr="00655D94">
              <w:rPr>
                <w:rFonts w:ascii="Calibri" w:eastAsia="Calibri" w:hAnsi="Calibri" w:cs="Calibri"/>
                <w:bCs/>
              </w:rPr>
              <w:t>18-64</w:t>
            </w:r>
          </w:p>
        </w:tc>
        <w:tc>
          <w:tcPr>
            <w:tcW w:w="1859" w:type="dxa"/>
            <w:tcBorders>
              <w:top w:val="single" w:sz="4" w:space="0" w:color="FFFFFF" w:themeColor="background1"/>
              <w:bottom w:val="single" w:sz="4" w:space="0" w:color="FFFFFF" w:themeColor="background1"/>
            </w:tcBorders>
          </w:tcPr>
          <w:p w14:paraId="54D229F0" w14:textId="790372A5" w:rsidR="00C921A9" w:rsidRPr="00C921A9" w:rsidRDefault="00C921A9" w:rsidP="00C921A9">
            <w:pPr>
              <w:jc w:val="right"/>
              <w:rPr>
                <w:rFonts w:ascii="Calibri" w:eastAsiaTheme="minorHAnsi" w:hAnsi="Calibri" w:cs="Calibri"/>
              </w:rPr>
            </w:pPr>
            <w:r w:rsidRPr="007D7970">
              <w:rPr>
                <w:rFonts w:ascii="Calibri" w:eastAsiaTheme="minorHAnsi" w:hAnsi="Calibri" w:cs="Calibri"/>
              </w:rPr>
              <w:t>120,259</w:t>
            </w:r>
          </w:p>
        </w:tc>
        <w:tc>
          <w:tcPr>
            <w:tcW w:w="1800" w:type="dxa"/>
            <w:tcBorders>
              <w:top w:val="single" w:sz="4" w:space="0" w:color="FFFFFF" w:themeColor="background1"/>
              <w:bottom w:val="single" w:sz="4" w:space="0" w:color="FFFFFF" w:themeColor="background1"/>
            </w:tcBorders>
          </w:tcPr>
          <w:p w14:paraId="1D9FCD1B" w14:textId="2DEB8F8C" w:rsidR="00C921A9" w:rsidRPr="00C921A9" w:rsidRDefault="00C921A9" w:rsidP="00C921A9">
            <w:pPr>
              <w:jc w:val="right"/>
              <w:rPr>
                <w:rFonts w:ascii="Calibri" w:hAnsi="Calibri" w:cs="Calibri"/>
              </w:rPr>
            </w:pPr>
            <w:r w:rsidRPr="007D7970">
              <w:rPr>
                <w:rFonts w:ascii="Calibri" w:hAnsi="Calibri" w:cs="Calibri"/>
              </w:rPr>
              <w:t>54%</w:t>
            </w:r>
          </w:p>
        </w:tc>
      </w:tr>
      <w:tr w:rsidR="00C921A9" w14:paraId="2EAF1CAC" w14:textId="77777777" w:rsidTr="00244869">
        <w:trPr>
          <w:cantSplit/>
          <w:trHeight w:val="390"/>
        </w:trPr>
        <w:tc>
          <w:tcPr>
            <w:tcW w:w="3356" w:type="dxa"/>
            <w:tcBorders>
              <w:top w:val="single" w:sz="4" w:space="0" w:color="FFFFFF" w:themeColor="background1"/>
              <w:bottom w:val="single" w:sz="4" w:space="0" w:color="auto"/>
            </w:tcBorders>
          </w:tcPr>
          <w:p w14:paraId="208E09B2" w14:textId="11228FF5" w:rsidR="00C921A9" w:rsidRPr="00C921A9" w:rsidRDefault="00C921A9" w:rsidP="00C921A9">
            <w:pPr>
              <w:ind w:left="720" w:hanging="557"/>
              <w:contextualSpacing/>
              <w:rPr>
                <w:rFonts w:ascii="Calibri" w:eastAsia="Calibri" w:hAnsi="Calibri" w:cs="Calibri"/>
                <w:bCs/>
              </w:rPr>
            </w:pPr>
            <w:r w:rsidRPr="00C921A9">
              <w:rPr>
                <w:rFonts w:ascii="Calibri" w:eastAsia="Calibri" w:hAnsi="Calibri" w:cs="Calibri"/>
                <w:bCs/>
              </w:rPr>
              <w:t>65+</w:t>
            </w:r>
          </w:p>
        </w:tc>
        <w:tc>
          <w:tcPr>
            <w:tcW w:w="1859" w:type="dxa"/>
            <w:tcBorders>
              <w:top w:val="single" w:sz="4" w:space="0" w:color="FFFFFF" w:themeColor="background1"/>
              <w:bottom w:val="single" w:sz="4" w:space="0" w:color="auto"/>
            </w:tcBorders>
            <w:vAlign w:val="center"/>
          </w:tcPr>
          <w:p w14:paraId="0416C031" w14:textId="065047C4" w:rsidR="00C921A9" w:rsidRPr="00C921A9" w:rsidRDefault="00C921A9" w:rsidP="00C921A9">
            <w:pPr>
              <w:contextualSpacing/>
              <w:jc w:val="right"/>
              <w:rPr>
                <w:rFonts w:ascii="Calibri" w:eastAsia="Calibri" w:hAnsi="Calibri" w:cs="Calibri"/>
                <w:bCs/>
              </w:rPr>
            </w:pPr>
            <w:r w:rsidRPr="00C921A9">
              <w:rPr>
                <w:rFonts w:ascii="Calibri" w:eastAsia="Calibri" w:hAnsi="Calibri" w:cs="Calibri"/>
                <w:bCs/>
              </w:rPr>
              <w:t>82,533</w:t>
            </w:r>
          </w:p>
        </w:tc>
        <w:tc>
          <w:tcPr>
            <w:tcW w:w="1800" w:type="dxa"/>
            <w:tcBorders>
              <w:top w:val="single" w:sz="4" w:space="0" w:color="FFFFFF" w:themeColor="background1"/>
              <w:bottom w:val="single" w:sz="4" w:space="0" w:color="auto"/>
            </w:tcBorders>
            <w:vAlign w:val="center"/>
          </w:tcPr>
          <w:p w14:paraId="77D7D90F" w14:textId="605CBB21" w:rsidR="00C921A9" w:rsidRPr="00C921A9" w:rsidRDefault="00C921A9" w:rsidP="00C921A9">
            <w:pPr>
              <w:contextualSpacing/>
              <w:jc w:val="right"/>
              <w:rPr>
                <w:rFonts w:ascii="Calibri" w:eastAsia="Calibri" w:hAnsi="Calibri" w:cs="Calibri"/>
                <w:bCs/>
              </w:rPr>
            </w:pPr>
            <w:r w:rsidRPr="00C921A9">
              <w:rPr>
                <w:rFonts w:ascii="Calibri" w:eastAsia="Calibri" w:hAnsi="Calibri" w:cs="Calibri"/>
                <w:bCs/>
              </w:rPr>
              <w:t>37%</w:t>
            </w:r>
          </w:p>
        </w:tc>
      </w:tr>
      <w:tr w:rsidR="00864367" w14:paraId="317C0659" w14:textId="77777777" w:rsidTr="00244869">
        <w:trPr>
          <w:cantSplit/>
          <w:trHeight w:val="423"/>
        </w:trPr>
        <w:tc>
          <w:tcPr>
            <w:tcW w:w="3356" w:type="dxa"/>
            <w:tcBorders>
              <w:bottom w:val="single" w:sz="4" w:space="0" w:color="FFFFFF" w:themeColor="background1"/>
            </w:tcBorders>
          </w:tcPr>
          <w:p w14:paraId="3DA8525F" w14:textId="77777777" w:rsidR="00864367" w:rsidRPr="00655D94" w:rsidRDefault="00864367" w:rsidP="00C73667">
            <w:pPr>
              <w:contextualSpacing/>
              <w:rPr>
                <w:rFonts w:ascii="Calibri" w:eastAsia="Calibri" w:hAnsi="Calibri" w:cs="Calibri"/>
                <w:bCs/>
              </w:rPr>
            </w:pPr>
            <w:r w:rsidRPr="00655D94">
              <w:rPr>
                <w:rFonts w:ascii="Calibri" w:eastAsia="Calibri" w:hAnsi="Calibri" w:cs="Calibri"/>
                <w:b/>
              </w:rPr>
              <w:t>Race</w:t>
            </w:r>
          </w:p>
          <w:p w14:paraId="4C458E93" w14:textId="473094DF" w:rsidR="00864367" w:rsidRPr="00864367" w:rsidRDefault="00864367" w:rsidP="00864367">
            <w:pPr>
              <w:ind w:left="336" w:hanging="173"/>
              <w:contextualSpacing/>
              <w:rPr>
                <w:rFonts w:ascii="Calibri" w:eastAsia="Calibri" w:hAnsi="Calibri" w:cs="Calibri"/>
                <w:bCs/>
              </w:rPr>
            </w:pPr>
            <w:r>
              <w:rPr>
                <w:rFonts w:ascii="Calibri" w:eastAsia="Calibri" w:hAnsi="Calibri" w:cs="Calibri"/>
                <w:bCs/>
              </w:rPr>
              <w:t>American Indian or Alaska Native</w:t>
            </w:r>
          </w:p>
        </w:tc>
        <w:tc>
          <w:tcPr>
            <w:tcW w:w="1859" w:type="dxa"/>
            <w:tcBorders>
              <w:bottom w:val="single" w:sz="4" w:space="0" w:color="FFFFFF" w:themeColor="background1"/>
            </w:tcBorders>
          </w:tcPr>
          <w:p w14:paraId="5D1CB9A5" w14:textId="77777777" w:rsidR="00864367" w:rsidRDefault="00864367" w:rsidP="00304E1F">
            <w:pPr>
              <w:pStyle w:val="Caption"/>
              <w:spacing w:after="0"/>
              <w:contextualSpacing/>
              <w:jc w:val="right"/>
              <w:rPr>
                <w:rFonts w:ascii="Calibri" w:hAnsi="Calibri" w:cs="Calibri"/>
                <w:color w:val="000000" w:themeColor="text1"/>
                <w:sz w:val="22"/>
                <w:szCs w:val="22"/>
              </w:rPr>
            </w:pPr>
          </w:p>
          <w:p w14:paraId="237B7346" w14:textId="19DE3D35" w:rsidR="00864367" w:rsidRPr="00864367" w:rsidRDefault="00864367" w:rsidP="00864367">
            <w:pPr>
              <w:jc w:val="right"/>
              <w:rPr>
                <w:rFonts w:ascii="Calibri" w:eastAsiaTheme="minorHAnsi" w:hAnsi="Calibri" w:cs="Calibri"/>
              </w:rPr>
            </w:pPr>
            <w:r w:rsidRPr="007D7970">
              <w:rPr>
                <w:rFonts w:ascii="Calibri" w:eastAsiaTheme="minorHAnsi" w:hAnsi="Calibri" w:cs="Calibri"/>
              </w:rPr>
              <w:t>387</w:t>
            </w:r>
          </w:p>
        </w:tc>
        <w:tc>
          <w:tcPr>
            <w:tcW w:w="1800" w:type="dxa"/>
            <w:tcBorders>
              <w:bottom w:val="single" w:sz="4" w:space="0" w:color="FFFFFF" w:themeColor="background1"/>
            </w:tcBorders>
          </w:tcPr>
          <w:p w14:paraId="3D5F31D0" w14:textId="77777777" w:rsidR="00864367" w:rsidRDefault="00864367" w:rsidP="00304E1F">
            <w:pPr>
              <w:pStyle w:val="Caption"/>
              <w:spacing w:after="0"/>
              <w:contextualSpacing/>
              <w:jc w:val="right"/>
              <w:rPr>
                <w:rFonts w:ascii="Calibri" w:hAnsi="Calibri" w:cs="Calibri"/>
                <w:color w:val="000000" w:themeColor="text1"/>
                <w:sz w:val="22"/>
                <w:szCs w:val="22"/>
              </w:rPr>
            </w:pPr>
          </w:p>
          <w:p w14:paraId="26F591F9" w14:textId="7CA7AEA5" w:rsidR="00864367" w:rsidRPr="007D7970" w:rsidRDefault="00864367" w:rsidP="00304E1F">
            <w:pPr>
              <w:jc w:val="right"/>
              <w:rPr>
                <w:rFonts w:ascii="Calibri" w:hAnsi="Calibri" w:cs="Calibri"/>
              </w:rPr>
            </w:pPr>
            <w:r w:rsidRPr="007D7970">
              <w:rPr>
                <w:rFonts w:ascii="Calibri" w:hAnsi="Calibri" w:cs="Calibri"/>
              </w:rPr>
              <w:t>0%</w:t>
            </w:r>
          </w:p>
          <w:p w14:paraId="5201FE0C" w14:textId="769575AB" w:rsidR="00864367" w:rsidRPr="007D7970" w:rsidRDefault="00864367" w:rsidP="00864367">
            <w:pPr>
              <w:rPr>
                <w:rFonts w:ascii="Calibri" w:hAnsi="Calibri" w:cs="Calibri"/>
              </w:rPr>
            </w:pPr>
          </w:p>
        </w:tc>
      </w:tr>
      <w:tr w:rsidR="00864367" w14:paraId="268F1DA4"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08FE0BDF" w14:textId="545E815B" w:rsidR="00864367" w:rsidRPr="0080547E" w:rsidRDefault="00864367" w:rsidP="0080547E">
            <w:pPr>
              <w:ind w:left="720" w:hanging="557"/>
              <w:contextualSpacing/>
              <w:rPr>
                <w:rFonts w:ascii="Calibri" w:eastAsia="Calibri" w:hAnsi="Calibri" w:cs="Calibri"/>
                <w:bCs/>
              </w:rPr>
            </w:pPr>
            <w:r w:rsidRPr="00655D94">
              <w:rPr>
                <w:rFonts w:ascii="Calibri" w:eastAsia="Calibri" w:hAnsi="Calibri" w:cs="Calibri"/>
                <w:bCs/>
              </w:rPr>
              <w:lastRenderedPageBreak/>
              <w:t>Asian</w:t>
            </w:r>
          </w:p>
        </w:tc>
        <w:tc>
          <w:tcPr>
            <w:tcW w:w="1859" w:type="dxa"/>
            <w:tcBorders>
              <w:top w:val="single" w:sz="4" w:space="0" w:color="FFFFFF" w:themeColor="background1"/>
              <w:bottom w:val="single" w:sz="4" w:space="0" w:color="FFFFFF" w:themeColor="background1"/>
            </w:tcBorders>
          </w:tcPr>
          <w:p w14:paraId="151A121A" w14:textId="0D011B75"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1,471</w:t>
            </w:r>
          </w:p>
        </w:tc>
        <w:tc>
          <w:tcPr>
            <w:tcW w:w="1800" w:type="dxa"/>
            <w:tcBorders>
              <w:top w:val="single" w:sz="4" w:space="0" w:color="FFFFFF" w:themeColor="background1"/>
              <w:bottom w:val="single" w:sz="4" w:space="0" w:color="FFFFFF" w:themeColor="background1"/>
            </w:tcBorders>
          </w:tcPr>
          <w:p w14:paraId="243529BE" w14:textId="18A3A4FA" w:rsidR="00864367" w:rsidRPr="0080547E" w:rsidRDefault="00864367" w:rsidP="0080547E">
            <w:pPr>
              <w:jc w:val="right"/>
              <w:rPr>
                <w:rFonts w:ascii="Calibri" w:hAnsi="Calibri" w:cs="Calibri"/>
              </w:rPr>
            </w:pPr>
            <w:r w:rsidRPr="007D7970">
              <w:rPr>
                <w:rFonts w:ascii="Calibri" w:hAnsi="Calibri" w:cs="Calibri"/>
              </w:rPr>
              <w:t>1%</w:t>
            </w:r>
          </w:p>
        </w:tc>
      </w:tr>
      <w:tr w:rsidR="00864367" w14:paraId="4CF461FA"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5B70D838" w14:textId="3B02B68B" w:rsidR="00864367" w:rsidRPr="0080547E" w:rsidRDefault="00864367" w:rsidP="0080547E">
            <w:pPr>
              <w:ind w:left="720" w:hanging="557"/>
              <w:contextualSpacing/>
              <w:rPr>
                <w:rFonts w:ascii="Calibri" w:eastAsia="Calibri" w:hAnsi="Calibri" w:cs="Calibri"/>
                <w:bCs/>
              </w:rPr>
            </w:pPr>
            <w:r>
              <w:rPr>
                <w:rFonts w:ascii="Calibri" w:eastAsia="Calibri" w:hAnsi="Calibri" w:cs="Calibri"/>
                <w:bCs/>
              </w:rPr>
              <w:t xml:space="preserve">Black or </w:t>
            </w:r>
            <w:r w:rsidRPr="00655D94">
              <w:rPr>
                <w:rFonts w:ascii="Calibri" w:eastAsia="Calibri" w:hAnsi="Calibri" w:cs="Calibri"/>
                <w:bCs/>
              </w:rPr>
              <w:t xml:space="preserve">African American </w:t>
            </w:r>
          </w:p>
        </w:tc>
        <w:tc>
          <w:tcPr>
            <w:tcW w:w="1859" w:type="dxa"/>
            <w:tcBorders>
              <w:top w:val="single" w:sz="4" w:space="0" w:color="FFFFFF" w:themeColor="background1"/>
              <w:bottom w:val="single" w:sz="4" w:space="0" w:color="FFFFFF" w:themeColor="background1"/>
            </w:tcBorders>
          </w:tcPr>
          <w:p w14:paraId="1323CCAA" w14:textId="72FB396A"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7,479</w:t>
            </w:r>
          </w:p>
        </w:tc>
        <w:tc>
          <w:tcPr>
            <w:tcW w:w="1800" w:type="dxa"/>
            <w:tcBorders>
              <w:top w:val="single" w:sz="4" w:space="0" w:color="FFFFFF" w:themeColor="background1"/>
              <w:bottom w:val="single" w:sz="4" w:space="0" w:color="FFFFFF" w:themeColor="background1"/>
            </w:tcBorders>
          </w:tcPr>
          <w:p w14:paraId="5F6F53F2" w14:textId="21741D7F" w:rsidR="00864367" w:rsidRPr="0080547E" w:rsidRDefault="00864367" w:rsidP="0080547E">
            <w:pPr>
              <w:jc w:val="right"/>
              <w:rPr>
                <w:rFonts w:ascii="Calibri" w:hAnsi="Calibri" w:cs="Calibri"/>
              </w:rPr>
            </w:pPr>
            <w:r w:rsidRPr="007D7970">
              <w:rPr>
                <w:rFonts w:ascii="Calibri" w:hAnsi="Calibri" w:cs="Calibri"/>
              </w:rPr>
              <w:t>3%</w:t>
            </w:r>
          </w:p>
        </w:tc>
      </w:tr>
      <w:tr w:rsidR="00864367" w14:paraId="6512312C"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565F7F59" w14:textId="3FABF10E" w:rsidR="00864367" w:rsidRPr="0080547E" w:rsidRDefault="00864367" w:rsidP="0080547E">
            <w:pPr>
              <w:ind w:left="720" w:hanging="557"/>
              <w:contextualSpacing/>
              <w:rPr>
                <w:rFonts w:ascii="Calibri" w:eastAsia="Calibri" w:hAnsi="Calibri" w:cs="Calibri"/>
                <w:bCs/>
              </w:rPr>
            </w:pPr>
            <w:r w:rsidRPr="00655D94">
              <w:rPr>
                <w:rFonts w:ascii="Calibri" w:eastAsia="Calibri" w:hAnsi="Calibri" w:cs="Calibri"/>
                <w:bCs/>
              </w:rPr>
              <w:t>Hispanic</w:t>
            </w:r>
            <w:r>
              <w:rPr>
                <w:rFonts w:ascii="Calibri" w:eastAsia="Calibri" w:hAnsi="Calibri" w:cs="Calibri"/>
                <w:bCs/>
              </w:rPr>
              <w:t xml:space="preserve"> or Latino</w:t>
            </w:r>
          </w:p>
        </w:tc>
        <w:tc>
          <w:tcPr>
            <w:tcW w:w="1859" w:type="dxa"/>
            <w:tcBorders>
              <w:top w:val="single" w:sz="4" w:space="0" w:color="FFFFFF" w:themeColor="background1"/>
              <w:bottom w:val="single" w:sz="4" w:space="0" w:color="FFFFFF" w:themeColor="background1"/>
            </w:tcBorders>
          </w:tcPr>
          <w:p w14:paraId="28A556C5" w14:textId="43B01D6E" w:rsidR="00864367" w:rsidRPr="0080547E" w:rsidRDefault="00864367" w:rsidP="0080547E">
            <w:pPr>
              <w:jc w:val="right"/>
              <w:rPr>
                <w:rFonts w:ascii="Calibri" w:hAnsi="Calibri" w:cs="Calibri"/>
              </w:rPr>
            </w:pPr>
            <w:r w:rsidRPr="007D7970">
              <w:rPr>
                <w:rFonts w:ascii="Calibri" w:hAnsi="Calibri" w:cs="Calibri"/>
              </w:rPr>
              <w:t>0</w:t>
            </w:r>
          </w:p>
        </w:tc>
        <w:tc>
          <w:tcPr>
            <w:tcW w:w="1800" w:type="dxa"/>
            <w:tcBorders>
              <w:top w:val="single" w:sz="4" w:space="0" w:color="FFFFFF" w:themeColor="background1"/>
              <w:bottom w:val="single" w:sz="4" w:space="0" w:color="FFFFFF" w:themeColor="background1"/>
            </w:tcBorders>
          </w:tcPr>
          <w:p w14:paraId="69FE8A72" w14:textId="50A5D034" w:rsidR="00864367" w:rsidRPr="0080547E" w:rsidRDefault="00864367" w:rsidP="0080547E">
            <w:pPr>
              <w:jc w:val="right"/>
              <w:rPr>
                <w:rFonts w:ascii="Calibri" w:hAnsi="Calibri" w:cs="Calibri"/>
              </w:rPr>
            </w:pPr>
            <w:r w:rsidRPr="007D7970">
              <w:rPr>
                <w:rFonts w:ascii="Calibri" w:hAnsi="Calibri" w:cs="Calibri"/>
              </w:rPr>
              <w:t>0%</w:t>
            </w:r>
          </w:p>
        </w:tc>
      </w:tr>
      <w:tr w:rsidR="00864367" w14:paraId="514BEEF5"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05F54532" w14:textId="3C149685" w:rsidR="00864367" w:rsidRPr="0080547E" w:rsidRDefault="00864367" w:rsidP="0080547E">
            <w:pPr>
              <w:ind w:left="336" w:hanging="173"/>
              <w:contextualSpacing/>
              <w:rPr>
                <w:rFonts w:ascii="Calibri" w:eastAsia="Calibri" w:hAnsi="Calibri" w:cs="Calibri"/>
                <w:bCs/>
              </w:rPr>
            </w:pPr>
            <w:r>
              <w:rPr>
                <w:rFonts w:ascii="Calibri" w:eastAsia="Calibri" w:hAnsi="Calibri" w:cs="Calibri"/>
                <w:bCs/>
              </w:rPr>
              <w:t>Native Hawaiian or Other Pacific Islander</w:t>
            </w:r>
          </w:p>
        </w:tc>
        <w:tc>
          <w:tcPr>
            <w:tcW w:w="1859" w:type="dxa"/>
            <w:tcBorders>
              <w:top w:val="single" w:sz="4" w:space="0" w:color="FFFFFF" w:themeColor="background1"/>
              <w:bottom w:val="single" w:sz="4" w:space="0" w:color="FFFFFF" w:themeColor="background1"/>
            </w:tcBorders>
          </w:tcPr>
          <w:p w14:paraId="2D6C4B55" w14:textId="772D544E" w:rsidR="00864367" w:rsidRPr="0080547E" w:rsidRDefault="00864367" w:rsidP="0080547E">
            <w:pPr>
              <w:jc w:val="right"/>
              <w:rPr>
                <w:rFonts w:ascii="Calibri" w:hAnsi="Calibri" w:cs="Calibri"/>
              </w:rPr>
            </w:pPr>
            <w:r w:rsidRPr="007D7970">
              <w:rPr>
                <w:rFonts w:ascii="Calibri" w:hAnsi="Calibri" w:cs="Calibri"/>
              </w:rPr>
              <w:t>57</w:t>
            </w:r>
          </w:p>
        </w:tc>
        <w:tc>
          <w:tcPr>
            <w:tcW w:w="1800" w:type="dxa"/>
            <w:tcBorders>
              <w:top w:val="single" w:sz="4" w:space="0" w:color="FFFFFF" w:themeColor="background1"/>
              <w:bottom w:val="single" w:sz="4" w:space="0" w:color="FFFFFF" w:themeColor="background1"/>
            </w:tcBorders>
          </w:tcPr>
          <w:p w14:paraId="2E92D040" w14:textId="23C24AF2" w:rsidR="00864367" w:rsidRPr="0080547E" w:rsidRDefault="00864367" w:rsidP="0080547E">
            <w:pPr>
              <w:jc w:val="right"/>
              <w:rPr>
                <w:rFonts w:ascii="Calibri" w:hAnsi="Calibri" w:cs="Calibri"/>
              </w:rPr>
            </w:pPr>
            <w:r w:rsidRPr="007D7970">
              <w:rPr>
                <w:rFonts w:ascii="Calibri" w:hAnsi="Calibri" w:cs="Calibri"/>
              </w:rPr>
              <w:t>0%</w:t>
            </w:r>
          </w:p>
        </w:tc>
      </w:tr>
      <w:tr w:rsidR="00864367" w14:paraId="2625DC2E" w14:textId="77777777" w:rsidTr="00244869">
        <w:trPr>
          <w:cantSplit/>
          <w:trHeight w:val="417"/>
        </w:trPr>
        <w:tc>
          <w:tcPr>
            <w:tcW w:w="3356" w:type="dxa"/>
            <w:tcBorders>
              <w:top w:val="single" w:sz="4" w:space="0" w:color="FFFFFF" w:themeColor="background1"/>
              <w:bottom w:val="single" w:sz="4" w:space="0" w:color="FFFFFF" w:themeColor="background1"/>
            </w:tcBorders>
          </w:tcPr>
          <w:p w14:paraId="691B0052" w14:textId="6D4D174E" w:rsidR="00864367" w:rsidRPr="0080547E" w:rsidRDefault="00864367" w:rsidP="0080547E">
            <w:pPr>
              <w:ind w:left="720" w:hanging="557"/>
              <w:contextualSpacing/>
              <w:rPr>
                <w:rFonts w:ascii="Calibri" w:eastAsia="Calibri" w:hAnsi="Calibri" w:cs="Calibri"/>
                <w:bCs/>
              </w:rPr>
            </w:pPr>
            <w:r>
              <w:rPr>
                <w:rFonts w:ascii="Calibri" w:eastAsia="Calibri" w:hAnsi="Calibri" w:cs="Calibri"/>
                <w:bCs/>
              </w:rPr>
              <w:t xml:space="preserve">White or </w:t>
            </w:r>
            <w:r w:rsidRPr="00655D94">
              <w:rPr>
                <w:rFonts w:ascii="Calibri" w:eastAsia="Calibri" w:hAnsi="Calibri" w:cs="Calibri"/>
                <w:bCs/>
              </w:rPr>
              <w:t xml:space="preserve">Caucasian </w:t>
            </w:r>
          </w:p>
        </w:tc>
        <w:tc>
          <w:tcPr>
            <w:tcW w:w="1859" w:type="dxa"/>
            <w:tcBorders>
              <w:top w:val="single" w:sz="4" w:space="0" w:color="FFFFFF" w:themeColor="background1"/>
              <w:bottom w:val="single" w:sz="4" w:space="0" w:color="FFFFFF" w:themeColor="background1"/>
            </w:tcBorders>
          </w:tcPr>
          <w:p w14:paraId="4BE84964" w14:textId="7DFA7574"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182,514</w:t>
            </w:r>
          </w:p>
        </w:tc>
        <w:tc>
          <w:tcPr>
            <w:tcW w:w="1800" w:type="dxa"/>
            <w:tcBorders>
              <w:top w:val="single" w:sz="4" w:space="0" w:color="FFFFFF" w:themeColor="background1"/>
              <w:bottom w:val="single" w:sz="4" w:space="0" w:color="FFFFFF" w:themeColor="background1"/>
            </w:tcBorders>
          </w:tcPr>
          <w:p w14:paraId="295467FB" w14:textId="72427076" w:rsidR="00864367" w:rsidRPr="0080547E" w:rsidRDefault="00864367" w:rsidP="0080547E">
            <w:pPr>
              <w:jc w:val="right"/>
              <w:rPr>
                <w:rFonts w:ascii="Calibri" w:hAnsi="Calibri" w:cs="Calibri"/>
              </w:rPr>
            </w:pPr>
            <w:r w:rsidRPr="007D7970">
              <w:rPr>
                <w:rFonts w:ascii="Calibri" w:hAnsi="Calibri" w:cs="Calibri"/>
              </w:rPr>
              <w:t>81%</w:t>
            </w:r>
          </w:p>
        </w:tc>
      </w:tr>
      <w:tr w:rsidR="00864367" w14:paraId="51F0A0D0" w14:textId="77777777" w:rsidTr="00244869">
        <w:trPr>
          <w:cantSplit/>
          <w:trHeight w:val="417"/>
        </w:trPr>
        <w:tc>
          <w:tcPr>
            <w:tcW w:w="3356" w:type="dxa"/>
            <w:tcBorders>
              <w:top w:val="single" w:sz="4" w:space="0" w:color="FFFFFF" w:themeColor="background1"/>
              <w:bottom w:val="single" w:sz="4" w:space="0" w:color="auto"/>
            </w:tcBorders>
          </w:tcPr>
          <w:p w14:paraId="157C9BF1" w14:textId="29358F76" w:rsidR="00864367" w:rsidRPr="00655D94" w:rsidRDefault="00864367" w:rsidP="0080547E">
            <w:pPr>
              <w:ind w:left="720" w:hanging="557"/>
              <w:contextualSpacing/>
              <w:rPr>
                <w:rFonts w:ascii="Calibri" w:eastAsia="Calibri" w:hAnsi="Calibri" w:cs="Calibri"/>
                <w:b/>
              </w:rPr>
            </w:pPr>
            <w:r w:rsidRPr="00655D94">
              <w:rPr>
                <w:rFonts w:ascii="Calibri" w:eastAsia="Calibri" w:hAnsi="Calibri" w:cs="Calibri"/>
                <w:bCs/>
              </w:rPr>
              <w:t>Other</w:t>
            </w:r>
            <w:r>
              <w:rPr>
                <w:rFonts w:ascii="Calibri" w:eastAsia="Calibri" w:hAnsi="Calibri" w:cs="Calibri"/>
                <w:bCs/>
              </w:rPr>
              <w:t>/Unknown</w:t>
            </w:r>
            <w:r w:rsidRPr="0080547E">
              <w:rPr>
                <w:rFonts w:ascii="Calibri" w:eastAsia="Calibri" w:hAnsi="Calibri" w:cs="Calibri"/>
                <w:bCs/>
              </w:rPr>
              <w:t>#</w:t>
            </w:r>
          </w:p>
        </w:tc>
        <w:tc>
          <w:tcPr>
            <w:tcW w:w="1859" w:type="dxa"/>
            <w:tcBorders>
              <w:top w:val="single" w:sz="4" w:space="0" w:color="FFFFFF" w:themeColor="background1"/>
              <w:bottom w:val="single" w:sz="4" w:space="0" w:color="auto"/>
            </w:tcBorders>
          </w:tcPr>
          <w:p w14:paraId="68772E1C" w14:textId="34E33559" w:rsidR="00864367" w:rsidRPr="0080547E" w:rsidRDefault="00864367" w:rsidP="0080547E">
            <w:pPr>
              <w:jc w:val="right"/>
              <w:rPr>
                <w:rFonts w:ascii="Calibri" w:eastAsiaTheme="minorHAnsi" w:hAnsi="Calibri" w:cs="Calibri"/>
              </w:rPr>
            </w:pPr>
            <w:r w:rsidRPr="007D7970">
              <w:rPr>
                <w:rFonts w:ascii="Calibri" w:eastAsiaTheme="minorHAnsi" w:hAnsi="Calibri" w:cs="Calibri"/>
              </w:rPr>
              <w:t>32,801</w:t>
            </w:r>
          </w:p>
        </w:tc>
        <w:tc>
          <w:tcPr>
            <w:tcW w:w="1800" w:type="dxa"/>
            <w:tcBorders>
              <w:top w:val="single" w:sz="4" w:space="0" w:color="FFFFFF" w:themeColor="background1"/>
              <w:bottom w:val="single" w:sz="4" w:space="0" w:color="auto"/>
            </w:tcBorders>
          </w:tcPr>
          <w:p w14:paraId="3F30E5E7" w14:textId="5ED0231F" w:rsidR="00864367" w:rsidRPr="0080547E" w:rsidRDefault="00864367" w:rsidP="0080547E">
            <w:pPr>
              <w:jc w:val="right"/>
              <w:rPr>
                <w:rFonts w:ascii="Calibri" w:eastAsiaTheme="minorHAnsi" w:hAnsi="Calibri" w:cs="Calibri"/>
              </w:rPr>
            </w:pPr>
            <w:r w:rsidRPr="0080547E">
              <w:rPr>
                <w:rFonts w:ascii="Calibri" w:eastAsiaTheme="minorHAnsi" w:hAnsi="Calibri" w:cs="Calibri"/>
              </w:rPr>
              <w:t>15%</w:t>
            </w:r>
          </w:p>
        </w:tc>
      </w:tr>
      <w:tr w:rsidR="00C77442" w14:paraId="2E7225C1" w14:textId="77777777" w:rsidTr="00244869">
        <w:trPr>
          <w:cantSplit/>
          <w:trHeight w:val="369"/>
        </w:trPr>
        <w:tc>
          <w:tcPr>
            <w:tcW w:w="3356" w:type="dxa"/>
            <w:tcBorders>
              <w:bottom w:val="single" w:sz="4" w:space="0" w:color="FFFFFF" w:themeColor="background1"/>
            </w:tcBorders>
          </w:tcPr>
          <w:p w14:paraId="5CB372E5" w14:textId="77777777" w:rsidR="00C77442" w:rsidRDefault="00C77442" w:rsidP="00D91573">
            <w:pPr>
              <w:contextualSpacing/>
              <w:rPr>
                <w:rFonts w:ascii="Calibri" w:eastAsia="Calibri" w:hAnsi="Calibri" w:cs="Calibri"/>
                <w:b/>
              </w:rPr>
            </w:pPr>
            <w:r>
              <w:rPr>
                <w:rFonts w:ascii="Calibri" w:eastAsia="Calibri" w:hAnsi="Calibri" w:cs="Calibri"/>
                <w:b/>
              </w:rPr>
              <w:t>Patient Origin</w:t>
            </w:r>
          </w:p>
          <w:p w14:paraId="3C2B1E59" w14:textId="1D9BC5E3" w:rsidR="00C77442" w:rsidRPr="00824EF9" w:rsidRDefault="00C77442" w:rsidP="00C77442">
            <w:pPr>
              <w:ind w:left="720" w:hanging="557"/>
              <w:contextualSpacing/>
              <w:rPr>
                <w:rFonts w:ascii="Calibri" w:eastAsia="Calibri" w:hAnsi="Calibri" w:cs="Calibri"/>
                <w:bCs/>
              </w:rPr>
            </w:pPr>
            <w:r>
              <w:rPr>
                <w:rFonts w:ascii="Calibri" w:eastAsia="Calibri" w:hAnsi="Calibri" w:cs="Calibri"/>
                <w:bCs/>
              </w:rPr>
              <w:t>Barnstable County</w:t>
            </w:r>
          </w:p>
        </w:tc>
        <w:tc>
          <w:tcPr>
            <w:tcW w:w="1859" w:type="dxa"/>
            <w:tcBorders>
              <w:bottom w:val="single" w:sz="4" w:space="0" w:color="FFFFFF" w:themeColor="background1"/>
            </w:tcBorders>
          </w:tcPr>
          <w:p w14:paraId="722F977D" w14:textId="77777777" w:rsidR="00C77442" w:rsidRPr="00824EF9" w:rsidRDefault="00C77442" w:rsidP="00304E1F">
            <w:pPr>
              <w:pStyle w:val="Caption"/>
              <w:spacing w:after="0"/>
              <w:contextualSpacing/>
              <w:jc w:val="right"/>
              <w:rPr>
                <w:rFonts w:ascii="Calibri" w:hAnsi="Calibri" w:cs="Calibri"/>
                <w:color w:val="000000" w:themeColor="text1"/>
                <w:sz w:val="22"/>
                <w:szCs w:val="22"/>
              </w:rPr>
            </w:pPr>
          </w:p>
          <w:p w14:paraId="5D381F89" w14:textId="30FB9B14" w:rsidR="00C77442" w:rsidRPr="00824EF9" w:rsidRDefault="00C77442" w:rsidP="00C77442">
            <w:pPr>
              <w:jc w:val="right"/>
              <w:rPr>
                <w:rFonts w:ascii="Calibri" w:hAnsi="Calibri" w:cs="Calibri"/>
              </w:rPr>
            </w:pPr>
            <w:r w:rsidRPr="00824EF9">
              <w:rPr>
                <w:rFonts w:ascii="Calibri" w:hAnsi="Calibri" w:cs="Calibri"/>
              </w:rPr>
              <w:t>179,753</w:t>
            </w:r>
          </w:p>
        </w:tc>
        <w:tc>
          <w:tcPr>
            <w:tcW w:w="1800" w:type="dxa"/>
            <w:tcBorders>
              <w:bottom w:val="single" w:sz="4" w:space="0" w:color="FFFFFF" w:themeColor="background1"/>
            </w:tcBorders>
          </w:tcPr>
          <w:p w14:paraId="50B93F6F" w14:textId="77777777" w:rsidR="00C77442" w:rsidRPr="00824EF9" w:rsidRDefault="00C77442" w:rsidP="00304E1F">
            <w:pPr>
              <w:pStyle w:val="Caption"/>
              <w:spacing w:after="0"/>
              <w:contextualSpacing/>
              <w:jc w:val="right"/>
              <w:rPr>
                <w:rFonts w:ascii="Calibri" w:hAnsi="Calibri" w:cs="Calibri"/>
                <w:color w:val="000000" w:themeColor="text1"/>
                <w:sz w:val="22"/>
                <w:szCs w:val="22"/>
              </w:rPr>
            </w:pPr>
          </w:p>
          <w:p w14:paraId="4D1EB77D" w14:textId="24485C0C" w:rsidR="00C77442" w:rsidRPr="00824EF9" w:rsidRDefault="00C77442" w:rsidP="00C77442">
            <w:pPr>
              <w:jc w:val="right"/>
              <w:rPr>
                <w:rFonts w:ascii="Calibri" w:hAnsi="Calibri" w:cs="Calibri"/>
              </w:rPr>
            </w:pPr>
            <w:r w:rsidRPr="00824EF9">
              <w:rPr>
                <w:rFonts w:ascii="Calibri" w:hAnsi="Calibri" w:cs="Calibri"/>
              </w:rPr>
              <w:t>80%</w:t>
            </w:r>
          </w:p>
        </w:tc>
      </w:tr>
      <w:tr w:rsidR="00C77442" w14:paraId="1F8604CA" w14:textId="77777777" w:rsidTr="00244869">
        <w:trPr>
          <w:cantSplit/>
          <w:trHeight w:val="367"/>
        </w:trPr>
        <w:tc>
          <w:tcPr>
            <w:tcW w:w="3356" w:type="dxa"/>
            <w:tcBorders>
              <w:top w:val="single" w:sz="4" w:space="0" w:color="FFFFFF" w:themeColor="background1"/>
              <w:bottom w:val="single" w:sz="4" w:space="0" w:color="FFFFFF" w:themeColor="background1"/>
            </w:tcBorders>
          </w:tcPr>
          <w:p w14:paraId="5E70C13B" w14:textId="6E741454" w:rsidR="00C77442" w:rsidRPr="00D810A9" w:rsidRDefault="00C77442" w:rsidP="00D810A9">
            <w:pPr>
              <w:ind w:left="720" w:hanging="557"/>
              <w:contextualSpacing/>
              <w:rPr>
                <w:rFonts w:ascii="Calibri" w:eastAsia="Calibri" w:hAnsi="Calibri" w:cs="Calibri"/>
                <w:bCs/>
              </w:rPr>
            </w:pPr>
            <w:r>
              <w:rPr>
                <w:rFonts w:ascii="Calibri" w:eastAsia="Calibri" w:hAnsi="Calibri" w:cs="Calibri"/>
                <w:bCs/>
              </w:rPr>
              <w:t>Other MA</w:t>
            </w:r>
          </w:p>
        </w:tc>
        <w:tc>
          <w:tcPr>
            <w:tcW w:w="1859" w:type="dxa"/>
            <w:tcBorders>
              <w:top w:val="single" w:sz="4" w:space="0" w:color="FFFFFF" w:themeColor="background1"/>
              <w:bottom w:val="single" w:sz="4" w:space="0" w:color="FFFFFF" w:themeColor="background1"/>
            </w:tcBorders>
          </w:tcPr>
          <w:p w14:paraId="26B1CC40" w14:textId="496C518B" w:rsidR="00C77442" w:rsidRPr="00D810A9" w:rsidRDefault="00C77442" w:rsidP="00D810A9">
            <w:pPr>
              <w:jc w:val="right"/>
              <w:rPr>
                <w:rFonts w:ascii="Calibri" w:hAnsi="Calibri" w:cs="Calibri"/>
              </w:rPr>
            </w:pPr>
            <w:r w:rsidRPr="00824EF9">
              <w:rPr>
                <w:rFonts w:ascii="Calibri" w:hAnsi="Calibri" w:cs="Calibri"/>
              </w:rPr>
              <w:t>27,717</w:t>
            </w:r>
          </w:p>
        </w:tc>
        <w:tc>
          <w:tcPr>
            <w:tcW w:w="1800" w:type="dxa"/>
            <w:tcBorders>
              <w:top w:val="single" w:sz="4" w:space="0" w:color="FFFFFF" w:themeColor="background1"/>
              <w:bottom w:val="single" w:sz="4" w:space="0" w:color="FFFFFF" w:themeColor="background1"/>
            </w:tcBorders>
          </w:tcPr>
          <w:p w14:paraId="0DF58899" w14:textId="1E13F6E4" w:rsidR="00C77442" w:rsidRPr="00D810A9" w:rsidRDefault="00C77442" w:rsidP="00D810A9">
            <w:pPr>
              <w:jc w:val="right"/>
              <w:rPr>
                <w:rFonts w:ascii="Calibri" w:hAnsi="Calibri" w:cs="Calibri"/>
              </w:rPr>
            </w:pPr>
            <w:r w:rsidRPr="00824EF9">
              <w:rPr>
                <w:rFonts w:ascii="Calibri" w:hAnsi="Calibri" w:cs="Calibri"/>
              </w:rPr>
              <w:t>12%</w:t>
            </w:r>
          </w:p>
        </w:tc>
      </w:tr>
      <w:tr w:rsidR="00C77442" w14:paraId="61F6C8E9" w14:textId="77777777" w:rsidTr="00244869">
        <w:trPr>
          <w:cantSplit/>
          <w:trHeight w:val="367"/>
        </w:trPr>
        <w:tc>
          <w:tcPr>
            <w:tcW w:w="3356" w:type="dxa"/>
            <w:tcBorders>
              <w:top w:val="single" w:sz="4" w:space="0" w:color="FFFFFF" w:themeColor="background1"/>
              <w:bottom w:val="single" w:sz="4" w:space="0" w:color="FFFFFF" w:themeColor="background1"/>
            </w:tcBorders>
          </w:tcPr>
          <w:p w14:paraId="73727D7D" w14:textId="5328B1DA" w:rsidR="00C77442" w:rsidRPr="00D810A9" w:rsidRDefault="00C77442" w:rsidP="00D810A9">
            <w:pPr>
              <w:ind w:left="720" w:hanging="557"/>
              <w:contextualSpacing/>
              <w:rPr>
                <w:rFonts w:ascii="Calibri" w:eastAsia="Calibri" w:hAnsi="Calibri" w:cs="Calibri"/>
                <w:bCs/>
              </w:rPr>
            </w:pPr>
            <w:r>
              <w:rPr>
                <w:rFonts w:ascii="Calibri" w:eastAsia="Calibri" w:hAnsi="Calibri" w:cs="Calibri"/>
                <w:bCs/>
              </w:rPr>
              <w:t>Outside MA</w:t>
            </w:r>
          </w:p>
        </w:tc>
        <w:tc>
          <w:tcPr>
            <w:tcW w:w="1859" w:type="dxa"/>
            <w:tcBorders>
              <w:top w:val="single" w:sz="4" w:space="0" w:color="FFFFFF" w:themeColor="background1"/>
              <w:bottom w:val="single" w:sz="4" w:space="0" w:color="FFFFFF" w:themeColor="background1"/>
            </w:tcBorders>
          </w:tcPr>
          <w:p w14:paraId="0A4528E3" w14:textId="723D7C73" w:rsidR="00C77442" w:rsidRPr="00D810A9" w:rsidRDefault="00C77442" w:rsidP="00D810A9">
            <w:pPr>
              <w:jc w:val="right"/>
              <w:rPr>
                <w:rFonts w:ascii="Calibri" w:hAnsi="Calibri" w:cs="Calibri"/>
              </w:rPr>
            </w:pPr>
            <w:r w:rsidRPr="00824EF9">
              <w:rPr>
                <w:rFonts w:ascii="Calibri" w:hAnsi="Calibri" w:cs="Calibri"/>
              </w:rPr>
              <w:t>16,205</w:t>
            </w:r>
          </w:p>
        </w:tc>
        <w:tc>
          <w:tcPr>
            <w:tcW w:w="1800" w:type="dxa"/>
            <w:tcBorders>
              <w:top w:val="single" w:sz="4" w:space="0" w:color="FFFFFF" w:themeColor="background1"/>
              <w:bottom w:val="single" w:sz="4" w:space="0" w:color="FFFFFF" w:themeColor="background1"/>
            </w:tcBorders>
          </w:tcPr>
          <w:p w14:paraId="1A3E4557" w14:textId="0FA34CC1" w:rsidR="00C77442" w:rsidRPr="00D810A9" w:rsidRDefault="00C77442" w:rsidP="00D810A9">
            <w:pPr>
              <w:jc w:val="right"/>
              <w:rPr>
                <w:rFonts w:ascii="Calibri" w:hAnsi="Calibri" w:cs="Calibri"/>
              </w:rPr>
            </w:pPr>
            <w:r w:rsidRPr="00824EF9">
              <w:rPr>
                <w:rFonts w:ascii="Calibri" w:hAnsi="Calibri" w:cs="Calibri"/>
              </w:rPr>
              <w:t>7%</w:t>
            </w:r>
          </w:p>
        </w:tc>
      </w:tr>
      <w:tr w:rsidR="00C77442" w14:paraId="6382F461" w14:textId="77777777" w:rsidTr="00244869">
        <w:trPr>
          <w:cantSplit/>
          <w:trHeight w:val="367"/>
        </w:trPr>
        <w:tc>
          <w:tcPr>
            <w:tcW w:w="3356" w:type="dxa"/>
            <w:tcBorders>
              <w:top w:val="single" w:sz="4" w:space="0" w:color="FFFFFF" w:themeColor="background1"/>
              <w:bottom w:val="single" w:sz="4" w:space="0" w:color="auto"/>
            </w:tcBorders>
          </w:tcPr>
          <w:p w14:paraId="53867639" w14:textId="2742F93C" w:rsidR="00C77442" w:rsidRDefault="00C77442" w:rsidP="004B1956">
            <w:pPr>
              <w:ind w:left="720" w:hanging="557"/>
              <w:contextualSpacing/>
              <w:rPr>
                <w:rFonts w:ascii="Calibri" w:eastAsia="Calibri" w:hAnsi="Calibri" w:cs="Calibri"/>
                <w:b/>
              </w:rPr>
            </w:pPr>
            <w:r>
              <w:rPr>
                <w:rFonts w:ascii="Calibri" w:eastAsia="Calibri" w:hAnsi="Calibri" w:cs="Calibri"/>
                <w:bCs/>
              </w:rPr>
              <w:t>Unknown</w:t>
            </w:r>
          </w:p>
        </w:tc>
        <w:tc>
          <w:tcPr>
            <w:tcW w:w="1859" w:type="dxa"/>
            <w:tcBorders>
              <w:top w:val="single" w:sz="4" w:space="0" w:color="FFFFFF" w:themeColor="background1"/>
              <w:bottom w:val="single" w:sz="4" w:space="0" w:color="auto"/>
            </w:tcBorders>
          </w:tcPr>
          <w:p w14:paraId="687251E7" w14:textId="79D3DE19" w:rsidR="00C77442" w:rsidRPr="004B1956" w:rsidRDefault="00C77442" w:rsidP="004B1956">
            <w:pPr>
              <w:jc w:val="right"/>
              <w:rPr>
                <w:rFonts w:ascii="Calibri" w:hAnsi="Calibri" w:cs="Calibri"/>
              </w:rPr>
            </w:pPr>
            <w:r w:rsidRPr="00824EF9">
              <w:rPr>
                <w:rFonts w:ascii="Calibri" w:hAnsi="Calibri" w:cs="Calibri"/>
              </w:rPr>
              <w:t>1,034</w:t>
            </w:r>
          </w:p>
        </w:tc>
        <w:tc>
          <w:tcPr>
            <w:tcW w:w="1800" w:type="dxa"/>
            <w:tcBorders>
              <w:top w:val="single" w:sz="4" w:space="0" w:color="FFFFFF" w:themeColor="background1"/>
              <w:bottom w:val="single" w:sz="4" w:space="0" w:color="auto"/>
            </w:tcBorders>
          </w:tcPr>
          <w:p w14:paraId="04BD0C06" w14:textId="607F4221" w:rsidR="00C77442" w:rsidRPr="004B1956" w:rsidRDefault="00C77442" w:rsidP="004B1956">
            <w:pPr>
              <w:jc w:val="right"/>
              <w:rPr>
                <w:rFonts w:ascii="Calibri" w:hAnsi="Calibri" w:cs="Calibri"/>
              </w:rPr>
            </w:pPr>
            <w:r w:rsidRPr="00824EF9">
              <w:rPr>
                <w:rFonts w:ascii="Calibri" w:hAnsi="Calibri" w:cs="Calibri"/>
              </w:rPr>
              <w:t>0%</w:t>
            </w:r>
          </w:p>
        </w:tc>
      </w:tr>
      <w:tr w:rsidR="004067FE" w14:paraId="3AA463AD" w14:textId="77777777" w:rsidTr="00244869">
        <w:trPr>
          <w:cantSplit/>
          <w:trHeight w:val="336"/>
        </w:trPr>
        <w:tc>
          <w:tcPr>
            <w:tcW w:w="3356" w:type="dxa"/>
            <w:tcBorders>
              <w:bottom w:val="single" w:sz="4" w:space="0" w:color="FFFFFF" w:themeColor="background1"/>
            </w:tcBorders>
          </w:tcPr>
          <w:p w14:paraId="64A56C9F" w14:textId="77777777" w:rsidR="004067FE" w:rsidRDefault="004067FE" w:rsidP="007B62D7">
            <w:pPr>
              <w:contextualSpacing/>
              <w:rPr>
                <w:rFonts w:ascii="Calibri" w:eastAsia="Calibri" w:hAnsi="Calibri" w:cs="Calibri"/>
                <w:b/>
              </w:rPr>
            </w:pPr>
            <w:r w:rsidRPr="00655D94">
              <w:rPr>
                <w:rFonts w:ascii="Calibri" w:eastAsia="Calibri" w:hAnsi="Calibri" w:cs="Calibri"/>
                <w:b/>
              </w:rPr>
              <w:t>Payer Mix</w:t>
            </w:r>
          </w:p>
          <w:p w14:paraId="3C8C8046" w14:textId="0F570F06"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Commercial HMO/POS</w:t>
            </w:r>
          </w:p>
        </w:tc>
        <w:tc>
          <w:tcPr>
            <w:tcW w:w="1859" w:type="dxa"/>
            <w:tcBorders>
              <w:bottom w:val="single" w:sz="4" w:space="0" w:color="FFFFFF" w:themeColor="background1"/>
            </w:tcBorders>
          </w:tcPr>
          <w:p w14:paraId="7521E07B"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bottom w:val="single" w:sz="4" w:space="0" w:color="FFFFFF" w:themeColor="background1"/>
            </w:tcBorders>
          </w:tcPr>
          <w:p w14:paraId="37FD3ABC" w14:textId="77777777" w:rsidR="004067FE" w:rsidRDefault="004067FE" w:rsidP="00304E1F">
            <w:pPr>
              <w:pStyle w:val="Caption"/>
              <w:spacing w:after="0"/>
              <w:contextualSpacing/>
              <w:jc w:val="right"/>
              <w:rPr>
                <w:rFonts w:ascii="Calibri" w:hAnsi="Calibri" w:cs="Calibri"/>
                <w:color w:val="000000" w:themeColor="text1"/>
                <w:sz w:val="22"/>
                <w:szCs w:val="22"/>
              </w:rPr>
            </w:pPr>
          </w:p>
          <w:p w14:paraId="2FADD3D5" w14:textId="235BC62F" w:rsidR="004067FE" w:rsidRPr="004067FE" w:rsidRDefault="004067FE" w:rsidP="004067FE">
            <w:pPr>
              <w:jc w:val="right"/>
              <w:rPr>
                <w:rFonts w:ascii="Calibri" w:hAnsi="Calibri" w:cs="Calibri"/>
              </w:rPr>
            </w:pPr>
            <w:r w:rsidRPr="00824EF9">
              <w:rPr>
                <w:rFonts w:ascii="Calibri" w:hAnsi="Calibri" w:cs="Calibri"/>
              </w:rPr>
              <w:t>23%</w:t>
            </w:r>
          </w:p>
        </w:tc>
      </w:tr>
      <w:tr w:rsidR="004067FE" w14:paraId="29D70D46"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6D1FA486" w14:textId="44F95CE9"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Commercial PPO/Indemnity</w:t>
            </w:r>
          </w:p>
        </w:tc>
        <w:tc>
          <w:tcPr>
            <w:tcW w:w="1859" w:type="dxa"/>
            <w:tcBorders>
              <w:top w:val="single" w:sz="4" w:space="0" w:color="FFFFFF" w:themeColor="background1"/>
              <w:bottom w:val="single" w:sz="4" w:space="0" w:color="FFFFFF" w:themeColor="background1"/>
            </w:tcBorders>
          </w:tcPr>
          <w:p w14:paraId="71F790FA"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4181C107" w14:textId="46744F7B" w:rsidR="004067FE" w:rsidRPr="004067FE" w:rsidRDefault="004067FE" w:rsidP="004067FE">
            <w:pPr>
              <w:jc w:val="right"/>
              <w:rPr>
                <w:rFonts w:ascii="Calibri" w:hAnsi="Calibri" w:cs="Calibri"/>
              </w:rPr>
            </w:pPr>
            <w:r w:rsidRPr="00824EF9">
              <w:rPr>
                <w:rFonts w:ascii="Calibri" w:hAnsi="Calibri" w:cs="Calibri"/>
              </w:rPr>
              <w:t>9%</w:t>
            </w:r>
          </w:p>
        </w:tc>
      </w:tr>
      <w:tr w:rsidR="004067FE" w14:paraId="03698C6B"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3A250734" w14:textId="7810006F"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MassHealth</w:t>
            </w:r>
          </w:p>
        </w:tc>
        <w:tc>
          <w:tcPr>
            <w:tcW w:w="1859" w:type="dxa"/>
            <w:tcBorders>
              <w:top w:val="single" w:sz="4" w:space="0" w:color="FFFFFF" w:themeColor="background1"/>
              <w:bottom w:val="single" w:sz="4" w:space="0" w:color="FFFFFF" w:themeColor="background1"/>
            </w:tcBorders>
          </w:tcPr>
          <w:p w14:paraId="39922863"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37243748" w14:textId="458123A8" w:rsidR="004067FE" w:rsidRPr="004067FE" w:rsidRDefault="004067FE" w:rsidP="004067FE">
            <w:pPr>
              <w:jc w:val="right"/>
              <w:rPr>
                <w:rFonts w:ascii="Calibri" w:hAnsi="Calibri" w:cs="Calibri"/>
              </w:rPr>
            </w:pPr>
            <w:r w:rsidRPr="00824EF9">
              <w:rPr>
                <w:rFonts w:ascii="Calibri" w:hAnsi="Calibri" w:cs="Calibri"/>
              </w:rPr>
              <w:t>3%</w:t>
            </w:r>
          </w:p>
        </w:tc>
      </w:tr>
      <w:tr w:rsidR="004067FE" w14:paraId="44172960"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033C8E63" w14:textId="09823065"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Medicaid MCO</w:t>
            </w:r>
          </w:p>
        </w:tc>
        <w:tc>
          <w:tcPr>
            <w:tcW w:w="1859" w:type="dxa"/>
            <w:tcBorders>
              <w:top w:val="single" w:sz="4" w:space="0" w:color="FFFFFF" w:themeColor="background1"/>
              <w:bottom w:val="single" w:sz="4" w:space="0" w:color="FFFFFF" w:themeColor="background1"/>
            </w:tcBorders>
          </w:tcPr>
          <w:p w14:paraId="452F1134"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39B3DC4C" w14:textId="3014B06C" w:rsidR="004067FE" w:rsidRPr="004067FE" w:rsidRDefault="004067FE" w:rsidP="004067FE">
            <w:pPr>
              <w:jc w:val="right"/>
              <w:rPr>
                <w:rFonts w:ascii="Calibri" w:hAnsi="Calibri" w:cs="Calibri"/>
              </w:rPr>
            </w:pPr>
            <w:r w:rsidRPr="00824EF9">
              <w:rPr>
                <w:rFonts w:ascii="Calibri" w:hAnsi="Calibri" w:cs="Calibri"/>
              </w:rPr>
              <w:t>9%</w:t>
            </w:r>
          </w:p>
        </w:tc>
      </w:tr>
      <w:tr w:rsidR="004067FE" w14:paraId="32299337"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479B1294" w14:textId="58014E63"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Medicare</w:t>
            </w:r>
          </w:p>
        </w:tc>
        <w:tc>
          <w:tcPr>
            <w:tcW w:w="1859" w:type="dxa"/>
            <w:tcBorders>
              <w:top w:val="single" w:sz="4" w:space="0" w:color="FFFFFF" w:themeColor="background1"/>
              <w:bottom w:val="single" w:sz="4" w:space="0" w:color="FFFFFF" w:themeColor="background1"/>
            </w:tcBorders>
          </w:tcPr>
          <w:p w14:paraId="23249547"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4D7F92A5" w14:textId="4DBC116E" w:rsidR="004067FE" w:rsidRPr="004067FE" w:rsidRDefault="004067FE" w:rsidP="004067FE">
            <w:pPr>
              <w:jc w:val="right"/>
              <w:rPr>
                <w:rFonts w:ascii="Calibri" w:hAnsi="Calibri" w:cs="Calibri"/>
              </w:rPr>
            </w:pPr>
            <w:r>
              <w:rPr>
                <w:rFonts w:ascii="Calibri" w:hAnsi="Calibri" w:cs="Calibri"/>
              </w:rPr>
              <w:t>43%</w:t>
            </w:r>
          </w:p>
        </w:tc>
      </w:tr>
      <w:tr w:rsidR="004067FE" w14:paraId="093305D1" w14:textId="77777777" w:rsidTr="00244869">
        <w:trPr>
          <w:cantSplit/>
          <w:trHeight w:val="334"/>
        </w:trPr>
        <w:tc>
          <w:tcPr>
            <w:tcW w:w="3356" w:type="dxa"/>
            <w:tcBorders>
              <w:top w:val="single" w:sz="4" w:space="0" w:color="FFFFFF" w:themeColor="background1"/>
              <w:bottom w:val="single" w:sz="4" w:space="0" w:color="FFFFFF" w:themeColor="background1"/>
            </w:tcBorders>
          </w:tcPr>
          <w:p w14:paraId="00018591" w14:textId="30144405"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Medicare Advantage</w:t>
            </w:r>
          </w:p>
        </w:tc>
        <w:tc>
          <w:tcPr>
            <w:tcW w:w="1859" w:type="dxa"/>
            <w:tcBorders>
              <w:top w:val="single" w:sz="4" w:space="0" w:color="FFFFFF" w:themeColor="background1"/>
              <w:bottom w:val="single" w:sz="4" w:space="0" w:color="FFFFFF" w:themeColor="background1"/>
            </w:tcBorders>
          </w:tcPr>
          <w:p w14:paraId="556DC452" w14:textId="77777777" w:rsidR="004067FE" w:rsidRPr="00824EF9" w:rsidRDefault="004067FE"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bottom w:val="single" w:sz="4" w:space="0" w:color="FFFFFF" w:themeColor="background1"/>
            </w:tcBorders>
          </w:tcPr>
          <w:p w14:paraId="6F1163EA" w14:textId="0F73C35E" w:rsidR="004067FE" w:rsidRPr="004067FE" w:rsidRDefault="004067FE" w:rsidP="004067FE">
            <w:pPr>
              <w:jc w:val="right"/>
              <w:rPr>
                <w:rFonts w:ascii="Calibri" w:hAnsi="Calibri" w:cs="Calibri"/>
              </w:rPr>
            </w:pPr>
            <w:r>
              <w:rPr>
                <w:rFonts w:ascii="Calibri" w:hAnsi="Calibri" w:cs="Calibri"/>
              </w:rPr>
              <w:t>9%</w:t>
            </w:r>
          </w:p>
        </w:tc>
      </w:tr>
      <w:tr w:rsidR="004067FE" w14:paraId="0C3D212F" w14:textId="77777777" w:rsidTr="00244869">
        <w:trPr>
          <w:cantSplit/>
          <w:trHeight w:val="334"/>
        </w:trPr>
        <w:tc>
          <w:tcPr>
            <w:tcW w:w="3356" w:type="dxa"/>
            <w:tcBorders>
              <w:top w:val="single" w:sz="4" w:space="0" w:color="FFFFFF" w:themeColor="background1"/>
              <w:bottom w:val="single" w:sz="4" w:space="0" w:color="auto"/>
            </w:tcBorders>
          </w:tcPr>
          <w:p w14:paraId="0572D582" w14:textId="2791EBB9" w:rsidR="004067FE" w:rsidRPr="004067FE" w:rsidRDefault="004067FE" w:rsidP="004067FE">
            <w:pPr>
              <w:ind w:left="720" w:hanging="557"/>
              <w:contextualSpacing/>
              <w:rPr>
                <w:rFonts w:ascii="Calibri" w:eastAsia="Calibri" w:hAnsi="Calibri" w:cs="Calibri"/>
                <w:bCs/>
              </w:rPr>
            </w:pPr>
            <w:r>
              <w:rPr>
                <w:rFonts w:ascii="Calibri" w:eastAsia="Calibri" w:hAnsi="Calibri" w:cs="Calibri"/>
                <w:bCs/>
              </w:rPr>
              <w:t>All Other</w:t>
            </w:r>
          </w:p>
        </w:tc>
        <w:tc>
          <w:tcPr>
            <w:tcW w:w="1859" w:type="dxa"/>
            <w:tcBorders>
              <w:top w:val="single" w:sz="4" w:space="0" w:color="FFFFFF" w:themeColor="background1"/>
              <w:bottom w:val="single" w:sz="4" w:space="0" w:color="auto"/>
            </w:tcBorders>
          </w:tcPr>
          <w:p w14:paraId="217580A5" w14:textId="77777777" w:rsidR="004067FE" w:rsidRPr="004067FE" w:rsidRDefault="004067FE" w:rsidP="004067FE">
            <w:pPr>
              <w:pStyle w:val="Caption"/>
              <w:spacing w:after="0"/>
              <w:ind w:left="720" w:hanging="557"/>
              <w:contextualSpacing/>
              <w:jc w:val="right"/>
              <w:rPr>
                <w:rFonts w:ascii="Calibri" w:eastAsia="Calibri" w:hAnsi="Calibri" w:cs="Calibri"/>
                <w:b w:val="0"/>
                <w:color w:val="auto"/>
                <w:sz w:val="24"/>
                <w:szCs w:val="24"/>
              </w:rPr>
            </w:pPr>
          </w:p>
        </w:tc>
        <w:tc>
          <w:tcPr>
            <w:tcW w:w="1800" w:type="dxa"/>
            <w:tcBorders>
              <w:top w:val="single" w:sz="4" w:space="0" w:color="FFFFFF" w:themeColor="background1"/>
              <w:bottom w:val="single" w:sz="4" w:space="0" w:color="auto"/>
            </w:tcBorders>
          </w:tcPr>
          <w:p w14:paraId="33D4F80F" w14:textId="7D4F33B4" w:rsidR="004067FE" w:rsidRPr="004067FE" w:rsidRDefault="004067FE" w:rsidP="004067FE">
            <w:pPr>
              <w:pStyle w:val="Caption"/>
              <w:spacing w:after="0"/>
              <w:ind w:left="720" w:hanging="557"/>
              <w:contextualSpacing/>
              <w:jc w:val="right"/>
              <w:rPr>
                <w:rFonts w:ascii="Calibri" w:eastAsia="Calibri" w:hAnsi="Calibri" w:cs="Calibri"/>
                <w:b w:val="0"/>
                <w:color w:val="auto"/>
                <w:sz w:val="24"/>
                <w:szCs w:val="24"/>
              </w:rPr>
            </w:pPr>
            <w:r w:rsidRPr="004067FE">
              <w:rPr>
                <w:rFonts w:ascii="Calibri" w:eastAsia="Calibri" w:hAnsi="Calibri" w:cs="Calibri"/>
                <w:b w:val="0"/>
                <w:color w:val="auto"/>
                <w:sz w:val="24"/>
                <w:szCs w:val="24"/>
              </w:rPr>
              <w:t>4%</w:t>
            </w:r>
          </w:p>
        </w:tc>
      </w:tr>
      <w:tr w:rsidR="002E7B20" w14:paraId="146FF540" w14:textId="77777777" w:rsidTr="00244869">
        <w:trPr>
          <w:cantSplit/>
          <w:trHeight w:val="585"/>
        </w:trPr>
        <w:tc>
          <w:tcPr>
            <w:tcW w:w="3356" w:type="dxa"/>
            <w:tcBorders>
              <w:bottom w:val="single" w:sz="4" w:space="0" w:color="FFFFFF" w:themeColor="background1"/>
            </w:tcBorders>
          </w:tcPr>
          <w:p w14:paraId="727694D1" w14:textId="77777777" w:rsidR="002E7B20" w:rsidRPr="00A609A2" w:rsidRDefault="002E7B20" w:rsidP="00A609A2">
            <w:pPr>
              <w:contextualSpacing/>
              <w:rPr>
                <w:rFonts w:ascii="Calibri" w:eastAsia="Calibri" w:hAnsi="Calibri" w:cs="Calibri"/>
                <w:b/>
              </w:rPr>
            </w:pPr>
            <w:r w:rsidRPr="00A609A2">
              <w:rPr>
                <w:rFonts w:ascii="Calibri" w:eastAsia="Calibri" w:hAnsi="Calibri" w:cs="Calibri"/>
                <w:b/>
              </w:rPr>
              <w:t>Payer Mix</w:t>
            </w:r>
          </w:p>
          <w:p w14:paraId="177B4881" w14:textId="7F436037" w:rsidR="002E7B20" w:rsidRPr="0010717E" w:rsidRDefault="002E7B20" w:rsidP="00E710FC">
            <w:pPr>
              <w:ind w:left="336" w:hanging="173"/>
              <w:contextualSpacing/>
              <w:rPr>
                <w:rFonts w:ascii="Calibri" w:eastAsia="Calibri" w:hAnsi="Calibri" w:cs="Calibri"/>
                <w:bCs/>
              </w:rPr>
            </w:pPr>
            <w:r>
              <w:rPr>
                <w:rFonts w:ascii="Calibri" w:eastAsia="Calibri" w:hAnsi="Calibri" w:cs="Calibri"/>
                <w:bCs/>
              </w:rPr>
              <w:t>ACO and APM Contracts</w:t>
            </w:r>
          </w:p>
        </w:tc>
        <w:tc>
          <w:tcPr>
            <w:tcW w:w="1859" w:type="dxa"/>
            <w:tcBorders>
              <w:bottom w:val="single" w:sz="4" w:space="0" w:color="FFFFFF" w:themeColor="background1"/>
            </w:tcBorders>
          </w:tcPr>
          <w:p w14:paraId="6F993941" w14:textId="77777777" w:rsidR="002E7B20" w:rsidRPr="00824EF9" w:rsidRDefault="002E7B20" w:rsidP="00304E1F">
            <w:pPr>
              <w:pStyle w:val="Caption"/>
              <w:spacing w:after="0"/>
              <w:contextualSpacing/>
              <w:jc w:val="right"/>
              <w:rPr>
                <w:rFonts w:ascii="Calibri" w:hAnsi="Calibri" w:cs="Calibri"/>
                <w:color w:val="000000" w:themeColor="text1"/>
                <w:sz w:val="22"/>
                <w:szCs w:val="22"/>
              </w:rPr>
            </w:pPr>
          </w:p>
        </w:tc>
        <w:tc>
          <w:tcPr>
            <w:tcW w:w="1800" w:type="dxa"/>
            <w:tcBorders>
              <w:bottom w:val="single" w:sz="4" w:space="0" w:color="FFFFFF" w:themeColor="background1"/>
            </w:tcBorders>
          </w:tcPr>
          <w:p w14:paraId="56A1EA88" w14:textId="77777777" w:rsidR="002E7B20" w:rsidRDefault="002E7B20" w:rsidP="00304E1F">
            <w:pPr>
              <w:pStyle w:val="Caption"/>
              <w:spacing w:after="0"/>
              <w:contextualSpacing/>
              <w:jc w:val="right"/>
              <w:rPr>
                <w:rFonts w:ascii="Calibri" w:hAnsi="Calibri" w:cs="Calibri"/>
                <w:color w:val="000000" w:themeColor="text1"/>
                <w:sz w:val="22"/>
                <w:szCs w:val="22"/>
              </w:rPr>
            </w:pPr>
          </w:p>
          <w:p w14:paraId="64365BE3" w14:textId="16F7942A" w:rsidR="002E7B20" w:rsidRPr="00E710FC" w:rsidRDefault="002E7B20" w:rsidP="00E710FC">
            <w:pPr>
              <w:jc w:val="right"/>
              <w:rPr>
                <w:rFonts w:ascii="Calibri" w:hAnsi="Calibri" w:cs="Calibri"/>
              </w:rPr>
            </w:pPr>
            <w:r>
              <w:rPr>
                <w:rFonts w:ascii="Calibri" w:hAnsi="Calibri" w:cs="Calibri"/>
              </w:rPr>
              <w:t>4</w:t>
            </w:r>
            <w:r w:rsidRPr="00824EF9">
              <w:rPr>
                <w:rFonts w:ascii="Calibri" w:hAnsi="Calibri" w:cs="Calibri"/>
              </w:rPr>
              <w:t>%</w:t>
            </w:r>
          </w:p>
        </w:tc>
      </w:tr>
      <w:tr w:rsidR="002E7B20" w14:paraId="381EAAF5" w14:textId="77777777" w:rsidTr="00244869">
        <w:trPr>
          <w:cantSplit/>
          <w:trHeight w:val="585"/>
        </w:trPr>
        <w:tc>
          <w:tcPr>
            <w:tcW w:w="3356" w:type="dxa"/>
            <w:tcBorders>
              <w:top w:val="single" w:sz="4" w:space="0" w:color="FFFFFF" w:themeColor="background1"/>
            </w:tcBorders>
          </w:tcPr>
          <w:p w14:paraId="0496CDE9" w14:textId="4F8138CD" w:rsidR="002E7B20" w:rsidRPr="00A609A2" w:rsidRDefault="002E7B20" w:rsidP="00E710FC">
            <w:pPr>
              <w:ind w:left="336" w:hanging="173"/>
              <w:contextualSpacing/>
              <w:rPr>
                <w:rFonts w:ascii="Calibri" w:eastAsia="Calibri" w:hAnsi="Calibri" w:cs="Calibri"/>
                <w:b/>
              </w:rPr>
            </w:pPr>
            <w:r>
              <w:rPr>
                <w:rFonts w:ascii="Calibri" w:eastAsia="Calibri" w:hAnsi="Calibri" w:cs="Calibri"/>
                <w:bCs/>
              </w:rPr>
              <w:t>Non-ACO and Non-APM Contracts</w:t>
            </w:r>
          </w:p>
        </w:tc>
        <w:tc>
          <w:tcPr>
            <w:tcW w:w="1859" w:type="dxa"/>
            <w:tcBorders>
              <w:top w:val="single" w:sz="4" w:space="0" w:color="FFFFFF" w:themeColor="background1"/>
            </w:tcBorders>
          </w:tcPr>
          <w:p w14:paraId="286623A3" w14:textId="77777777" w:rsidR="002E7B20" w:rsidRPr="00824EF9" w:rsidRDefault="002E7B20" w:rsidP="00304E1F">
            <w:pPr>
              <w:pStyle w:val="Caption"/>
              <w:spacing w:after="0"/>
              <w:contextualSpacing/>
              <w:jc w:val="right"/>
              <w:rPr>
                <w:rFonts w:ascii="Calibri" w:hAnsi="Calibri" w:cs="Calibri"/>
                <w:color w:val="000000" w:themeColor="text1"/>
                <w:sz w:val="22"/>
                <w:szCs w:val="22"/>
              </w:rPr>
            </w:pPr>
          </w:p>
        </w:tc>
        <w:tc>
          <w:tcPr>
            <w:tcW w:w="1800" w:type="dxa"/>
            <w:tcBorders>
              <w:top w:val="single" w:sz="4" w:space="0" w:color="FFFFFF" w:themeColor="background1"/>
            </w:tcBorders>
          </w:tcPr>
          <w:p w14:paraId="7171DC55" w14:textId="61025FB1" w:rsidR="002E7B20" w:rsidRPr="00E710FC" w:rsidRDefault="002E7B20" w:rsidP="00E710FC">
            <w:pPr>
              <w:jc w:val="right"/>
              <w:rPr>
                <w:rFonts w:ascii="Calibri" w:hAnsi="Calibri" w:cs="Calibri"/>
              </w:rPr>
            </w:pPr>
            <w:r w:rsidRPr="00824EF9">
              <w:rPr>
                <w:rFonts w:ascii="Calibri" w:hAnsi="Calibri" w:cs="Calibri"/>
              </w:rPr>
              <w:t>96%</w:t>
            </w:r>
          </w:p>
        </w:tc>
      </w:tr>
    </w:tbl>
    <w:p w14:paraId="4BF70FA9" w14:textId="3CA894F6" w:rsidR="00C538C5" w:rsidRPr="00CD1E71" w:rsidRDefault="00805912" w:rsidP="004149CF">
      <w:pPr>
        <w:pStyle w:val="Caption"/>
        <w:spacing w:after="0"/>
        <w:contextualSpacing/>
        <w:rPr>
          <w:rFonts w:cstheme="minorHAnsi"/>
          <w:b w:val="0"/>
          <w:bCs w:val="0"/>
          <w:color w:val="auto"/>
        </w:rPr>
      </w:pPr>
      <w:r>
        <w:rPr>
          <w:rFonts w:cstheme="minorHAnsi"/>
          <w:color w:val="auto"/>
        </w:rPr>
        <w:t xml:space="preserve">  </w:t>
      </w:r>
      <w:r w:rsidR="009D19AA" w:rsidRPr="00CD1E71">
        <w:rPr>
          <w:rFonts w:cstheme="minorHAnsi"/>
          <w:color w:val="auto"/>
        </w:rPr>
        <w:t>*</w:t>
      </w:r>
      <w:proofErr w:type="gramStart"/>
      <w:r w:rsidR="009D19AA" w:rsidRPr="00CD1E71">
        <w:rPr>
          <w:rFonts w:cstheme="minorHAnsi"/>
          <w:b w:val="0"/>
          <w:bCs w:val="0"/>
          <w:color w:val="auto"/>
        </w:rPr>
        <w:t>option</w:t>
      </w:r>
      <w:proofErr w:type="gramEnd"/>
      <w:r w:rsidR="009D19AA" w:rsidRPr="00CD1E71">
        <w:rPr>
          <w:rFonts w:cstheme="minorHAnsi"/>
          <w:b w:val="0"/>
          <w:bCs w:val="0"/>
          <w:color w:val="auto"/>
        </w:rPr>
        <w:t xml:space="preserve"> available to nonbinary and gender-neutral (“X”) patients</w:t>
      </w:r>
    </w:p>
    <w:p w14:paraId="6DB58B2E" w14:textId="5F0850C3" w:rsidR="009D19AA" w:rsidRPr="009D19AA" w:rsidRDefault="00805912" w:rsidP="009D19AA">
      <w:pPr>
        <w:rPr>
          <w:rFonts w:asciiTheme="minorHAnsi" w:hAnsiTheme="minorHAnsi" w:cstheme="minorHAnsi"/>
          <w:sz w:val="18"/>
          <w:szCs w:val="18"/>
        </w:rPr>
      </w:pPr>
      <w:r>
        <w:rPr>
          <w:rFonts w:ascii="Calibri" w:eastAsia="Calibri" w:hAnsi="Calibri" w:cs="Calibri"/>
          <w:bCs/>
          <w:sz w:val="18"/>
          <w:szCs w:val="18"/>
        </w:rPr>
        <w:t xml:space="preserve">  </w:t>
      </w:r>
      <w:r w:rsidR="00CD1E71" w:rsidRPr="00CD1E71">
        <w:rPr>
          <w:rFonts w:ascii="Calibri" w:eastAsia="Calibri" w:hAnsi="Calibri" w:cs="Calibri"/>
          <w:bCs/>
          <w:sz w:val="18"/>
          <w:szCs w:val="18"/>
        </w:rPr>
        <w:t>#</w:t>
      </w:r>
      <w:r w:rsidR="009D19AA" w:rsidRPr="009D19AA">
        <w:rPr>
          <w:rFonts w:asciiTheme="minorHAnsi" w:hAnsiTheme="minorHAnsi" w:cstheme="minorHAnsi"/>
          <w:sz w:val="18"/>
          <w:szCs w:val="18"/>
        </w:rPr>
        <w:t>represents races and ethnicities not specifically listed for selection</w:t>
      </w:r>
    </w:p>
    <w:p w14:paraId="5F541DCF" w14:textId="77777777" w:rsidR="009D19AA" w:rsidRPr="009D19AA" w:rsidRDefault="009D19AA" w:rsidP="009D19AA"/>
    <w:p w14:paraId="71952509" w14:textId="715A9726" w:rsidR="00AC68E5" w:rsidRPr="00655D94" w:rsidRDefault="00AC68E5" w:rsidP="003964D0">
      <w:pPr>
        <w:pStyle w:val="Heading1"/>
        <w:spacing w:before="0" w:line="240" w:lineRule="auto"/>
        <w:rPr>
          <w:rFonts w:ascii="Calibri" w:eastAsia="Calibri" w:hAnsi="Calibri" w:cs="Calibri"/>
        </w:rPr>
      </w:pPr>
      <w:bookmarkStart w:id="23" w:name="_Toc17731309"/>
      <w:bookmarkStart w:id="24" w:name="_Toc18922398"/>
      <w:bookmarkStart w:id="25" w:name="_Toc98754590"/>
      <w:bookmarkEnd w:id="17"/>
      <w:bookmarkEnd w:id="18"/>
      <w:bookmarkEnd w:id="19"/>
      <w:bookmarkEnd w:id="20"/>
      <w:bookmarkEnd w:id="21"/>
      <w:bookmarkEnd w:id="22"/>
      <w:r w:rsidRPr="00655D94">
        <w:rPr>
          <w:rFonts w:ascii="Calibri" w:eastAsia="Calibri" w:hAnsi="Calibri" w:cs="Calibri"/>
        </w:rPr>
        <w:t>Factor 1</w:t>
      </w:r>
      <w:r w:rsidR="00B85B1D" w:rsidRPr="00655D94">
        <w:rPr>
          <w:rFonts w:ascii="Calibri" w:eastAsia="Calibri" w:hAnsi="Calibri" w:cs="Calibri"/>
        </w:rPr>
        <w:t>a</w:t>
      </w:r>
      <w:r w:rsidRPr="00655D94">
        <w:rPr>
          <w:rFonts w:ascii="Calibri" w:eastAsia="Calibri" w:hAnsi="Calibri" w:cs="Calibri"/>
        </w:rPr>
        <w:t>: Patient Panel Need</w:t>
      </w:r>
      <w:bookmarkEnd w:id="23"/>
      <w:bookmarkEnd w:id="24"/>
      <w:bookmarkEnd w:id="25"/>
    </w:p>
    <w:p w14:paraId="2C28989F" w14:textId="5E1D0EB9" w:rsidR="00D350DF" w:rsidRPr="0062487B" w:rsidRDefault="00D350DF" w:rsidP="00D350DF">
      <w:pPr>
        <w:contextualSpacing/>
        <w:rPr>
          <w:rFonts w:asciiTheme="minorHAnsi" w:eastAsia="Calibri" w:hAnsiTheme="minorHAnsi" w:cstheme="minorHAnsi"/>
          <w:b/>
          <w:u w:val="single"/>
        </w:rPr>
      </w:pPr>
      <w:r w:rsidRPr="0062487B">
        <w:rPr>
          <w:rFonts w:asciiTheme="minorHAnsi" w:eastAsia="Calibri" w:hAnsiTheme="minorHAnsi" w:cstheme="minorHAnsi"/>
        </w:rPr>
        <w:t xml:space="preserve">In this section, </w:t>
      </w:r>
      <w:r w:rsidR="009875CA">
        <w:rPr>
          <w:rFonts w:asciiTheme="minorHAnsi" w:eastAsia="Calibri" w:hAnsiTheme="minorHAnsi" w:cstheme="minorHAnsi"/>
        </w:rPr>
        <w:t>staff</w:t>
      </w:r>
      <w:r w:rsidR="009875CA" w:rsidRPr="0062487B">
        <w:rPr>
          <w:rFonts w:asciiTheme="minorHAnsi" w:eastAsia="Calibri" w:hAnsiTheme="minorHAnsi" w:cstheme="minorHAnsi"/>
        </w:rPr>
        <w:t xml:space="preserve"> </w:t>
      </w:r>
      <w:r w:rsidRPr="0062487B">
        <w:rPr>
          <w:rFonts w:asciiTheme="minorHAnsi" w:eastAsia="Calibri" w:hAnsiTheme="minorHAnsi" w:cstheme="minorHAnsi"/>
        </w:rPr>
        <w:t>assess</w:t>
      </w:r>
      <w:r w:rsidR="009875CA">
        <w:rPr>
          <w:rFonts w:asciiTheme="minorHAnsi" w:eastAsia="Calibri" w:hAnsiTheme="minorHAnsi" w:cstheme="minorHAnsi"/>
        </w:rPr>
        <w:t>es</w:t>
      </w:r>
      <w:r w:rsidRPr="0062487B">
        <w:rPr>
          <w:rFonts w:asciiTheme="minorHAnsi" w:eastAsia="Calibri" w:hAnsiTheme="minorHAnsi" w:cstheme="minorHAnsi"/>
        </w:rPr>
        <w:t xml:space="preserve"> if the Applicant has sufficiently demonstrated need for the Proposed Project components by the Applicant’s Patient Panel. </w:t>
      </w:r>
    </w:p>
    <w:p w14:paraId="2C73D844" w14:textId="75A32CD2" w:rsidR="00D350DF" w:rsidRDefault="00D350DF" w:rsidP="00D350DF">
      <w:pPr>
        <w:contextualSpacing/>
        <w:rPr>
          <w:rFonts w:asciiTheme="minorHAnsi" w:eastAsia="Calibri" w:hAnsiTheme="minorHAnsi" w:cstheme="minorHAnsi"/>
          <w:bCs/>
        </w:rPr>
      </w:pPr>
    </w:p>
    <w:p w14:paraId="0FFB661C" w14:textId="263F51C0" w:rsidR="00F02E9D" w:rsidRDefault="000D2E17" w:rsidP="007A7E4F">
      <w:pPr>
        <w:contextualSpacing/>
        <w:rPr>
          <w:rFonts w:asciiTheme="minorHAnsi" w:eastAsia="Calibri" w:hAnsiTheme="minorHAnsi" w:cstheme="minorHAnsi"/>
          <w:bCs/>
        </w:rPr>
      </w:pPr>
      <w:r>
        <w:rPr>
          <w:rFonts w:asciiTheme="minorHAnsi" w:eastAsia="Calibri" w:hAnsiTheme="minorHAnsi" w:cstheme="minorHAnsi"/>
          <w:bCs/>
        </w:rPr>
        <w:t>The</w:t>
      </w:r>
      <w:r w:rsidR="00F02E9D">
        <w:rPr>
          <w:rFonts w:asciiTheme="minorHAnsi" w:eastAsia="Calibri" w:hAnsiTheme="minorHAnsi" w:cstheme="minorHAnsi"/>
          <w:bCs/>
        </w:rPr>
        <w:t xml:space="preserve"> Applicant asse</w:t>
      </w:r>
      <w:r w:rsidR="007A7E4F">
        <w:rPr>
          <w:rFonts w:asciiTheme="minorHAnsi" w:eastAsia="Calibri" w:hAnsiTheme="minorHAnsi" w:cstheme="minorHAnsi"/>
          <w:bCs/>
        </w:rPr>
        <w:t>r</w:t>
      </w:r>
      <w:r w:rsidR="00F02E9D">
        <w:rPr>
          <w:rFonts w:asciiTheme="minorHAnsi" w:eastAsia="Calibri" w:hAnsiTheme="minorHAnsi" w:cstheme="minorHAnsi"/>
          <w:bCs/>
        </w:rPr>
        <w:t xml:space="preserve">ts </w:t>
      </w:r>
      <w:r w:rsidR="007A7E4F">
        <w:rPr>
          <w:rFonts w:asciiTheme="minorHAnsi" w:eastAsia="Calibri" w:hAnsiTheme="minorHAnsi" w:cstheme="minorHAnsi"/>
          <w:bCs/>
        </w:rPr>
        <w:t xml:space="preserve">due to </w:t>
      </w:r>
      <w:r>
        <w:rPr>
          <w:rFonts w:asciiTheme="minorHAnsi" w:eastAsia="Calibri" w:hAnsiTheme="minorHAnsi" w:cstheme="minorHAnsi"/>
          <w:bCs/>
        </w:rPr>
        <w:t xml:space="preserve">its </w:t>
      </w:r>
      <w:r w:rsidR="00F02E9D">
        <w:rPr>
          <w:rFonts w:asciiTheme="minorHAnsi" w:eastAsia="Calibri" w:hAnsiTheme="minorHAnsi" w:cstheme="minorHAnsi"/>
          <w:bCs/>
        </w:rPr>
        <w:t>aging Patient Panel</w:t>
      </w:r>
      <w:r w:rsidR="00DD2D06">
        <w:rPr>
          <w:rFonts w:asciiTheme="minorHAnsi" w:eastAsia="Calibri" w:hAnsiTheme="minorHAnsi" w:cstheme="minorHAnsi"/>
          <w:bCs/>
        </w:rPr>
        <w:t xml:space="preserve"> and</w:t>
      </w:r>
      <w:r>
        <w:rPr>
          <w:rFonts w:asciiTheme="minorHAnsi" w:eastAsia="Calibri" w:hAnsiTheme="minorHAnsi" w:cstheme="minorHAnsi"/>
          <w:bCs/>
        </w:rPr>
        <w:t xml:space="preserve"> aging</w:t>
      </w:r>
      <w:r w:rsidR="00DD2D06">
        <w:rPr>
          <w:rFonts w:asciiTheme="minorHAnsi" w:eastAsia="Calibri" w:hAnsiTheme="minorHAnsi" w:cstheme="minorHAnsi"/>
          <w:bCs/>
        </w:rPr>
        <w:t xml:space="preserve"> population in its service area</w:t>
      </w:r>
      <w:r w:rsidR="007A7E4F">
        <w:rPr>
          <w:rFonts w:asciiTheme="minorHAnsi" w:eastAsia="Calibri" w:hAnsiTheme="minorHAnsi" w:cstheme="minorHAnsi"/>
          <w:bCs/>
        </w:rPr>
        <w:t xml:space="preserve">, there will </w:t>
      </w:r>
      <w:r w:rsidR="003A58BD">
        <w:rPr>
          <w:rFonts w:asciiTheme="minorHAnsi" w:eastAsia="Calibri" w:hAnsiTheme="minorHAnsi" w:cstheme="minorHAnsi"/>
          <w:bCs/>
        </w:rPr>
        <w:t xml:space="preserve">be </w:t>
      </w:r>
      <w:r w:rsidR="003A6A07">
        <w:rPr>
          <w:rFonts w:asciiTheme="minorHAnsi" w:eastAsia="Calibri" w:hAnsiTheme="minorHAnsi" w:cstheme="minorHAnsi"/>
          <w:bCs/>
        </w:rPr>
        <w:t>increased</w:t>
      </w:r>
      <w:r w:rsidR="007B62D7">
        <w:rPr>
          <w:rFonts w:asciiTheme="minorHAnsi" w:eastAsia="Calibri" w:hAnsiTheme="minorHAnsi" w:cstheme="minorHAnsi"/>
          <w:bCs/>
        </w:rPr>
        <w:t xml:space="preserve"> need</w:t>
      </w:r>
      <w:r w:rsidR="007A7E4F">
        <w:rPr>
          <w:rFonts w:asciiTheme="minorHAnsi" w:eastAsia="Calibri" w:hAnsiTheme="minorHAnsi" w:cstheme="minorHAnsi"/>
          <w:bCs/>
        </w:rPr>
        <w:t xml:space="preserve"> for</w:t>
      </w:r>
      <w:r w:rsidR="00F02E9D">
        <w:rPr>
          <w:rFonts w:asciiTheme="minorHAnsi" w:eastAsia="Calibri" w:hAnsiTheme="minorHAnsi" w:cstheme="minorHAnsi"/>
          <w:bCs/>
        </w:rPr>
        <w:t xml:space="preserve"> </w:t>
      </w:r>
      <w:r w:rsidR="007A7E4F">
        <w:rPr>
          <w:rFonts w:asciiTheme="minorHAnsi" w:eastAsia="Calibri" w:hAnsiTheme="minorHAnsi" w:cstheme="minorHAnsi"/>
          <w:bCs/>
        </w:rPr>
        <w:t xml:space="preserve">outpatient oncology services and inpatient cardiac care, and this Proposed Project will enable the Hospital to meet that future </w:t>
      </w:r>
      <w:r w:rsidR="003A6A07">
        <w:rPr>
          <w:rFonts w:asciiTheme="minorHAnsi" w:eastAsia="Calibri" w:hAnsiTheme="minorHAnsi" w:cstheme="minorHAnsi"/>
          <w:bCs/>
        </w:rPr>
        <w:t>ne</w:t>
      </w:r>
      <w:r w:rsidR="00427956">
        <w:rPr>
          <w:rFonts w:asciiTheme="minorHAnsi" w:eastAsia="Calibri" w:hAnsiTheme="minorHAnsi" w:cstheme="minorHAnsi"/>
          <w:bCs/>
        </w:rPr>
        <w:t>ed</w:t>
      </w:r>
      <w:r w:rsidR="007A7E4F">
        <w:rPr>
          <w:rFonts w:asciiTheme="minorHAnsi" w:eastAsia="Calibri" w:hAnsiTheme="minorHAnsi" w:cstheme="minorHAnsi"/>
          <w:bCs/>
        </w:rPr>
        <w:t>. The Applicant noted that a</w:t>
      </w:r>
      <w:r w:rsidR="007A7E4F" w:rsidRPr="007A7E4F">
        <w:rPr>
          <w:rFonts w:asciiTheme="minorHAnsi" w:eastAsia="Calibri" w:hAnsiTheme="minorHAnsi" w:cstheme="minorHAnsi"/>
          <w:bCs/>
        </w:rPr>
        <w:t>s of 2010, the percentage of Cape Cod residents aged 45-69 years old was 39%</w:t>
      </w:r>
      <w:r w:rsidR="007A7E4F">
        <w:rPr>
          <w:rFonts w:asciiTheme="minorHAnsi" w:eastAsia="Calibri" w:hAnsiTheme="minorHAnsi" w:cstheme="minorHAnsi"/>
          <w:bCs/>
        </w:rPr>
        <w:t xml:space="preserve"> </w:t>
      </w:r>
      <w:r w:rsidR="007A7E4F" w:rsidRPr="007A7E4F">
        <w:rPr>
          <w:rFonts w:asciiTheme="minorHAnsi" w:eastAsia="Calibri" w:hAnsiTheme="minorHAnsi" w:cstheme="minorHAnsi"/>
          <w:bCs/>
        </w:rPr>
        <w:t>compared to 32% of Massachusetts residents</w:t>
      </w:r>
      <w:r w:rsidR="00BD62FB">
        <w:rPr>
          <w:rFonts w:asciiTheme="minorHAnsi" w:eastAsia="Calibri" w:hAnsiTheme="minorHAnsi" w:cstheme="minorHAnsi"/>
          <w:bCs/>
        </w:rPr>
        <w:t>, and the percentage of Cape Cod residents over 70 years was 17% compared to 10% of the state’s residents.</w:t>
      </w:r>
      <w:r w:rsidR="00BD62FB">
        <w:rPr>
          <w:rStyle w:val="FootnoteReference"/>
          <w:rFonts w:asciiTheme="minorHAnsi" w:eastAsia="Calibri" w:hAnsiTheme="minorHAnsi" w:cstheme="minorHAnsi"/>
          <w:bCs/>
        </w:rPr>
        <w:footnoteReference w:id="4"/>
      </w:r>
      <w:r w:rsidR="00BD62FB">
        <w:rPr>
          <w:rFonts w:asciiTheme="minorHAnsi" w:eastAsia="Calibri" w:hAnsiTheme="minorHAnsi" w:cstheme="minorHAnsi"/>
          <w:bCs/>
        </w:rPr>
        <w:t xml:space="preserve"> The percentage of patients covered by Medicare and </w:t>
      </w:r>
      <w:r w:rsidR="00CD1E71">
        <w:rPr>
          <w:rFonts w:asciiTheme="minorHAnsi" w:eastAsia="Calibri" w:hAnsiTheme="minorHAnsi" w:cstheme="minorHAnsi"/>
          <w:bCs/>
        </w:rPr>
        <w:t>Medicare Advantage</w:t>
      </w:r>
      <w:r w:rsidR="00BD62FB">
        <w:rPr>
          <w:rFonts w:asciiTheme="minorHAnsi" w:eastAsia="Calibri" w:hAnsiTheme="minorHAnsi" w:cstheme="minorHAnsi"/>
          <w:bCs/>
        </w:rPr>
        <w:t xml:space="preserve"> is also an indication of the </w:t>
      </w:r>
      <w:r w:rsidR="003A6A07">
        <w:rPr>
          <w:rFonts w:asciiTheme="minorHAnsi" w:eastAsia="Calibri" w:hAnsiTheme="minorHAnsi" w:cstheme="minorHAnsi"/>
          <w:bCs/>
        </w:rPr>
        <w:t xml:space="preserve">Applicant’s </w:t>
      </w:r>
      <w:r w:rsidR="00DD2D06">
        <w:rPr>
          <w:rFonts w:asciiTheme="minorHAnsi" w:eastAsia="Calibri" w:hAnsiTheme="minorHAnsi" w:cstheme="minorHAnsi"/>
          <w:bCs/>
        </w:rPr>
        <w:t xml:space="preserve">older </w:t>
      </w:r>
      <w:r w:rsidR="00BD62FB">
        <w:rPr>
          <w:rFonts w:asciiTheme="minorHAnsi" w:eastAsia="Calibri" w:hAnsiTheme="minorHAnsi" w:cstheme="minorHAnsi"/>
          <w:bCs/>
        </w:rPr>
        <w:t>Patient Panel.</w:t>
      </w:r>
      <w:r w:rsidR="009E2110">
        <w:rPr>
          <w:rFonts w:asciiTheme="minorHAnsi" w:eastAsia="Calibri" w:hAnsiTheme="minorHAnsi" w:cstheme="minorHAnsi"/>
          <w:bCs/>
        </w:rPr>
        <w:t xml:space="preserve"> Further, the Applicant states that by 2035</w:t>
      </w:r>
      <w:r w:rsidR="003A6A07">
        <w:rPr>
          <w:rFonts w:asciiTheme="minorHAnsi" w:eastAsia="Calibri" w:hAnsiTheme="minorHAnsi" w:cstheme="minorHAnsi"/>
          <w:bCs/>
        </w:rPr>
        <w:t>,</w:t>
      </w:r>
      <w:r w:rsidR="00427956">
        <w:rPr>
          <w:rFonts w:asciiTheme="minorHAnsi" w:eastAsia="Calibri" w:hAnsiTheme="minorHAnsi" w:cstheme="minorHAnsi"/>
          <w:bCs/>
        </w:rPr>
        <w:t xml:space="preserve"> </w:t>
      </w:r>
      <w:r w:rsidR="009E2110">
        <w:rPr>
          <w:rFonts w:asciiTheme="minorHAnsi" w:eastAsia="Calibri" w:hAnsiTheme="minorHAnsi" w:cstheme="minorHAnsi"/>
          <w:bCs/>
        </w:rPr>
        <w:t>35% of the population is project</w:t>
      </w:r>
      <w:r w:rsidR="00427956">
        <w:rPr>
          <w:rFonts w:asciiTheme="minorHAnsi" w:eastAsia="Calibri" w:hAnsiTheme="minorHAnsi" w:cstheme="minorHAnsi"/>
          <w:bCs/>
        </w:rPr>
        <w:t>ed</w:t>
      </w:r>
      <w:r w:rsidR="009E2110">
        <w:rPr>
          <w:rFonts w:asciiTheme="minorHAnsi" w:eastAsia="Calibri" w:hAnsiTheme="minorHAnsi" w:cstheme="minorHAnsi"/>
          <w:bCs/>
        </w:rPr>
        <w:t xml:space="preserve"> to be 65 years or older compared to 24% in 2010.</w:t>
      </w:r>
    </w:p>
    <w:p w14:paraId="32797EAB" w14:textId="77777777" w:rsidR="00F02E9D" w:rsidRPr="0062487B" w:rsidRDefault="00F02E9D" w:rsidP="00D350DF">
      <w:pPr>
        <w:contextualSpacing/>
        <w:rPr>
          <w:rFonts w:asciiTheme="minorHAnsi" w:eastAsia="Calibri" w:hAnsiTheme="minorHAnsi" w:cstheme="minorHAnsi"/>
          <w:bCs/>
        </w:rPr>
      </w:pPr>
    </w:p>
    <w:p w14:paraId="733C6DA2" w14:textId="2B5203AC" w:rsidR="00D350DF" w:rsidRPr="0062487B" w:rsidRDefault="00D350DF" w:rsidP="00D350DF">
      <w:pPr>
        <w:contextualSpacing/>
        <w:rPr>
          <w:rFonts w:asciiTheme="minorHAnsi" w:eastAsia="Calibri" w:hAnsiTheme="minorHAnsi" w:cstheme="minorHAnsi"/>
          <w:bCs/>
        </w:rPr>
      </w:pPr>
      <w:r w:rsidRPr="0062487B">
        <w:rPr>
          <w:rFonts w:asciiTheme="minorHAnsi" w:eastAsia="Calibri" w:hAnsiTheme="minorHAnsi" w:cstheme="minorHAnsi"/>
          <w:bCs/>
        </w:rPr>
        <w:t xml:space="preserve">There are </w:t>
      </w:r>
      <w:r>
        <w:rPr>
          <w:rFonts w:asciiTheme="minorHAnsi" w:eastAsia="Calibri" w:hAnsiTheme="minorHAnsi" w:cstheme="minorHAnsi"/>
          <w:bCs/>
        </w:rPr>
        <w:t>two</w:t>
      </w:r>
      <w:r w:rsidRPr="0062487B">
        <w:rPr>
          <w:rFonts w:asciiTheme="minorHAnsi" w:eastAsia="Calibri" w:hAnsiTheme="minorHAnsi" w:cstheme="minorHAnsi"/>
          <w:bCs/>
        </w:rPr>
        <w:t xml:space="preserve"> </w:t>
      </w:r>
      <w:r>
        <w:rPr>
          <w:rFonts w:asciiTheme="minorHAnsi" w:eastAsia="Calibri" w:hAnsiTheme="minorHAnsi" w:cstheme="minorHAnsi"/>
          <w:bCs/>
        </w:rPr>
        <w:t>primary components</w:t>
      </w:r>
      <w:r w:rsidRPr="0062487B">
        <w:rPr>
          <w:rFonts w:asciiTheme="minorHAnsi" w:eastAsia="Calibri" w:hAnsiTheme="minorHAnsi" w:cstheme="minorHAnsi"/>
          <w:bCs/>
        </w:rPr>
        <w:t xml:space="preserve"> to this application, and each will be discussed separately, with analysis immediately following. The elements addressed in this section are:</w:t>
      </w:r>
    </w:p>
    <w:p w14:paraId="7046E43F" w14:textId="4A777DF2" w:rsidR="00D350DF" w:rsidRPr="00D350DF" w:rsidRDefault="00D350DF" w:rsidP="00524D0B">
      <w:pPr>
        <w:pStyle w:val="ListParagraph"/>
        <w:numPr>
          <w:ilvl w:val="0"/>
          <w:numId w:val="5"/>
        </w:numPr>
        <w:spacing w:after="0" w:line="240" w:lineRule="auto"/>
        <w:rPr>
          <w:rFonts w:eastAsia="Calibri" w:cstheme="minorHAnsi"/>
          <w:bCs/>
          <w:sz w:val="24"/>
          <w:szCs w:val="24"/>
        </w:rPr>
      </w:pPr>
      <w:r w:rsidRPr="00D350DF">
        <w:rPr>
          <w:rFonts w:eastAsia="Calibri" w:cstheme="minorHAnsi"/>
          <w:bCs/>
          <w:sz w:val="24"/>
          <w:szCs w:val="24"/>
        </w:rPr>
        <w:t>Outpatient Oncology Services</w:t>
      </w:r>
    </w:p>
    <w:p w14:paraId="6AAF4397" w14:textId="3D90F704" w:rsidR="00D350DF" w:rsidRPr="00D350DF" w:rsidRDefault="00D350DF" w:rsidP="00524D0B">
      <w:pPr>
        <w:pStyle w:val="ListParagraph"/>
        <w:numPr>
          <w:ilvl w:val="0"/>
          <w:numId w:val="5"/>
        </w:numPr>
        <w:spacing w:after="0" w:line="240" w:lineRule="auto"/>
        <w:rPr>
          <w:rFonts w:eastAsia="Calibri" w:cstheme="minorHAnsi"/>
          <w:bCs/>
          <w:sz w:val="24"/>
          <w:szCs w:val="24"/>
        </w:rPr>
      </w:pPr>
      <w:bookmarkStart w:id="26" w:name="_Hlk103045531"/>
      <w:r w:rsidRPr="00D350DF">
        <w:rPr>
          <w:rFonts w:eastAsia="Calibri" w:cstheme="minorHAnsi"/>
          <w:bCs/>
          <w:sz w:val="24"/>
          <w:szCs w:val="24"/>
        </w:rPr>
        <w:t>Cardiac Medical-Surgical Unit</w:t>
      </w:r>
    </w:p>
    <w:bookmarkEnd w:id="26"/>
    <w:p w14:paraId="638C7109" w14:textId="7C1D0D12" w:rsidR="00D350DF" w:rsidRDefault="00D350DF" w:rsidP="00D350DF">
      <w:pPr>
        <w:rPr>
          <w:rFonts w:eastAsia="Calibri" w:cstheme="minorHAnsi"/>
          <w:bCs/>
        </w:rPr>
      </w:pPr>
    </w:p>
    <w:p w14:paraId="018B6EAB" w14:textId="77777777" w:rsidR="001230B6" w:rsidRDefault="001230B6" w:rsidP="00D350DF">
      <w:pPr>
        <w:rPr>
          <w:rFonts w:eastAsia="Calibri" w:cstheme="minorHAnsi"/>
          <w:bCs/>
        </w:rPr>
      </w:pPr>
    </w:p>
    <w:p w14:paraId="4722CDE3" w14:textId="078C7335" w:rsidR="00D350DF" w:rsidRPr="00D350DF" w:rsidRDefault="00D350DF" w:rsidP="00D350DF">
      <w:pPr>
        <w:rPr>
          <w:rFonts w:asciiTheme="minorHAnsi" w:eastAsia="Calibri" w:hAnsiTheme="minorHAnsi" w:cstheme="minorHAnsi"/>
          <w:bCs/>
          <w:u w:val="single"/>
        </w:rPr>
      </w:pPr>
      <w:r w:rsidRPr="00D350DF">
        <w:rPr>
          <w:rFonts w:asciiTheme="minorHAnsi" w:eastAsia="Calibri" w:hAnsiTheme="minorHAnsi" w:cstheme="minorHAnsi"/>
          <w:bCs/>
          <w:u w:val="single"/>
        </w:rPr>
        <w:t>Outpatient Oncology Services</w:t>
      </w:r>
    </w:p>
    <w:bookmarkEnd w:id="15"/>
    <w:p w14:paraId="678E7886" w14:textId="58C2792F" w:rsidR="0068753E" w:rsidRDefault="0068753E" w:rsidP="001C586D">
      <w:pPr>
        <w:autoSpaceDE w:val="0"/>
        <w:autoSpaceDN w:val="0"/>
        <w:adjustRightInd w:val="0"/>
        <w:rPr>
          <w:rFonts w:ascii="Calibri" w:hAnsi="Calibri" w:cs="Calibri"/>
          <w:color w:val="000000"/>
        </w:rPr>
      </w:pPr>
      <w:r>
        <w:rPr>
          <w:rFonts w:ascii="Calibri" w:hAnsi="Calibri" w:cs="Calibri"/>
          <w:color w:val="000000"/>
        </w:rPr>
        <w:t xml:space="preserve">The new cancer center will have </w:t>
      </w:r>
      <w:r w:rsidR="001C586D">
        <w:rPr>
          <w:rFonts w:ascii="Calibri" w:hAnsi="Calibri" w:cs="Calibri"/>
          <w:color w:val="000000"/>
        </w:rPr>
        <w:t>all outpatient cancer services in one location</w:t>
      </w:r>
      <w:r w:rsidR="00DD2D06">
        <w:rPr>
          <w:rFonts w:ascii="Calibri" w:hAnsi="Calibri" w:cs="Calibri"/>
          <w:color w:val="000000"/>
        </w:rPr>
        <w:t xml:space="preserve">, including </w:t>
      </w:r>
      <w:r w:rsidR="001C586D" w:rsidRPr="001C586D">
        <w:rPr>
          <w:rFonts w:ascii="Calibri" w:hAnsi="Calibri" w:cs="Calibri"/>
          <w:color w:val="000000"/>
        </w:rPr>
        <w:t>exam rooms, infusion therapy, pharmacy services, and the oncology</w:t>
      </w:r>
      <w:r w:rsidR="001C586D">
        <w:rPr>
          <w:rFonts w:ascii="Calibri" w:hAnsi="Calibri" w:cs="Calibri"/>
          <w:color w:val="000000"/>
        </w:rPr>
        <w:t xml:space="preserve"> </w:t>
      </w:r>
      <w:r w:rsidR="001C586D" w:rsidRPr="001C586D">
        <w:rPr>
          <w:rFonts w:ascii="Calibri" w:hAnsi="Calibri" w:cs="Calibri"/>
          <w:color w:val="000000"/>
        </w:rPr>
        <w:t>laboratory</w:t>
      </w:r>
      <w:r w:rsidR="001C586D">
        <w:rPr>
          <w:rFonts w:ascii="Calibri" w:hAnsi="Calibri" w:cs="Calibri"/>
          <w:color w:val="000000"/>
        </w:rPr>
        <w:t>. The center will have 16 exam rooms (</w:t>
      </w:r>
      <w:r w:rsidR="00DD2D06">
        <w:rPr>
          <w:rFonts w:ascii="Calibri" w:hAnsi="Calibri" w:cs="Calibri"/>
          <w:color w:val="000000"/>
        </w:rPr>
        <w:t xml:space="preserve">up </w:t>
      </w:r>
      <w:r w:rsidR="001C586D">
        <w:rPr>
          <w:rFonts w:ascii="Calibri" w:hAnsi="Calibri" w:cs="Calibri"/>
          <w:color w:val="000000"/>
        </w:rPr>
        <w:t xml:space="preserve">from 12 rooms) and </w:t>
      </w:r>
      <w:r w:rsidR="009B28EB">
        <w:rPr>
          <w:rFonts w:ascii="Calibri" w:hAnsi="Calibri" w:cs="Calibri"/>
          <w:color w:val="000000"/>
        </w:rPr>
        <w:t>3</w:t>
      </w:r>
      <w:r w:rsidR="001C586D">
        <w:rPr>
          <w:rFonts w:ascii="Calibri" w:hAnsi="Calibri" w:cs="Calibri"/>
          <w:color w:val="000000"/>
        </w:rPr>
        <w:t>6 infusion bays (</w:t>
      </w:r>
      <w:r w:rsidR="00DD2D06">
        <w:rPr>
          <w:rFonts w:ascii="Calibri" w:hAnsi="Calibri" w:cs="Calibri"/>
          <w:color w:val="000000"/>
        </w:rPr>
        <w:t xml:space="preserve">up </w:t>
      </w:r>
      <w:r w:rsidR="001C586D">
        <w:rPr>
          <w:rFonts w:ascii="Calibri" w:hAnsi="Calibri" w:cs="Calibri"/>
          <w:color w:val="000000"/>
        </w:rPr>
        <w:t>from 19 bays). There will be space for wrap-around services and integrative wellness therapies</w:t>
      </w:r>
      <w:r w:rsidR="003A6A07">
        <w:rPr>
          <w:rFonts w:ascii="Calibri" w:hAnsi="Calibri" w:cs="Calibri"/>
          <w:color w:val="000000"/>
        </w:rPr>
        <w:t>,</w:t>
      </w:r>
      <w:r w:rsidR="001C586D">
        <w:rPr>
          <w:rFonts w:ascii="Calibri" w:hAnsi="Calibri" w:cs="Calibri"/>
          <w:color w:val="000000"/>
        </w:rPr>
        <w:t xml:space="preserve"> as well as more space for clinical staff, including workstations and conference rooms. Additionally, to ensure patient privacy, the infusion bays will be enclosed</w:t>
      </w:r>
      <w:r w:rsidR="003D70EA">
        <w:rPr>
          <w:rFonts w:ascii="Calibri" w:hAnsi="Calibri" w:cs="Calibri"/>
          <w:color w:val="000000"/>
        </w:rPr>
        <w:t xml:space="preserve"> by wall structures</w:t>
      </w:r>
      <w:r w:rsidR="001C586D">
        <w:rPr>
          <w:rFonts w:ascii="Calibri" w:hAnsi="Calibri" w:cs="Calibri"/>
          <w:color w:val="000000"/>
        </w:rPr>
        <w:t xml:space="preserve"> on both sides of the patient chair and provide in-suite access to six bathrooms.</w:t>
      </w:r>
      <w:r w:rsidR="000B2183">
        <w:rPr>
          <w:rStyle w:val="FootnoteReference"/>
          <w:rFonts w:ascii="Calibri" w:hAnsi="Calibri" w:cs="Calibri"/>
          <w:color w:val="000000"/>
        </w:rPr>
        <w:footnoteReference w:id="5"/>
      </w:r>
    </w:p>
    <w:p w14:paraId="13E4A3EC" w14:textId="77777777" w:rsidR="001C586D" w:rsidRDefault="001C586D" w:rsidP="00A5552E">
      <w:pPr>
        <w:autoSpaceDE w:val="0"/>
        <w:autoSpaceDN w:val="0"/>
        <w:adjustRightInd w:val="0"/>
        <w:rPr>
          <w:rFonts w:ascii="Calibri" w:hAnsi="Calibri" w:cs="Calibri"/>
          <w:color w:val="000000"/>
        </w:rPr>
      </w:pPr>
    </w:p>
    <w:p w14:paraId="030BE811" w14:textId="3A7E0C95" w:rsidR="00A5552E" w:rsidRPr="00655D94" w:rsidRDefault="00A5552E" w:rsidP="00A5552E">
      <w:pPr>
        <w:autoSpaceDE w:val="0"/>
        <w:autoSpaceDN w:val="0"/>
        <w:adjustRightInd w:val="0"/>
        <w:rPr>
          <w:rFonts w:ascii="Calibri" w:hAnsi="Calibri" w:cs="Calibri"/>
          <w:color w:val="000000"/>
        </w:rPr>
      </w:pPr>
      <w:r w:rsidRPr="00655D94">
        <w:rPr>
          <w:rFonts w:ascii="Calibri" w:hAnsi="Calibri" w:cs="Calibri"/>
          <w:color w:val="000000"/>
        </w:rPr>
        <w:t xml:space="preserve">The Applicant attributes the need </w:t>
      </w:r>
      <w:r w:rsidR="00806AF3" w:rsidRPr="00655D94">
        <w:rPr>
          <w:rFonts w:ascii="Calibri" w:hAnsi="Calibri" w:cs="Calibri"/>
          <w:color w:val="000000"/>
        </w:rPr>
        <w:t xml:space="preserve">for the </w:t>
      </w:r>
      <w:r w:rsidR="00D350DF">
        <w:rPr>
          <w:rFonts w:ascii="Calibri" w:hAnsi="Calibri" w:cs="Calibri"/>
          <w:color w:val="000000"/>
        </w:rPr>
        <w:t xml:space="preserve">outpatient oncology services </w:t>
      </w:r>
      <w:r w:rsidRPr="00655D94">
        <w:rPr>
          <w:rFonts w:ascii="Calibri" w:hAnsi="Calibri" w:cs="Calibri"/>
          <w:color w:val="000000"/>
        </w:rPr>
        <w:t xml:space="preserve">to </w:t>
      </w:r>
      <w:r w:rsidR="001A73C4">
        <w:rPr>
          <w:rFonts w:ascii="Calibri" w:hAnsi="Calibri" w:cs="Calibri"/>
          <w:color w:val="000000"/>
        </w:rPr>
        <w:t>t</w:t>
      </w:r>
      <w:r w:rsidR="001B353C">
        <w:rPr>
          <w:rFonts w:ascii="Calibri" w:hAnsi="Calibri" w:cs="Calibri"/>
          <w:color w:val="000000"/>
        </w:rPr>
        <w:t>wo</w:t>
      </w:r>
      <w:r w:rsidRPr="00655D94">
        <w:rPr>
          <w:rFonts w:ascii="Calibri" w:hAnsi="Calibri" w:cs="Calibri"/>
          <w:color w:val="000000"/>
        </w:rPr>
        <w:t xml:space="preserve"> factors: </w:t>
      </w:r>
    </w:p>
    <w:p w14:paraId="03AE3196" w14:textId="1E97F92A" w:rsidR="00536848" w:rsidRDefault="00A5552E" w:rsidP="00A5552E">
      <w:pPr>
        <w:autoSpaceDE w:val="0"/>
        <w:autoSpaceDN w:val="0"/>
        <w:adjustRightInd w:val="0"/>
        <w:rPr>
          <w:rFonts w:ascii="Calibri" w:hAnsi="Calibri" w:cs="Calibri"/>
          <w:color w:val="000000"/>
        </w:rPr>
      </w:pPr>
      <w:r w:rsidRPr="00655D94">
        <w:rPr>
          <w:rFonts w:ascii="Calibri" w:hAnsi="Calibri" w:cs="Calibri"/>
          <w:color w:val="000000"/>
        </w:rPr>
        <w:t xml:space="preserve">a) </w:t>
      </w:r>
      <w:r w:rsidR="00536848">
        <w:rPr>
          <w:rFonts w:ascii="Calibri" w:hAnsi="Calibri" w:cs="Calibri"/>
          <w:color w:val="000000"/>
        </w:rPr>
        <w:t>increased</w:t>
      </w:r>
      <w:r w:rsidR="001A73C4">
        <w:rPr>
          <w:rFonts w:ascii="Calibri" w:hAnsi="Calibri" w:cs="Calibri"/>
          <w:color w:val="000000"/>
        </w:rPr>
        <w:t xml:space="preserve"> future demand </w:t>
      </w:r>
      <w:r w:rsidR="004B2FD8">
        <w:rPr>
          <w:rFonts w:ascii="Calibri" w:hAnsi="Calibri" w:cs="Calibri"/>
          <w:color w:val="000000"/>
        </w:rPr>
        <w:t>for</w:t>
      </w:r>
      <w:r w:rsidR="001A73C4">
        <w:rPr>
          <w:rFonts w:ascii="Calibri" w:hAnsi="Calibri" w:cs="Calibri"/>
          <w:color w:val="000000"/>
        </w:rPr>
        <w:t xml:space="preserve"> services</w:t>
      </w:r>
      <w:r w:rsidR="00D87F0D" w:rsidRPr="00655D94">
        <w:rPr>
          <w:rFonts w:ascii="Calibri" w:hAnsi="Calibri" w:cs="Calibri"/>
          <w:color w:val="000000"/>
        </w:rPr>
        <w:t xml:space="preserve">, </w:t>
      </w:r>
      <w:r w:rsidR="007538B5">
        <w:rPr>
          <w:rFonts w:ascii="Calibri" w:hAnsi="Calibri" w:cs="Calibri"/>
          <w:color w:val="000000"/>
        </w:rPr>
        <w:t>and</w:t>
      </w:r>
    </w:p>
    <w:p w14:paraId="7AD28D6B" w14:textId="4F320509" w:rsidR="00A5552E" w:rsidRPr="00655D94" w:rsidRDefault="00536848" w:rsidP="00A5552E">
      <w:pPr>
        <w:autoSpaceDE w:val="0"/>
        <w:autoSpaceDN w:val="0"/>
        <w:adjustRightInd w:val="0"/>
        <w:rPr>
          <w:rFonts w:ascii="Calibri" w:hAnsi="Calibri" w:cs="Calibri"/>
          <w:color w:val="000000"/>
        </w:rPr>
      </w:pPr>
      <w:r>
        <w:rPr>
          <w:rFonts w:ascii="Calibri" w:hAnsi="Calibri" w:cs="Calibri"/>
          <w:color w:val="000000"/>
        </w:rPr>
        <w:t xml:space="preserve">b) limited space for </w:t>
      </w:r>
      <w:r w:rsidR="003A6209">
        <w:rPr>
          <w:rFonts w:ascii="Calibri" w:hAnsi="Calibri" w:cs="Calibri"/>
          <w:color w:val="000000"/>
        </w:rPr>
        <w:t>services</w:t>
      </w:r>
      <w:r w:rsidR="001B353C">
        <w:rPr>
          <w:rFonts w:ascii="Calibri" w:hAnsi="Calibri" w:cs="Calibri"/>
          <w:color w:val="000000"/>
        </w:rPr>
        <w:t>, including the</w:t>
      </w:r>
      <w:r w:rsidR="003A6209">
        <w:rPr>
          <w:rFonts w:ascii="Calibri" w:hAnsi="Calibri" w:cs="Calibri"/>
          <w:color w:val="000000"/>
        </w:rPr>
        <w:t xml:space="preserve"> </w:t>
      </w:r>
      <w:r>
        <w:rPr>
          <w:rFonts w:ascii="Calibri" w:hAnsi="Calibri" w:cs="Calibri"/>
          <w:color w:val="000000"/>
        </w:rPr>
        <w:t>radiation therapy department</w:t>
      </w:r>
      <w:r w:rsidR="001317EE">
        <w:rPr>
          <w:rFonts w:ascii="Calibri" w:hAnsi="Calibri" w:cs="Calibri"/>
          <w:color w:val="000000"/>
        </w:rPr>
        <w:t>, impacting patient access</w:t>
      </w:r>
      <w:r w:rsidR="007538B5">
        <w:rPr>
          <w:rFonts w:ascii="Calibri" w:hAnsi="Calibri" w:cs="Calibri"/>
          <w:color w:val="000000"/>
        </w:rPr>
        <w:t>.</w:t>
      </w:r>
    </w:p>
    <w:p w14:paraId="6D1D244C" w14:textId="77777777" w:rsidR="003A6209" w:rsidRPr="003A6209" w:rsidRDefault="003A6209" w:rsidP="003A6209">
      <w:pPr>
        <w:contextualSpacing/>
        <w:rPr>
          <w:rFonts w:ascii="Calibri" w:hAnsi="Calibri" w:cs="Calibri"/>
          <w:color w:val="000000"/>
        </w:rPr>
      </w:pPr>
    </w:p>
    <w:p w14:paraId="7662A4BC" w14:textId="29FB050B" w:rsidR="00647FA8" w:rsidRPr="00655D94" w:rsidRDefault="007F0395" w:rsidP="00524D0B">
      <w:pPr>
        <w:pStyle w:val="ListParagraph"/>
        <w:numPr>
          <w:ilvl w:val="0"/>
          <w:numId w:val="1"/>
        </w:numPr>
        <w:spacing w:after="0" w:line="240" w:lineRule="auto"/>
        <w:rPr>
          <w:rFonts w:ascii="Calibri" w:hAnsi="Calibri" w:cs="Calibri"/>
          <w:b/>
          <w:bCs/>
          <w:sz w:val="24"/>
          <w:szCs w:val="24"/>
        </w:rPr>
      </w:pPr>
      <w:r>
        <w:rPr>
          <w:rFonts w:ascii="Calibri" w:hAnsi="Calibri" w:cs="Calibri"/>
          <w:b/>
          <w:bCs/>
          <w:sz w:val="24"/>
          <w:szCs w:val="24"/>
        </w:rPr>
        <w:t>I</w:t>
      </w:r>
      <w:r w:rsidR="00536848">
        <w:rPr>
          <w:rFonts w:ascii="Calibri" w:hAnsi="Calibri" w:cs="Calibri"/>
          <w:b/>
          <w:bCs/>
          <w:sz w:val="24"/>
          <w:szCs w:val="24"/>
        </w:rPr>
        <w:t>ncreased</w:t>
      </w:r>
      <w:r w:rsidR="003D70EA">
        <w:rPr>
          <w:rFonts w:ascii="Calibri" w:hAnsi="Calibri" w:cs="Calibri"/>
          <w:b/>
          <w:bCs/>
          <w:sz w:val="24"/>
          <w:szCs w:val="24"/>
        </w:rPr>
        <w:t xml:space="preserve"> future demand</w:t>
      </w:r>
    </w:p>
    <w:p w14:paraId="20DF1A79" w14:textId="1D8DF8AA" w:rsidR="009A0B65" w:rsidRDefault="006E2C34" w:rsidP="003A6A07">
      <w:pPr>
        <w:autoSpaceDE w:val="0"/>
        <w:autoSpaceDN w:val="0"/>
        <w:adjustRightInd w:val="0"/>
        <w:rPr>
          <w:rFonts w:ascii="Calibri" w:hAnsi="Calibri" w:cs="Calibri"/>
          <w:color w:val="000000"/>
        </w:rPr>
      </w:pPr>
      <w:r w:rsidRPr="000B2183">
        <w:rPr>
          <w:rFonts w:ascii="Calibri" w:hAnsi="Calibri" w:cs="Calibri"/>
          <w:color w:val="000000"/>
        </w:rPr>
        <w:t xml:space="preserve">The Hospital has experienced an increase in the utilization of its cancer services. There was </w:t>
      </w:r>
      <w:r w:rsidR="00BB3798" w:rsidRPr="000B2183">
        <w:rPr>
          <w:rFonts w:ascii="Calibri" w:hAnsi="Calibri" w:cs="Calibri"/>
          <w:color w:val="000000"/>
        </w:rPr>
        <w:t>an</w:t>
      </w:r>
      <w:r w:rsidRPr="000B2183">
        <w:rPr>
          <w:rFonts w:ascii="Calibri" w:hAnsi="Calibri" w:cs="Calibri"/>
          <w:color w:val="000000"/>
        </w:rPr>
        <w:t xml:space="preserve"> 1</w:t>
      </w:r>
      <w:r w:rsidR="000B2183" w:rsidRPr="000B2183">
        <w:rPr>
          <w:rFonts w:ascii="Calibri" w:hAnsi="Calibri" w:cs="Calibri"/>
          <w:color w:val="000000"/>
        </w:rPr>
        <w:t>8</w:t>
      </w:r>
      <w:r w:rsidRPr="000B2183">
        <w:rPr>
          <w:rFonts w:ascii="Calibri" w:hAnsi="Calibri" w:cs="Calibri"/>
          <w:color w:val="000000"/>
        </w:rPr>
        <w:t>%</w:t>
      </w:r>
      <w:r w:rsidR="000B2183">
        <w:rPr>
          <w:rStyle w:val="FootnoteReference"/>
          <w:rFonts w:ascii="Calibri" w:hAnsi="Calibri" w:cs="Calibri"/>
          <w:color w:val="000000"/>
        </w:rPr>
        <w:footnoteReference w:id="6"/>
      </w:r>
      <w:r w:rsidRPr="000B2183">
        <w:rPr>
          <w:rFonts w:ascii="Calibri" w:hAnsi="Calibri" w:cs="Calibri"/>
          <w:color w:val="000000"/>
        </w:rPr>
        <w:t xml:space="preserve"> increase in the number of unique patients between FY19 and FY21, a 12</w:t>
      </w:r>
      <w:r>
        <w:rPr>
          <w:rFonts w:ascii="Calibri" w:hAnsi="Calibri" w:cs="Calibri"/>
          <w:color w:val="000000"/>
        </w:rPr>
        <w:t xml:space="preserve">.5% increase in provider visits, and 8.4% increase in nonchemotherapy infusions and injections (Table </w:t>
      </w:r>
      <w:r w:rsidR="00365609">
        <w:rPr>
          <w:rFonts w:ascii="Calibri" w:hAnsi="Calibri" w:cs="Calibri"/>
          <w:color w:val="000000"/>
        </w:rPr>
        <w:t>3</w:t>
      </w:r>
      <w:r>
        <w:rPr>
          <w:rFonts w:ascii="Calibri" w:hAnsi="Calibri" w:cs="Calibri"/>
          <w:color w:val="000000"/>
        </w:rPr>
        <w:t xml:space="preserve">). The Applicant notes that there was a significant increase in FY21 </w:t>
      </w:r>
      <w:r w:rsidR="00CB5759">
        <w:rPr>
          <w:rFonts w:ascii="Calibri" w:hAnsi="Calibri" w:cs="Calibri"/>
          <w:color w:val="000000"/>
        </w:rPr>
        <w:t xml:space="preserve">in </w:t>
      </w:r>
      <w:r>
        <w:rPr>
          <w:rFonts w:ascii="Calibri" w:hAnsi="Calibri" w:cs="Calibri"/>
          <w:color w:val="000000"/>
        </w:rPr>
        <w:t>its cancer services and anticipates this will steadily increase due to the Hospital’s aging Patient Panel.</w:t>
      </w:r>
    </w:p>
    <w:p w14:paraId="11B6E102" w14:textId="06E5C405" w:rsidR="006E2C34" w:rsidRDefault="006E2C34" w:rsidP="002435F7">
      <w:pPr>
        <w:autoSpaceDE w:val="0"/>
        <w:autoSpaceDN w:val="0"/>
        <w:adjustRightInd w:val="0"/>
        <w:ind w:left="720"/>
        <w:rPr>
          <w:rFonts w:ascii="Calibri" w:hAnsi="Calibri" w:cs="Calibri"/>
          <w:color w:val="000000"/>
        </w:rPr>
      </w:pPr>
    </w:p>
    <w:p w14:paraId="53CBBD7F" w14:textId="3FEAA09C" w:rsidR="00CB5759" w:rsidRDefault="00CB5759" w:rsidP="003A6A07">
      <w:pPr>
        <w:autoSpaceDE w:val="0"/>
        <w:autoSpaceDN w:val="0"/>
        <w:adjustRightInd w:val="0"/>
        <w:rPr>
          <w:rFonts w:ascii="Calibri" w:hAnsi="Calibri" w:cs="Calibri"/>
          <w:color w:val="000000"/>
        </w:rPr>
      </w:pPr>
      <w:r w:rsidRPr="00DD6886">
        <w:rPr>
          <w:rFonts w:ascii="Calibri" w:hAnsi="Calibri" w:cs="Calibri"/>
          <w:color w:val="000000"/>
        </w:rPr>
        <w:t xml:space="preserve">The Applicant </w:t>
      </w:r>
      <w:r>
        <w:rPr>
          <w:rFonts w:ascii="Calibri" w:hAnsi="Calibri" w:cs="Calibri"/>
          <w:color w:val="000000"/>
        </w:rPr>
        <w:t xml:space="preserve">anticipates that there will be increased demand for cancer care services between FY21 and FY27 (the projected year of opening): a 16% increase in provider visits and a 20% increase in infusions and injections. Table </w:t>
      </w:r>
      <w:r w:rsidR="00365609">
        <w:rPr>
          <w:rFonts w:ascii="Calibri" w:hAnsi="Calibri" w:cs="Calibri"/>
          <w:color w:val="000000"/>
        </w:rPr>
        <w:t>4</w:t>
      </w:r>
      <w:r>
        <w:rPr>
          <w:rFonts w:ascii="Calibri" w:hAnsi="Calibri" w:cs="Calibri"/>
          <w:color w:val="000000"/>
        </w:rPr>
        <w:t xml:space="preserve"> highlights the projected volume, which has been based on Sg2 demand forecasts, additional physician capacity, and operational efficiency as a result of the Proposed Project.</w:t>
      </w:r>
    </w:p>
    <w:p w14:paraId="379D989B" w14:textId="77777777" w:rsidR="00CB5759" w:rsidRDefault="00CB5759" w:rsidP="002435F7">
      <w:pPr>
        <w:autoSpaceDE w:val="0"/>
        <w:autoSpaceDN w:val="0"/>
        <w:adjustRightInd w:val="0"/>
        <w:ind w:left="720"/>
        <w:rPr>
          <w:rFonts w:ascii="Calibri" w:hAnsi="Calibri" w:cs="Calibri"/>
          <w:color w:val="000000"/>
        </w:rPr>
      </w:pPr>
    </w:p>
    <w:p w14:paraId="77537654" w14:textId="1DAA672C" w:rsidR="00DA0295" w:rsidRDefault="00DA0295" w:rsidP="00427956">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3</w:t>
      </w:r>
      <w:r w:rsidRPr="00655D94">
        <w:rPr>
          <w:rFonts w:ascii="Calibri" w:hAnsi="Calibri" w:cs="Calibri"/>
          <w:color w:val="42558C" w:themeColor="accent1" w:themeShade="BF"/>
          <w:sz w:val="24"/>
          <w:szCs w:val="24"/>
        </w:rPr>
        <w:t xml:space="preserve">: </w:t>
      </w:r>
      <w:r w:rsidRPr="00C33C82">
        <w:rPr>
          <w:rFonts w:ascii="Calibri" w:hAnsi="Calibri" w:cs="Calibri"/>
          <w:color w:val="42558C" w:themeColor="accent1" w:themeShade="BF"/>
          <w:sz w:val="24"/>
          <w:szCs w:val="24"/>
        </w:rPr>
        <w:t xml:space="preserve">Historic </w:t>
      </w:r>
      <w:r>
        <w:rPr>
          <w:rFonts w:ascii="Calibri" w:hAnsi="Calibri" w:cs="Calibri"/>
          <w:color w:val="42558C" w:themeColor="accent1" w:themeShade="BF"/>
          <w:sz w:val="24"/>
          <w:szCs w:val="24"/>
        </w:rPr>
        <w:t>Outpatient Oncology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235"/>
        <w:gridCol w:w="1170"/>
        <w:gridCol w:w="1170"/>
        <w:gridCol w:w="1316"/>
      </w:tblGrid>
      <w:tr w:rsidR="00DA0295" w14:paraId="5A5B75AC" w14:textId="77777777" w:rsidTr="00E710FC">
        <w:trPr>
          <w:cantSplit/>
          <w:tblHeader/>
        </w:trPr>
        <w:tc>
          <w:tcPr>
            <w:tcW w:w="3235" w:type="dxa"/>
            <w:tcBorders>
              <w:bottom w:val="single" w:sz="4" w:space="0" w:color="auto"/>
            </w:tcBorders>
            <w:shd w:val="clear" w:color="auto" w:fill="DFE3F0" w:themeFill="accent1" w:themeFillTint="33"/>
          </w:tcPr>
          <w:p w14:paraId="57EF6BA7" w14:textId="77777777" w:rsidR="00DA0295" w:rsidRPr="008F28CA" w:rsidRDefault="00DA0295" w:rsidP="00B43839">
            <w:pPr>
              <w:autoSpaceDE w:val="0"/>
              <w:autoSpaceDN w:val="0"/>
              <w:adjustRightInd w:val="0"/>
              <w:rPr>
                <w:rFonts w:ascii="Calibri" w:hAnsi="Calibri" w:cs="Calibri"/>
                <w:b/>
                <w:bCs/>
                <w:color w:val="000000"/>
              </w:rPr>
            </w:pPr>
          </w:p>
        </w:tc>
        <w:tc>
          <w:tcPr>
            <w:tcW w:w="1170" w:type="dxa"/>
            <w:tcBorders>
              <w:bottom w:val="single" w:sz="4" w:space="0" w:color="auto"/>
            </w:tcBorders>
            <w:shd w:val="clear" w:color="auto" w:fill="DFE3F0" w:themeFill="accent1" w:themeFillTint="33"/>
          </w:tcPr>
          <w:p w14:paraId="1701B85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FY19</w:t>
            </w:r>
          </w:p>
        </w:tc>
        <w:tc>
          <w:tcPr>
            <w:tcW w:w="1170" w:type="dxa"/>
            <w:tcBorders>
              <w:bottom w:val="single" w:sz="4" w:space="0" w:color="auto"/>
            </w:tcBorders>
            <w:shd w:val="clear" w:color="auto" w:fill="DFE3F0" w:themeFill="accent1" w:themeFillTint="33"/>
          </w:tcPr>
          <w:p w14:paraId="3808BC5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FY20</w:t>
            </w:r>
          </w:p>
        </w:tc>
        <w:tc>
          <w:tcPr>
            <w:tcW w:w="1316" w:type="dxa"/>
            <w:tcBorders>
              <w:bottom w:val="single" w:sz="4" w:space="0" w:color="auto"/>
            </w:tcBorders>
            <w:shd w:val="clear" w:color="auto" w:fill="DFE3F0" w:themeFill="accent1" w:themeFillTint="33"/>
          </w:tcPr>
          <w:p w14:paraId="422D2E71" w14:textId="77777777" w:rsidR="00DA0295" w:rsidRPr="008F28CA" w:rsidRDefault="00DA0295" w:rsidP="00B43839">
            <w:pPr>
              <w:autoSpaceDE w:val="0"/>
              <w:autoSpaceDN w:val="0"/>
              <w:adjustRightInd w:val="0"/>
              <w:jc w:val="center"/>
              <w:rPr>
                <w:rFonts w:ascii="Calibri" w:hAnsi="Calibri" w:cs="Calibri"/>
                <w:b/>
                <w:bCs/>
                <w:color w:val="000000"/>
              </w:rPr>
            </w:pPr>
            <w:r w:rsidRPr="008F28CA">
              <w:rPr>
                <w:rFonts w:ascii="Calibri" w:hAnsi="Calibri" w:cs="Calibri"/>
                <w:b/>
                <w:bCs/>
                <w:color w:val="000000"/>
              </w:rPr>
              <w:t>FY21</w:t>
            </w:r>
          </w:p>
        </w:tc>
      </w:tr>
      <w:tr w:rsidR="006A554B" w14:paraId="6BC5109B" w14:textId="77777777" w:rsidTr="00244869">
        <w:trPr>
          <w:cantSplit/>
        </w:trPr>
        <w:tc>
          <w:tcPr>
            <w:tcW w:w="3235" w:type="dxa"/>
            <w:tcBorders>
              <w:bottom w:val="nil"/>
            </w:tcBorders>
          </w:tcPr>
          <w:p w14:paraId="687343C5" w14:textId="2EDB0C03" w:rsidR="006A554B" w:rsidRPr="006A554B" w:rsidRDefault="006A554B" w:rsidP="00B43839">
            <w:pPr>
              <w:autoSpaceDE w:val="0"/>
              <w:autoSpaceDN w:val="0"/>
              <w:adjustRightInd w:val="0"/>
              <w:rPr>
                <w:rFonts w:ascii="Calibri" w:hAnsi="Calibri" w:cs="Calibri"/>
                <w:b/>
                <w:bCs/>
                <w:color w:val="000000"/>
              </w:rPr>
            </w:pPr>
            <w:r w:rsidRPr="006A554B">
              <w:rPr>
                <w:rFonts w:ascii="Calibri" w:hAnsi="Calibri" w:cs="Calibri"/>
                <w:b/>
                <w:bCs/>
                <w:color w:val="000000"/>
              </w:rPr>
              <w:t>Unique Patients</w:t>
            </w:r>
          </w:p>
        </w:tc>
        <w:tc>
          <w:tcPr>
            <w:tcW w:w="1170" w:type="dxa"/>
            <w:tcBorders>
              <w:bottom w:val="nil"/>
            </w:tcBorders>
          </w:tcPr>
          <w:p w14:paraId="28FBDBB9" w14:textId="55EF54DE"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4,363</w:t>
            </w:r>
          </w:p>
        </w:tc>
        <w:tc>
          <w:tcPr>
            <w:tcW w:w="1170" w:type="dxa"/>
            <w:tcBorders>
              <w:bottom w:val="nil"/>
            </w:tcBorders>
          </w:tcPr>
          <w:p w14:paraId="6129050C" w14:textId="00CF5E6B"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3,150</w:t>
            </w:r>
          </w:p>
        </w:tc>
        <w:tc>
          <w:tcPr>
            <w:tcW w:w="1316" w:type="dxa"/>
            <w:tcBorders>
              <w:bottom w:val="nil"/>
            </w:tcBorders>
          </w:tcPr>
          <w:p w14:paraId="7DB38A14" w14:textId="1B0F1C8E" w:rsidR="006A554B" w:rsidRDefault="00B50230"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5,064</w:t>
            </w:r>
          </w:p>
        </w:tc>
      </w:tr>
      <w:tr w:rsidR="004844A4" w14:paraId="06345F82" w14:textId="77777777" w:rsidTr="00244869">
        <w:trPr>
          <w:cantSplit/>
          <w:trHeight w:val="430"/>
        </w:trPr>
        <w:tc>
          <w:tcPr>
            <w:tcW w:w="3235" w:type="dxa"/>
            <w:tcBorders>
              <w:top w:val="nil"/>
              <w:bottom w:val="single" w:sz="4" w:space="0" w:color="FFFFFF" w:themeColor="background1"/>
            </w:tcBorders>
          </w:tcPr>
          <w:p w14:paraId="69E091D3" w14:textId="77777777" w:rsidR="004844A4" w:rsidRPr="008837B6" w:rsidRDefault="004844A4" w:rsidP="008E0DD0">
            <w:pPr>
              <w:contextualSpacing/>
              <w:rPr>
                <w:rFonts w:ascii="Calibri" w:eastAsia="Calibri" w:hAnsi="Calibri" w:cs="Calibri"/>
                <w:bCs/>
                <w:sz w:val="10"/>
                <w:szCs w:val="10"/>
              </w:rPr>
            </w:pPr>
          </w:p>
          <w:p w14:paraId="6747488E" w14:textId="4EA3E8E3" w:rsidR="004844A4" w:rsidRDefault="004844A4" w:rsidP="008E0DD0">
            <w:pPr>
              <w:contextualSpacing/>
              <w:rPr>
                <w:rFonts w:ascii="Calibri" w:eastAsia="Calibri" w:hAnsi="Calibri" w:cs="Calibri"/>
                <w:bCs/>
              </w:rPr>
            </w:pPr>
            <w:r>
              <w:rPr>
                <w:rFonts w:ascii="Calibri" w:eastAsia="Calibri" w:hAnsi="Calibri" w:cs="Calibri"/>
                <w:bCs/>
              </w:rPr>
              <w:t>Unique Patients by Age*</w:t>
            </w:r>
          </w:p>
          <w:p w14:paraId="4B0CCF00" w14:textId="359AC4FA" w:rsidR="004844A4" w:rsidRPr="004844A4" w:rsidRDefault="004844A4" w:rsidP="004844A4">
            <w:pPr>
              <w:ind w:left="720" w:hanging="557"/>
              <w:contextualSpacing/>
              <w:rPr>
                <w:rFonts w:ascii="Calibri" w:eastAsia="Calibri" w:hAnsi="Calibri" w:cs="Calibri"/>
                <w:bCs/>
              </w:rPr>
            </w:pPr>
            <w:r w:rsidRPr="008441A9">
              <w:rPr>
                <w:rFonts w:ascii="Calibri" w:eastAsia="Calibri" w:hAnsi="Calibri" w:cs="Calibri"/>
                <w:bCs/>
              </w:rPr>
              <w:t>0-17</w:t>
            </w:r>
          </w:p>
        </w:tc>
        <w:tc>
          <w:tcPr>
            <w:tcW w:w="1170" w:type="dxa"/>
            <w:tcBorders>
              <w:top w:val="nil"/>
              <w:bottom w:val="single" w:sz="4" w:space="0" w:color="FFFFFF" w:themeColor="background1"/>
            </w:tcBorders>
          </w:tcPr>
          <w:p w14:paraId="6E495541"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0E5882DF" w14:textId="77777777" w:rsidR="004844A4" w:rsidRDefault="004844A4" w:rsidP="00427956">
            <w:pPr>
              <w:autoSpaceDE w:val="0"/>
              <w:autoSpaceDN w:val="0"/>
              <w:adjustRightInd w:val="0"/>
              <w:jc w:val="right"/>
              <w:rPr>
                <w:rFonts w:asciiTheme="minorHAnsi" w:hAnsiTheme="minorHAnsi" w:cstheme="minorHAnsi"/>
              </w:rPr>
            </w:pPr>
          </w:p>
          <w:p w14:paraId="456DFF6D" w14:textId="0F835EB0" w:rsidR="004844A4" w:rsidRPr="004844A4" w:rsidRDefault="004844A4" w:rsidP="004844A4">
            <w:pPr>
              <w:autoSpaceDE w:val="0"/>
              <w:autoSpaceDN w:val="0"/>
              <w:adjustRightInd w:val="0"/>
              <w:jc w:val="right"/>
              <w:rPr>
                <w:rFonts w:asciiTheme="minorHAnsi" w:hAnsiTheme="minorHAnsi" w:cstheme="minorHAnsi"/>
              </w:rPr>
            </w:pPr>
            <w:r>
              <w:rPr>
                <w:rFonts w:asciiTheme="minorHAnsi" w:hAnsiTheme="minorHAnsi" w:cstheme="minorHAnsi"/>
              </w:rPr>
              <w:t>1</w:t>
            </w:r>
          </w:p>
        </w:tc>
        <w:tc>
          <w:tcPr>
            <w:tcW w:w="1170" w:type="dxa"/>
            <w:tcBorders>
              <w:top w:val="nil"/>
              <w:bottom w:val="single" w:sz="4" w:space="0" w:color="FFFFFF" w:themeColor="background1"/>
            </w:tcBorders>
          </w:tcPr>
          <w:p w14:paraId="3778A1EA"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29E85EC8" w14:textId="77777777" w:rsidR="004844A4" w:rsidRDefault="004844A4" w:rsidP="00427956">
            <w:pPr>
              <w:autoSpaceDE w:val="0"/>
              <w:autoSpaceDN w:val="0"/>
              <w:adjustRightInd w:val="0"/>
              <w:jc w:val="right"/>
              <w:rPr>
                <w:rFonts w:asciiTheme="minorHAnsi" w:hAnsiTheme="minorHAnsi" w:cstheme="minorHAnsi"/>
                <w:color w:val="000000"/>
              </w:rPr>
            </w:pPr>
          </w:p>
          <w:p w14:paraId="27ECDCEE" w14:textId="7FE7CAAC" w:rsidR="004844A4" w:rsidRP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0</w:t>
            </w:r>
          </w:p>
        </w:tc>
        <w:tc>
          <w:tcPr>
            <w:tcW w:w="1316" w:type="dxa"/>
            <w:tcBorders>
              <w:top w:val="nil"/>
              <w:bottom w:val="single" w:sz="4" w:space="0" w:color="FFFFFF" w:themeColor="background1"/>
            </w:tcBorders>
          </w:tcPr>
          <w:p w14:paraId="76739A35"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p w14:paraId="4BEFD55F" w14:textId="77777777" w:rsidR="004844A4" w:rsidRDefault="004844A4" w:rsidP="00427956">
            <w:pPr>
              <w:autoSpaceDE w:val="0"/>
              <w:autoSpaceDN w:val="0"/>
              <w:adjustRightInd w:val="0"/>
              <w:jc w:val="right"/>
              <w:rPr>
                <w:rFonts w:asciiTheme="minorHAnsi" w:hAnsiTheme="minorHAnsi" w:cstheme="minorHAnsi"/>
                <w:color w:val="000000"/>
              </w:rPr>
            </w:pPr>
          </w:p>
          <w:p w14:paraId="44E45241" w14:textId="78AE7FDA" w:rsidR="004844A4" w:rsidRP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w:t>
            </w:r>
          </w:p>
        </w:tc>
      </w:tr>
      <w:tr w:rsidR="004844A4" w14:paraId="31812B48" w14:textId="77777777" w:rsidTr="00244869">
        <w:trPr>
          <w:cantSplit/>
          <w:trHeight w:val="430"/>
        </w:trPr>
        <w:tc>
          <w:tcPr>
            <w:tcW w:w="3235" w:type="dxa"/>
            <w:tcBorders>
              <w:top w:val="single" w:sz="4" w:space="0" w:color="FFFFFF" w:themeColor="background1"/>
              <w:bottom w:val="single" w:sz="4" w:space="0" w:color="FFFFFF" w:themeColor="background1"/>
            </w:tcBorders>
          </w:tcPr>
          <w:p w14:paraId="14246A55" w14:textId="77777777" w:rsidR="004844A4" w:rsidRPr="008441A9" w:rsidRDefault="004844A4" w:rsidP="004844A4">
            <w:pPr>
              <w:ind w:left="720" w:hanging="557"/>
              <w:contextualSpacing/>
              <w:rPr>
                <w:rFonts w:ascii="Calibri" w:eastAsia="Calibri" w:hAnsi="Calibri" w:cs="Calibri"/>
                <w:bCs/>
              </w:rPr>
            </w:pPr>
            <w:r w:rsidRPr="008441A9">
              <w:rPr>
                <w:rFonts w:ascii="Calibri" w:eastAsia="Calibri" w:hAnsi="Calibri" w:cs="Calibri"/>
                <w:bCs/>
              </w:rPr>
              <w:t>18-64</w:t>
            </w:r>
          </w:p>
          <w:p w14:paraId="4EF0C19D" w14:textId="77777777" w:rsidR="004844A4" w:rsidRPr="008837B6" w:rsidRDefault="004844A4" w:rsidP="008E0DD0">
            <w:pPr>
              <w:contextualSpacing/>
              <w:rPr>
                <w:rFonts w:ascii="Calibri" w:eastAsia="Calibri" w:hAnsi="Calibri" w:cs="Calibri"/>
                <w:bCs/>
                <w:sz w:val="10"/>
                <w:szCs w:val="10"/>
              </w:rPr>
            </w:pPr>
          </w:p>
        </w:tc>
        <w:tc>
          <w:tcPr>
            <w:tcW w:w="1170" w:type="dxa"/>
            <w:tcBorders>
              <w:top w:val="single" w:sz="4" w:space="0" w:color="FFFFFF" w:themeColor="background1"/>
              <w:bottom w:val="single" w:sz="4" w:space="0" w:color="FFFFFF" w:themeColor="background1"/>
            </w:tcBorders>
          </w:tcPr>
          <w:p w14:paraId="71E6C8A5" w14:textId="77777777" w:rsidR="004844A4" w:rsidRDefault="004844A4" w:rsidP="004844A4">
            <w:pPr>
              <w:autoSpaceDE w:val="0"/>
              <w:autoSpaceDN w:val="0"/>
              <w:adjustRightInd w:val="0"/>
              <w:jc w:val="right"/>
              <w:rPr>
                <w:rFonts w:asciiTheme="minorHAnsi" w:hAnsiTheme="minorHAnsi" w:cstheme="minorHAnsi"/>
              </w:rPr>
            </w:pPr>
            <w:r>
              <w:rPr>
                <w:rFonts w:asciiTheme="minorHAnsi" w:hAnsiTheme="minorHAnsi" w:cstheme="minorHAnsi"/>
              </w:rPr>
              <w:t>1,337</w:t>
            </w:r>
          </w:p>
          <w:p w14:paraId="054075DC"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c>
          <w:tcPr>
            <w:tcW w:w="1170" w:type="dxa"/>
            <w:tcBorders>
              <w:top w:val="single" w:sz="4" w:space="0" w:color="FFFFFF" w:themeColor="background1"/>
              <w:bottom w:val="single" w:sz="4" w:space="0" w:color="FFFFFF" w:themeColor="background1"/>
            </w:tcBorders>
          </w:tcPr>
          <w:p w14:paraId="0AB96C0C" w14:textId="77777777" w:rsid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882</w:t>
            </w:r>
          </w:p>
          <w:p w14:paraId="14F639E3"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c>
          <w:tcPr>
            <w:tcW w:w="1316" w:type="dxa"/>
            <w:tcBorders>
              <w:top w:val="single" w:sz="4" w:space="0" w:color="FFFFFF" w:themeColor="background1"/>
              <w:bottom w:val="single" w:sz="4" w:space="0" w:color="FFFFFF" w:themeColor="background1"/>
            </w:tcBorders>
          </w:tcPr>
          <w:p w14:paraId="7DD3147A" w14:textId="77777777" w:rsidR="004844A4" w:rsidRDefault="004844A4" w:rsidP="004844A4">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1,473</w:t>
            </w:r>
          </w:p>
          <w:p w14:paraId="45177F73" w14:textId="77777777" w:rsidR="004844A4" w:rsidRPr="008837B6" w:rsidRDefault="004844A4" w:rsidP="00427956">
            <w:pPr>
              <w:autoSpaceDE w:val="0"/>
              <w:autoSpaceDN w:val="0"/>
              <w:adjustRightInd w:val="0"/>
              <w:jc w:val="right"/>
              <w:rPr>
                <w:rFonts w:asciiTheme="minorHAnsi" w:hAnsiTheme="minorHAnsi" w:cstheme="minorHAnsi"/>
                <w:color w:val="000000"/>
                <w:sz w:val="10"/>
                <w:szCs w:val="10"/>
              </w:rPr>
            </w:pPr>
          </w:p>
        </w:tc>
      </w:tr>
      <w:tr w:rsidR="004844A4" w14:paraId="59DAE1EE" w14:textId="77777777" w:rsidTr="00244869">
        <w:trPr>
          <w:cantSplit/>
          <w:trHeight w:val="430"/>
        </w:trPr>
        <w:tc>
          <w:tcPr>
            <w:tcW w:w="3235" w:type="dxa"/>
            <w:tcBorders>
              <w:top w:val="single" w:sz="4" w:space="0" w:color="FFFFFF" w:themeColor="background1"/>
              <w:bottom w:val="single" w:sz="4" w:space="0" w:color="auto"/>
            </w:tcBorders>
          </w:tcPr>
          <w:p w14:paraId="43662E17" w14:textId="78975093" w:rsidR="004844A4" w:rsidRPr="008837B6" w:rsidRDefault="004844A4" w:rsidP="00646E87">
            <w:pPr>
              <w:ind w:left="720" w:hanging="557"/>
              <w:contextualSpacing/>
              <w:rPr>
                <w:rFonts w:ascii="Calibri" w:eastAsia="Calibri" w:hAnsi="Calibri" w:cs="Calibri"/>
                <w:bCs/>
                <w:sz w:val="10"/>
                <w:szCs w:val="10"/>
              </w:rPr>
            </w:pPr>
            <w:r w:rsidRPr="008441A9">
              <w:rPr>
                <w:rFonts w:ascii="Calibri" w:eastAsia="Calibri" w:hAnsi="Calibri" w:cs="Calibri"/>
                <w:bCs/>
              </w:rPr>
              <w:t>65+</w:t>
            </w:r>
          </w:p>
        </w:tc>
        <w:tc>
          <w:tcPr>
            <w:tcW w:w="1170" w:type="dxa"/>
            <w:tcBorders>
              <w:top w:val="single" w:sz="4" w:space="0" w:color="FFFFFF" w:themeColor="background1"/>
              <w:bottom w:val="single" w:sz="4" w:space="0" w:color="auto"/>
            </w:tcBorders>
          </w:tcPr>
          <w:p w14:paraId="42030664" w14:textId="20B321AF"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3,025</w:t>
            </w:r>
          </w:p>
        </w:tc>
        <w:tc>
          <w:tcPr>
            <w:tcW w:w="1170" w:type="dxa"/>
            <w:tcBorders>
              <w:top w:val="single" w:sz="4" w:space="0" w:color="FFFFFF" w:themeColor="background1"/>
              <w:bottom w:val="single" w:sz="4" w:space="0" w:color="auto"/>
            </w:tcBorders>
          </w:tcPr>
          <w:p w14:paraId="09190299" w14:textId="3B8F8D53"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2,268</w:t>
            </w:r>
          </w:p>
        </w:tc>
        <w:tc>
          <w:tcPr>
            <w:tcW w:w="1316" w:type="dxa"/>
            <w:tcBorders>
              <w:top w:val="single" w:sz="4" w:space="0" w:color="FFFFFF" w:themeColor="background1"/>
              <w:bottom w:val="single" w:sz="4" w:space="0" w:color="auto"/>
            </w:tcBorders>
          </w:tcPr>
          <w:p w14:paraId="1F855A03" w14:textId="3EF70E69" w:rsidR="004844A4" w:rsidRPr="008837B6" w:rsidRDefault="004844A4" w:rsidP="00427956">
            <w:pPr>
              <w:autoSpaceDE w:val="0"/>
              <w:autoSpaceDN w:val="0"/>
              <w:adjustRightInd w:val="0"/>
              <w:jc w:val="right"/>
              <w:rPr>
                <w:rFonts w:asciiTheme="minorHAnsi" w:hAnsiTheme="minorHAnsi" w:cstheme="minorHAnsi"/>
                <w:color w:val="000000"/>
                <w:sz w:val="10"/>
                <w:szCs w:val="10"/>
              </w:rPr>
            </w:pPr>
            <w:r>
              <w:rPr>
                <w:rFonts w:asciiTheme="minorHAnsi" w:hAnsiTheme="minorHAnsi" w:cstheme="minorHAnsi"/>
              </w:rPr>
              <w:t>3,586</w:t>
            </w:r>
          </w:p>
        </w:tc>
      </w:tr>
      <w:tr w:rsidR="008E0DD0" w14:paraId="128830E4" w14:textId="77777777" w:rsidTr="00244869">
        <w:trPr>
          <w:cantSplit/>
        </w:trPr>
        <w:tc>
          <w:tcPr>
            <w:tcW w:w="3235" w:type="dxa"/>
            <w:tcBorders>
              <w:bottom w:val="single" w:sz="4" w:space="0" w:color="auto"/>
            </w:tcBorders>
          </w:tcPr>
          <w:p w14:paraId="01BE3269" w14:textId="6057F1FC" w:rsidR="00DA0295" w:rsidRPr="006A554B" w:rsidRDefault="00DA0295" w:rsidP="00B43839">
            <w:pPr>
              <w:autoSpaceDE w:val="0"/>
              <w:autoSpaceDN w:val="0"/>
              <w:adjustRightInd w:val="0"/>
              <w:rPr>
                <w:rFonts w:ascii="Calibri" w:hAnsi="Calibri" w:cs="Calibri"/>
                <w:b/>
                <w:bCs/>
                <w:color w:val="000000"/>
              </w:rPr>
            </w:pPr>
            <w:r w:rsidRPr="006A554B">
              <w:rPr>
                <w:rFonts w:ascii="Calibri" w:hAnsi="Calibri" w:cs="Calibri"/>
                <w:b/>
                <w:bCs/>
                <w:color w:val="000000"/>
              </w:rPr>
              <w:t>Provider Visits</w:t>
            </w:r>
          </w:p>
        </w:tc>
        <w:tc>
          <w:tcPr>
            <w:tcW w:w="1170" w:type="dxa"/>
            <w:tcBorders>
              <w:bottom w:val="single" w:sz="4" w:space="0" w:color="auto"/>
            </w:tcBorders>
          </w:tcPr>
          <w:p w14:paraId="78A0A156" w14:textId="3AFBB364" w:rsidR="00DA0295" w:rsidRPr="008837B6" w:rsidRDefault="00DA0295"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12,286</w:t>
            </w:r>
          </w:p>
        </w:tc>
        <w:tc>
          <w:tcPr>
            <w:tcW w:w="1170" w:type="dxa"/>
            <w:tcBorders>
              <w:bottom w:val="single" w:sz="4" w:space="0" w:color="auto"/>
            </w:tcBorders>
          </w:tcPr>
          <w:p w14:paraId="455A4D1E" w14:textId="09C05904" w:rsidR="00DA0295" w:rsidRPr="008837B6" w:rsidRDefault="00DA0295"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11,544</w:t>
            </w:r>
          </w:p>
        </w:tc>
        <w:tc>
          <w:tcPr>
            <w:tcW w:w="1316" w:type="dxa"/>
            <w:tcBorders>
              <w:bottom w:val="single" w:sz="4" w:space="0" w:color="auto"/>
            </w:tcBorders>
          </w:tcPr>
          <w:p w14:paraId="344D3F75" w14:textId="0F47DCFA" w:rsidR="00DA0295" w:rsidRPr="008F28CA" w:rsidRDefault="00DA0295"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13,824</w:t>
            </w:r>
          </w:p>
        </w:tc>
      </w:tr>
      <w:tr w:rsidR="00646E87" w14:paraId="5A6562E1" w14:textId="77777777" w:rsidTr="00244869">
        <w:trPr>
          <w:trHeight w:val="430"/>
        </w:trPr>
        <w:tc>
          <w:tcPr>
            <w:tcW w:w="3235" w:type="dxa"/>
            <w:tcBorders>
              <w:top w:val="single" w:sz="4" w:space="0" w:color="auto"/>
              <w:bottom w:val="single" w:sz="4" w:space="0" w:color="FFFFFF" w:themeColor="background1"/>
            </w:tcBorders>
          </w:tcPr>
          <w:p w14:paraId="5D336E2A" w14:textId="7673B3FD" w:rsidR="00646E87" w:rsidRPr="00646E87" w:rsidRDefault="00646E87" w:rsidP="00646E87">
            <w:pPr>
              <w:contextualSpacing/>
              <w:rPr>
                <w:rFonts w:ascii="Calibri" w:hAnsi="Calibri" w:cs="Calibri"/>
                <w:b/>
                <w:bCs/>
                <w:color w:val="000000"/>
              </w:rPr>
            </w:pPr>
            <w:r w:rsidRPr="006A554B">
              <w:rPr>
                <w:rFonts w:ascii="Calibri" w:hAnsi="Calibri" w:cs="Calibri"/>
                <w:b/>
                <w:bCs/>
                <w:color w:val="000000"/>
              </w:rPr>
              <w:lastRenderedPageBreak/>
              <w:t>Total Infusion and Injections</w:t>
            </w:r>
          </w:p>
        </w:tc>
        <w:tc>
          <w:tcPr>
            <w:tcW w:w="1170" w:type="dxa"/>
            <w:tcBorders>
              <w:top w:val="single" w:sz="4" w:space="0" w:color="auto"/>
              <w:bottom w:val="single" w:sz="4" w:space="0" w:color="FFFFFF" w:themeColor="background1"/>
            </w:tcBorders>
          </w:tcPr>
          <w:p w14:paraId="27A4EA88" w14:textId="1CB40AA5"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25,780</w:t>
            </w:r>
          </w:p>
        </w:tc>
        <w:tc>
          <w:tcPr>
            <w:tcW w:w="1170" w:type="dxa"/>
            <w:tcBorders>
              <w:top w:val="single" w:sz="4" w:space="0" w:color="auto"/>
              <w:bottom w:val="single" w:sz="4" w:space="0" w:color="FFFFFF" w:themeColor="background1"/>
            </w:tcBorders>
          </w:tcPr>
          <w:p w14:paraId="5B85773A" w14:textId="18DACA71"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25,479</w:t>
            </w:r>
          </w:p>
        </w:tc>
        <w:tc>
          <w:tcPr>
            <w:tcW w:w="1316" w:type="dxa"/>
            <w:tcBorders>
              <w:top w:val="single" w:sz="4" w:space="0" w:color="auto"/>
              <w:bottom w:val="single" w:sz="4" w:space="0" w:color="FFFFFF" w:themeColor="background1"/>
            </w:tcBorders>
          </w:tcPr>
          <w:p w14:paraId="1C03D740" w14:textId="4E6F220B" w:rsidR="00646E87" w:rsidRPr="008F28CA"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26,720</w:t>
            </w:r>
          </w:p>
        </w:tc>
      </w:tr>
      <w:tr w:rsidR="00646E87" w14:paraId="6F96CF65" w14:textId="77777777" w:rsidTr="00244869">
        <w:trPr>
          <w:trHeight w:val="430"/>
        </w:trPr>
        <w:tc>
          <w:tcPr>
            <w:tcW w:w="3235" w:type="dxa"/>
            <w:tcBorders>
              <w:top w:val="single" w:sz="4" w:space="0" w:color="FFFFFF" w:themeColor="background1"/>
              <w:bottom w:val="single" w:sz="4" w:space="0" w:color="FFFFFF" w:themeColor="background1"/>
            </w:tcBorders>
          </w:tcPr>
          <w:p w14:paraId="60480A6B" w14:textId="22B2719F" w:rsidR="00646E87" w:rsidRPr="00646E87" w:rsidRDefault="00646E87" w:rsidP="00646E87">
            <w:pPr>
              <w:ind w:left="720" w:hanging="557"/>
              <w:contextualSpacing/>
              <w:rPr>
                <w:rFonts w:ascii="Calibri" w:eastAsia="Calibri" w:hAnsi="Calibri" w:cs="Calibri"/>
                <w:bCs/>
              </w:rPr>
            </w:pPr>
            <w:r w:rsidRPr="006A554B">
              <w:rPr>
                <w:rFonts w:ascii="Calibri" w:eastAsia="Calibri" w:hAnsi="Calibri" w:cs="Calibri"/>
                <w:bCs/>
              </w:rPr>
              <w:t>Chemotherapy</w:t>
            </w:r>
          </w:p>
        </w:tc>
        <w:tc>
          <w:tcPr>
            <w:tcW w:w="1170" w:type="dxa"/>
            <w:tcBorders>
              <w:top w:val="single" w:sz="4" w:space="0" w:color="FFFFFF" w:themeColor="background1"/>
              <w:bottom w:val="single" w:sz="4" w:space="0" w:color="FFFFFF" w:themeColor="background1"/>
            </w:tcBorders>
          </w:tcPr>
          <w:p w14:paraId="46C48935" w14:textId="7B115352"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12,045</w:t>
            </w:r>
          </w:p>
        </w:tc>
        <w:tc>
          <w:tcPr>
            <w:tcW w:w="1170" w:type="dxa"/>
            <w:tcBorders>
              <w:top w:val="single" w:sz="4" w:space="0" w:color="FFFFFF" w:themeColor="background1"/>
              <w:bottom w:val="single" w:sz="4" w:space="0" w:color="FFFFFF" w:themeColor="background1"/>
            </w:tcBorders>
          </w:tcPr>
          <w:p w14:paraId="7CD08407" w14:textId="30E6BCDB"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11,704</w:t>
            </w:r>
          </w:p>
        </w:tc>
        <w:tc>
          <w:tcPr>
            <w:tcW w:w="1316" w:type="dxa"/>
            <w:tcBorders>
              <w:top w:val="single" w:sz="4" w:space="0" w:color="FFFFFF" w:themeColor="background1"/>
              <w:bottom w:val="single" w:sz="4" w:space="0" w:color="FFFFFF" w:themeColor="background1"/>
            </w:tcBorders>
          </w:tcPr>
          <w:p w14:paraId="6665EF36" w14:textId="0B0A2A5B" w:rsidR="00646E87" w:rsidRDefault="00646E87" w:rsidP="00646E87">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11,826</w:t>
            </w:r>
          </w:p>
        </w:tc>
      </w:tr>
      <w:tr w:rsidR="00646E87" w14:paraId="3F594F67" w14:textId="77777777" w:rsidTr="00244869">
        <w:trPr>
          <w:trHeight w:val="430"/>
        </w:trPr>
        <w:tc>
          <w:tcPr>
            <w:tcW w:w="3235" w:type="dxa"/>
            <w:tcBorders>
              <w:top w:val="single" w:sz="4" w:space="0" w:color="FFFFFF" w:themeColor="background1"/>
            </w:tcBorders>
          </w:tcPr>
          <w:p w14:paraId="78B3A0E4" w14:textId="5FEF0AB9" w:rsidR="00646E87" w:rsidRPr="00646E87" w:rsidRDefault="00646E87" w:rsidP="00646E87">
            <w:pPr>
              <w:ind w:left="720" w:hanging="557"/>
              <w:contextualSpacing/>
              <w:rPr>
                <w:rFonts w:ascii="Calibri" w:eastAsia="Calibri" w:hAnsi="Calibri" w:cs="Calibri"/>
                <w:bCs/>
              </w:rPr>
            </w:pPr>
            <w:r w:rsidRPr="006A554B">
              <w:rPr>
                <w:rFonts w:ascii="Calibri" w:eastAsia="Calibri" w:hAnsi="Calibri" w:cs="Calibri"/>
                <w:bCs/>
              </w:rPr>
              <w:t>Non-Chemotherapy Treatments</w:t>
            </w:r>
          </w:p>
        </w:tc>
        <w:tc>
          <w:tcPr>
            <w:tcW w:w="1170" w:type="dxa"/>
            <w:tcBorders>
              <w:top w:val="single" w:sz="4" w:space="0" w:color="FFFFFF" w:themeColor="background1"/>
            </w:tcBorders>
          </w:tcPr>
          <w:p w14:paraId="1E303C92" w14:textId="2D7CA1DE"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13,735</w:t>
            </w:r>
          </w:p>
        </w:tc>
        <w:tc>
          <w:tcPr>
            <w:tcW w:w="1170" w:type="dxa"/>
            <w:tcBorders>
              <w:top w:val="single" w:sz="4" w:space="0" w:color="FFFFFF" w:themeColor="background1"/>
            </w:tcBorders>
          </w:tcPr>
          <w:p w14:paraId="3B907CB0" w14:textId="533171EE"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13,775</w:t>
            </w:r>
          </w:p>
        </w:tc>
        <w:tc>
          <w:tcPr>
            <w:tcW w:w="1316" w:type="dxa"/>
            <w:tcBorders>
              <w:top w:val="single" w:sz="4" w:space="0" w:color="FFFFFF" w:themeColor="background1"/>
            </w:tcBorders>
          </w:tcPr>
          <w:p w14:paraId="310C4900" w14:textId="52BA4604" w:rsidR="00646E87" w:rsidRPr="00646E87" w:rsidRDefault="00646E87" w:rsidP="00646E87">
            <w:pPr>
              <w:autoSpaceDE w:val="0"/>
              <w:autoSpaceDN w:val="0"/>
              <w:adjustRightInd w:val="0"/>
              <w:ind w:left="720" w:hanging="557"/>
              <w:jc w:val="right"/>
              <w:rPr>
                <w:rFonts w:ascii="Calibri" w:eastAsia="Calibri" w:hAnsi="Calibri" w:cs="Calibri"/>
                <w:bCs/>
              </w:rPr>
            </w:pPr>
            <w:r w:rsidRPr="00646E87">
              <w:rPr>
                <w:rFonts w:ascii="Calibri" w:eastAsia="Calibri" w:hAnsi="Calibri" w:cs="Calibri"/>
                <w:bCs/>
              </w:rPr>
              <w:t>14,894</w:t>
            </w:r>
          </w:p>
        </w:tc>
      </w:tr>
    </w:tbl>
    <w:p w14:paraId="043D626D" w14:textId="77777777" w:rsidR="008E0DD0" w:rsidRDefault="008E0DD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 Not mutually exclusive – if a patient was seen multiple times per year with an age group</w:t>
      </w:r>
    </w:p>
    <w:p w14:paraId="4A5395C1" w14:textId="41F596B6" w:rsidR="00D0323E" w:rsidRPr="008E0DD0" w:rsidRDefault="008E0DD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change, they are counted in each group</w:t>
      </w:r>
    </w:p>
    <w:p w14:paraId="21E5582A" w14:textId="77777777" w:rsidR="004C635D" w:rsidRDefault="004C635D" w:rsidP="002435F7">
      <w:pPr>
        <w:autoSpaceDE w:val="0"/>
        <w:autoSpaceDN w:val="0"/>
        <w:adjustRightInd w:val="0"/>
        <w:ind w:left="720"/>
        <w:rPr>
          <w:rFonts w:ascii="Calibri" w:hAnsi="Calibri" w:cs="Calibri"/>
          <w:color w:val="000000"/>
        </w:rPr>
      </w:pPr>
    </w:p>
    <w:p w14:paraId="117F00D4" w14:textId="2FC759BF" w:rsidR="002E6E54" w:rsidRDefault="002E6E54" w:rsidP="00427956">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4</w:t>
      </w:r>
      <w:r w:rsidRPr="00655D94">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w:t>
      </w:r>
      <w:r w:rsidR="0068130D">
        <w:rPr>
          <w:rFonts w:ascii="Calibri" w:hAnsi="Calibri" w:cs="Calibri"/>
          <w:color w:val="42558C" w:themeColor="accent1" w:themeShade="BF"/>
          <w:sz w:val="24"/>
          <w:szCs w:val="24"/>
        </w:rPr>
        <w:t>Medical</w:t>
      </w:r>
      <w:r>
        <w:rPr>
          <w:rFonts w:ascii="Calibri" w:hAnsi="Calibri" w:cs="Calibri"/>
          <w:color w:val="42558C" w:themeColor="accent1" w:themeShade="BF"/>
          <w:sz w:val="24"/>
          <w:szCs w:val="24"/>
        </w:rPr>
        <w:t xml:space="preserve"> Oncology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529"/>
        <w:gridCol w:w="1112"/>
        <w:gridCol w:w="1048"/>
        <w:gridCol w:w="1048"/>
        <w:gridCol w:w="1048"/>
        <w:gridCol w:w="1048"/>
        <w:gridCol w:w="1129"/>
      </w:tblGrid>
      <w:tr w:rsidR="00F2263E" w14:paraId="5691DE92" w14:textId="2A698A6D" w:rsidTr="00762E48">
        <w:trPr>
          <w:cantSplit/>
          <w:tblHeader/>
        </w:trPr>
        <w:tc>
          <w:tcPr>
            <w:tcW w:w="3559" w:type="dxa"/>
            <w:shd w:val="clear" w:color="auto" w:fill="DFE3F0" w:themeFill="accent1" w:themeFillTint="33"/>
          </w:tcPr>
          <w:p w14:paraId="504F71AC" w14:textId="77777777" w:rsidR="00F2263E" w:rsidRDefault="00F2263E" w:rsidP="00B43839">
            <w:pPr>
              <w:autoSpaceDE w:val="0"/>
              <w:autoSpaceDN w:val="0"/>
              <w:adjustRightInd w:val="0"/>
              <w:rPr>
                <w:rFonts w:ascii="Calibri" w:hAnsi="Calibri" w:cs="Calibri"/>
                <w:color w:val="000000"/>
              </w:rPr>
            </w:pPr>
          </w:p>
        </w:tc>
        <w:tc>
          <w:tcPr>
            <w:tcW w:w="1114" w:type="dxa"/>
            <w:shd w:val="clear" w:color="auto" w:fill="DFE3F0" w:themeFill="accent1" w:themeFillTint="33"/>
          </w:tcPr>
          <w:p w14:paraId="12C8B738"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041" w:type="dxa"/>
            <w:shd w:val="clear" w:color="auto" w:fill="DFE3F0" w:themeFill="accent1" w:themeFillTint="33"/>
          </w:tcPr>
          <w:p w14:paraId="392989C1"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041" w:type="dxa"/>
            <w:shd w:val="clear" w:color="auto" w:fill="DFE3F0" w:themeFill="accent1" w:themeFillTint="33"/>
          </w:tcPr>
          <w:p w14:paraId="0996839D"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041" w:type="dxa"/>
            <w:shd w:val="clear" w:color="auto" w:fill="DFE3F0" w:themeFill="accent1" w:themeFillTint="33"/>
          </w:tcPr>
          <w:p w14:paraId="6E43D0FC"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037" w:type="dxa"/>
            <w:shd w:val="clear" w:color="auto" w:fill="DFE3F0" w:themeFill="accent1" w:themeFillTint="33"/>
          </w:tcPr>
          <w:p w14:paraId="3AB5412B" w14:textId="77777777" w:rsidR="00F2263E" w:rsidRPr="0034172E" w:rsidRDefault="00F2263E"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c>
          <w:tcPr>
            <w:tcW w:w="1129" w:type="dxa"/>
            <w:shd w:val="clear" w:color="auto" w:fill="DFE3F0" w:themeFill="accent1" w:themeFillTint="33"/>
          </w:tcPr>
          <w:p w14:paraId="2DF03258" w14:textId="4A3D14C1" w:rsidR="00F2263E" w:rsidRPr="0034172E" w:rsidRDefault="00F2263E" w:rsidP="00B43839">
            <w:pPr>
              <w:autoSpaceDE w:val="0"/>
              <w:autoSpaceDN w:val="0"/>
              <w:adjustRightInd w:val="0"/>
              <w:jc w:val="center"/>
              <w:rPr>
                <w:rFonts w:ascii="Calibri" w:hAnsi="Calibri" w:cs="Calibri"/>
                <w:b/>
                <w:bCs/>
                <w:color w:val="000000"/>
              </w:rPr>
            </w:pPr>
            <w:r>
              <w:rPr>
                <w:rFonts w:ascii="Calibri" w:hAnsi="Calibri" w:cs="Calibri"/>
                <w:b/>
                <w:bCs/>
                <w:color w:val="000000"/>
              </w:rPr>
              <w:t>%Change FY21-27</w:t>
            </w:r>
          </w:p>
        </w:tc>
      </w:tr>
      <w:tr w:rsidR="00F2263E" w14:paraId="55D8C8FF" w14:textId="72C81D07" w:rsidTr="00244869">
        <w:trPr>
          <w:cantSplit/>
        </w:trPr>
        <w:tc>
          <w:tcPr>
            <w:tcW w:w="3559" w:type="dxa"/>
            <w:tcBorders>
              <w:bottom w:val="single" w:sz="4" w:space="0" w:color="auto"/>
            </w:tcBorders>
          </w:tcPr>
          <w:p w14:paraId="3514599C" w14:textId="36894958" w:rsidR="00F2263E" w:rsidRDefault="00F2263E" w:rsidP="0068130D">
            <w:pPr>
              <w:autoSpaceDE w:val="0"/>
              <w:autoSpaceDN w:val="0"/>
              <w:adjustRightInd w:val="0"/>
              <w:rPr>
                <w:rFonts w:ascii="Calibri" w:hAnsi="Calibri" w:cs="Calibri"/>
                <w:color w:val="000000"/>
              </w:rPr>
            </w:pPr>
            <w:r w:rsidRPr="006A554B">
              <w:rPr>
                <w:rFonts w:ascii="Calibri" w:hAnsi="Calibri" w:cs="Calibri"/>
                <w:b/>
                <w:bCs/>
                <w:color w:val="000000"/>
              </w:rPr>
              <w:t>Provider Visits</w:t>
            </w:r>
          </w:p>
        </w:tc>
        <w:tc>
          <w:tcPr>
            <w:tcW w:w="1114" w:type="dxa"/>
            <w:tcBorders>
              <w:bottom w:val="single" w:sz="4" w:space="0" w:color="auto"/>
            </w:tcBorders>
          </w:tcPr>
          <w:p w14:paraId="68BE95F4" w14:textId="41E5F7C2"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14,709</w:t>
            </w:r>
          </w:p>
        </w:tc>
        <w:tc>
          <w:tcPr>
            <w:tcW w:w="1041" w:type="dxa"/>
            <w:tcBorders>
              <w:bottom w:val="single" w:sz="4" w:space="0" w:color="auto"/>
            </w:tcBorders>
          </w:tcPr>
          <w:p w14:paraId="728B9B23" w14:textId="40344024"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14,958</w:t>
            </w:r>
          </w:p>
        </w:tc>
        <w:tc>
          <w:tcPr>
            <w:tcW w:w="1041" w:type="dxa"/>
            <w:tcBorders>
              <w:bottom w:val="single" w:sz="4" w:space="0" w:color="auto"/>
            </w:tcBorders>
          </w:tcPr>
          <w:p w14:paraId="70CB8453" w14:textId="22769FB9"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15,751</w:t>
            </w:r>
          </w:p>
        </w:tc>
        <w:tc>
          <w:tcPr>
            <w:tcW w:w="1041" w:type="dxa"/>
            <w:tcBorders>
              <w:bottom w:val="single" w:sz="4" w:space="0" w:color="auto"/>
            </w:tcBorders>
          </w:tcPr>
          <w:p w14:paraId="4AA052AC" w14:textId="672BDD65"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15,931</w:t>
            </w:r>
          </w:p>
        </w:tc>
        <w:tc>
          <w:tcPr>
            <w:tcW w:w="1037" w:type="dxa"/>
            <w:tcBorders>
              <w:bottom w:val="single" w:sz="4" w:space="0" w:color="auto"/>
            </w:tcBorders>
          </w:tcPr>
          <w:p w14:paraId="03906755" w14:textId="153F1C65" w:rsidR="00F2263E" w:rsidRPr="0034172E" w:rsidRDefault="00F2263E" w:rsidP="00427956">
            <w:pPr>
              <w:autoSpaceDE w:val="0"/>
              <w:autoSpaceDN w:val="0"/>
              <w:adjustRightInd w:val="0"/>
              <w:jc w:val="right"/>
              <w:rPr>
                <w:rFonts w:asciiTheme="minorHAnsi" w:hAnsiTheme="minorHAnsi" w:cstheme="minorHAnsi"/>
                <w:color w:val="000000"/>
              </w:rPr>
            </w:pPr>
            <w:r>
              <w:rPr>
                <w:rFonts w:asciiTheme="minorHAnsi" w:eastAsiaTheme="minorHAnsi" w:hAnsiTheme="minorHAnsi" w:cstheme="minorHAnsi"/>
              </w:rPr>
              <w:t>16,069</w:t>
            </w:r>
          </w:p>
        </w:tc>
        <w:tc>
          <w:tcPr>
            <w:tcW w:w="1129" w:type="dxa"/>
            <w:tcBorders>
              <w:bottom w:val="single" w:sz="4" w:space="0" w:color="auto"/>
            </w:tcBorders>
          </w:tcPr>
          <w:p w14:paraId="020E8531" w14:textId="62BB5F03" w:rsidR="00F2263E" w:rsidRDefault="002C7E48" w:rsidP="00427956">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16</w:t>
            </w:r>
            <w:r w:rsidR="00F2263E">
              <w:rPr>
                <w:rFonts w:asciiTheme="minorHAnsi" w:eastAsiaTheme="minorHAnsi" w:hAnsiTheme="minorHAnsi" w:cstheme="minorHAnsi"/>
              </w:rPr>
              <w:t>%</w:t>
            </w:r>
          </w:p>
        </w:tc>
      </w:tr>
      <w:tr w:rsidR="00762E48" w14:paraId="3AEAC2B6" w14:textId="02184ECB" w:rsidTr="00244869">
        <w:trPr>
          <w:cantSplit/>
          <w:trHeight w:val="390"/>
        </w:trPr>
        <w:tc>
          <w:tcPr>
            <w:tcW w:w="3559" w:type="dxa"/>
            <w:tcBorders>
              <w:bottom w:val="single" w:sz="4" w:space="0" w:color="FFFFFF" w:themeColor="background1"/>
            </w:tcBorders>
          </w:tcPr>
          <w:p w14:paraId="78A3C36A" w14:textId="56FE0DC5" w:rsidR="00762E48" w:rsidRPr="009644E3" w:rsidRDefault="00762E48" w:rsidP="009644E3">
            <w:pPr>
              <w:contextualSpacing/>
              <w:rPr>
                <w:rFonts w:ascii="Calibri" w:hAnsi="Calibri" w:cs="Calibri"/>
                <w:b/>
                <w:bCs/>
                <w:color w:val="000000"/>
              </w:rPr>
            </w:pPr>
            <w:r w:rsidRPr="006A554B">
              <w:rPr>
                <w:rFonts w:ascii="Calibri" w:hAnsi="Calibri" w:cs="Calibri"/>
                <w:b/>
                <w:bCs/>
                <w:color w:val="000000"/>
              </w:rPr>
              <w:t>Total Infusion and Injections</w:t>
            </w:r>
          </w:p>
        </w:tc>
        <w:tc>
          <w:tcPr>
            <w:tcW w:w="1114" w:type="dxa"/>
            <w:tcBorders>
              <w:bottom w:val="single" w:sz="4" w:space="0" w:color="FFFFFF" w:themeColor="background1"/>
            </w:tcBorders>
          </w:tcPr>
          <w:p w14:paraId="3D8C9F1C" w14:textId="167AB20F"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28,964</w:t>
            </w:r>
          </w:p>
        </w:tc>
        <w:tc>
          <w:tcPr>
            <w:tcW w:w="1041" w:type="dxa"/>
            <w:tcBorders>
              <w:bottom w:val="single" w:sz="4" w:space="0" w:color="FFFFFF" w:themeColor="background1"/>
            </w:tcBorders>
          </w:tcPr>
          <w:p w14:paraId="56C0DAB3" w14:textId="666E8409"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29,392</w:t>
            </w:r>
          </w:p>
        </w:tc>
        <w:tc>
          <w:tcPr>
            <w:tcW w:w="1041" w:type="dxa"/>
            <w:tcBorders>
              <w:bottom w:val="single" w:sz="4" w:space="0" w:color="FFFFFF" w:themeColor="background1"/>
            </w:tcBorders>
          </w:tcPr>
          <w:p w14:paraId="3F92E396" w14:textId="197B3E42"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30,792</w:t>
            </w:r>
          </w:p>
        </w:tc>
        <w:tc>
          <w:tcPr>
            <w:tcW w:w="1041" w:type="dxa"/>
            <w:tcBorders>
              <w:bottom w:val="single" w:sz="4" w:space="0" w:color="FFFFFF" w:themeColor="background1"/>
            </w:tcBorders>
          </w:tcPr>
          <w:p w14:paraId="0131D42D" w14:textId="67D8B032"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32,128</w:t>
            </w:r>
          </w:p>
        </w:tc>
        <w:tc>
          <w:tcPr>
            <w:tcW w:w="1037" w:type="dxa"/>
            <w:tcBorders>
              <w:bottom w:val="single" w:sz="4" w:space="0" w:color="FFFFFF" w:themeColor="background1"/>
            </w:tcBorders>
          </w:tcPr>
          <w:p w14:paraId="6FA57E4A" w14:textId="3A4DD2B8" w:rsidR="00762E48" w:rsidRPr="009644E3"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32,128</w:t>
            </w:r>
          </w:p>
        </w:tc>
        <w:tc>
          <w:tcPr>
            <w:tcW w:w="1129" w:type="dxa"/>
            <w:tcBorders>
              <w:bottom w:val="single" w:sz="4" w:space="0" w:color="FFFFFF" w:themeColor="background1"/>
            </w:tcBorders>
          </w:tcPr>
          <w:p w14:paraId="799378BE" w14:textId="67CAF3B7" w:rsidR="00762E48" w:rsidRDefault="00762E48" w:rsidP="009644E3">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20%</w:t>
            </w:r>
          </w:p>
        </w:tc>
      </w:tr>
      <w:tr w:rsidR="00762E48" w14:paraId="3AA09AB9" w14:textId="77777777" w:rsidTr="00244869">
        <w:trPr>
          <w:cantSplit/>
          <w:trHeight w:val="390"/>
        </w:trPr>
        <w:tc>
          <w:tcPr>
            <w:tcW w:w="3559" w:type="dxa"/>
            <w:tcBorders>
              <w:top w:val="single" w:sz="4" w:space="0" w:color="FFFFFF" w:themeColor="background1"/>
              <w:bottom w:val="single" w:sz="4" w:space="0" w:color="FFFFFF" w:themeColor="background1"/>
            </w:tcBorders>
          </w:tcPr>
          <w:p w14:paraId="1B8046F2" w14:textId="6B17A4EA" w:rsidR="00762E48" w:rsidRPr="009644E3" w:rsidRDefault="009644E3" w:rsidP="009644E3">
            <w:pPr>
              <w:ind w:left="720" w:hanging="557"/>
              <w:contextualSpacing/>
              <w:rPr>
                <w:rFonts w:ascii="Calibri" w:eastAsia="Calibri" w:hAnsi="Calibri" w:cs="Calibri"/>
                <w:bCs/>
              </w:rPr>
            </w:pPr>
            <w:r w:rsidRPr="006A554B">
              <w:rPr>
                <w:rFonts w:ascii="Calibri" w:eastAsia="Calibri" w:hAnsi="Calibri" w:cs="Calibri"/>
                <w:bCs/>
              </w:rPr>
              <w:t>Chemotherapy</w:t>
            </w:r>
          </w:p>
        </w:tc>
        <w:tc>
          <w:tcPr>
            <w:tcW w:w="1114" w:type="dxa"/>
            <w:tcBorders>
              <w:top w:val="single" w:sz="4" w:space="0" w:color="FFFFFF" w:themeColor="background1"/>
              <w:bottom w:val="single" w:sz="4" w:space="0" w:color="FFFFFF" w:themeColor="background1"/>
            </w:tcBorders>
          </w:tcPr>
          <w:p w14:paraId="232E7A99" w14:textId="5597B71B" w:rsidR="00762E48" w:rsidRPr="00244869" w:rsidRDefault="009644E3" w:rsidP="00244869">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12,819</w:t>
            </w:r>
          </w:p>
        </w:tc>
        <w:tc>
          <w:tcPr>
            <w:tcW w:w="1041" w:type="dxa"/>
            <w:tcBorders>
              <w:top w:val="single" w:sz="4" w:space="0" w:color="FFFFFF" w:themeColor="background1"/>
              <w:bottom w:val="single" w:sz="4" w:space="0" w:color="FFFFFF" w:themeColor="background1"/>
            </w:tcBorders>
          </w:tcPr>
          <w:p w14:paraId="4921FA67" w14:textId="192525DD" w:rsidR="00762E48" w:rsidRPr="00244869" w:rsidRDefault="009644E3" w:rsidP="00244869">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13,009</w:t>
            </w:r>
          </w:p>
        </w:tc>
        <w:tc>
          <w:tcPr>
            <w:tcW w:w="1041" w:type="dxa"/>
            <w:tcBorders>
              <w:top w:val="single" w:sz="4" w:space="0" w:color="FFFFFF" w:themeColor="background1"/>
              <w:bottom w:val="single" w:sz="4" w:space="0" w:color="FFFFFF" w:themeColor="background1"/>
            </w:tcBorders>
          </w:tcPr>
          <w:p w14:paraId="37900B73" w14:textId="087C84CB"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13,628</w:t>
            </w:r>
          </w:p>
        </w:tc>
        <w:tc>
          <w:tcPr>
            <w:tcW w:w="1041" w:type="dxa"/>
            <w:tcBorders>
              <w:top w:val="single" w:sz="4" w:space="0" w:color="FFFFFF" w:themeColor="background1"/>
              <w:bottom w:val="single" w:sz="4" w:space="0" w:color="FFFFFF" w:themeColor="background1"/>
            </w:tcBorders>
          </w:tcPr>
          <w:p w14:paraId="2C13FFF0" w14:textId="43912F4A"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14,220</w:t>
            </w:r>
          </w:p>
        </w:tc>
        <w:tc>
          <w:tcPr>
            <w:tcW w:w="1037" w:type="dxa"/>
            <w:tcBorders>
              <w:top w:val="single" w:sz="4" w:space="0" w:color="FFFFFF" w:themeColor="background1"/>
              <w:bottom w:val="single" w:sz="4" w:space="0" w:color="FFFFFF" w:themeColor="background1"/>
            </w:tcBorders>
          </w:tcPr>
          <w:p w14:paraId="164E66C4" w14:textId="7754D439" w:rsidR="00762E48" w:rsidRPr="00244869" w:rsidRDefault="009644E3" w:rsidP="00244869">
            <w:pPr>
              <w:autoSpaceDE w:val="0"/>
              <w:autoSpaceDN w:val="0"/>
              <w:adjustRightInd w:val="0"/>
              <w:jc w:val="right"/>
              <w:rPr>
                <w:rFonts w:asciiTheme="minorHAnsi" w:hAnsiTheme="minorHAnsi" w:cstheme="minorHAnsi"/>
              </w:rPr>
            </w:pPr>
            <w:r>
              <w:rPr>
                <w:rFonts w:asciiTheme="minorHAnsi" w:hAnsiTheme="minorHAnsi" w:cstheme="minorHAnsi"/>
              </w:rPr>
              <w:t>14,220</w:t>
            </w:r>
          </w:p>
        </w:tc>
        <w:tc>
          <w:tcPr>
            <w:tcW w:w="1129" w:type="dxa"/>
            <w:tcBorders>
              <w:top w:val="single" w:sz="4" w:space="0" w:color="FFFFFF" w:themeColor="background1"/>
              <w:bottom w:val="single" w:sz="4" w:space="0" w:color="FFFFFF" w:themeColor="background1"/>
            </w:tcBorders>
          </w:tcPr>
          <w:p w14:paraId="58C9391B" w14:textId="77777777" w:rsidR="00762E48" w:rsidRDefault="00762E48" w:rsidP="00427956">
            <w:pPr>
              <w:autoSpaceDE w:val="0"/>
              <w:autoSpaceDN w:val="0"/>
              <w:adjustRightInd w:val="0"/>
              <w:jc w:val="right"/>
              <w:rPr>
                <w:rFonts w:asciiTheme="minorHAnsi" w:eastAsiaTheme="minorHAnsi" w:hAnsiTheme="minorHAnsi" w:cstheme="minorHAnsi"/>
              </w:rPr>
            </w:pPr>
          </w:p>
        </w:tc>
      </w:tr>
      <w:tr w:rsidR="00762E48" w14:paraId="4C3BD424" w14:textId="77777777" w:rsidTr="00244869">
        <w:trPr>
          <w:cantSplit/>
          <w:trHeight w:val="390"/>
        </w:trPr>
        <w:tc>
          <w:tcPr>
            <w:tcW w:w="3559" w:type="dxa"/>
            <w:tcBorders>
              <w:top w:val="single" w:sz="4" w:space="0" w:color="FFFFFF" w:themeColor="background1"/>
            </w:tcBorders>
          </w:tcPr>
          <w:p w14:paraId="3E5C83D9" w14:textId="402EACDA" w:rsidR="00762E48" w:rsidRPr="009644E3" w:rsidRDefault="009644E3" w:rsidP="009644E3">
            <w:pPr>
              <w:ind w:left="720" w:hanging="557"/>
              <w:contextualSpacing/>
              <w:rPr>
                <w:rFonts w:ascii="Calibri" w:eastAsia="Calibri" w:hAnsi="Calibri" w:cs="Calibri"/>
                <w:bCs/>
              </w:rPr>
            </w:pPr>
            <w:r w:rsidRPr="006A554B">
              <w:rPr>
                <w:rFonts w:ascii="Calibri" w:eastAsia="Calibri" w:hAnsi="Calibri" w:cs="Calibri"/>
                <w:bCs/>
              </w:rPr>
              <w:t>Non-Chemotherapy Treatments</w:t>
            </w:r>
          </w:p>
        </w:tc>
        <w:tc>
          <w:tcPr>
            <w:tcW w:w="1114" w:type="dxa"/>
            <w:tcBorders>
              <w:top w:val="single" w:sz="4" w:space="0" w:color="FFFFFF" w:themeColor="background1"/>
            </w:tcBorders>
          </w:tcPr>
          <w:p w14:paraId="7E3AF119" w14:textId="5916D11E"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16,145</w:t>
            </w:r>
          </w:p>
        </w:tc>
        <w:tc>
          <w:tcPr>
            <w:tcW w:w="1041" w:type="dxa"/>
            <w:tcBorders>
              <w:top w:val="single" w:sz="4" w:space="0" w:color="FFFFFF" w:themeColor="background1"/>
            </w:tcBorders>
          </w:tcPr>
          <w:p w14:paraId="3640410C" w14:textId="036A38B5"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16,383</w:t>
            </w:r>
          </w:p>
        </w:tc>
        <w:tc>
          <w:tcPr>
            <w:tcW w:w="1041" w:type="dxa"/>
            <w:tcBorders>
              <w:top w:val="single" w:sz="4" w:space="0" w:color="FFFFFF" w:themeColor="background1"/>
            </w:tcBorders>
          </w:tcPr>
          <w:p w14:paraId="5A0C31AA" w14:textId="2C2AAC74"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17,164</w:t>
            </w:r>
          </w:p>
        </w:tc>
        <w:tc>
          <w:tcPr>
            <w:tcW w:w="1041" w:type="dxa"/>
            <w:tcBorders>
              <w:top w:val="single" w:sz="4" w:space="0" w:color="FFFFFF" w:themeColor="background1"/>
            </w:tcBorders>
          </w:tcPr>
          <w:p w14:paraId="20DA2B77" w14:textId="73696B42"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17,909</w:t>
            </w:r>
          </w:p>
        </w:tc>
        <w:tc>
          <w:tcPr>
            <w:tcW w:w="1037" w:type="dxa"/>
            <w:tcBorders>
              <w:top w:val="single" w:sz="4" w:space="0" w:color="FFFFFF" w:themeColor="background1"/>
            </w:tcBorders>
          </w:tcPr>
          <w:p w14:paraId="6CC22C80" w14:textId="4B6993EA" w:rsidR="00762E48" w:rsidRPr="009644E3" w:rsidRDefault="009644E3" w:rsidP="009644E3">
            <w:pPr>
              <w:autoSpaceDE w:val="0"/>
              <w:autoSpaceDN w:val="0"/>
              <w:adjustRightInd w:val="0"/>
              <w:ind w:left="720" w:hanging="557"/>
              <w:jc w:val="right"/>
              <w:rPr>
                <w:rFonts w:ascii="Calibri" w:eastAsia="Calibri" w:hAnsi="Calibri" w:cs="Calibri"/>
                <w:bCs/>
              </w:rPr>
            </w:pPr>
            <w:r w:rsidRPr="009644E3">
              <w:rPr>
                <w:rFonts w:ascii="Calibri" w:eastAsia="Calibri" w:hAnsi="Calibri" w:cs="Calibri"/>
                <w:bCs/>
              </w:rPr>
              <w:t>17,909</w:t>
            </w:r>
          </w:p>
        </w:tc>
        <w:tc>
          <w:tcPr>
            <w:tcW w:w="1129" w:type="dxa"/>
            <w:tcBorders>
              <w:top w:val="single" w:sz="4" w:space="0" w:color="FFFFFF" w:themeColor="background1"/>
            </w:tcBorders>
          </w:tcPr>
          <w:p w14:paraId="70321425" w14:textId="77777777" w:rsidR="00762E48" w:rsidRDefault="00762E48" w:rsidP="00427956">
            <w:pPr>
              <w:autoSpaceDE w:val="0"/>
              <w:autoSpaceDN w:val="0"/>
              <w:adjustRightInd w:val="0"/>
              <w:jc w:val="right"/>
              <w:rPr>
                <w:rFonts w:asciiTheme="minorHAnsi" w:eastAsiaTheme="minorHAnsi" w:hAnsiTheme="minorHAnsi" w:cstheme="minorHAnsi"/>
              </w:rPr>
            </w:pPr>
          </w:p>
        </w:tc>
      </w:tr>
    </w:tbl>
    <w:p w14:paraId="622E086D" w14:textId="085AB8B3" w:rsidR="002E6E54" w:rsidRDefault="002E6E54" w:rsidP="002435F7">
      <w:pPr>
        <w:autoSpaceDE w:val="0"/>
        <w:autoSpaceDN w:val="0"/>
        <w:adjustRightInd w:val="0"/>
        <w:ind w:left="720"/>
        <w:rPr>
          <w:rFonts w:ascii="Calibri" w:hAnsi="Calibri" w:cs="Calibri"/>
          <w:color w:val="000000"/>
        </w:rPr>
      </w:pPr>
    </w:p>
    <w:p w14:paraId="1B6C6A7F" w14:textId="4FDC9853" w:rsidR="004C3650" w:rsidRDefault="004C3650" w:rsidP="003A6A07">
      <w:pPr>
        <w:autoSpaceDE w:val="0"/>
        <w:autoSpaceDN w:val="0"/>
        <w:adjustRightInd w:val="0"/>
        <w:rPr>
          <w:rFonts w:ascii="Calibri" w:hAnsi="Calibri" w:cs="Calibri"/>
          <w:color w:val="000000"/>
        </w:rPr>
      </w:pPr>
      <w:r>
        <w:rPr>
          <w:rFonts w:ascii="Calibri" w:hAnsi="Calibri" w:cs="Calibri"/>
          <w:color w:val="000000"/>
        </w:rPr>
        <w:t xml:space="preserve">Currently, </w:t>
      </w:r>
      <w:r w:rsidR="00BE16F6">
        <w:rPr>
          <w:rFonts w:ascii="Calibri" w:hAnsi="Calibri" w:cs="Calibri"/>
          <w:color w:val="000000"/>
        </w:rPr>
        <w:t xml:space="preserve">with respect to infusion chairs, </w:t>
      </w:r>
      <w:r>
        <w:rPr>
          <w:rFonts w:ascii="Calibri" w:hAnsi="Calibri" w:cs="Calibri"/>
          <w:color w:val="000000"/>
        </w:rPr>
        <w:t xml:space="preserve">the Hospital sees 3.1 patients </w:t>
      </w:r>
      <w:r w:rsidR="00F136DC">
        <w:rPr>
          <w:rFonts w:ascii="Calibri" w:hAnsi="Calibri" w:cs="Calibri"/>
          <w:color w:val="000000"/>
        </w:rPr>
        <w:t xml:space="preserve">per chair </w:t>
      </w:r>
      <w:r>
        <w:rPr>
          <w:rFonts w:ascii="Calibri" w:hAnsi="Calibri" w:cs="Calibri"/>
          <w:color w:val="000000"/>
        </w:rPr>
        <w:t>per day and for the projected volume in FY25, 30 infusion bays will be needed. Sg2 benchmarking recommends an average of 2.5 patients per chair per day. Thus, to meet the long-term demand, the Cancer Center plans for 36 bays.</w:t>
      </w:r>
    </w:p>
    <w:p w14:paraId="382E2BB5" w14:textId="77777777" w:rsidR="004C3650" w:rsidRDefault="004C3650" w:rsidP="002435F7">
      <w:pPr>
        <w:autoSpaceDE w:val="0"/>
        <w:autoSpaceDN w:val="0"/>
        <w:adjustRightInd w:val="0"/>
        <w:ind w:left="720"/>
        <w:rPr>
          <w:rFonts w:ascii="Calibri" w:hAnsi="Calibri" w:cs="Calibri"/>
          <w:color w:val="000000"/>
        </w:rPr>
      </w:pPr>
    </w:p>
    <w:p w14:paraId="0A0C1357" w14:textId="2D8C9479" w:rsidR="00E902D7" w:rsidRDefault="00D93CAF" w:rsidP="003A6A07">
      <w:pPr>
        <w:autoSpaceDE w:val="0"/>
        <w:autoSpaceDN w:val="0"/>
        <w:adjustRightInd w:val="0"/>
        <w:rPr>
          <w:rFonts w:ascii="Calibri" w:hAnsi="Calibri" w:cs="Calibri"/>
          <w:color w:val="000000"/>
        </w:rPr>
      </w:pPr>
      <w:r>
        <w:rPr>
          <w:rFonts w:ascii="Calibri" w:hAnsi="Calibri" w:cs="Calibri"/>
          <w:color w:val="000000"/>
        </w:rPr>
        <w:t xml:space="preserve">The number of </w:t>
      </w:r>
      <w:r w:rsidR="00BB3798">
        <w:rPr>
          <w:rFonts w:ascii="Calibri" w:hAnsi="Calibri" w:cs="Calibri"/>
          <w:color w:val="000000"/>
        </w:rPr>
        <w:t xml:space="preserve">unique patients for radiation therapy has </w:t>
      </w:r>
      <w:r w:rsidR="000C5CC0">
        <w:rPr>
          <w:rFonts w:ascii="Calibri" w:hAnsi="Calibri" w:cs="Calibri"/>
          <w:color w:val="000000"/>
        </w:rPr>
        <w:t xml:space="preserve">also increased 33% </w:t>
      </w:r>
      <w:r w:rsidR="00BB3798">
        <w:rPr>
          <w:rFonts w:ascii="Calibri" w:hAnsi="Calibri" w:cs="Calibri"/>
          <w:color w:val="000000"/>
        </w:rPr>
        <w:t xml:space="preserve">between FY19 and FY21, while </w:t>
      </w:r>
      <w:r>
        <w:rPr>
          <w:rFonts w:ascii="Calibri" w:hAnsi="Calibri" w:cs="Calibri"/>
          <w:color w:val="000000"/>
        </w:rPr>
        <w:t xml:space="preserve">radiation oncology visits and treatments have </w:t>
      </w:r>
      <w:r w:rsidR="00BB3798">
        <w:rPr>
          <w:rFonts w:ascii="Calibri" w:hAnsi="Calibri" w:cs="Calibri"/>
          <w:color w:val="000000"/>
        </w:rPr>
        <w:t xml:space="preserve">remained relatively similar during the same time period. </w:t>
      </w:r>
    </w:p>
    <w:p w14:paraId="47AE7559" w14:textId="223C2B4C" w:rsidR="00D93CAF" w:rsidRDefault="00D93CAF" w:rsidP="002435F7">
      <w:pPr>
        <w:autoSpaceDE w:val="0"/>
        <w:autoSpaceDN w:val="0"/>
        <w:adjustRightInd w:val="0"/>
        <w:ind w:left="720"/>
        <w:rPr>
          <w:rFonts w:ascii="Calibri" w:hAnsi="Calibri" w:cs="Calibri"/>
          <w:color w:val="000000"/>
        </w:rPr>
      </w:pPr>
    </w:p>
    <w:p w14:paraId="4BA212F6" w14:textId="34E6C051" w:rsidR="00640C29" w:rsidRDefault="00640C29" w:rsidP="003876AC">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5</w:t>
      </w:r>
      <w:r w:rsidRPr="00655D94">
        <w:rPr>
          <w:rFonts w:ascii="Calibri" w:hAnsi="Calibri" w:cs="Calibri"/>
          <w:color w:val="42558C" w:themeColor="accent1" w:themeShade="BF"/>
          <w:sz w:val="24"/>
          <w:szCs w:val="24"/>
        </w:rPr>
        <w:t xml:space="preserve">: </w:t>
      </w:r>
      <w:r w:rsidRPr="00C33C82">
        <w:rPr>
          <w:rFonts w:ascii="Calibri" w:hAnsi="Calibri" w:cs="Calibri"/>
          <w:color w:val="42558C" w:themeColor="accent1" w:themeShade="BF"/>
          <w:sz w:val="24"/>
          <w:szCs w:val="24"/>
        </w:rPr>
        <w:t xml:space="preserve">Historic </w:t>
      </w:r>
      <w:r w:rsidR="00E902D7">
        <w:rPr>
          <w:rFonts w:ascii="Calibri" w:hAnsi="Calibri" w:cs="Calibri"/>
          <w:color w:val="42558C" w:themeColor="accent1" w:themeShade="BF"/>
          <w:sz w:val="24"/>
          <w:szCs w:val="24"/>
        </w:rPr>
        <w:t>Radiation Therapy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325"/>
        <w:gridCol w:w="1170"/>
        <w:gridCol w:w="1170"/>
        <w:gridCol w:w="1099"/>
      </w:tblGrid>
      <w:tr w:rsidR="00640C29" w:rsidRPr="003A58BD" w14:paraId="26472B7E" w14:textId="77777777" w:rsidTr="00493A6C">
        <w:trPr>
          <w:cantSplit/>
          <w:tblHeader/>
        </w:trPr>
        <w:tc>
          <w:tcPr>
            <w:tcW w:w="3325" w:type="dxa"/>
            <w:tcBorders>
              <w:bottom w:val="single" w:sz="4" w:space="0" w:color="auto"/>
            </w:tcBorders>
            <w:shd w:val="clear" w:color="auto" w:fill="DFE3F0" w:themeFill="accent1" w:themeFillTint="33"/>
          </w:tcPr>
          <w:p w14:paraId="23BE4734" w14:textId="77777777" w:rsidR="00640C29" w:rsidRPr="00F136DC" w:rsidRDefault="00640C29" w:rsidP="00B43839">
            <w:pPr>
              <w:autoSpaceDE w:val="0"/>
              <w:autoSpaceDN w:val="0"/>
              <w:adjustRightInd w:val="0"/>
              <w:rPr>
                <w:rFonts w:asciiTheme="minorHAnsi" w:hAnsiTheme="minorHAnsi" w:cstheme="minorHAnsi"/>
                <w:b/>
                <w:bCs/>
                <w:color w:val="000000"/>
              </w:rPr>
            </w:pPr>
          </w:p>
        </w:tc>
        <w:tc>
          <w:tcPr>
            <w:tcW w:w="1170" w:type="dxa"/>
            <w:tcBorders>
              <w:bottom w:val="single" w:sz="4" w:space="0" w:color="auto"/>
            </w:tcBorders>
            <w:shd w:val="clear" w:color="auto" w:fill="DFE3F0" w:themeFill="accent1" w:themeFillTint="33"/>
          </w:tcPr>
          <w:p w14:paraId="55BE5594"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FY19</w:t>
            </w:r>
          </w:p>
        </w:tc>
        <w:tc>
          <w:tcPr>
            <w:tcW w:w="1170" w:type="dxa"/>
            <w:tcBorders>
              <w:bottom w:val="single" w:sz="4" w:space="0" w:color="auto"/>
            </w:tcBorders>
            <w:shd w:val="clear" w:color="auto" w:fill="DFE3F0" w:themeFill="accent1" w:themeFillTint="33"/>
          </w:tcPr>
          <w:p w14:paraId="01E5F7BF"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FY20</w:t>
            </w:r>
          </w:p>
        </w:tc>
        <w:tc>
          <w:tcPr>
            <w:tcW w:w="1099" w:type="dxa"/>
            <w:tcBorders>
              <w:bottom w:val="single" w:sz="4" w:space="0" w:color="auto"/>
            </w:tcBorders>
            <w:shd w:val="clear" w:color="auto" w:fill="DFE3F0" w:themeFill="accent1" w:themeFillTint="33"/>
          </w:tcPr>
          <w:p w14:paraId="6E5DF9DB" w14:textId="77777777" w:rsidR="00640C29" w:rsidRPr="00F136DC" w:rsidRDefault="00640C29" w:rsidP="00B43839">
            <w:pPr>
              <w:autoSpaceDE w:val="0"/>
              <w:autoSpaceDN w:val="0"/>
              <w:adjustRightInd w:val="0"/>
              <w:jc w:val="center"/>
              <w:rPr>
                <w:rFonts w:asciiTheme="minorHAnsi" w:hAnsiTheme="minorHAnsi" w:cstheme="minorHAnsi"/>
                <w:b/>
                <w:bCs/>
                <w:color w:val="000000"/>
              </w:rPr>
            </w:pPr>
            <w:r w:rsidRPr="00F136DC">
              <w:rPr>
                <w:rFonts w:asciiTheme="minorHAnsi" w:hAnsiTheme="minorHAnsi" w:cstheme="minorHAnsi"/>
                <w:b/>
                <w:bCs/>
                <w:color w:val="000000"/>
              </w:rPr>
              <w:t>FY21</w:t>
            </w:r>
          </w:p>
        </w:tc>
      </w:tr>
      <w:tr w:rsidR="00640C29" w:rsidRPr="003A58BD" w14:paraId="4254CFDF" w14:textId="77777777" w:rsidTr="003D23FE">
        <w:trPr>
          <w:cantSplit/>
        </w:trPr>
        <w:tc>
          <w:tcPr>
            <w:tcW w:w="3325" w:type="dxa"/>
            <w:tcBorders>
              <w:bottom w:val="single" w:sz="4" w:space="0" w:color="auto"/>
            </w:tcBorders>
          </w:tcPr>
          <w:p w14:paraId="135C3E98" w14:textId="77777777" w:rsidR="00640C29" w:rsidRPr="00F136DC" w:rsidRDefault="00640C29" w:rsidP="00B43839">
            <w:pPr>
              <w:autoSpaceDE w:val="0"/>
              <w:autoSpaceDN w:val="0"/>
              <w:adjustRightInd w:val="0"/>
              <w:rPr>
                <w:rFonts w:asciiTheme="minorHAnsi" w:hAnsiTheme="minorHAnsi" w:cstheme="minorHAnsi"/>
                <w:b/>
                <w:bCs/>
                <w:color w:val="000000"/>
              </w:rPr>
            </w:pPr>
            <w:r w:rsidRPr="00F136DC">
              <w:rPr>
                <w:rFonts w:asciiTheme="minorHAnsi" w:hAnsiTheme="minorHAnsi" w:cstheme="minorHAnsi"/>
                <w:b/>
                <w:bCs/>
                <w:color w:val="000000"/>
              </w:rPr>
              <w:t>Unique Patients</w:t>
            </w:r>
          </w:p>
        </w:tc>
        <w:tc>
          <w:tcPr>
            <w:tcW w:w="1170" w:type="dxa"/>
            <w:tcBorders>
              <w:bottom w:val="single" w:sz="4" w:space="0" w:color="auto"/>
            </w:tcBorders>
          </w:tcPr>
          <w:p w14:paraId="54D9FB13" w14:textId="6C5D29D8"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2,801</w:t>
            </w:r>
          </w:p>
        </w:tc>
        <w:tc>
          <w:tcPr>
            <w:tcW w:w="1170" w:type="dxa"/>
            <w:tcBorders>
              <w:bottom w:val="single" w:sz="4" w:space="0" w:color="auto"/>
            </w:tcBorders>
          </w:tcPr>
          <w:p w14:paraId="4981E809" w14:textId="545349C0"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1,842</w:t>
            </w:r>
          </w:p>
        </w:tc>
        <w:tc>
          <w:tcPr>
            <w:tcW w:w="1099" w:type="dxa"/>
            <w:tcBorders>
              <w:bottom w:val="single" w:sz="4" w:space="0" w:color="auto"/>
            </w:tcBorders>
          </w:tcPr>
          <w:p w14:paraId="17AF7CD6" w14:textId="72328E00" w:rsidR="00640C29" w:rsidRPr="003A58BD" w:rsidRDefault="00136AAF"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3,735</w:t>
            </w:r>
          </w:p>
        </w:tc>
      </w:tr>
      <w:tr w:rsidR="00762E48" w:rsidRPr="003A58BD" w14:paraId="061ABA57" w14:textId="77777777" w:rsidTr="00244869">
        <w:trPr>
          <w:cantSplit/>
          <w:trHeight w:val="430"/>
        </w:trPr>
        <w:tc>
          <w:tcPr>
            <w:tcW w:w="3325" w:type="dxa"/>
            <w:tcBorders>
              <w:bottom w:val="single" w:sz="4" w:space="0" w:color="FFFFFF" w:themeColor="background1"/>
            </w:tcBorders>
          </w:tcPr>
          <w:p w14:paraId="4D8A5965" w14:textId="77777777" w:rsidR="00762E48" w:rsidRPr="00F136DC" w:rsidRDefault="00762E48" w:rsidP="000C5CC0">
            <w:pPr>
              <w:contextualSpacing/>
              <w:rPr>
                <w:rFonts w:asciiTheme="minorHAnsi" w:eastAsia="Calibri" w:hAnsiTheme="minorHAnsi" w:cstheme="minorHAnsi"/>
                <w:bCs/>
                <w:sz w:val="10"/>
                <w:szCs w:val="10"/>
              </w:rPr>
            </w:pPr>
          </w:p>
          <w:p w14:paraId="4F944FF5" w14:textId="77777777" w:rsidR="00762E48" w:rsidRPr="00F136DC" w:rsidRDefault="00762E48" w:rsidP="000C5CC0">
            <w:pPr>
              <w:contextualSpacing/>
              <w:rPr>
                <w:rFonts w:asciiTheme="minorHAnsi" w:eastAsia="Calibri" w:hAnsiTheme="minorHAnsi" w:cstheme="minorHAnsi"/>
                <w:bCs/>
              </w:rPr>
            </w:pPr>
            <w:r w:rsidRPr="00F136DC">
              <w:rPr>
                <w:rFonts w:asciiTheme="minorHAnsi" w:eastAsia="Calibri" w:hAnsiTheme="minorHAnsi" w:cstheme="minorHAnsi"/>
                <w:bCs/>
              </w:rPr>
              <w:t>Unique Patients by Age*</w:t>
            </w:r>
          </w:p>
          <w:p w14:paraId="5E637D19" w14:textId="7847510B" w:rsidR="00762E48" w:rsidRPr="00C547B4" w:rsidRDefault="00762E48"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0-17</w:t>
            </w:r>
          </w:p>
        </w:tc>
        <w:tc>
          <w:tcPr>
            <w:tcW w:w="1170" w:type="dxa"/>
            <w:tcBorders>
              <w:bottom w:val="single" w:sz="4" w:space="0" w:color="FFFFFF" w:themeColor="background1"/>
            </w:tcBorders>
          </w:tcPr>
          <w:p w14:paraId="6F06EBFA"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7797D2DF" w14:textId="77777777" w:rsidR="00762E48" w:rsidRPr="003A58BD" w:rsidRDefault="00762E48" w:rsidP="00427956">
            <w:pPr>
              <w:autoSpaceDE w:val="0"/>
              <w:autoSpaceDN w:val="0"/>
              <w:adjustRightInd w:val="0"/>
              <w:jc w:val="right"/>
              <w:rPr>
                <w:rFonts w:asciiTheme="minorHAnsi" w:hAnsiTheme="minorHAnsi" w:cstheme="minorHAnsi"/>
              </w:rPr>
            </w:pPr>
          </w:p>
          <w:p w14:paraId="29C3158E" w14:textId="185DFCEA" w:rsidR="00762E48" w:rsidRPr="00C547B4" w:rsidRDefault="00762E48" w:rsidP="00C547B4">
            <w:pPr>
              <w:autoSpaceDE w:val="0"/>
              <w:autoSpaceDN w:val="0"/>
              <w:adjustRightInd w:val="0"/>
              <w:jc w:val="right"/>
              <w:rPr>
                <w:rFonts w:asciiTheme="minorHAnsi" w:hAnsiTheme="minorHAnsi" w:cstheme="minorHAnsi"/>
              </w:rPr>
            </w:pPr>
            <w:r w:rsidRPr="003A58BD">
              <w:rPr>
                <w:rFonts w:asciiTheme="minorHAnsi" w:hAnsiTheme="minorHAnsi" w:cstheme="minorHAnsi"/>
              </w:rPr>
              <w:t>0</w:t>
            </w:r>
          </w:p>
        </w:tc>
        <w:tc>
          <w:tcPr>
            <w:tcW w:w="1170" w:type="dxa"/>
            <w:tcBorders>
              <w:bottom w:val="single" w:sz="4" w:space="0" w:color="FFFFFF" w:themeColor="background1"/>
            </w:tcBorders>
          </w:tcPr>
          <w:p w14:paraId="0955D832"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3D53AE10" w14:textId="77777777" w:rsidR="00762E48" w:rsidRPr="003A58BD" w:rsidRDefault="00762E48" w:rsidP="00427956">
            <w:pPr>
              <w:autoSpaceDE w:val="0"/>
              <w:autoSpaceDN w:val="0"/>
              <w:adjustRightInd w:val="0"/>
              <w:jc w:val="right"/>
              <w:rPr>
                <w:rFonts w:asciiTheme="minorHAnsi" w:hAnsiTheme="minorHAnsi" w:cstheme="minorHAnsi"/>
                <w:color w:val="000000"/>
              </w:rPr>
            </w:pPr>
          </w:p>
          <w:p w14:paraId="3C1EAA86" w14:textId="66EAD784" w:rsidR="00762E48" w:rsidRPr="00C547B4" w:rsidRDefault="00762E48"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0</w:t>
            </w:r>
          </w:p>
        </w:tc>
        <w:tc>
          <w:tcPr>
            <w:tcW w:w="1099" w:type="dxa"/>
            <w:tcBorders>
              <w:bottom w:val="single" w:sz="4" w:space="0" w:color="FFFFFF" w:themeColor="background1"/>
            </w:tcBorders>
          </w:tcPr>
          <w:p w14:paraId="48746C6F" w14:textId="77777777" w:rsidR="00762E48" w:rsidRPr="003A58BD" w:rsidRDefault="00762E48" w:rsidP="00427956">
            <w:pPr>
              <w:autoSpaceDE w:val="0"/>
              <w:autoSpaceDN w:val="0"/>
              <w:adjustRightInd w:val="0"/>
              <w:jc w:val="right"/>
              <w:rPr>
                <w:rFonts w:asciiTheme="minorHAnsi" w:hAnsiTheme="minorHAnsi" w:cstheme="minorHAnsi"/>
                <w:color w:val="000000"/>
                <w:sz w:val="10"/>
                <w:szCs w:val="10"/>
              </w:rPr>
            </w:pPr>
          </w:p>
          <w:p w14:paraId="3570BD2F" w14:textId="77777777" w:rsidR="00762E48" w:rsidRPr="003A58BD" w:rsidRDefault="00762E48" w:rsidP="00427956">
            <w:pPr>
              <w:autoSpaceDE w:val="0"/>
              <w:autoSpaceDN w:val="0"/>
              <w:adjustRightInd w:val="0"/>
              <w:jc w:val="right"/>
              <w:rPr>
                <w:rFonts w:asciiTheme="minorHAnsi" w:hAnsiTheme="minorHAnsi" w:cstheme="minorHAnsi"/>
                <w:color w:val="000000"/>
              </w:rPr>
            </w:pPr>
          </w:p>
          <w:p w14:paraId="7F80AA85" w14:textId="6102364A" w:rsidR="00762E48" w:rsidRPr="003A58BD" w:rsidRDefault="00762E48"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3</w:t>
            </w:r>
          </w:p>
        </w:tc>
      </w:tr>
      <w:tr w:rsidR="00762E48" w:rsidRPr="003A58BD" w14:paraId="3CDD50E1" w14:textId="77777777" w:rsidTr="00244869">
        <w:trPr>
          <w:cantSplit/>
          <w:trHeight w:val="430"/>
        </w:trPr>
        <w:tc>
          <w:tcPr>
            <w:tcW w:w="3325" w:type="dxa"/>
            <w:tcBorders>
              <w:top w:val="single" w:sz="4" w:space="0" w:color="FFFFFF" w:themeColor="background1"/>
              <w:bottom w:val="single" w:sz="4" w:space="0" w:color="FFFFFF" w:themeColor="background1"/>
            </w:tcBorders>
          </w:tcPr>
          <w:p w14:paraId="66A69EA9" w14:textId="27F8872C" w:rsidR="00762E48" w:rsidRPr="00C547B4" w:rsidRDefault="00C547B4"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18-64</w:t>
            </w:r>
          </w:p>
        </w:tc>
        <w:tc>
          <w:tcPr>
            <w:tcW w:w="1170" w:type="dxa"/>
            <w:tcBorders>
              <w:top w:val="single" w:sz="4" w:space="0" w:color="FFFFFF" w:themeColor="background1"/>
              <w:bottom w:val="single" w:sz="4" w:space="0" w:color="FFFFFF" w:themeColor="background1"/>
            </w:tcBorders>
          </w:tcPr>
          <w:p w14:paraId="2121A0F3" w14:textId="74DDD351" w:rsidR="00762E48" w:rsidRPr="00C547B4" w:rsidRDefault="00C547B4" w:rsidP="00C547B4">
            <w:pPr>
              <w:autoSpaceDE w:val="0"/>
              <w:autoSpaceDN w:val="0"/>
              <w:adjustRightInd w:val="0"/>
              <w:jc w:val="right"/>
              <w:rPr>
                <w:rFonts w:asciiTheme="minorHAnsi" w:hAnsiTheme="minorHAnsi" w:cstheme="minorHAnsi"/>
              </w:rPr>
            </w:pPr>
            <w:r w:rsidRPr="003A58BD">
              <w:rPr>
                <w:rFonts w:asciiTheme="minorHAnsi" w:hAnsiTheme="minorHAnsi" w:cstheme="minorHAnsi"/>
              </w:rPr>
              <w:t>723</w:t>
            </w:r>
          </w:p>
        </w:tc>
        <w:tc>
          <w:tcPr>
            <w:tcW w:w="1170" w:type="dxa"/>
            <w:tcBorders>
              <w:top w:val="single" w:sz="4" w:space="0" w:color="FFFFFF" w:themeColor="background1"/>
              <w:bottom w:val="single" w:sz="4" w:space="0" w:color="FFFFFF" w:themeColor="background1"/>
            </w:tcBorders>
          </w:tcPr>
          <w:p w14:paraId="22283ECE" w14:textId="6E968EA3" w:rsidR="00762E48" w:rsidRPr="00C547B4" w:rsidRDefault="00C547B4"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509</w:t>
            </w:r>
          </w:p>
        </w:tc>
        <w:tc>
          <w:tcPr>
            <w:tcW w:w="1099" w:type="dxa"/>
            <w:tcBorders>
              <w:top w:val="single" w:sz="4" w:space="0" w:color="FFFFFF" w:themeColor="background1"/>
              <w:bottom w:val="single" w:sz="4" w:space="0" w:color="FFFFFF" w:themeColor="background1"/>
            </w:tcBorders>
          </w:tcPr>
          <w:p w14:paraId="7CFE24F9" w14:textId="561B733F" w:rsidR="00762E48" w:rsidRPr="00C547B4" w:rsidRDefault="00C547B4" w:rsidP="00C547B4">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860</w:t>
            </w:r>
          </w:p>
        </w:tc>
      </w:tr>
      <w:tr w:rsidR="00762E48" w:rsidRPr="003A58BD" w14:paraId="7D481987" w14:textId="77777777" w:rsidTr="00244869">
        <w:trPr>
          <w:cantSplit/>
          <w:trHeight w:val="430"/>
        </w:trPr>
        <w:tc>
          <w:tcPr>
            <w:tcW w:w="3325" w:type="dxa"/>
            <w:tcBorders>
              <w:top w:val="single" w:sz="4" w:space="0" w:color="FFFFFF" w:themeColor="background1"/>
              <w:bottom w:val="single" w:sz="4" w:space="0" w:color="auto"/>
            </w:tcBorders>
          </w:tcPr>
          <w:p w14:paraId="11749B49" w14:textId="0EBD6813" w:rsidR="00762E48" w:rsidRPr="00C547B4" w:rsidRDefault="00C547B4" w:rsidP="00C547B4">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65+</w:t>
            </w:r>
          </w:p>
        </w:tc>
        <w:tc>
          <w:tcPr>
            <w:tcW w:w="1170" w:type="dxa"/>
            <w:tcBorders>
              <w:top w:val="single" w:sz="4" w:space="0" w:color="FFFFFF" w:themeColor="background1"/>
              <w:bottom w:val="single" w:sz="4" w:space="0" w:color="auto"/>
            </w:tcBorders>
          </w:tcPr>
          <w:p w14:paraId="4176074D" w14:textId="09706987"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2,078</w:t>
            </w:r>
          </w:p>
        </w:tc>
        <w:tc>
          <w:tcPr>
            <w:tcW w:w="1170" w:type="dxa"/>
            <w:tcBorders>
              <w:top w:val="single" w:sz="4" w:space="0" w:color="FFFFFF" w:themeColor="background1"/>
              <w:bottom w:val="single" w:sz="4" w:space="0" w:color="auto"/>
            </w:tcBorders>
          </w:tcPr>
          <w:p w14:paraId="6802EF42" w14:textId="4B0F8BD5"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1,333</w:t>
            </w:r>
          </w:p>
        </w:tc>
        <w:tc>
          <w:tcPr>
            <w:tcW w:w="1099" w:type="dxa"/>
            <w:tcBorders>
              <w:top w:val="single" w:sz="4" w:space="0" w:color="FFFFFF" w:themeColor="background1"/>
              <w:bottom w:val="single" w:sz="4" w:space="0" w:color="auto"/>
            </w:tcBorders>
          </w:tcPr>
          <w:p w14:paraId="53A1B275" w14:textId="4B48D2D1" w:rsidR="00762E48" w:rsidRPr="00C547B4" w:rsidRDefault="00C547B4" w:rsidP="00C547B4">
            <w:pPr>
              <w:autoSpaceDE w:val="0"/>
              <w:autoSpaceDN w:val="0"/>
              <w:adjustRightInd w:val="0"/>
              <w:ind w:left="720" w:hanging="557"/>
              <w:jc w:val="right"/>
              <w:rPr>
                <w:rFonts w:asciiTheme="minorHAnsi" w:eastAsia="Calibri" w:hAnsiTheme="minorHAnsi" w:cstheme="minorHAnsi"/>
                <w:bCs/>
              </w:rPr>
            </w:pPr>
            <w:r w:rsidRPr="00C547B4">
              <w:rPr>
                <w:rFonts w:asciiTheme="minorHAnsi" w:eastAsia="Calibri" w:hAnsiTheme="minorHAnsi" w:cstheme="minorHAnsi"/>
                <w:bCs/>
              </w:rPr>
              <w:t>2,872</w:t>
            </w:r>
          </w:p>
        </w:tc>
      </w:tr>
      <w:tr w:rsidR="000C5CC0" w:rsidRPr="003A58BD" w14:paraId="646BD146" w14:textId="77777777" w:rsidTr="003D23FE">
        <w:trPr>
          <w:cantSplit/>
        </w:trPr>
        <w:tc>
          <w:tcPr>
            <w:tcW w:w="3325" w:type="dxa"/>
            <w:tcBorders>
              <w:bottom w:val="single" w:sz="4" w:space="0" w:color="auto"/>
            </w:tcBorders>
          </w:tcPr>
          <w:p w14:paraId="4AB76558" w14:textId="1015B3AA" w:rsidR="000C5CC0" w:rsidRPr="00F136DC" w:rsidRDefault="000C5CC0" w:rsidP="000C5CC0">
            <w:pPr>
              <w:autoSpaceDE w:val="0"/>
              <w:autoSpaceDN w:val="0"/>
              <w:adjustRightInd w:val="0"/>
              <w:rPr>
                <w:rFonts w:asciiTheme="minorHAnsi" w:hAnsiTheme="minorHAnsi" w:cstheme="minorHAnsi"/>
                <w:b/>
                <w:bCs/>
                <w:color w:val="000000"/>
              </w:rPr>
            </w:pPr>
            <w:r w:rsidRPr="00F136DC">
              <w:rPr>
                <w:rFonts w:asciiTheme="minorHAnsi" w:hAnsiTheme="minorHAnsi" w:cstheme="minorHAnsi"/>
                <w:b/>
                <w:bCs/>
                <w:color w:val="000000"/>
              </w:rPr>
              <w:t>Visits</w:t>
            </w:r>
          </w:p>
        </w:tc>
        <w:tc>
          <w:tcPr>
            <w:tcW w:w="1170" w:type="dxa"/>
            <w:tcBorders>
              <w:bottom w:val="single" w:sz="4" w:space="0" w:color="auto"/>
            </w:tcBorders>
          </w:tcPr>
          <w:p w14:paraId="78B7B7CF" w14:textId="7CB3EB8F" w:rsidR="000C5CC0" w:rsidRPr="003A58BD" w:rsidRDefault="000C5CC0"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5,131</w:t>
            </w:r>
          </w:p>
        </w:tc>
        <w:tc>
          <w:tcPr>
            <w:tcW w:w="1170" w:type="dxa"/>
            <w:tcBorders>
              <w:bottom w:val="single" w:sz="4" w:space="0" w:color="auto"/>
            </w:tcBorders>
          </w:tcPr>
          <w:p w14:paraId="3B136E0B" w14:textId="35A6B73E" w:rsidR="000C5CC0" w:rsidRPr="003A58BD" w:rsidRDefault="000C5CC0" w:rsidP="00427956">
            <w:pPr>
              <w:autoSpaceDE w:val="0"/>
              <w:autoSpaceDN w:val="0"/>
              <w:adjustRightInd w:val="0"/>
              <w:jc w:val="right"/>
              <w:rPr>
                <w:rFonts w:asciiTheme="minorHAnsi" w:eastAsiaTheme="minorHAnsi" w:hAnsiTheme="minorHAnsi" w:cstheme="minorHAnsi"/>
              </w:rPr>
            </w:pPr>
            <w:r w:rsidRPr="003A58BD">
              <w:rPr>
                <w:rFonts w:asciiTheme="minorHAnsi" w:eastAsiaTheme="minorHAnsi" w:hAnsiTheme="minorHAnsi" w:cstheme="minorHAnsi"/>
              </w:rPr>
              <w:t>4,904</w:t>
            </w:r>
          </w:p>
        </w:tc>
        <w:tc>
          <w:tcPr>
            <w:tcW w:w="1099" w:type="dxa"/>
            <w:tcBorders>
              <w:bottom w:val="single" w:sz="4" w:space="0" w:color="auto"/>
            </w:tcBorders>
          </w:tcPr>
          <w:p w14:paraId="737180EC" w14:textId="7DF52A65" w:rsidR="000C5CC0" w:rsidRPr="003A58BD" w:rsidRDefault="000C5CC0" w:rsidP="00427956">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5,646</w:t>
            </w:r>
          </w:p>
        </w:tc>
      </w:tr>
      <w:tr w:rsidR="00C95788" w:rsidRPr="003A58BD" w14:paraId="5EB0F509" w14:textId="77777777" w:rsidTr="003D23FE">
        <w:trPr>
          <w:cantSplit/>
          <w:trHeight w:val="399"/>
        </w:trPr>
        <w:tc>
          <w:tcPr>
            <w:tcW w:w="3325" w:type="dxa"/>
            <w:tcBorders>
              <w:top w:val="single" w:sz="4" w:space="0" w:color="auto"/>
              <w:bottom w:val="single" w:sz="4" w:space="0" w:color="FFFFFF" w:themeColor="background1"/>
            </w:tcBorders>
          </w:tcPr>
          <w:p w14:paraId="5F1A82AE" w14:textId="6B933F65" w:rsidR="00C95788" w:rsidRPr="000C7F70" w:rsidRDefault="00C95788" w:rsidP="000C7F70">
            <w:pPr>
              <w:contextualSpacing/>
              <w:rPr>
                <w:rFonts w:asciiTheme="minorHAnsi" w:hAnsiTheme="minorHAnsi" w:cstheme="minorHAnsi"/>
                <w:b/>
                <w:bCs/>
                <w:color w:val="000000"/>
              </w:rPr>
            </w:pPr>
            <w:r w:rsidRPr="00F136DC">
              <w:rPr>
                <w:rFonts w:asciiTheme="minorHAnsi" w:hAnsiTheme="minorHAnsi" w:cstheme="minorHAnsi"/>
                <w:b/>
                <w:bCs/>
                <w:color w:val="000000"/>
              </w:rPr>
              <w:t>Total Treatments and Procedures</w:t>
            </w:r>
          </w:p>
        </w:tc>
        <w:tc>
          <w:tcPr>
            <w:tcW w:w="1170" w:type="dxa"/>
            <w:tcBorders>
              <w:top w:val="single" w:sz="4" w:space="0" w:color="auto"/>
              <w:bottom w:val="single" w:sz="4" w:space="0" w:color="FFFFFF" w:themeColor="background1"/>
            </w:tcBorders>
          </w:tcPr>
          <w:p w14:paraId="525F7E73" w14:textId="147B6BC4"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19,351</w:t>
            </w:r>
          </w:p>
        </w:tc>
        <w:tc>
          <w:tcPr>
            <w:tcW w:w="1170" w:type="dxa"/>
            <w:tcBorders>
              <w:top w:val="single" w:sz="4" w:space="0" w:color="auto"/>
              <w:bottom w:val="single" w:sz="4" w:space="0" w:color="FFFFFF" w:themeColor="background1"/>
            </w:tcBorders>
          </w:tcPr>
          <w:p w14:paraId="1BDF96EC" w14:textId="63E42A7D"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19,343</w:t>
            </w:r>
          </w:p>
        </w:tc>
        <w:tc>
          <w:tcPr>
            <w:tcW w:w="1099" w:type="dxa"/>
            <w:tcBorders>
              <w:top w:val="single" w:sz="4" w:space="0" w:color="auto"/>
              <w:bottom w:val="single" w:sz="4" w:space="0" w:color="FFFFFF" w:themeColor="background1"/>
            </w:tcBorders>
          </w:tcPr>
          <w:p w14:paraId="13A93DB5" w14:textId="0FC9E01E" w:rsidR="00C95788" w:rsidRPr="003A58BD" w:rsidRDefault="00C95788"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18,336</w:t>
            </w:r>
          </w:p>
        </w:tc>
      </w:tr>
      <w:tr w:rsidR="00C95788" w:rsidRPr="003A58BD" w14:paraId="7E2C0A61" w14:textId="77777777" w:rsidTr="003D23FE">
        <w:trPr>
          <w:cantSplit/>
          <w:trHeight w:val="397"/>
        </w:trPr>
        <w:tc>
          <w:tcPr>
            <w:tcW w:w="3325" w:type="dxa"/>
            <w:tcBorders>
              <w:top w:val="single" w:sz="4" w:space="0" w:color="FFFFFF" w:themeColor="background1"/>
              <w:bottom w:val="single" w:sz="4" w:space="0" w:color="FFFFFF" w:themeColor="background1"/>
            </w:tcBorders>
          </w:tcPr>
          <w:p w14:paraId="5B98390E" w14:textId="076B695D" w:rsidR="00C95788" w:rsidRPr="000C7F70" w:rsidRDefault="000C7F70" w:rsidP="000C7F70">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Brachytherapy Treatments</w:t>
            </w:r>
          </w:p>
        </w:tc>
        <w:tc>
          <w:tcPr>
            <w:tcW w:w="1170" w:type="dxa"/>
            <w:tcBorders>
              <w:top w:val="single" w:sz="4" w:space="0" w:color="FFFFFF" w:themeColor="background1"/>
              <w:bottom w:val="single" w:sz="4" w:space="0" w:color="FFFFFF" w:themeColor="background1"/>
            </w:tcBorders>
          </w:tcPr>
          <w:p w14:paraId="79D1AD8B" w14:textId="6C676EFC"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77</w:t>
            </w:r>
          </w:p>
        </w:tc>
        <w:tc>
          <w:tcPr>
            <w:tcW w:w="1170" w:type="dxa"/>
            <w:tcBorders>
              <w:top w:val="single" w:sz="4" w:space="0" w:color="FFFFFF" w:themeColor="background1"/>
              <w:bottom w:val="single" w:sz="4" w:space="0" w:color="FFFFFF" w:themeColor="background1"/>
            </w:tcBorders>
          </w:tcPr>
          <w:p w14:paraId="7BFB9711" w14:textId="4B2B6010"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98</w:t>
            </w:r>
          </w:p>
        </w:tc>
        <w:tc>
          <w:tcPr>
            <w:tcW w:w="1099" w:type="dxa"/>
            <w:tcBorders>
              <w:top w:val="single" w:sz="4" w:space="0" w:color="FFFFFF" w:themeColor="background1"/>
              <w:bottom w:val="single" w:sz="4" w:space="0" w:color="FFFFFF" w:themeColor="background1"/>
            </w:tcBorders>
          </w:tcPr>
          <w:p w14:paraId="7DDF64D4" w14:textId="35B0DE37"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81</w:t>
            </w:r>
          </w:p>
        </w:tc>
      </w:tr>
      <w:tr w:rsidR="00C95788" w:rsidRPr="003A58BD" w14:paraId="63E03FD5" w14:textId="77777777" w:rsidTr="003D23FE">
        <w:trPr>
          <w:cantSplit/>
          <w:trHeight w:val="397"/>
        </w:trPr>
        <w:tc>
          <w:tcPr>
            <w:tcW w:w="3325" w:type="dxa"/>
            <w:tcBorders>
              <w:top w:val="single" w:sz="4" w:space="0" w:color="FFFFFF" w:themeColor="background1"/>
              <w:bottom w:val="single" w:sz="4" w:space="0" w:color="FFFFFF" w:themeColor="background1"/>
            </w:tcBorders>
          </w:tcPr>
          <w:p w14:paraId="7A9724B2" w14:textId="2C2A60CC" w:rsidR="00C95788" w:rsidRPr="000C7F70" w:rsidRDefault="000C7F70" w:rsidP="000C7F70">
            <w:pPr>
              <w:ind w:left="720" w:hanging="557"/>
              <w:contextualSpacing/>
              <w:rPr>
                <w:rFonts w:asciiTheme="minorHAnsi" w:eastAsia="Calibri" w:hAnsiTheme="minorHAnsi" w:cstheme="minorHAnsi"/>
                <w:bCs/>
              </w:rPr>
            </w:pPr>
            <w:r w:rsidRPr="00F136DC">
              <w:rPr>
                <w:rFonts w:asciiTheme="minorHAnsi" w:eastAsia="Calibri" w:hAnsiTheme="minorHAnsi" w:cstheme="minorHAnsi"/>
                <w:bCs/>
              </w:rPr>
              <w:t>LINAC Treatments</w:t>
            </w:r>
          </w:p>
        </w:tc>
        <w:tc>
          <w:tcPr>
            <w:tcW w:w="1170" w:type="dxa"/>
            <w:tcBorders>
              <w:top w:val="single" w:sz="4" w:space="0" w:color="FFFFFF" w:themeColor="background1"/>
              <w:bottom w:val="single" w:sz="4" w:space="0" w:color="FFFFFF" w:themeColor="background1"/>
            </w:tcBorders>
          </w:tcPr>
          <w:p w14:paraId="1367AB71" w14:textId="7A6294F1"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18,062</w:t>
            </w:r>
          </w:p>
        </w:tc>
        <w:tc>
          <w:tcPr>
            <w:tcW w:w="1170" w:type="dxa"/>
            <w:tcBorders>
              <w:top w:val="single" w:sz="4" w:space="0" w:color="FFFFFF" w:themeColor="background1"/>
              <w:bottom w:val="single" w:sz="4" w:space="0" w:color="FFFFFF" w:themeColor="background1"/>
            </w:tcBorders>
          </w:tcPr>
          <w:p w14:paraId="0B28BB63" w14:textId="58284D3D"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18,025</w:t>
            </w:r>
          </w:p>
        </w:tc>
        <w:tc>
          <w:tcPr>
            <w:tcW w:w="1099" w:type="dxa"/>
            <w:tcBorders>
              <w:top w:val="single" w:sz="4" w:space="0" w:color="FFFFFF" w:themeColor="background1"/>
              <w:bottom w:val="single" w:sz="4" w:space="0" w:color="FFFFFF" w:themeColor="background1"/>
            </w:tcBorders>
          </w:tcPr>
          <w:p w14:paraId="34A97452" w14:textId="687AA5B2" w:rsidR="00C95788" w:rsidRPr="003A58BD" w:rsidRDefault="000C7F70" w:rsidP="000C7F70">
            <w:pPr>
              <w:autoSpaceDE w:val="0"/>
              <w:autoSpaceDN w:val="0"/>
              <w:adjustRightInd w:val="0"/>
              <w:jc w:val="right"/>
              <w:rPr>
                <w:rFonts w:asciiTheme="minorHAnsi" w:hAnsiTheme="minorHAnsi" w:cstheme="minorHAnsi"/>
                <w:color w:val="000000"/>
              </w:rPr>
            </w:pPr>
            <w:r w:rsidRPr="003A58BD">
              <w:rPr>
                <w:rFonts w:asciiTheme="minorHAnsi" w:hAnsiTheme="minorHAnsi" w:cstheme="minorHAnsi"/>
                <w:color w:val="000000"/>
              </w:rPr>
              <w:t>17,044</w:t>
            </w:r>
          </w:p>
        </w:tc>
      </w:tr>
      <w:tr w:rsidR="00C95788" w:rsidRPr="003A58BD" w14:paraId="6110C667" w14:textId="77777777" w:rsidTr="003D23FE">
        <w:trPr>
          <w:cantSplit/>
          <w:trHeight w:val="397"/>
        </w:trPr>
        <w:tc>
          <w:tcPr>
            <w:tcW w:w="3325" w:type="dxa"/>
            <w:tcBorders>
              <w:top w:val="single" w:sz="4" w:space="0" w:color="FFFFFF" w:themeColor="background1"/>
            </w:tcBorders>
          </w:tcPr>
          <w:p w14:paraId="7A6B39B2" w14:textId="51DDFEEA" w:rsidR="00C95788" w:rsidRPr="000C7F70" w:rsidRDefault="000C7F70" w:rsidP="000C7F70">
            <w:pPr>
              <w:ind w:left="720" w:hanging="557"/>
              <w:contextualSpacing/>
              <w:rPr>
                <w:rFonts w:asciiTheme="minorHAnsi" w:eastAsia="Calibri" w:hAnsiTheme="minorHAnsi" w:cstheme="minorHAnsi"/>
                <w:bCs/>
              </w:rPr>
            </w:pPr>
            <w:r w:rsidRPr="000C7F70">
              <w:rPr>
                <w:rFonts w:asciiTheme="minorHAnsi" w:eastAsia="Calibri" w:hAnsiTheme="minorHAnsi" w:cstheme="minorHAnsi"/>
                <w:bCs/>
              </w:rPr>
              <w:t>CT Simulation Procedures</w:t>
            </w:r>
          </w:p>
        </w:tc>
        <w:tc>
          <w:tcPr>
            <w:tcW w:w="1170" w:type="dxa"/>
            <w:tcBorders>
              <w:top w:val="single" w:sz="4" w:space="0" w:color="FFFFFF" w:themeColor="background1"/>
            </w:tcBorders>
          </w:tcPr>
          <w:p w14:paraId="7E9164B6" w14:textId="041154D1"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1,212</w:t>
            </w:r>
          </w:p>
        </w:tc>
        <w:tc>
          <w:tcPr>
            <w:tcW w:w="1170" w:type="dxa"/>
            <w:tcBorders>
              <w:top w:val="single" w:sz="4" w:space="0" w:color="FFFFFF" w:themeColor="background1"/>
            </w:tcBorders>
          </w:tcPr>
          <w:p w14:paraId="2AD18E7C" w14:textId="4FCED84F"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1,220</w:t>
            </w:r>
          </w:p>
        </w:tc>
        <w:tc>
          <w:tcPr>
            <w:tcW w:w="1099" w:type="dxa"/>
            <w:tcBorders>
              <w:top w:val="single" w:sz="4" w:space="0" w:color="FFFFFF" w:themeColor="background1"/>
            </w:tcBorders>
          </w:tcPr>
          <w:p w14:paraId="4453E1F8" w14:textId="07871CD0" w:rsidR="00C95788" w:rsidRPr="000C7F70" w:rsidRDefault="000C7F70" w:rsidP="000C7F70">
            <w:pPr>
              <w:autoSpaceDE w:val="0"/>
              <w:autoSpaceDN w:val="0"/>
              <w:adjustRightInd w:val="0"/>
              <w:ind w:left="720" w:hanging="557"/>
              <w:jc w:val="right"/>
              <w:rPr>
                <w:rFonts w:asciiTheme="minorHAnsi" w:eastAsia="Calibri" w:hAnsiTheme="minorHAnsi" w:cstheme="minorHAnsi"/>
                <w:bCs/>
              </w:rPr>
            </w:pPr>
            <w:r w:rsidRPr="000C7F70">
              <w:rPr>
                <w:rFonts w:asciiTheme="minorHAnsi" w:eastAsia="Calibri" w:hAnsiTheme="minorHAnsi" w:cstheme="minorHAnsi"/>
                <w:bCs/>
              </w:rPr>
              <w:t>1,211</w:t>
            </w:r>
          </w:p>
        </w:tc>
      </w:tr>
    </w:tbl>
    <w:p w14:paraId="55B76EB2" w14:textId="77777777" w:rsidR="000C5CC0" w:rsidRDefault="000C5CC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 Not mutually exclusive – if a patient was seen multiple times per year with an age group</w:t>
      </w:r>
    </w:p>
    <w:p w14:paraId="791E80B2" w14:textId="77777777" w:rsidR="000C5CC0" w:rsidRPr="008E0DD0" w:rsidRDefault="000C5CC0" w:rsidP="00AE6415">
      <w:pPr>
        <w:autoSpaceDE w:val="0"/>
        <w:autoSpaceDN w:val="0"/>
        <w:adjustRightInd w:val="0"/>
        <w:rPr>
          <w:rFonts w:ascii="Calibri" w:hAnsi="Calibri" w:cs="Calibri"/>
          <w:color w:val="000000"/>
          <w:sz w:val="18"/>
          <w:szCs w:val="18"/>
        </w:rPr>
      </w:pPr>
      <w:r w:rsidRPr="008E0DD0">
        <w:rPr>
          <w:rFonts w:ascii="Calibri" w:hAnsi="Calibri" w:cs="Calibri"/>
          <w:color w:val="000000"/>
          <w:sz w:val="18"/>
          <w:szCs w:val="18"/>
        </w:rPr>
        <w:t>change, they are counted in each group</w:t>
      </w:r>
    </w:p>
    <w:p w14:paraId="08554E1B" w14:textId="2D2D8820" w:rsidR="00640C29" w:rsidRDefault="00640C29" w:rsidP="003A6A07">
      <w:pPr>
        <w:autoSpaceDE w:val="0"/>
        <w:autoSpaceDN w:val="0"/>
        <w:adjustRightInd w:val="0"/>
        <w:ind w:left="720"/>
        <w:rPr>
          <w:rFonts w:ascii="Calibri" w:hAnsi="Calibri" w:cs="Calibri"/>
          <w:color w:val="000000"/>
        </w:rPr>
      </w:pPr>
    </w:p>
    <w:p w14:paraId="46CC049F" w14:textId="4FE637BC" w:rsidR="00902C6A" w:rsidRDefault="00902C6A" w:rsidP="00AE6415">
      <w:pPr>
        <w:autoSpaceDE w:val="0"/>
        <w:autoSpaceDN w:val="0"/>
        <w:adjustRightInd w:val="0"/>
        <w:rPr>
          <w:rFonts w:ascii="Calibri" w:hAnsi="Calibri" w:cs="Calibri"/>
          <w:color w:val="000000"/>
        </w:rPr>
      </w:pPr>
      <w:r>
        <w:rPr>
          <w:rFonts w:ascii="Calibri" w:hAnsi="Calibri" w:cs="Calibri"/>
          <w:color w:val="000000"/>
        </w:rPr>
        <w:lastRenderedPageBreak/>
        <w:t>The Applicant also estimates, based on Sg2, that radiation therapy volume will increase by 2% by FY27.</w:t>
      </w:r>
    </w:p>
    <w:p w14:paraId="1C502B36" w14:textId="77777777" w:rsidR="00902C6A" w:rsidRDefault="00902C6A" w:rsidP="003A6A07">
      <w:pPr>
        <w:autoSpaceDE w:val="0"/>
        <w:autoSpaceDN w:val="0"/>
        <w:adjustRightInd w:val="0"/>
        <w:ind w:left="720"/>
        <w:rPr>
          <w:rFonts w:ascii="Calibri" w:hAnsi="Calibri" w:cs="Calibri"/>
          <w:color w:val="000000"/>
        </w:rPr>
      </w:pPr>
    </w:p>
    <w:p w14:paraId="524B24A7" w14:textId="4CD6B4B0" w:rsidR="00B742D1" w:rsidRDefault="00B742D1" w:rsidP="00AE6415">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6</w:t>
      </w:r>
      <w:r w:rsidRPr="00655D94">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w:t>
      </w:r>
      <w:r>
        <w:rPr>
          <w:rFonts w:ascii="Calibri" w:hAnsi="Calibri" w:cs="Calibri"/>
          <w:color w:val="42558C" w:themeColor="accent1" w:themeShade="BF"/>
          <w:sz w:val="24"/>
          <w:szCs w:val="24"/>
        </w:rPr>
        <w:t>Radiation Therapy</w:t>
      </w:r>
      <w:r w:rsidRPr="00C33C82">
        <w:rPr>
          <w:rFonts w:ascii="Calibri" w:hAnsi="Calibri" w:cs="Calibri"/>
          <w:color w:val="42558C" w:themeColor="accent1" w:themeShade="BF"/>
          <w:sz w:val="24"/>
          <w:szCs w:val="24"/>
        </w:rPr>
        <w:t xml:space="preserve"> Volume</w:t>
      </w:r>
    </w:p>
    <w:tbl>
      <w:tblPr>
        <w:tblStyle w:val="TableGrid"/>
        <w:tblW w:w="0" w:type="auto"/>
        <w:tblInd w:w="108" w:type="dxa"/>
        <w:tblLook w:val="04A0" w:firstRow="1" w:lastRow="0" w:firstColumn="1" w:lastColumn="0" w:noHBand="0" w:noVBand="1"/>
      </w:tblPr>
      <w:tblGrid>
        <w:gridCol w:w="3865"/>
        <w:gridCol w:w="1170"/>
        <w:gridCol w:w="1080"/>
        <w:gridCol w:w="1080"/>
        <w:gridCol w:w="1080"/>
        <w:gridCol w:w="1075"/>
      </w:tblGrid>
      <w:tr w:rsidR="00B742D1" w14:paraId="4580250D" w14:textId="77777777" w:rsidTr="00493A6C">
        <w:trPr>
          <w:cantSplit/>
          <w:tblHeader/>
        </w:trPr>
        <w:tc>
          <w:tcPr>
            <w:tcW w:w="3865" w:type="dxa"/>
            <w:shd w:val="clear" w:color="auto" w:fill="DFE3F0" w:themeFill="accent1" w:themeFillTint="33"/>
          </w:tcPr>
          <w:p w14:paraId="27CA0225" w14:textId="77777777" w:rsidR="00B742D1" w:rsidRDefault="00B742D1" w:rsidP="00B43839">
            <w:pPr>
              <w:autoSpaceDE w:val="0"/>
              <w:autoSpaceDN w:val="0"/>
              <w:adjustRightInd w:val="0"/>
              <w:rPr>
                <w:rFonts w:ascii="Calibri" w:hAnsi="Calibri" w:cs="Calibri"/>
                <w:color w:val="000000"/>
              </w:rPr>
            </w:pPr>
          </w:p>
        </w:tc>
        <w:tc>
          <w:tcPr>
            <w:tcW w:w="1170" w:type="dxa"/>
            <w:shd w:val="clear" w:color="auto" w:fill="DFE3F0" w:themeFill="accent1" w:themeFillTint="33"/>
          </w:tcPr>
          <w:p w14:paraId="0BC1195D"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080" w:type="dxa"/>
            <w:shd w:val="clear" w:color="auto" w:fill="DFE3F0" w:themeFill="accent1" w:themeFillTint="33"/>
          </w:tcPr>
          <w:p w14:paraId="09F6C90C"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080" w:type="dxa"/>
            <w:shd w:val="clear" w:color="auto" w:fill="DFE3F0" w:themeFill="accent1" w:themeFillTint="33"/>
          </w:tcPr>
          <w:p w14:paraId="5B8B970B"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080" w:type="dxa"/>
            <w:shd w:val="clear" w:color="auto" w:fill="DFE3F0" w:themeFill="accent1" w:themeFillTint="33"/>
          </w:tcPr>
          <w:p w14:paraId="152E57FE"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075" w:type="dxa"/>
            <w:shd w:val="clear" w:color="auto" w:fill="DFE3F0" w:themeFill="accent1" w:themeFillTint="33"/>
          </w:tcPr>
          <w:p w14:paraId="2DF25A54" w14:textId="77777777" w:rsidR="00B742D1" w:rsidRPr="0034172E" w:rsidRDefault="00B742D1" w:rsidP="00B43839">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r>
      <w:tr w:rsidR="00B742D1" w14:paraId="66C1652D" w14:textId="77777777" w:rsidTr="003D23FE">
        <w:trPr>
          <w:cantSplit/>
        </w:trPr>
        <w:tc>
          <w:tcPr>
            <w:tcW w:w="3865" w:type="dxa"/>
            <w:tcBorders>
              <w:bottom w:val="single" w:sz="4" w:space="0" w:color="auto"/>
            </w:tcBorders>
          </w:tcPr>
          <w:p w14:paraId="601A4A13" w14:textId="4F65AD07" w:rsidR="00B742D1" w:rsidRDefault="00B742D1" w:rsidP="00B43839">
            <w:pPr>
              <w:autoSpaceDE w:val="0"/>
              <w:autoSpaceDN w:val="0"/>
              <w:adjustRightInd w:val="0"/>
              <w:rPr>
                <w:rFonts w:ascii="Calibri" w:hAnsi="Calibri" w:cs="Calibri"/>
                <w:color w:val="000000"/>
              </w:rPr>
            </w:pPr>
            <w:r w:rsidRPr="006A554B">
              <w:rPr>
                <w:rFonts w:ascii="Calibri" w:hAnsi="Calibri" w:cs="Calibri"/>
                <w:b/>
                <w:bCs/>
                <w:color w:val="000000"/>
              </w:rPr>
              <w:t>Visits</w:t>
            </w:r>
          </w:p>
        </w:tc>
        <w:tc>
          <w:tcPr>
            <w:tcW w:w="1170" w:type="dxa"/>
            <w:tcBorders>
              <w:bottom w:val="single" w:sz="4" w:space="0" w:color="auto"/>
            </w:tcBorders>
          </w:tcPr>
          <w:p w14:paraId="6B989962" w14:textId="50EF731D"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5,691</w:t>
            </w:r>
          </w:p>
        </w:tc>
        <w:tc>
          <w:tcPr>
            <w:tcW w:w="1080" w:type="dxa"/>
            <w:tcBorders>
              <w:bottom w:val="single" w:sz="4" w:space="0" w:color="auto"/>
            </w:tcBorders>
          </w:tcPr>
          <w:p w14:paraId="584146AD" w14:textId="0A47A3BA"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5,686</w:t>
            </w:r>
          </w:p>
        </w:tc>
        <w:tc>
          <w:tcPr>
            <w:tcW w:w="1080" w:type="dxa"/>
            <w:tcBorders>
              <w:bottom w:val="single" w:sz="4" w:space="0" w:color="auto"/>
            </w:tcBorders>
          </w:tcPr>
          <w:p w14:paraId="5B414146" w14:textId="4A7BA25D"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5,674</w:t>
            </w:r>
          </w:p>
        </w:tc>
        <w:tc>
          <w:tcPr>
            <w:tcW w:w="1080" w:type="dxa"/>
            <w:tcBorders>
              <w:bottom w:val="single" w:sz="4" w:space="0" w:color="auto"/>
            </w:tcBorders>
          </w:tcPr>
          <w:p w14:paraId="7171FFE1" w14:textId="2F094CCC"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5,669</w:t>
            </w:r>
          </w:p>
        </w:tc>
        <w:tc>
          <w:tcPr>
            <w:tcW w:w="1075" w:type="dxa"/>
            <w:tcBorders>
              <w:bottom w:val="single" w:sz="4" w:space="0" w:color="auto"/>
            </w:tcBorders>
          </w:tcPr>
          <w:p w14:paraId="3D7258B1" w14:textId="3ED383A3" w:rsidR="00B742D1" w:rsidRPr="0034172E" w:rsidRDefault="00B742D1" w:rsidP="00427956">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5,759</w:t>
            </w:r>
          </w:p>
        </w:tc>
      </w:tr>
      <w:tr w:rsidR="00C95788" w14:paraId="75537BC7" w14:textId="77777777" w:rsidTr="003D23FE">
        <w:trPr>
          <w:cantSplit/>
          <w:trHeight w:val="324"/>
        </w:trPr>
        <w:tc>
          <w:tcPr>
            <w:tcW w:w="3865" w:type="dxa"/>
            <w:tcBorders>
              <w:bottom w:val="single" w:sz="4" w:space="0" w:color="FFFFFF" w:themeColor="background1"/>
            </w:tcBorders>
          </w:tcPr>
          <w:p w14:paraId="4676224B" w14:textId="473ECFAD" w:rsidR="00C95788" w:rsidRPr="000C7F70" w:rsidRDefault="00C95788" w:rsidP="000C7F70">
            <w:pPr>
              <w:contextualSpacing/>
              <w:rPr>
                <w:rFonts w:ascii="Calibri" w:hAnsi="Calibri" w:cs="Calibri"/>
                <w:b/>
                <w:bCs/>
                <w:color w:val="000000"/>
              </w:rPr>
            </w:pPr>
            <w:r w:rsidRPr="006A554B">
              <w:rPr>
                <w:rFonts w:ascii="Calibri" w:hAnsi="Calibri" w:cs="Calibri"/>
                <w:b/>
                <w:bCs/>
                <w:color w:val="000000"/>
              </w:rPr>
              <w:t xml:space="preserve">Total </w:t>
            </w:r>
            <w:r>
              <w:rPr>
                <w:rFonts w:ascii="Calibri" w:hAnsi="Calibri" w:cs="Calibri"/>
                <w:b/>
                <w:bCs/>
                <w:color w:val="000000"/>
              </w:rPr>
              <w:t>Treatments and Procedures</w:t>
            </w:r>
          </w:p>
        </w:tc>
        <w:tc>
          <w:tcPr>
            <w:tcW w:w="1170" w:type="dxa"/>
            <w:tcBorders>
              <w:bottom w:val="single" w:sz="4" w:space="0" w:color="FFFFFF" w:themeColor="background1"/>
            </w:tcBorders>
          </w:tcPr>
          <w:p w14:paraId="42F6142A" w14:textId="3AFA4D71"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18,484</w:t>
            </w:r>
          </w:p>
        </w:tc>
        <w:tc>
          <w:tcPr>
            <w:tcW w:w="1080" w:type="dxa"/>
            <w:tcBorders>
              <w:bottom w:val="single" w:sz="4" w:space="0" w:color="FFFFFF" w:themeColor="background1"/>
            </w:tcBorders>
          </w:tcPr>
          <w:p w14:paraId="786A744B" w14:textId="5D32E9C4"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18,466</w:t>
            </w:r>
          </w:p>
        </w:tc>
        <w:tc>
          <w:tcPr>
            <w:tcW w:w="1080" w:type="dxa"/>
            <w:tcBorders>
              <w:bottom w:val="single" w:sz="4" w:space="0" w:color="FFFFFF" w:themeColor="background1"/>
            </w:tcBorders>
          </w:tcPr>
          <w:p w14:paraId="63EFC96D" w14:textId="14DAB49C"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18,429</w:t>
            </w:r>
          </w:p>
        </w:tc>
        <w:tc>
          <w:tcPr>
            <w:tcW w:w="1080" w:type="dxa"/>
            <w:tcBorders>
              <w:bottom w:val="single" w:sz="4" w:space="0" w:color="FFFFFF" w:themeColor="background1"/>
            </w:tcBorders>
          </w:tcPr>
          <w:p w14:paraId="05C8F9D8" w14:textId="1FAD06F5"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18,410</w:t>
            </w:r>
          </w:p>
        </w:tc>
        <w:tc>
          <w:tcPr>
            <w:tcW w:w="1075" w:type="dxa"/>
            <w:tcBorders>
              <w:bottom w:val="single" w:sz="4" w:space="0" w:color="FFFFFF" w:themeColor="background1"/>
            </w:tcBorders>
          </w:tcPr>
          <w:p w14:paraId="1DB9A09D" w14:textId="19EE2544" w:rsidR="00C95788" w:rsidRPr="0034172E" w:rsidRDefault="00C95788"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18,704</w:t>
            </w:r>
          </w:p>
        </w:tc>
      </w:tr>
      <w:tr w:rsidR="00C95788" w14:paraId="6FC9323D" w14:textId="77777777" w:rsidTr="003D23FE">
        <w:trPr>
          <w:cantSplit/>
          <w:trHeight w:val="322"/>
        </w:trPr>
        <w:tc>
          <w:tcPr>
            <w:tcW w:w="3865" w:type="dxa"/>
            <w:tcBorders>
              <w:top w:val="single" w:sz="4" w:space="0" w:color="FFFFFF" w:themeColor="background1"/>
              <w:bottom w:val="single" w:sz="4" w:space="0" w:color="FFFFFF" w:themeColor="background1"/>
            </w:tcBorders>
          </w:tcPr>
          <w:p w14:paraId="3544C826" w14:textId="07BC13A3" w:rsidR="00C95788" w:rsidRPr="000C7F70" w:rsidRDefault="000C7F70" w:rsidP="000C7F70">
            <w:pPr>
              <w:ind w:left="720" w:hanging="557"/>
              <w:contextualSpacing/>
              <w:rPr>
                <w:rFonts w:ascii="Calibri" w:eastAsia="Calibri" w:hAnsi="Calibri" w:cs="Calibri"/>
                <w:bCs/>
              </w:rPr>
            </w:pPr>
            <w:r w:rsidRPr="00E902D7">
              <w:rPr>
                <w:rFonts w:ascii="Calibri" w:eastAsia="Calibri" w:hAnsi="Calibri" w:cs="Calibri"/>
                <w:bCs/>
              </w:rPr>
              <w:t>Brachytherapy Treatments</w:t>
            </w:r>
          </w:p>
        </w:tc>
        <w:tc>
          <w:tcPr>
            <w:tcW w:w="1170" w:type="dxa"/>
            <w:tcBorders>
              <w:top w:val="single" w:sz="4" w:space="0" w:color="FFFFFF" w:themeColor="background1"/>
              <w:bottom w:val="single" w:sz="4" w:space="0" w:color="FFFFFF" w:themeColor="background1"/>
            </w:tcBorders>
          </w:tcPr>
          <w:p w14:paraId="2ABF26AF" w14:textId="66EBD1CF"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82</w:t>
            </w:r>
          </w:p>
        </w:tc>
        <w:tc>
          <w:tcPr>
            <w:tcW w:w="1080" w:type="dxa"/>
            <w:tcBorders>
              <w:top w:val="single" w:sz="4" w:space="0" w:color="FFFFFF" w:themeColor="background1"/>
              <w:bottom w:val="single" w:sz="4" w:space="0" w:color="FFFFFF" w:themeColor="background1"/>
            </w:tcBorders>
          </w:tcPr>
          <w:p w14:paraId="023BC8FE" w14:textId="36909C07"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82</w:t>
            </w:r>
          </w:p>
        </w:tc>
        <w:tc>
          <w:tcPr>
            <w:tcW w:w="1080" w:type="dxa"/>
            <w:tcBorders>
              <w:top w:val="single" w:sz="4" w:space="0" w:color="FFFFFF" w:themeColor="background1"/>
              <w:bottom w:val="single" w:sz="4" w:space="0" w:color="FFFFFF" w:themeColor="background1"/>
            </w:tcBorders>
          </w:tcPr>
          <w:p w14:paraId="4A9A5B57" w14:textId="609730C0"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81</w:t>
            </w:r>
          </w:p>
        </w:tc>
        <w:tc>
          <w:tcPr>
            <w:tcW w:w="1080" w:type="dxa"/>
            <w:tcBorders>
              <w:top w:val="single" w:sz="4" w:space="0" w:color="FFFFFF" w:themeColor="background1"/>
              <w:bottom w:val="single" w:sz="4" w:space="0" w:color="FFFFFF" w:themeColor="background1"/>
            </w:tcBorders>
          </w:tcPr>
          <w:p w14:paraId="1EAEF2C0" w14:textId="0B955BC6"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81</w:t>
            </w:r>
          </w:p>
        </w:tc>
        <w:tc>
          <w:tcPr>
            <w:tcW w:w="1075" w:type="dxa"/>
            <w:tcBorders>
              <w:top w:val="single" w:sz="4" w:space="0" w:color="FFFFFF" w:themeColor="background1"/>
              <w:bottom w:val="single" w:sz="4" w:space="0" w:color="FFFFFF" w:themeColor="background1"/>
            </w:tcBorders>
          </w:tcPr>
          <w:p w14:paraId="38A36793" w14:textId="08BD12FF"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83</w:t>
            </w:r>
          </w:p>
        </w:tc>
      </w:tr>
      <w:tr w:rsidR="00C95788" w14:paraId="3B216F15" w14:textId="77777777" w:rsidTr="003D23FE">
        <w:trPr>
          <w:cantSplit/>
          <w:trHeight w:val="322"/>
        </w:trPr>
        <w:tc>
          <w:tcPr>
            <w:tcW w:w="3865" w:type="dxa"/>
            <w:tcBorders>
              <w:top w:val="single" w:sz="4" w:space="0" w:color="FFFFFF" w:themeColor="background1"/>
              <w:bottom w:val="single" w:sz="4" w:space="0" w:color="FFFFFF" w:themeColor="background1"/>
            </w:tcBorders>
          </w:tcPr>
          <w:p w14:paraId="14994513" w14:textId="343FBA82" w:rsidR="00C95788" w:rsidRPr="000C7F70" w:rsidRDefault="000C7F70" w:rsidP="000C7F70">
            <w:pPr>
              <w:ind w:left="720" w:hanging="557"/>
              <w:contextualSpacing/>
              <w:rPr>
                <w:rFonts w:ascii="Calibri" w:eastAsia="Calibri" w:hAnsi="Calibri" w:cs="Calibri"/>
                <w:bCs/>
              </w:rPr>
            </w:pPr>
            <w:r w:rsidRPr="00E902D7">
              <w:rPr>
                <w:rFonts w:ascii="Calibri" w:eastAsia="Calibri" w:hAnsi="Calibri" w:cs="Calibri"/>
                <w:bCs/>
              </w:rPr>
              <w:t>LINAC Treatments</w:t>
            </w:r>
          </w:p>
        </w:tc>
        <w:tc>
          <w:tcPr>
            <w:tcW w:w="1170" w:type="dxa"/>
            <w:tcBorders>
              <w:top w:val="single" w:sz="4" w:space="0" w:color="FFFFFF" w:themeColor="background1"/>
              <w:bottom w:val="single" w:sz="4" w:space="0" w:color="FFFFFF" w:themeColor="background1"/>
            </w:tcBorders>
          </w:tcPr>
          <w:p w14:paraId="56FBA791" w14:textId="5539C22B"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17,180</w:t>
            </w:r>
          </w:p>
        </w:tc>
        <w:tc>
          <w:tcPr>
            <w:tcW w:w="1080" w:type="dxa"/>
            <w:tcBorders>
              <w:top w:val="single" w:sz="4" w:space="0" w:color="FFFFFF" w:themeColor="background1"/>
              <w:bottom w:val="single" w:sz="4" w:space="0" w:color="FFFFFF" w:themeColor="background1"/>
            </w:tcBorders>
          </w:tcPr>
          <w:p w14:paraId="0F585253" w14:textId="52D4691E"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17,164</w:t>
            </w:r>
          </w:p>
        </w:tc>
        <w:tc>
          <w:tcPr>
            <w:tcW w:w="1080" w:type="dxa"/>
            <w:tcBorders>
              <w:top w:val="single" w:sz="4" w:space="0" w:color="FFFFFF" w:themeColor="background1"/>
              <w:bottom w:val="single" w:sz="4" w:space="0" w:color="FFFFFF" w:themeColor="background1"/>
            </w:tcBorders>
          </w:tcPr>
          <w:p w14:paraId="4A5AFC2A" w14:textId="73BA9CA2"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17,130</w:t>
            </w:r>
          </w:p>
        </w:tc>
        <w:tc>
          <w:tcPr>
            <w:tcW w:w="1080" w:type="dxa"/>
            <w:tcBorders>
              <w:top w:val="single" w:sz="4" w:space="0" w:color="FFFFFF" w:themeColor="background1"/>
              <w:bottom w:val="single" w:sz="4" w:space="0" w:color="FFFFFF" w:themeColor="background1"/>
            </w:tcBorders>
          </w:tcPr>
          <w:p w14:paraId="1F88B213" w14:textId="417CE019"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17,112</w:t>
            </w:r>
          </w:p>
        </w:tc>
        <w:tc>
          <w:tcPr>
            <w:tcW w:w="1075" w:type="dxa"/>
            <w:tcBorders>
              <w:top w:val="single" w:sz="4" w:space="0" w:color="FFFFFF" w:themeColor="background1"/>
              <w:bottom w:val="single" w:sz="4" w:space="0" w:color="FFFFFF" w:themeColor="background1"/>
            </w:tcBorders>
          </w:tcPr>
          <w:p w14:paraId="5A243C12" w14:textId="67383C37" w:rsidR="00C95788" w:rsidRDefault="000C7F70" w:rsidP="000C7F70">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17,385</w:t>
            </w:r>
          </w:p>
        </w:tc>
      </w:tr>
      <w:tr w:rsidR="00C95788" w14:paraId="0F02E803" w14:textId="77777777" w:rsidTr="003D23FE">
        <w:trPr>
          <w:cantSplit/>
          <w:trHeight w:val="322"/>
        </w:trPr>
        <w:tc>
          <w:tcPr>
            <w:tcW w:w="3865" w:type="dxa"/>
            <w:tcBorders>
              <w:top w:val="single" w:sz="4" w:space="0" w:color="FFFFFF" w:themeColor="background1"/>
            </w:tcBorders>
          </w:tcPr>
          <w:p w14:paraId="0CAF4BBA" w14:textId="34CEF9ED" w:rsidR="00C95788" w:rsidRPr="000C7F70" w:rsidRDefault="000C7F70" w:rsidP="000C7F70">
            <w:pPr>
              <w:ind w:left="720" w:hanging="557"/>
              <w:contextualSpacing/>
              <w:rPr>
                <w:rFonts w:ascii="Calibri" w:eastAsia="Calibri" w:hAnsi="Calibri" w:cs="Calibri"/>
                <w:bCs/>
              </w:rPr>
            </w:pPr>
            <w:r w:rsidRPr="000C7F70">
              <w:rPr>
                <w:rFonts w:ascii="Calibri" w:eastAsia="Calibri" w:hAnsi="Calibri" w:cs="Calibri"/>
                <w:bCs/>
              </w:rPr>
              <w:t>CT Simulation Procedures</w:t>
            </w:r>
          </w:p>
        </w:tc>
        <w:tc>
          <w:tcPr>
            <w:tcW w:w="1170" w:type="dxa"/>
            <w:tcBorders>
              <w:top w:val="single" w:sz="4" w:space="0" w:color="FFFFFF" w:themeColor="background1"/>
            </w:tcBorders>
          </w:tcPr>
          <w:p w14:paraId="3BF8E2E8" w14:textId="2EB229FE"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1,222</w:t>
            </w:r>
          </w:p>
        </w:tc>
        <w:tc>
          <w:tcPr>
            <w:tcW w:w="1080" w:type="dxa"/>
            <w:tcBorders>
              <w:top w:val="single" w:sz="4" w:space="0" w:color="FFFFFF" w:themeColor="background1"/>
            </w:tcBorders>
          </w:tcPr>
          <w:p w14:paraId="5625AAEF" w14:textId="0CAA2900"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1,220</w:t>
            </w:r>
          </w:p>
        </w:tc>
        <w:tc>
          <w:tcPr>
            <w:tcW w:w="1080" w:type="dxa"/>
            <w:tcBorders>
              <w:top w:val="single" w:sz="4" w:space="0" w:color="FFFFFF" w:themeColor="background1"/>
            </w:tcBorders>
          </w:tcPr>
          <w:p w14:paraId="7E1B65B1" w14:textId="3B04876C"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1,218</w:t>
            </w:r>
          </w:p>
        </w:tc>
        <w:tc>
          <w:tcPr>
            <w:tcW w:w="1080" w:type="dxa"/>
            <w:tcBorders>
              <w:top w:val="single" w:sz="4" w:space="0" w:color="FFFFFF" w:themeColor="background1"/>
            </w:tcBorders>
          </w:tcPr>
          <w:p w14:paraId="7C193374" w14:textId="0F786FEF"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1,217</w:t>
            </w:r>
          </w:p>
        </w:tc>
        <w:tc>
          <w:tcPr>
            <w:tcW w:w="1075" w:type="dxa"/>
            <w:tcBorders>
              <w:top w:val="single" w:sz="4" w:space="0" w:color="FFFFFF" w:themeColor="background1"/>
            </w:tcBorders>
          </w:tcPr>
          <w:p w14:paraId="6DD7E897" w14:textId="4B1567F6" w:rsidR="00C95788" w:rsidRPr="000C7F70" w:rsidRDefault="000C7F70" w:rsidP="000C7F70">
            <w:pPr>
              <w:autoSpaceDE w:val="0"/>
              <w:autoSpaceDN w:val="0"/>
              <w:adjustRightInd w:val="0"/>
              <w:ind w:left="720" w:hanging="557"/>
              <w:jc w:val="right"/>
              <w:rPr>
                <w:rFonts w:ascii="Calibri" w:eastAsia="Calibri" w:hAnsi="Calibri" w:cs="Calibri"/>
                <w:bCs/>
              </w:rPr>
            </w:pPr>
            <w:r w:rsidRPr="000C7F70">
              <w:rPr>
                <w:rFonts w:ascii="Calibri" w:eastAsia="Calibri" w:hAnsi="Calibri" w:cs="Calibri"/>
                <w:bCs/>
              </w:rPr>
              <w:t>1,236</w:t>
            </w:r>
          </w:p>
        </w:tc>
      </w:tr>
    </w:tbl>
    <w:p w14:paraId="53923BA5" w14:textId="4C495908" w:rsidR="00B742D1" w:rsidRDefault="00B742D1" w:rsidP="002435F7">
      <w:pPr>
        <w:autoSpaceDE w:val="0"/>
        <w:autoSpaceDN w:val="0"/>
        <w:adjustRightInd w:val="0"/>
        <w:ind w:left="720"/>
        <w:rPr>
          <w:rFonts w:ascii="Calibri" w:hAnsi="Calibri" w:cs="Calibri"/>
          <w:color w:val="000000"/>
        </w:rPr>
      </w:pPr>
    </w:p>
    <w:p w14:paraId="34E95D40" w14:textId="01A3EFFF" w:rsidR="00046D15" w:rsidRDefault="00046D15" w:rsidP="003A6A07">
      <w:pPr>
        <w:autoSpaceDE w:val="0"/>
        <w:autoSpaceDN w:val="0"/>
        <w:adjustRightInd w:val="0"/>
        <w:rPr>
          <w:rFonts w:ascii="Calibri" w:hAnsi="Calibri" w:cs="Calibri"/>
          <w:color w:val="000000"/>
        </w:rPr>
      </w:pPr>
      <w:r>
        <w:rPr>
          <w:rFonts w:ascii="Calibri" w:hAnsi="Calibri" w:cs="Calibri"/>
          <w:color w:val="000000"/>
        </w:rPr>
        <w:t>Further, the Applicant noted with more availability of outpatient oncology options, there is a decreased demand for inpatient oncology care. Also, new screening recommendations and increasing survivorship has led to more demand for outpatient oncology services.</w:t>
      </w:r>
    </w:p>
    <w:p w14:paraId="0AE4E364" w14:textId="77777777" w:rsidR="00046D15" w:rsidRDefault="00046D15" w:rsidP="002435F7">
      <w:pPr>
        <w:autoSpaceDE w:val="0"/>
        <w:autoSpaceDN w:val="0"/>
        <w:adjustRightInd w:val="0"/>
        <w:ind w:left="720"/>
        <w:rPr>
          <w:rFonts w:ascii="Calibri" w:hAnsi="Calibri" w:cs="Calibri"/>
          <w:color w:val="000000"/>
        </w:rPr>
      </w:pPr>
    </w:p>
    <w:p w14:paraId="3B602783" w14:textId="53574447" w:rsidR="00DC1FFC" w:rsidRDefault="003A58BD" w:rsidP="00DC1FFC">
      <w:pPr>
        <w:pStyle w:val="ListParagraph"/>
        <w:numPr>
          <w:ilvl w:val="0"/>
          <w:numId w:val="1"/>
        </w:numPr>
        <w:spacing w:after="0" w:line="240" w:lineRule="auto"/>
        <w:rPr>
          <w:rFonts w:ascii="Calibri" w:hAnsi="Calibri" w:cs="Calibri"/>
          <w:b/>
          <w:bCs/>
          <w:sz w:val="24"/>
          <w:szCs w:val="24"/>
        </w:rPr>
      </w:pPr>
      <w:r>
        <w:rPr>
          <w:rFonts w:ascii="Calibri" w:hAnsi="Calibri" w:cs="Calibri"/>
          <w:b/>
          <w:bCs/>
          <w:sz w:val="24"/>
          <w:szCs w:val="24"/>
        </w:rPr>
        <w:t>L</w:t>
      </w:r>
      <w:r w:rsidR="00536848" w:rsidRPr="00536848">
        <w:rPr>
          <w:rFonts w:ascii="Calibri" w:hAnsi="Calibri" w:cs="Calibri"/>
          <w:b/>
          <w:bCs/>
          <w:sz w:val="24"/>
          <w:szCs w:val="24"/>
        </w:rPr>
        <w:t>imited space</w:t>
      </w:r>
      <w:r w:rsidR="00536848">
        <w:rPr>
          <w:rFonts w:ascii="Calibri" w:hAnsi="Calibri" w:cs="Calibri"/>
          <w:b/>
          <w:bCs/>
          <w:sz w:val="24"/>
          <w:szCs w:val="24"/>
        </w:rPr>
        <w:t xml:space="preserve"> </w:t>
      </w:r>
    </w:p>
    <w:p w14:paraId="65E6B52A" w14:textId="4B4C0612" w:rsidR="00DC1FFC" w:rsidRDefault="00DC1FFC" w:rsidP="003876AC">
      <w:pPr>
        <w:rPr>
          <w:rFonts w:ascii="Calibri" w:hAnsi="Calibri" w:cs="Calibri"/>
        </w:rPr>
      </w:pPr>
      <w:r w:rsidRPr="00DC1FFC">
        <w:rPr>
          <w:rFonts w:ascii="Calibri" w:hAnsi="Calibri" w:cs="Calibri"/>
        </w:rPr>
        <w:t>The current</w:t>
      </w:r>
      <w:r>
        <w:rPr>
          <w:rFonts w:ascii="Calibri" w:hAnsi="Calibri" w:cs="Calibri"/>
        </w:rPr>
        <w:t xml:space="preserve"> </w:t>
      </w:r>
      <w:r w:rsidR="00E17E52">
        <w:rPr>
          <w:rFonts w:ascii="Calibri" w:hAnsi="Calibri" w:cs="Calibri"/>
        </w:rPr>
        <w:t xml:space="preserve">facility </w:t>
      </w:r>
      <w:r w:rsidR="00B23101">
        <w:rPr>
          <w:rFonts w:ascii="Calibri" w:hAnsi="Calibri" w:cs="Calibri"/>
        </w:rPr>
        <w:t xml:space="preserve">does not provide adequate space needed for services and equipment and </w:t>
      </w:r>
      <w:r w:rsidR="004B2FD8">
        <w:rPr>
          <w:rFonts w:ascii="Calibri" w:hAnsi="Calibri" w:cs="Calibri"/>
        </w:rPr>
        <w:t xml:space="preserve">does </w:t>
      </w:r>
      <w:r w:rsidR="00B23101">
        <w:rPr>
          <w:rFonts w:ascii="Calibri" w:hAnsi="Calibri" w:cs="Calibri"/>
        </w:rPr>
        <w:t xml:space="preserve">not align with the current Facility Guidelines Institute (FGI) </w:t>
      </w:r>
      <w:r w:rsidR="00B23101" w:rsidRPr="00816F96">
        <w:rPr>
          <w:rFonts w:ascii="Calibri" w:hAnsi="Calibri" w:cs="Calibri"/>
        </w:rPr>
        <w:t>standards</w:t>
      </w:r>
      <w:r w:rsidR="00E17E52" w:rsidRPr="00816F96">
        <w:rPr>
          <w:rFonts w:ascii="Calibri" w:hAnsi="Calibri" w:cs="Calibri"/>
        </w:rPr>
        <w:t xml:space="preserve"> for </w:t>
      </w:r>
      <w:r w:rsidR="00805912">
        <w:rPr>
          <w:rFonts w:ascii="Calibri" w:hAnsi="Calibri" w:cs="Calibri"/>
        </w:rPr>
        <w:t>infusion bays</w:t>
      </w:r>
      <w:r w:rsidR="00B23101" w:rsidRPr="00816F96">
        <w:rPr>
          <w:rFonts w:ascii="Calibri" w:hAnsi="Calibri" w:cs="Calibri"/>
        </w:rPr>
        <w:t>.</w:t>
      </w:r>
      <w:r w:rsidR="00B23101">
        <w:rPr>
          <w:rFonts w:ascii="Calibri" w:hAnsi="Calibri" w:cs="Calibri"/>
        </w:rPr>
        <w:t xml:space="preserve"> </w:t>
      </w:r>
      <w:r w:rsidR="007538B5">
        <w:rPr>
          <w:rFonts w:ascii="Calibri" w:hAnsi="Calibri" w:cs="Calibri"/>
        </w:rPr>
        <w:t xml:space="preserve">Further, the fragmentation of location of services has resulted in inefficiencies. </w:t>
      </w:r>
    </w:p>
    <w:p w14:paraId="0619B085" w14:textId="1479BB1C" w:rsidR="00B23101" w:rsidRDefault="00B23101" w:rsidP="00B23101">
      <w:pPr>
        <w:ind w:left="360"/>
        <w:rPr>
          <w:rFonts w:ascii="Calibri" w:hAnsi="Calibri" w:cs="Calibri"/>
        </w:rPr>
      </w:pPr>
    </w:p>
    <w:p w14:paraId="1D0BD9D2" w14:textId="437DE120" w:rsidR="00021C87" w:rsidRDefault="00E17E52" w:rsidP="003876AC">
      <w:pPr>
        <w:rPr>
          <w:rFonts w:ascii="Calibri" w:hAnsi="Calibri" w:cs="Calibri"/>
        </w:rPr>
      </w:pPr>
      <w:r>
        <w:rPr>
          <w:rFonts w:ascii="Calibri" w:hAnsi="Calibri" w:cs="Calibri"/>
        </w:rPr>
        <w:t>The</w:t>
      </w:r>
      <w:r w:rsidR="00021C87">
        <w:rPr>
          <w:rFonts w:ascii="Calibri" w:hAnsi="Calibri" w:cs="Calibri"/>
        </w:rPr>
        <w:t xml:space="preserve"> radiation therapy department </w:t>
      </w:r>
      <w:r>
        <w:rPr>
          <w:rFonts w:ascii="Calibri" w:hAnsi="Calibri" w:cs="Calibri"/>
        </w:rPr>
        <w:t xml:space="preserve">needs to be relocated </w:t>
      </w:r>
      <w:r w:rsidR="00021C87">
        <w:rPr>
          <w:rFonts w:ascii="Calibri" w:hAnsi="Calibri" w:cs="Calibri"/>
        </w:rPr>
        <w:t>because the current vaults</w:t>
      </w:r>
      <w:r w:rsidR="005A4E2B">
        <w:rPr>
          <w:rFonts w:ascii="Calibri" w:hAnsi="Calibri" w:cs="Calibri"/>
        </w:rPr>
        <w:t xml:space="preserve">, built in 1979 and 1996, </w:t>
      </w:r>
      <w:r w:rsidR="00021C87">
        <w:rPr>
          <w:rFonts w:ascii="Calibri" w:hAnsi="Calibri" w:cs="Calibri"/>
        </w:rPr>
        <w:t xml:space="preserve">are undersized </w:t>
      </w:r>
      <w:r w:rsidR="001F5341">
        <w:rPr>
          <w:rFonts w:ascii="Calibri" w:hAnsi="Calibri" w:cs="Calibri"/>
        </w:rPr>
        <w:t>and cannot support upgrade</w:t>
      </w:r>
      <w:r w:rsidR="007540B9">
        <w:rPr>
          <w:rFonts w:ascii="Calibri" w:hAnsi="Calibri" w:cs="Calibri"/>
        </w:rPr>
        <w:t>d</w:t>
      </w:r>
      <w:r w:rsidR="00021C87">
        <w:rPr>
          <w:rFonts w:ascii="Calibri" w:hAnsi="Calibri" w:cs="Calibri"/>
        </w:rPr>
        <w:t xml:space="preserve"> current technology</w:t>
      </w:r>
      <w:r w:rsidR="00A435C6">
        <w:rPr>
          <w:rFonts w:ascii="Calibri" w:hAnsi="Calibri" w:cs="Calibri"/>
        </w:rPr>
        <w:t xml:space="preserve"> and required storage</w:t>
      </w:r>
      <w:r w:rsidR="00021C87">
        <w:rPr>
          <w:rFonts w:ascii="Calibri" w:hAnsi="Calibri" w:cs="Calibri"/>
        </w:rPr>
        <w:t xml:space="preserve">, </w:t>
      </w:r>
      <w:r w:rsidR="005A4E2B">
        <w:rPr>
          <w:rFonts w:ascii="Calibri" w:hAnsi="Calibri" w:cs="Calibri"/>
        </w:rPr>
        <w:t>specifically</w:t>
      </w:r>
      <w:r w:rsidR="00021C87">
        <w:rPr>
          <w:rFonts w:ascii="Calibri" w:hAnsi="Calibri" w:cs="Calibri"/>
        </w:rPr>
        <w:t xml:space="preserve"> the existing</w:t>
      </w:r>
      <w:r w:rsidR="005A4E2B">
        <w:rPr>
          <w:rFonts w:ascii="Calibri" w:hAnsi="Calibri" w:cs="Calibri"/>
        </w:rPr>
        <w:t xml:space="preserve"> linear accelerator</w:t>
      </w:r>
      <w:r w:rsidR="00021C87">
        <w:rPr>
          <w:rFonts w:ascii="Calibri" w:hAnsi="Calibri" w:cs="Calibri"/>
        </w:rPr>
        <w:t xml:space="preserve"> </w:t>
      </w:r>
      <w:r w:rsidR="005A4E2B">
        <w:rPr>
          <w:rFonts w:ascii="Calibri" w:hAnsi="Calibri" w:cs="Calibri"/>
        </w:rPr>
        <w:t>(</w:t>
      </w:r>
      <w:r w:rsidR="00021C87">
        <w:rPr>
          <w:rFonts w:ascii="Calibri" w:hAnsi="Calibri" w:cs="Calibri"/>
        </w:rPr>
        <w:t>LINAC</w:t>
      </w:r>
      <w:r w:rsidR="005A4E2B">
        <w:rPr>
          <w:rFonts w:ascii="Calibri" w:hAnsi="Calibri" w:cs="Calibri"/>
        </w:rPr>
        <w:t xml:space="preserve">) and computed tomography (CT). </w:t>
      </w:r>
      <w:r w:rsidR="00A435C6">
        <w:rPr>
          <w:rFonts w:ascii="Calibri" w:hAnsi="Calibri" w:cs="Calibri"/>
        </w:rPr>
        <w:t xml:space="preserve">There is also lack of space for clean and dirty utility rooms or designated waiting rooms. </w:t>
      </w:r>
      <w:r w:rsidR="005A4E2B">
        <w:rPr>
          <w:rFonts w:ascii="Calibri" w:hAnsi="Calibri" w:cs="Calibri"/>
        </w:rPr>
        <w:t xml:space="preserve">The Applicant states that because of size limitations, the CT simulator vault cannot accommodate a replacement machine and the distance between the vault and control does not </w:t>
      </w:r>
      <w:r w:rsidR="001F5341">
        <w:rPr>
          <w:rFonts w:ascii="Calibri" w:hAnsi="Calibri" w:cs="Calibri"/>
        </w:rPr>
        <w:t xml:space="preserve">currently </w:t>
      </w:r>
      <w:r w:rsidR="005A4E2B">
        <w:rPr>
          <w:rFonts w:ascii="Calibri" w:hAnsi="Calibri" w:cs="Calibri"/>
        </w:rPr>
        <w:t>allow for maintenance of sightlines</w:t>
      </w:r>
      <w:r w:rsidR="001F5341">
        <w:rPr>
          <w:rFonts w:ascii="Calibri" w:hAnsi="Calibri" w:cs="Calibri"/>
        </w:rPr>
        <w:t xml:space="preserve"> with the patient</w:t>
      </w:r>
      <w:r w:rsidR="005A4E2B">
        <w:rPr>
          <w:rFonts w:ascii="Calibri" w:hAnsi="Calibri" w:cs="Calibri"/>
        </w:rPr>
        <w:t xml:space="preserve">. </w:t>
      </w:r>
      <w:r w:rsidR="007A0AE7">
        <w:rPr>
          <w:rFonts w:ascii="Calibri" w:hAnsi="Calibri" w:cs="Calibri"/>
        </w:rPr>
        <w:t>Presently, brachytherapy procedures are done in the LINAC vaults because of limited space to build a brachytherapy vault</w:t>
      </w:r>
      <w:r w:rsidR="001F5341">
        <w:rPr>
          <w:rFonts w:ascii="Calibri" w:hAnsi="Calibri" w:cs="Calibri"/>
        </w:rPr>
        <w:t>, which requires switching between external and internal radiation treatments, disrupting the patient flow</w:t>
      </w:r>
      <w:r w:rsidR="007A0AE7">
        <w:rPr>
          <w:rFonts w:ascii="Calibri" w:hAnsi="Calibri" w:cs="Calibri"/>
        </w:rPr>
        <w:t>.</w:t>
      </w:r>
      <w:r w:rsidR="004052C8">
        <w:rPr>
          <w:rFonts w:ascii="Calibri" w:hAnsi="Calibri" w:cs="Calibri"/>
        </w:rPr>
        <w:t xml:space="preserve"> </w:t>
      </w:r>
    </w:p>
    <w:p w14:paraId="7A74AF19" w14:textId="77777777" w:rsidR="00021C87" w:rsidRDefault="00021C87" w:rsidP="00B23101">
      <w:pPr>
        <w:ind w:left="360"/>
        <w:rPr>
          <w:rFonts w:ascii="Calibri" w:hAnsi="Calibri" w:cs="Calibri"/>
        </w:rPr>
      </w:pPr>
    </w:p>
    <w:p w14:paraId="3667661D" w14:textId="677E6E13" w:rsidR="007538B5" w:rsidRDefault="00E35EA7" w:rsidP="003876AC">
      <w:pPr>
        <w:rPr>
          <w:rFonts w:ascii="Calibri" w:hAnsi="Calibri" w:cs="Calibri"/>
        </w:rPr>
      </w:pPr>
      <w:r>
        <w:rPr>
          <w:rFonts w:ascii="Calibri" w:hAnsi="Calibri" w:cs="Calibri"/>
        </w:rPr>
        <w:t xml:space="preserve">The existing pharmacy does not have sufficient space for drug and supply storage and does not have a redundant double negative pressure clean room so if there is a disruption, the pharmacists have to relocate to the Hospital’s main pharmacy. </w:t>
      </w:r>
      <w:r w:rsidR="007538B5">
        <w:rPr>
          <w:rFonts w:ascii="Calibri" w:hAnsi="Calibri" w:cs="Calibri"/>
        </w:rPr>
        <w:t xml:space="preserve">There is no room in the existing space for wrap-around services, such as rehabilitation therapy and medical nutrition. </w:t>
      </w:r>
      <w:r w:rsidR="0046245F">
        <w:rPr>
          <w:rFonts w:ascii="Calibri" w:hAnsi="Calibri" w:cs="Calibri"/>
        </w:rPr>
        <w:t xml:space="preserve">The Applicant states </w:t>
      </w:r>
      <w:r w:rsidR="008B4D35">
        <w:rPr>
          <w:rFonts w:ascii="Calibri" w:hAnsi="Calibri" w:cs="Calibri"/>
        </w:rPr>
        <w:t xml:space="preserve">that </w:t>
      </w:r>
      <w:r w:rsidR="0046245F">
        <w:rPr>
          <w:rFonts w:ascii="Calibri" w:hAnsi="Calibri" w:cs="Calibri"/>
        </w:rPr>
        <w:t>a</w:t>
      </w:r>
      <w:r w:rsidR="00C80196">
        <w:rPr>
          <w:rFonts w:ascii="Calibri" w:hAnsi="Calibri" w:cs="Calibri"/>
        </w:rPr>
        <w:t xml:space="preserve">ccording to </w:t>
      </w:r>
      <w:r w:rsidR="007538B5">
        <w:rPr>
          <w:rFonts w:ascii="Calibri" w:hAnsi="Calibri" w:cs="Calibri"/>
        </w:rPr>
        <w:t>FGI guidelines, the infusion bays are undersized and do not allow for the required clearance between chairs and walls/partitions.</w:t>
      </w:r>
    </w:p>
    <w:p w14:paraId="607C999B" w14:textId="37C52DF2" w:rsidR="00B23101" w:rsidRDefault="00B23101" w:rsidP="00B23101">
      <w:pPr>
        <w:ind w:left="360"/>
        <w:rPr>
          <w:rFonts w:ascii="Calibri" w:hAnsi="Calibri" w:cs="Calibri"/>
        </w:rPr>
      </w:pPr>
    </w:p>
    <w:p w14:paraId="557BA0CD" w14:textId="6949F8BB" w:rsidR="007538B5" w:rsidRPr="007538B5" w:rsidRDefault="00E408A3" w:rsidP="003876AC">
      <w:pPr>
        <w:rPr>
          <w:rFonts w:ascii="Calibri" w:hAnsi="Calibri" w:cs="Calibri"/>
        </w:rPr>
      </w:pPr>
      <w:r>
        <w:rPr>
          <w:rFonts w:ascii="Calibri" w:hAnsi="Calibri" w:cs="Calibri"/>
        </w:rPr>
        <w:t>The</w:t>
      </w:r>
      <w:r w:rsidR="00C80196">
        <w:rPr>
          <w:rFonts w:ascii="Calibri" w:hAnsi="Calibri" w:cs="Calibri"/>
        </w:rPr>
        <w:t xml:space="preserve"> Applicant reports that the</w:t>
      </w:r>
      <w:r>
        <w:rPr>
          <w:rFonts w:ascii="Calibri" w:hAnsi="Calibri" w:cs="Calibri"/>
        </w:rPr>
        <w:t>re is inadequate space between chairs</w:t>
      </w:r>
      <w:r w:rsidR="007538B5">
        <w:rPr>
          <w:rFonts w:ascii="Calibri" w:hAnsi="Calibri" w:cs="Calibri"/>
        </w:rPr>
        <w:t xml:space="preserve"> in the infusion bays</w:t>
      </w:r>
      <w:r w:rsidR="006F1BC4">
        <w:rPr>
          <w:rFonts w:ascii="Calibri" w:hAnsi="Calibri" w:cs="Calibri"/>
        </w:rPr>
        <w:t>,</w:t>
      </w:r>
      <w:r>
        <w:rPr>
          <w:rFonts w:ascii="Calibri" w:hAnsi="Calibri" w:cs="Calibri"/>
        </w:rPr>
        <w:t xml:space="preserve"> limiting the visual and acoustical privacy for patients. </w:t>
      </w:r>
      <w:r w:rsidR="007538B5">
        <w:rPr>
          <w:rFonts w:ascii="Calibri" w:hAnsi="Calibri" w:cs="Calibri"/>
        </w:rPr>
        <w:t xml:space="preserve">Also, patients have to leave the </w:t>
      </w:r>
      <w:r w:rsidR="00021C87">
        <w:rPr>
          <w:rFonts w:ascii="Calibri" w:hAnsi="Calibri" w:cs="Calibri"/>
        </w:rPr>
        <w:t xml:space="preserve">suite and have go through obstacles (e.g., infusion equipment wires) to access the bathrooms. </w:t>
      </w:r>
      <w:r w:rsidR="007538B5">
        <w:rPr>
          <w:rFonts w:ascii="Calibri" w:hAnsi="Calibri" w:cs="Calibri"/>
        </w:rPr>
        <w:t>The</w:t>
      </w:r>
      <w:r w:rsidR="007538B5" w:rsidRPr="007538B5">
        <w:rPr>
          <w:rFonts w:ascii="Calibri" w:hAnsi="Calibri" w:cs="Calibri"/>
        </w:rPr>
        <w:t xml:space="preserve"> current layout of services leads patients to travel to different parts of the hospital</w:t>
      </w:r>
      <w:r w:rsidR="00E17E52">
        <w:rPr>
          <w:rFonts w:ascii="Calibri" w:hAnsi="Calibri" w:cs="Calibri"/>
        </w:rPr>
        <w:t>, as t</w:t>
      </w:r>
      <w:r w:rsidR="007538B5" w:rsidRPr="007538B5">
        <w:rPr>
          <w:rFonts w:ascii="Calibri" w:hAnsi="Calibri" w:cs="Calibri"/>
        </w:rPr>
        <w:t>he oncology exam rooms and the infusion therapy suite are located in separate, non-adjacent areas of the Hospital. Patients have to travel from the exam room suite to the infusion suite and infusion patients have to travel from the infusion suite to have blood drawn at the Hospital’s outpatient laboratory</w:t>
      </w:r>
      <w:r w:rsidR="00E17E52">
        <w:rPr>
          <w:rFonts w:ascii="Calibri" w:hAnsi="Calibri" w:cs="Calibri"/>
        </w:rPr>
        <w:t>,</w:t>
      </w:r>
      <w:r w:rsidR="007538B5" w:rsidRPr="007538B5">
        <w:rPr>
          <w:rFonts w:ascii="Calibri" w:hAnsi="Calibri" w:cs="Calibri"/>
        </w:rPr>
        <w:t xml:space="preserve"> which is needed for same-day infusions.</w:t>
      </w:r>
      <w:r w:rsidR="005A4E2B">
        <w:rPr>
          <w:rFonts w:ascii="Calibri" w:hAnsi="Calibri" w:cs="Calibri"/>
        </w:rPr>
        <w:t xml:space="preserve"> Also, the current space of the radiation therapy department does not allow to provide patient friendly services. </w:t>
      </w:r>
    </w:p>
    <w:p w14:paraId="6E6FE39B" w14:textId="77777777" w:rsidR="007538B5" w:rsidRPr="00DC1FFC" w:rsidRDefault="007538B5" w:rsidP="00B23101">
      <w:pPr>
        <w:ind w:left="360"/>
        <w:rPr>
          <w:rFonts w:ascii="Calibri" w:hAnsi="Calibri" w:cs="Calibri"/>
        </w:rPr>
      </w:pPr>
    </w:p>
    <w:p w14:paraId="2005273A" w14:textId="7697091A" w:rsidR="007538B5" w:rsidRPr="001B494F" w:rsidRDefault="007538B5" w:rsidP="003876AC">
      <w:pPr>
        <w:rPr>
          <w:rFonts w:ascii="Calibri" w:hAnsi="Calibri" w:cs="Calibri"/>
        </w:rPr>
      </w:pPr>
      <w:r w:rsidRPr="007538B5">
        <w:rPr>
          <w:rFonts w:ascii="Calibri" w:hAnsi="Calibri" w:cs="Calibri"/>
        </w:rPr>
        <w:t>The limited space in the existing facility has also impacted efficienc</w:t>
      </w:r>
      <w:r w:rsidR="00553889">
        <w:rPr>
          <w:rFonts w:ascii="Calibri" w:hAnsi="Calibri" w:cs="Calibri"/>
        </w:rPr>
        <w:t>y</w:t>
      </w:r>
      <w:r w:rsidRPr="007538B5">
        <w:rPr>
          <w:rFonts w:ascii="Calibri" w:hAnsi="Calibri" w:cs="Calibri"/>
        </w:rPr>
        <w:t xml:space="preserve"> of services. The Applicant </w:t>
      </w:r>
      <w:r w:rsidR="00553889">
        <w:rPr>
          <w:rFonts w:ascii="Calibri" w:hAnsi="Calibri" w:cs="Calibri"/>
        </w:rPr>
        <w:t>noted</w:t>
      </w:r>
      <w:r w:rsidR="00553889" w:rsidRPr="007538B5">
        <w:rPr>
          <w:rFonts w:ascii="Calibri" w:hAnsi="Calibri" w:cs="Calibri"/>
        </w:rPr>
        <w:t xml:space="preserve"> </w:t>
      </w:r>
      <w:r w:rsidRPr="007538B5">
        <w:rPr>
          <w:rFonts w:ascii="Calibri" w:hAnsi="Calibri" w:cs="Calibri"/>
        </w:rPr>
        <w:t xml:space="preserve">that the larger clinician work area is </w:t>
      </w:r>
      <w:r w:rsidR="007E21B8" w:rsidRPr="001B494F">
        <w:rPr>
          <w:rFonts w:ascii="Calibri" w:hAnsi="Calibri" w:cs="Calibri"/>
        </w:rPr>
        <w:t xml:space="preserve">currently </w:t>
      </w:r>
      <w:r w:rsidRPr="001B494F">
        <w:rPr>
          <w:rFonts w:ascii="Calibri" w:hAnsi="Calibri" w:cs="Calibri"/>
        </w:rPr>
        <w:t>also used for patient education</w:t>
      </w:r>
      <w:r w:rsidR="00553889" w:rsidRPr="001B494F">
        <w:rPr>
          <w:rFonts w:ascii="Calibri" w:hAnsi="Calibri" w:cs="Calibri"/>
        </w:rPr>
        <w:t>,</w:t>
      </w:r>
      <w:r w:rsidRPr="001B494F">
        <w:rPr>
          <w:rFonts w:ascii="Calibri" w:hAnsi="Calibri" w:cs="Calibri"/>
        </w:rPr>
        <w:t xml:space="preserve"> which limits the </w:t>
      </w:r>
      <w:r w:rsidR="00553889" w:rsidRPr="001B494F">
        <w:rPr>
          <w:rFonts w:ascii="Calibri" w:hAnsi="Calibri" w:cs="Calibri"/>
        </w:rPr>
        <w:t xml:space="preserve">private </w:t>
      </w:r>
      <w:r w:rsidRPr="001B494F">
        <w:rPr>
          <w:rFonts w:ascii="Calibri" w:hAnsi="Calibri" w:cs="Calibri"/>
        </w:rPr>
        <w:t xml:space="preserve">space available for care teams to collaborate. </w:t>
      </w:r>
      <w:r w:rsidR="007A0AE7" w:rsidRPr="001B494F">
        <w:rPr>
          <w:rFonts w:ascii="Calibri" w:hAnsi="Calibri" w:cs="Calibri"/>
        </w:rPr>
        <w:t xml:space="preserve">The current workaround </w:t>
      </w:r>
      <w:r w:rsidR="00553889" w:rsidRPr="001B494F">
        <w:rPr>
          <w:rFonts w:ascii="Calibri" w:hAnsi="Calibri" w:cs="Calibri"/>
        </w:rPr>
        <w:t xml:space="preserve">of </w:t>
      </w:r>
      <w:r w:rsidR="007A0AE7" w:rsidRPr="001B494F">
        <w:rPr>
          <w:rFonts w:ascii="Calibri" w:hAnsi="Calibri" w:cs="Calibri"/>
        </w:rPr>
        <w:t xml:space="preserve">using the existing vaults for radiation treatments </w:t>
      </w:r>
      <w:r w:rsidR="004052C8" w:rsidRPr="001B494F">
        <w:rPr>
          <w:rFonts w:ascii="Calibri" w:hAnsi="Calibri" w:cs="Calibri"/>
        </w:rPr>
        <w:t xml:space="preserve">disrupts delivery of care </w:t>
      </w:r>
      <w:r w:rsidR="007A0AE7" w:rsidRPr="001B494F">
        <w:rPr>
          <w:rFonts w:ascii="Calibri" w:hAnsi="Calibri" w:cs="Calibri"/>
        </w:rPr>
        <w:t xml:space="preserve">as result of switching between external and internal radiation treatments </w:t>
      </w:r>
      <w:r w:rsidR="004052C8" w:rsidRPr="001B494F">
        <w:rPr>
          <w:rFonts w:ascii="Calibri" w:hAnsi="Calibri" w:cs="Calibri"/>
        </w:rPr>
        <w:t xml:space="preserve">leading to inefficiencies. </w:t>
      </w:r>
    </w:p>
    <w:p w14:paraId="00BEA461" w14:textId="77777777" w:rsidR="007538B5" w:rsidRPr="001B494F" w:rsidRDefault="007538B5" w:rsidP="007538B5">
      <w:pPr>
        <w:autoSpaceDE w:val="0"/>
        <w:autoSpaceDN w:val="0"/>
        <w:adjustRightInd w:val="0"/>
        <w:ind w:left="360"/>
        <w:rPr>
          <w:rFonts w:ascii="ArialMT" w:eastAsiaTheme="minorHAnsi" w:hAnsi="ArialMT" w:cs="ArialMT"/>
          <w:sz w:val="20"/>
          <w:szCs w:val="20"/>
        </w:rPr>
      </w:pPr>
    </w:p>
    <w:p w14:paraId="51EFFDAD" w14:textId="3CACA231" w:rsidR="00C33694" w:rsidRPr="001B494F" w:rsidRDefault="00FC60FB" w:rsidP="007A57C4">
      <w:pPr>
        <w:pStyle w:val="ListParagraph"/>
        <w:spacing w:after="0" w:line="240" w:lineRule="auto"/>
        <w:ind w:left="0"/>
        <w:rPr>
          <w:rFonts w:ascii="Calibri" w:hAnsi="Calibri" w:cs="Calibri"/>
          <w:b/>
          <w:i/>
          <w:sz w:val="24"/>
          <w:szCs w:val="24"/>
        </w:rPr>
      </w:pPr>
      <w:r w:rsidRPr="001B494F">
        <w:rPr>
          <w:rFonts w:ascii="Calibri" w:hAnsi="Calibri" w:cs="Calibri"/>
          <w:b/>
          <w:i/>
          <w:sz w:val="24"/>
          <w:szCs w:val="24"/>
        </w:rPr>
        <w:t>Analysis</w:t>
      </w:r>
    </w:p>
    <w:p w14:paraId="09550346" w14:textId="6DA27DC5" w:rsidR="00397C34" w:rsidRPr="00287680" w:rsidRDefault="00287680" w:rsidP="00287680">
      <w:pPr>
        <w:rPr>
          <w:rFonts w:ascii="Calibri" w:hAnsi="Calibri" w:cs="Calibri"/>
        </w:rPr>
      </w:pPr>
      <w:bookmarkStart w:id="27" w:name="_Toc28797402"/>
      <w:bookmarkStart w:id="28" w:name="_Toc17151180"/>
      <w:bookmarkStart w:id="29" w:name="_Toc17322392"/>
      <w:bookmarkStart w:id="30" w:name="_Toc18922408"/>
      <w:bookmarkStart w:id="31" w:name="_Toc17322387"/>
      <w:bookmarkStart w:id="32" w:name="_Toc18922403"/>
      <w:r w:rsidRPr="001B494F">
        <w:rPr>
          <w:rFonts w:ascii="Calibri" w:hAnsi="Calibri" w:cs="Calibri"/>
        </w:rPr>
        <w:t>There is a general shift away from inpatient care in the healthcare landscape and recommendation to invest in outpatient services.</w:t>
      </w:r>
      <w:r w:rsidRPr="001B494F">
        <w:rPr>
          <w:rStyle w:val="EndnoteReference"/>
          <w:rFonts w:ascii="Calibri" w:hAnsi="Calibri" w:cs="Calibri"/>
        </w:rPr>
        <w:endnoteReference w:id="1"/>
      </w:r>
      <w:r w:rsidRPr="001B494F">
        <w:rPr>
          <w:rFonts w:ascii="Calibri" w:hAnsi="Calibri" w:cs="Calibri"/>
        </w:rPr>
        <w:t xml:space="preserve"> As such, this Proposed Project will enable the Hospital to expand and enhance their outpatient oncology services to meet the Patient Panel demand.</w:t>
      </w:r>
      <w:r w:rsidR="000E6608" w:rsidRPr="001B494F">
        <w:rPr>
          <w:rFonts w:ascii="Calibri" w:hAnsi="Calibri" w:cs="Calibri"/>
        </w:rPr>
        <w:t xml:space="preserve"> Historical and projected volume for medical oncology and radiation therapy demonstrate there has been an increased demand, which will continue </w:t>
      </w:r>
      <w:r w:rsidR="00EE0A6C" w:rsidRPr="001B494F">
        <w:rPr>
          <w:rFonts w:ascii="Calibri" w:hAnsi="Calibri" w:cs="Calibri"/>
        </w:rPr>
        <w:t>in the future.</w:t>
      </w:r>
      <w:r w:rsidRPr="001B494F">
        <w:rPr>
          <w:rFonts w:ascii="Calibri" w:hAnsi="Calibri" w:cs="Calibri"/>
        </w:rPr>
        <w:t xml:space="preserve"> Moreover, the new</w:t>
      </w:r>
      <w:r w:rsidR="00DD057D" w:rsidRPr="001B494F">
        <w:rPr>
          <w:rFonts w:ascii="Calibri" w:hAnsi="Calibri" w:cs="Calibri"/>
        </w:rPr>
        <w:t xml:space="preserve"> </w:t>
      </w:r>
      <w:r w:rsidRPr="001B494F">
        <w:rPr>
          <w:rFonts w:ascii="Calibri" w:hAnsi="Calibri" w:cs="Calibri"/>
        </w:rPr>
        <w:t xml:space="preserve">facility will improve access and care for patients by providing space </w:t>
      </w:r>
      <w:r w:rsidR="000E6608" w:rsidRPr="001B494F">
        <w:rPr>
          <w:rFonts w:ascii="Calibri" w:hAnsi="Calibri" w:cs="Calibri"/>
        </w:rPr>
        <w:t>needed for therapy vaults for the two LINACs and brachytherapy as well as the CT simulator</w:t>
      </w:r>
      <w:r w:rsidR="00DD057D" w:rsidRPr="001B494F">
        <w:rPr>
          <w:rFonts w:ascii="Calibri" w:hAnsi="Calibri" w:cs="Calibri"/>
        </w:rPr>
        <w:t>, which the existing building does not allow.</w:t>
      </w:r>
      <w:r w:rsidR="00DD057D">
        <w:rPr>
          <w:rFonts w:ascii="Calibri" w:hAnsi="Calibri" w:cs="Calibri"/>
        </w:rPr>
        <w:t xml:space="preserve"> </w:t>
      </w:r>
    </w:p>
    <w:p w14:paraId="354E1C80" w14:textId="77777777" w:rsidR="00397C34" w:rsidRDefault="00397C34" w:rsidP="007A0AE7">
      <w:pPr>
        <w:autoSpaceDE w:val="0"/>
        <w:autoSpaceDN w:val="0"/>
        <w:adjustRightInd w:val="0"/>
        <w:rPr>
          <w:rFonts w:ascii="ArialMT" w:eastAsiaTheme="minorHAnsi" w:hAnsi="ArialMT" w:cs="ArialMT"/>
          <w:sz w:val="20"/>
          <w:szCs w:val="20"/>
        </w:rPr>
      </w:pPr>
    </w:p>
    <w:p w14:paraId="0086A149" w14:textId="1D11E260" w:rsidR="007A0AE7" w:rsidRDefault="007132EF" w:rsidP="007A0AE7">
      <w:r w:rsidRPr="007132EF">
        <w:rPr>
          <w:rFonts w:asciiTheme="minorHAnsi" w:eastAsia="Calibri" w:hAnsiTheme="minorHAnsi" w:cstheme="minorHAnsi"/>
          <w:bCs/>
          <w:u w:val="single"/>
        </w:rPr>
        <w:t>Cardiac Medical-Surgical Unit</w:t>
      </w:r>
    </w:p>
    <w:p w14:paraId="6F417EAD" w14:textId="1B45131F" w:rsidR="007132EF" w:rsidRPr="00FD49B1" w:rsidRDefault="00FD49B1" w:rsidP="007A0AE7">
      <w:pPr>
        <w:rPr>
          <w:rFonts w:asciiTheme="minorHAnsi" w:hAnsiTheme="minorHAnsi" w:cstheme="minorHAnsi"/>
        </w:rPr>
      </w:pPr>
      <w:r>
        <w:rPr>
          <w:rFonts w:asciiTheme="minorHAnsi" w:hAnsiTheme="minorHAnsi" w:cstheme="minorHAnsi"/>
        </w:rPr>
        <w:t>The new inpatient cardiac unit will combine the current smaller</w:t>
      </w:r>
      <w:r w:rsidR="001B494F">
        <w:rPr>
          <w:rFonts w:asciiTheme="minorHAnsi" w:hAnsiTheme="minorHAnsi" w:cstheme="minorHAnsi"/>
        </w:rPr>
        <w:t xml:space="preserve"> two</w:t>
      </w:r>
      <w:r>
        <w:rPr>
          <w:rFonts w:asciiTheme="minorHAnsi" w:hAnsiTheme="minorHAnsi" w:cstheme="minorHAnsi"/>
        </w:rPr>
        <w:t xml:space="preserve"> units in the existing facility into one unit. The new unit will meet and exceed the current FGI standards for inpatient care.</w:t>
      </w:r>
      <w:r>
        <w:rPr>
          <w:rStyle w:val="FootnoteReference"/>
          <w:rFonts w:asciiTheme="minorHAnsi" w:hAnsiTheme="minorHAnsi" w:cstheme="minorHAnsi"/>
        </w:rPr>
        <w:footnoteReference w:id="7"/>
      </w:r>
      <w:r>
        <w:rPr>
          <w:rFonts w:asciiTheme="minorHAnsi" w:hAnsiTheme="minorHAnsi" w:cstheme="minorHAnsi"/>
        </w:rPr>
        <w:t xml:space="preserve"> The unit will also have dedicated clinical workstations outside of the adjoining rooms to limit cross-contamination. </w:t>
      </w:r>
    </w:p>
    <w:p w14:paraId="68C1C64A" w14:textId="77777777" w:rsidR="00FD49B1" w:rsidRDefault="00FD49B1" w:rsidP="001B353C">
      <w:pPr>
        <w:autoSpaceDE w:val="0"/>
        <w:autoSpaceDN w:val="0"/>
        <w:adjustRightInd w:val="0"/>
        <w:rPr>
          <w:rFonts w:ascii="ArialMT" w:eastAsiaTheme="minorHAnsi" w:hAnsi="ArialMT" w:cs="ArialMT"/>
          <w:sz w:val="20"/>
          <w:szCs w:val="20"/>
        </w:rPr>
      </w:pPr>
    </w:p>
    <w:p w14:paraId="5AC59D45" w14:textId="3FE4B064" w:rsidR="001B353C" w:rsidRPr="00655D94" w:rsidRDefault="001B353C" w:rsidP="001B353C">
      <w:pPr>
        <w:autoSpaceDE w:val="0"/>
        <w:autoSpaceDN w:val="0"/>
        <w:adjustRightInd w:val="0"/>
        <w:rPr>
          <w:rFonts w:ascii="Calibri" w:hAnsi="Calibri" w:cs="Calibri"/>
          <w:color w:val="000000"/>
        </w:rPr>
      </w:pPr>
      <w:r w:rsidRPr="00655D94">
        <w:rPr>
          <w:rFonts w:ascii="Calibri" w:hAnsi="Calibri" w:cs="Calibri"/>
          <w:color w:val="000000"/>
        </w:rPr>
        <w:t xml:space="preserve">The Applicant attributes the need for the </w:t>
      </w:r>
      <w:r w:rsidR="006976F6">
        <w:rPr>
          <w:rFonts w:ascii="Calibri" w:hAnsi="Calibri" w:cs="Calibri"/>
          <w:color w:val="000000"/>
        </w:rPr>
        <w:t>cardiac medical-surgical unit</w:t>
      </w:r>
      <w:r>
        <w:rPr>
          <w:rFonts w:ascii="Calibri" w:hAnsi="Calibri" w:cs="Calibri"/>
          <w:color w:val="000000"/>
        </w:rPr>
        <w:t xml:space="preserve"> </w:t>
      </w:r>
      <w:r w:rsidRPr="00655D94">
        <w:rPr>
          <w:rFonts w:ascii="Calibri" w:hAnsi="Calibri" w:cs="Calibri"/>
          <w:color w:val="000000"/>
        </w:rPr>
        <w:t xml:space="preserve">to </w:t>
      </w:r>
      <w:r>
        <w:rPr>
          <w:rFonts w:ascii="Calibri" w:hAnsi="Calibri" w:cs="Calibri"/>
          <w:color w:val="000000"/>
        </w:rPr>
        <w:t>two</w:t>
      </w:r>
      <w:r w:rsidRPr="00655D94">
        <w:rPr>
          <w:rFonts w:ascii="Calibri" w:hAnsi="Calibri" w:cs="Calibri"/>
          <w:color w:val="000000"/>
        </w:rPr>
        <w:t xml:space="preserve"> factors: </w:t>
      </w:r>
    </w:p>
    <w:p w14:paraId="6A2F3DE0" w14:textId="5183FA5C" w:rsidR="001B353C" w:rsidRDefault="001B353C" w:rsidP="001B353C">
      <w:pPr>
        <w:autoSpaceDE w:val="0"/>
        <w:autoSpaceDN w:val="0"/>
        <w:adjustRightInd w:val="0"/>
        <w:rPr>
          <w:rFonts w:ascii="Calibri" w:hAnsi="Calibri" w:cs="Calibri"/>
          <w:color w:val="000000"/>
        </w:rPr>
      </w:pPr>
      <w:r w:rsidRPr="00655D94">
        <w:rPr>
          <w:rFonts w:ascii="Calibri" w:hAnsi="Calibri" w:cs="Calibri"/>
          <w:color w:val="000000"/>
        </w:rPr>
        <w:t xml:space="preserve">a) </w:t>
      </w:r>
      <w:r>
        <w:rPr>
          <w:rFonts w:ascii="Calibri" w:hAnsi="Calibri" w:cs="Calibri"/>
          <w:color w:val="000000"/>
        </w:rPr>
        <w:t xml:space="preserve">increased </w:t>
      </w:r>
      <w:r w:rsidR="00166FCA">
        <w:rPr>
          <w:rFonts w:ascii="Calibri" w:hAnsi="Calibri" w:cs="Calibri"/>
          <w:color w:val="000000"/>
        </w:rPr>
        <w:t>utilization</w:t>
      </w:r>
      <w:r>
        <w:rPr>
          <w:rFonts w:ascii="Calibri" w:hAnsi="Calibri" w:cs="Calibri"/>
          <w:color w:val="000000"/>
        </w:rPr>
        <w:t xml:space="preserve"> of services</w:t>
      </w:r>
      <w:r w:rsidRPr="00655D94">
        <w:rPr>
          <w:rFonts w:ascii="Calibri" w:hAnsi="Calibri" w:cs="Calibri"/>
          <w:color w:val="000000"/>
        </w:rPr>
        <w:t xml:space="preserve">, </w:t>
      </w:r>
      <w:r>
        <w:rPr>
          <w:rFonts w:ascii="Calibri" w:hAnsi="Calibri" w:cs="Calibri"/>
          <w:color w:val="000000"/>
        </w:rPr>
        <w:t>and</w:t>
      </w:r>
    </w:p>
    <w:p w14:paraId="3165A41A" w14:textId="619929FE" w:rsidR="001B353C" w:rsidRPr="00655D94" w:rsidRDefault="001B353C" w:rsidP="001B353C">
      <w:pPr>
        <w:autoSpaceDE w:val="0"/>
        <w:autoSpaceDN w:val="0"/>
        <w:adjustRightInd w:val="0"/>
        <w:rPr>
          <w:rFonts w:ascii="Calibri" w:hAnsi="Calibri" w:cs="Calibri"/>
          <w:color w:val="000000"/>
        </w:rPr>
      </w:pPr>
      <w:r>
        <w:rPr>
          <w:rFonts w:ascii="Calibri" w:hAnsi="Calibri" w:cs="Calibri"/>
          <w:color w:val="000000"/>
        </w:rPr>
        <w:t xml:space="preserve">b) limited space for </w:t>
      </w:r>
      <w:r w:rsidR="00605391">
        <w:rPr>
          <w:rFonts w:ascii="Calibri" w:hAnsi="Calibri" w:cs="Calibri"/>
          <w:color w:val="000000"/>
        </w:rPr>
        <w:t xml:space="preserve">cardiac inpatient </w:t>
      </w:r>
      <w:r>
        <w:rPr>
          <w:rFonts w:ascii="Calibri" w:hAnsi="Calibri" w:cs="Calibri"/>
          <w:color w:val="000000"/>
        </w:rPr>
        <w:t>services</w:t>
      </w:r>
      <w:r w:rsidR="001317EE">
        <w:rPr>
          <w:rFonts w:ascii="Calibri" w:hAnsi="Calibri" w:cs="Calibri"/>
          <w:color w:val="000000"/>
        </w:rPr>
        <w:t xml:space="preserve"> and reduced access to inpatient beds</w:t>
      </w:r>
      <w:r>
        <w:rPr>
          <w:rFonts w:ascii="Calibri" w:hAnsi="Calibri" w:cs="Calibri"/>
          <w:color w:val="000000"/>
        </w:rPr>
        <w:t>.</w:t>
      </w:r>
    </w:p>
    <w:p w14:paraId="277857B4" w14:textId="0C8295B1" w:rsidR="00754269" w:rsidRDefault="00754269" w:rsidP="007A0AE7"/>
    <w:p w14:paraId="33B29013" w14:textId="18836565" w:rsidR="001B353C" w:rsidRPr="000B714C" w:rsidRDefault="007F0395" w:rsidP="001B353C">
      <w:pPr>
        <w:pStyle w:val="ListParagraph"/>
        <w:numPr>
          <w:ilvl w:val="0"/>
          <w:numId w:val="9"/>
        </w:numPr>
        <w:spacing w:after="0" w:line="240" w:lineRule="auto"/>
        <w:rPr>
          <w:rFonts w:ascii="Calibri" w:hAnsi="Calibri" w:cs="Calibri"/>
          <w:b/>
          <w:bCs/>
          <w:sz w:val="24"/>
          <w:szCs w:val="24"/>
        </w:rPr>
      </w:pPr>
      <w:r>
        <w:rPr>
          <w:rFonts w:ascii="Calibri" w:hAnsi="Calibri" w:cs="Calibri"/>
          <w:b/>
          <w:bCs/>
          <w:sz w:val="24"/>
          <w:szCs w:val="24"/>
        </w:rPr>
        <w:t>I</w:t>
      </w:r>
      <w:r w:rsidR="001B353C" w:rsidRPr="000B714C">
        <w:rPr>
          <w:rFonts w:ascii="Calibri" w:hAnsi="Calibri" w:cs="Calibri"/>
          <w:b/>
          <w:bCs/>
          <w:sz w:val="24"/>
          <w:szCs w:val="24"/>
        </w:rPr>
        <w:t xml:space="preserve">ncreased </w:t>
      </w:r>
      <w:r w:rsidR="000B714C" w:rsidRPr="000B714C">
        <w:rPr>
          <w:rFonts w:ascii="Calibri" w:hAnsi="Calibri" w:cs="Calibri"/>
          <w:b/>
          <w:bCs/>
          <w:sz w:val="24"/>
          <w:szCs w:val="24"/>
        </w:rPr>
        <w:t>utilization of services</w:t>
      </w:r>
    </w:p>
    <w:p w14:paraId="644DF015" w14:textId="3616B778" w:rsidR="001B353C" w:rsidRDefault="004A2AF5" w:rsidP="003876AC">
      <w:pPr>
        <w:autoSpaceDE w:val="0"/>
        <w:autoSpaceDN w:val="0"/>
        <w:adjustRightInd w:val="0"/>
        <w:rPr>
          <w:rFonts w:ascii="Calibri" w:hAnsi="Calibri" w:cs="Calibri"/>
          <w:color w:val="000000"/>
        </w:rPr>
      </w:pPr>
      <w:r w:rsidRPr="00816F96">
        <w:rPr>
          <w:rFonts w:ascii="Calibri" w:hAnsi="Calibri" w:cs="Calibri"/>
          <w:color w:val="000000"/>
        </w:rPr>
        <w:t xml:space="preserve">The Applicant </w:t>
      </w:r>
      <w:r w:rsidR="007E21B8" w:rsidRPr="00816F96">
        <w:rPr>
          <w:rFonts w:ascii="Calibri" w:hAnsi="Calibri" w:cs="Calibri"/>
          <w:color w:val="000000"/>
        </w:rPr>
        <w:t xml:space="preserve">notes </w:t>
      </w:r>
      <w:r w:rsidRPr="00816F96">
        <w:rPr>
          <w:rFonts w:ascii="Calibri" w:hAnsi="Calibri" w:cs="Calibri"/>
          <w:color w:val="000000"/>
        </w:rPr>
        <w:t>that heart disease was the leading cause of death in the U.S</w:t>
      </w:r>
      <w:r w:rsidR="007A0BAE">
        <w:rPr>
          <w:rFonts w:ascii="Calibri" w:hAnsi="Calibri" w:cs="Calibri"/>
          <w:color w:val="000000"/>
        </w:rPr>
        <w:t xml:space="preserve"> in 2021</w:t>
      </w:r>
      <w:r w:rsidRPr="00816F96">
        <w:rPr>
          <w:rFonts w:ascii="Calibri" w:hAnsi="Calibri" w:cs="Calibri"/>
          <w:color w:val="000000"/>
        </w:rPr>
        <w:t>.</w:t>
      </w:r>
      <w:r w:rsidR="00816F96" w:rsidRPr="00816F96">
        <w:rPr>
          <w:rStyle w:val="FootnoteReference"/>
          <w:rFonts w:ascii="Calibri" w:hAnsi="Calibri" w:cs="Calibri"/>
          <w:color w:val="000000"/>
        </w:rPr>
        <w:footnoteReference w:id="8"/>
      </w:r>
      <w:r w:rsidRPr="00816F96">
        <w:rPr>
          <w:rFonts w:ascii="Calibri" w:hAnsi="Calibri" w:cs="Calibri"/>
          <w:color w:val="000000"/>
        </w:rPr>
        <w:t xml:space="preserve"> Furthe</w:t>
      </w:r>
      <w:r>
        <w:rPr>
          <w:rFonts w:ascii="Calibri" w:hAnsi="Calibri" w:cs="Calibri"/>
          <w:color w:val="000000"/>
        </w:rPr>
        <w:t>r, the Applicant notes that heart disease is most prevalent in older adults</w:t>
      </w:r>
      <w:r w:rsidR="00166FCA">
        <w:rPr>
          <w:rFonts w:ascii="Calibri" w:hAnsi="Calibri" w:cs="Calibri"/>
          <w:color w:val="000000"/>
        </w:rPr>
        <w:t>,</w:t>
      </w:r>
      <w:r>
        <w:rPr>
          <w:rFonts w:ascii="Calibri" w:hAnsi="Calibri" w:cs="Calibri"/>
          <w:color w:val="000000"/>
        </w:rPr>
        <w:t xml:space="preserve"> and </w:t>
      </w:r>
      <w:r w:rsidR="00166FCA">
        <w:rPr>
          <w:rFonts w:ascii="Calibri" w:hAnsi="Calibri" w:cs="Calibri"/>
          <w:color w:val="000000"/>
        </w:rPr>
        <w:t xml:space="preserve">aging adults will </w:t>
      </w:r>
      <w:r>
        <w:rPr>
          <w:rFonts w:ascii="Calibri" w:hAnsi="Calibri" w:cs="Calibri"/>
          <w:color w:val="000000"/>
        </w:rPr>
        <w:t xml:space="preserve">more likely need </w:t>
      </w:r>
      <w:r w:rsidR="00D11ECB">
        <w:rPr>
          <w:rFonts w:ascii="Calibri" w:hAnsi="Calibri" w:cs="Calibri"/>
          <w:color w:val="000000"/>
        </w:rPr>
        <w:t>inpatient</w:t>
      </w:r>
      <w:r>
        <w:rPr>
          <w:rFonts w:ascii="Calibri" w:hAnsi="Calibri" w:cs="Calibri"/>
          <w:color w:val="000000"/>
        </w:rPr>
        <w:t xml:space="preserve"> </w:t>
      </w:r>
      <w:r w:rsidR="00D11ECB">
        <w:rPr>
          <w:rFonts w:ascii="Calibri" w:hAnsi="Calibri" w:cs="Calibri"/>
          <w:color w:val="000000"/>
        </w:rPr>
        <w:t xml:space="preserve">cardiac </w:t>
      </w:r>
      <w:r>
        <w:rPr>
          <w:rFonts w:ascii="Calibri" w:hAnsi="Calibri" w:cs="Calibri"/>
          <w:color w:val="000000"/>
        </w:rPr>
        <w:t xml:space="preserve">care. </w:t>
      </w:r>
    </w:p>
    <w:p w14:paraId="04CC6678" w14:textId="446A2114" w:rsidR="004A2AF5" w:rsidRDefault="004A2AF5" w:rsidP="003876AC">
      <w:pPr>
        <w:autoSpaceDE w:val="0"/>
        <w:autoSpaceDN w:val="0"/>
        <w:adjustRightInd w:val="0"/>
        <w:rPr>
          <w:rFonts w:ascii="Calibri" w:hAnsi="Calibri" w:cs="Calibri"/>
          <w:color w:val="000000"/>
        </w:rPr>
      </w:pPr>
    </w:p>
    <w:p w14:paraId="10E1E289" w14:textId="6CBF7F54" w:rsidR="002A748B" w:rsidRDefault="00166FCA" w:rsidP="003876AC">
      <w:pPr>
        <w:autoSpaceDE w:val="0"/>
        <w:autoSpaceDN w:val="0"/>
        <w:adjustRightInd w:val="0"/>
        <w:rPr>
          <w:rFonts w:ascii="Calibri" w:hAnsi="Calibri" w:cs="Calibri"/>
          <w:color w:val="000000"/>
        </w:rPr>
      </w:pPr>
      <w:r>
        <w:rPr>
          <w:rFonts w:ascii="Calibri" w:hAnsi="Calibri" w:cs="Calibri"/>
          <w:color w:val="000000"/>
        </w:rPr>
        <w:t xml:space="preserve">As Table </w:t>
      </w:r>
      <w:r w:rsidR="00365609">
        <w:rPr>
          <w:rFonts w:ascii="Calibri" w:hAnsi="Calibri" w:cs="Calibri"/>
          <w:color w:val="000000"/>
        </w:rPr>
        <w:t>7</w:t>
      </w:r>
      <w:r>
        <w:rPr>
          <w:rFonts w:ascii="Calibri" w:hAnsi="Calibri" w:cs="Calibri"/>
          <w:color w:val="000000"/>
        </w:rPr>
        <w:t xml:space="preserve"> shows, the demand for the Hospital’s inpatient cardiac medical-surgical services has remained consistent over the past few years. </w:t>
      </w:r>
      <w:r w:rsidR="008837B6">
        <w:rPr>
          <w:rFonts w:ascii="Calibri" w:hAnsi="Calibri" w:cs="Calibri"/>
          <w:color w:val="000000"/>
        </w:rPr>
        <w:t>The table highlights that a majority of the patients are in the 65+ age category.</w:t>
      </w:r>
    </w:p>
    <w:p w14:paraId="08614096" w14:textId="39F84861" w:rsidR="002A748B" w:rsidRDefault="002A748B" w:rsidP="003876AC">
      <w:pPr>
        <w:autoSpaceDE w:val="0"/>
        <w:autoSpaceDN w:val="0"/>
        <w:adjustRightInd w:val="0"/>
        <w:rPr>
          <w:rFonts w:ascii="Calibri" w:hAnsi="Calibri" w:cs="Calibri"/>
          <w:color w:val="000000"/>
        </w:rPr>
      </w:pPr>
    </w:p>
    <w:p w14:paraId="0C32426F" w14:textId="3F7A4BC5" w:rsidR="00C33C82" w:rsidRDefault="00C33C82" w:rsidP="003876AC">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7</w:t>
      </w:r>
      <w:r w:rsidRPr="00655D94">
        <w:rPr>
          <w:rFonts w:ascii="Calibri" w:hAnsi="Calibri" w:cs="Calibri"/>
          <w:color w:val="42558C" w:themeColor="accent1" w:themeShade="BF"/>
          <w:sz w:val="24"/>
          <w:szCs w:val="24"/>
        </w:rPr>
        <w:t xml:space="preserve">: </w:t>
      </w:r>
      <w:r w:rsidR="008441A9" w:rsidRPr="00C33C82">
        <w:rPr>
          <w:rFonts w:ascii="Calibri" w:hAnsi="Calibri" w:cs="Calibri"/>
          <w:color w:val="42558C" w:themeColor="accent1" w:themeShade="BF"/>
          <w:sz w:val="24"/>
          <w:szCs w:val="24"/>
        </w:rPr>
        <w:t>Historic Inpatient Cardiac Volume</w:t>
      </w:r>
    </w:p>
    <w:tbl>
      <w:tblPr>
        <w:tblStyle w:val="TableGrid"/>
        <w:tblW w:w="0" w:type="auto"/>
        <w:tblInd w:w="108" w:type="dxa"/>
        <w:tblLook w:val="04A0" w:firstRow="1" w:lastRow="0" w:firstColumn="1" w:lastColumn="0" w:noHBand="0" w:noVBand="1"/>
      </w:tblPr>
      <w:tblGrid>
        <w:gridCol w:w="2695"/>
        <w:gridCol w:w="1350"/>
        <w:gridCol w:w="1350"/>
        <w:gridCol w:w="1260"/>
      </w:tblGrid>
      <w:tr w:rsidR="008F28CA" w14:paraId="7C537483" w14:textId="77777777" w:rsidTr="00491ABA">
        <w:trPr>
          <w:cantSplit/>
          <w:tblHeader/>
        </w:trPr>
        <w:tc>
          <w:tcPr>
            <w:tcW w:w="2695" w:type="dxa"/>
            <w:shd w:val="clear" w:color="auto" w:fill="DFE3F0" w:themeFill="accent1" w:themeFillTint="33"/>
          </w:tcPr>
          <w:p w14:paraId="137E04BC" w14:textId="77777777" w:rsidR="002A748B" w:rsidRPr="008F28CA" w:rsidRDefault="002A748B" w:rsidP="001B353C">
            <w:pPr>
              <w:autoSpaceDE w:val="0"/>
              <w:autoSpaceDN w:val="0"/>
              <w:adjustRightInd w:val="0"/>
              <w:rPr>
                <w:rFonts w:ascii="Calibri" w:hAnsi="Calibri" w:cs="Calibri"/>
                <w:b/>
                <w:bCs/>
                <w:color w:val="000000"/>
              </w:rPr>
            </w:pPr>
          </w:p>
        </w:tc>
        <w:tc>
          <w:tcPr>
            <w:tcW w:w="1350" w:type="dxa"/>
            <w:shd w:val="clear" w:color="auto" w:fill="DFE3F0" w:themeFill="accent1" w:themeFillTint="33"/>
          </w:tcPr>
          <w:p w14:paraId="64884A2E" w14:textId="34537BC8"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FY19</w:t>
            </w:r>
          </w:p>
        </w:tc>
        <w:tc>
          <w:tcPr>
            <w:tcW w:w="1350" w:type="dxa"/>
            <w:shd w:val="clear" w:color="auto" w:fill="DFE3F0" w:themeFill="accent1" w:themeFillTint="33"/>
          </w:tcPr>
          <w:p w14:paraId="5B92B527" w14:textId="4E14F760"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FY20</w:t>
            </w:r>
          </w:p>
        </w:tc>
        <w:tc>
          <w:tcPr>
            <w:tcW w:w="1260" w:type="dxa"/>
            <w:shd w:val="clear" w:color="auto" w:fill="DFE3F0" w:themeFill="accent1" w:themeFillTint="33"/>
          </w:tcPr>
          <w:p w14:paraId="263C8F55" w14:textId="39813108" w:rsidR="002A748B" w:rsidRPr="008F28CA" w:rsidRDefault="008F28CA" w:rsidP="008F28CA">
            <w:pPr>
              <w:autoSpaceDE w:val="0"/>
              <w:autoSpaceDN w:val="0"/>
              <w:adjustRightInd w:val="0"/>
              <w:jc w:val="center"/>
              <w:rPr>
                <w:rFonts w:ascii="Calibri" w:hAnsi="Calibri" w:cs="Calibri"/>
                <w:b/>
                <w:bCs/>
                <w:color w:val="000000"/>
              </w:rPr>
            </w:pPr>
            <w:r w:rsidRPr="008F28CA">
              <w:rPr>
                <w:rFonts w:ascii="Calibri" w:hAnsi="Calibri" w:cs="Calibri"/>
                <w:b/>
                <w:bCs/>
                <w:color w:val="000000"/>
              </w:rPr>
              <w:t>FY21</w:t>
            </w:r>
          </w:p>
        </w:tc>
      </w:tr>
      <w:tr w:rsidR="008F28CA" w14:paraId="1D25EE08" w14:textId="77777777" w:rsidTr="00C30168">
        <w:trPr>
          <w:cantSplit/>
        </w:trPr>
        <w:tc>
          <w:tcPr>
            <w:tcW w:w="2695" w:type="dxa"/>
            <w:tcBorders>
              <w:bottom w:val="nil"/>
            </w:tcBorders>
          </w:tcPr>
          <w:p w14:paraId="28A9AE1E" w14:textId="2E7462BB" w:rsidR="008441A9" w:rsidRPr="008837B6" w:rsidRDefault="008441A9" w:rsidP="008837B6">
            <w:pPr>
              <w:autoSpaceDE w:val="0"/>
              <w:autoSpaceDN w:val="0"/>
              <w:adjustRightInd w:val="0"/>
              <w:rPr>
                <w:rFonts w:ascii="Calibri" w:hAnsi="Calibri" w:cs="Calibri"/>
                <w:color w:val="000000"/>
              </w:rPr>
            </w:pPr>
            <w:r>
              <w:rPr>
                <w:rFonts w:ascii="Calibri" w:hAnsi="Calibri" w:cs="Calibri"/>
                <w:color w:val="000000"/>
              </w:rPr>
              <w:t xml:space="preserve">Total </w:t>
            </w:r>
            <w:r w:rsidR="002A748B" w:rsidRPr="008F28CA">
              <w:rPr>
                <w:rFonts w:ascii="Calibri" w:hAnsi="Calibri" w:cs="Calibri"/>
                <w:color w:val="000000"/>
              </w:rPr>
              <w:t>Discharges</w:t>
            </w:r>
          </w:p>
        </w:tc>
        <w:tc>
          <w:tcPr>
            <w:tcW w:w="1350" w:type="dxa"/>
            <w:tcBorders>
              <w:bottom w:val="nil"/>
            </w:tcBorders>
          </w:tcPr>
          <w:p w14:paraId="1089775D" w14:textId="5E4C415D" w:rsidR="008441A9" w:rsidRPr="008837B6" w:rsidRDefault="008F28CA" w:rsidP="001B494F">
            <w:pPr>
              <w:autoSpaceDE w:val="0"/>
              <w:autoSpaceDN w:val="0"/>
              <w:adjustRightInd w:val="0"/>
              <w:jc w:val="right"/>
              <w:rPr>
                <w:rFonts w:asciiTheme="minorHAnsi" w:eastAsiaTheme="minorHAnsi" w:hAnsiTheme="minorHAnsi" w:cstheme="minorHAnsi"/>
              </w:rPr>
            </w:pPr>
            <w:r w:rsidRPr="008F28CA">
              <w:rPr>
                <w:rFonts w:asciiTheme="minorHAnsi" w:eastAsiaTheme="minorHAnsi" w:hAnsiTheme="minorHAnsi" w:cstheme="minorHAnsi"/>
              </w:rPr>
              <w:t>2,908</w:t>
            </w:r>
          </w:p>
        </w:tc>
        <w:tc>
          <w:tcPr>
            <w:tcW w:w="1350" w:type="dxa"/>
            <w:tcBorders>
              <w:bottom w:val="nil"/>
            </w:tcBorders>
          </w:tcPr>
          <w:p w14:paraId="04B4E2B0" w14:textId="5B296673" w:rsidR="008441A9" w:rsidRPr="008837B6" w:rsidRDefault="008F28CA" w:rsidP="001B494F">
            <w:pPr>
              <w:autoSpaceDE w:val="0"/>
              <w:autoSpaceDN w:val="0"/>
              <w:adjustRightInd w:val="0"/>
              <w:jc w:val="right"/>
              <w:rPr>
                <w:rFonts w:asciiTheme="minorHAnsi" w:eastAsiaTheme="minorHAnsi" w:hAnsiTheme="minorHAnsi" w:cstheme="minorHAnsi"/>
              </w:rPr>
            </w:pPr>
            <w:r w:rsidRPr="008F28CA">
              <w:rPr>
                <w:rFonts w:asciiTheme="minorHAnsi" w:eastAsiaTheme="minorHAnsi" w:hAnsiTheme="minorHAnsi" w:cstheme="minorHAnsi"/>
              </w:rPr>
              <w:t>2,264</w:t>
            </w:r>
          </w:p>
        </w:tc>
        <w:tc>
          <w:tcPr>
            <w:tcW w:w="1260" w:type="dxa"/>
            <w:tcBorders>
              <w:bottom w:val="nil"/>
            </w:tcBorders>
          </w:tcPr>
          <w:p w14:paraId="2A691A62" w14:textId="18FF0620" w:rsidR="002A748B" w:rsidRPr="008F28CA" w:rsidRDefault="008F28CA" w:rsidP="001B494F">
            <w:pPr>
              <w:autoSpaceDE w:val="0"/>
              <w:autoSpaceDN w:val="0"/>
              <w:adjustRightInd w:val="0"/>
              <w:jc w:val="right"/>
              <w:rPr>
                <w:rFonts w:asciiTheme="minorHAnsi" w:hAnsiTheme="minorHAnsi" w:cstheme="minorHAnsi"/>
                <w:color w:val="000000"/>
              </w:rPr>
            </w:pPr>
            <w:r w:rsidRPr="008F28CA">
              <w:rPr>
                <w:rFonts w:asciiTheme="minorHAnsi" w:eastAsiaTheme="minorHAnsi" w:hAnsiTheme="minorHAnsi" w:cstheme="minorHAnsi"/>
              </w:rPr>
              <w:t>2,783</w:t>
            </w:r>
          </w:p>
        </w:tc>
      </w:tr>
      <w:tr w:rsidR="00C95788" w14:paraId="1180EEE2" w14:textId="77777777" w:rsidTr="00C30168">
        <w:trPr>
          <w:cantSplit/>
          <w:trHeight w:val="430"/>
        </w:trPr>
        <w:tc>
          <w:tcPr>
            <w:tcW w:w="2695" w:type="dxa"/>
            <w:tcBorders>
              <w:top w:val="nil"/>
              <w:bottom w:val="single" w:sz="4" w:space="0" w:color="FFFFFF" w:themeColor="background1"/>
            </w:tcBorders>
          </w:tcPr>
          <w:p w14:paraId="00F112C6" w14:textId="77777777" w:rsidR="00C95788" w:rsidRPr="008837B6" w:rsidRDefault="00C95788" w:rsidP="008837B6">
            <w:pPr>
              <w:contextualSpacing/>
              <w:rPr>
                <w:rFonts w:ascii="Calibri" w:eastAsia="Calibri" w:hAnsi="Calibri" w:cs="Calibri"/>
                <w:bCs/>
                <w:sz w:val="10"/>
                <w:szCs w:val="10"/>
              </w:rPr>
            </w:pPr>
          </w:p>
          <w:p w14:paraId="1812ECC7" w14:textId="3DF7339E" w:rsidR="00C95788" w:rsidRDefault="00C95788" w:rsidP="008837B6">
            <w:pPr>
              <w:contextualSpacing/>
              <w:rPr>
                <w:rFonts w:ascii="Calibri" w:eastAsia="Calibri" w:hAnsi="Calibri" w:cs="Calibri"/>
                <w:bCs/>
              </w:rPr>
            </w:pPr>
            <w:r>
              <w:rPr>
                <w:rFonts w:ascii="Calibri" w:eastAsia="Calibri" w:hAnsi="Calibri" w:cs="Calibri"/>
                <w:bCs/>
              </w:rPr>
              <w:t>Discharges by Age</w:t>
            </w:r>
          </w:p>
          <w:p w14:paraId="7AA10D42" w14:textId="57DE8C6C" w:rsidR="00C95788" w:rsidRPr="00C30168" w:rsidRDefault="00C95788" w:rsidP="00C30168">
            <w:pPr>
              <w:ind w:left="720" w:hanging="557"/>
              <w:contextualSpacing/>
              <w:rPr>
                <w:rFonts w:ascii="Calibri" w:eastAsia="Calibri" w:hAnsi="Calibri" w:cs="Calibri"/>
                <w:bCs/>
              </w:rPr>
            </w:pPr>
            <w:r w:rsidRPr="008441A9">
              <w:rPr>
                <w:rFonts w:ascii="Calibri" w:eastAsia="Calibri" w:hAnsi="Calibri" w:cs="Calibri"/>
                <w:bCs/>
              </w:rPr>
              <w:t>0-17</w:t>
            </w:r>
          </w:p>
        </w:tc>
        <w:tc>
          <w:tcPr>
            <w:tcW w:w="1350" w:type="dxa"/>
            <w:tcBorders>
              <w:top w:val="nil"/>
              <w:bottom w:val="single" w:sz="4" w:space="0" w:color="FFFFFF" w:themeColor="background1"/>
            </w:tcBorders>
          </w:tcPr>
          <w:p w14:paraId="62B4110A"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6AC43A16" w14:textId="77777777" w:rsidR="00C95788" w:rsidRDefault="00C95788" w:rsidP="001B494F">
            <w:pPr>
              <w:autoSpaceDE w:val="0"/>
              <w:autoSpaceDN w:val="0"/>
              <w:adjustRightInd w:val="0"/>
              <w:jc w:val="right"/>
              <w:rPr>
                <w:rFonts w:asciiTheme="minorHAnsi" w:hAnsiTheme="minorHAnsi" w:cstheme="minorHAnsi"/>
              </w:rPr>
            </w:pPr>
          </w:p>
          <w:p w14:paraId="0F8691DE" w14:textId="72E18E03" w:rsidR="00C95788" w:rsidRPr="00C30168" w:rsidRDefault="00C95788" w:rsidP="00C30168">
            <w:pPr>
              <w:autoSpaceDE w:val="0"/>
              <w:autoSpaceDN w:val="0"/>
              <w:adjustRightInd w:val="0"/>
              <w:jc w:val="right"/>
              <w:rPr>
                <w:rFonts w:asciiTheme="minorHAnsi" w:hAnsiTheme="minorHAnsi" w:cstheme="minorHAnsi"/>
              </w:rPr>
            </w:pPr>
            <w:r>
              <w:rPr>
                <w:rFonts w:asciiTheme="minorHAnsi" w:hAnsiTheme="minorHAnsi" w:cstheme="minorHAnsi"/>
              </w:rPr>
              <w:t>0</w:t>
            </w:r>
          </w:p>
        </w:tc>
        <w:tc>
          <w:tcPr>
            <w:tcW w:w="1350" w:type="dxa"/>
            <w:tcBorders>
              <w:top w:val="nil"/>
              <w:bottom w:val="single" w:sz="4" w:space="0" w:color="FFFFFF" w:themeColor="background1"/>
            </w:tcBorders>
          </w:tcPr>
          <w:p w14:paraId="0A0FBE30"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545C53A3" w14:textId="77777777" w:rsidR="00C95788" w:rsidRDefault="00C95788" w:rsidP="001B494F">
            <w:pPr>
              <w:autoSpaceDE w:val="0"/>
              <w:autoSpaceDN w:val="0"/>
              <w:adjustRightInd w:val="0"/>
              <w:jc w:val="right"/>
              <w:rPr>
                <w:rFonts w:asciiTheme="minorHAnsi" w:hAnsiTheme="minorHAnsi" w:cstheme="minorHAnsi"/>
                <w:color w:val="000000"/>
              </w:rPr>
            </w:pPr>
          </w:p>
          <w:p w14:paraId="3896B2E9" w14:textId="0CA7A98D" w:rsidR="00C95788" w:rsidRPr="008F28CA" w:rsidRDefault="00C9578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w:t>
            </w:r>
          </w:p>
        </w:tc>
        <w:tc>
          <w:tcPr>
            <w:tcW w:w="1260" w:type="dxa"/>
            <w:tcBorders>
              <w:top w:val="nil"/>
              <w:bottom w:val="single" w:sz="4" w:space="0" w:color="FFFFFF" w:themeColor="background1"/>
            </w:tcBorders>
          </w:tcPr>
          <w:p w14:paraId="1E27827B" w14:textId="77777777" w:rsidR="00C95788" w:rsidRPr="008837B6" w:rsidRDefault="00C95788" w:rsidP="001B494F">
            <w:pPr>
              <w:autoSpaceDE w:val="0"/>
              <w:autoSpaceDN w:val="0"/>
              <w:adjustRightInd w:val="0"/>
              <w:jc w:val="right"/>
              <w:rPr>
                <w:rFonts w:asciiTheme="minorHAnsi" w:hAnsiTheme="minorHAnsi" w:cstheme="minorHAnsi"/>
                <w:color w:val="000000"/>
                <w:sz w:val="10"/>
                <w:szCs w:val="10"/>
              </w:rPr>
            </w:pPr>
          </w:p>
          <w:p w14:paraId="53D67606" w14:textId="77777777" w:rsidR="00C95788" w:rsidRDefault="00C95788" w:rsidP="001B494F">
            <w:pPr>
              <w:autoSpaceDE w:val="0"/>
              <w:autoSpaceDN w:val="0"/>
              <w:adjustRightInd w:val="0"/>
              <w:jc w:val="right"/>
              <w:rPr>
                <w:rFonts w:asciiTheme="minorHAnsi" w:hAnsiTheme="minorHAnsi" w:cstheme="minorHAnsi"/>
                <w:color w:val="000000"/>
              </w:rPr>
            </w:pPr>
          </w:p>
          <w:p w14:paraId="085A7681" w14:textId="0955A6A4" w:rsidR="00C95788" w:rsidRPr="008F28CA" w:rsidRDefault="00C9578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1</w:t>
            </w:r>
          </w:p>
        </w:tc>
      </w:tr>
      <w:tr w:rsidR="00C95788" w14:paraId="190BA2C9" w14:textId="77777777" w:rsidTr="00C30168">
        <w:trPr>
          <w:cantSplit/>
          <w:trHeight w:val="233"/>
        </w:trPr>
        <w:tc>
          <w:tcPr>
            <w:tcW w:w="2695" w:type="dxa"/>
            <w:tcBorders>
              <w:top w:val="single" w:sz="4" w:space="0" w:color="FFFFFF" w:themeColor="background1"/>
              <w:bottom w:val="single" w:sz="4" w:space="0" w:color="FFFFFF" w:themeColor="background1"/>
            </w:tcBorders>
          </w:tcPr>
          <w:p w14:paraId="052058EE" w14:textId="23FF07EC" w:rsidR="00C95788" w:rsidRPr="00C30168" w:rsidRDefault="00C30168" w:rsidP="00C30168">
            <w:pPr>
              <w:ind w:left="720" w:hanging="557"/>
              <w:contextualSpacing/>
              <w:rPr>
                <w:rFonts w:ascii="Calibri" w:eastAsia="Calibri" w:hAnsi="Calibri" w:cs="Calibri"/>
                <w:bCs/>
              </w:rPr>
            </w:pPr>
            <w:r w:rsidRPr="008441A9">
              <w:rPr>
                <w:rFonts w:ascii="Calibri" w:eastAsia="Calibri" w:hAnsi="Calibri" w:cs="Calibri"/>
                <w:bCs/>
              </w:rPr>
              <w:t>18-64</w:t>
            </w:r>
          </w:p>
        </w:tc>
        <w:tc>
          <w:tcPr>
            <w:tcW w:w="1350" w:type="dxa"/>
            <w:tcBorders>
              <w:top w:val="single" w:sz="4" w:space="0" w:color="FFFFFF" w:themeColor="background1"/>
              <w:bottom w:val="single" w:sz="4" w:space="0" w:color="FFFFFF" w:themeColor="background1"/>
            </w:tcBorders>
          </w:tcPr>
          <w:p w14:paraId="45004D9F" w14:textId="4CB8BD77" w:rsidR="00C95788" w:rsidRPr="00C30168" w:rsidRDefault="00C30168" w:rsidP="00C30168">
            <w:pPr>
              <w:autoSpaceDE w:val="0"/>
              <w:autoSpaceDN w:val="0"/>
              <w:adjustRightInd w:val="0"/>
              <w:jc w:val="right"/>
              <w:rPr>
                <w:rFonts w:asciiTheme="minorHAnsi" w:hAnsiTheme="minorHAnsi" w:cstheme="minorHAnsi"/>
              </w:rPr>
            </w:pPr>
            <w:r>
              <w:rPr>
                <w:rFonts w:asciiTheme="minorHAnsi" w:hAnsiTheme="minorHAnsi" w:cstheme="minorHAnsi"/>
              </w:rPr>
              <w:t>658</w:t>
            </w:r>
          </w:p>
        </w:tc>
        <w:tc>
          <w:tcPr>
            <w:tcW w:w="1350" w:type="dxa"/>
            <w:tcBorders>
              <w:top w:val="single" w:sz="4" w:space="0" w:color="FFFFFF" w:themeColor="background1"/>
              <w:bottom w:val="single" w:sz="4" w:space="0" w:color="FFFFFF" w:themeColor="background1"/>
            </w:tcBorders>
          </w:tcPr>
          <w:p w14:paraId="37AE9837" w14:textId="25EF74E5" w:rsidR="00C95788" w:rsidRPr="00C30168" w:rsidRDefault="00C3016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500</w:t>
            </w:r>
          </w:p>
        </w:tc>
        <w:tc>
          <w:tcPr>
            <w:tcW w:w="1260" w:type="dxa"/>
            <w:tcBorders>
              <w:top w:val="single" w:sz="4" w:space="0" w:color="FFFFFF" w:themeColor="background1"/>
              <w:bottom w:val="single" w:sz="4" w:space="0" w:color="FFFFFF" w:themeColor="background1"/>
            </w:tcBorders>
          </w:tcPr>
          <w:p w14:paraId="40124C73" w14:textId="6F70848C" w:rsidR="00C95788" w:rsidRPr="00C30168" w:rsidRDefault="00C30168" w:rsidP="00C30168">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616</w:t>
            </w:r>
          </w:p>
        </w:tc>
      </w:tr>
      <w:tr w:rsidR="00C95788" w14:paraId="6A34F690" w14:textId="77777777" w:rsidTr="00C30168">
        <w:trPr>
          <w:cantSplit/>
          <w:trHeight w:val="430"/>
        </w:trPr>
        <w:tc>
          <w:tcPr>
            <w:tcW w:w="2695" w:type="dxa"/>
            <w:tcBorders>
              <w:top w:val="single" w:sz="4" w:space="0" w:color="FFFFFF" w:themeColor="background1"/>
              <w:bottom w:val="single" w:sz="4" w:space="0" w:color="FFFFFF" w:themeColor="background1"/>
            </w:tcBorders>
          </w:tcPr>
          <w:p w14:paraId="6E70A5AD" w14:textId="08A0BBBB" w:rsidR="00C95788" w:rsidRPr="00C30168" w:rsidRDefault="00DF2989" w:rsidP="00C30168">
            <w:pPr>
              <w:ind w:left="720" w:hanging="557"/>
              <w:contextualSpacing/>
              <w:rPr>
                <w:rFonts w:ascii="Calibri" w:eastAsia="Calibri" w:hAnsi="Calibri" w:cs="Calibri"/>
                <w:bCs/>
              </w:rPr>
            </w:pPr>
            <w:r w:rsidRPr="008441A9">
              <w:rPr>
                <w:rFonts w:ascii="Calibri" w:eastAsia="Calibri" w:hAnsi="Calibri" w:cs="Calibri"/>
                <w:bCs/>
              </w:rPr>
              <w:t>65+</w:t>
            </w:r>
          </w:p>
        </w:tc>
        <w:tc>
          <w:tcPr>
            <w:tcW w:w="1350" w:type="dxa"/>
            <w:tcBorders>
              <w:top w:val="single" w:sz="4" w:space="0" w:color="FFFFFF" w:themeColor="background1"/>
              <w:bottom w:val="single" w:sz="4" w:space="0" w:color="FFFFFF" w:themeColor="background1"/>
            </w:tcBorders>
          </w:tcPr>
          <w:p w14:paraId="7290C193" w14:textId="3D475144"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2,250</w:t>
            </w:r>
          </w:p>
        </w:tc>
        <w:tc>
          <w:tcPr>
            <w:tcW w:w="1350" w:type="dxa"/>
            <w:tcBorders>
              <w:top w:val="single" w:sz="4" w:space="0" w:color="FFFFFF" w:themeColor="background1"/>
              <w:bottom w:val="single" w:sz="4" w:space="0" w:color="FFFFFF" w:themeColor="background1"/>
            </w:tcBorders>
          </w:tcPr>
          <w:p w14:paraId="365F1B9D" w14:textId="7D0EAFF3"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1,763</w:t>
            </w:r>
          </w:p>
        </w:tc>
        <w:tc>
          <w:tcPr>
            <w:tcW w:w="1260" w:type="dxa"/>
            <w:tcBorders>
              <w:top w:val="single" w:sz="4" w:space="0" w:color="FFFFFF" w:themeColor="background1"/>
              <w:bottom w:val="single" w:sz="4" w:space="0" w:color="FFFFFF" w:themeColor="background1"/>
            </w:tcBorders>
          </w:tcPr>
          <w:p w14:paraId="79B32F92" w14:textId="1FE6DC8C" w:rsidR="00C95788" w:rsidRPr="00C30168" w:rsidRDefault="00DF2989" w:rsidP="00C30168">
            <w:pPr>
              <w:autoSpaceDE w:val="0"/>
              <w:autoSpaceDN w:val="0"/>
              <w:adjustRightInd w:val="0"/>
              <w:ind w:left="720" w:hanging="557"/>
              <w:jc w:val="right"/>
              <w:rPr>
                <w:rFonts w:ascii="Calibri" w:eastAsia="Calibri" w:hAnsi="Calibri" w:cs="Calibri"/>
                <w:bCs/>
              </w:rPr>
            </w:pPr>
            <w:r w:rsidRPr="00C30168">
              <w:rPr>
                <w:rFonts w:ascii="Calibri" w:eastAsia="Calibri" w:hAnsi="Calibri" w:cs="Calibri"/>
                <w:bCs/>
              </w:rPr>
              <w:t>2,166</w:t>
            </w:r>
          </w:p>
        </w:tc>
      </w:tr>
      <w:tr w:rsidR="008F28CA" w14:paraId="367CD03D" w14:textId="77777777" w:rsidTr="00C30168">
        <w:trPr>
          <w:cantSplit/>
        </w:trPr>
        <w:tc>
          <w:tcPr>
            <w:tcW w:w="2695" w:type="dxa"/>
            <w:tcBorders>
              <w:top w:val="single" w:sz="4" w:space="0" w:color="FFFFFF" w:themeColor="background1"/>
            </w:tcBorders>
          </w:tcPr>
          <w:p w14:paraId="532966DF" w14:textId="72B1AEE5" w:rsidR="002A748B" w:rsidRPr="008F28CA" w:rsidRDefault="002A748B" w:rsidP="001B353C">
            <w:pPr>
              <w:autoSpaceDE w:val="0"/>
              <w:autoSpaceDN w:val="0"/>
              <w:adjustRightInd w:val="0"/>
              <w:rPr>
                <w:rFonts w:ascii="Calibri" w:hAnsi="Calibri" w:cs="Calibri"/>
                <w:color w:val="000000"/>
              </w:rPr>
            </w:pPr>
            <w:r w:rsidRPr="008F28CA">
              <w:rPr>
                <w:rFonts w:ascii="Calibri" w:hAnsi="Calibri" w:cs="Calibri"/>
                <w:color w:val="000000"/>
              </w:rPr>
              <w:t>Days</w:t>
            </w:r>
          </w:p>
        </w:tc>
        <w:tc>
          <w:tcPr>
            <w:tcW w:w="1350" w:type="dxa"/>
            <w:tcBorders>
              <w:top w:val="single" w:sz="4" w:space="0" w:color="FFFFFF" w:themeColor="background1"/>
            </w:tcBorders>
          </w:tcPr>
          <w:p w14:paraId="765C5B2A" w14:textId="63F71E81"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10,590</w:t>
            </w:r>
          </w:p>
        </w:tc>
        <w:tc>
          <w:tcPr>
            <w:tcW w:w="1350" w:type="dxa"/>
            <w:tcBorders>
              <w:top w:val="single" w:sz="4" w:space="0" w:color="FFFFFF" w:themeColor="background1"/>
            </w:tcBorders>
          </w:tcPr>
          <w:p w14:paraId="50225883" w14:textId="052B45B1"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8,629</w:t>
            </w:r>
          </w:p>
        </w:tc>
        <w:tc>
          <w:tcPr>
            <w:tcW w:w="1260" w:type="dxa"/>
            <w:tcBorders>
              <w:top w:val="single" w:sz="4" w:space="0" w:color="FFFFFF" w:themeColor="background1"/>
            </w:tcBorders>
          </w:tcPr>
          <w:p w14:paraId="50AA75FA" w14:textId="39ADB076" w:rsidR="002A748B" w:rsidRPr="008F28CA" w:rsidRDefault="008F28CA"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10,596</w:t>
            </w:r>
          </w:p>
        </w:tc>
      </w:tr>
      <w:tr w:rsidR="008F28CA" w14:paraId="5FB60705" w14:textId="77777777" w:rsidTr="00491ABA">
        <w:trPr>
          <w:cantSplit/>
        </w:trPr>
        <w:tc>
          <w:tcPr>
            <w:tcW w:w="2695" w:type="dxa"/>
          </w:tcPr>
          <w:p w14:paraId="6D4D7485" w14:textId="51698CCE" w:rsidR="002A748B" w:rsidRPr="008F28CA" w:rsidRDefault="002A748B" w:rsidP="001B353C">
            <w:pPr>
              <w:autoSpaceDE w:val="0"/>
              <w:autoSpaceDN w:val="0"/>
              <w:adjustRightInd w:val="0"/>
              <w:rPr>
                <w:rFonts w:ascii="Calibri" w:hAnsi="Calibri" w:cs="Calibri"/>
                <w:color w:val="000000"/>
              </w:rPr>
            </w:pPr>
            <w:r w:rsidRPr="008F28CA">
              <w:rPr>
                <w:rFonts w:ascii="Calibri" w:hAnsi="Calibri" w:cs="Calibri"/>
                <w:color w:val="000000"/>
              </w:rPr>
              <w:lastRenderedPageBreak/>
              <w:t>Average Daily Census (ADC)</w:t>
            </w:r>
          </w:p>
        </w:tc>
        <w:tc>
          <w:tcPr>
            <w:tcW w:w="1350" w:type="dxa"/>
          </w:tcPr>
          <w:p w14:paraId="4F7C13A4" w14:textId="42B34C9B"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29</w:t>
            </w:r>
          </w:p>
        </w:tc>
        <w:tc>
          <w:tcPr>
            <w:tcW w:w="1350" w:type="dxa"/>
          </w:tcPr>
          <w:p w14:paraId="660A6832" w14:textId="74F70233"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24</w:t>
            </w:r>
          </w:p>
        </w:tc>
        <w:tc>
          <w:tcPr>
            <w:tcW w:w="1260" w:type="dxa"/>
          </w:tcPr>
          <w:p w14:paraId="384C3C67" w14:textId="3356B314" w:rsidR="002A748B" w:rsidRPr="008F28CA" w:rsidRDefault="002A748B" w:rsidP="001B494F">
            <w:pPr>
              <w:autoSpaceDE w:val="0"/>
              <w:autoSpaceDN w:val="0"/>
              <w:adjustRightInd w:val="0"/>
              <w:jc w:val="right"/>
              <w:rPr>
                <w:rFonts w:asciiTheme="minorHAnsi" w:hAnsiTheme="minorHAnsi" w:cstheme="minorHAnsi"/>
                <w:color w:val="000000"/>
              </w:rPr>
            </w:pPr>
            <w:r w:rsidRPr="008F28CA">
              <w:rPr>
                <w:rFonts w:asciiTheme="minorHAnsi" w:hAnsiTheme="minorHAnsi" w:cstheme="minorHAnsi"/>
                <w:color w:val="000000"/>
              </w:rPr>
              <w:t>29</w:t>
            </w:r>
          </w:p>
        </w:tc>
      </w:tr>
    </w:tbl>
    <w:p w14:paraId="3F53272D" w14:textId="77777777" w:rsidR="002A748B" w:rsidRDefault="002A748B" w:rsidP="001B353C">
      <w:pPr>
        <w:autoSpaceDE w:val="0"/>
        <w:autoSpaceDN w:val="0"/>
        <w:adjustRightInd w:val="0"/>
        <w:ind w:left="720"/>
        <w:rPr>
          <w:rFonts w:ascii="Calibri" w:hAnsi="Calibri" w:cs="Calibri"/>
          <w:color w:val="000000"/>
        </w:rPr>
      </w:pPr>
    </w:p>
    <w:p w14:paraId="3683DC53" w14:textId="58217769" w:rsidR="00166FCA" w:rsidRDefault="00166FCA" w:rsidP="003876AC">
      <w:pPr>
        <w:autoSpaceDE w:val="0"/>
        <w:autoSpaceDN w:val="0"/>
        <w:adjustRightInd w:val="0"/>
        <w:rPr>
          <w:rFonts w:ascii="Calibri" w:hAnsi="Calibri" w:cs="Calibri"/>
          <w:color w:val="000000"/>
        </w:rPr>
      </w:pPr>
      <w:r>
        <w:rPr>
          <w:rFonts w:ascii="Calibri" w:hAnsi="Calibri" w:cs="Calibri"/>
          <w:color w:val="000000"/>
        </w:rPr>
        <w:t xml:space="preserve">While the Applicant does not anticipate significant increase in </w:t>
      </w:r>
      <w:r w:rsidR="00DC1AD5">
        <w:rPr>
          <w:rFonts w:ascii="Calibri" w:hAnsi="Calibri" w:cs="Calibri"/>
          <w:color w:val="000000"/>
        </w:rPr>
        <w:t xml:space="preserve">demand, it expects that inpatient cardiac discharges and patient days will increase by approximately 4% through FY27 (Table </w:t>
      </w:r>
      <w:r w:rsidR="00365609">
        <w:rPr>
          <w:rFonts w:ascii="Calibri" w:hAnsi="Calibri" w:cs="Calibri"/>
          <w:color w:val="000000"/>
        </w:rPr>
        <w:t>8</w:t>
      </w:r>
      <w:r w:rsidR="00DC1AD5">
        <w:rPr>
          <w:rFonts w:ascii="Calibri" w:hAnsi="Calibri" w:cs="Calibri"/>
          <w:color w:val="000000"/>
        </w:rPr>
        <w:t>) based on S</w:t>
      </w:r>
      <w:r w:rsidR="001A0A79">
        <w:rPr>
          <w:rFonts w:ascii="Calibri" w:hAnsi="Calibri" w:cs="Calibri"/>
          <w:color w:val="000000"/>
        </w:rPr>
        <w:t>g</w:t>
      </w:r>
      <w:r w:rsidR="00DC1AD5">
        <w:rPr>
          <w:rFonts w:ascii="Calibri" w:hAnsi="Calibri" w:cs="Calibri"/>
          <w:color w:val="000000"/>
        </w:rPr>
        <w:t xml:space="preserve">2’s proprietary forecast. </w:t>
      </w:r>
    </w:p>
    <w:p w14:paraId="6D309681" w14:textId="3CC44DEA" w:rsidR="00166FCA" w:rsidRDefault="00166FCA" w:rsidP="001B353C">
      <w:pPr>
        <w:autoSpaceDE w:val="0"/>
        <w:autoSpaceDN w:val="0"/>
        <w:adjustRightInd w:val="0"/>
        <w:ind w:left="720"/>
        <w:rPr>
          <w:rFonts w:ascii="Calibri" w:hAnsi="Calibri" w:cs="Calibri"/>
          <w:color w:val="000000"/>
        </w:rPr>
      </w:pPr>
    </w:p>
    <w:p w14:paraId="51EDE725" w14:textId="2EC947D1" w:rsidR="0001483D" w:rsidRDefault="0001483D" w:rsidP="001B353C">
      <w:pPr>
        <w:autoSpaceDE w:val="0"/>
        <w:autoSpaceDN w:val="0"/>
        <w:adjustRightInd w:val="0"/>
        <w:ind w:left="720"/>
        <w:rPr>
          <w:rFonts w:ascii="Calibri" w:hAnsi="Calibri" w:cs="Calibri"/>
          <w:color w:val="000000"/>
        </w:rPr>
      </w:pPr>
    </w:p>
    <w:p w14:paraId="6D73D50D" w14:textId="64527404" w:rsidR="0069736F" w:rsidRDefault="0069736F" w:rsidP="0001483D">
      <w:pPr>
        <w:pStyle w:val="Caption"/>
        <w:spacing w:after="0"/>
        <w:contextualSpacing/>
        <w:rPr>
          <w:rFonts w:ascii="Calibri" w:hAnsi="Calibri" w:cs="Calibri"/>
          <w:color w:val="42558C" w:themeColor="accent1" w:themeShade="BF"/>
          <w:sz w:val="24"/>
          <w:szCs w:val="24"/>
        </w:rPr>
      </w:pPr>
      <w:r w:rsidRPr="00655D94">
        <w:rPr>
          <w:rFonts w:ascii="Calibri" w:hAnsi="Calibri" w:cs="Calibri"/>
          <w:color w:val="42558C" w:themeColor="accent1" w:themeShade="BF"/>
          <w:sz w:val="24"/>
          <w:szCs w:val="24"/>
        </w:rPr>
        <w:t xml:space="preserve">Table </w:t>
      </w:r>
      <w:r w:rsidR="00365609">
        <w:rPr>
          <w:rFonts w:ascii="Calibri" w:hAnsi="Calibri" w:cs="Calibri"/>
          <w:color w:val="42558C" w:themeColor="accent1" w:themeShade="BF"/>
          <w:sz w:val="24"/>
          <w:szCs w:val="24"/>
        </w:rPr>
        <w:t>8</w:t>
      </w:r>
      <w:r w:rsidRPr="00655D94">
        <w:rPr>
          <w:rFonts w:ascii="Calibri" w:hAnsi="Calibri" w:cs="Calibri"/>
          <w:color w:val="42558C" w:themeColor="accent1" w:themeShade="BF"/>
          <w:sz w:val="24"/>
          <w:szCs w:val="24"/>
        </w:rPr>
        <w:t xml:space="preserve">: </w:t>
      </w:r>
      <w:r w:rsidR="002E6E54">
        <w:rPr>
          <w:rFonts w:ascii="Calibri" w:hAnsi="Calibri" w:cs="Calibri"/>
          <w:color w:val="42558C" w:themeColor="accent1" w:themeShade="BF"/>
          <w:sz w:val="24"/>
          <w:szCs w:val="24"/>
        </w:rPr>
        <w:t>Projected</w:t>
      </w:r>
      <w:r w:rsidRPr="00C33C82">
        <w:rPr>
          <w:rFonts w:ascii="Calibri" w:hAnsi="Calibri" w:cs="Calibri"/>
          <w:color w:val="42558C" w:themeColor="accent1" w:themeShade="BF"/>
          <w:sz w:val="24"/>
          <w:szCs w:val="24"/>
        </w:rPr>
        <w:t xml:space="preserve"> Inpatient Cardiac Volume</w:t>
      </w:r>
    </w:p>
    <w:tbl>
      <w:tblPr>
        <w:tblStyle w:val="TableGrid"/>
        <w:tblW w:w="0" w:type="auto"/>
        <w:tblInd w:w="108" w:type="dxa"/>
        <w:tblLook w:val="04A0" w:firstRow="1" w:lastRow="0" w:firstColumn="1" w:lastColumn="0" w:noHBand="0" w:noVBand="1"/>
      </w:tblPr>
      <w:tblGrid>
        <w:gridCol w:w="1553"/>
        <w:gridCol w:w="1412"/>
        <w:gridCol w:w="1413"/>
        <w:gridCol w:w="1413"/>
        <w:gridCol w:w="1414"/>
        <w:gridCol w:w="1414"/>
        <w:gridCol w:w="1343"/>
      </w:tblGrid>
      <w:tr w:rsidR="00152F8A" w14:paraId="51AF4E71" w14:textId="5DE076EF" w:rsidTr="00491ABA">
        <w:trPr>
          <w:cantSplit/>
          <w:tblHeader/>
        </w:trPr>
        <w:tc>
          <w:tcPr>
            <w:tcW w:w="1572" w:type="dxa"/>
            <w:shd w:val="clear" w:color="auto" w:fill="DFE3F0" w:themeFill="accent1" w:themeFillTint="33"/>
          </w:tcPr>
          <w:p w14:paraId="34610864" w14:textId="77777777" w:rsidR="00152F8A" w:rsidRDefault="00152F8A" w:rsidP="001B353C">
            <w:pPr>
              <w:autoSpaceDE w:val="0"/>
              <w:autoSpaceDN w:val="0"/>
              <w:adjustRightInd w:val="0"/>
              <w:rPr>
                <w:rFonts w:ascii="Calibri" w:hAnsi="Calibri" w:cs="Calibri"/>
                <w:color w:val="000000"/>
              </w:rPr>
            </w:pPr>
          </w:p>
        </w:tc>
        <w:tc>
          <w:tcPr>
            <w:tcW w:w="1448" w:type="dxa"/>
            <w:shd w:val="clear" w:color="auto" w:fill="DFE3F0" w:themeFill="accent1" w:themeFillTint="33"/>
          </w:tcPr>
          <w:p w14:paraId="098BB40E" w14:textId="44346121"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FY23</w:t>
            </w:r>
          </w:p>
        </w:tc>
        <w:tc>
          <w:tcPr>
            <w:tcW w:w="1449" w:type="dxa"/>
            <w:shd w:val="clear" w:color="auto" w:fill="DFE3F0" w:themeFill="accent1" w:themeFillTint="33"/>
          </w:tcPr>
          <w:p w14:paraId="4F873AC0" w14:textId="5E38B44B"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FY24</w:t>
            </w:r>
          </w:p>
        </w:tc>
        <w:tc>
          <w:tcPr>
            <w:tcW w:w="1449" w:type="dxa"/>
            <w:shd w:val="clear" w:color="auto" w:fill="DFE3F0" w:themeFill="accent1" w:themeFillTint="33"/>
          </w:tcPr>
          <w:p w14:paraId="11E5C466" w14:textId="420AD71B"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FY25</w:t>
            </w:r>
          </w:p>
        </w:tc>
        <w:tc>
          <w:tcPr>
            <w:tcW w:w="1450" w:type="dxa"/>
            <w:shd w:val="clear" w:color="auto" w:fill="DFE3F0" w:themeFill="accent1" w:themeFillTint="33"/>
          </w:tcPr>
          <w:p w14:paraId="36AC3F11" w14:textId="47A2EF99"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FY26</w:t>
            </w:r>
          </w:p>
        </w:tc>
        <w:tc>
          <w:tcPr>
            <w:tcW w:w="1450" w:type="dxa"/>
            <w:shd w:val="clear" w:color="auto" w:fill="DFE3F0" w:themeFill="accent1" w:themeFillTint="33"/>
          </w:tcPr>
          <w:p w14:paraId="08FC49FE" w14:textId="4E2611F0" w:rsidR="00152F8A" w:rsidRPr="0034172E" w:rsidRDefault="00152F8A" w:rsidP="0034172E">
            <w:pPr>
              <w:autoSpaceDE w:val="0"/>
              <w:autoSpaceDN w:val="0"/>
              <w:adjustRightInd w:val="0"/>
              <w:jc w:val="center"/>
              <w:rPr>
                <w:rFonts w:ascii="Calibri" w:hAnsi="Calibri" w:cs="Calibri"/>
                <w:b/>
                <w:bCs/>
                <w:color w:val="000000"/>
              </w:rPr>
            </w:pPr>
            <w:r w:rsidRPr="0034172E">
              <w:rPr>
                <w:rFonts w:ascii="Calibri" w:hAnsi="Calibri" w:cs="Calibri"/>
                <w:b/>
                <w:bCs/>
                <w:color w:val="000000"/>
              </w:rPr>
              <w:t>FY27</w:t>
            </w:r>
          </w:p>
        </w:tc>
        <w:tc>
          <w:tcPr>
            <w:tcW w:w="1370" w:type="dxa"/>
            <w:shd w:val="clear" w:color="auto" w:fill="DFE3F0" w:themeFill="accent1" w:themeFillTint="33"/>
          </w:tcPr>
          <w:p w14:paraId="073FAA4F" w14:textId="37FD7997" w:rsidR="00152F8A" w:rsidRPr="0001483D" w:rsidRDefault="00152F8A" w:rsidP="0034172E">
            <w:pPr>
              <w:autoSpaceDE w:val="0"/>
              <w:autoSpaceDN w:val="0"/>
              <w:adjustRightInd w:val="0"/>
              <w:jc w:val="center"/>
              <w:rPr>
                <w:rFonts w:asciiTheme="minorHAnsi" w:hAnsiTheme="minorHAnsi" w:cstheme="minorHAnsi"/>
                <w:b/>
                <w:bCs/>
                <w:color w:val="000000"/>
              </w:rPr>
            </w:pPr>
            <w:r w:rsidRPr="0001483D">
              <w:rPr>
                <w:rFonts w:asciiTheme="minorHAnsi" w:hAnsiTheme="minorHAnsi" w:cstheme="minorHAnsi"/>
                <w:b/>
                <w:bCs/>
                <w:color w:val="000000"/>
              </w:rPr>
              <w:t>%</w:t>
            </w:r>
            <w:r w:rsidRPr="0001483D">
              <w:rPr>
                <w:rFonts w:asciiTheme="minorHAnsi" w:hAnsiTheme="minorHAnsi" w:cstheme="minorHAnsi"/>
                <w:b/>
                <w:bCs/>
              </w:rPr>
              <w:t xml:space="preserve"> Change FY21-27</w:t>
            </w:r>
          </w:p>
        </w:tc>
      </w:tr>
      <w:tr w:rsidR="00152F8A" w14:paraId="0D6BBB51" w14:textId="3075595D" w:rsidTr="00491ABA">
        <w:trPr>
          <w:cantSplit/>
        </w:trPr>
        <w:tc>
          <w:tcPr>
            <w:tcW w:w="1572" w:type="dxa"/>
          </w:tcPr>
          <w:p w14:paraId="4D613598" w14:textId="784AC7B4" w:rsidR="00152F8A" w:rsidRDefault="00152F8A" w:rsidP="001B353C">
            <w:pPr>
              <w:autoSpaceDE w:val="0"/>
              <w:autoSpaceDN w:val="0"/>
              <w:adjustRightInd w:val="0"/>
              <w:rPr>
                <w:rFonts w:ascii="Calibri" w:hAnsi="Calibri" w:cs="Calibri"/>
                <w:color w:val="000000"/>
              </w:rPr>
            </w:pPr>
            <w:r w:rsidRPr="008F28CA">
              <w:rPr>
                <w:rFonts w:ascii="Calibri" w:hAnsi="Calibri" w:cs="Calibri"/>
                <w:color w:val="000000"/>
              </w:rPr>
              <w:t>Discharges</w:t>
            </w:r>
          </w:p>
        </w:tc>
        <w:tc>
          <w:tcPr>
            <w:tcW w:w="1448" w:type="dxa"/>
          </w:tcPr>
          <w:p w14:paraId="2551DB51" w14:textId="7CA6DEEE"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3,019</w:t>
            </w:r>
          </w:p>
        </w:tc>
        <w:tc>
          <w:tcPr>
            <w:tcW w:w="1449" w:type="dxa"/>
          </w:tcPr>
          <w:p w14:paraId="505776C2" w14:textId="6D6173EA"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3,021</w:t>
            </w:r>
          </w:p>
        </w:tc>
        <w:tc>
          <w:tcPr>
            <w:tcW w:w="1449" w:type="dxa"/>
          </w:tcPr>
          <w:p w14:paraId="4673E37E" w14:textId="3408B0BB"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3,027</w:t>
            </w:r>
          </w:p>
        </w:tc>
        <w:tc>
          <w:tcPr>
            <w:tcW w:w="1450" w:type="dxa"/>
          </w:tcPr>
          <w:p w14:paraId="66EB2BA4" w14:textId="6FFF4A9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3,027</w:t>
            </w:r>
          </w:p>
        </w:tc>
        <w:tc>
          <w:tcPr>
            <w:tcW w:w="1450" w:type="dxa"/>
          </w:tcPr>
          <w:p w14:paraId="66F62EBB" w14:textId="2C058BDF"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3,024</w:t>
            </w:r>
          </w:p>
        </w:tc>
        <w:tc>
          <w:tcPr>
            <w:tcW w:w="1370" w:type="dxa"/>
          </w:tcPr>
          <w:p w14:paraId="20F21543" w14:textId="18EA8393" w:rsidR="00152F8A" w:rsidRPr="0034172E" w:rsidRDefault="00152F8A" w:rsidP="001B494F">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9%</w:t>
            </w:r>
          </w:p>
        </w:tc>
      </w:tr>
      <w:tr w:rsidR="00152F8A" w14:paraId="32EAC0F1" w14:textId="022661F7" w:rsidTr="00491ABA">
        <w:trPr>
          <w:cantSplit/>
        </w:trPr>
        <w:tc>
          <w:tcPr>
            <w:tcW w:w="1572" w:type="dxa"/>
          </w:tcPr>
          <w:p w14:paraId="78FDBDCE" w14:textId="694F479C" w:rsidR="00152F8A" w:rsidRDefault="00152F8A" w:rsidP="0034172E">
            <w:pPr>
              <w:autoSpaceDE w:val="0"/>
              <w:autoSpaceDN w:val="0"/>
              <w:adjustRightInd w:val="0"/>
              <w:rPr>
                <w:rFonts w:ascii="Calibri" w:hAnsi="Calibri" w:cs="Calibri"/>
                <w:color w:val="000000"/>
              </w:rPr>
            </w:pPr>
            <w:r w:rsidRPr="008F28CA">
              <w:rPr>
                <w:rFonts w:ascii="Calibri" w:hAnsi="Calibri" w:cs="Calibri"/>
                <w:color w:val="000000"/>
              </w:rPr>
              <w:t>Days</w:t>
            </w:r>
          </w:p>
        </w:tc>
        <w:tc>
          <w:tcPr>
            <w:tcW w:w="1448" w:type="dxa"/>
          </w:tcPr>
          <w:p w14:paraId="39678E8F" w14:textId="4429770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10,992</w:t>
            </w:r>
          </w:p>
        </w:tc>
        <w:tc>
          <w:tcPr>
            <w:tcW w:w="1449" w:type="dxa"/>
          </w:tcPr>
          <w:p w14:paraId="54D4CE34" w14:textId="62766006"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11,003</w:t>
            </w:r>
          </w:p>
        </w:tc>
        <w:tc>
          <w:tcPr>
            <w:tcW w:w="1449" w:type="dxa"/>
          </w:tcPr>
          <w:p w14:paraId="02F77AF5" w14:textId="779227B7"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11,024</w:t>
            </w:r>
          </w:p>
        </w:tc>
        <w:tc>
          <w:tcPr>
            <w:tcW w:w="1450" w:type="dxa"/>
          </w:tcPr>
          <w:p w14:paraId="6B34C937" w14:textId="325AD8B4"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11,024</w:t>
            </w:r>
          </w:p>
        </w:tc>
        <w:tc>
          <w:tcPr>
            <w:tcW w:w="1450" w:type="dxa"/>
          </w:tcPr>
          <w:p w14:paraId="6318365F" w14:textId="5C51225E"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eastAsiaTheme="minorHAnsi" w:hAnsiTheme="minorHAnsi" w:cstheme="minorHAnsi"/>
              </w:rPr>
              <w:t>11,014</w:t>
            </w:r>
          </w:p>
        </w:tc>
        <w:tc>
          <w:tcPr>
            <w:tcW w:w="1370" w:type="dxa"/>
          </w:tcPr>
          <w:p w14:paraId="1589042B" w14:textId="0F064D7D" w:rsidR="00152F8A" w:rsidRPr="0034172E" w:rsidRDefault="00152F8A" w:rsidP="001B494F">
            <w:pPr>
              <w:autoSpaceDE w:val="0"/>
              <w:autoSpaceDN w:val="0"/>
              <w:adjustRightInd w:val="0"/>
              <w:jc w:val="right"/>
              <w:rPr>
                <w:rFonts w:asciiTheme="minorHAnsi" w:eastAsiaTheme="minorHAnsi" w:hAnsiTheme="minorHAnsi" w:cstheme="minorHAnsi"/>
              </w:rPr>
            </w:pPr>
            <w:r>
              <w:rPr>
                <w:rFonts w:asciiTheme="minorHAnsi" w:eastAsiaTheme="minorHAnsi" w:hAnsiTheme="minorHAnsi" w:cstheme="minorHAnsi"/>
              </w:rPr>
              <w:t>4%</w:t>
            </w:r>
          </w:p>
        </w:tc>
      </w:tr>
      <w:tr w:rsidR="00152F8A" w14:paraId="54C3113D" w14:textId="4471AB62" w:rsidTr="00491ABA">
        <w:trPr>
          <w:cantSplit/>
        </w:trPr>
        <w:tc>
          <w:tcPr>
            <w:tcW w:w="1572" w:type="dxa"/>
          </w:tcPr>
          <w:p w14:paraId="72F89CA3" w14:textId="217B29EE" w:rsidR="00152F8A" w:rsidRDefault="00152F8A" w:rsidP="0034172E">
            <w:pPr>
              <w:autoSpaceDE w:val="0"/>
              <w:autoSpaceDN w:val="0"/>
              <w:adjustRightInd w:val="0"/>
              <w:rPr>
                <w:rFonts w:ascii="Calibri" w:hAnsi="Calibri" w:cs="Calibri"/>
                <w:color w:val="000000"/>
              </w:rPr>
            </w:pPr>
            <w:r w:rsidRPr="008F28CA">
              <w:rPr>
                <w:rFonts w:ascii="Calibri" w:hAnsi="Calibri" w:cs="Calibri"/>
                <w:color w:val="000000"/>
              </w:rPr>
              <w:t>Average Daily Census (ADC)</w:t>
            </w:r>
          </w:p>
        </w:tc>
        <w:tc>
          <w:tcPr>
            <w:tcW w:w="1448" w:type="dxa"/>
          </w:tcPr>
          <w:p w14:paraId="469E172B" w14:textId="36C6F81B"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49" w:type="dxa"/>
          </w:tcPr>
          <w:p w14:paraId="39EBB380" w14:textId="5DF16502"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49" w:type="dxa"/>
          </w:tcPr>
          <w:p w14:paraId="2251F80A" w14:textId="37140DF2"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50" w:type="dxa"/>
          </w:tcPr>
          <w:p w14:paraId="3DA55680" w14:textId="0295BF18"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450" w:type="dxa"/>
          </w:tcPr>
          <w:p w14:paraId="0AF42F31" w14:textId="73ACAE04" w:rsidR="00152F8A" w:rsidRPr="0034172E" w:rsidRDefault="00152F8A" w:rsidP="001B494F">
            <w:pPr>
              <w:autoSpaceDE w:val="0"/>
              <w:autoSpaceDN w:val="0"/>
              <w:adjustRightInd w:val="0"/>
              <w:jc w:val="right"/>
              <w:rPr>
                <w:rFonts w:asciiTheme="minorHAnsi" w:hAnsiTheme="minorHAnsi" w:cstheme="minorHAnsi"/>
                <w:color w:val="000000"/>
              </w:rPr>
            </w:pPr>
            <w:r w:rsidRPr="0034172E">
              <w:rPr>
                <w:rFonts w:asciiTheme="minorHAnsi" w:hAnsiTheme="minorHAnsi" w:cstheme="minorHAnsi"/>
                <w:color w:val="000000"/>
              </w:rPr>
              <w:t>30</w:t>
            </w:r>
          </w:p>
        </w:tc>
        <w:tc>
          <w:tcPr>
            <w:tcW w:w="1370" w:type="dxa"/>
          </w:tcPr>
          <w:p w14:paraId="57C89D33" w14:textId="090C1ADC" w:rsidR="00152F8A" w:rsidRPr="0034172E" w:rsidRDefault="00152F8A" w:rsidP="001B494F">
            <w:pPr>
              <w:autoSpaceDE w:val="0"/>
              <w:autoSpaceDN w:val="0"/>
              <w:adjustRightInd w:val="0"/>
              <w:jc w:val="right"/>
              <w:rPr>
                <w:rFonts w:asciiTheme="minorHAnsi" w:hAnsiTheme="minorHAnsi" w:cstheme="minorHAnsi"/>
                <w:color w:val="000000"/>
              </w:rPr>
            </w:pPr>
            <w:r>
              <w:rPr>
                <w:rFonts w:asciiTheme="minorHAnsi" w:hAnsiTheme="minorHAnsi" w:cstheme="minorHAnsi"/>
                <w:color w:val="000000"/>
              </w:rPr>
              <w:t>3</w:t>
            </w:r>
            <w:r>
              <w:rPr>
                <w:rFonts w:asciiTheme="minorHAnsi" w:hAnsiTheme="minorHAnsi" w:cstheme="minorHAnsi"/>
              </w:rPr>
              <w:t>%</w:t>
            </w:r>
          </w:p>
        </w:tc>
      </w:tr>
    </w:tbl>
    <w:p w14:paraId="6E1A4EEC" w14:textId="77777777" w:rsidR="0034172E" w:rsidRDefault="0034172E" w:rsidP="001B353C">
      <w:pPr>
        <w:autoSpaceDE w:val="0"/>
        <w:autoSpaceDN w:val="0"/>
        <w:adjustRightInd w:val="0"/>
        <w:ind w:left="720"/>
        <w:rPr>
          <w:rFonts w:ascii="Calibri" w:hAnsi="Calibri" w:cs="Calibri"/>
          <w:color w:val="000000"/>
        </w:rPr>
      </w:pPr>
    </w:p>
    <w:p w14:paraId="1D0044E6" w14:textId="55E33FA4" w:rsidR="001B353C" w:rsidRPr="006D18CA" w:rsidRDefault="006F1BC4" w:rsidP="009E6194">
      <w:pPr>
        <w:pStyle w:val="ListParagraph"/>
        <w:numPr>
          <w:ilvl w:val="0"/>
          <w:numId w:val="9"/>
        </w:numPr>
        <w:spacing w:after="0" w:line="240" w:lineRule="auto"/>
        <w:rPr>
          <w:rFonts w:ascii="Calibri" w:hAnsi="Calibri" w:cs="Calibri"/>
          <w:b/>
          <w:bCs/>
          <w:sz w:val="24"/>
          <w:szCs w:val="24"/>
        </w:rPr>
      </w:pPr>
      <w:r>
        <w:rPr>
          <w:rFonts w:ascii="Calibri" w:hAnsi="Calibri" w:cs="Calibri"/>
          <w:b/>
          <w:bCs/>
          <w:sz w:val="24"/>
          <w:szCs w:val="24"/>
        </w:rPr>
        <w:t>L</w:t>
      </w:r>
      <w:r w:rsidR="001B353C" w:rsidRPr="006D18CA">
        <w:rPr>
          <w:rFonts w:ascii="Calibri" w:hAnsi="Calibri" w:cs="Calibri"/>
          <w:b/>
          <w:bCs/>
          <w:sz w:val="24"/>
          <w:szCs w:val="24"/>
        </w:rPr>
        <w:t xml:space="preserve">imited space </w:t>
      </w:r>
    </w:p>
    <w:p w14:paraId="291A244F" w14:textId="648D47B6" w:rsidR="00AE68A8" w:rsidRPr="00AE68A8" w:rsidRDefault="00AE68A8" w:rsidP="003876AC">
      <w:pPr>
        <w:autoSpaceDE w:val="0"/>
        <w:autoSpaceDN w:val="0"/>
        <w:adjustRightInd w:val="0"/>
        <w:rPr>
          <w:rFonts w:ascii="Calibri" w:hAnsi="Calibri" w:cs="Calibri"/>
          <w:color w:val="000000"/>
        </w:rPr>
      </w:pPr>
      <w:r w:rsidRPr="00AE68A8">
        <w:rPr>
          <w:rFonts w:ascii="Calibri" w:hAnsi="Calibri" w:cs="Calibri"/>
          <w:color w:val="000000"/>
        </w:rPr>
        <w:t>The current cardiac medical-surgical unit is located in a building from the 1950s</w:t>
      </w:r>
      <w:r>
        <w:rPr>
          <w:rFonts w:ascii="Calibri" w:hAnsi="Calibri" w:cs="Calibri"/>
          <w:color w:val="000000"/>
        </w:rPr>
        <w:t>, which has physical plant limitations</w:t>
      </w:r>
      <w:r w:rsidRPr="00AE68A8">
        <w:rPr>
          <w:rFonts w:ascii="Calibri" w:hAnsi="Calibri" w:cs="Calibri"/>
          <w:color w:val="000000"/>
        </w:rPr>
        <w:t xml:space="preserve">. </w:t>
      </w:r>
      <w:r>
        <w:rPr>
          <w:rFonts w:ascii="Calibri" w:hAnsi="Calibri" w:cs="Calibri"/>
          <w:color w:val="000000"/>
        </w:rPr>
        <w:t>In the existing space, the unit is in two smaller, separate units. These units have been renovated</w:t>
      </w:r>
      <w:r w:rsidR="00F419D4">
        <w:rPr>
          <w:rFonts w:ascii="Calibri" w:hAnsi="Calibri" w:cs="Calibri"/>
          <w:color w:val="000000"/>
        </w:rPr>
        <w:t xml:space="preserve"> to maintain compliance with facility standards but</w:t>
      </w:r>
      <w:r>
        <w:rPr>
          <w:rFonts w:ascii="Calibri" w:hAnsi="Calibri" w:cs="Calibri"/>
          <w:color w:val="000000"/>
        </w:rPr>
        <w:t xml:space="preserve"> </w:t>
      </w:r>
      <w:r w:rsidR="00F12111">
        <w:rPr>
          <w:rFonts w:ascii="Calibri" w:hAnsi="Calibri" w:cs="Calibri"/>
          <w:color w:val="000000"/>
        </w:rPr>
        <w:t xml:space="preserve">cannot be further renovated because of the building’s limited footprint. The rooms </w:t>
      </w:r>
      <w:r>
        <w:rPr>
          <w:rFonts w:ascii="Calibri" w:hAnsi="Calibri" w:cs="Calibri"/>
          <w:color w:val="000000"/>
        </w:rPr>
        <w:t xml:space="preserve">remain </w:t>
      </w:r>
      <w:r w:rsidR="007F0395">
        <w:rPr>
          <w:rFonts w:ascii="Calibri" w:hAnsi="Calibri" w:cs="Calibri"/>
          <w:color w:val="000000"/>
        </w:rPr>
        <w:t>undersized, are</w:t>
      </w:r>
      <w:r w:rsidR="006F1BC4">
        <w:rPr>
          <w:rFonts w:ascii="Calibri" w:hAnsi="Calibri" w:cs="Calibri"/>
          <w:color w:val="000000"/>
        </w:rPr>
        <w:t xml:space="preserve"> </w:t>
      </w:r>
      <w:r>
        <w:rPr>
          <w:rFonts w:ascii="Calibri" w:hAnsi="Calibri" w:cs="Calibri"/>
          <w:color w:val="000000"/>
        </w:rPr>
        <w:t>inadequate for transfer</w:t>
      </w:r>
      <w:r w:rsidR="006D18CA">
        <w:rPr>
          <w:rFonts w:ascii="Calibri" w:hAnsi="Calibri" w:cs="Calibri"/>
          <w:color w:val="000000"/>
        </w:rPr>
        <w:t xml:space="preserve"> </w:t>
      </w:r>
      <w:r>
        <w:rPr>
          <w:rFonts w:ascii="Calibri" w:hAnsi="Calibri" w:cs="Calibri"/>
          <w:color w:val="000000"/>
        </w:rPr>
        <w:t>side clearance around patient beds</w:t>
      </w:r>
      <w:r w:rsidR="006F1BC4">
        <w:rPr>
          <w:rFonts w:ascii="Calibri" w:hAnsi="Calibri" w:cs="Calibri"/>
          <w:color w:val="000000"/>
        </w:rPr>
        <w:t>,</w:t>
      </w:r>
      <w:r w:rsidR="00F419D4">
        <w:rPr>
          <w:rFonts w:ascii="Calibri" w:hAnsi="Calibri" w:cs="Calibri"/>
          <w:color w:val="000000"/>
        </w:rPr>
        <w:t xml:space="preserve"> and</w:t>
      </w:r>
      <w:r w:rsidR="001674F9">
        <w:rPr>
          <w:rFonts w:ascii="Calibri" w:hAnsi="Calibri" w:cs="Calibri"/>
          <w:color w:val="000000"/>
        </w:rPr>
        <w:t xml:space="preserve"> cannot accommodate equipment needs</w:t>
      </w:r>
      <w:r>
        <w:rPr>
          <w:rFonts w:ascii="Calibri" w:hAnsi="Calibri" w:cs="Calibri"/>
          <w:color w:val="000000"/>
        </w:rPr>
        <w:t xml:space="preserve">. The rooms </w:t>
      </w:r>
      <w:r w:rsidR="001674F9">
        <w:rPr>
          <w:rFonts w:ascii="Calibri" w:hAnsi="Calibri" w:cs="Calibri"/>
          <w:color w:val="000000"/>
        </w:rPr>
        <w:t xml:space="preserve">also </w:t>
      </w:r>
      <w:r>
        <w:rPr>
          <w:rFonts w:ascii="Calibri" w:hAnsi="Calibri" w:cs="Calibri"/>
          <w:color w:val="000000"/>
        </w:rPr>
        <w:t>have insufficient space for sleeping area</w:t>
      </w:r>
      <w:r w:rsidR="006D18CA">
        <w:rPr>
          <w:rFonts w:ascii="Calibri" w:hAnsi="Calibri" w:cs="Calibri"/>
          <w:color w:val="000000"/>
        </w:rPr>
        <w:t>s</w:t>
      </w:r>
      <w:r>
        <w:rPr>
          <w:rFonts w:ascii="Calibri" w:hAnsi="Calibri" w:cs="Calibri"/>
          <w:color w:val="000000"/>
        </w:rPr>
        <w:t xml:space="preserve"> for family members. </w:t>
      </w:r>
      <w:r w:rsidR="001674F9">
        <w:rPr>
          <w:rFonts w:ascii="Calibri" w:hAnsi="Calibri" w:cs="Calibri"/>
          <w:color w:val="000000"/>
        </w:rPr>
        <w:t>If the existing space is renovated to support clinical team collaboration, provide amenities to families, and accommodate new technologies, it would lead to 12 fewer beds.</w:t>
      </w:r>
    </w:p>
    <w:p w14:paraId="2C93C498" w14:textId="77777777" w:rsidR="00F419D4" w:rsidRDefault="00F419D4" w:rsidP="00E17198">
      <w:pPr>
        <w:autoSpaceDE w:val="0"/>
        <w:autoSpaceDN w:val="0"/>
        <w:adjustRightInd w:val="0"/>
        <w:rPr>
          <w:rFonts w:ascii="ArialMT" w:eastAsiaTheme="minorHAnsi" w:hAnsi="ArialMT" w:cs="ArialMT"/>
          <w:sz w:val="20"/>
          <w:szCs w:val="20"/>
        </w:rPr>
      </w:pPr>
    </w:p>
    <w:p w14:paraId="52E2F126" w14:textId="77777777" w:rsidR="00FD49B1" w:rsidRPr="00655D94" w:rsidRDefault="00FD49B1" w:rsidP="00FD49B1">
      <w:pPr>
        <w:pStyle w:val="ListParagraph"/>
        <w:spacing w:after="0" w:line="240" w:lineRule="auto"/>
        <w:ind w:left="0"/>
        <w:rPr>
          <w:rFonts w:ascii="Calibri" w:hAnsi="Calibri" w:cs="Calibri"/>
          <w:b/>
          <w:i/>
          <w:sz w:val="24"/>
          <w:szCs w:val="24"/>
        </w:rPr>
      </w:pPr>
      <w:r w:rsidRPr="00397C34">
        <w:rPr>
          <w:rFonts w:ascii="Calibri" w:hAnsi="Calibri" w:cs="Calibri"/>
          <w:b/>
          <w:i/>
          <w:sz w:val="24"/>
          <w:szCs w:val="24"/>
        </w:rPr>
        <w:t>Analysis</w:t>
      </w:r>
    </w:p>
    <w:p w14:paraId="3993B71C" w14:textId="52B28AB9" w:rsidR="007F0D6F" w:rsidRPr="007F0D6F" w:rsidRDefault="007F0D6F" w:rsidP="007F0D6F">
      <w:pPr>
        <w:autoSpaceDE w:val="0"/>
        <w:autoSpaceDN w:val="0"/>
        <w:adjustRightInd w:val="0"/>
        <w:rPr>
          <w:rFonts w:ascii="Calibri" w:hAnsi="Calibri" w:cs="Calibri"/>
          <w:color w:val="000000"/>
        </w:rPr>
      </w:pPr>
      <w:r w:rsidRPr="007F0D6F">
        <w:rPr>
          <w:rFonts w:ascii="Calibri" w:hAnsi="Calibri" w:cs="Calibri"/>
          <w:color w:val="000000"/>
        </w:rPr>
        <w:t xml:space="preserve">As evidenced by the growing </w:t>
      </w:r>
      <w:r>
        <w:rPr>
          <w:rFonts w:ascii="Calibri" w:hAnsi="Calibri" w:cs="Calibri"/>
          <w:color w:val="000000"/>
        </w:rPr>
        <w:t>aging</w:t>
      </w:r>
      <w:r w:rsidRPr="007F0D6F">
        <w:rPr>
          <w:rFonts w:ascii="Calibri" w:hAnsi="Calibri" w:cs="Calibri"/>
          <w:color w:val="000000"/>
        </w:rPr>
        <w:t xml:space="preserve"> </w:t>
      </w:r>
      <w:r w:rsidR="005857FB">
        <w:rPr>
          <w:rFonts w:ascii="Calibri" w:hAnsi="Calibri" w:cs="Calibri"/>
          <w:color w:val="000000"/>
        </w:rPr>
        <w:t>Patient Panel and Cape Cod residents, there will be an increased demand for cardiac services, particularly because aging is a factor associated with prevalence of heart disease. In order to meet the future Patient Panel demand and provide</w:t>
      </w:r>
      <w:r w:rsidR="00152F8A">
        <w:rPr>
          <w:rFonts w:ascii="Calibri" w:hAnsi="Calibri" w:cs="Calibri"/>
          <w:color w:val="000000"/>
        </w:rPr>
        <w:t xml:space="preserve"> enhanced</w:t>
      </w:r>
      <w:r w:rsidR="005857FB">
        <w:rPr>
          <w:rFonts w:ascii="Calibri" w:hAnsi="Calibri" w:cs="Calibri"/>
          <w:color w:val="000000"/>
        </w:rPr>
        <w:t xml:space="preserve"> quality care</w:t>
      </w:r>
      <w:r w:rsidR="00152F8A">
        <w:rPr>
          <w:rFonts w:ascii="Calibri" w:hAnsi="Calibri" w:cs="Calibri"/>
          <w:color w:val="000000"/>
        </w:rPr>
        <w:t xml:space="preserve"> locally</w:t>
      </w:r>
      <w:r w:rsidR="005857FB">
        <w:rPr>
          <w:rFonts w:ascii="Calibri" w:hAnsi="Calibri" w:cs="Calibri"/>
          <w:color w:val="000000"/>
        </w:rPr>
        <w:t xml:space="preserve"> to the patients as well as </w:t>
      </w:r>
      <w:r w:rsidR="00397C34">
        <w:rPr>
          <w:rFonts w:ascii="Calibri" w:hAnsi="Calibri" w:cs="Calibri"/>
          <w:color w:val="000000"/>
        </w:rPr>
        <w:t>the d</w:t>
      </w:r>
      <w:r w:rsidR="005857FB">
        <w:rPr>
          <w:rFonts w:ascii="Calibri" w:hAnsi="Calibri" w:cs="Calibri"/>
          <w:color w:val="000000"/>
        </w:rPr>
        <w:t xml:space="preserve">esign limitations of the existing units, a new facility housing cardiac medical-surgical unit is needed. </w:t>
      </w:r>
    </w:p>
    <w:p w14:paraId="104BEEE1" w14:textId="77777777" w:rsidR="00FD49B1" w:rsidRPr="007A0AE7" w:rsidRDefault="00FD49B1" w:rsidP="007A0AE7"/>
    <w:p w14:paraId="516E9A32" w14:textId="4EB5F623" w:rsidR="00A43951" w:rsidRPr="00655D94" w:rsidRDefault="00A43951" w:rsidP="003964D0">
      <w:pPr>
        <w:pStyle w:val="Heading1"/>
        <w:spacing w:before="0" w:line="240" w:lineRule="auto"/>
        <w:rPr>
          <w:rFonts w:ascii="Calibri" w:hAnsi="Calibri" w:cs="Calibri"/>
        </w:rPr>
      </w:pPr>
      <w:bookmarkStart w:id="33" w:name="_Toc98754591"/>
      <w:r w:rsidRPr="00655D94">
        <w:rPr>
          <w:rFonts w:ascii="Calibri" w:hAnsi="Calibri" w:cs="Calibri"/>
        </w:rPr>
        <w:t xml:space="preserve">Factor 1: b) </w:t>
      </w:r>
      <w:r w:rsidR="004954E4" w:rsidRPr="00655D94">
        <w:rPr>
          <w:rFonts w:ascii="Calibri" w:hAnsi="Calibri" w:cs="Calibri"/>
        </w:rPr>
        <w:t>P</w:t>
      </w:r>
      <w:r w:rsidRPr="00655D94">
        <w:rPr>
          <w:rFonts w:ascii="Calibri" w:hAnsi="Calibri" w:cs="Calibri"/>
        </w:rPr>
        <w:t>ublic health value, improved health outcomes and quality of life; assurances of health equity</w:t>
      </w:r>
      <w:bookmarkEnd w:id="27"/>
      <w:bookmarkEnd w:id="33"/>
    </w:p>
    <w:p w14:paraId="69AE6155" w14:textId="7E3158A3" w:rsidR="00196BFC" w:rsidRPr="00655D94" w:rsidRDefault="00196BFC" w:rsidP="00196BFC">
      <w:pPr>
        <w:autoSpaceDE w:val="0"/>
        <w:autoSpaceDN w:val="0"/>
        <w:adjustRightInd w:val="0"/>
        <w:rPr>
          <w:rFonts w:ascii="Calibri" w:hAnsi="Calibri" w:cs="Calibri"/>
          <w:color w:val="000000"/>
        </w:rPr>
      </w:pPr>
      <w:bookmarkStart w:id="34" w:name="_Toc17149377"/>
      <w:bookmarkStart w:id="35" w:name="_Toc17151181"/>
      <w:bookmarkEnd w:id="28"/>
      <w:bookmarkEnd w:id="29"/>
      <w:bookmarkEnd w:id="30"/>
      <w:bookmarkEnd w:id="31"/>
      <w:bookmarkEnd w:id="32"/>
      <w:r w:rsidRPr="00655D94">
        <w:rPr>
          <w:rFonts w:ascii="Calibri" w:hAnsi="Calibri" w:cs="Calibri"/>
          <w:color w:val="000000"/>
        </w:rPr>
        <w:t>In</w:t>
      </w:r>
      <w:r w:rsidRPr="00655D94">
        <w:rPr>
          <w:rFonts w:ascii="Calibri" w:hAnsi="Calibri" w:cs="Calibri"/>
        </w:rPr>
        <w:t xml:space="preserve"> this section </w:t>
      </w:r>
      <w:r w:rsidR="009F3E86" w:rsidRPr="00655D94">
        <w:rPr>
          <w:rFonts w:ascii="Calibri" w:hAnsi="Calibri" w:cs="Calibri"/>
        </w:rPr>
        <w:t xml:space="preserve">staff </w:t>
      </w:r>
      <w:r w:rsidRPr="00655D94">
        <w:rPr>
          <w:rFonts w:ascii="Calibri" w:hAnsi="Calibri" w:cs="Calibri"/>
        </w:rPr>
        <w:t xml:space="preserve">will assess if the Proposed Project </w:t>
      </w:r>
      <w:r w:rsidRPr="00655D94">
        <w:rPr>
          <w:rFonts w:ascii="Calibri" w:hAnsi="Calibri" w:cs="Calibri"/>
          <w:color w:val="000000"/>
        </w:rPr>
        <w:t xml:space="preserve">adds measurable public health value in terms of improved health outcomes and quality of life </w:t>
      </w:r>
      <w:r w:rsidR="00052556" w:rsidRPr="00655D94">
        <w:rPr>
          <w:rFonts w:ascii="Calibri" w:hAnsi="Calibri" w:cs="Calibri"/>
          <w:color w:val="000000"/>
        </w:rPr>
        <w:t>for</w:t>
      </w:r>
      <w:r w:rsidRPr="00655D94">
        <w:rPr>
          <w:rFonts w:ascii="Calibri" w:hAnsi="Calibri" w:cs="Calibri"/>
          <w:color w:val="000000"/>
        </w:rPr>
        <w:t xml:space="preserve"> the Applicant’s existing patient panel, while providing reasonable assurances of health equity. </w:t>
      </w:r>
    </w:p>
    <w:p w14:paraId="62D2DE72" w14:textId="440DDD3B" w:rsidR="0076192C" w:rsidRPr="00655D94" w:rsidRDefault="0076192C" w:rsidP="003D0381">
      <w:pPr>
        <w:autoSpaceDE w:val="0"/>
        <w:autoSpaceDN w:val="0"/>
        <w:adjustRightInd w:val="0"/>
        <w:rPr>
          <w:rFonts w:ascii="Calibri" w:hAnsi="Calibri" w:cs="Calibri"/>
          <w:sz w:val="23"/>
          <w:szCs w:val="23"/>
        </w:rPr>
      </w:pPr>
    </w:p>
    <w:p w14:paraId="62ED00FA" w14:textId="74132C38" w:rsidR="002B07D6" w:rsidRPr="00655D94" w:rsidRDefault="002B07D6" w:rsidP="002B07D6">
      <w:pPr>
        <w:contextualSpacing/>
        <w:rPr>
          <w:rFonts w:ascii="Calibri" w:hAnsi="Calibri" w:cs="Calibri"/>
          <w:b/>
          <w:bCs/>
        </w:rPr>
      </w:pPr>
      <w:r w:rsidRPr="007540A4">
        <w:rPr>
          <w:rFonts w:ascii="Calibri" w:hAnsi="Calibri" w:cs="Calibri"/>
          <w:b/>
          <w:bCs/>
        </w:rPr>
        <w:t>Public Health Value, Health Outcomes, and Quality of Life</w:t>
      </w:r>
    </w:p>
    <w:p w14:paraId="5538293B" w14:textId="4AB48B28" w:rsidR="00E246AB" w:rsidRDefault="00E246AB" w:rsidP="00D13359">
      <w:pPr>
        <w:autoSpaceDE w:val="0"/>
        <w:autoSpaceDN w:val="0"/>
        <w:adjustRightInd w:val="0"/>
        <w:rPr>
          <w:rFonts w:ascii="Calibri" w:hAnsi="Calibri" w:cs="Calibri"/>
          <w:color w:val="000000"/>
        </w:rPr>
      </w:pPr>
      <w:r>
        <w:rPr>
          <w:rFonts w:ascii="Calibri" w:hAnsi="Calibri" w:cs="Calibri"/>
          <w:color w:val="000000"/>
        </w:rPr>
        <w:t xml:space="preserve">The Applicant cites several studies demonstrating </w:t>
      </w:r>
      <w:r w:rsidR="00507F23">
        <w:rPr>
          <w:rFonts w:ascii="Calibri" w:hAnsi="Calibri" w:cs="Calibri"/>
          <w:color w:val="000000"/>
        </w:rPr>
        <w:t xml:space="preserve">improved health outcomes with </w:t>
      </w:r>
      <w:r>
        <w:rPr>
          <w:rFonts w:ascii="Calibri" w:hAnsi="Calibri" w:cs="Calibri"/>
          <w:color w:val="000000"/>
        </w:rPr>
        <w:t>access to timely care</w:t>
      </w:r>
      <w:r w:rsidR="002B6BF7">
        <w:rPr>
          <w:rFonts w:ascii="Calibri" w:hAnsi="Calibri" w:cs="Calibri"/>
          <w:color w:val="000000"/>
        </w:rPr>
        <w:t xml:space="preserve"> for cancer treatment</w:t>
      </w:r>
      <w:r w:rsidR="0081584E">
        <w:rPr>
          <w:rFonts w:ascii="Calibri" w:hAnsi="Calibri" w:cs="Calibri"/>
          <w:color w:val="000000"/>
        </w:rPr>
        <w:t xml:space="preserve"> and</w:t>
      </w:r>
      <w:r>
        <w:rPr>
          <w:rFonts w:ascii="Calibri" w:hAnsi="Calibri" w:cs="Calibri"/>
          <w:color w:val="000000"/>
        </w:rPr>
        <w:t xml:space="preserve"> multiple modes of cancer treatment,</w:t>
      </w:r>
      <w:r w:rsidR="002B6BF7">
        <w:rPr>
          <w:rFonts w:ascii="Calibri" w:hAnsi="Calibri" w:cs="Calibri"/>
          <w:color w:val="000000"/>
        </w:rPr>
        <w:t xml:space="preserve"> </w:t>
      </w:r>
      <w:r w:rsidR="00507F23">
        <w:rPr>
          <w:rFonts w:ascii="Calibri" w:hAnsi="Calibri" w:cs="Calibri"/>
          <w:color w:val="000000"/>
        </w:rPr>
        <w:t xml:space="preserve">the benefit of proximity of services, and the </w:t>
      </w:r>
      <w:r w:rsidR="002B6BF7">
        <w:rPr>
          <w:rFonts w:ascii="Calibri" w:hAnsi="Calibri" w:cs="Calibri"/>
          <w:color w:val="000000"/>
        </w:rPr>
        <w:t>need for cardiovascular inpatient care</w:t>
      </w:r>
      <w:r w:rsidR="00507F23">
        <w:rPr>
          <w:rFonts w:ascii="Calibri" w:hAnsi="Calibri" w:cs="Calibri"/>
          <w:color w:val="000000"/>
        </w:rPr>
        <w:t>.</w:t>
      </w:r>
      <w:r w:rsidR="001124E9">
        <w:rPr>
          <w:rFonts w:ascii="Calibri" w:hAnsi="Calibri" w:cs="Calibri"/>
        </w:rPr>
        <w:t xml:space="preserve"> Additionally, CCHC worked with a </w:t>
      </w:r>
      <w:r w:rsidR="001124E9" w:rsidRPr="005B54B3">
        <w:rPr>
          <w:rFonts w:ascii="Calibri" w:hAnsi="Calibri" w:cs="Calibri"/>
        </w:rPr>
        <w:t>human-</w:t>
      </w:r>
      <w:r w:rsidR="001124E9" w:rsidRPr="005B54B3">
        <w:rPr>
          <w:rFonts w:ascii="Calibri" w:hAnsi="Calibri" w:cs="Calibri"/>
        </w:rPr>
        <w:lastRenderedPageBreak/>
        <w:t>centered design firm to facilitate a number of exercises</w:t>
      </w:r>
      <w:r w:rsidR="001124E9">
        <w:rPr>
          <w:rFonts w:ascii="Calibri" w:hAnsi="Calibri" w:cs="Calibri"/>
        </w:rPr>
        <w:t xml:space="preserve"> to ensure that the new facility is designed with patient outcomes at the center</w:t>
      </w:r>
      <w:r w:rsidR="002B6BF7">
        <w:rPr>
          <w:rFonts w:ascii="Calibri" w:hAnsi="Calibri" w:cs="Calibri"/>
          <w:color w:val="000000"/>
        </w:rPr>
        <w:t xml:space="preserve"> </w:t>
      </w:r>
    </w:p>
    <w:p w14:paraId="0521482D" w14:textId="68DAA24A" w:rsidR="0081584E" w:rsidRDefault="0081584E" w:rsidP="00D13359">
      <w:pPr>
        <w:autoSpaceDE w:val="0"/>
        <w:autoSpaceDN w:val="0"/>
        <w:adjustRightInd w:val="0"/>
        <w:rPr>
          <w:rFonts w:ascii="Calibri" w:hAnsi="Calibri" w:cs="Calibri"/>
          <w:color w:val="000000"/>
        </w:rPr>
      </w:pPr>
    </w:p>
    <w:p w14:paraId="2690D6B6" w14:textId="061D498E" w:rsidR="0081584E" w:rsidRDefault="0081584E" w:rsidP="00D13359">
      <w:pPr>
        <w:autoSpaceDE w:val="0"/>
        <w:autoSpaceDN w:val="0"/>
        <w:adjustRightInd w:val="0"/>
        <w:rPr>
          <w:rFonts w:ascii="Calibri" w:hAnsi="Calibri" w:cs="Calibri"/>
          <w:color w:val="000000"/>
        </w:rPr>
      </w:pPr>
      <w:r>
        <w:rPr>
          <w:rFonts w:ascii="Calibri" w:hAnsi="Calibri" w:cs="Calibri"/>
          <w:color w:val="000000"/>
        </w:rPr>
        <w:t>The Applicant states that timely access to chemotherapy is essential</w:t>
      </w:r>
      <w:r w:rsidR="0020468E">
        <w:rPr>
          <w:rFonts w:ascii="Calibri" w:hAnsi="Calibri" w:cs="Calibri"/>
          <w:color w:val="000000"/>
        </w:rPr>
        <w:t xml:space="preserve"> and </w:t>
      </w:r>
      <w:r w:rsidR="00507F23">
        <w:rPr>
          <w:rFonts w:ascii="Calibri" w:hAnsi="Calibri" w:cs="Calibri"/>
          <w:color w:val="000000"/>
        </w:rPr>
        <w:t>notes</w:t>
      </w:r>
      <w:r w:rsidR="0020468E">
        <w:rPr>
          <w:rFonts w:ascii="Calibri" w:hAnsi="Calibri" w:cs="Calibri"/>
          <w:color w:val="000000"/>
        </w:rPr>
        <w:t xml:space="preserve"> that efficacy of cancer treatment is dependent on timely initiation. Delays in chemotherapy initiation can increase mortality</w:t>
      </w:r>
      <w:r w:rsidR="004C3C86">
        <w:rPr>
          <w:rFonts w:ascii="Calibri" w:hAnsi="Calibri" w:cs="Calibri"/>
          <w:color w:val="000000"/>
        </w:rPr>
        <w:t>,</w:t>
      </w:r>
      <w:r w:rsidR="00F77DB0">
        <w:rPr>
          <w:rStyle w:val="FootnoteReference"/>
          <w:rFonts w:ascii="Calibri" w:hAnsi="Calibri" w:cs="Calibri"/>
          <w:color w:val="000000"/>
        </w:rPr>
        <w:footnoteReference w:id="9"/>
      </w:r>
      <w:r w:rsidR="00F77DB0" w:rsidRPr="00F77DB0">
        <w:rPr>
          <w:rFonts w:ascii="Calibri" w:hAnsi="Calibri" w:cs="Calibri"/>
          <w:color w:val="000000"/>
          <w:vertAlign w:val="superscript"/>
        </w:rPr>
        <w:t>,</w:t>
      </w:r>
      <w:r w:rsidR="00F77DB0">
        <w:rPr>
          <w:rStyle w:val="FootnoteReference"/>
          <w:rFonts w:ascii="Calibri" w:hAnsi="Calibri" w:cs="Calibri"/>
          <w:color w:val="000000"/>
        </w:rPr>
        <w:footnoteReference w:id="10"/>
      </w:r>
      <w:r w:rsidR="0020468E">
        <w:rPr>
          <w:rFonts w:ascii="Calibri" w:hAnsi="Calibri" w:cs="Calibri"/>
          <w:color w:val="000000"/>
        </w:rPr>
        <w:t xml:space="preserve"> and additionally, for some cancers</w:t>
      </w:r>
      <w:r w:rsidR="00507F23">
        <w:rPr>
          <w:rFonts w:ascii="Calibri" w:hAnsi="Calibri" w:cs="Calibri"/>
          <w:color w:val="000000"/>
        </w:rPr>
        <w:t>,</w:t>
      </w:r>
      <w:r w:rsidR="0020468E">
        <w:rPr>
          <w:rFonts w:ascii="Calibri" w:hAnsi="Calibri" w:cs="Calibri"/>
          <w:color w:val="000000"/>
        </w:rPr>
        <w:t xml:space="preserve"> delayed chemotherapy </w:t>
      </w:r>
      <w:r w:rsidR="00612470">
        <w:rPr>
          <w:rFonts w:ascii="Calibri" w:hAnsi="Calibri" w:cs="Calibri"/>
          <w:color w:val="000000"/>
        </w:rPr>
        <w:t>has been correlated with incomplete treatment courses that can impact life expectancy</w:t>
      </w:r>
      <w:r w:rsidR="00612470">
        <w:rPr>
          <w:rStyle w:val="FootnoteReference"/>
          <w:rFonts w:ascii="Calibri" w:hAnsi="Calibri" w:cs="Calibri"/>
          <w:color w:val="000000"/>
        </w:rPr>
        <w:footnoteReference w:id="11"/>
      </w:r>
      <w:r w:rsidR="00612470">
        <w:rPr>
          <w:rFonts w:ascii="Calibri" w:hAnsi="Calibri" w:cs="Calibri"/>
          <w:color w:val="000000"/>
        </w:rPr>
        <w:t>.</w:t>
      </w:r>
      <w:r w:rsidR="00585D02">
        <w:rPr>
          <w:rFonts w:ascii="Calibri" w:hAnsi="Calibri" w:cs="Calibri"/>
          <w:color w:val="000000"/>
        </w:rPr>
        <w:t xml:space="preserve"> Access to</w:t>
      </w:r>
      <w:r w:rsidR="00612470">
        <w:rPr>
          <w:rFonts w:ascii="Calibri" w:hAnsi="Calibri" w:cs="Calibri"/>
          <w:color w:val="000000"/>
        </w:rPr>
        <w:t xml:space="preserve"> </w:t>
      </w:r>
      <w:r w:rsidR="00585D02">
        <w:rPr>
          <w:rFonts w:ascii="Calibri" w:hAnsi="Calibri" w:cs="Calibri"/>
          <w:color w:val="000000"/>
        </w:rPr>
        <w:t>same-day acute care appointments has also been shown to decrease utilization of emergency department,</w:t>
      </w:r>
      <w:r w:rsidR="001E460F">
        <w:rPr>
          <w:rStyle w:val="FootnoteReference"/>
          <w:rFonts w:ascii="Calibri" w:hAnsi="Calibri" w:cs="Calibri"/>
          <w:color w:val="000000"/>
        </w:rPr>
        <w:footnoteReference w:id="12"/>
      </w:r>
      <w:r w:rsidR="00585D02">
        <w:rPr>
          <w:rFonts w:ascii="Calibri" w:hAnsi="Calibri" w:cs="Calibri"/>
          <w:color w:val="000000"/>
        </w:rPr>
        <w:t xml:space="preserve"> which leads to improved patient experience and health outcomes</w:t>
      </w:r>
      <w:r w:rsidR="00F84CBB">
        <w:rPr>
          <w:rFonts w:ascii="Calibri" w:hAnsi="Calibri" w:cs="Calibri"/>
          <w:color w:val="000000"/>
          <w:vertAlign w:val="superscript"/>
        </w:rPr>
        <w:t>1</w:t>
      </w:r>
      <w:r w:rsidR="00180277">
        <w:rPr>
          <w:rFonts w:ascii="Calibri" w:hAnsi="Calibri" w:cs="Calibri"/>
          <w:color w:val="000000"/>
          <w:vertAlign w:val="superscript"/>
        </w:rPr>
        <w:t>2</w:t>
      </w:r>
      <w:r w:rsidR="001E460F" w:rsidRPr="001E460F">
        <w:rPr>
          <w:rFonts w:ascii="Calibri" w:hAnsi="Calibri" w:cs="Calibri"/>
          <w:color w:val="000000"/>
          <w:vertAlign w:val="superscript"/>
        </w:rPr>
        <w:t>,</w:t>
      </w:r>
      <w:r w:rsidR="001E460F">
        <w:rPr>
          <w:rStyle w:val="FootnoteReference"/>
          <w:rFonts w:ascii="Calibri" w:hAnsi="Calibri" w:cs="Calibri"/>
          <w:color w:val="000000"/>
        </w:rPr>
        <w:footnoteReference w:id="13"/>
      </w:r>
      <w:r w:rsidR="00585D02">
        <w:rPr>
          <w:rFonts w:ascii="Calibri" w:hAnsi="Calibri" w:cs="Calibri"/>
          <w:color w:val="000000"/>
        </w:rPr>
        <w:t xml:space="preserve">. </w:t>
      </w:r>
    </w:p>
    <w:p w14:paraId="23AF69AB" w14:textId="26EE4137" w:rsidR="00E246AB" w:rsidRDefault="00E246AB" w:rsidP="00D13359">
      <w:pPr>
        <w:autoSpaceDE w:val="0"/>
        <w:autoSpaceDN w:val="0"/>
        <w:adjustRightInd w:val="0"/>
        <w:rPr>
          <w:rFonts w:ascii="Calibri" w:hAnsi="Calibri" w:cs="Calibri"/>
          <w:color w:val="000000"/>
        </w:rPr>
      </w:pPr>
    </w:p>
    <w:p w14:paraId="7C02CEA9" w14:textId="05BECD7F" w:rsidR="00975816" w:rsidRPr="00993CE5" w:rsidRDefault="00975816" w:rsidP="00975816">
      <w:pPr>
        <w:autoSpaceDE w:val="0"/>
        <w:autoSpaceDN w:val="0"/>
        <w:adjustRightInd w:val="0"/>
        <w:rPr>
          <w:rFonts w:ascii="Calibri" w:hAnsi="Calibri" w:cs="Calibri"/>
          <w:color w:val="000000"/>
        </w:rPr>
      </w:pPr>
      <w:r>
        <w:rPr>
          <w:rFonts w:ascii="Calibri" w:hAnsi="Calibri" w:cs="Calibri"/>
          <w:color w:val="000000"/>
        </w:rPr>
        <w:t>I</w:t>
      </w:r>
      <w:r w:rsidRPr="00993CE5">
        <w:rPr>
          <w:rFonts w:ascii="Calibri" w:hAnsi="Calibri" w:cs="Calibri"/>
          <w:color w:val="000000"/>
        </w:rPr>
        <w:t xml:space="preserve">n addition to having access to appropriate care, proximity to </w:t>
      </w:r>
      <w:r>
        <w:rPr>
          <w:rFonts w:ascii="Calibri" w:hAnsi="Calibri" w:cs="Calibri"/>
          <w:color w:val="000000"/>
        </w:rPr>
        <w:t>servi</w:t>
      </w:r>
      <w:r w:rsidR="00892AF6">
        <w:rPr>
          <w:rFonts w:ascii="Calibri" w:hAnsi="Calibri" w:cs="Calibri"/>
          <w:color w:val="000000"/>
        </w:rPr>
        <w:t>c</w:t>
      </w:r>
      <w:r>
        <w:rPr>
          <w:rFonts w:ascii="Calibri" w:hAnsi="Calibri" w:cs="Calibri"/>
          <w:color w:val="000000"/>
        </w:rPr>
        <w:t>es and minimal travel time to healthcare facilities</w:t>
      </w:r>
      <w:r w:rsidRPr="00993CE5">
        <w:rPr>
          <w:rFonts w:ascii="Calibri" w:hAnsi="Calibri" w:cs="Calibri"/>
          <w:color w:val="000000"/>
        </w:rPr>
        <w:t xml:space="preserve"> is also essential. </w:t>
      </w:r>
      <w:r>
        <w:rPr>
          <w:rFonts w:ascii="Calibri" w:hAnsi="Calibri" w:cs="Calibri"/>
          <w:color w:val="000000"/>
        </w:rPr>
        <w:t>These factors are particularly important for aging adults due to potential transportation barriers.</w:t>
      </w:r>
      <w:r>
        <w:rPr>
          <w:rStyle w:val="FootnoteReference"/>
          <w:rFonts w:ascii="Calibri" w:hAnsi="Calibri" w:cs="Calibri"/>
          <w:color w:val="000000"/>
        </w:rPr>
        <w:footnoteReference w:id="14"/>
      </w:r>
      <w:r>
        <w:rPr>
          <w:rFonts w:ascii="Calibri" w:hAnsi="Calibri" w:cs="Calibri"/>
          <w:color w:val="000000"/>
        </w:rPr>
        <w:t xml:space="preserve"> The Applicant cites e</w:t>
      </w:r>
      <w:r w:rsidRPr="00993CE5">
        <w:rPr>
          <w:rFonts w:ascii="Calibri" w:hAnsi="Calibri" w:cs="Calibri"/>
          <w:color w:val="000000"/>
        </w:rPr>
        <w:t>vidence show</w:t>
      </w:r>
      <w:r>
        <w:rPr>
          <w:rFonts w:ascii="Calibri" w:hAnsi="Calibri" w:cs="Calibri"/>
          <w:color w:val="000000"/>
        </w:rPr>
        <w:t>ing</w:t>
      </w:r>
      <w:r w:rsidRPr="00993CE5">
        <w:rPr>
          <w:rFonts w:ascii="Calibri" w:hAnsi="Calibri" w:cs="Calibri"/>
          <w:color w:val="000000"/>
        </w:rPr>
        <w:t xml:space="preserve"> that proximity of care is </w:t>
      </w:r>
      <w:r>
        <w:rPr>
          <w:rFonts w:ascii="Calibri" w:hAnsi="Calibri" w:cs="Calibri"/>
          <w:color w:val="000000"/>
        </w:rPr>
        <w:t xml:space="preserve">associated with care utilization and health outcomes, including a study indicating that greater distance between the healthcare facilities and patients’ homes resulted in poorer health </w:t>
      </w:r>
      <w:r w:rsidRPr="00745CEC">
        <w:rPr>
          <w:rFonts w:ascii="Calibri" w:hAnsi="Calibri" w:cs="Calibri"/>
          <w:color w:val="000000"/>
        </w:rPr>
        <w:t>outcomes</w:t>
      </w:r>
      <w:r w:rsidRPr="00745CEC">
        <w:rPr>
          <w:rFonts w:ascii="Calibri" w:hAnsi="Calibri" w:cs="Calibri"/>
          <w:color w:val="000000"/>
          <w:vertAlign w:val="superscript"/>
        </w:rPr>
        <w:t>1</w:t>
      </w:r>
      <w:r w:rsidR="00B635B8">
        <w:rPr>
          <w:rFonts w:ascii="Calibri" w:hAnsi="Calibri" w:cs="Calibri"/>
          <w:color w:val="000000"/>
          <w:vertAlign w:val="superscript"/>
        </w:rPr>
        <w:t>4</w:t>
      </w:r>
      <w:r w:rsidRPr="00745CEC">
        <w:rPr>
          <w:rFonts w:ascii="Calibri" w:hAnsi="Calibri" w:cs="Calibri"/>
          <w:color w:val="000000"/>
        </w:rPr>
        <w:t xml:space="preserve"> and reduced rates of radiation therapy</w:t>
      </w:r>
      <w:r w:rsidRPr="00745CEC">
        <w:rPr>
          <w:rStyle w:val="FootnoteReference"/>
          <w:rFonts w:ascii="Calibri" w:hAnsi="Calibri" w:cs="Calibri"/>
          <w:color w:val="000000"/>
        </w:rPr>
        <w:footnoteReference w:id="15"/>
      </w:r>
      <w:r w:rsidRPr="00745CEC">
        <w:rPr>
          <w:rFonts w:ascii="Calibri" w:hAnsi="Calibri" w:cs="Calibri"/>
          <w:color w:val="000000"/>
        </w:rPr>
        <w:t xml:space="preserve">. Infusion and radiation therapies are often done over a period of time, requiring patients to go to healthcare facilities multiple times, </w:t>
      </w:r>
      <w:r>
        <w:rPr>
          <w:rFonts w:ascii="Calibri" w:hAnsi="Calibri" w:cs="Calibri"/>
          <w:color w:val="000000"/>
        </w:rPr>
        <w:t>so</w:t>
      </w:r>
      <w:r w:rsidRPr="00745CEC">
        <w:rPr>
          <w:rFonts w:ascii="Calibri" w:hAnsi="Calibri" w:cs="Calibri"/>
          <w:color w:val="000000"/>
        </w:rPr>
        <w:t xml:space="preserve"> having access to care locally will improve treatment completion rates. Greater travel time is also related to delayed diagnosis,</w:t>
      </w:r>
      <w:r w:rsidRPr="00745CEC">
        <w:rPr>
          <w:rFonts w:ascii="Calibri" w:hAnsi="Calibri" w:cs="Calibri"/>
          <w:color w:val="000000"/>
          <w:vertAlign w:val="superscript"/>
        </w:rPr>
        <w:t>1</w:t>
      </w:r>
      <w:r w:rsidR="00B635B8">
        <w:rPr>
          <w:rFonts w:ascii="Calibri" w:hAnsi="Calibri" w:cs="Calibri"/>
          <w:color w:val="000000"/>
          <w:vertAlign w:val="superscript"/>
        </w:rPr>
        <w:t>5</w:t>
      </w:r>
      <w:r w:rsidRPr="00745CEC">
        <w:rPr>
          <w:rFonts w:ascii="Calibri" w:hAnsi="Calibri" w:cs="Calibri"/>
          <w:color w:val="000000"/>
        </w:rPr>
        <w:t xml:space="preserve"> traveling</w:t>
      </w:r>
      <w:r>
        <w:rPr>
          <w:rFonts w:ascii="Calibri" w:hAnsi="Calibri" w:cs="Calibri"/>
          <w:color w:val="000000"/>
        </w:rPr>
        <w:t xml:space="preserve"> costs, and physical impact on individuals and source of added stress</w:t>
      </w:r>
      <w:r>
        <w:rPr>
          <w:rStyle w:val="FootnoteReference"/>
          <w:rFonts w:ascii="Calibri" w:hAnsi="Calibri" w:cs="Calibri"/>
          <w:color w:val="000000"/>
        </w:rPr>
        <w:footnoteReference w:id="16"/>
      </w:r>
      <w:r>
        <w:rPr>
          <w:rFonts w:ascii="Calibri" w:hAnsi="Calibri" w:cs="Calibri"/>
          <w:color w:val="000000"/>
        </w:rPr>
        <w:t xml:space="preserve">. </w:t>
      </w:r>
    </w:p>
    <w:p w14:paraId="4D4F34C8" w14:textId="77777777" w:rsidR="00975816" w:rsidRDefault="00975816" w:rsidP="00D13359">
      <w:pPr>
        <w:autoSpaceDE w:val="0"/>
        <w:autoSpaceDN w:val="0"/>
        <w:adjustRightInd w:val="0"/>
        <w:rPr>
          <w:rFonts w:ascii="Calibri" w:hAnsi="Calibri" w:cs="Calibri"/>
          <w:color w:val="000000"/>
        </w:rPr>
      </w:pPr>
    </w:p>
    <w:p w14:paraId="768DA26A" w14:textId="2BBFF0E3" w:rsidR="00285A7A" w:rsidRDefault="00275903" w:rsidP="00963E82">
      <w:pPr>
        <w:autoSpaceDE w:val="0"/>
        <w:autoSpaceDN w:val="0"/>
        <w:adjustRightInd w:val="0"/>
        <w:rPr>
          <w:rFonts w:ascii="Calibri" w:hAnsi="Calibri" w:cs="Calibri"/>
          <w:color w:val="000000"/>
        </w:rPr>
      </w:pPr>
      <w:r>
        <w:rPr>
          <w:rFonts w:ascii="Calibri" w:hAnsi="Calibri" w:cs="Calibri"/>
          <w:color w:val="000000"/>
        </w:rPr>
        <w:t>The Applicant asserts it is</w:t>
      </w:r>
      <w:r w:rsidR="00D54B90">
        <w:rPr>
          <w:rFonts w:ascii="Calibri" w:hAnsi="Calibri" w:cs="Calibri"/>
          <w:color w:val="000000"/>
        </w:rPr>
        <w:t xml:space="preserve"> crucial for patients to have</w:t>
      </w:r>
      <w:r w:rsidR="000009A3">
        <w:rPr>
          <w:rFonts w:ascii="Calibri" w:hAnsi="Calibri" w:cs="Calibri"/>
          <w:color w:val="000000"/>
        </w:rPr>
        <w:t xml:space="preserve"> </w:t>
      </w:r>
      <w:r w:rsidR="00156895">
        <w:rPr>
          <w:rFonts w:ascii="Calibri" w:hAnsi="Calibri" w:cs="Calibri"/>
          <w:color w:val="000000"/>
        </w:rPr>
        <w:t xml:space="preserve">access to </w:t>
      </w:r>
      <w:r w:rsidR="000009A3">
        <w:rPr>
          <w:rFonts w:ascii="Calibri" w:hAnsi="Calibri" w:cs="Calibri"/>
          <w:color w:val="000000"/>
        </w:rPr>
        <w:t>high-quality</w:t>
      </w:r>
      <w:r w:rsidR="00156895">
        <w:rPr>
          <w:rFonts w:ascii="Calibri" w:hAnsi="Calibri" w:cs="Calibri"/>
          <w:color w:val="000000"/>
        </w:rPr>
        <w:t xml:space="preserve"> cardiovascular</w:t>
      </w:r>
      <w:r w:rsidR="000009A3">
        <w:rPr>
          <w:rFonts w:ascii="Calibri" w:hAnsi="Calibri" w:cs="Calibri"/>
          <w:color w:val="000000"/>
        </w:rPr>
        <w:t xml:space="preserve"> inpatient care</w:t>
      </w:r>
      <w:r w:rsidR="00A90162">
        <w:rPr>
          <w:rFonts w:ascii="Calibri" w:hAnsi="Calibri" w:cs="Calibri"/>
          <w:color w:val="000000"/>
        </w:rPr>
        <w:t>, and the new accommodations proposed will contribute</w:t>
      </w:r>
      <w:r w:rsidR="00DC0373">
        <w:rPr>
          <w:rFonts w:ascii="Calibri" w:hAnsi="Calibri" w:cs="Calibri"/>
          <w:color w:val="000000"/>
        </w:rPr>
        <w:t xml:space="preserve"> to better quality of life of patients who require inpatient care</w:t>
      </w:r>
      <w:r w:rsidR="00156895">
        <w:rPr>
          <w:rFonts w:ascii="Calibri" w:hAnsi="Calibri" w:cs="Calibri"/>
          <w:color w:val="000000"/>
        </w:rPr>
        <w:t xml:space="preserve">. The Applicant notes </w:t>
      </w:r>
      <w:r w:rsidR="00507F23">
        <w:rPr>
          <w:rFonts w:ascii="Calibri" w:hAnsi="Calibri" w:cs="Calibri"/>
          <w:color w:val="000000"/>
        </w:rPr>
        <w:t>the importance of access to high-quality inpatient cardiovascular care.</w:t>
      </w:r>
      <w:r w:rsidR="0073165C">
        <w:rPr>
          <w:rFonts w:ascii="Calibri" w:hAnsi="Calibri" w:cs="Calibri"/>
          <w:color w:val="000000"/>
        </w:rPr>
        <w:t xml:space="preserve"> </w:t>
      </w:r>
      <w:r w:rsidR="00507F23">
        <w:rPr>
          <w:rFonts w:ascii="Calibri" w:hAnsi="Calibri" w:cs="Calibri"/>
          <w:color w:val="000000"/>
        </w:rPr>
        <w:t>H</w:t>
      </w:r>
      <w:r w:rsidR="000009A3">
        <w:rPr>
          <w:rFonts w:ascii="Calibri" w:hAnsi="Calibri" w:cs="Calibri"/>
          <w:color w:val="000000"/>
        </w:rPr>
        <w:t xml:space="preserve">eart disease </w:t>
      </w:r>
      <w:r w:rsidR="00156895">
        <w:rPr>
          <w:rFonts w:ascii="Calibri" w:hAnsi="Calibri" w:cs="Calibri"/>
          <w:color w:val="000000"/>
        </w:rPr>
        <w:t>is one of the top causes for death both nationally</w:t>
      </w:r>
      <w:r w:rsidR="00D54B90">
        <w:rPr>
          <w:rFonts w:ascii="Calibri" w:hAnsi="Calibri" w:cs="Calibri"/>
          <w:color w:val="000000"/>
        </w:rPr>
        <w:t xml:space="preserve"> and in the state</w:t>
      </w:r>
      <w:r w:rsidR="00156895">
        <w:rPr>
          <w:rStyle w:val="FootnoteReference"/>
          <w:rFonts w:ascii="Calibri" w:hAnsi="Calibri" w:cs="Calibri"/>
          <w:color w:val="000000"/>
        </w:rPr>
        <w:footnoteReference w:id="17"/>
      </w:r>
      <w:r w:rsidR="00D54B90">
        <w:rPr>
          <w:rFonts w:ascii="Calibri" w:hAnsi="Calibri" w:cs="Calibri"/>
          <w:color w:val="000000"/>
        </w:rPr>
        <w:t xml:space="preserve">. </w:t>
      </w:r>
      <w:r w:rsidR="00507F23">
        <w:rPr>
          <w:rFonts w:ascii="Calibri" w:hAnsi="Calibri" w:cs="Calibri"/>
          <w:color w:val="000000"/>
        </w:rPr>
        <w:t>Patients requiring</w:t>
      </w:r>
      <w:r w:rsidR="000009A3">
        <w:rPr>
          <w:rFonts w:ascii="Calibri" w:hAnsi="Calibri" w:cs="Calibri"/>
          <w:color w:val="000000"/>
        </w:rPr>
        <w:t xml:space="preserve"> surgical interventions</w:t>
      </w:r>
      <w:r w:rsidR="00D54B90">
        <w:rPr>
          <w:rFonts w:ascii="Calibri" w:hAnsi="Calibri" w:cs="Calibri"/>
          <w:color w:val="000000"/>
        </w:rPr>
        <w:t xml:space="preserve">, such as coronary bypass surgery and </w:t>
      </w:r>
      <w:proofErr w:type="gramStart"/>
      <w:r w:rsidR="00D54B90">
        <w:rPr>
          <w:rFonts w:ascii="Calibri" w:hAnsi="Calibri" w:cs="Calibri"/>
          <w:color w:val="000000"/>
        </w:rPr>
        <w:t>open heart</w:t>
      </w:r>
      <w:proofErr w:type="gramEnd"/>
      <w:r w:rsidR="00D54B90">
        <w:rPr>
          <w:rFonts w:ascii="Calibri" w:hAnsi="Calibri" w:cs="Calibri"/>
          <w:color w:val="000000"/>
        </w:rPr>
        <w:t xml:space="preserve"> surgeries</w:t>
      </w:r>
      <w:r w:rsidR="00507F23">
        <w:rPr>
          <w:rFonts w:ascii="Calibri" w:hAnsi="Calibri" w:cs="Calibri"/>
          <w:color w:val="000000"/>
        </w:rPr>
        <w:t>,</w:t>
      </w:r>
      <w:r w:rsidR="000009A3">
        <w:rPr>
          <w:rFonts w:ascii="Calibri" w:hAnsi="Calibri" w:cs="Calibri"/>
          <w:color w:val="000000"/>
        </w:rPr>
        <w:t xml:space="preserve"> </w:t>
      </w:r>
      <w:r w:rsidR="00507F23">
        <w:rPr>
          <w:rFonts w:ascii="Calibri" w:hAnsi="Calibri" w:cs="Calibri"/>
          <w:color w:val="000000"/>
        </w:rPr>
        <w:t xml:space="preserve">need </w:t>
      </w:r>
      <w:r w:rsidR="000009A3">
        <w:rPr>
          <w:rFonts w:ascii="Calibri" w:hAnsi="Calibri" w:cs="Calibri"/>
          <w:color w:val="000000"/>
        </w:rPr>
        <w:t>inpatient care</w:t>
      </w:r>
      <w:r w:rsidR="00E246AB">
        <w:rPr>
          <w:rFonts w:ascii="Calibri" w:hAnsi="Calibri" w:cs="Calibri"/>
          <w:color w:val="000000"/>
        </w:rPr>
        <w:t xml:space="preserve"> </w:t>
      </w:r>
      <w:r w:rsidR="00507F23">
        <w:rPr>
          <w:rFonts w:ascii="Calibri" w:hAnsi="Calibri" w:cs="Calibri"/>
          <w:color w:val="000000"/>
        </w:rPr>
        <w:t>for post-procedure recovery</w:t>
      </w:r>
      <w:r w:rsidR="00993CE5">
        <w:rPr>
          <w:rFonts w:ascii="Calibri" w:hAnsi="Calibri" w:cs="Calibri"/>
          <w:color w:val="000000"/>
        </w:rPr>
        <w:t>.</w:t>
      </w:r>
      <w:r w:rsidR="006976F6">
        <w:rPr>
          <w:rFonts w:ascii="Calibri" w:hAnsi="Calibri" w:cs="Calibri"/>
          <w:color w:val="000000"/>
        </w:rPr>
        <w:t xml:space="preserve"> </w:t>
      </w:r>
      <w:r w:rsidR="00507F23">
        <w:rPr>
          <w:rFonts w:ascii="Calibri" w:hAnsi="Calibri" w:cs="Calibri"/>
          <w:color w:val="000000"/>
        </w:rPr>
        <w:t>E</w:t>
      </w:r>
      <w:r w:rsidR="006976F6">
        <w:rPr>
          <w:rFonts w:ascii="Calibri" w:hAnsi="Calibri" w:cs="Calibri"/>
          <w:color w:val="000000"/>
        </w:rPr>
        <w:t xml:space="preserve">ach room of the </w:t>
      </w:r>
      <w:r w:rsidR="00507F23">
        <w:rPr>
          <w:rFonts w:ascii="Calibri" w:hAnsi="Calibri" w:cs="Calibri"/>
          <w:color w:val="000000"/>
        </w:rPr>
        <w:t xml:space="preserve">proposed </w:t>
      </w:r>
      <w:r w:rsidR="006976F6">
        <w:rPr>
          <w:rFonts w:ascii="Calibri" w:hAnsi="Calibri" w:cs="Calibri"/>
          <w:color w:val="000000"/>
        </w:rPr>
        <w:t>cardiac inpatient unit will have acoustic requirements t</w:t>
      </w:r>
      <w:r w:rsidR="00507F23">
        <w:rPr>
          <w:rFonts w:ascii="Calibri" w:hAnsi="Calibri" w:cs="Calibri"/>
          <w:color w:val="000000"/>
        </w:rPr>
        <w:t>o</w:t>
      </w:r>
      <w:r w:rsidR="006976F6">
        <w:rPr>
          <w:rFonts w:ascii="Calibri" w:hAnsi="Calibri" w:cs="Calibri"/>
          <w:color w:val="000000"/>
        </w:rPr>
        <w:t xml:space="preserve"> mitigate the exterior noise and isolate sound within each room</w:t>
      </w:r>
      <w:r w:rsidR="00975816">
        <w:rPr>
          <w:rFonts w:ascii="Calibri" w:hAnsi="Calibri" w:cs="Calibri"/>
          <w:color w:val="000000"/>
        </w:rPr>
        <w:t>. This has</w:t>
      </w:r>
      <w:r w:rsidR="006976F6">
        <w:rPr>
          <w:rFonts w:ascii="Calibri" w:hAnsi="Calibri" w:cs="Calibri"/>
          <w:color w:val="000000"/>
        </w:rPr>
        <w:t xml:space="preserve"> been shown to improve sleep, ultimately supporting patient recovery and emotional well-being. </w:t>
      </w:r>
    </w:p>
    <w:p w14:paraId="20C119CA" w14:textId="77777777" w:rsidR="00993CE5" w:rsidRDefault="00993CE5" w:rsidP="006C2AEF">
      <w:pPr>
        <w:autoSpaceDE w:val="0"/>
        <w:autoSpaceDN w:val="0"/>
        <w:adjustRightInd w:val="0"/>
        <w:rPr>
          <w:rFonts w:eastAsiaTheme="minorHAnsi"/>
          <w:sz w:val="20"/>
          <w:szCs w:val="20"/>
        </w:rPr>
      </w:pPr>
    </w:p>
    <w:p w14:paraId="5719B213" w14:textId="6605E083" w:rsidR="00426343" w:rsidRPr="00655D94" w:rsidRDefault="001A6ADC" w:rsidP="007A57C4">
      <w:pPr>
        <w:rPr>
          <w:rFonts w:ascii="Calibri" w:hAnsi="Calibri" w:cs="Calibri"/>
          <w:b/>
          <w:i/>
        </w:rPr>
      </w:pPr>
      <w:r w:rsidRPr="00745CEC">
        <w:rPr>
          <w:rFonts w:ascii="Calibri" w:hAnsi="Calibri" w:cs="Calibri"/>
          <w:b/>
          <w:i/>
        </w:rPr>
        <w:t>Analysis</w:t>
      </w:r>
      <w:r w:rsidRPr="00655D94">
        <w:rPr>
          <w:rFonts w:ascii="Calibri" w:hAnsi="Calibri" w:cs="Calibri"/>
          <w:b/>
          <w:i/>
        </w:rPr>
        <w:t xml:space="preserve"> </w:t>
      </w:r>
    </w:p>
    <w:p w14:paraId="0607B870" w14:textId="044D51AA" w:rsidR="00021344" w:rsidRDefault="003E3E53" w:rsidP="00021344">
      <w:pPr>
        <w:autoSpaceDE w:val="0"/>
        <w:autoSpaceDN w:val="0"/>
        <w:adjustRightInd w:val="0"/>
        <w:rPr>
          <w:rFonts w:ascii="Calibri" w:hAnsi="Calibri" w:cs="Calibri"/>
          <w:color w:val="000000"/>
        </w:rPr>
      </w:pPr>
      <w:r w:rsidRPr="003E3E53">
        <w:rPr>
          <w:rFonts w:ascii="Calibri" w:hAnsi="Calibri" w:cs="Calibri"/>
          <w:color w:val="000000"/>
        </w:rPr>
        <w:t xml:space="preserve">The Applicant has demonstrated through evidence that better </w:t>
      </w:r>
      <w:r w:rsidR="00021344" w:rsidRPr="003E3E53">
        <w:rPr>
          <w:rFonts w:ascii="Calibri" w:hAnsi="Calibri" w:cs="Calibri"/>
          <w:color w:val="000000"/>
        </w:rPr>
        <w:t xml:space="preserve">health outcomes </w:t>
      </w:r>
      <w:r w:rsidRPr="003E3E53">
        <w:rPr>
          <w:rFonts w:ascii="Calibri" w:hAnsi="Calibri" w:cs="Calibri"/>
          <w:color w:val="000000"/>
        </w:rPr>
        <w:t>can be achieved</w:t>
      </w:r>
      <w:r w:rsidR="00021344" w:rsidRPr="003E3E53">
        <w:rPr>
          <w:rFonts w:ascii="Calibri" w:hAnsi="Calibri" w:cs="Calibri"/>
          <w:color w:val="000000"/>
        </w:rPr>
        <w:t xml:space="preserve"> when individuals live close to the health care</w:t>
      </w:r>
      <w:r w:rsidRPr="003E3E53">
        <w:rPr>
          <w:rFonts w:ascii="Calibri" w:hAnsi="Calibri" w:cs="Calibri"/>
          <w:color w:val="000000"/>
        </w:rPr>
        <w:t xml:space="preserve"> </w:t>
      </w:r>
      <w:r w:rsidR="00021344" w:rsidRPr="003E3E53">
        <w:rPr>
          <w:rFonts w:ascii="Calibri" w:hAnsi="Calibri" w:cs="Calibri"/>
          <w:color w:val="000000"/>
        </w:rPr>
        <w:t xml:space="preserve">facilities </w:t>
      </w:r>
      <w:r>
        <w:rPr>
          <w:rFonts w:ascii="Calibri" w:hAnsi="Calibri" w:cs="Calibri"/>
          <w:color w:val="000000"/>
        </w:rPr>
        <w:t>and when comprehensive health care services are available</w:t>
      </w:r>
      <w:r w:rsidR="00021344" w:rsidRPr="003E3E53">
        <w:rPr>
          <w:rFonts w:ascii="Calibri" w:hAnsi="Calibri" w:cs="Calibri"/>
          <w:color w:val="000000"/>
        </w:rPr>
        <w:t>.</w:t>
      </w:r>
    </w:p>
    <w:p w14:paraId="7BB2759C" w14:textId="77777777" w:rsidR="00021344" w:rsidRPr="00655D94" w:rsidRDefault="00021344" w:rsidP="007A57C4">
      <w:pPr>
        <w:contextualSpacing/>
        <w:rPr>
          <w:rFonts w:ascii="Calibri" w:hAnsi="Calibri" w:cs="Calibri"/>
          <w:b/>
          <w:bCs/>
        </w:rPr>
      </w:pPr>
    </w:p>
    <w:p w14:paraId="6CA30811" w14:textId="77777777" w:rsidR="00236373" w:rsidRPr="00655D94" w:rsidRDefault="00CA4FE8" w:rsidP="00236373">
      <w:pPr>
        <w:contextualSpacing/>
        <w:rPr>
          <w:rFonts w:ascii="Calibri" w:hAnsi="Calibri" w:cs="Calibri"/>
          <w:b/>
          <w:bCs/>
        </w:rPr>
      </w:pPr>
      <w:r w:rsidRPr="00655D94">
        <w:rPr>
          <w:rFonts w:ascii="Calibri" w:hAnsi="Calibri" w:cs="Calibri"/>
          <w:b/>
          <w:bCs/>
        </w:rPr>
        <w:t>Health Equity</w:t>
      </w:r>
      <w:r w:rsidR="00236373" w:rsidRPr="00655D94">
        <w:rPr>
          <w:rFonts w:ascii="Calibri" w:hAnsi="Calibri" w:cs="Calibri"/>
          <w:b/>
          <w:bCs/>
        </w:rPr>
        <w:t xml:space="preserve"> </w:t>
      </w:r>
      <w:r w:rsidR="00236373" w:rsidRPr="007B56C2">
        <w:rPr>
          <w:rFonts w:ascii="Calibri" w:hAnsi="Calibri" w:cs="Calibri"/>
          <w:b/>
          <w:bCs/>
        </w:rPr>
        <w:t>and Social Determinants of Health (</w:t>
      </w:r>
      <w:proofErr w:type="spellStart"/>
      <w:r w:rsidR="00236373" w:rsidRPr="007B56C2">
        <w:rPr>
          <w:rFonts w:ascii="Calibri" w:hAnsi="Calibri" w:cs="Calibri"/>
          <w:b/>
          <w:bCs/>
        </w:rPr>
        <w:t>SDoH</w:t>
      </w:r>
      <w:proofErr w:type="spellEnd"/>
      <w:r w:rsidR="00236373" w:rsidRPr="007B56C2">
        <w:rPr>
          <w:rFonts w:ascii="Calibri" w:hAnsi="Calibri" w:cs="Calibri"/>
          <w:b/>
          <w:bCs/>
        </w:rPr>
        <w:t>)</w:t>
      </w:r>
      <w:r w:rsidR="00236373" w:rsidRPr="00655D94">
        <w:rPr>
          <w:rFonts w:ascii="Calibri" w:hAnsi="Calibri" w:cs="Calibri"/>
          <w:b/>
          <w:bCs/>
        </w:rPr>
        <w:t xml:space="preserve"> </w:t>
      </w:r>
    </w:p>
    <w:p w14:paraId="357E2840" w14:textId="1D8299F2" w:rsidR="006C2AEF" w:rsidRDefault="00FD3614" w:rsidP="00FD3614">
      <w:pPr>
        <w:autoSpaceDE w:val="0"/>
        <w:autoSpaceDN w:val="0"/>
        <w:adjustRightInd w:val="0"/>
        <w:rPr>
          <w:rFonts w:ascii="Calibri" w:hAnsi="Calibri" w:cs="Calibri"/>
          <w:color w:val="000000"/>
        </w:rPr>
      </w:pPr>
      <w:r>
        <w:rPr>
          <w:rFonts w:ascii="Calibri" w:hAnsi="Calibri" w:cs="Calibri"/>
          <w:color w:val="000000"/>
        </w:rPr>
        <w:lastRenderedPageBreak/>
        <w:t>The Applicant asserts they value “</w:t>
      </w:r>
      <w:r w:rsidRPr="00FD3614">
        <w:rPr>
          <w:rFonts w:ascii="Calibri" w:hAnsi="Calibri" w:cs="Calibri"/>
          <w:color w:val="000000"/>
        </w:rPr>
        <w:t>diversity,</w:t>
      </w:r>
      <w:r>
        <w:rPr>
          <w:rFonts w:ascii="Calibri" w:hAnsi="Calibri" w:cs="Calibri"/>
          <w:color w:val="000000"/>
        </w:rPr>
        <w:t xml:space="preserve"> </w:t>
      </w:r>
      <w:r w:rsidRPr="00FD3614">
        <w:rPr>
          <w:rFonts w:ascii="Calibri" w:hAnsi="Calibri" w:cs="Calibri"/>
          <w:color w:val="000000"/>
        </w:rPr>
        <w:t>equity, and inclusion, and is committed to developing systems and an organizational culture that fosters an</w:t>
      </w:r>
      <w:r>
        <w:rPr>
          <w:rFonts w:ascii="Calibri" w:hAnsi="Calibri" w:cs="Calibri"/>
          <w:color w:val="000000"/>
        </w:rPr>
        <w:t xml:space="preserve"> </w:t>
      </w:r>
      <w:r w:rsidRPr="00FD3614">
        <w:rPr>
          <w:rFonts w:ascii="Calibri" w:hAnsi="Calibri" w:cs="Calibri"/>
          <w:color w:val="000000"/>
        </w:rPr>
        <w:t>inclusive and equitable environment for patients, visitors, and staff.</w:t>
      </w:r>
      <w:r>
        <w:rPr>
          <w:rFonts w:ascii="Calibri" w:hAnsi="Calibri" w:cs="Calibri"/>
          <w:color w:val="000000"/>
        </w:rPr>
        <w:t>” They stated they do not “discriminate on the ability to pay or payer source, physical ability, sensory or speech limitation, or religious, spiritual and cultural beliefs.”</w:t>
      </w:r>
    </w:p>
    <w:p w14:paraId="36589EAC" w14:textId="00CC0A73" w:rsidR="00FD3614" w:rsidRDefault="00FD3614" w:rsidP="00FD3614">
      <w:pPr>
        <w:autoSpaceDE w:val="0"/>
        <w:autoSpaceDN w:val="0"/>
        <w:adjustRightInd w:val="0"/>
        <w:rPr>
          <w:rFonts w:ascii="Calibri" w:hAnsi="Calibri" w:cs="Calibri"/>
          <w:color w:val="000000"/>
        </w:rPr>
      </w:pPr>
    </w:p>
    <w:p w14:paraId="227DB5C6" w14:textId="7357101F" w:rsidR="00DA1872" w:rsidRDefault="00FD3614" w:rsidP="00061CE4">
      <w:pPr>
        <w:autoSpaceDE w:val="0"/>
        <w:autoSpaceDN w:val="0"/>
        <w:adjustRightInd w:val="0"/>
        <w:rPr>
          <w:rFonts w:ascii="Calibri" w:hAnsi="Calibri" w:cs="Calibri"/>
          <w:color w:val="000000"/>
        </w:rPr>
      </w:pPr>
      <w:r>
        <w:rPr>
          <w:rFonts w:ascii="Calibri" w:hAnsi="Calibri" w:cs="Calibri"/>
          <w:color w:val="000000"/>
        </w:rPr>
        <w:t xml:space="preserve">The Applicant </w:t>
      </w:r>
      <w:r w:rsidR="00975816">
        <w:rPr>
          <w:rFonts w:ascii="Calibri" w:hAnsi="Calibri" w:cs="Calibri"/>
          <w:color w:val="000000"/>
        </w:rPr>
        <w:t xml:space="preserve">highlights </w:t>
      </w:r>
      <w:r>
        <w:rPr>
          <w:rFonts w:ascii="Calibri" w:hAnsi="Calibri" w:cs="Calibri"/>
          <w:color w:val="000000"/>
        </w:rPr>
        <w:t xml:space="preserve">two </w:t>
      </w:r>
      <w:r w:rsidR="003D6AF4">
        <w:rPr>
          <w:rFonts w:ascii="Calibri" w:hAnsi="Calibri" w:cs="Calibri"/>
          <w:color w:val="000000"/>
        </w:rPr>
        <w:t xml:space="preserve">specific </w:t>
      </w:r>
      <w:r>
        <w:rPr>
          <w:rFonts w:ascii="Calibri" w:hAnsi="Calibri" w:cs="Calibri"/>
          <w:color w:val="000000"/>
        </w:rPr>
        <w:t xml:space="preserve">examples </w:t>
      </w:r>
      <w:r w:rsidR="00975816">
        <w:rPr>
          <w:rFonts w:ascii="Calibri" w:hAnsi="Calibri" w:cs="Calibri"/>
          <w:color w:val="000000"/>
        </w:rPr>
        <w:t xml:space="preserve">of </w:t>
      </w:r>
      <w:r>
        <w:rPr>
          <w:rFonts w:ascii="Calibri" w:hAnsi="Calibri" w:cs="Calibri"/>
          <w:color w:val="000000"/>
        </w:rPr>
        <w:t xml:space="preserve">its health equity efforts. </w:t>
      </w:r>
      <w:r w:rsidR="00D522E6">
        <w:rPr>
          <w:rFonts w:ascii="Calibri" w:hAnsi="Calibri" w:cs="Calibri"/>
          <w:color w:val="000000"/>
        </w:rPr>
        <w:t xml:space="preserve"> </w:t>
      </w:r>
      <w:r w:rsidR="00641DDF">
        <w:rPr>
          <w:rFonts w:ascii="Calibri" w:hAnsi="Calibri" w:cs="Calibri"/>
          <w:color w:val="000000"/>
        </w:rPr>
        <w:t xml:space="preserve">The hospital’s </w:t>
      </w:r>
      <w:r w:rsidR="00612883">
        <w:rPr>
          <w:rFonts w:ascii="Calibri" w:hAnsi="Calibri" w:cs="Calibri"/>
          <w:color w:val="000000"/>
        </w:rPr>
        <w:t>interpreter services</w:t>
      </w:r>
      <w:r w:rsidR="00D504EB">
        <w:rPr>
          <w:rStyle w:val="FootnoteReference"/>
          <w:rFonts w:ascii="Calibri" w:hAnsi="Calibri" w:cs="Calibri"/>
          <w:color w:val="000000"/>
        </w:rPr>
        <w:footnoteReference w:id="18"/>
      </w:r>
      <w:r w:rsidR="00612883">
        <w:rPr>
          <w:rFonts w:ascii="Calibri" w:hAnsi="Calibri" w:cs="Calibri"/>
          <w:color w:val="000000"/>
        </w:rPr>
        <w:t xml:space="preserve"> </w:t>
      </w:r>
      <w:r w:rsidR="00D522E6">
        <w:rPr>
          <w:rFonts w:ascii="Calibri" w:hAnsi="Calibri" w:cs="Calibri"/>
          <w:color w:val="000000"/>
        </w:rPr>
        <w:t>include</w:t>
      </w:r>
      <w:r>
        <w:rPr>
          <w:rFonts w:ascii="Calibri" w:hAnsi="Calibri" w:cs="Calibri"/>
          <w:color w:val="000000"/>
        </w:rPr>
        <w:t xml:space="preserve"> Hospital trained medical interpreters available in-person, by phone, and by video 24 hours per day, 7 days per week</w:t>
      </w:r>
      <w:r w:rsidR="00612883">
        <w:rPr>
          <w:rFonts w:ascii="Calibri" w:hAnsi="Calibri" w:cs="Calibri"/>
          <w:color w:val="000000"/>
        </w:rPr>
        <w:t xml:space="preserve">. There </w:t>
      </w:r>
      <w:r w:rsidR="003D6AF4">
        <w:rPr>
          <w:rFonts w:ascii="Calibri" w:hAnsi="Calibri" w:cs="Calibri"/>
          <w:color w:val="000000"/>
        </w:rPr>
        <w:t>are</w:t>
      </w:r>
      <w:r w:rsidR="00612883">
        <w:rPr>
          <w:rFonts w:ascii="Calibri" w:hAnsi="Calibri" w:cs="Calibri"/>
          <w:color w:val="000000"/>
        </w:rPr>
        <w:t xml:space="preserve"> also American Sign Language interpreter services available in-person and through video. Another example </w:t>
      </w:r>
      <w:r w:rsidR="00F10AC0">
        <w:rPr>
          <w:rFonts w:ascii="Calibri" w:hAnsi="Calibri" w:cs="Calibri"/>
          <w:color w:val="000000"/>
        </w:rPr>
        <w:t>cite</w:t>
      </w:r>
      <w:r w:rsidR="0073165C">
        <w:rPr>
          <w:rFonts w:ascii="Calibri" w:hAnsi="Calibri" w:cs="Calibri"/>
          <w:color w:val="000000"/>
        </w:rPr>
        <w:t>d</w:t>
      </w:r>
      <w:r w:rsidR="00F10AC0">
        <w:rPr>
          <w:rFonts w:ascii="Calibri" w:hAnsi="Calibri" w:cs="Calibri"/>
          <w:color w:val="000000"/>
        </w:rPr>
        <w:t xml:space="preserve"> is commitment to</w:t>
      </w:r>
      <w:r w:rsidR="00612883">
        <w:rPr>
          <w:rFonts w:ascii="Calibri" w:hAnsi="Calibri" w:cs="Calibri"/>
          <w:color w:val="000000"/>
        </w:rPr>
        <w:t xml:space="preserve"> cultural competency</w:t>
      </w:r>
      <w:r w:rsidR="00F10AC0">
        <w:rPr>
          <w:rFonts w:ascii="Calibri" w:hAnsi="Calibri" w:cs="Calibri"/>
          <w:color w:val="000000"/>
        </w:rPr>
        <w:t xml:space="preserve"> to ensure that </w:t>
      </w:r>
      <w:r w:rsidR="00612883">
        <w:rPr>
          <w:rFonts w:ascii="Calibri" w:hAnsi="Calibri" w:cs="Calibri"/>
          <w:color w:val="000000"/>
        </w:rPr>
        <w:t xml:space="preserve">patients’ </w:t>
      </w:r>
      <w:r w:rsidR="00612883" w:rsidRPr="00612883">
        <w:rPr>
          <w:rFonts w:ascii="Calibri" w:hAnsi="Calibri" w:cs="Calibri"/>
          <w:color w:val="000000"/>
        </w:rPr>
        <w:t>social, cultural and linguistic needs are met</w:t>
      </w:r>
      <w:r w:rsidR="00F10AC0">
        <w:rPr>
          <w:rFonts w:ascii="Calibri" w:hAnsi="Calibri" w:cs="Calibri"/>
          <w:color w:val="000000"/>
        </w:rPr>
        <w:t xml:space="preserve">. The Applicant </w:t>
      </w:r>
      <w:r w:rsidR="00061CE4">
        <w:rPr>
          <w:rFonts w:ascii="Calibri" w:hAnsi="Calibri" w:cs="Calibri"/>
          <w:color w:val="000000"/>
        </w:rPr>
        <w:t xml:space="preserve">is committed to reducing racial and ethnic </w:t>
      </w:r>
      <w:r w:rsidR="00F10AC0">
        <w:rPr>
          <w:rFonts w:ascii="Calibri" w:hAnsi="Calibri" w:cs="Calibri"/>
          <w:color w:val="000000"/>
        </w:rPr>
        <w:t xml:space="preserve">care </w:t>
      </w:r>
      <w:r w:rsidR="00061CE4">
        <w:rPr>
          <w:rFonts w:ascii="Calibri" w:hAnsi="Calibri" w:cs="Calibri"/>
          <w:color w:val="000000"/>
        </w:rPr>
        <w:t>disparities</w:t>
      </w:r>
      <w:r w:rsidR="00F10AC0">
        <w:rPr>
          <w:rFonts w:ascii="Calibri" w:hAnsi="Calibri" w:cs="Calibri"/>
          <w:color w:val="000000"/>
        </w:rPr>
        <w:t>, specifically citing staff training</w:t>
      </w:r>
      <w:r w:rsidR="00061CE4">
        <w:rPr>
          <w:rFonts w:ascii="Calibri" w:hAnsi="Calibri" w:cs="Calibri"/>
          <w:color w:val="000000"/>
        </w:rPr>
        <w:t>. A</w:t>
      </w:r>
      <w:r w:rsidR="00612883">
        <w:rPr>
          <w:rFonts w:ascii="Calibri" w:hAnsi="Calibri" w:cs="Calibri"/>
          <w:color w:val="000000"/>
        </w:rPr>
        <w:t xml:space="preserve">ll new hires </w:t>
      </w:r>
      <w:r w:rsidR="00061CE4">
        <w:rPr>
          <w:rFonts w:ascii="Calibri" w:hAnsi="Calibri" w:cs="Calibri"/>
          <w:color w:val="000000"/>
        </w:rPr>
        <w:t xml:space="preserve">are required </w:t>
      </w:r>
      <w:r w:rsidR="00612883">
        <w:rPr>
          <w:rFonts w:ascii="Calibri" w:hAnsi="Calibri" w:cs="Calibri"/>
          <w:color w:val="000000"/>
        </w:rPr>
        <w:t>to complete a culturally competency training</w:t>
      </w:r>
      <w:r w:rsidR="00061CE4">
        <w:rPr>
          <w:rFonts w:ascii="Calibri" w:hAnsi="Calibri" w:cs="Calibri"/>
          <w:color w:val="000000"/>
        </w:rPr>
        <w:t>, and</w:t>
      </w:r>
      <w:r w:rsidR="00612883" w:rsidRPr="00061CE4">
        <w:rPr>
          <w:rFonts w:ascii="Calibri" w:hAnsi="Calibri" w:cs="Calibri"/>
          <w:color w:val="000000"/>
        </w:rPr>
        <w:t xml:space="preserve"> </w:t>
      </w:r>
      <w:r w:rsidR="00061CE4">
        <w:rPr>
          <w:rFonts w:ascii="Calibri" w:hAnsi="Calibri" w:cs="Calibri"/>
          <w:color w:val="000000"/>
        </w:rPr>
        <w:t>t</w:t>
      </w:r>
      <w:r w:rsidR="00061CE4" w:rsidRPr="00061CE4">
        <w:rPr>
          <w:rFonts w:ascii="Calibri" w:hAnsi="Calibri" w:cs="Calibri"/>
          <w:color w:val="000000"/>
        </w:rPr>
        <w:t>h</w:t>
      </w:r>
      <w:r w:rsidR="00061CE4">
        <w:rPr>
          <w:rFonts w:ascii="Calibri" w:hAnsi="Calibri" w:cs="Calibri"/>
          <w:color w:val="000000"/>
        </w:rPr>
        <w:t xml:space="preserve">e Applicant also provides in-service trainings on </w:t>
      </w:r>
      <w:r w:rsidR="00061CE4" w:rsidRPr="00061CE4">
        <w:rPr>
          <w:rFonts w:ascii="Calibri" w:hAnsi="Calibri" w:cs="Calibri"/>
          <w:color w:val="000000"/>
        </w:rPr>
        <w:t>cultural</w:t>
      </w:r>
      <w:r w:rsidR="00061CE4">
        <w:rPr>
          <w:rFonts w:ascii="Calibri" w:hAnsi="Calibri" w:cs="Calibri"/>
          <w:color w:val="000000"/>
        </w:rPr>
        <w:t xml:space="preserve"> </w:t>
      </w:r>
      <w:r w:rsidR="00061CE4" w:rsidRPr="00061CE4">
        <w:rPr>
          <w:rFonts w:ascii="Calibri" w:hAnsi="Calibri" w:cs="Calibri"/>
          <w:color w:val="000000"/>
        </w:rPr>
        <w:t>competence to its clinical departments, including the oncology, rehabilitation, behavioral health, psychiatric,</w:t>
      </w:r>
      <w:r w:rsidR="00061CE4">
        <w:rPr>
          <w:rFonts w:ascii="Calibri" w:hAnsi="Calibri" w:cs="Calibri"/>
          <w:color w:val="000000"/>
        </w:rPr>
        <w:t xml:space="preserve"> </w:t>
      </w:r>
      <w:r w:rsidR="00061CE4" w:rsidRPr="00061CE4">
        <w:rPr>
          <w:rFonts w:ascii="Calibri" w:hAnsi="Calibri" w:cs="Calibri"/>
          <w:color w:val="000000"/>
        </w:rPr>
        <w:t>and emergency departments.</w:t>
      </w:r>
    </w:p>
    <w:p w14:paraId="06402C56" w14:textId="66F19377" w:rsidR="00DB3383" w:rsidRDefault="00DB3383" w:rsidP="00061CE4">
      <w:pPr>
        <w:autoSpaceDE w:val="0"/>
        <w:autoSpaceDN w:val="0"/>
        <w:adjustRightInd w:val="0"/>
        <w:rPr>
          <w:rFonts w:ascii="Calibri" w:hAnsi="Calibri" w:cs="Calibri"/>
          <w:color w:val="000000"/>
        </w:rPr>
      </w:pPr>
    </w:p>
    <w:p w14:paraId="57CE8669" w14:textId="344A83D7" w:rsidR="00DB3383" w:rsidRDefault="00DB3383" w:rsidP="00061CE4">
      <w:pPr>
        <w:autoSpaceDE w:val="0"/>
        <w:autoSpaceDN w:val="0"/>
        <w:adjustRightInd w:val="0"/>
        <w:rPr>
          <w:rFonts w:ascii="Calibri" w:hAnsi="Calibri" w:cs="Calibri"/>
          <w:color w:val="FF0000"/>
        </w:rPr>
      </w:pPr>
      <w:bookmarkStart w:id="36" w:name="_Hlk103669442"/>
      <w:r>
        <w:rPr>
          <w:rFonts w:ascii="Calibri" w:hAnsi="Calibri" w:cs="Calibri"/>
          <w:color w:val="000000"/>
        </w:rPr>
        <w:t>The Hospital has ACO Navigators that assess patients’ social determinants of health (</w:t>
      </w:r>
      <w:proofErr w:type="spellStart"/>
      <w:r>
        <w:rPr>
          <w:rFonts w:ascii="Calibri" w:hAnsi="Calibri" w:cs="Calibri"/>
          <w:color w:val="000000"/>
        </w:rPr>
        <w:t>SDoH</w:t>
      </w:r>
      <w:proofErr w:type="spellEnd"/>
      <w:r>
        <w:rPr>
          <w:rFonts w:ascii="Calibri" w:hAnsi="Calibri" w:cs="Calibri"/>
          <w:color w:val="000000"/>
        </w:rPr>
        <w:t>)</w:t>
      </w:r>
      <w:r w:rsidR="007A239C">
        <w:rPr>
          <w:rFonts w:ascii="Calibri" w:hAnsi="Calibri" w:cs="Calibri"/>
          <w:color w:val="000000"/>
        </w:rPr>
        <w:t xml:space="preserve"> </w:t>
      </w:r>
      <w:r>
        <w:rPr>
          <w:rFonts w:ascii="Calibri" w:hAnsi="Calibri" w:cs="Calibri"/>
          <w:color w:val="000000"/>
        </w:rPr>
        <w:t>needs</w:t>
      </w:r>
      <w:r>
        <w:rPr>
          <w:rStyle w:val="FootnoteReference"/>
          <w:rFonts w:ascii="Calibri" w:hAnsi="Calibri" w:cs="Calibri"/>
          <w:color w:val="000000"/>
        </w:rPr>
        <w:footnoteReference w:id="19"/>
      </w:r>
      <w:r>
        <w:rPr>
          <w:rFonts w:ascii="Calibri" w:hAnsi="Calibri" w:cs="Calibri"/>
          <w:color w:val="000000"/>
        </w:rPr>
        <w:t xml:space="preserve"> for all ACO emergency department and ACO inpatients.</w:t>
      </w:r>
      <w:r w:rsidR="00854636">
        <w:rPr>
          <w:rStyle w:val="FootnoteReference"/>
          <w:rFonts w:ascii="Calibri" w:hAnsi="Calibri" w:cs="Calibri"/>
          <w:color w:val="000000"/>
        </w:rPr>
        <w:footnoteReference w:id="20"/>
      </w:r>
      <w:r>
        <w:rPr>
          <w:rFonts w:ascii="Calibri" w:hAnsi="Calibri" w:cs="Calibri"/>
          <w:color w:val="000000"/>
        </w:rPr>
        <w:t xml:space="preserve"> This assessment is done either by phone during the discharge process or in person in the emergency department. </w:t>
      </w:r>
      <w:r w:rsidR="00854636">
        <w:rPr>
          <w:rFonts w:ascii="Calibri" w:hAnsi="Calibri" w:cs="Calibri"/>
          <w:color w:val="000000"/>
        </w:rPr>
        <w:t xml:space="preserve">Additionally, the Hospital’s Care Management Team (case managers and ED navigators) works with patients enrolled </w:t>
      </w:r>
      <w:r w:rsidR="00854636" w:rsidRPr="00854636">
        <w:rPr>
          <w:rFonts w:ascii="Calibri" w:hAnsi="Calibri" w:cs="Calibri"/>
          <w:color w:val="000000"/>
        </w:rPr>
        <w:t xml:space="preserve">in all risk contracts (e.g., BCBS HMO, HPHC, Tufts, Medicare Advantage) and </w:t>
      </w:r>
      <w:r w:rsidR="00854636">
        <w:rPr>
          <w:rFonts w:ascii="Calibri" w:hAnsi="Calibri" w:cs="Calibri"/>
          <w:color w:val="000000"/>
        </w:rPr>
        <w:t>provides</w:t>
      </w:r>
      <w:r w:rsidR="00854636" w:rsidRPr="00854636">
        <w:rPr>
          <w:rFonts w:ascii="Calibri" w:hAnsi="Calibri" w:cs="Calibri"/>
          <w:color w:val="000000"/>
        </w:rPr>
        <w:t xml:space="preserve"> referrals to appropriate community resources if an </w:t>
      </w:r>
      <w:proofErr w:type="spellStart"/>
      <w:r w:rsidR="00854636" w:rsidRPr="00854636">
        <w:rPr>
          <w:rFonts w:ascii="Calibri" w:hAnsi="Calibri" w:cs="Calibri"/>
          <w:color w:val="000000"/>
        </w:rPr>
        <w:t>SDoH</w:t>
      </w:r>
      <w:proofErr w:type="spellEnd"/>
      <w:r w:rsidR="00854636" w:rsidRPr="00854636">
        <w:rPr>
          <w:rFonts w:ascii="Calibri" w:hAnsi="Calibri" w:cs="Calibri"/>
          <w:color w:val="000000"/>
        </w:rPr>
        <w:t xml:space="preserve"> need is identified during their discussions.</w:t>
      </w:r>
      <w:r w:rsidR="00854636">
        <w:rPr>
          <w:rFonts w:ascii="Calibri" w:hAnsi="Calibri" w:cs="Calibri"/>
          <w:color w:val="000000"/>
        </w:rPr>
        <w:t xml:space="preserve"> </w:t>
      </w:r>
      <w:r>
        <w:rPr>
          <w:rFonts w:ascii="Calibri" w:hAnsi="Calibri" w:cs="Calibri"/>
          <w:color w:val="000000"/>
        </w:rPr>
        <w:t xml:space="preserve">Based on the screening results, </w:t>
      </w:r>
      <w:r w:rsidR="00854636">
        <w:rPr>
          <w:rFonts w:ascii="Calibri" w:hAnsi="Calibri" w:cs="Calibri"/>
          <w:color w:val="000000"/>
        </w:rPr>
        <w:t xml:space="preserve">the Care Management Team </w:t>
      </w:r>
      <w:r>
        <w:rPr>
          <w:rFonts w:ascii="Calibri" w:hAnsi="Calibri" w:cs="Calibri"/>
          <w:color w:val="000000"/>
        </w:rPr>
        <w:t xml:space="preserve">will assist with connecting patient and families to the appropriate resources and/or provide them with information on connecting to the right resources. </w:t>
      </w:r>
      <w:r w:rsidR="00854636">
        <w:rPr>
          <w:rFonts w:ascii="Calibri" w:hAnsi="Calibri" w:cs="Calibri"/>
          <w:color w:val="000000"/>
        </w:rPr>
        <w:t xml:space="preserve"> </w:t>
      </w:r>
    </w:p>
    <w:bookmarkEnd w:id="36"/>
    <w:p w14:paraId="405992A2" w14:textId="77777777" w:rsidR="006C2AEF" w:rsidRDefault="006C2AEF" w:rsidP="006C2AEF">
      <w:pPr>
        <w:autoSpaceDE w:val="0"/>
        <w:autoSpaceDN w:val="0"/>
        <w:adjustRightInd w:val="0"/>
        <w:ind w:left="360"/>
        <w:rPr>
          <w:rFonts w:eastAsiaTheme="minorHAnsi"/>
          <w:color w:val="000000"/>
          <w:sz w:val="20"/>
          <w:szCs w:val="20"/>
        </w:rPr>
      </w:pPr>
    </w:p>
    <w:bookmarkEnd w:id="34"/>
    <w:bookmarkEnd w:id="35"/>
    <w:p w14:paraId="53F10A0A" w14:textId="3EEF5B81" w:rsidR="00CA308F" w:rsidRPr="00655D94" w:rsidRDefault="00786D0B" w:rsidP="007A57C4">
      <w:pPr>
        <w:contextualSpacing/>
        <w:rPr>
          <w:rFonts w:ascii="Calibri" w:hAnsi="Calibri" w:cs="Calibri"/>
          <w:b/>
          <w:i/>
        </w:rPr>
      </w:pPr>
      <w:r w:rsidRPr="00655D94">
        <w:rPr>
          <w:rFonts w:ascii="Calibri" w:hAnsi="Calibri" w:cs="Calibri"/>
          <w:b/>
          <w:i/>
        </w:rPr>
        <w:t>Analysis</w:t>
      </w:r>
      <w:r w:rsidR="007105FC" w:rsidRPr="00655D94">
        <w:rPr>
          <w:rFonts w:ascii="Calibri" w:hAnsi="Calibri" w:cs="Calibri"/>
          <w:b/>
          <w:i/>
        </w:rPr>
        <w:t>: Health Equity</w:t>
      </w:r>
      <w:r w:rsidR="00E304EA" w:rsidRPr="00655D94">
        <w:rPr>
          <w:rFonts w:ascii="Calibri" w:hAnsi="Calibri" w:cs="Calibri"/>
          <w:b/>
          <w:i/>
        </w:rPr>
        <w:t xml:space="preserve"> and </w:t>
      </w:r>
      <w:proofErr w:type="spellStart"/>
      <w:r w:rsidR="00E304EA" w:rsidRPr="00655D94">
        <w:rPr>
          <w:rFonts w:ascii="Calibri" w:hAnsi="Calibri" w:cs="Calibri"/>
          <w:b/>
          <w:i/>
        </w:rPr>
        <w:t>SDoH</w:t>
      </w:r>
      <w:proofErr w:type="spellEnd"/>
    </w:p>
    <w:p w14:paraId="190E43EA" w14:textId="01F23675" w:rsidR="00BE02FC" w:rsidRPr="00655D94" w:rsidRDefault="004933E2" w:rsidP="00BE02FC">
      <w:pPr>
        <w:contextualSpacing/>
        <w:rPr>
          <w:rFonts w:ascii="Calibri" w:hAnsi="Calibri" w:cs="Calibri"/>
          <w:b/>
          <w:i/>
          <w:sz w:val="28"/>
          <w:szCs w:val="28"/>
        </w:rPr>
      </w:pPr>
      <w:r w:rsidRPr="00655D94">
        <w:rPr>
          <w:rFonts w:ascii="Calibri" w:hAnsi="Calibri" w:cs="Calibri"/>
          <w:color w:val="000000"/>
        </w:rPr>
        <w:t xml:space="preserve">The </w:t>
      </w:r>
      <w:proofErr w:type="spellStart"/>
      <w:r w:rsidRPr="00655D94">
        <w:rPr>
          <w:rFonts w:ascii="Calibri" w:hAnsi="Calibri" w:cs="Calibri"/>
          <w:color w:val="000000"/>
        </w:rPr>
        <w:t>DoN</w:t>
      </w:r>
      <w:proofErr w:type="spellEnd"/>
      <w:r w:rsidRPr="00655D94">
        <w:rPr>
          <w:rFonts w:ascii="Calibri" w:hAnsi="Calibri" w:cs="Calibri"/>
          <w:color w:val="000000"/>
        </w:rPr>
        <w:t xml:space="preserve"> </w:t>
      </w:r>
      <w:r w:rsidR="003B5C5E">
        <w:rPr>
          <w:rFonts w:ascii="Calibri" w:hAnsi="Calibri" w:cs="Calibri"/>
          <w:color w:val="000000"/>
        </w:rPr>
        <w:t>s</w:t>
      </w:r>
      <w:r w:rsidRPr="00655D94">
        <w:rPr>
          <w:rFonts w:ascii="Calibri" w:hAnsi="Calibri" w:cs="Calibri"/>
          <w:color w:val="000000"/>
        </w:rPr>
        <w:t xml:space="preserve">taff review assessed the Proposed Project’s impact on equitable access to care. </w:t>
      </w:r>
      <w:r w:rsidR="00061CE4">
        <w:rPr>
          <w:rFonts w:ascii="Calibri" w:hAnsi="Calibri" w:cs="Calibri"/>
          <w:color w:val="000000"/>
        </w:rPr>
        <w:t xml:space="preserve">The Applicant recognizes the importance of access for all patients demonstrated through its non-discriminatory efforts </w:t>
      </w:r>
      <w:r>
        <w:rPr>
          <w:rFonts w:ascii="Calibri" w:hAnsi="Calibri" w:cs="Calibri"/>
          <w:color w:val="000000"/>
        </w:rPr>
        <w:t xml:space="preserve">and language interpreter services. Additionally, it strives to reduce healthcare disparities through workforce trainings on cultural competency. </w:t>
      </w:r>
      <w:r w:rsidR="007B56C2">
        <w:rPr>
          <w:rFonts w:ascii="Calibri" w:hAnsi="Calibri" w:cs="Calibri"/>
          <w:color w:val="000000"/>
        </w:rPr>
        <w:t xml:space="preserve">The Applicant has a </w:t>
      </w:r>
      <w:proofErr w:type="spellStart"/>
      <w:r w:rsidR="007B56C2">
        <w:rPr>
          <w:rFonts w:ascii="Calibri" w:hAnsi="Calibri" w:cs="Calibri"/>
          <w:color w:val="000000"/>
        </w:rPr>
        <w:t>SDoH</w:t>
      </w:r>
      <w:proofErr w:type="spellEnd"/>
      <w:r w:rsidR="007B56C2">
        <w:rPr>
          <w:rFonts w:ascii="Calibri" w:hAnsi="Calibri" w:cs="Calibri"/>
          <w:color w:val="000000"/>
        </w:rPr>
        <w:t xml:space="preserve"> screening process for its </w:t>
      </w:r>
      <w:r w:rsidR="00D522E6">
        <w:rPr>
          <w:rFonts w:ascii="Calibri" w:hAnsi="Calibri" w:cs="Calibri"/>
          <w:color w:val="000000"/>
        </w:rPr>
        <w:t xml:space="preserve">ACO </w:t>
      </w:r>
      <w:r w:rsidR="007B56C2">
        <w:rPr>
          <w:rFonts w:ascii="Calibri" w:hAnsi="Calibri" w:cs="Calibri"/>
          <w:color w:val="000000"/>
        </w:rPr>
        <w:t xml:space="preserve">patients. </w:t>
      </w:r>
      <w:r w:rsidR="00815983" w:rsidRPr="00655D94">
        <w:rPr>
          <w:rFonts w:ascii="Calibri" w:hAnsi="Calibri" w:cs="Calibri"/>
          <w:color w:val="000000"/>
        </w:rPr>
        <w:t>S</w:t>
      </w:r>
      <w:r w:rsidR="00BE02FC" w:rsidRPr="00655D94">
        <w:rPr>
          <w:rFonts w:ascii="Calibri" w:hAnsi="Calibri" w:cs="Calibri"/>
          <w:color w:val="000000"/>
        </w:rPr>
        <w:t xml:space="preserve">taff finds that the Applicant has sufficiently </w:t>
      </w:r>
      <w:r w:rsidR="0089530F" w:rsidRPr="00655D94">
        <w:rPr>
          <w:rFonts w:ascii="Calibri" w:hAnsi="Calibri" w:cs="Calibri"/>
          <w:color w:val="000000"/>
        </w:rPr>
        <w:t xml:space="preserve">generally </w:t>
      </w:r>
      <w:r w:rsidR="00BE02FC" w:rsidRPr="00655D94">
        <w:rPr>
          <w:rFonts w:ascii="Calibri" w:hAnsi="Calibri" w:cs="Calibri"/>
          <w:color w:val="000000"/>
        </w:rPr>
        <w:t>outlined a</w:t>
      </w:r>
      <w:r w:rsidR="004220F5" w:rsidRPr="00655D94">
        <w:rPr>
          <w:rFonts w:ascii="Calibri" w:hAnsi="Calibri" w:cs="Calibri"/>
          <w:color w:val="000000"/>
        </w:rPr>
        <w:t xml:space="preserve"> case for improved health outcomes and health equity</w:t>
      </w:r>
      <w:r w:rsidR="00B92920">
        <w:rPr>
          <w:rFonts w:ascii="Calibri" w:hAnsi="Calibri" w:cs="Calibri"/>
          <w:color w:val="000000"/>
        </w:rPr>
        <w:t xml:space="preserve"> at a high level</w:t>
      </w:r>
      <w:r w:rsidR="00BE02FC" w:rsidRPr="00655D94">
        <w:rPr>
          <w:rFonts w:ascii="Calibri" w:hAnsi="Calibri" w:cs="Calibri"/>
          <w:color w:val="000000"/>
        </w:rPr>
        <w:t>.</w:t>
      </w:r>
    </w:p>
    <w:p w14:paraId="462CDF9A" w14:textId="77777777" w:rsidR="003E2749" w:rsidRPr="00655D94" w:rsidRDefault="003E2749" w:rsidP="003E2749">
      <w:pPr>
        <w:pStyle w:val="Heading1"/>
        <w:spacing w:before="0"/>
        <w:rPr>
          <w:rFonts w:ascii="Calibri" w:hAnsi="Calibri" w:cs="Calibri"/>
        </w:rPr>
      </w:pPr>
      <w:bookmarkStart w:id="37" w:name="_Toc18922409"/>
      <w:bookmarkStart w:id="38" w:name="_Toc17151150"/>
      <w:bookmarkStart w:id="39" w:name="_Toc17322394"/>
    </w:p>
    <w:p w14:paraId="4E8BED05" w14:textId="7E95716A" w:rsidR="00BB7B4F" w:rsidRPr="00655D94" w:rsidRDefault="00BB7B4F" w:rsidP="003E2749">
      <w:pPr>
        <w:pStyle w:val="Heading1"/>
        <w:spacing w:before="0"/>
        <w:rPr>
          <w:rFonts w:ascii="Calibri" w:hAnsi="Calibri" w:cs="Calibri"/>
        </w:rPr>
      </w:pPr>
      <w:bookmarkStart w:id="40" w:name="_Toc98754592"/>
      <w:r w:rsidRPr="00655D94">
        <w:rPr>
          <w:rFonts w:ascii="Calibri" w:hAnsi="Calibri" w:cs="Calibri"/>
        </w:rPr>
        <w:t>Factor 1: c) Efficiency, Continuity of Care, Coordination of Care</w:t>
      </w:r>
      <w:bookmarkStart w:id="41" w:name="_Toc17322393"/>
      <w:bookmarkStart w:id="42" w:name="_Toc17748465"/>
      <w:bookmarkEnd w:id="37"/>
      <w:bookmarkEnd w:id="40"/>
    </w:p>
    <w:bookmarkEnd w:id="41"/>
    <w:bookmarkEnd w:id="42"/>
    <w:p w14:paraId="493BAAA1" w14:textId="3F3323A7" w:rsidR="004C482C" w:rsidRPr="00F673C9" w:rsidRDefault="00F673C9" w:rsidP="00F673C9">
      <w:pPr>
        <w:contextualSpacing/>
        <w:rPr>
          <w:rFonts w:ascii="Calibri" w:hAnsi="Calibri" w:cs="Calibri"/>
          <w:color w:val="000000"/>
        </w:rPr>
      </w:pPr>
      <w:r w:rsidRPr="00F673C9">
        <w:rPr>
          <w:rFonts w:ascii="Calibri" w:hAnsi="Calibri" w:cs="Calibri"/>
          <w:color w:val="000000"/>
        </w:rPr>
        <w:t>The Applicant notes that the co-location of services will en</w:t>
      </w:r>
      <w:r w:rsidR="001922BD">
        <w:rPr>
          <w:rFonts w:ascii="Calibri" w:hAnsi="Calibri" w:cs="Calibri"/>
          <w:color w:val="000000"/>
        </w:rPr>
        <w:t>able</w:t>
      </w:r>
      <w:r w:rsidRPr="00F673C9">
        <w:rPr>
          <w:rFonts w:ascii="Calibri" w:hAnsi="Calibri" w:cs="Calibri"/>
          <w:color w:val="000000"/>
        </w:rPr>
        <w:t xml:space="preserve"> clinical coordination and collaboration</w:t>
      </w:r>
      <w:r w:rsidR="004C482C">
        <w:rPr>
          <w:rFonts w:ascii="Calibri" w:hAnsi="Calibri" w:cs="Calibri"/>
          <w:color w:val="000000"/>
        </w:rPr>
        <w:t xml:space="preserve"> and foster continuity of care</w:t>
      </w:r>
      <w:r w:rsidRPr="00F673C9">
        <w:rPr>
          <w:rFonts w:ascii="Calibri" w:hAnsi="Calibri" w:cs="Calibri"/>
          <w:color w:val="000000"/>
        </w:rPr>
        <w:t xml:space="preserve">. </w:t>
      </w:r>
      <w:r>
        <w:rPr>
          <w:rFonts w:ascii="Calibri" w:hAnsi="Calibri" w:cs="Calibri"/>
          <w:color w:val="000000"/>
        </w:rPr>
        <w:t xml:space="preserve">Through the Proposed Project, co-located cancer services will allow patients to receive all their care in one </w:t>
      </w:r>
      <w:r w:rsidR="00B92920">
        <w:rPr>
          <w:rFonts w:ascii="Calibri" w:hAnsi="Calibri" w:cs="Calibri"/>
          <w:color w:val="000000"/>
        </w:rPr>
        <w:t>place</w:t>
      </w:r>
      <w:r>
        <w:rPr>
          <w:rFonts w:ascii="Calibri" w:hAnsi="Calibri" w:cs="Calibri"/>
          <w:color w:val="000000"/>
        </w:rPr>
        <w:t xml:space="preserve">. </w:t>
      </w:r>
      <w:r w:rsidR="004C482C">
        <w:rPr>
          <w:rFonts w:ascii="Calibri" w:hAnsi="Calibri" w:cs="Calibri"/>
          <w:color w:val="000000"/>
        </w:rPr>
        <w:t>P</w:t>
      </w:r>
      <w:r>
        <w:rPr>
          <w:rFonts w:ascii="Calibri" w:hAnsi="Calibri" w:cs="Calibri"/>
          <w:color w:val="000000"/>
        </w:rPr>
        <w:t xml:space="preserve">atients will </w:t>
      </w:r>
      <w:r w:rsidR="004C482C">
        <w:rPr>
          <w:rFonts w:ascii="Calibri" w:hAnsi="Calibri" w:cs="Calibri"/>
          <w:color w:val="000000"/>
        </w:rPr>
        <w:t xml:space="preserve">also </w:t>
      </w:r>
      <w:r>
        <w:rPr>
          <w:rFonts w:ascii="Calibri" w:hAnsi="Calibri" w:cs="Calibri"/>
          <w:color w:val="000000"/>
        </w:rPr>
        <w:t xml:space="preserve">have access to broad range of services for their physical and emotional well-being, such as the integrative wellness services </w:t>
      </w:r>
      <w:r w:rsidR="004C482C">
        <w:rPr>
          <w:rFonts w:ascii="Calibri" w:hAnsi="Calibri" w:cs="Calibri"/>
          <w:color w:val="000000"/>
        </w:rPr>
        <w:t xml:space="preserve">that will be available </w:t>
      </w:r>
      <w:r>
        <w:rPr>
          <w:rFonts w:ascii="Calibri" w:hAnsi="Calibri" w:cs="Calibri"/>
          <w:color w:val="000000"/>
        </w:rPr>
        <w:t>in the new facility</w:t>
      </w:r>
      <w:r w:rsidR="004C482C">
        <w:rPr>
          <w:rFonts w:ascii="Calibri" w:hAnsi="Calibri" w:cs="Calibri"/>
          <w:color w:val="000000"/>
        </w:rPr>
        <w:t xml:space="preserve">. As all these services will be provided by </w:t>
      </w:r>
      <w:r w:rsidR="00A64942">
        <w:rPr>
          <w:rFonts w:ascii="Calibri" w:hAnsi="Calibri" w:cs="Calibri"/>
          <w:color w:val="000000"/>
        </w:rPr>
        <w:t>the Hospital</w:t>
      </w:r>
      <w:r w:rsidR="004C482C">
        <w:rPr>
          <w:rFonts w:ascii="Calibri" w:hAnsi="Calibri" w:cs="Calibri"/>
          <w:color w:val="000000"/>
        </w:rPr>
        <w:t>,</w:t>
      </w:r>
      <w:r w:rsidR="00B92920">
        <w:rPr>
          <w:rFonts w:ascii="Calibri" w:hAnsi="Calibri" w:cs="Calibri"/>
          <w:color w:val="000000"/>
        </w:rPr>
        <w:t xml:space="preserve"> so</w:t>
      </w:r>
      <w:r w:rsidR="004C482C">
        <w:rPr>
          <w:rFonts w:ascii="Calibri" w:hAnsi="Calibri" w:cs="Calibri"/>
          <w:color w:val="000000"/>
        </w:rPr>
        <w:t xml:space="preserve"> the patient’s care </w:t>
      </w:r>
      <w:r w:rsidR="004C482C">
        <w:rPr>
          <w:rFonts w:ascii="Calibri" w:hAnsi="Calibri" w:cs="Calibri"/>
          <w:color w:val="000000"/>
        </w:rPr>
        <w:lastRenderedPageBreak/>
        <w:t>team, including their primary care provider (PCP), will have access to patient</w:t>
      </w:r>
      <w:r w:rsidR="00B92920">
        <w:rPr>
          <w:rFonts w:ascii="Calibri" w:hAnsi="Calibri" w:cs="Calibri"/>
          <w:color w:val="000000"/>
        </w:rPr>
        <w:t>’</w:t>
      </w:r>
      <w:r w:rsidR="004C482C">
        <w:rPr>
          <w:rFonts w:ascii="Calibri" w:hAnsi="Calibri" w:cs="Calibri"/>
          <w:color w:val="000000"/>
        </w:rPr>
        <w:t xml:space="preserve">s medical records. For inpatient cardiac patients, </w:t>
      </w:r>
      <w:r w:rsidR="00A64942">
        <w:rPr>
          <w:rFonts w:ascii="Calibri" w:hAnsi="Calibri" w:cs="Calibri"/>
          <w:color w:val="000000"/>
        </w:rPr>
        <w:t>the Hospital</w:t>
      </w:r>
      <w:r w:rsidR="004C482C">
        <w:rPr>
          <w:rFonts w:ascii="Calibri" w:hAnsi="Calibri" w:cs="Calibri"/>
          <w:color w:val="000000"/>
        </w:rPr>
        <w:t xml:space="preserve"> will enable medical record sharing between the hospital and the patient’s PCP and discharge planning will be done in coordination with the patient’s PCP and cardiologist. </w:t>
      </w:r>
    </w:p>
    <w:p w14:paraId="52DA6996" w14:textId="77777777" w:rsidR="000156F3" w:rsidRDefault="000156F3" w:rsidP="00DB108E">
      <w:pPr>
        <w:autoSpaceDE w:val="0"/>
        <w:autoSpaceDN w:val="0"/>
        <w:adjustRightInd w:val="0"/>
        <w:rPr>
          <w:rFonts w:eastAsiaTheme="minorHAnsi"/>
          <w:sz w:val="20"/>
          <w:szCs w:val="20"/>
        </w:rPr>
      </w:pPr>
    </w:p>
    <w:bookmarkEnd w:id="38"/>
    <w:bookmarkEnd w:id="39"/>
    <w:p w14:paraId="015DF065" w14:textId="77777777" w:rsidR="001E6E05" w:rsidRPr="00655D94" w:rsidRDefault="001E6E05" w:rsidP="001E6E05">
      <w:pPr>
        <w:ind w:right="540"/>
        <w:contextualSpacing/>
        <w:rPr>
          <w:rFonts w:ascii="Calibri" w:eastAsia="Calibri" w:hAnsi="Calibri" w:cs="Calibri"/>
          <w:b/>
          <w:i/>
        </w:rPr>
      </w:pPr>
      <w:r w:rsidRPr="00655D94">
        <w:rPr>
          <w:rFonts w:ascii="Calibri" w:eastAsia="Calibri" w:hAnsi="Calibri" w:cs="Calibri"/>
          <w:b/>
          <w:i/>
        </w:rPr>
        <w:t xml:space="preserve">Analysis </w:t>
      </w:r>
    </w:p>
    <w:p w14:paraId="59D8DA62" w14:textId="7E584AE8" w:rsidR="001E6E05" w:rsidRPr="00A64942" w:rsidRDefault="001E6E05" w:rsidP="004364FE">
      <w:pPr>
        <w:autoSpaceDE w:val="0"/>
        <w:autoSpaceDN w:val="0"/>
        <w:adjustRightInd w:val="0"/>
        <w:rPr>
          <w:rFonts w:ascii="Calibri" w:hAnsi="Calibri" w:cs="Calibri"/>
          <w:color w:val="FF0000"/>
        </w:rPr>
      </w:pPr>
      <w:r w:rsidRPr="00655D94">
        <w:rPr>
          <w:rFonts w:ascii="Calibri" w:hAnsi="Calibri" w:cs="Calibri"/>
          <w:color w:val="000000"/>
        </w:rPr>
        <w:t xml:space="preserve">Staff finds that the Applicant’s care coordination and discharge processes will contribute positively to efficiency, continuity, and coordination of care. </w:t>
      </w:r>
      <w:r w:rsidR="000156F3" w:rsidRPr="000156F3">
        <w:rPr>
          <w:rFonts w:ascii="Calibri" w:hAnsi="Calibri" w:cs="Calibri"/>
          <w:color w:val="000000"/>
        </w:rPr>
        <w:t xml:space="preserve">The co-location of </w:t>
      </w:r>
      <w:r w:rsidR="001922BD">
        <w:rPr>
          <w:rFonts w:ascii="Calibri" w:hAnsi="Calibri" w:cs="Calibri"/>
          <w:color w:val="000000"/>
        </w:rPr>
        <w:t xml:space="preserve">cancer </w:t>
      </w:r>
      <w:r w:rsidR="000156F3" w:rsidRPr="000156F3">
        <w:rPr>
          <w:rFonts w:ascii="Calibri" w:hAnsi="Calibri" w:cs="Calibri"/>
          <w:color w:val="000000"/>
        </w:rPr>
        <w:t>services will make them more efficient, which will contribute to increased patient satisfaction and support continuity and coordination of care.</w:t>
      </w:r>
      <w:r w:rsidR="001922BD">
        <w:rPr>
          <w:rFonts w:ascii="Calibri" w:hAnsi="Calibri" w:cs="Calibri"/>
          <w:color w:val="000000"/>
        </w:rPr>
        <w:t xml:space="preserve"> Additionally, medical record sharing between patients’ providers (e.g., PCP, care team, and cardiologist) will foster collaboration and allow for better care coordination.</w:t>
      </w:r>
      <w:r w:rsidR="000156F3">
        <w:rPr>
          <w:rFonts w:ascii="Calibri" w:hAnsi="Calibri" w:cs="Calibri"/>
          <w:color w:val="000000"/>
        </w:rPr>
        <w:t xml:space="preserve"> </w:t>
      </w:r>
    </w:p>
    <w:p w14:paraId="2428107C" w14:textId="77777777" w:rsidR="00E073DF" w:rsidRPr="00655D94" w:rsidRDefault="00E073DF" w:rsidP="007A57C4">
      <w:pPr>
        <w:autoSpaceDE w:val="0"/>
        <w:autoSpaceDN w:val="0"/>
        <w:adjustRightInd w:val="0"/>
        <w:contextualSpacing/>
        <w:rPr>
          <w:rFonts w:ascii="Calibri" w:hAnsi="Calibri" w:cs="Calibri"/>
          <w:bCs/>
        </w:rPr>
      </w:pPr>
    </w:p>
    <w:p w14:paraId="0521E143" w14:textId="14BA81FB" w:rsidR="00E40FAA" w:rsidRPr="00655D94" w:rsidRDefault="00371842" w:rsidP="007A57C4">
      <w:pPr>
        <w:pStyle w:val="Heading1"/>
        <w:spacing w:before="0" w:line="240" w:lineRule="auto"/>
        <w:rPr>
          <w:rFonts w:ascii="Calibri" w:hAnsi="Calibri" w:cs="Calibri"/>
        </w:rPr>
      </w:pPr>
      <w:bookmarkStart w:id="43" w:name="_Toc18922415"/>
      <w:bookmarkStart w:id="44" w:name="_Toc98754593"/>
      <w:r w:rsidRPr="00655D94">
        <w:rPr>
          <w:rFonts w:ascii="Calibri" w:hAnsi="Calibri" w:cs="Calibri"/>
        </w:rPr>
        <w:t>Factor 1: d) Consultatio</w:t>
      </w:r>
      <w:bookmarkEnd w:id="43"/>
      <w:r w:rsidR="00114B38" w:rsidRPr="00655D94">
        <w:rPr>
          <w:rFonts w:ascii="Calibri" w:hAnsi="Calibri" w:cs="Calibri"/>
        </w:rPr>
        <w:t>n</w:t>
      </w:r>
      <w:bookmarkEnd w:id="44"/>
    </w:p>
    <w:p w14:paraId="7FCB6C6D" w14:textId="6E1276A9" w:rsidR="00D346E3" w:rsidRPr="00655D94" w:rsidRDefault="00C12BBA" w:rsidP="003964D0">
      <w:pPr>
        <w:rPr>
          <w:rStyle w:val="Heading1Char"/>
          <w:rFonts w:ascii="Calibri" w:hAnsi="Calibri" w:cs="Calibri"/>
          <w:b w:val="0"/>
          <w:bCs w:val="0"/>
          <w:sz w:val="24"/>
          <w:szCs w:val="24"/>
        </w:rPr>
      </w:pPr>
      <w:r w:rsidRPr="00655D94">
        <w:rPr>
          <w:rFonts w:ascii="Calibri" w:hAnsi="Calibri" w:cs="Calibri"/>
        </w:rPr>
        <w:t xml:space="preserve">The Applicant has provided evidence of consultation, both prior to and after the Filing Date, with all </w:t>
      </w:r>
      <w:r w:rsidR="00C06F05" w:rsidRPr="00655D94">
        <w:rPr>
          <w:rFonts w:ascii="Calibri" w:hAnsi="Calibri" w:cs="Calibri"/>
        </w:rPr>
        <w:t>government agencies that have</w:t>
      </w:r>
      <w:r w:rsidRPr="00655D94">
        <w:rPr>
          <w:rFonts w:ascii="Calibri" w:hAnsi="Calibri" w:cs="Calibri"/>
        </w:rPr>
        <w:t xml:space="preserve"> licensure, certification, or ot</w:t>
      </w:r>
      <w:r w:rsidR="00C06F05" w:rsidRPr="00655D94">
        <w:rPr>
          <w:rFonts w:ascii="Calibri" w:hAnsi="Calibri" w:cs="Calibri"/>
        </w:rPr>
        <w:t>her regulatory oversight</w:t>
      </w:r>
      <w:r w:rsidR="002A233B">
        <w:rPr>
          <w:rFonts w:ascii="Calibri" w:hAnsi="Calibri" w:cs="Calibri"/>
        </w:rPr>
        <w:t>.</w:t>
      </w:r>
      <w:bookmarkStart w:id="45" w:name="_Toc18922416"/>
    </w:p>
    <w:p w14:paraId="7E30DB8C" w14:textId="77777777" w:rsidR="00975AA9" w:rsidRDefault="00975AA9" w:rsidP="003964D0">
      <w:pPr>
        <w:pStyle w:val="Heading1"/>
        <w:spacing w:before="0" w:line="240" w:lineRule="auto"/>
        <w:rPr>
          <w:rStyle w:val="Heading1Char"/>
          <w:rFonts w:ascii="Calibri" w:hAnsi="Calibri" w:cs="Calibri"/>
          <w:b/>
          <w:bCs/>
        </w:rPr>
      </w:pPr>
      <w:bookmarkStart w:id="46" w:name="_Toc98754594"/>
    </w:p>
    <w:p w14:paraId="3A0B8E6E" w14:textId="21C42E4C" w:rsidR="00076B1A" w:rsidRPr="00655D94" w:rsidRDefault="00076B1A" w:rsidP="003964D0">
      <w:pPr>
        <w:pStyle w:val="Heading1"/>
        <w:spacing w:before="0" w:line="240" w:lineRule="auto"/>
        <w:rPr>
          <w:rFonts w:ascii="Calibri" w:hAnsi="Calibri" w:cs="Calibri"/>
        </w:rPr>
      </w:pPr>
      <w:r w:rsidRPr="00655D94">
        <w:rPr>
          <w:rStyle w:val="Heading1Char"/>
          <w:rFonts w:ascii="Calibri" w:hAnsi="Calibri" w:cs="Calibri"/>
          <w:b/>
          <w:bCs/>
        </w:rPr>
        <w:t>Factor 1: e) Evidence of Sound Community Engagement through the Patient Panel</w:t>
      </w:r>
      <w:bookmarkEnd w:id="46"/>
      <w:r w:rsidRPr="00655D94">
        <w:rPr>
          <w:rFonts w:ascii="Calibri" w:hAnsi="Calibri" w:cs="Calibri"/>
        </w:rPr>
        <w:t xml:space="preserve"> </w:t>
      </w:r>
    </w:p>
    <w:p w14:paraId="705387AA" w14:textId="5CA80EF8" w:rsidR="00811286" w:rsidRPr="00655D94" w:rsidRDefault="00076B1A" w:rsidP="00963E82">
      <w:pPr>
        <w:contextualSpacing/>
        <w:rPr>
          <w:rFonts w:ascii="Calibri" w:hAnsi="Calibri" w:cs="Calibri"/>
        </w:rPr>
      </w:pPr>
      <w:r w:rsidRPr="00655D94">
        <w:rPr>
          <w:rFonts w:ascii="Calibri" w:eastAsia="Calibri" w:hAnsi="Calibri" w:cs="Calibri"/>
        </w:rPr>
        <w:t>The Department’s Guideline</w:t>
      </w:r>
      <w:r w:rsidRPr="00655D94">
        <w:rPr>
          <w:rFonts w:ascii="Calibri" w:eastAsia="Calibri" w:hAnsi="Calibri" w:cs="Calibri"/>
          <w:vertAlign w:val="superscript"/>
        </w:rPr>
        <w:footnoteReference w:id="21"/>
      </w:r>
      <w:r w:rsidRPr="00655D94">
        <w:rPr>
          <w:rFonts w:ascii="Calibri" w:eastAsia="Calibri" w:hAnsi="Calibri" w:cs="Calibri"/>
        </w:rPr>
        <w:t xml:space="preserve"> for community engagement defines “community” as the Patient Panel and requires that</w:t>
      </w:r>
      <w:r w:rsidR="00BA5773" w:rsidRPr="00655D94">
        <w:rPr>
          <w:rFonts w:ascii="Calibri" w:eastAsia="Calibri" w:hAnsi="Calibri" w:cs="Calibri"/>
        </w:rPr>
        <w:t>,</w:t>
      </w:r>
      <w:r w:rsidRPr="00655D94">
        <w:rPr>
          <w:rFonts w:ascii="Calibri" w:eastAsia="Calibri" w:hAnsi="Calibri" w:cs="Calibri"/>
        </w:rPr>
        <w:t xml:space="preserve"> at minimum, the Applicant must “consult” with groups representative of the Applicant</w:t>
      </w:r>
      <w:r w:rsidR="004220F5" w:rsidRPr="00655D94">
        <w:rPr>
          <w:rFonts w:ascii="Calibri" w:eastAsia="Calibri" w:hAnsi="Calibri" w:cs="Calibri"/>
        </w:rPr>
        <w:t>’</w:t>
      </w:r>
      <w:r w:rsidRPr="00655D94">
        <w:rPr>
          <w:rFonts w:ascii="Calibri" w:eastAsia="Calibri" w:hAnsi="Calibri" w:cs="Calibri"/>
        </w:rPr>
        <w:t xml:space="preserve">s Patient Panel. Regulations state that </w:t>
      </w:r>
      <w:r w:rsidR="00976959" w:rsidRPr="00655D94">
        <w:rPr>
          <w:rFonts w:ascii="Calibri" w:eastAsia="Calibri" w:hAnsi="Calibri" w:cs="Calibri"/>
        </w:rPr>
        <w:t xml:space="preserve">efforts in </w:t>
      </w:r>
      <w:r w:rsidRPr="00655D94">
        <w:rPr>
          <w:rFonts w:ascii="Calibri" w:eastAsia="Calibri" w:hAnsi="Calibri" w:cs="Calibri"/>
        </w:rPr>
        <w:t>such consultation</w:t>
      </w:r>
      <w:r w:rsidR="00976959" w:rsidRPr="00655D94">
        <w:rPr>
          <w:rFonts w:ascii="Calibri" w:eastAsia="Calibri" w:hAnsi="Calibri" w:cs="Calibri"/>
        </w:rPr>
        <w:t xml:space="preserve"> should </w:t>
      </w:r>
      <w:r w:rsidRPr="00655D94">
        <w:rPr>
          <w:rFonts w:ascii="Calibri" w:eastAsia="Calibri" w:hAnsi="Calibri" w:cs="Calibri"/>
        </w:rPr>
        <w:t xml:space="preserve">consist of </w:t>
      </w:r>
      <w:r w:rsidR="00976959" w:rsidRPr="00655D94">
        <w:rPr>
          <w:rFonts w:ascii="Calibri" w:eastAsia="Calibri" w:hAnsi="Calibri" w:cs="Calibri"/>
        </w:rPr>
        <w:t>engaging</w:t>
      </w:r>
      <w:r w:rsidRPr="00655D94">
        <w:rPr>
          <w:rFonts w:ascii="Calibri" w:eastAsia="Calibri" w:hAnsi="Calibri" w:cs="Calibri"/>
        </w:rPr>
        <w:t xml:space="preserve"> </w:t>
      </w:r>
      <w:r w:rsidRPr="00655D94">
        <w:rPr>
          <w:rFonts w:ascii="Calibri" w:hAnsi="Calibri" w:cs="Calibri"/>
        </w:rPr>
        <w:t>“community coalition</w:t>
      </w:r>
      <w:r w:rsidR="00976959" w:rsidRPr="00655D94">
        <w:rPr>
          <w:rFonts w:ascii="Calibri" w:hAnsi="Calibri" w:cs="Calibri"/>
        </w:rPr>
        <w:t>s</w:t>
      </w:r>
      <w:r w:rsidRPr="00655D94">
        <w:rPr>
          <w:rFonts w:ascii="Calibri" w:hAnsi="Calibri" w:cs="Calibri"/>
        </w:rPr>
        <w:t xml:space="preserve"> statistically representative of the </w:t>
      </w:r>
      <w:r w:rsidR="00976959" w:rsidRPr="00655D94">
        <w:rPr>
          <w:rFonts w:ascii="Calibri" w:hAnsi="Calibri" w:cs="Calibri"/>
        </w:rPr>
        <w:t>P</w:t>
      </w:r>
      <w:r w:rsidRPr="00655D94">
        <w:rPr>
          <w:rFonts w:ascii="Calibri" w:hAnsi="Calibri" w:cs="Calibri"/>
        </w:rPr>
        <w:t xml:space="preserve">atient </w:t>
      </w:r>
      <w:r w:rsidR="00976959" w:rsidRPr="00655D94">
        <w:rPr>
          <w:rFonts w:ascii="Calibri" w:hAnsi="Calibri" w:cs="Calibri"/>
        </w:rPr>
        <w:t>P</w:t>
      </w:r>
      <w:r w:rsidRPr="00655D94">
        <w:rPr>
          <w:rFonts w:ascii="Calibri" w:hAnsi="Calibri" w:cs="Calibri"/>
        </w:rPr>
        <w:t>anel.”</w:t>
      </w:r>
      <w:r w:rsidRPr="00655D94">
        <w:rPr>
          <w:rFonts w:ascii="Calibri" w:hAnsi="Calibri" w:cs="Calibri"/>
          <w:vertAlign w:val="superscript"/>
        </w:rPr>
        <w:footnoteReference w:id="22"/>
      </w:r>
      <w:r w:rsidR="00AE13B0" w:rsidRPr="00655D94">
        <w:rPr>
          <w:rFonts w:ascii="Calibri" w:hAnsi="Calibri" w:cs="Calibri"/>
        </w:rPr>
        <w:t xml:space="preserve"> </w:t>
      </w:r>
    </w:p>
    <w:p w14:paraId="36532BC4" w14:textId="5E36902C" w:rsidR="00963E82" w:rsidRPr="00655D94" w:rsidRDefault="00963E82" w:rsidP="00963E82">
      <w:pPr>
        <w:contextualSpacing/>
        <w:rPr>
          <w:rFonts w:ascii="Calibri" w:hAnsi="Calibri" w:cs="Calibri"/>
        </w:rPr>
      </w:pPr>
    </w:p>
    <w:bookmarkEnd w:id="45"/>
    <w:p w14:paraId="49BC0ED6" w14:textId="03993CA5" w:rsidR="007954F0" w:rsidRDefault="004B12A5" w:rsidP="004521D4">
      <w:pPr>
        <w:rPr>
          <w:rFonts w:ascii="Calibri" w:hAnsi="Calibri" w:cs="Calibri"/>
        </w:rPr>
      </w:pPr>
      <w:r>
        <w:rPr>
          <w:rFonts w:ascii="Calibri" w:hAnsi="Calibri" w:cs="Calibri"/>
        </w:rPr>
        <w:t xml:space="preserve">To reach and inform the Patient Panel about the Proposed Project, in early 2022, </w:t>
      </w:r>
      <w:r w:rsidR="001B494F">
        <w:rPr>
          <w:rFonts w:ascii="Calibri" w:hAnsi="Calibri" w:cs="Calibri"/>
        </w:rPr>
        <w:t>the Hospital</w:t>
      </w:r>
      <w:r>
        <w:rPr>
          <w:rFonts w:ascii="Calibri" w:hAnsi="Calibri" w:cs="Calibri"/>
        </w:rPr>
        <w:t xml:space="preserve"> </w:t>
      </w:r>
      <w:r w:rsidR="00D11ECB">
        <w:rPr>
          <w:rFonts w:ascii="Calibri" w:hAnsi="Calibri" w:cs="Calibri"/>
        </w:rPr>
        <w:t>presented to three groups:</w:t>
      </w:r>
      <w:r>
        <w:rPr>
          <w:rFonts w:ascii="Calibri" w:hAnsi="Calibri" w:cs="Calibri"/>
        </w:rPr>
        <w:t xml:space="preserve"> (1) </w:t>
      </w:r>
      <w:r w:rsidR="00D11ECB">
        <w:rPr>
          <w:rFonts w:ascii="Calibri" w:hAnsi="Calibri" w:cs="Calibri"/>
        </w:rPr>
        <w:t xml:space="preserve">the </w:t>
      </w:r>
      <w:r w:rsidRPr="004B12A5">
        <w:rPr>
          <w:rFonts w:ascii="Calibri" w:hAnsi="Calibri" w:cs="Calibri"/>
        </w:rPr>
        <w:t>Hospital’s Community Health Committee</w:t>
      </w:r>
      <w:r>
        <w:rPr>
          <w:rFonts w:ascii="Calibri" w:hAnsi="Calibri" w:cs="Calibri"/>
        </w:rPr>
        <w:t xml:space="preserve"> (19 committee members and 5 hospital representatives); (2)</w:t>
      </w:r>
      <w:r w:rsidRPr="004B12A5">
        <w:t xml:space="preserve"> </w:t>
      </w:r>
      <w:r w:rsidRPr="004B12A5">
        <w:rPr>
          <w:rFonts w:ascii="Calibri" w:hAnsi="Calibri" w:cs="Calibri"/>
        </w:rPr>
        <w:t>neighbors and community members</w:t>
      </w:r>
      <w:r>
        <w:rPr>
          <w:rFonts w:ascii="Calibri" w:hAnsi="Calibri" w:cs="Calibri"/>
        </w:rPr>
        <w:t xml:space="preserve"> in an open forum (4 neighbors); and (3)</w:t>
      </w:r>
      <w:r w:rsidR="00D11ECB">
        <w:rPr>
          <w:rFonts w:ascii="Calibri" w:hAnsi="Calibri" w:cs="Calibri"/>
        </w:rPr>
        <w:t xml:space="preserve"> the</w:t>
      </w:r>
      <w:r>
        <w:rPr>
          <w:rFonts w:ascii="Calibri" w:hAnsi="Calibri" w:cs="Calibri"/>
        </w:rPr>
        <w:t xml:space="preserve"> </w:t>
      </w:r>
      <w:r w:rsidRPr="004B12A5">
        <w:rPr>
          <w:rFonts w:ascii="Calibri" w:hAnsi="Calibri" w:cs="Calibri"/>
        </w:rPr>
        <w:t>Patient and Family Advisory Council</w:t>
      </w:r>
      <w:r>
        <w:rPr>
          <w:rFonts w:ascii="Calibri" w:hAnsi="Calibri" w:cs="Calibri"/>
        </w:rPr>
        <w:t xml:space="preserve"> (5 members). </w:t>
      </w:r>
      <w:r w:rsidR="005B54B3">
        <w:rPr>
          <w:rFonts w:ascii="Calibri" w:hAnsi="Calibri" w:cs="Calibri"/>
        </w:rPr>
        <w:t>The presentations highlighted the need for the Proposed Project and design considerations</w:t>
      </w:r>
      <w:r w:rsidR="00D11ECB">
        <w:rPr>
          <w:rFonts w:ascii="Calibri" w:hAnsi="Calibri" w:cs="Calibri"/>
        </w:rPr>
        <w:t xml:space="preserve"> for the new facility.</w:t>
      </w:r>
      <w:r w:rsidR="005B54B3">
        <w:rPr>
          <w:rFonts w:ascii="Calibri" w:hAnsi="Calibri" w:cs="Calibri"/>
        </w:rPr>
        <w:t xml:space="preserve"> </w:t>
      </w:r>
      <w:r w:rsidR="00D11ECB">
        <w:rPr>
          <w:rFonts w:ascii="Calibri" w:hAnsi="Calibri" w:cs="Calibri"/>
        </w:rPr>
        <w:t>T</w:t>
      </w:r>
      <w:r w:rsidR="005B54B3">
        <w:rPr>
          <w:rFonts w:ascii="Calibri" w:hAnsi="Calibri" w:cs="Calibri"/>
        </w:rPr>
        <w:t>he</w:t>
      </w:r>
      <w:r w:rsidR="00D11ECB">
        <w:rPr>
          <w:rFonts w:ascii="Calibri" w:hAnsi="Calibri" w:cs="Calibri"/>
        </w:rPr>
        <w:t xml:space="preserve"> Applicant</w:t>
      </w:r>
      <w:r w:rsidR="005B54B3">
        <w:rPr>
          <w:rFonts w:ascii="Calibri" w:hAnsi="Calibri" w:cs="Calibri"/>
        </w:rPr>
        <w:t xml:space="preserve"> received positive feedback, particularly for considering the patient experience</w:t>
      </w:r>
      <w:r w:rsidR="001124E9">
        <w:rPr>
          <w:rFonts w:ascii="Calibri" w:hAnsi="Calibri" w:cs="Calibri"/>
        </w:rPr>
        <w:t xml:space="preserve">. </w:t>
      </w:r>
      <w:r w:rsidR="005B54B3">
        <w:rPr>
          <w:rFonts w:ascii="Calibri" w:hAnsi="Calibri" w:cs="Calibri"/>
        </w:rPr>
        <w:t xml:space="preserve">The input from this process was used to help inform </w:t>
      </w:r>
      <w:r w:rsidR="004521D4" w:rsidRPr="004521D4">
        <w:rPr>
          <w:rFonts w:ascii="Calibri" w:hAnsi="Calibri" w:cs="Calibri"/>
        </w:rPr>
        <w:t>the design process for the new facility, including aesthetics, integrative</w:t>
      </w:r>
      <w:r w:rsidR="004521D4">
        <w:rPr>
          <w:rFonts w:ascii="Calibri" w:hAnsi="Calibri" w:cs="Calibri"/>
        </w:rPr>
        <w:t xml:space="preserve"> </w:t>
      </w:r>
      <w:r w:rsidR="004521D4" w:rsidRPr="004521D4">
        <w:rPr>
          <w:rFonts w:ascii="Calibri" w:hAnsi="Calibri" w:cs="Calibri"/>
        </w:rPr>
        <w:t>wellness services, and clinical workspace.</w:t>
      </w:r>
    </w:p>
    <w:p w14:paraId="223DCAD5" w14:textId="77777777" w:rsidR="001D53FD" w:rsidRPr="00655D94" w:rsidRDefault="001D53FD" w:rsidP="00D63F79">
      <w:pPr>
        <w:rPr>
          <w:rFonts w:ascii="Calibri" w:hAnsi="Calibri" w:cs="Calibri"/>
        </w:rPr>
      </w:pPr>
    </w:p>
    <w:p w14:paraId="2730A298" w14:textId="10214793" w:rsidR="00C06F05" w:rsidRPr="00655D94" w:rsidRDefault="00C06F05" w:rsidP="007A57C4">
      <w:pPr>
        <w:contextualSpacing/>
        <w:rPr>
          <w:rFonts w:ascii="Calibri" w:hAnsi="Calibri" w:cs="Calibri"/>
          <w:b/>
          <w:i/>
        </w:rPr>
      </w:pPr>
      <w:r w:rsidRPr="00655D94">
        <w:rPr>
          <w:rFonts w:ascii="Calibri" w:hAnsi="Calibri" w:cs="Calibri"/>
          <w:b/>
          <w:i/>
        </w:rPr>
        <w:t>Analysis</w:t>
      </w:r>
    </w:p>
    <w:p w14:paraId="67C38906" w14:textId="2E1DABE8" w:rsidR="008916DE" w:rsidRPr="00655D94" w:rsidRDefault="008916DE" w:rsidP="008916DE">
      <w:pPr>
        <w:autoSpaceDE w:val="0"/>
        <w:autoSpaceDN w:val="0"/>
        <w:adjustRightInd w:val="0"/>
        <w:rPr>
          <w:rFonts w:ascii="Calibri" w:hAnsi="Calibri" w:cs="Calibri"/>
          <w:color w:val="000000"/>
        </w:rPr>
      </w:pPr>
      <w:r w:rsidRPr="00655D94">
        <w:rPr>
          <w:rFonts w:ascii="Calibri" w:hAnsi="Calibri" w:cs="Calibri"/>
          <w:color w:val="000000"/>
        </w:rPr>
        <w:t>Staff reviewed the information on the Applicant’s community engagement and finds that the Applicant has met the required community engagement standard of Consult in the planning phase of the Proposed Project.</w:t>
      </w:r>
      <w:r w:rsidR="008A0BBF" w:rsidRPr="00655D94">
        <w:rPr>
          <w:rFonts w:ascii="Calibri" w:hAnsi="Calibri" w:cs="Calibri"/>
          <w:color w:val="000000"/>
        </w:rPr>
        <w:t xml:space="preserve"> </w:t>
      </w:r>
    </w:p>
    <w:p w14:paraId="631BC88E" w14:textId="77777777" w:rsidR="003964D0" w:rsidRPr="00655D94" w:rsidRDefault="003964D0" w:rsidP="003964D0">
      <w:pPr>
        <w:pStyle w:val="Heading1"/>
        <w:spacing w:before="0" w:line="240" w:lineRule="auto"/>
        <w:rPr>
          <w:rFonts w:ascii="Calibri" w:hAnsi="Calibri" w:cs="Calibri"/>
        </w:rPr>
      </w:pPr>
      <w:bookmarkStart w:id="47" w:name="_Toc18922417"/>
      <w:bookmarkStart w:id="48" w:name="_Toc17322399"/>
    </w:p>
    <w:p w14:paraId="4A960CCB" w14:textId="06576DCB" w:rsidR="00E40FAA" w:rsidRPr="00655D94" w:rsidRDefault="00E40FAA" w:rsidP="003964D0">
      <w:pPr>
        <w:pStyle w:val="Heading1"/>
        <w:spacing w:before="0" w:line="240" w:lineRule="auto"/>
        <w:rPr>
          <w:rFonts w:ascii="Calibri" w:hAnsi="Calibri" w:cs="Calibri"/>
        </w:rPr>
      </w:pPr>
      <w:bookmarkStart w:id="49" w:name="_Toc98754595"/>
      <w:r w:rsidRPr="00655D94">
        <w:rPr>
          <w:rFonts w:ascii="Calibri" w:hAnsi="Calibri" w:cs="Calibri"/>
        </w:rPr>
        <w:t xml:space="preserve">Factor 1: f) Competition on price, </w:t>
      </w:r>
      <w:r w:rsidR="00371842" w:rsidRPr="00655D94">
        <w:rPr>
          <w:rFonts w:ascii="Calibri" w:hAnsi="Calibri" w:cs="Calibri"/>
        </w:rPr>
        <w:t>total medical expenses (TME)</w:t>
      </w:r>
      <w:r w:rsidRPr="00655D94">
        <w:rPr>
          <w:rFonts w:ascii="Calibri" w:hAnsi="Calibri" w:cs="Calibri"/>
        </w:rPr>
        <w:t>, costs and other measures of health care spending</w:t>
      </w:r>
      <w:bookmarkEnd w:id="47"/>
      <w:bookmarkEnd w:id="49"/>
    </w:p>
    <w:bookmarkEnd w:id="48"/>
    <w:p w14:paraId="74C27926" w14:textId="1F808AD2" w:rsidR="001124E9" w:rsidRDefault="00816275" w:rsidP="00816275">
      <w:pPr>
        <w:contextualSpacing/>
        <w:rPr>
          <w:rFonts w:ascii="Calibri" w:hAnsi="Calibri" w:cs="Calibri"/>
          <w:bCs/>
          <w:iCs/>
        </w:rPr>
      </w:pPr>
      <w:r>
        <w:rPr>
          <w:rFonts w:ascii="Calibri" w:hAnsi="Calibri" w:cs="Calibri"/>
          <w:bCs/>
          <w:iCs/>
        </w:rPr>
        <w:t xml:space="preserve">The Proposed Project will </w:t>
      </w:r>
      <w:r w:rsidRPr="00816275">
        <w:rPr>
          <w:rFonts w:ascii="Calibri" w:hAnsi="Calibri" w:cs="Calibri"/>
          <w:bCs/>
          <w:iCs/>
        </w:rPr>
        <w:t xml:space="preserve">compete on the basis of price, total medical expenses, </w:t>
      </w:r>
      <w:r>
        <w:rPr>
          <w:rFonts w:ascii="Calibri" w:hAnsi="Calibri" w:cs="Calibri"/>
          <w:bCs/>
          <w:iCs/>
        </w:rPr>
        <w:t xml:space="preserve">and </w:t>
      </w:r>
      <w:r w:rsidRPr="00816275">
        <w:rPr>
          <w:rFonts w:ascii="Calibri" w:hAnsi="Calibri" w:cs="Calibri"/>
          <w:bCs/>
          <w:iCs/>
        </w:rPr>
        <w:t>provider costs</w:t>
      </w:r>
      <w:r>
        <w:rPr>
          <w:rFonts w:ascii="Calibri" w:hAnsi="Calibri" w:cs="Calibri"/>
          <w:bCs/>
          <w:iCs/>
        </w:rPr>
        <w:t>. The improvements resulting from the Project, such as enhanced environment for inpatient cardiac patients and expanded outpatient cancer services, will help ensure residents have access to high-quality cancer and cardiac services close to home on Cape Cod.</w:t>
      </w:r>
      <w:r w:rsidR="00D31061">
        <w:rPr>
          <w:rFonts w:ascii="Calibri" w:hAnsi="Calibri" w:cs="Calibri"/>
          <w:bCs/>
          <w:iCs/>
        </w:rPr>
        <w:t xml:space="preserve"> The Applicant is not adding inpatient </w:t>
      </w:r>
      <w:r w:rsidR="00D31061">
        <w:rPr>
          <w:rFonts w:ascii="Calibri" w:hAnsi="Calibri" w:cs="Calibri"/>
          <w:bCs/>
          <w:iCs/>
        </w:rPr>
        <w:lastRenderedPageBreak/>
        <w:t>beds, but rather creating a facility that can provide more advanced inpatient cardiac care locally for patients on the Cape and meet all contemporary facility guidelines</w:t>
      </w:r>
      <w:r w:rsidR="001124E9">
        <w:rPr>
          <w:rFonts w:ascii="Calibri" w:hAnsi="Calibri" w:cs="Calibri"/>
          <w:bCs/>
          <w:iCs/>
        </w:rPr>
        <w:t>.</w:t>
      </w:r>
    </w:p>
    <w:p w14:paraId="215A5137" w14:textId="77777777" w:rsidR="001124E9" w:rsidRDefault="001124E9" w:rsidP="00816275">
      <w:pPr>
        <w:contextualSpacing/>
        <w:rPr>
          <w:rFonts w:ascii="Calibri" w:hAnsi="Calibri" w:cs="Calibri"/>
          <w:bCs/>
          <w:iCs/>
        </w:rPr>
      </w:pPr>
    </w:p>
    <w:p w14:paraId="66377C7F" w14:textId="524042F4" w:rsidR="00B10850" w:rsidRDefault="00B10850" w:rsidP="00816275">
      <w:pPr>
        <w:contextualSpacing/>
        <w:rPr>
          <w:rFonts w:ascii="Calibri" w:hAnsi="Calibri" w:cs="Calibri"/>
          <w:bCs/>
          <w:iCs/>
        </w:rPr>
      </w:pPr>
      <w:r>
        <w:rPr>
          <w:rFonts w:ascii="Calibri" w:hAnsi="Calibri" w:cs="Calibri"/>
          <w:bCs/>
          <w:iCs/>
        </w:rPr>
        <w:t>Additionally, the Proposed Project will promote operational and clinical efficiencies and improve care delivery</w:t>
      </w:r>
      <w:r w:rsidR="00494D12">
        <w:rPr>
          <w:rFonts w:ascii="Calibri" w:hAnsi="Calibri" w:cs="Calibri"/>
          <w:bCs/>
          <w:iCs/>
        </w:rPr>
        <w:t xml:space="preserve"> that will lead to positive health and quality outcomes </w:t>
      </w:r>
      <w:r w:rsidR="00DF522F">
        <w:rPr>
          <w:rFonts w:ascii="Calibri" w:hAnsi="Calibri" w:cs="Calibri"/>
          <w:bCs/>
          <w:iCs/>
        </w:rPr>
        <w:t>for the Patient Panel, and thus compete on the basis of price and health care spending</w:t>
      </w:r>
      <w:r>
        <w:rPr>
          <w:rFonts w:ascii="Calibri" w:hAnsi="Calibri" w:cs="Calibri"/>
          <w:bCs/>
          <w:iCs/>
        </w:rPr>
        <w:t xml:space="preserve">. </w:t>
      </w:r>
      <w:r w:rsidR="00DF522F">
        <w:rPr>
          <w:rFonts w:ascii="Calibri" w:hAnsi="Calibri" w:cs="Calibri"/>
          <w:bCs/>
          <w:iCs/>
        </w:rPr>
        <w:t>C</w:t>
      </w:r>
      <w:r>
        <w:rPr>
          <w:rFonts w:ascii="Calibri" w:hAnsi="Calibri" w:cs="Calibri"/>
          <w:bCs/>
          <w:iCs/>
        </w:rPr>
        <w:t xml:space="preserve">entralized services will enable better communication and collaboration </w:t>
      </w:r>
      <w:r w:rsidR="00494D12">
        <w:rPr>
          <w:rFonts w:ascii="Calibri" w:hAnsi="Calibri" w:cs="Calibri"/>
          <w:bCs/>
          <w:iCs/>
        </w:rPr>
        <w:t>among care team members and co-location of clinical services</w:t>
      </w:r>
      <w:r w:rsidR="00494D12">
        <w:rPr>
          <w:rStyle w:val="FootnoteReference"/>
          <w:rFonts w:ascii="Calibri" w:hAnsi="Calibri" w:cs="Calibri"/>
          <w:bCs/>
          <w:iCs/>
        </w:rPr>
        <w:footnoteReference w:id="23"/>
      </w:r>
      <w:r w:rsidR="00494D12">
        <w:rPr>
          <w:rFonts w:ascii="Calibri" w:hAnsi="Calibri" w:cs="Calibri"/>
          <w:bCs/>
          <w:iCs/>
        </w:rPr>
        <w:t xml:space="preserve"> allowing for patient-centered experience. </w:t>
      </w:r>
      <w:r w:rsidR="005D70E8">
        <w:rPr>
          <w:rFonts w:ascii="Calibri" w:hAnsi="Calibri" w:cs="Calibri"/>
          <w:bCs/>
          <w:iCs/>
        </w:rPr>
        <w:t>The expanded access to cancer care will contribute to cost containment goals with timely treatment that may reduce patient burden of disease and mitigate costs related to later diagnosis.</w:t>
      </w:r>
      <w:r w:rsidR="00126865">
        <w:rPr>
          <w:rFonts w:ascii="Calibri" w:hAnsi="Calibri" w:cs="Calibri"/>
          <w:bCs/>
          <w:iCs/>
        </w:rPr>
        <w:t xml:space="preserve"> The new facility will also have other design considerations including updated technology and space for integrative services. The Project will </w:t>
      </w:r>
      <w:r w:rsidR="00AB7336">
        <w:rPr>
          <w:rFonts w:ascii="Calibri" w:hAnsi="Calibri" w:cs="Calibri"/>
          <w:bCs/>
          <w:iCs/>
        </w:rPr>
        <w:t>help advance the Applicant’s mission in providing “high-quality, comprehensive health care in the community.”</w:t>
      </w:r>
    </w:p>
    <w:p w14:paraId="287154A2" w14:textId="77777777" w:rsidR="006C2AEF" w:rsidRPr="00655D94" w:rsidRDefault="006C2AEF" w:rsidP="00AE2D4F">
      <w:pPr>
        <w:contextualSpacing/>
        <w:rPr>
          <w:rFonts w:ascii="Calibri" w:hAnsi="Calibri" w:cs="Calibri"/>
          <w:bCs/>
          <w:iCs/>
        </w:rPr>
      </w:pPr>
    </w:p>
    <w:p w14:paraId="04AE10BD" w14:textId="200511A0" w:rsidR="002D535F" w:rsidRPr="00655D94" w:rsidRDefault="002D535F" w:rsidP="007A57C4">
      <w:pPr>
        <w:contextualSpacing/>
        <w:rPr>
          <w:rFonts w:ascii="Calibri" w:hAnsi="Calibri" w:cs="Calibri"/>
          <w:b/>
          <w:i/>
        </w:rPr>
      </w:pPr>
      <w:r w:rsidRPr="002A374A">
        <w:rPr>
          <w:rFonts w:ascii="Calibri" w:hAnsi="Calibri" w:cs="Calibri"/>
          <w:b/>
          <w:i/>
        </w:rPr>
        <w:t>Analysis</w:t>
      </w:r>
    </w:p>
    <w:p w14:paraId="711E75CF" w14:textId="7F43C919" w:rsidR="00562778" w:rsidRPr="00655D94" w:rsidRDefault="00A579E7" w:rsidP="00EC7B3C">
      <w:pPr>
        <w:contextualSpacing/>
        <w:rPr>
          <w:rFonts w:ascii="Calibri" w:hAnsi="Calibri" w:cs="Calibri"/>
          <w:bCs/>
          <w:iCs/>
        </w:rPr>
      </w:pPr>
      <w:bookmarkStart w:id="50" w:name="_Hlk17663634"/>
      <w:r>
        <w:rPr>
          <w:rFonts w:ascii="Calibri" w:hAnsi="Calibri" w:cs="Calibri"/>
          <w:bCs/>
          <w:iCs/>
        </w:rPr>
        <w:t>It has been established that</w:t>
      </w:r>
      <w:r w:rsidR="00663FC1">
        <w:rPr>
          <w:rFonts w:ascii="Calibri" w:hAnsi="Calibri" w:cs="Calibri"/>
          <w:bCs/>
          <w:iCs/>
        </w:rPr>
        <w:t xml:space="preserve"> early diagnosis of cancer can reduce treatment costs.</w:t>
      </w:r>
      <w:r w:rsidR="00663FC1">
        <w:rPr>
          <w:rStyle w:val="EndnoteReference"/>
          <w:rFonts w:ascii="Calibri" w:hAnsi="Calibri" w:cs="Calibri"/>
          <w:bCs/>
          <w:iCs/>
        </w:rPr>
        <w:endnoteReference w:id="2"/>
      </w:r>
      <w:r>
        <w:rPr>
          <w:rFonts w:ascii="Calibri" w:hAnsi="Calibri" w:cs="Calibri"/>
          <w:bCs/>
          <w:iCs/>
        </w:rPr>
        <w:t xml:space="preserve"> Further, there is evidence that c</w:t>
      </w:r>
      <w:r w:rsidRPr="00A579E7">
        <w:rPr>
          <w:rFonts w:ascii="Calibri" w:hAnsi="Calibri" w:cs="Calibri"/>
          <w:bCs/>
          <w:iCs/>
        </w:rPr>
        <w:t>omplementary and integrative medicine</w:t>
      </w:r>
      <w:r>
        <w:rPr>
          <w:rFonts w:ascii="Calibri" w:hAnsi="Calibri" w:cs="Calibri"/>
          <w:bCs/>
          <w:iCs/>
        </w:rPr>
        <w:t xml:space="preserve">, used for </w:t>
      </w:r>
      <w:r w:rsidRPr="00A579E7">
        <w:rPr>
          <w:rFonts w:ascii="Calibri" w:hAnsi="Calibri" w:cs="Calibri"/>
          <w:bCs/>
          <w:iCs/>
        </w:rPr>
        <w:t>reducing physical and emotional side-effects related to cancer treatment</w:t>
      </w:r>
      <w:r>
        <w:rPr>
          <w:rFonts w:ascii="Calibri" w:hAnsi="Calibri" w:cs="Calibri"/>
          <w:bCs/>
          <w:iCs/>
        </w:rPr>
        <w:t>, may reduce healthcare utilization</w:t>
      </w:r>
      <w:r>
        <w:rPr>
          <w:rStyle w:val="EndnoteReference"/>
          <w:rFonts w:ascii="Calibri" w:hAnsi="Calibri" w:cs="Calibri"/>
          <w:bCs/>
          <w:iCs/>
        </w:rPr>
        <w:endnoteReference w:id="3"/>
      </w:r>
      <w:r>
        <w:rPr>
          <w:rFonts w:ascii="Calibri" w:hAnsi="Calibri" w:cs="Calibri"/>
          <w:bCs/>
          <w:iCs/>
        </w:rPr>
        <w:t>, thus reducing costs.</w:t>
      </w:r>
      <w:r w:rsidR="001F512C">
        <w:rPr>
          <w:rFonts w:ascii="Calibri" w:hAnsi="Calibri" w:cs="Calibri"/>
          <w:bCs/>
          <w:iCs/>
        </w:rPr>
        <w:t xml:space="preserve"> In CHIA’s 2021 report on statewide relative prices (S-RP) for hospitals in 2019 show that </w:t>
      </w:r>
      <w:r w:rsidR="002A374A">
        <w:rPr>
          <w:rFonts w:ascii="Calibri" w:hAnsi="Calibri" w:cs="Calibri"/>
          <w:bCs/>
          <w:iCs/>
        </w:rPr>
        <w:t>Cape Cod Hospital’s S-RP, that compares payer relative prices, is slightly lower than most major hospitals in Boston.</w:t>
      </w:r>
      <w:r w:rsidR="002A374A">
        <w:rPr>
          <w:rStyle w:val="EndnoteReference"/>
          <w:rFonts w:ascii="Calibri" w:hAnsi="Calibri" w:cs="Calibri"/>
          <w:bCs/>
          <w:iCs/>
        </w:rPr>
        <w:endnoteReference w:id="4"/>
      </w:r>
    </w:p>
    <w:p w14:paraId="7CC5C22E" w14:textId="0B2CC311" w:rsidR="00EC7B3C" w:rsidRDefault="00EC7B3C" w:rsidP="00EC7B3C">
      <w:pPr>
        <w:contextualSpacing/>
        <w:rPr>
          <w:rFonts w:ascii="Calibri" w:hAnsi="Calibri" w:cs="Calibri"/>
          <w:color w:val="42558C" w:themeColor="accent1" w:themeShade="BF"/>
          <w:sz w:val="28"/>
          <w:szCs w:val="28"/>
        </w:rPr>
      </w:pPr>
    </w:p>
    <w:p w14:paraId="4F440B30" w14:textId="11F8B794" w:rsidR="004C45C3" w:rsidRPr="004C45C3" w:rsidRDefault="004C45C3" w:rsidP="004C45C3">
      <w:pPr>
        <w:contextualSpacing/>
        <w:rPr>
          <w:rFonts w:ascii="Calibri" w:hAnsi="Calibri" w:cs="Calibri"/>
          <w:bCs/>
          <w:iCs/>
        </w:rPr>
      </w:pPr>
      <w:r w:rsidRPr="004C45C3">
        <w:rPr>
          <w:rFonts w:ascii="Calibri" w:hAnsi="Calibri" w:cs="Calibri"/>
          <w:bCs/>
          <w:iCs/>
        </w:rPr>
        <w:t>Staff finds that the Proposed Project will likely compete on the basis of price, TME provider costs, and other measures of health care spending have been met</w:t>
      </w:r>
      <w:r>
        <w:rPr>
          <w:rFonts w:ascii="Calibri" w:hAnsi="Calibri" w:cs="Calibri"/>
          <w:bCs/>
          <w:iCs/>
        </w:rPr>
        <w:t>.</w:t>
      </w:r>
    </w:p>
    <w:p w14:paraId="10993A8F" w14:textId="77777777" w:rsidR="00663FC1" w:rsidRPr="00655D94" w:rsidRDefault="00663FC1" w:rsidP="00EC7B3C">
      <w:pPr>
        <w:contextualSpacing/>
        <w:rPr>
          <w:rFonts w:ascii="Calibri" w:hAnsi="Calibri" w:cs="Calibri"/>
          <w:color w:val="42558C" w:themeColor="accent1" w:themeShade="BF"/>
          <w:sz w:val="28"/>
          <w:szCs w:val="28"/>
        </w:rPr>
      </w:pPr>
    </w:p>
    <w:p w14:paraId="2BC86BE0" w14:textId="28B98029" w:rsidR="002D535F" w:rsidRPr="00655D94" w:rsidRDefault="00726BF3" w:rsidP="007A57C4">
      <w:pPr>
        <w:pStyle w:val="Heading2"/>
        <w:spacing w:before="0" w:line="240" w:lineRule="auto"/>
        <w:contextualSpacing/>
        <w:rPr>
          <w:rFonts w:ascii="Calibri" w:hAnsi="Calibri" w:cs="Calibri"/>
          <w:color w:val="42558C" w:themeColor="accent1" w:themeShade="BF"/>
          <w:sz w:val="28"/>
          <w:szCs w:val="28"/>
        </w:rPr>
      </w:pPr>
      <w:bookmarkStart w:id="51" w:name="_Toc98754596"/>
      <w:r w:rsidRPr="00655D94">
        <w:rPr>
          <w:rFonts w:ascii="Calibri" w:hAnsi="Calibri" w:cs="Calibri"/>
          <w:color w:val="42558C" w:themeColor="accent1" w:themeShade="BF"/>
          <w:sz w:val="28"/>
          <w:szCs w:val="28"/>
        </w:rPr>
        <w:t xml:space="preserve">Summary, </w:t>
      </w:r>
      <w:r w:rsidR="002D535F" w:rsidRPr="00655D94">
        <w:rPr>
          <w:rFonts w:ascii="Calibri" w:hAnsi="Calibri" w:cs="Calibri"/>
          <w:color w:val="42558C" w:themeColor="accent1" w:themeShade="BF"/>
          <w:sz w:val="28"/>
          <w:szCs w:val="28"/>
        </w:rPr>
        <w:t>FACTOR 1</w:t>
      </w:r>
      <w:bookmarkEnd w:id="51"/>
      <w:r w:rsidR="002D535F" w:rsidRPr="00655D94">
        <w:rPr>
          <w:rFonts w:ascii="Calibri" w:hAnsi="Calibri" w:cs="Calibri"/>
          <w:color w:val="42558C" w:themeColor="accent1" w:themeShade="BF"/>
          <w:sz w:val="28"/>
          <w:szCs w:val="28"/>
        </w:rPr>
        <w:t xml:space="preserve"> </w:t>
      </w:r>
    </w:p>
    <w:p w14:paraId="47453C48" w14:textId="77777777" w:rsidR="00E261BF" w:rsidRPr="00E261BF" w:rsidRDefault="002D535F" w:rsidP="00E261BF">
      <w:pPr>
        <w:rPr>
          <w:rFonts w:ascii="Calibri" w:hAnsi="Calibri" w:cs="Calibri"/>
        </w:rPr>
      </w:pPr>
      <w:r w:rsidRPr="00655D94">
        <w:rPr>
          <w:rFonts w:ascii="Calibri" w:hAnsi="Calibri" w:cs="Calibri"/>
        </w:rPr>
        <w:t xml:space="preserve">As a result of </w:t>
      </w:r>
      <w:r w:rsidR="0088421A" w:rsidRPr="00655D94">
        <w:rPr>
          <w:rFonts w:ascii="Calibri" w:hAnsi="Calibri" w:cs="Calibri"/>
        </w:rPr>
        <w:t xml:space="preserve">the </w:t>
      </w:r>
      <w:r w:rsidRPr="00655D94">
        <w:rPr>
          <w:rFonts w:ascii="Calibri" w:hAnsi="Calibri" w:cs="Calibri"/>
        </w:rPr>
        <w:t>information provided by the Applicant and additional analysis, staf</w:t>
      </w:r>
      <w:r w:rsidR="00D07308" w:rsidRPr="00655D94">
        <w:rPr>
          <w:rFonts w:ascii="Calibri" w:hAnsi="Calibri" w:cs="Calibri"/>
        </w:rPr>
        <w:t xml:space="preserve">f finds </w:t>
      </w:r>
      <w:r w:rsidR="0014242D" w:rsidRPr="00655D94">
        <w:rPr>
          <w:rFonts w:ascii="Calibri" w:hAnsi="Calibri" w:cs="Calibri"/>
        </w:rPr>
        <w:t>tha</w:t>
      </w:r>
      <w:r w:rsidR="00562778" w:rsidRPr="00655D94">
        <w:rPr>
          <w:rFonts w:ascii="Calibri" w:hAnsi="Calibri" w:cs="Calibri"/>
        </w:rPr>
        <w:t xml:space="preserve">t </w:t>
      </w:r>
      <w:r w:rsidRPr="00655D94">
        <w:rPr>
          <w:rFonts w:ascii="Calibri" w:hAnsi="Calibri" w:cs="Calibri"/>
        </w:rPr>
        <w:t xml:space="preserve">the Applicant has demonstrated that the Proposed Project </w:t>
      </w:r>
      <w:r w:rsidR="00251229" w:rsidRPr="00655D94">
        <w:rPr>
          <w:rFonts w:ascii="Calibri" w:hAnsi="Calibri" w:cs="Calibri"/>
        </w:rPr>
        <w:t>meets</w:t>
      </w:r>
      <w:r w:rsidRPr="00655D94">
        <w:rPr>
          <w:rFonts w:ascii="Calibri" w:hAnsi="Calibri" w:cs="Calibri"/>
        </w:rPr>
        <w:t xml:space="preserve"> Factors 1(a-f). </w:t>
      </w:r>
      <w:r w:rsidR="00E261BF" w:rsidRPr="00E261BF">
        <w:rPr>
          <w:rFonts w:ascii="Calibri" w:hAnsi="Calibri" w:cs="Calibri"/>
        </w:rPr>
        <w:t xml:space="preserve">The Applicant </w:t>
      </w:r>
    </w:p>
    <w:p w14:paraId="46266DE6" w14:textId="21371954" w:rsidR="00E261BF" w:rsidRPr="00E261BF" w:rsidRDefault="00E261BF" w:rsidP="00E261BF">
      <w:pPr>
        <w:rPr>
          <w:rFonts w:ascii="Calibri" w:hAnsi="Calibri" w:cs="Calibri"/>
        </w:rPr>
      </w:pPr>
      <w:r w:rsidRPr="00E261BF">
        <w:rPr>
          <w:rFonts w:ascii="Calibri" w:hAnsi="Calibri" w:cs="Calibri"/>
        </w:rPr>
        <w:t>proposed specific outcome</w:t>
      </w:r>
      <w:r>
        <w:rPr>
          <w:rFonts w:ascii="Calibri" w:hAnsi="Calibri" w:cs="Calibri"/>
        </w:rPr>
        <w:t xml:space="preserve"> </w:t>
      </w:r>
      <w:r w:rsidRPr="00E261BF">
        <w:rPr>
          <w:rFonts w:ascii="Calibri" w:hAnsi="Calibri" w:cs="Calibri"/>
        </w:rPr>
        <w:t xml:space="preserve">and process measures to track the impact of the Proposed Project </w:t>
      </w:r>
    </w:p>
    <w:p w14:paraId="5A354BE7" w14:textId="17FE7501" w:rsidR="00140989" w:rsidRPr="00655D94" w:rsidRDefault="00E261BF" w:rsidP="00E261BF">
      <w:pPr>
        <w:rPr>
          <w:rFonts w:ascii="Calibri" w:hAnsi="Calibri" w:cs="Calibri"/>
        </w:rPr>
      </w:pPr>
      <w:r w:rsidRPr="00E261BF">
        <w:rPr>
          <w:rFonts w:ascii="Calibri" w:hAnsi="Calibri" w:cs="Calibri"/>
        </w:rPr>
        <w:t>which Staff has reviewed, and which will become a part of the reporting requirements.</w:t>
      </w:r>
    </w:p>
    <w:bookmarkEnd w:id="50"/>
    <w:p w14:paraId="715718EC" w14:textId="77777777" w:rsidR="0002143F" w:rsidRPr="00655D94" w:rsidRDefault="0002143F" w:rsidP="0017310C">
      <w:pPr>
        <w:pStyle w:val="Heading1"/>
        <w:spacing w:before="0" w:line="240" w:lineRule="auto"/>
        <w:rPr>
          <w:rFonts w:ascii="Calibri" w:hAnsi="Calibri" w:cs="Calibri"/>
        </w:rPr>
      </w:pPr>
    </w:p>
    <w:p w14:paraId="36BC3E73" w14:textId="064A242F" w:rsidR="002D535F" w:rsidRPr="00655D94" w:rsidRDefault="00664406" w:rsidP="0017310C">
      <w:pPr>
        <w:pStyle w:val="Heading1"/>
        <w:spacing w:before="0" w:line="240" w:lineRule="auto"/>
        <w:rPr>
          <w:rFonts w:ascii="Calibri" w:hAnsi="Calibri" w:cs="Calibri"/>
        </w:rPr>
      </w:pPr>
      <w:bookmarkStart w:id="52" w:name="_Toc98754597"/>
      <w:r w:rsidRPr="00655D94">
        <w:rPr>
          <w:rFonts w:ascii="Calibri" w:hAnsi="Calibri" w:cs="Calibri"/>
        </w:rPr>
        <w:t>Factor</w:t>
      </w:r>
      <w:r w:rsidR="002D535F" w:rsidRPr="00655D94">
        <w:rPr>
          <w:rFonts w:ascii="Calibri" w:hAnsi="Calibri" w:cs="Calibri"/>
        </w:rPr>
        <w:t xml:space="preserve"> 2: Cost containment, Improved Public Health Outcomes and Delivery System Transformation</w:t>
      </w:r>
      <w:bookmarkEnd w:id="52"/>
      <w:r w:rsidR="002D535F" w:rsidRPr="00655D94">
        <w:rPr>
          <w:rFonts w:ascii="Calibri" w:hAnsi="Calibri" w:cs="Calibri"/>
        </w:rPr>
        <w:t xml:space="preserve"> </w:t>
      </w:r>
    </w:p>
    <w:p w14:paraId="1EF14E89" w14:textId="3563FC16" w:rsidR="002D535F" w:rsidRPr="00655D94" w:rsidRDefault="002D535F" w:rsidP="007A57C4">
      <w:pPr>
        <w:contextualSpacing/>
        <w:rPr>
          <w:rFonts w:ascii="Calibri" w:hAnsi="Calibri" w:cs="Calibri"/>
          <w:b/>
          <w:bCs/>
        </w:rPr>
      </w:pPr>
      <w:bookmarkStart w:id="53" w:name="_Toc17731329"/>
      <w:bookmarkStart w:id="54" w:name="_Toc17748249"/>
      <w:bookmarkStart w:id="55" w:name="_Toc17748476"/>
      <w:bookmarkStart w:id="56" w:name="_Toc17748720"/>
      <w:bookmarkStart w:id="57" w:name="_Toc18420199"/>
      <w:bookmarkStart w:id="58" w:name="_Toc18922420"/>
      <w:r w:rsidRPr="00655D94">
        <w:rPr>
          <w:rFonts w:ascii="Calibri" w:hAnsi="Calibri" w:cs="Calibri"/>
          <w:b/>
          <w:bCs/>
        </w:rPr>
        <w:t>Cost Containment</w:t>
      </w:r>
      <w:bookmarkEnd w:id="53"/>
      <w:bookmarkEnd w:id="54"/>
      <w:bookmarkEnd w:id="55"/>
      <w:bookmarkEnd w:id="56"/>
      <w:bookmarkEnd w:id="57"/>
      <w:bookmarkEnd w:id="58"/>
      <w:r w:rsidRPr="00655D94">
        <w:rPr>
          <w:rFonts w:ascii="Calibri" w:hAnsi="Calibri" w:cs="Calibri"/>
          <w:b/>
          <w:bCs/>
        </w:rPr>
        <w:t xml:space="preserve"> </w:t>
      </w:r>
    </w:p>
    <w:p w14:paraId="4E608133" w14:textId="72A6D56E" w:rsidR="00AE188B" w:rsidRPr="006B6809" w:rsidRDefault="00AE188B" w:rsidP="00AE188B">
      <w:pPr>
        <w:contextualSpacing/>
        <w:rPr>
          <w:rFonts w:asciiTheme="minorHAnsi" w:hAnsiTheme="minorHAnsi" w:cstheme="minorHAnsi"/>
          <w:bCs/>
        </w:rPr>
      </w:pPr>
      <w:bookmarkStart w:id="59" w:name="_Toc17731330"/>
      <w:bookmarkStart w:id="60" w:name="_Toc17748250"/>
      <w:bookmarkStart w:id="61" w:name="_Toc17748477"/>
      <w:bookmarkStart w:id="62" w:name="_Toc17748721"/>
      <w:bookmarkStart w:id="63" w:name="_Toc18420200"/>
      <w:bookmarkStart w:id="64" w:name="_Toc18922421"/>
      <w:r w:rsidRPr="006B6809">
        <w:rPr>
          <w:rFonts w:asciiTheme="minorHAnsi" w:hAnsiTheme="minorHAnsi" w:cstheme="minorHAnsi"/>
          <w:bCs/>
        </w:rPr>
        <w:t>The Applicant asserts several elements collectively will contribute to the Commonwealth’s goals for cost containment. First, the Proposed Project will encourage earlier treatment for cancer with increased availability of appointments and chemotherapy. Additionally, the</w:t>
      </w:r>
      <w:r w:rsidR="00CA4181">
        <w:rPr>
          <w:rFonts w:asciiTheme="minorHAnsi" w:hAnsiTheme="minorHAnsi" w:cstheme="minorHAnsi"/>
          <w:bCs/>
        </w:rPr>
        <w:t xml:space="preserve"> Applicant expects the</w:t>
      </w:r>
      <w:r w:rsidRPr="006B6809">
        <w:rPr>
          <w:rFonts w:asciiTheme="minorHAnsi" w:hAnsiTheme="minorHAnsi" w:cstheme="minorHAnsi"/>
          <w:bCs/>
        </w:rPr>
        <w:t xml:space="preserve"> </w:t>
      </w:r>
      <w:r w:rsidRPr="00CA4181">
        <w:rPr>
          <w:rFonts w:asciiTheme="minorHAnsi" w:hAnsiTheme="minorHAnsi" w:cstheme="minorHAnsi"/>
          <w:bCs/>
        </w:rPr>
        <w:t>Proposed Project to reduce costs related to preventable emergency room and inpatient admissions by increased availability of same-day appointments</w:t>
      </w:r>
      <w:r w:rsidRPr="006B6809">
        <w:rPr>
          <w:rFonts w:asciiTheme="minorHAnsi" w:hAnsiTheme="minorHAnsi" w:cstheme="minorHAnsi"/>
          <w:bCs/>
        </w:rPr>
        <w:t xml:space="preserve">. </w:t>
      </w:r>
      <w:r w:rsidR="009B647F">
        <w:rPr>
          <w:rFonts w:asciiTheme="minorHAnsi" w:hAnsiTheme="minorHAnsi" w:cstheme="minorHAnsi"/>
          <w:bCs/>
        </w:rPr>
        <w:t>T</w:t>
      </w:r>
      <w:r w:rsidRPr="006B6809">
        <w:rPr>
          <w:rFonts w:asciiTheme="minorHAnsi" w:hAnsiTheme="minorHAnsi" w:cstheme="minorHAnsi"/>
          <w:bCs/>
        </w:rPr>
        <w:t xml:space="preserve">he Proposed Project will </w:t>
      </w:r>
      <w:r w:rsidR="009B647F">
        <w:rPr>
          <w:rFonts w:asciiTheme="minorHAnsi" w:hAnsiTheme="minorHAnsi" w:cstheme="minorHAnsi"/>
          <w:bCs/>
        </w:rPr>
        <w:t xml:space="preserve">also </w:t>
      </w:r>
      <w:r w:rsidR="00D31061">
        <w:rPr>
          <w:rFonts w:asciiTheme="minorHAnsi" w:hAnsiTheme="minorHAnsi" w:cstheme="minorHAnsi"/>
          <w:bCs/>
        </w:rPr>
        <w:t>include a relocated new</w:t>
      </w:r>
      <w:r w:rsidRPr="006B6809">
        <w:rPr>
          <w:rFonts w:asciiTheme="minorHAnsi" w:hAnsiTheme="minorHAnsi" w:cstheme="minorHAnsi"/>
          <w:bCs/>
        </w:rPr>
        <w:t xml:space="preserve"> cardiac medical-surgical unit, which proposes to improve environmental factors in patient space, such as noise levels and lighting. </w:t>
      </w:r>
    </w:p>
    <w:p w14:paraId="674971EB" w14:textId="77777777" w:rsidR="00AE188B" w:rsidRPr="006B6809" w:rsidRDefault="00AE188B" w:rsidP="00AE188B">
      <w:pPr>
        <w:contextualSpacing/>
        <w:rPr>
          <w:rFonts w:asciiTheme="minorHAnsi" w:hAnsiTheme="minorHAnsi" w:cstheme="minorHAnsi"/>
          <w:bCs/>
        </w:rPr>
      </w:pPr>
    </w:p>
    <w:p w14:paraId="07A42FE6" w14:textId="682FDC3A" w:rsidR="00AE188B" w:rsidRPr="006B6809" w:rsidRDefault="00AE188B" w:rsidP="00AE188B">
      <w:pPr>
        <w:contextualSpacing/>
        <w:rPr>
          <w:rFonts w:asciiTheme="minorHAnsi" w:hAnsiTheme="minorHAnsi" w:cstheme="minorHAnsi"/>
          <w:bCs/>
        </w:rPr>
      </w:pPr>
      <w:r w:rsidRPr="006B6809">
        <w:rPr>
          <w:rFonts w:asciiTheme="minorHAnsi" w:hAnsiTheme="minorHAnsi" w:cstheme="minorHAnsi"/>
          <w:bCs/>
        </w:rPr>
        <w:t>The Applicant also states that increased service capacity in other preventive and restorative services</w:t>
      </w:r>
      <w:r w:rsidR="00B41D8C">
        <w:rPr>
          <w:rFonts w:asciiTheme="minorHAnsi" w:hAnsiTheme="minorHAnsi" w:cstheme="minorHAnsi"/>
          <w:bCs/>
        </w:rPr>
        <w:t xml:space="preserve"> in the new facility</w:t>
      </w:r>
      <w:r w:rsidRPr="006B6809">
        <w:rPr>
          <w:rFonts w:asciiTheme="minorHAnsi" w:hAnsiTheme="minorHAnsi" w:cstheme="minorHAnsi"/>
          <w:bCs/>
        </w:rPr>
        <w:t xml:space="preserve">, such as rehabilitation, nutrition, and social work, will reduce overall costs of cancer care. </w:t>
      </w:r>
      <w:r w:rsidR="006E031E">
        <w:rPr>
          <w:rFonts w:asciiTheme="minorHAnsi" w:hAnsiTheme="minorHAnsi" w:cstheme="minorHAnsi"/>
          <w:bCs/>
        </w:rPr>
        <w:t>W</w:t>
      </w:r>
      <w:r w:rsidRPr="006B6809">
        <w:rPr>
          <w:rFonts w:asciiTheme="minorHAnsi" w:hAnsiTheme="minorHAnsi" w:cstheme="minorHAnsi"/>
          <w:bCs/>
        </w:rPr>
        <w:t xml:space="preserve">rap-around services </w:t>
      </w:r>
      <w:r w:rsidR="006E031E">
        <w:rPr>
          <w:rFonts w:asciiTheme="minorHAnsi" w:hAnsiTheme="minorHAnsi" w:cstheme="minorHAnsi"/>
          <w:bCs/>
        </w:rPr>
        <w:t>may</w:t>
      </w:r>
      <w:r w:rsidRPr="006B6809">
        <w:rPr>
          <w:rFonts w:asciiTheme="minorHAnsi" w:hAnsiTheme="minorHAnsi" w:cstheme="minorHAnsi"/>
          <w:bCs/>
        </w:rPr>
        <w:t xml:space="preserve"> alleviate long-term impacts of diagnosis and treatment, as well as the </w:t>
      </w:r>
      <w:r w:rsidRPr="006B6809">
        <w:rPr>
          <w:rFonts w:asciiTheme="minorHAnsi" w:hAnsiTheme="minorHAnsi" w:cstheme="minorHAnsi"/>
          <w:bCs/>
        </w:rPr>
        <w:lastRenderedPageBreak/>
        <w:t xml:space="preserve">emotional and financial burden of living with cancer may prevent future, higher-cost emergency care. Finally, increased case management services as a result of the </w:t>
      </w:r>
      <w:r w:rsidRPr="00EB7724">
        <w:rPr>
          <w:rFonts w:asciiTheme="minorHAnsi" w:hAnsiTheme="minorHAnsi" w:cstheme="minorHAnsi"/>
          <w:bCs/>
        </w:rPr>
        <w:t xml:space="preserve">Proposed Project </w:t>
      </w:r>
      <w:r w:rsidR="00EB7724" w:rsidRPr="00EB7724">
        <w:rPr>
          <w:rFonts w:asciiTheme="minorHAnsi" w:hAnsiTheme="minorHAnsi" w:cstheme="minorHAnsi"/>
          <w:bCs/>
        </w:rPr>
        <w:t>will enhance</w:t>
      </w:r>
      <w:r w:rsidRPr="00EB7724">
        <w:rPr>
          <w:rFonts w:asciiTheme="minorHAnsi" w:hAnsiTheme="minorHAnsi" w:cstheme="minorHAnsi"/>
          <w:bCs/>
        </w:rPr>
        <w:t xml:space="preserve"> discharge</w:t>
      </w:r>
      <w:r w:rsidR="00EB7724" w:rsidRPr="00EB7724">
        <w:rPr>
          <w:rFonts w:asciiTheme="minorHAnsi" w:hAnsiTheme="minorHAnsi" w:cstheme="minorHAnsi"/>
          <w:bCs/>
        </w:rPr>
        <w:t xml:space="preserve"> planning</w:t>
      </w:r>
      <w:r w:rsidRPr="00EB7724">
        <w:rPr>
          <w:rFonts w:asciiTheme="minorHAnsi" w:hAnsiTheme="minorHAnsi" w:cstheme="minorHAnsi"/>
          <w:bCs/>
        </w:rPr>
        <w:t xml:space="preserve"> and post-discharge care, </w:t>
      </w:r>
      <w:r w:rsidR="00EB7724" w:rsidRPr="00EB7724">
        <w:rPr>
          <w:rFonts w:asciiTheme="minorHAnsi" w:hAnsiTheme="minorHAnsi" w:cstheme="minorHAnsi"/>
          <w:bCs/>
        </w:rPr>
        <w:t>and this improved coordination</w:t>
      </w:r>
      <w:r w:rsidRPr="00EB7724">
        <w:rPr>
          <w:rFonts w:asciiTheme="minorHAnsi" w:hAnsiTheme="minorHAnsi" w:cstheme="minorHAnsi"/>
          <w:bCs/>
        </w:rPr>
        <w:t xml:space="preserve"> </w:t>
      </w:r>
      <w:r w:rsidR="00EB7724" w:rsidRPr="00EB7724">
        <w:rPr>
          <w:rFonts w:asciiTheme="minorHAnsi" w:hAnsiTheme="minorHAnsi" w:cstheme="minorHAnsi"/>
          <w:bCs/>
        </w:rPr>
        <w:t>can contribute to cost containment</w:t>
      </w:r>
      <w:r w:rsidRPr="00EB7724">
        <w:rPr>
          <w:rFonts w:asciiTheme="minorHAnsi" w:hAnsiTheme="minorHAnsi" w:cstheme="minorHAnsi"/>
          <w:bCs/>
        </w:rPr>
        <w:t>.</w:t>
      </w:r>
      <w:r w:rsidRPr="006B6809">
        <w:rPr>
          <w:rFonts w:asciiTheme="minorHAnsi" w:hAnsiTheme="minorHAnsi" w:cstheme="minorHAnsi"/>
          <w:bCs/>
        </w:rPr>
        <w:t xml:space="preserve"> </w:t>
      </w:r>
      <w:r>
        <w:rPr>
          <w:rFonts w:asciiTheme="minorHAnsi" w:hAnsiTheme="minorHAnsi" w:cstheme="minorHAnsi"/>
          <w:bCs/>
        </w:rPr>
        <w:t xml:space="preserve"> </w:t>
      </w:r>
    </w:p>
    <w:p w14:paraId="403F7C40" w14:textId="5E8E7632" w:rsidR="007353F4" w:rsidRPr="00655D94" w:rsidRDefault="007353F4" w:rsidP="007A57C4">
      <w:pPr>
        <w:contextualSpacing/>
        <w:rPr>
          <w:rFonts w:ascii="Calibri" w:hAnsi="Calibri" w:cs="Calibri"/>
          <w:bCs/>
        </w:rPr>
      </w:pPr>
    </w:p>
    <w:p w14:paraId="08B1F2AB" w14:textId="7E2C1FF6" w:rsidR="002D535F" w:rsidRPr="00655D94" w:rsidRDefault="002D535F" w:rsidP="007A57C4">
      <w:pPr>
        <w:contextualSpacing/>
        <w:rPr>
          <w:rFonts w:ascii="Calibri" w:hAnsi="Calibri" w:cs="Calibri"/>
          <w:b/>
          <w:i/>
          <w:iCs/>
        </w:rPr>
      </w:pPr>
      <w:r w:rsidRPr="00655D94">
        <w:rPr>
          <w:rFonts w:ascii="Calibri" w:hAnsi="Calibri" w:cs="Calibri"/>
          <w:b/>
          <w:i/>
          <w:iCs/>
        </w:rPr>
        <w:t>Analysis: Cost Containment</w:t>
      </w:r>
    </w:p>
    <w:p w14:paraId="55EC3E9B" w14:textId="0C872C6B" w:rsidR="003D6E9F" w:rsidRPr="006B6809" w:rsidRDefault="003D6E9F" w:rsidP="003D6E9F">
      <w:pPr>
        <w:contextualSpacing/>
        <w:rPr>
          <w:rFonts w:asciiTheme="minorHAnsi" w:hAnsiTheme="minorHAnsi" w:cstheme="minorHAnsi"/>
          <w:bCs/>
        </w:rPr>
      </w:pPr>
      <w:r w:rsidRPr="006B6809">
        <w:rPr>
          <w:rFonts w:asciiTheme="minorHAnsi" w:hAnsiTheme="minorHAnsi" w:cstheme="minorHAnsi"/>
          <w:bCs/>
        </w:rPr>
        <w:t>Earlier treatment is likely to reduce overall treatment costs compared to later-stage treatment for cancer.</w:t>
      </w:r>
      <w:r>
        <w:rPr>
          <w:rStyle w:val="EndnoteReference"/>
          <w:rFonts w:asciiTheme="minorHAnsi" w:hAnsiTheme="minorHAnsi" w:cstheme="minorHAnsi"/>
          <w:bCs/>
        </w:rPr>
        <w:endnoteReference w:id="5"/>
      </w:r>
      <w:r w:rsidRPr="006B6809">
        <w:rPr>
          <w:rFonts w:asciiTheme="minorHAnsi" w:hAnsiTheme="minorHAnsi" w:cstheme="minorHAnsi"/>
          <w:bCs/>
        </w:rPr>
        <w:t xml:space="preserve"> There is evidence in the US that approximately </w:t>
      </w:r>
      <w:r w:rsidR="00B41D8C">
        <w:rPr>
          <w:rFonts w:asciiTheme="minorHAnsi" w:hAnsiTheme="minorHAnsi" w:cstheme="minorHAnsi"/>
          <w:bCs/>
        </w:rPr>
        <w:t>one</w:t>
      </w:r>
      <w:r w:rsidRPr="006B6809">
        <w:rPr>
          <w:rFonts w:asciiTheme="minorHAnsi" w:hAnsiTheme="minorHAnsi" w:cstheme="minorHAnsi"/>
          <w:bCs/>
        </w:rPr>
        <w:t xml:space="preserve"> quarter of cancer-related emergency room visits are preventable</w:t>
      </w:r>
      <w:r w:rsidR="000651FC">
        <w:rPr>
          <w:rFonts w:asciiTheme="minorHAnsi" w:hAnsiTheme="minorHAnsi" w:cstheme="minorHAnsi"/>
          <w:bCs/>
        </w:rPr>
        <w:t>.</w:t>
      </w:r>
      <w:r w:rsidR="00A467BF">
        <w:rPr>
          <w:rStyle w:val="EndnoteReference"/>
          <w:rFonts w:asciiTheme="minorHAnsi" w:hAnsiTheme="minorHAnsi" w:cstheme="minorHAnsi"/>
          <w:bCs/>
        </w:rPr>
        <w:endnoteReference w:id="6"/>
      </w:r>
      <w:r w:rsidR="00A467BF">
        <w:rPr>
          <w:rFonts w:asciiTheme="minorHAnsi" w:hAnsiTheme="minorHAnsi" w:cstheme="minorHAnsi"/>
          <w:bCs/>
        </w:rPr>
        <w:t xml:space="preserve"> </w:t>
      </w:r>
      <w:r w:rsidRPr="006B6809">
        <w:rPr>
          <w:rFonts w:asciiTheme="minorHAnsi" w:hAnsiTheme="minorHAnsi" w:cstheme="minorHAnsi"/>
          <w:bCs/>
        </w:rPr>
        <w:t>Th</w:t>
      </w:r>
      <w:r w:rsidR="00751A53">
        <w:rPr>
          <w:rFonts w:asciiTheme="minorHAnsi" w:hAnsiTheme="minorHAnsi" w:cstheme="minorHAnsi"/>
          <w:bCs/>
        </w:rPr>
        <w:t>is</w:t>
      </w:r>
      <w:r w:rsidRPr="006B6809">
        <w:rPr>
          <w:rFonts w:asciiTheme="minorHAnsi" w:hAnsiTheme="minorHAnsi" w:cstheme="minorHAnsi"/>
          <w:bCs/>
        </w:rPr>
        <w:t xml:space="preserve"> cost-saving effort feed directly into the quality measure set by the Centers for Medicare and Medicaid Services (OP-35) to quantify and reduce emergency department visits and inpatients admission related to cancer.</w:t>
      </w:r>
      <w:r w:rsidR="00A467BF">
        <w:rPr>
          <w:rStyle w:val="EndnoteReference"/>
          <w:rFonts w:asciiTheme="minorHAnsi" w:hAnsiTheme="minorHAnsi" w:cstheme="minorHAnsi"/>
          <w:bCs/>
        </w:rPr>
        <w:endnoteReference w:id="7"/>
      </w:r>
      <w:r w:rsidR="00A467BF">
        <w:rPr>
          <w:rFonts w:asciiTheme="minorHAnsi" w:hAnsiTheme="minorHAnsi" w:cstheme="minorHAnsi"/>
          <w:bCs/>
        </w:rPr>
        <w:t xml:space="preserve"> </w:t>
      </w:r>
    </w:p>
    <w:p w14:paraId="632AAADB" w14:textId="77777777" w:rsidR="003D6E9F" w:rsidRPr="006B6809" w:rsidRDefault="003D6E9F" w:rsidP="003D6E9F">
      <w:pPr>
        <w:contextualSpacing/>
        <w:rPr>
          <w:rFonts w:asciiTheme="minorHAnsi" w:hAnsiTheme="minorHAnsi" w:cstheme="minorHAnsi"/>
          <w:bCs/>
        </w:rPr>
      </w:pPr>
    </w:p>
    <w:p w14:paraId="76E978A2" w14:textId="6647D045" w:rsidR="003D6E9F" w:rsidRPr="006B6809" w:rsidRDefault="003D6E9F" w:rsidP="003D6E9F">
      <w:pPr>
        <w:contextualSpacing/>
        <w:rPr>
          <w:rFonts w:asciiTheme="minorHAnsi" w:hAnsiTheme="minorHAnsi" w:cstheme="minorHAnsi"/>
          <w:bCs/>
        </w:rPr>
      </w:pPr>
      <w:r w:rsidRPr="006B6809">
        <w:rPr>
          <w:rFonts w:asciiTheme="minorHAnsi" w:hAnsiTheme="minorHAnsi" w:cstheme="minorHAnsi"/>
          <w:bCs/>
        </w:rPr>
        <w:t>The staff finds that the Proposed Project will achieve overall cost savings</w:t>
      </w:r>
      <w:r w:rsidR="00B41D8C">
        <w:rPr>
          <w:rFonts w:asciiTheme="minorHAnsi" w:hAnsiTheme="minorHAnsi" w:cstheme="minorHAnsi"/>
          <w:bCs/>
        </w:rPr>
        <w:t xml:space="preserve"> for cancer patients</w:t>
      </w:r>
      <w:r w:rsidRPr="006B6809">
        <w:rPr>
          <w:rFonts w:asciiTheme="minorHAnsi" w:hAnsiTheme="minorHAnsi" w:cstheme="minorHAnsi"/>
          <w:bCs/>
        </w:rPr>
        <w:t xml:space="preserve"> by preventing emergency department utilization and inpatient admissions by increasing the availability of outpatient appointments and wrap-around social, nutrition, and rehabilitation services.</w:t>
      </w:r>
      <w:r w:rsidR="00751A53">
        <w:rPr>
          <w:rFonts w:asciiTheme="minorHAnsi" w:hAnsiTheme="minorHAnsi" w:cstheme="minorHAnsi"/>
          <w:bCs/>
        </w:rPr>
        <w:t xml:space="preserve"> </w:t>
      </w:r>
      <w:r w:rsidR="00757378">
        <w:rPr>
          <w:rFonts w:asciiTheme="minorHAnsi" w:hAnsiTheme="minorHAnsi" w:cstheme="minorHAnsi"/>
          <w:bCs/>
        </w:rPr>
        <w:t>Lack of services available in local hospitals, which may result in transfers to other facilities that can be costly.</w:t>
      </w:r>
      <w:r w:rsidR="00757378">
        <w:rPr>
          <w:rStyle w:val="EndnoteReference"/>
          <w:rFonts w:asciiTheme="minorHAnsi" w:hAnsiTheme="minorHAnsi" w:cstheme="minorHAnsi"/>
          <w:bCs/>
        </w:rPr>
        <w:endnoteReference w:id="8"/>
      </w:r>
      <w:r w:rsidR="000A2D7F" w:rsidRPr="003169E9">
        <w:rPr>
          <w:rFonts w:asciiTheme="minorHAnsi" w:hAnsiTheme="minorHAnsi" w:cstheme="minorHAnsi"/>
          <w:bCs/>
          <w:vertAlign w:val="superscript"/>
        </w:rPr>
        <w:t>,</w:t>
      </w:r>
      <w:r w:rsidR="003169E9">
        <w:rPr>
          <w:rStyle w:val="EndnoteReference"/>
          <w:rFonts w:asciiTheme="minorHAnsi" w:hAnsiTheme="minorHAnsi" w:cstheme="minorHAnsi"/>
          <w:bCs/>
        </w:rPr>
        <w:endnoteReference w:id="9"/>
      </w:r>
      <w:r w:rsidR="00757378">
        <w:rPr>
          <w:rFonts w:asciiTheme="minorHAnsi" w:hAnsiTheme="minorHAnsi" w:cstheme="minorHAnsi"/>
          <w:bCs/>
        </w:rPr>
        <w:t xml:space="preserve"> Thus</w:t>
      </w:r>
      <w:r w:rsidR="002273F5">
        <w:rPr>
          <w:rFonts w:asciiTheme="minorHAnsi" w:hAnsiTheme="minorHAnsi" w:cstheme="minorHAnsi"/>
          <w:bCs/>
        </w:rPr>
        <w:t>, patients having access to appropriate level of cardiac services care locally can contribute to cost savings</w:t>
      </w:r>
      <w:r w:rsidR="00757378">
        <w:rPr>
          <w:rFonts w:asciiTheme="minorHAnsi" w:hAnsiTheme="minorHAnsi" w:cstheme="minorHAnsi"/>
          <w:bCs/>
        </w:rPr>
        <w:t xml:space="preserve">. </w:t>
      </w:r>
    </w:p>
    <w:p w14:paraId="68711980" w14:textId="77777777" w:rsidR="003D6E9F" w:rsidRPr="00655D94" w:rsidRDefault="003D6E9F" w:rsidP="00D46510">
      <w:pPr>
        <w:rPr>
          <w:rFonts w:ascii="Calibri" w:hAnsi="Calibri" w:cs="Calibri"/>
          <w:b/>
          <w:bCs/>
        </w:rPr>
      </w:pPr>
    </w:p>
    <w:p w14:paraId="54450B46" w14:textId="331B184D" w:rsidR="002D535F" w:rsidRPr="00655D94" w:rsidRDefault="002D535F" w:rsidP="00D46510">
      <w:pPr>
        <w:rPr>
          <w:rFonts w:ascii="Calibri" w:hAnsi="Calibri" w:cs="Calibri"/>
          <w:b/>
          <w:bCs/>
        </w:rPr>
      </w:pPr>
      <w:r w:rsidRPr="00655D94">
        <w:rPr>
          <w:rFonts w:ascii="Calibri" w:hAnsi="Calibri" w:cs="Calibri"/>
          <w:b/>
          <w:bCs/>
        </w:rPr>
        <w:t>Improved Public Health Outcomes</w:t>
      </w:r>
      <w:bookmarkEnd w:id="59"/>
      <w:bookmarkEnd w:id="60"/>
      <w:bookmarkEnd w:id="61"/>
      <w:bookmarkEnd w:id="62"/>
      <w:bookmarkEnd w:id="63"/>
      <w:bookmarkEnd w:id="64"/>
      <w:r w:rsidRPr="00655D94">
        <w:rPr>
          <w:rFonts w:ascii="Calibri" w:hAnsi="Calibri" w:cs="Calibri"/>
          <w:b/>
          <w:bCs/>
        </w:rPr>
        <w:t xml:space="preserve"> </w:t>
      </w:r>
    </w:p>
    <w:p w14:paraId="13F718F5" w14:textId="54A22CD0" w:rsidR="006C53A1" w:rsidRPr="006B6809" w:rsidRDefault="006C53A1" w:rsidP="006C53A1">
      <w:pPr>
        <w:contextualSpacing/>
        <w:rPr>
          <w:rFonts w:asciiTheme="minorHAnsi" w:hAnsiTheme="minorHAnsi" w:cstheme="minorHAnsi"/>
          <w:bCs/>
        </w:rPr>
      </w:pPr>
      <w:bookmarkStart w:id="65" w:name="_Toc17731331"/>
      <w:bookmarkStart w:id="66" w:name="_Toc17748251"/>
      <w:bookmarkStart w:id="67" w:name="_Toc17748479"/>
      <w:bookmarkStart w:id="68" w:name="_Toc17748723"/>
      <w:bookmarkStart w:id="69" w:name="_Toc18420202"/>
      <w:bookmarkStart w:id="70" w:name="_Toc18922423"/>
      <w:r w:rsidRPr="00291824">
        <w:rPr>
          <w:rFonts w:asciiTheme="minorHAnsi" w:hAnsiTheme="minorHAnsi" w:cstheme="minorHAnsi"/>
          <w:bCs/>
        </w:rPr>
        <w:t xml:space="preserve">In addition to the </w:t>
      </w:r>
      <w:r w:rsidR="00291824" w:rsidRPr="00291824">
        <w:rPr>
          <w:rFonts w:asciiTheme="minorHAnsi" w:hAnsiTheme="minorHAnsi" w:cstheme="minorHAnsi"/>
          <w:bCs/>
        </w:rPr>
        <w:t>extended</w:t>
      </w:r>
      <w:r w:rsidRPr="00291824">
        <w:rPr>
          <w:rFonts w:asciiTheme="minorHAnsi" w:hAnsiTheme="minorHAnsi" w:cstheme="minorHAnsi"/>
          <w:bCs/>
        </w:rPr>
        <w:t xml:space="preserve"> service capacity</w:t>
      </w:r>
      <w:r w:rsidRPr="006B6809">
        <w:rPr>
          <w:rFonts w:asciiTheme="minorHAnsi" w:hAnsiTheme="minorHAnsi" w:cstheme="minorHAnsi"/>
          <w:bCs/>
        </w:rPr>
        <w:t xml:space="preserve"> in same-day services</w:t>
      </w:r>
      <w:r w:rsidR="009B647F">
        <w:rPr>
          <w:rFonts w:asciiTheme="minorHAnsi" w:hAnsiTheme="minorHAnsi" w:cstheme="minorHAnsi"/>
          <w:bCs/>
        </w:rPr>
        <w:t>,</w:t>
      </w:r>
      <w:r w:rsidRPr="006B6809">
        <w:rPr>
          <w:rFonts w:asciiTheme="minorHAnsi" w:hAnsiTheme="minorHAnsi" w:cstheme="minorHAnsi"/>
          <w:bCs/>
        </w:rPr>
        <w:t xml:space="preserve"> which will prevent emergency department utilization, the Applicant proposes to </w:t>
      </w:r>
      <w:r w:rsidR="009B647F">
        <w:rPr>
          <w:rFonts w:asciiTheme="minorHAnsi" w:hAnsiTheme="minorHAnsi" w:cstheme="minorHAnsi"/>
          <w:bCs/>
        </w:rPr>
        <w:t>us</w:t>
      </w:r>
      <w:r w:rsidR="009B647F" w:rsidRPr="006B6809">
        <w:rPr>
          <w:rFonts w:asciiTheme="minorHAnsi" w:hAnsiTheme="minorHAnsi" w:cstheme="minorHAnsi"/>
          <w:bCs/>
        </w:rPr>
        <w:t xml:space="preserve">e </w:t>
      </w:r>
      <w:r w:rsidRPr="006B6809">
        <w:rPr>
          <w:rFonts w:asciiTheme="minorHAnsi" w:hAnsiTheme="minorHAnsi" w:cstheme="minorHAnsi"/>
          <w:bCs/>
        </w:rPr>
        <w:t xml:space="preserve">the space to build patient education and community outreach programs. The Applicant asserts that these programs will add to treatment adherence and health outcomes. </w:t>
      </w:r>
    </w:p>
    <w:p w14:paraId="0985301F" w14:textId="77777777" w:rsidR="006C53A1" w:rsidRPr="006B6809" w:rsidRDefault="006C53A1" w:rsidP="006C53A1">
      <w:pPr>
        <w:contextualSpacing/>
        <w:rPr>
          <w:rFonts w:asciiTheme="minorHAnsi" w:hAnsiTheme="minorHAnsi" w:cstheme="minorHAnsi"/>
          <w:bCs/>
        </w:rPr>
      </w:pPr>
    </w:p>
    <w:p w14:paraId="5593C2D1" w14:textId="6CA7F918" w:rsidR="006C53A1" w:rsidRPr="006B6809" w:rsidRDefault="006C53A1" w:rsidP="006C53A1">
      <w:pPr>
        <w:contextualSpacing/>
        <w:rPr>
          <w:rFonts w:asciiTheme="minorHAnsi" w:hAnsiTheme="minorHAnsi" w:cstheme="minorHAnsi"/>
          <w:bCs/>
        </w:rPr>
      </w:pPr>
      <w:r w:rsidRPr="006B6809">
        <w:rPr>
          <w:rFonts w:asciiTheme="minorHAnsi" w:hAnsiTheme="minorHAnsi" w:cstheme="minorHAnsi"/>
          <w:bCs/>
        </w:rPr>
        <w:t>The Applicant has clarified that the</w:t>
      </w:r>
      <w:r w:rsidR="00371E9D">
        <w:rPr>
          <w:rFonts w:asciiTheme="minorHAnsi" w:hAnsiTheme="minorHAnsi" w:cstheme="minorHAnsi"/>
          <w:bCs/>
        </w:rPr>
        <w:t xml:space="preserve"> Hospital</w:t>
      </w:r>
      <w:r w:rsidRPr="006B6809">
        <w:rPr>
          <w:rFonts w:asciiTheme="minorHAnsi" w:hAnsiTheme="minorHAnsi" w:cstheme="minorHAnsi"/>
          <w:bCs/>
        </w:rPr>
        <w:t xml:space="preserve"> has moved away from in-person patient education programs since the start of the COVID-19 pandemic. The </w:t>
      </w:r>
      <w:r w:rsidR="00371E9D">
        <w:rPr>
          <w:rFonts w:asciiTheme="minorHAnsi" w:hAnsiTheme="minorHAnsi" w:cstheme="minorHAnsi"/>
          <w:bCs/>
        </w:rPr>
        <w:t>Hospital</w:t>
      </w:r>
      <w:r w:rsidRPr="006B6809">
        <w:rPr>
          <w:rFonts w:asciiTheme="minorHAnsi" w:hAnsiTheme="minorHAnsi" w:cstheme="minorHAnsi"/>
          <w:bCs/>
        </w:rPr>
        <w:t xml:space="preserve"> has several programs in place presently, including free online risk assessments and resources for breast health, lung cancer, stroke, and cardiovascular health. Another initiative is in place in collaboration with National Park Services to host a series of educational webinar series featuring a Cardiologist from the Facility and a National Park Ranger conducting a trail walk and discussion on the benefits of exercise, nutrition, and mindfulness on cardiovascular health. </w:t>
      </w:r>
    </w:p>
    <w:p w14:paraId="20A5B68D" w14:textId="77777777" w:rsidR="006C53A1" w:rsidRPr="006B6809" w:rsidRDefault="006C53A1" w:rsidP="006C53A1">
      <w:pPr>
        <w:contextualSpacing/>
        <w:rPr>
          <w:rFonts w:asciiTheme="minorHAnsi" w:hAnsiTheme="minorHAnsi" w:cstheme="minorHAnsi"/>
          <w:bCs/>
        </w:rPr>
      </w:pPr>
    </w:p>
    <w:p w14:paraId="105904E9" w14:textId="779944B1" w:rsidR="006C53A1" w:rsidRPr="006B6809" w:rsidRDefault="006C53A1" w:rsidP="006C53A1">
      <w:pPr>
        <w:contextualSpacing/>
        <w:rPr>
          <w:rFonts w:asciiTheme="minorHAnsi" w:hAnsiTheme="minorHAnsi" w:cstheme="minorHAnsi"/>
          <w:bCs/>
        </w:rPr>
      </w:pPr>
      <w:r w:rsidRPr="006B6809">
        <w:rPr>
          <w:rFonts w:asciiTheme="minorHAnsi" w:hAnsiTheme="minorHAnsi" w:cstheme="minorHAnsi"/>
          <w:bCs/>
        </w:rPr>
        <w:t xml:space="preserve">The Applicant also lists some programs that are underway, including </w:t>
      </w:r>
      <w:r>
        <w:rPr>
          <w:rFonts w:asciiTheme="minorHAnsi" w:hAnsiTheme="minorHAnsi" w:cstheme="minorHAnsi"/>
          <w:bCs/>
        </w:rPr>
        <w:t xml:space="preserve">additional </w:t>
      </w:r>
      <w:r w:rsidRPr="006B6809">
        <w:rPr>
          <w:rFonts w:asciiTheme="minorHAnsi" w:hAnsiTheme="minorHAnsi" w:cstheme="minorHAnsi"/>
          <w:bCs/>
        </w:rPr>
        <w:t>online resource</w:t>
      </w:r>
      <w:r>
        <w:rPr>
          <w:rFonts w:asciiTheme="minorHAnsi" w:hAnsiTheme="minorHAnsi" w:cstheme="minorHAnsi"/>
          <w:bCs/>
        </w:rPr>
        <w:t>s and</w:t>
      </w:r>
      <w:r w:rsidRPr="006B6809">
        <w:rPr>
          <w:rFonts w:asciiTheme="minorHAnsi" w:hAnsiTheme="minorHAnsi" w:cstheme="minorHAnsi"/>
          <w:bCs/>
        </w:rPr>
        <w:t xml:space="preserve"> risk assessment</w:t>
      </w:r>
      <w:r>
        <w:rPr>
          <w:rFonts w:asciiTheme="minorHAnsi" w:hAnsiTheme="minorHAnsi" w:cstheme="minorHAnsi"/>
          <w:bCs/>
        </w:rPr>
        <w:t>s for</w:t>
      </w:r>
      <w:r w:rsidRPr="006B6809">
        <w:rPr>
          <w:rFonts w:asciiTheme="minorHAnsi" w:hAnsiTheme="minorHAnsi" w:cstheme="minorHAnsi"/>
          <w:bCs/>
        </w:rPr>
        <w:t xml:space="preserve"> orthopedic </w:t>
      </w:r>
      <w:r>
        <w:rPr>
          <w:rFonts w:asciiTheme="minorHAnsi" w:hAnsiTheme="minorHAnsi" w:cstheme="minorHAnsi"/>
          <w:bCs/>
        </w:rPr>
        <w:t xml:space="preserve">health, prostate cancer, and vascular health, which are all scheduled to be launched in May 2022. Physician seminars are due to be made public for venous disease and neurosurgery in future months. Other events include Breast Cancer Awareness Month in October 2022, where </w:t>
      </w:r>
      <w:r w:rsidR="00371E9D">
        <w:rPr>
          <w:rFonts w:asciiTheme="minorHAnsi" w:hAnsiTheme="minorHAnsi" w:cstheme="minorHAnsi"/>
          <w:bCs/>
        </w:rPr>
        <w:t>the Hospital</w:t>
      </w:r>
      <w:r>
        <w:rPr>
          <w:rFonts w:asciiTheme="minorHAnsi" w:hAnsiTheme="minorHAnsi" w:cstheme="minorHAnsi"/>
          <w:bCs/>
        </w:rPr>
        <w:t xml:space="preserve"> will facilitate an online education campaign on risk screening, routine mammography, and current guidelines. Lastly, the Applicant has plans to partner with Cape Cod Health News to provide multidisciplinary education for stroke care using a patient perspective. </w:t>
      </w:r>
    </w:p>
    <w:p w14:paraId="66005696" w14:textId="4A39B231" w:rsidR="006C53A1" w:rsidRDefault="006C53A1" w:rsidP="007A57C4">
      <w:pPr>
        <w:contextualSpacing/>
        <w:rPr>
          <w:rFonts w:ascii="Calibri" w:hAnsi="Calibri" w:cs="Calibri"/>
          <w:b/>
          <w:i/>
          <w:iCs/>
          <w:highlight w:val="yellow"/>
        </w:rPr>
      </w:pPr>
    </w:p>
    <w:p w14:paraId="2275DB7E" w14:textId="1E723483" w:rsidR="00365609" w:rsidRDefault="00365609" w:rsidP="007A57C4">
      <w:pPr>
        <w:contextualSpacing/>
        <w:rPr>
          <w:rFonts w:ascii="Calibri" w:hAnsi="Calibri" w:cs="Calibri"/>
          <w:b/>
          <w:i/>
          <w:iCs/>
          <w:highlight w:val="yellow"/>
        </w:rPr>
      </w:pPr>
    </w:p>
    <w:p w14:paraId="1E5540DC" w14:textId="77777777" w:rsidR="00365609" w:rsidRPr="00655D94" w:rsidRDefault="00365609" w:rsidP="007A57C4">
      <w:pPr>
        <w:contextualSpacing/>
        <w:rPr>
          <w:rFonts w:ascii="Calibri" w:hAnsi="Calibri" w:cs="Calibri"/>
          <w:b/>
          <w:i/>
          <w:iCs/>
          <w:highlight w:val="yellow"/>
        </w:rPr>
      </w:pPr>
    </w:p>
    <w:p w14:paraId="2F8C527F" w14:textId="7E8F7122" w:rsidR="002D535F" w:rsidRPr="00655D94" w:rsidRDefault="002D535F" w:rsidP="007A57C4">
      <w:pPr>
        <w:contextualSpacing/>
        <w:rPr>
          <w:rFonts w:ascii="Calibri" w:hAnsi="Calibri" w:cs="Calibri"/>
          <w:b/>
          <w:i/>
          <w:iCs/>
        </w:rPr>
      </w:pPr>
      <w:r w:rsidRPr="00655D94">
        <w:rPr>
          <w:rFonts w:ascii="Calibri" w:hAnsi="Calibri" w:cs="Calibri"/>
          <w:b/>
          <w:i/>
          <w:iCs/>
        </w:rPr>
        <w:t>Analysis: Public Health Outcomes</w:t>
      </w:r>
    </w:p>
    <w:p w14:paraId="5BC7D345" w14:textId="1C5E7A72" w:rsidR="006C53A1" w:rsidRPr="006B6809" w:rsidRDefault="006C53A1" w:rsidP="006C53A1">
      <w:pPr>
        <w:autoSpaceDE w:val="0"/>
        <w:autoSpaceDN w:val="0"/>
        <w:adjustRightInd w:val="0"/>
        <w:rPr>
          <w:rFonts w:asciiTheme="minorHAnsi" w:hAnsiTheme="minorHAnsi" w:cstheme="minorHAnsi"/>
          <w:color w:val="000000"/>
        </w:rPr>
      </w:pPr>
      <w:r w:rsidRPr="006B6809">
        <w:rPr>
          <w:rFonts w:asciiTheme="minorHAnsi" w:hAnsiTheme="minorHAnsi" w:cstheme="minorHAnsi"/>
          <w:color w:val="000000"/>
        </w:rPr>
        <w:t xml:space="preserve">Staff finds that the Applicant provided context in which public health outcomes will be prioritized via patient education programs and community outreach efforts as a result of the Proposed Project. </w:t>
      </w:r>
      <w:r w:rsidRPr="006B6809">
        <w:rPr>
          <w:rFonts w:asciiTheme="minorHAnsi" w:hAnsiTheme="minorHAnsi" w:cstheme="minorHAnsi"/>
          <w:color w:val="000000"/>
        </w:rPr>
        <w:lastRenderedPageBreak/>
        <w:t xml:space="preserve">Community-facing efforts for cancer-related education and communication will positively impact public health in the community by encouraging cancer screening, thus earlier diagnosis and treatment, leading to improved health outcomes. </w:t>
      </w:r>
      <w:r w:rsidR="00962B2C">
        <w:rPr>
          <w:rFonts w:asciiTheme="minorHAnsi" w:hAnsiTheme="minorHAnsi" w:cstheme="minorHAnsi"/>
          <w:color w:val="000000"/>
        </w:rPr>
        <w:t xml:space="preserve">Additionally, timely access to outpatient cancer treatment can improve public health outcomes. </w:t>
      </w:r>
    </w:p>
    <w:p w14:paraId="5E85DF78" w14:textId="77777777" w:rsidR="00A02B72" w:rsidRPr="00655D94" w:rsidRDefault="00A02B72" w:rsidP="00A02B72">
      <w:pPr>
        <w:autoSpaceDE w:val="0"/>
        <w:autoSpaceDN w:val="0"/>
        <w:adjustRightInd w:val="0"/>
        <w:rPr>
          <w:rFonts w:ascii="Calibri" w:hAnsi="Calibri" w:cs="Calibri"/>
          <w:color w:val="000000"/>
          <w:highlight w:val="yellow"/>
        </w:rPr>
      </w:pPr>
    </w:p>
    <w:p w14:paraId="378B8E21" w14:textId="0D261F9F" w:rsidR="002D535F" w:rsidRPr="00655D94" w:rsidRDefault="002D535F" w:rsidP="007A57C4">
      <w:pPr>
        <w:contextualSpacing/>
        <w:rPr>
          <w:rFonts w:ascii="Calibri" w:hAnsi="Calibri" w:cs="Calibri"/>
          <w:b/>
          <w:bCs/>
        </w:rPr>
      </w:pPr>
      <w:r w:rsidRPr="00655D94">
        <w:rPr>
          <w:rFonts w:ascii="Calibri" w:hAnsi="Calibri" w:cs="Calibri"/>
          <w:b/>
          <w:bCs/>
        </w:rPr>
        <w:t>Delivery System Transformation</w:t>
      </w:r>
      <w:bookmarkEnd w:id="65"/>
      <w:bookmarkEnd w:id="66"/>
      <w:bookmarkEnd w:id="67"/>
      <w:bookmarkEnd w:id="68"/>
      <w:bookmarkEnd w:id="69"/>
      <w:bookmarkEnd w:id="70"/>
      <w:r w:rsidRPr="00655D94">
        <w:rPr>
          <w:rFonts w:ascii="Calibri" w:hAnsi="Calibri" w:cs="Calibri"/>
          <w:b/>
          <w:bCs/>
        </w:rPr>
        <w:t xml:space="preserve"> </w:t>
      </w:r>
    </w:p>
    <w:p w14:paraId="55D20B53" w14:textId="488AFE28" w:rsidR="00EE53DE" w:rsidRPr="006B6809" w:rsidRDefault="00EE53DE" w:rsidP="00EE53DE">
      <w:pPr>
        <w:contextualSpacing/>
        <w:rPr>
          <w:rFonts w:asciiTheme="minorHAnsi" w:hAnsiTheme="minorHAnsi" w:cstheme="minorHAnsi"/>
          <w:bCs/>
        </w:rPr>
      </w:pPr>
      <w:r w:rsidRPr="006B6809">
        <w:rPr>
          <w:rFonts w:asciiTheme="minorHAnsi" w:hAnsiTheme="minorHAnsi" w:cstheme="minorHAnsi"/>
          <w:bCs/>
        </w:rPr>
        <w:t>The Applicant described how it will transform its delivery systems in several ways through the Proposed Project. First, the Proposed new center will provide more space for integrative medicine and comprehensive wrap-around services, which is lacking in the current oncology space at the</w:t>
      </w:r>
      <w:r w:rsidR="006F1114">
        <w:rPr>
          <w:rFonts w:asciiTheme="minorHAnsi" w:hAnsiTheme="minorHAnsi" w:cstheme="minorHAnsi"/>
          <w:bCs/>
        </w:rPr>
        <w:t xml:space="preserve"> Hospital</w:t>
      </w:r>
      <w:r w:rsidRPr="006B6809">
        <w:rPr>
          <w:rFonts w:asciiTheme="minorHAnsi" w:hAnsiTheme="minorHAnsi" w:cstheme="minorHAnsi"/>
          <w:bCs/>
        </w:rPr>
        <w:t xml:space="preserve">. </w:t>
      </w:r>
      <w:r w:rsidR="00962B2C">
        <w:rPr>
          <w:rFonts w:asciiTheme="minorHAnsi" w:hAnsiTheme="minorHAnsi" w:cstheme="minorHAnsi"/>
          <w:bCs/>
        </w:rPr>
        <w:t>The Hospital has plans to evaluate the needs of its Patient Panel to determine what integrative wellness services to implement</w:t>
      </w:r>
      <w:r w:rsidR="007812C9">
        <w:rPr>
          <w:rFonts w:asciiTheme="minorHAnsi" w:hAnsiTheme="minorHAnsi" w:cstheme="minorHAnsi"/>
          <w:bCs/>
        </w:rPr>
        <w:t xml:space="preserve">. Some examples of these services include </w:t>
      </w:r>
      <w:r w:rsidR="007812C9" w:rsidRPr="007812C9">
        <w:rPr>
          <w:rFonts w:asciiTheme="minorHAnsi" w:hAnsiTheme="minorHAnsi" w:cstheme="minorHAnsi"/>
          <w:bCs/>
        </w:rPr>
        <w:t xml:space="preserve">acupuncture, message therapy, and meditation. </w:t>
      </w:r>
    </w:p>
    <w:p w14:paraId="4C5FD06F" w14:textId="77777777" w:rsidR="001124E9" w:rsidRPr="006B6809" w:rsidRDefault="001124E9" w:rsidP="00EE53DE">
      <w:pPr>
        <w:contextualSpacing/>
        <w:rPr>
          <w:rFonts w:asciiTheme="minorHAnsi" w:hAnsiTheme="minorHAnsi" w:cstheme="minorHAnsi"/>
          <w:bCs/>
          <w:highlight w:val="yellow"/>
        </w:rPr>
      </w:pPr>
    </w:p>
    <w:p w14:paraId="5DE022D5" w14:textId="0B3BEFBE" w:rsidR="00EE53DE" w:rsidRPr="009775A3" w:rsidRDefault="00EE53DE" w:rsidP="00EE53DE">
      <w:pPr>
        <w:contextualSpacing/>
        <w:rPr>
          <w:rFonts w:asciiTheme="minorHAnsi" w:hAnsiTheme="minorHAnsi" w:cstheme="minorHAnsi"/>
          <w:bCs/>
        </w:rPr>
      </w:pPr>
      <w:r w:rsidRPr="006B6809">
        <w:rPr>
          <w:rFonts w:asciiTheme="minorHAnsi" w:hAnsiTheme="minorHAnsi" w:cstheme="minorHAnsi"/>
          <w:bCs/>
        </w:rPr>
        <w:t xml:space="preserve">Second, the Applicant proposes to add a dedicated space for discharge planning and care coordination. Care coordination will specifically involve management by the inpatient care team, ambulatory care team, and the case management team. </w:t>
      </w:r>
      <w:r>
        <w:rPr>
          <w:rFonts w:asciiTheme="minorHAnsi" w:hAnsiTheme="minorHAnsi" w:cstheme="minorHAnsi"/>
          <w:bCs/>
        </w:rPr>
        <w:t xml:space="preserve">The workflow of these teams will be improved in this new space due to closer physical proximity and new space dedicated for joint meetings. The Proposed Project will allow the technological infrastructure for coordinated discharged planning and care continuation. This space will also facilitate patient education for the first 30 days after their discharge. Finally, the space will be used for work between patient navigators, case managers, and social workers to enhance efforts towards health equity for patients cared for in the </w:t>
      </w:r>
      <w:r w:rsidR="006F1114">
        <w:rPr>
          <w:rFonts w:asciiTheme="minorHAnsi" w:hAnsiTheme="minorHAnsi" w:cstheme="minorHAnsi"/>
          <w:bCs/>
        </w:rPr>
        <w:t>Hospital</w:t>
      </w:r>
      <w:r>
        <w:rPr>
          <w:rFonts w:asciiTheme="minorHAnsi" w:hAnsiTheme="minorHAnsi" w:cstheme="minorHAnsi"/>
          <w:bCs/>
        </w:rPr>
        <w:t xml:space="preserve">. </w:t>
      </w:r>
    </w:p>
    <w:p w14:paraId="7AA5225D" w14:textId="77777777" w:rsidR="00EE53DE" w:rsidRPr="00EE53DE" w:rsidRDefault="00EE53DE" w:rsidP="00EE53DE">
      <w:pPr>
        <w:pStyle w:val="Heading1"/>
        <w:spacing w:before="0" w:line="240" w:lineRule="auto"/>
        <w:rPr>
          <w:rFonts w:asciiTheme="minorHAnsi" w:hAnsiTheme="minorHAnsi" w:cstheme="minorHAnsi"/>
          <w:sz w:val="24"/>
          <w:szCs w:val="24"/>
        </w:rPr>
      </w:pPr>
    </w:p>
    <w:p w14:paraId="2C243396" w14:textId="77777777" w:rsidR="00EE53DE" w:rsidRPr="006B6809" w:rsidRDefault="00EE53DE" w:rsidP="00EE53DE">
      <w:pPr>
        <w:contextualSpacing/>
        <w:rPr>
          <w:rFonts w:asciiTheme="minorHAnsi" w:hAnsiTheme="minorHAnsi" w:cstheme="minorHAnsi"/>
          <w:bCs/>
          <w:color w:val="FF0000"/>
        </w:rPr>
      </w:pPr>
      <w:r w:rsidRPr="006B6809">
        <w:rPr>
          <w:rFonts w:asciiTheme="minorHAnsi" w:hAnsiTheme="minorHAnsi" w:cstheme="minorHAnsi"/>
          <w:bCs/>
        </w:rPr>
        <w:t xml:space="preserve">Additionally, the Applicant plans to increase the capacity of their in-house patient navigators (CCHC ACO’s Navigators) who guide the patients to addressing social determinants of health, and when needed, provide connection to necessary community resources to help the patient achieve their best possible lived environment for recovery, which may include coordinating appointments, guiding the patient through paperwork, and more. </w:t>
      </w:r>
    </w:p>
    <w:p w14:paraId="220BC651" w14:textId="77777777" w:rsidR="00B707DE" w:rsidRPr="00655D94" w:rsidRDefault="00B707DE" w:rsidP="008451B2">
      <w:pPr>
        <w:contextualSpacing/>
        <w:rPr>
          <w:rFonts w:ascii="Calibri" w:hAnsi="Calibri" w:cs="Calibri"/>
          <w:bCs/>
        </w:rPr>
      </w:pPr>
    </w:p>
    <w:p w14:paraId="6B677A26" w14:textId="7042E0D8" w:rsidR="002D535F" w:rsidRPr="00655D94" w:rsidRDefault="002D535F" w:rsidP="007A57C4">
      <w:pPr>
        <w:contextualSpacing/>
        <w:rPr>
          <w:rFonts w:ascii="Calibri" w:hAnsi="Calibri" w:cs="Calibri"/>
          <w:b/>
          <w:bCs/>
        </w:rPr>
      </w:pPr>
      <w:r w:rsidRPr="00655D94">
        <w:rPr>
          <w:rFonts w:ascii="Calibri" w:hAnsi="Calibri" w:cs="Calibri"/>
          <w:b/>
          <w:i/>
          <w:iCs/>
        </w:rPr>
        <w:t xml:space="preserve">Analysis: </w:t>
      </w:r>
      <w:r w:rsidRPr="00655D94">
        <w:rPr>
          <w:rFonts w:ascii="Calibri" w:hAnsi="Calibri" w:cs="Calibri"/>
          <w:b/>
          <w:bCs/>
          <w:i/>
          <w:iCs/>
        </w:rPr>
        <w:t>Delivery System Transformation</w:t>
      </w:r>
    </w:p>
    <w:p w14:paraId="6C9C97A5" w14:textId="0E752BBA" w:rsidR="00B97DF0" w:rsidRPr="006B6809" w:rsidRDefault="00B97DF0" w:rsidP="00B97DF0">
      <w:pPr>
        <w:contextualSpacing/>
        <w:rPr>
          <w:rFonts w:asciiTheme="minorHAnsi" w:hAnsiTheme="minorHAnsi" w:cstheme="minorHAnsi"/>
          <w:bCs/>
        </w:rPr>
      </w:pPr>
      <w:bookmarkStart w:id="71" w:name="_Toc17748725"/>
      <w:bookmarkStart w:id="72" w:name="_Toc17748726"/>
      <w:r w:rsidRPr="006B6809">
        <w:rPr>
          <w:rFonts w:asciiTheme="minorHAnsi" w:hAnsiTheme="minorHAnsi" w:cstheme="minorHAnsi"/>
          <w:bCs/>
        </w:rPr>
        <w:t>Central to the goal of Delivery System Transformation is the integration of social services and community-based expertise. Staff finds that the Applicant has provided sufficient evidence of delivery system transformation in this Proposed Project. The Applicant’s plan to enhance their patient navigation program holds particular importance towards improving delivery systems to ensure holistic patient care and coordination that they may achieve optimal medical care experience and outcomes. The use of patient navigators in cancer care is well-established as a beneficial, patient-centered intervention, which is associated with better patient retention, lower burnout of clinical staff, and improved health equity.</w:t>
      </w:r>
      <w:r>
        <w:rPr>
          <w:rStyle w:val="EndnoteReference"/>
          <w:rFonts w:asciiTheme="minorHAnsi" w:hAnsiTheme="minorHAnsi" w:cstheme="minorHAnsi"/>
          <w:bCs/>
        </w:rPr>
        <w:endnoteReference w:id="10"/>
      </w:r>
      <w:r w:rsidR="0095106D" w:rsidRPr="0095106D">
        <w:rPr>
          <w:rFonts w:asciiTheme="minorHAnsi" w:hAnsiTheme="minorHAnsi" w:cstheme="minorHAnsi"/>
          <w:bCs/>
          <w:vertAlign w:val="superscript"/>
        </w:rPr>
        <w:t>,</w:t>
      </w:r>
      <w:r>
        <w:rPr>
          <w:rStyle w:val="EndnoteReference"/>
          <w:rFonts w:asciiTheme="minorHAnsi" w:hAnsiTheme="minorHAnsi" w:cstheme="minorHAnsi"/>
          <w:bCs/>
        </w:rPr>
        <w:endnoteReference w:id="11"/>
      </w:r>
      <w:r w:rsidRPr="006B6809">
        <w:rPr>
          <w:rFonts w:asciiTheme="minorHAnsi" w:hAnsiTheme="minorHAnsi" w:cstheme="minorHAnsi"/>
          <w:bCs/>
        </w:rPr>
        <w:t xml:space="preserve"> </w:t>
      </w:r>
    </w:p>
    <w:p w14:paraId="131A8B75" w14:textId="77777777" w:rsidR="00155601" w:rsidRPr="00655D94" w:rsidRDefault="00155601" w:rsidP="00155601">
      <w:pPr>
        <w:pStyle w:val="Heading1"/>
        <w:spacing w:before="0" w:line="240" w:lineRule="auto"/>
        <w:rPr>
          <w:rFonts w:ascii="Calibri" w:hAnsi="Calibri" w:cs="Calibri"/>
        </w:rPr>
      </w:pPr>
    </w:p>
    <w:p w14:paraId="76E22F0E" w14:textId="4B80466C" w:rsidR="002D535F" w:rsidRPr="00655D94" w:rsidRDefault="002D535F" w:rsidP="00155601">
      <w:pPr>
        <w:pStyle w:val="Heading1"/>
        <w:spacing w:before="0" w:line="240" w:lineRule="auto"/>
        <w:rPr>
          <w:rFonts w:ascii="Calibri" w:hAnsi="Calibri" w:cs="Calibri"/>
        </w:rPr>
      </w:pPr>
      <w:bookmarkStart w:id="73" w:name="_Toc98754598"/>
      <w:r w:rsidRPr="00655D94">
        <w:rPr>
          <w:rFonts w:ascii="Calibri" w:hAnsi="Calibri" w:cs="Calibri"/>
        </w:rPr>
        <w:t>Summary, FACTOR 2</w:t>
      </w:r>
      <w:bookmarkEnd w:id="73"/>
      <w:r w:rsidRPr="00655D94">
        <w:rPr>
          <w:rFonts w:ascii="Calibri" w:hAnsi="Calibri" w:cs="Calibri"/>
        </w:rPr>
        <w:t xml:space="preserve"> </w:t>
      </w:r>
    </w:p>
    <w:p w14:paraId="103F89E5" w14:textId="1CE4CD8A" w:rsidR="009479B9" w:rsidRPr="006B6809" w:rsidRDefault="009479B9" w:rsidP="009479B9">
      <w:pPr>
        <w:tabs>
          <w:tab w:val="left" w:pos="3240"/>
        </w:tabs>
        <w:contextualSpacing/>
        <w:rPr>
          <w:rFonts w:asciiTheme="minorHAnsi" w:hAnsiTheme="minorHAnsi" w:cstheme="minorHAnsi"/>
        </w:rPr>
      </w:pPr>
      <w:r w:rsidRPr="006B6809">
        <w:rPr>
          <w:rFonts w:asciiTheme="minorHAnsi" w:hAnsiTheme="minorHAnsi" w:cstheme="minorHAnsi"/>
        </w:rPr>
        <w:t xml:space="preserve">In summary, the Applicant proposes to reduce preventable emergency visits and inpatient admissions by strengthening the </w:t>
      </w:r>
      <w:r w:rsidR="006F1114">
        <w:rPr>
          <w:rFonts w:asciiTheme="minorHAnsi" w:hAnsiTheme="minorHAnsi" w:cstheme="minorHAnsi"/>
        </w:rPr>
        <w:t>Hospital’s</w:t>
      </w:r>
      <w:r w:rsidRPr="006B6809">
        <w:rPr>
          <w:rFonts w:asciiTheme="minorHAnsi" w:hAnsiTheme="minorHAnsi" w:cstheme="minorHAnsi"/>
        </w:rPr>
        <w:t xml:space="preserve"> outpatient capacity and community-based education programs, which will lead to overall cost</w:t>
      </w:r>
      <w:r w:rsidR="0026021A">
        <w:rPr>
          <w:rFonts w:asciiTheme="minorHAnsi" w:hAnsiTheme="minorHAnsi" w:cstheme="minorHAnsi"/>
        </w:rPr>
        <w:t xml:space="preserve"> </w:t>
      </w:r>
      <w:r w:rsidRPr="006B6809">
        <w:rPr>
          <w:rFonts w:asciiTheme="minorHAnsi" w:hAnsiTheme="minorHAnsi" w:cstheme="minorHAnsi"/>
        </w:rPr>
        <w:t xml:space="preserve">savings. The Proposed Project aims transform their delivery system with integrative care solutions involving wrap-around services and patient navigation. As a result of information provided, staff finds that the Proposed Project has sufficiently met the requirements of Factor 2. </w:t>
      </w:r>
    </w:p>
    <w:p w14:paraId="0F6F08D8" w14:textId="77777777" w:rsidR="002D535F" w:rsidRPr="00655D94" w:rsidRDefault="002D535F" w:rsidP="007A57C4">
      <w:pPr>
        <w:contextualSpacing/>
        <w:rPr>
          <w:rFonts w:ascii="Calibri" w:eastAsia="Calibri" w:hAnsi="Calibri" w:cs="Calibri"/>
          <w:bCs/>
        </w:rPr>
      </w:pPr>
    </w:p>
    <w:p w14:paraId="31B30376" w14:textId="77777777" w:rsidR="002D535F" w:rsidRPr="00655D94" w:rsidRDefault="002D535F" w:rsidP="007A57C4">
      <w:pPr>
        <w:pStyle w:val="Heading1"/>
        <w:spacing w:before="0" w:line="240" w:lineRule="auto"/>
        <w:contextualSpacing/>
        <w:rPr>
          <w:rFonts w:ascii="Calibri" w:hAnsi="Calibri" w:cs="Calibri"/>
        </w:rPr>
      </w:pPr>
      <w:bookmarkStart w:id="74" w:name="_Toc98754599"/>
      <w:r w:rsidRPr="00655D94">
        <w:rPr>
          <w:rFonts w:ascii="Calibri" w:hAnsi="Calibri" w:cs="Calibri"/>
        </w:rPr>
        <w:t>Factor 3: Relevant Licensure/Oversight Compliance</w:t>
      </w:r>
      <w:bookmarkEnd w:id="71"/>
      <w:bookmarkEnd w:id="74"/>
    </w:p>
    <w:p w14:paraId="685EFDFE" w14:textId="6D185C2F" w:rsidR="002D535F" w:rsidRPr="00655D94" w:rsidRDefault="00414E8A" w:rsidP="00414E8A">
      <w:pPr>
        <w:contextualSpacing/>
        <w:rPr>
          <w:rFonts w:ascii="Calibri" w:hAnsi="Calibri" w:cs="Calibri"/>
        </w:rPr>
      </w:pPr>
      <w:r w:rsidRPr="00655D94">
        <w:rPr>
          <w:rFonts w:ascii="Calibri" w:hAnsi="Calibri" w:cs="Calibri"/>
        </w:rPr>
        <w:t>The Applicant has provided evidence of compliance and good standing with federal, state, and local laws and regulations. As a result of information provided by the Applicant, staff finds the Applicant has reasonably met the standards of Factor 3.</w:t>
      </w:r>
    </w:p>
    <w:p w14:paraId="745D1D6C" w14:textId="77777777" w:rsidR="004E3B63" w:rsidRPr="00655D94" w:rsidRDefault="004E3B63" w:rsidP="007A57C4">
      <w:pPr>
        <w:pStyle w:val="Heading1"/>
        <w:spacing w:before="0" w:line="240" w:lineRule="auto"/>
        <w:contextualSpacing/>
        <w:rPr>
          <w:rFonts w:ascii="Calibri" w:hAnsi="Calibri" w:cs="Calibri"/>
        </w:rPr>
      </w:pPr>
    </w:p>
    <w:p w14:paraId="1F42F715" w14:textId="68A9DEBF" w:rsidR="002D535F" w:rsidRPr="00655D94" w:rsidRDefault="002D535F" w:rsidP="007A57C4">
      <w:pPr>
        <w:pStyle w:val="Heading1"/>
        <w:spacing w:before="0" w:line="240" w:lineRule="auto"/>
        <w:contextualSpacing/>
        <w:rPr>
          <w:rFonts w:ascii="Calibri" w:hAnsi="Calibri" w:cs="Calibri"/>
        </w:rPr>
      </w:pPr>
      <w:bookmarkStart w:id="75" w:name="_Toc98754600"/>
      <w:r w:rsidRPr="00C142C4">
        <w:rPr>
          <w:rFonts w:ascii="Calibri" w:hAnsi="Calibri" w:cs="Calibri"/>
        </w:rPr>
        <w:t>Factor 4: Demonstration of Sufficient Funds as Supported by an Independent CPA Analysis</w:t>
      </w:r>
      <w:bookmarkEnd w:id="72"/>
      <w:bookmarkEnd w:id="75"/>
    </w:p>
    <w:p w14:paraId="71D87A68"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18DCEBCF" w14:textId="77777777" w:rsidR="009479B9" w:rsidRPr="006B6809" w:rsidRDefault="009479B9" w:rsidP="009479B9">
      <w:pPr>
        <w:contextualSpacing/>
        <w:rPr>
          <w:rFonts w:asciiTheme="minorHAnsi" w:hAnsiTheme="minorHAnsi" w:cstheme="minorHAnsi"/>
        </w:rPr>
      </w:pPr>
    </w:p>
    <w:p w14:paraId="6E4F19C5" w14:textId="569A6E86"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The Applicant submitted a CPA report compiled by BDO. The CPA analysis was limited to </w:t>
      </w:r>
      <w:r w:rsidR="0019728D">
        <w:rPr>
          <w:rFonts w:asciiTheme="minorHAnsi" w:hAnsiTheme="minorHAnsi" w:cstheme="minorHAnsi"/>
        </w:rPr>
        <w:t>five</w:t>
      </w:r>
      <w:r w:rsidRPr="006B6809">
        <w:rPr>
          <w:rFonts w:asciiTheme="minorHAnsi" w:hAnsiTheme="minorHAnsi" w:cstheme="minorHAnsi"/>
        </w:rPr>
        <w:t>-year financial projections for the Applicant (FY2023-2027). The Applicant’s revenue comes from Cape Cod Hospital (63.5</w:t>
      </w:r>
      <w:r w:rsidR="0019728D">
        <w:rPr>
          <w:rFonts w:asciiTheme="minorHAnsi" w:hAnsiTheme="minorHAnsi" w:cstheme="minorHAnsi"/>
        </w:rPr>
        <w:t>%</w:t>
      </w:r>
      <w:r w:rsidRPr="006B6809">
        <w:rPr>
          <w:rFonts w:asciiTheme="minorHAnsi" w:hAnsiTheme="minorHAnsi" w:cstheme="minorHAnsi"/>
        </w:rPr>
        <w:t>) and Falmouth Hospital (17.5</w:t>
      </w:r>
      <w:r w:rsidR="0019728D">
        <w:rPr>
          <w:rFonts w:asciiTheme="minorHAnsi" w:hAnsiTheme="minorHAnsi" w:cstheme="minorHAnsi"/>
        </w:rPr>
        <w:t>%</w:t>
      </w:r>
      <w:r w:rsidRPr="006B6809">
        <w:rPr>
          <w:rFonts w:asciiTheme="minorHAnsi" w:hAnsiTheme="minorHAnsi" w:cstheme="minorHAnsi"/>
        </w:rPr>
        <w:t>). Findings from this analysis should be interpreted with consideration of COVID-19 related revenue growth in FY2022.</w:t>
      </w:r>
      <w:r w:rsidR="00660BB2">
        <w:rPr>
          <w:rStyle w:val="FootnoteReference"/>
          <w:rFonts w:asciiTheme="minorHAnsi" w:hAnsiTheme="minorHAnsi" w:cstheme="minorHAnsi"/>
        </w:rPr>
        <w:footnoteReference w:id="24"/>
      </w:r>
      <w:r w:rsidRPr="006B6809">
        <w:rPr>
          <w:rFonts w:asciiTheme="minorHAnsi" w:hAnsiTheme="minorHAnsi" w:cstheme="minorHAnsi"/>
        </w:rPr>
        <w:t xml:space="preserve"> </w:t>
      </w:r>
    </w:p>
    <w:p w14:paraId="135896E6" w14:textId="5F99687C" w:rsidR="00B22267" w:rsidRDefault="00B22267" w:rsidP="007A57C4">
      <w:pPr>
        <w:contextualSpacing/>
        <w:rPr>
          <w:rFonts w:ascii="Calibri" w:hAnsi="Calibri" w:cs="Calibri"/>
          <w:highlight w:val="yellow"/>
        </w:rPr>
      </w:pPr>
    </w:p>
    <w:p w14:paraId="6AB351A7"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The Proposed Project will cost $173 million, of which $137 million meets the criteria for </w:t>
      </w:r>
      <w:proofErr w:type="spellStart"/>
      <w:r w:rsidRPr="006B6809">
        <w:rPr>
          <w:rFonts w:asciiTheme="minorHAnsi" w:hAnsiTheme="minorHAnsi" w:cstheme="minorHAnsi"/>
        </w:rPr>
        <w:t>DoN’s</w:t>
      </w:r>
      <w:proofErr w:type="spellEnd"/>
      <w:r w:rsidRPr="006B6809">
        <w:rPr>
          <w:rFonts w:asciiTheme="minorHAnsi" w:hAnsiTheme="minorHAnsi" w:cstheme="minorHAnsi"/>
        </w:rPr>
        <w:t xml:space="preserve"> maximum capital expenditure. The Applicant’s cash flow has been supplemented with some liquidation of the Applicant’s investment pool in order to fund the Proposed Project. </w:t>
      </w:r>
    </w:p>
    <w:p w14:paraId="7C506EEC" w14:textId="77777777" w:rsidR="009479B9" w:rsidRPr="006B6809" w:rsidRDefault="009479B9" w:rsidP="009479B9">
      <w:pPr>
        <w:contextualSpacing/>
        <w:rPr>
          <w:rFonts w:asciiTheme="minorHAnsi" w:hAnsiTheme="minorHAnsi" w:cstheme="minorHAnsi"/>
        </w:rPr>
      </w:pPr>
    </w:p>
    <w:p w14:paraId="34BC4C38" w14:textId="77777777" w:rsidR="009479B9" w:rsidRPr="006B6809" w:rsidRDefault="009479B9" w:rsidP="009479B9">
      <w:pPr>
        <w:contextualSpacing/>
        <w:rPr>
          <w:rFonts w:asciiTheme="minorHAnsi" w:hAnsiTheme="minorHAnsi" w:cstheme="minorHAnsi"/>
        </w:rPr>
      </w:pPr>
      <w:r w:rsidRPr="006B6809">
        <w:rPr>
          <w:rFonts w:asciiTheme="minorHAnsi" w:hAnsiTheme="minorHAnsi" w:cstheme="minorHAnsi"/>
        </w:rPr>
        <w:t xml:space="preserve">BDO presented several benchmarking metrics with projections to demonstrate the financial feasibility of the Proposed Project: </w:t>
      </w:r>
    </w:p>
    <w:p w14:paraId="36C4DD2E" w14:textId="77777777" w:rsidR="009479B9" w:rsidRPr="006B6809" w:rsidRDefault="009479B9" w:rsidP="009479B9">
      <w:pPr>
        <w:contextualSpacing/>
        <w:rPr>
          <w:rFonts w:asciiTheme="minorHAnsi" w:hAnsiTheme="minorHAnsi" w:cstheme="minorHAnsi"/>
        </w:rPr>
      </w:pPr>
    </w:p>
    <w:p w14:paraId="39660993"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Revenue</w:t>
      </w:r>
    </w:p>
    <w:p w14:paraId="1A8A1A68"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rPr>
        <w:t>Net Patient Service Revenue (NPSR) – projected to grow between 2.9 and 4.0 percent</w:t>
      </w:r>
    </w:p>
    <w:p w14:paraId="3F23BEA1" w14:textId="77777777" w:rsidR="009479B9" w:rsidRPr="006B6809" w:rsidRDefault="009479B9" w:rsidP="00524D0B">
      <w:pPr>
        <w:pStyle w:val="ListParagraph"/>
        <w:numPr>
          <w:ilvl w:val="2"/>
          <w:numId w:val="4"/>
        </w:numPr>
        <w:rPr>
          <w:rFonts w:cstheme="minorHAnsi"/>
          <w:sz w:val="24"/>
          <w:szCs w:val="24"/>
        </w:rPr>
      </w:pPr>
      <w:r w:rsidRPr="006B6809">
        <w:rPr>
          <w:rFonts w:cstheme="minorHAnsi"/>
          <w:sz w:val="24"/>
          <w:szCs w:val="24"/>
        </w:rPr>
        <w:t>Inpatient and outpatient discharges – projected to grow annually; additional discharges expected from new Level III Trauma certification in FY2023 at Cape Cod Hospital</w:t>
      </w:r>
    </w:p>
    <w:p w14:paraId="5954FED4"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 xml:space="preserve">Operating Expenses </w:t>
      </w:r>
    </w:p>
    <w:p w14:paraId="2CC0EAC7"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rPr>
        <w:t xml:space="preserve">Salaries and wages account for 47% of total operating expense and is projected to grow significantly (7% in FY2022, approximately 3% for other projected years) </w:t>
      </w:r>
    </w:p>
    <w:p w14:paraId="7FFB8D03" w14:textId="77777777" w:rsidR="009479B9" w:rsidRPr="006B6809" w:rsidRDefault="009479B9" w:rsidP="00524D0B">
      <w:pPr>
        <w:pStyle w:val="ListParagraph"/>
        <w:numPr>
          <w:ilvl w:val="0"/>
          <w:numId w:val="4"/>
        </w:numPr>
        <w:rPr>
          <w:rFonts w:cstheme="minorHAnsi"/>
          <w:sz w:val="24"/>
          <w:szCs w:val="24"/>
        </w:rPr>
      </w:pPr>
      <w:r w:rsidRPr="006B6809">
        <w:rPr>
          <w:rFonts w:cstheme="minorHAnsi"/>
          <w:sz w:val="24"/>
          <w:szCs w:val="24"/>
        </w:rPr>
        <w:t>Key Financial Ratio</w:t>
      </w:r>
    </w:p>
    <w:p w14:paraId="705D992F" w14:textId="77777777" w:rsidR="009479B9" w:rsidRPr="006B6809" w:rsidRDefault="009479B9" w:rsidP="00524D0B">
      <w:pPr>
        <w:pStyle w:val="ListParagraph"/>
        <w:numPr>
          <w:ilvl w:val="1"/>
          <w:numId w:val="4"/>
        </w:numPr>
        <w:rPr>
          <w:rFonts w:cstheme="minorHAnsi"/>
          <w:sz w:val="24"/>
          <w:szCs w:val="24"/>
        </w:rPr>
      </w:pPr>
      <w:r w:rsidRPr="006B6809">
        <w:rPr>
          <w:rFonts w:cstheme="minorHAnsi"/>
          <w:sz w:val="24"/>
          <w:szCs w:val="24"/>
          <w:shd w:val="clear" w:color="auto" w:fill="FFFFFF"/>
        </w:rPr>
        <w:t>Earnings Before Interest, Depreciation and Amortization (</w:t>
      </w:r>
      <w:r w:rsidRPr="006B6809">
        <w:rPr>
          <w:rFonts w:cstheme="minorHAnsi"/>
          <w:sz w:val="24"/>
          <w:szCs w:val="24"/>
        </w:rPr>
        <w:t>EBIDA) – surplus of approximately 5.4 percent of the projected revenue</w:t>
      </w:r>
    </w:p>
    <w:p w14:paraId="2AE3B581" w14:textId="60F8852D" w:rsidR="004F445B" w:rsidRPr="00655D94" w:rsidRDefault="00BE1C48" w:rsidP="007B50D6">
      <w:pPr>
        <w:rPr>
          <w:rFonts w:ascii="Calibri" w:hAnsi="Calibri" w:cs="Calibri"/>
        </w:rPr>
      </w:pPr>
      <w:r w:rsidRPr="00655D94">
        <w:rPr>
          <w:rFonts w:ascii="Calibri" w:hAnsi="Calibri" w:cs="Calibri"/>
        </w:rPr>
        <w:t>With the CPA analysis, staff has determined that the Applicant has provided sufficient documentation of the availability of sufficient funds for capital and ongoing operating costs necessary to support the Proposed Project without negative impacts or consequences to the Applicant</w:t>
      </w:r>
      <w:r w:rsidR="004220F5" w:rsidRPr="00655D94">
        <w:rPr>
          <w:rFonts w:ascii="Calibri" w:hAnsi="Calibri" w:cs="Calibri"/>
        </w:rPr>
        <w:t>’</w:t>
      </w:r>
      <w:r w:rsidRPr="00655D94">
        <w:rPr>
          <w:rFonts w:ascii="Calibri" w:hAnsi="Calibri" w:cs="Calibri"/>
        </w:rPr>
        <w:t>s Patient Panel.</w:t>
      </w:r>
    </w:p>
    <w:p w14:paraId="71DBAE47" w14:textId="77777777" w:rsidR="004F445B" w:rsidRPr="00655D94" w:rsidRDefault="004F445B" w:rsidP="007B50D6">
      <w:pPr>
        <w:rPr>
          <w:rFonts w:ascii="Calibri" w:hAnsi="Calibri" w:cs="Calibri"/>
        </w:rPr>
      </w:pPr>
    </w:p>
    <w:p w14:paraId="21EFEEA8" w14:textId="703AF0EC" w:rsidR="002D535F" w:rsidRPr="00655D94" w:rsidRDefault="002D535F" w:rsidP="007A57C4">
      <w:pPr>
        <w:pStyle w:val="Heading1"/>
        <w:spacing w:before="0" w:line="240" w:lineRule="auto"/>
        <w:contextualSpacing/>
        <w:rPr>
          <w:rFonts w:ascii="Calibri" w:hAnsi="Calibri" w:cs="Calibri"/>
        </w:rPr>
      </w:pPr>
      <w:bookmarkStart w:id="76" w:name="_Toc98754601"/>
      <w:r w:rsidRPr="00655D94">
        <w:rPr>
          <w:rFonts w:ascii="Calibri" w:hAnsi="Calibri" w:cs="Calibri"/>
        </w:rPr>
        <w:lastRenderedPageBreak/>
        <w:t>Factor 5: Assessment of the Proposed Project’s Relative Merit</w:t>
      </w:r>
      <w:bookmarkEnd w:id="76"/>
    </w:p>
    <w:p w14:paraId="306DD001" w14:textId="7538B83C" w:rsidR="005B3C6F" w:rsidRPr="005B3C6F" w:rsidRDefault="005B3C6F" w:rsidP="005B3C6F">
      <w:pPr>
        <w:rPr>
          <w:rFonts w:ascii="Calibri" w:hAnsi="Calibri" w:cs="Calibri"/>
        </w:rPr>
      </w:pPr>
      <w:bookmarkStart w:id="77" w:name="_Toc17151192"/>
      <w:bookmarkStart w:id="78" w:name="_Toc17322410"/>
      <w:r w:rsidRPr="005B3C6F">
        <w:rPr>
          <w:rFonts w:ascii="Calibri" w:hAnsi="Calibri" w:cs="Calibr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w:t>
      </w:r>
      <w:r w:rsidR="008849A4">
        <w:rPr>
          <w:rFonts w:ascii="Calibri" w:hAnsi="Calibri" w:cs="Calibri"/>
        </w:rPr>
        <w:t>takes</w:t>
      </w:r>
      <w:r w:rsidRPr="005B3C6F">
        <w:rPr>
          <w:rFonts w:ascii="Calibri" w:hAnsi="Calibri" w:cs="Calibri"/>
        </w:rPr>
        <w:t xml:space="preserve"> into account, at a minimum, the quality, efficiency, and capital and operating costs of the Proposed Project relative to potential alternatives or substitutes, including alternative evidence-based strategies and public health interventions. </w:t>
      </w:r>
    </w:p>
    <w:p w14:paraId="4F3FA437" w14:textId="0EB5D85D" w:rsidR="005B3C6F" w:rsidRDefault="005B3C6F" w:rsidP="005B3C6F">
      <w:pPr>
        <w:rPr>
          <w:rFonts w:ascii="Calibri" w:hAnsi="Calibri" w:cs="Calibri"/>
        </w:rPr>
      </w:pPr>
    </w:p>
    <w:p w14:paraId="745E401D" w14:textId="0D31D972" w:rsidR="00165A49" w:rsidRPr="00671A14" w:rsidRDefault="00165A49" w:rsidP="00671A14">
      <w:pPr>
        <w:rPr>
          <w:rFonts w:ascii="Calibri" w:hAnsi="Calibri" w:cs="Calibri"/>
          <w:color w:val="000000"/>
        </w:rPr>
      </w:pPr>
      <w:r w:rsidRPr="00671A14">
        <w:rPr>
          <w:rFonts w:ascii="Calibri" w:hAnsi="Calibri" w:cs="Calibri"/>
        </w:rPr>
        <w:t>The Applicant considered and rejected one alternative to the Proposed Project</w:t>
      </w:r>
      <w:r w:rsidR="00671A14" w:rsidRPr="00671A14">
        <w:rPr>
          <w:rFonts w:ascii="Calibri" w:hAnsi="Calibri" w:cs="Calibri"/>
        </w:rPr>
        <w:t xml:space="preserve">: renovate existing space. </w:t>
      </w:r>
      <w:r w:rsidRPr="00671A14">
        <w:rPr>
          <w:rFonts w:ascii="Calibri" w:hAnsi="Calibri" w:cs="Calibri"/>
          <w:color w:val="000000"/>
        </w:rPr>
        <w:t>The Applicant asserts that this alternative</w:t>
      </w:r>
      <w:r w:rsidR="000B2BE6">
        <w:rPr>
          <w:rFonts w:ascii="Calibri" w:hAnsi="Calibri" w:cs="Calibri"/>
          <w:color w:val="000000"/>
        </w:rPr>
        <w:t xml:space="preserve"> does not provide the equivalent quality and efficiency</w:t>
      </w:r>
      <w:r w:rsidRPr="000B2BE6">
        <w:rPr>
          <w:rFonts w:ascii="Calibri" w:hAnsi="Calibri" w:cs="Calibri"/>
          <w:color w:val="000000"/>
        </w:rPr>
        <w:t xml:space="preserve"> to</w:t>
      </w:r>
      <w:r w:rsidRPr="00671A14">
        <w:rPr>
          <w:rFonts w:ascii="Calibri" w:hAnsi="Calibri" w:cs="Calibri"/>
          <w:color w:val="000000"/>
        </w:rPr>
        <w:t xml:space="preserve"> the Proposed Project as this will not allow the </w:t>
      </w:r>
      <w:r w:rsidR="006F1114">
        <w:rPr>
          <w:rFonts w:ascii="Calibri" w:hAnsi="Calibri" w:cs="Calibri"/>
          <w:color w:val="000000"/>
        </w:rPr>
        <w:t>Hospital</w:t>
      </w:r>
      <w:r w:rsidRPr="00671A14">
        <w:rPr>
          <w:rFonts w:ascii="Calibri" w:hAnsi="Calibri" w:cs="Calibri"/>
          <w:color w:val="000000"/>
        </w:rPr>
        <w:t xml:space="preserve"> more room to operate and maintain/ increase patient care services. In order to maintain hospital design requirements, the Applicant would have to decrease the number of </w:t>
      </w:r>
      <w:r w:rsidR="00A90162">
        <w:rPr>
          <w:rFonts w:ascii="Calibri" w:hAnsi="Calibri" w:cs="Calibri"/>
          <w:color w:val="000000"/>
        </w:rPr>
        <w:t xml:space="preserve">exam rooms, </w:t>
      </w:r>
      <w:r w:rsidRPr="00671A14">
        <w:rPr>
          <w:rFonts w:ascii="Calibri" w:hAnsi="Calibri" w:cs="Calibri"/>
          <w:color w:val="000000"/>
        </w:rPr>
        <w:t>beds</w:t>
      </w:r>
      <w:r w:rsidR="00A90162">
        <w:rPr>
          <w:rFonts w:ascii="Calibri" w:hAnsi="Calibri" w:cs="Calibri"/>
          <w:color w:val="000000"/>
        </w:rPr>
        <w:t>,</w:t>
      </w:r>
      <w:r w:rsidRPr="00671A14">
        <w:rPr>
          <w:rFonts w:ascii="Calibri" w:hAnsi="Calibri" w:cs="Calibri"/>
          <w:color w:val="000000"/>
        </w:rPr>
        <w:t xml:space="preserve"> and infusion bays</w:t>
      </w:r>
      <w:r w:rsidR="00A90162">
        <w:rPr>
          <w:rFonts w:ascii="Calibri" w:hAnsi="Calibri" w:cs="Calibri"/>
          <w:color w:val="000000"/>
        </w:rPr>
        <w:t xml:space="preserve"> to meet the square footage requirements</w:t>
      </w:r>
      <w:r w:rsidRPr="00671A14">
        <w:rPr>
          <w:rFonts w:ascii="Calibri" w:hAnsi="Calibri" w:cs="Calibri"/>
          <w:color w:val="000000"/>
        </w:rPr>
        <w:t xml:space="preserve">. The alternative to renovate will cause the Applicant to incur </w:t>
      </w:r>
      <w:r w:rsidR="00B43839">
        <w:rPr>
          <w:rFonts w:ascii="Calibri" w:hAnsi="Calibri" w:cs="Calibri"/>
          <w:color w:val="000000"/>
        </w:rPr>
        <w:t xml:space="preserve">significant </w:t>
      </w:r>
      <w:r w:rsidRPr="00671A14">
        <w:rPr>
          <w:rFonts w:ascii="Calibri" w:hAnsi="Calibri" w:cs="Calibri"/>
          <w:color w:val="000000"/>
        </w:rPr>
        <w:t xml:space="preserve">costs to renovate physical spaces that are more than two decades old to meet the current standards set by </w:t>
      </w:r>
      <w:r w:rsidRPr="00AF4766">
        <w:rPr>
          <w:rFonts w:ascii="Calibri" w:hAnsi="Calibri" w:cs="Calibri"/>
          <w:color w:val="000000"/>
        </w:rPr>
        <w:t>the Facility Guidelines Institute</w:t>
      </w:r>
      <w:r w:rsidR="00AF4766">
        <w:rPr>
          <w:rFonts w:ascii="Calibri" w:hAnsi="Calibri" w:cs="Calibri"/>
          <w:color w:val="000000"/>
        </w:rPr>
        <w:t xml:space="preserve"> (FGI)</w:t>
      </w:r>
      <w:r w:rsidRPr="00671A14">
        <w:rPr>
          <w:rFonts w:ascii="Calibri" w:hAnsi="Calibri" w:cs="Calibri"/>
          <w:color w:val="000000"/>
        </w:rPr>
        <w:t xml:space="preserve">. </w:t>
      </w:r>
      <w:r w:rsidR="00A90162">
        <w:rPr>
          <w:rFonts w:ascii="Calibri" w:hAnsi="Calibri" w:cs="Calibri"/>
          <w:color w:val="000000"/>
        </w:rPr>
        <w:t xml:space="preserve">Further, this would </w:t>
      </w:r>
      <w:r w:rsidR="00A90162">
        <w:rPr>
          <w:rFonts w:ascii="Calibri" w:hAnsi="Calibri" w:cs="Calibri"/>
          <w:bCs/>
          <w:iCs/>
        </w:rPr>
        <w:t xml:space="preserve">reduce access on Cape Cod and lead to Patient Panel </w:t>
      </w:r>
      <w:r w:rsidR="009B2A01">
        <w:rPr>
          <w:rFonts w:ascii="Calibri" w:hAnsi="Calibri" w:cs="Calibri"/>
          <w:bCs/>
          <w:iCs/>
        </w:rPr>
        <w:t xml:space="preserve">potentially </w:t>
      </w:r>
      <w:r w:rsidR="00A90162">
        <w:rPr>
          <w:rFonts w:ascii="Calibri" w:hAnsi="Calibri" w:cs="Calibri"/>
          <w:bCs/>
          <w:iCs/>
        </w:rPr>
        <w:t xml:space="preserve">getting care in Boston at higher costs. </w:t>
      </w:r>
      <w:r w:rsidRPr="00671A14">
        <w:rPr>
          <w:rFonts w:ascii="Calibri" w:hAnsi="Calibri" w:cs="Calibri"/>
          <w:color w:val="000000"/>
        </w:rPr>
        <w:t xml:space="preserve"> </w:t>
      </w:r>
    </w:p>
    <w:p w14:paraId="09FA4279" w14:textId="37291CF3" w:rsidR="00671A14" w:rsidRDefault="00671A14" w:rsidP="005B3C6F">
      <w:pPr>
        <w:rPr>
          <w:rFonts w:ascii="Calibri" w:hAnsi="Calibri" w:cs="Calibri"/>
          <w:b/>
          <w:bCs/>
          <w:i/>
          <w:iCs/>
        </w:rPr>
      </w:pPr>
    </w:p>
    <w:p w14:paraId="072707DD" w14:textId="5153769D" w:rsidR="005B3C6F" w:rsidRPr="005B3C6F" w:rsidRDefault="005B3C6F" w:rsidP="005B3C6F">
      <w:pPr>
        <w:rPr>
          <w:rFonts w:ascii="Calibri" w:hAnsi="Calibri" w:cs="Calibri"/>
          <w:b/>
          <w:bCs/>
          <w:i/>
          <w:iCs/>
        </w:rPr>
      </w:pPr>
      <w:r w:rsidRPr="005B3C6F">
        <w:rPr>
          <w:rFonts w:ascii="Calibri" w:hAnsi="Calibri" w:cs="Calibri"/>
          <w:b/>
          <w:bCs/>
          <w:i/>
          <w:iCs/>
        </w:rPr>
        <w:t>Analysis</w:t>
      </w:r>
    </w:p>
    <w:p w14:paraId="2C41D2C5" w14:textId="66669806" w:rsidR="00C95CE3" w:rsidRPr="006B6809" w:rsidRDefault="00C95CE3" w:rsidP="00C95CE3">
      <w:pPr>
        <w:rPr>
          <w:rFonts w:asciiTheme="minorHAnsi" w:hAnsiTheme="minorHAnsi" w:cstheme="minorHAnsi"/>
        </w:rPr>
      </w:pPr>
      <w:r w:rsidRPr="006B6809">
        <w:rPr>
          <w:rFonts w:asciiTheme="minorHAnsi" w:hAnsiTheme="minorHAnsi" w:cstheme="minorHAnsi"/>
        </w:rPr>
        <w:t>The Applicant has considered renovating its existing space as an alternative to the Proposed Project.</w:t>
      </w:r>
      <w:r w:rsidR="00AF4766">
        <w:rPr>
          <w:rFonts w:asciiTheme="minorHAnsi" w:hAnsiTheme="minorHAnsi" w:cstheme="minorHAnsi"/>
        </w:rPr>
        <w:t xml:space="preserve"> </w:t>
      </w:r>
      <w:r w:rsidRPr="006B6809">
        <w:rPr>
          <w:rFonts w:asciiTheme="minorHAnsi" w:hAnsiTheme="minorHAnsi" w:cstheme="minorHAnsi"/>
        </w:rPr>
        <w:t xml:space="preserve">Staff agrees that simply maintaining existing space while </w:t>
      </w:r>
      <w:r w:rsidR="00B43839">
        <w:rPr>
          <w:rFonts w:asciiTheme="minorHAnsi" w:hAnsiTheme="minorHAnsi" w:cstheme="minorHAnsi"/>
        </w:rPr>
        <w:t>renovating to comply</w:t>
      </w:r>
      <w:r w:rsidRPr="00AF4766">
        <w:rPr>
          <w:rFonts w:asciiTheme="minorHAnsi" w:hAnsiTheme="minorHAnsi" w:cstheme="minorHAnsi"/>
        </w:rPr>
        <w:t xml:space="preserve"> with </w:t>
      </w:r>
      <w:r w:rsidR="00AF4766" w:rsidRPr="00AF4766">
        <w:rPr>
          <w:rFonts w:asciiTheme="minorHAnsi" w:hAnsiTheme="minorHAnsi" w:cstheme="minorHAnsi"/>
        </w:rPr>
        <w:t>FGI</w:t>
      </w:r>
      <w:r w:rsidR="00AF4766">
        <w:rPr>
          <w:rFonts w:asciiTheme="minorHAnsi" w:hAnsiTheme="minorHAnsi" w:cstheme="minorHAnsi"/>
        </w:rPr>
        <w:t xml:space="preserve"> standards </w:t>
      </w:r>
      <w:r w:rsidRPr="006B6809">
        <w:rPr>
          <w:rFonts w:asciiTheme="minorHAnsi" w:hAnsiTheme="minorHAnsi" w:cstheme="minorHAnsi"/>
        </w:rPr>
        <w:t xml:space="preserve">will cause a reduction of available services, leading to delays in cancer care, thereby negatively impacting the health outcomes of the patient panel. </w:t>
      </w:r>
    </w:p>
    <w:p w14:paraId="743F98FE" w14:textId="77777777" w:rsidR="00C95CE3" w:rsidRPr="006B6809" w:rsidRDefault="00C95CE3" w:rsidP="00C95CE3">
      <w:pPr>
        <w:rPr>
          <w:rFonts w:asciiTheme="minorHAnsi" w:hAnsiTheme="minorHAnsi" w:cstheme="minorHAnsi"/>
        </w:rPr>
      </w:pPr>
    </w:p>
    <w:p w14:paraId="46DD48C6" w14:textId="77777777" w:rsidR="00C95CE3" w:rsidRPr="006B6809" w:rsidRDefault="00C95CE3" w:rsidP="00C95CE3">
      <w:pPr>
        <w:rPr>
          <w:rFonts w:asciiTheme="minorHAnsi" w:hAnsiTheme="minorHAnsi" w:cstheme="minorHAnsi"/>
        </w:rPr>
      </w:pPr>
      <w:r w:rsidRPr="006B6809">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1AB25283" w14:textId="77777777" w:rsidR="00923527" w:rsidRPr="00655D94" w:rsidRDefault="00923527" w:rsidP="00155601">
      <w:pPr>
        <w:pStyle w:val="Heading1"/>
        <w:spacing w:before="0" w:line="240" w:lineRule="auto"/>
        <w:rPr>
          <w:rFonts w:ascii="Calibri" w:eastAsia="Times New Roman" w:hAnsi="Calibri" w:cs="Calibri"/>
        </w:rPr>
      </w:pPr>
    </w:p>
    <w:p w14:paraId="0D81F87A" w14:textId="652A169C" w:rsidR="00FC68C0" w:rsidRPr="00655D94" w:rsidRDefault="002D535F" w:rsidP="00155601">
      <w:pPr>
        <w:pStyle w:val="Heading1"/>
        <w:spacing w:before="0" w:line="240" w:lineRule="auto"/>
        <w:rPr>
          <w:rFonts w:ascii="Calibri" w:eastAsia="Times New Roman" w:hAnsi="Calibri" w:cs="Calibri"/>
        </w:rPr>
      </w:pPr>
      <w:bookmarkStart w:id="79" w:name="_Toc98754602"/>
      <w:r w:rsidRPr="00655D94">
        <w:rPr>
          <w:rFonts w:ascii="Calibri" w:eastAsia="Times New Roman" w:hAnsi="Calibri" w:cs="Calibri"/>
        </w:rPr>
        <w:t>Factor 6: Fulfillment of DPH Community-based Health Initiatives Guideline</w:t>
      </w:r>
      <w:bookmarkEnd w:id="79"/>
    </w:p>
    <w:bookmarkEnd w:id="77"/>
    <w:bookmarkEnd w:id="78"/>
    <w:p w14:paraId="5DDB47F6" w14:textId="77777777" w:rsidR="00133DF3" w:rsidRPr="00133DF3" w:rsidRDefault="00133DF3" w:rsidP="00133DF3">
      <w:pPr>
        <w:ind w:right="540"/>
        <w:contextualSpacing/>
        <w:rPr>
          <w:rFonts w:ascii="Calibri" w:eastAsia="Calibri" w:hAnsi="Calibri" w:cs="Calibri"/>
        </w:rPr>
      </w:pPr>
      <w:r w:rsidRPr="00133DF3">
        <w:rPr>
          <w:rFonts w:ascii="Calibri" w:eastAsia="Calibri" w:hAnsi="Calibri" w:cs="Calibri"/>
        </w:rPr>
        <w:t>To fulfill Factor 6 requirements, the Applicant submitted its existing Community Health Needs Assessment (CHNA), a Self-Assessment and Supplement, Stakeholder Assessments, a Community Engagement Plan, and a CHI Narrative.</w:t>
      </w:r>
    </w:p>
    <w:p w14:paraId="7723435E" w14:textId="77777777" w:rsidR="0084309C" w:rsidRPr="008B2A6B" w:rsidRDefault="0084309C" w:rsidP="0084309C">
      <w:pPr>
        <w:ind w:right="540"/>
        <w:contextualSpacing/>
        <w:rPr>
          <w:rFonts w:ascii="Calibri" w:eastAsia="Calibri" w:hAnsi="Calibri" w:cs="Calibri"/>
        </w:rPr>
      </w:pPr>
    </w:p>
    <w:p w14:paraId="0750DE59"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rPr>
        <w:t>The Community Health Needs Assessment</w:t>
      </w:r>
      <w:r w:rsidRPr="00133DF3">
        <w:rPr>
          <w:rFonts w:ascii="Calibri" w:eastAsia="Calibri" w:hAnsi="Calibri" w:cs="Calibri"/>
        </w:rPr>
        <w:t xml:space="preserve"> was released in 2020 (for 2020-2022 activities) by the applicant, Cape Cod Healthcare.  The Community Health Needs Assessment was developed through data collection and analysis methods including a community wide survey, focus groups, community stakeholder interviews, and community stakeholder dialogs. The Applicant used the findings to develop a Strategic Implementation Plan (SIP).  The Needs Assessment identified priority </w:t>
      </w:r>
      <w:proofErr w:type="gramStart"/>
      <w:r w:rsidRPr="00133DF3">
        <w:rPr>
          <w:rFonts w:ascii="Calibri" w:eastAsia="Calibri" w:hAnsi="Calibri" w:cs="Calibri"/>
        </w:rPr>
        <w:t>populations, and</w:t>
      </w:r>
      <w:proofErr w:type="gramEnd"/>
      <w:r w:rsidRPr="00133DF3">
        <w:rPr>
          <w:rFonts w:ascii="Calibri" w:eastAsia="Calibri" w:hAnsi="Calibri" w:cs="Calibri"/>
        </w:rPr>
        <w:t xml:space="preserve"> describes key findings and themes from the service area and participating communities.  The priority populations include Geographically Isolated Residents, Adults Over 65, Transitional-aged Youth, Low Income Individuals and Families, Populations with Mental Health and Substance Use Issues, and Non-</w:t>
      </w:r>
      <w:proofErr w:type="gramStart"/>
      <w:r w:rsidRPr="00133DF3">
        <w:rPr>
          <w:rFonts w:ascii="Calibri" w:eastAsia="Calibri" w:hAnsi="Calibri" w:cs="Calibri"/>
        </w:rPr>
        <w:t>English Speaking</w:t>
      </w:r>
      <w:proofErr w:type="gramEnd"/>
      <w:r w:rsidRPr="00133DF3">
        <w:rPr>
          <w:rFonts w:ascii="Calibri" w:eastAsia="Calibri" w:hAnsi="Calibri" w:cs="Calibri"/>
        </w:rPr>
        <w:t xml:space="preserve"> Individuals.  The priority areas identified are Housing, Transportation, Seasonal Economy, Behavioral Health, Aging, Physical Health Conditions, and Healthcare Access.  The Applicant will release a new Community Health Needs Assessment in </w:t>
      </w:r>
      <w:proofErr w:type="gramStart"/>
      <w:r w:rsidRPr="00133DF3">
        <w:rPr>
          <w:rFonts w:ascii="Calibri" w:eastAsia="Calibri" w:hAnsi="Calibri" w:cs="Calibri"/>
        </w:rPr>
        <w:t>2022, and</w:t>
      </w:r>
      <w:proofErr w:type="gramEnd"/>
      <w:r w:rsidRPr="00133DF3">
        <w:rPr>
          <w:rFonts w:ascii="Calibri" w:eastAsia="Calibri" w:hAnsi="Calibri" w:cs="Calibri"/>
        </w:rPr>
        <w:t xml:space="preserve"> will employ similar strategies for engagement.  Using the upcoming CHNA, the Applicant will engage its CHI Advisory </w:t>
      </w:r>
      <w:r w:rsidRPr="00133DF3">
        <w:rPr>
          <w:rFonts w:ascii="Calibri" w:eastAsia="Calibri" w:hAnsi="Calibri" w:cs="Calibri"/>
        </w:rPr>
        <w:lastRenderedPageBreak/>
        <w:t>Board (CAB) to select priorities and identify strategies for implementation with the funds associated with this proposed project.</w:t>
      </w:r>
    </w:p>
    <w:p w14:paraId="446EB85A" w14:textId="77777777" w:rsidR="00133DF3" w:rsidRPr="00133DF3" w:rsidRDefault="00133DF3" w:rsidP="00133DF3">
      <w:pPr>
        <w:contextualSpacing/>
        <w:rPr>
          <w:rFonts w:ascii="Calibri" w:eastAsia="Calibri" w:hAnsi="Calibri" w:cs="Calibri"/>
        </w:rPr>
      </w:pPr>
    </w:p>
    <w:p w14:paraId="66A31B20"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bCs/>
        </w:rPr>
        <w:t xml:space="preserve">The Self-Assessment and Supplement </w:t>
      </w:r>
      <w:r w:rsidRPr="00133DF3">
        <w:rPr>
          <w:rFonts w:ascii="Calibri" w:eastAsia="Calibri" w:hAnsi="Calibri" w:cs="Calibri"/>
        </w:rPr>
        <w:t xml:space="preserve">provided a summary of community engagement processes and socio-demographic information, data and highlights related to topics and themes of community needs related to the existing CHNA and Implementation Plan. Through primary data collection such as community stakeholder interviews and dialogs, focus groups, and community wide surveying, data analysis, the Applicant and participating community groups and residents identified the key concerns outlined in the 2020-2022 Community Health Needs Assessment. The Supplement provides detail on plans for engaging the community at large as part of the 2023-2025 CHNA.  </w:t>
      </w:r>
    </w:p>
    <w:p w14:paraId="1A5490F0" w14:textId="77777777" w:rsidR="00133DF3" w:rsidRPr="00133DF3" w:rsidRDefault="00133DF3" w:rsidP="00133DF3">
      <w:pPr>
        <w:contextualSpacing/>
        <w:rPr>
          <w:rFonts w:ascii="Calibri" w:eastAsia="Calibri" w:hAnsi="Calibri" w:cs="Calibri"/>
        </w:rPr>
      </w:pPr>
    </w:p>
    <w:p w14:paraId="394919C2" w14:textId="77777777" w:rsidR="00133DF3" w:rsidRPr="00133DF3" w:rsidRDefault="00133DF3" w:rsidP="00133DF3">
      <w:pPr>
        <w:contextualSpacing/>
        <w:rPr>
          <w:rFonts w:ascii="Calibri" w:hAnsi="Calibri" w:cs="Calibri"/>
        </w:rPr>
      </w:pPr>
      <w:r w:rsidRPr="00133DF3">
        <w:rPr>
          <w:rFonts w:ascii="Calibri" w:eastAsia="Calibri" w:hAnsi="Calibri" w:cs="Calibri"/>
          <w:b/>
          <w:bCs/>
        </w:rPr>
        <w:t>Stakeholder Assessments</w:t>
      </w:r>
      <w:r w:rsidRPr="00133DF3">
        <w:rPr>
          <w:rFonts w:ascii="Calibri" w:eastAsia="Calibri" w:hAnsi="Calibri" w:cs="Calibri"/>
        </w:rPr>
        <w:t xml:space="preserve"> </w:t>
      </w:r>
      <w:r w:rsidRPr="00133DF3">
        <w:rPr>
          <w:rFonts w:ascii="Calibri" w:hAnsi="Calibri" w:cs="Calibri"/>
        </w:rPr>
        <w:t>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446E07C2" w14:textId="77777777" w:rsidR="00133DF3" w:rsidRPr="00133DF3" w:rsidRDefault="00133DF3" w:rsidP="00133DF3">
      <w:pPr>
        <w:contextualSpacing/>
        <w:rPr>
          <w:rFonts w:ascii="Calibri" w:hAnsi="Calibri" w:cs="Calibri"/>
        </w:rPr>
      </w:pPr>
    </w:p>
    <w:p w14:paraId="4C2C86FA"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rPr>
        <w:t xml:space="preserve">The Community Engagement Plan </w:t>
      </w:r>
      <w:r w:rsidRPr="00133DF3">
        <w:rPr>
          <w:rFonts w:ascii="Calibri" w:eastAsia="Calibri" w:hAnsi="Calibri" w:cs="Calibri"/>
        </w:rPr>
        <w:t xml:space="preserve">provided background information for, and explanation of existing CHNA/SIP planning processes.  The Plan outlines the lessons learned from the 2020-2022 Community Health Needs Assessment and how the Applicant is using these in designing and implementing the 2023-2025 CHNA for Cape Cod Healthcare. The Applicant describes engagement across the geography and identifies the level of engagement in all activity areas.   </w:t>
      </w:r>
    </w:p>
    <w:p w14:paraId="77413068" w14:textId="77777777" w:rsidR="0084309C" w:rsidRPr="00133DF3" w:rsidRDefault="0084309C" w:rsidP="0084309C">
      <w:pPr>
        <w:contextualSpacing/>
        <w:rPr>
          <w:rFonts w:ascii="Calibri" w:eastAsia="Calibri" w:hAnsi="Calibri" w:cs="Calibri"/>
        </w:rPr>
      </w:pPr>
    </w:p>
    <w:p w14:paraId="1B03194C"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b/>
          <w:bCs/>
        </w:rPr>
        <w:t>The CHI Narrative</w:t>
      </w:r>
      <w:r w:rsidRPr="00133DF3">
        <w:rPr>
          <w:rFonts w:ascii="Calibri" w:eastAsia="Calibri" w:hAnsi="Calibri" w:cs="Calibri"/>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  </w:t>
      </w:r>
    </w:p>
    <w:p w14:paraId="60EE39A5" w14:textId="77777777" w:rsidR="00133DF3" w:rsidRPr="00133DF3" w:rsidRDefault="00133DF3" w:rsidP="00133DF3">
      <w:pPr>
        <w:contextualSpacing/>
        <w:rPr>
          <w:rFonts w:ascii="Calibri" w:eastAsia="Calibri" w:hAnsi="Calibri" w:cs="Calibri"/>
        </w:rPr>
      </w:pPr>
    </w:p>
    <w:p w14:paraId="2E266242" w14:textId="77777777" w:rsidR="00133DF3" w:rsidRPr="00133DF3" w:rsidRDefault="00133DF3" w:rsidP="00133DF3">
      <w:pPr>
        <w:contextualSpacing/>
        <w:rPr>
          <w:rFonts w:ascii="Calibri" w:eastAsia="Calibri" w:hAnsi="Calibri" w:cs="Calibri"/>
        </w:rPr>
      </w:pPr>
      <w:r w:rsidRPr="00133DF3">
        <w:rPr>
          <w:rFonts w:ascii="Calibri" w:eastAsia="Calibri" w:hAnsi="Calibri" w:cs="Calibri"/>
        </w:rPr>
        <w:t xml:space="preserve">The timeline, RFP processes, and use of evaluation and administrative funds are all appropriate and in line with CHI planning guidelines.  In the 2020-2022 CHNA, the Applicant highlights Social Determinants of Health Issues, and should do the same in the 2023-2025 CHNA to ensure selection of strategies that meet Health Priority Guideline principles.  This will help the Applicant to focus on the priority areas in the upcoming final assessment that allow for implementation at the root cause level.  In the existing CHNA, these areas are Employment, education, and economic opportunities, Housing, Transportation, and Access to Healthy Food, Nutrition. The Applicant will work with its robust CBAC to select priorities and approve implementation strategies. DPH staff have determined that if the Applicant agrees to address community conditions and root causes while engaging in ongoing work with their CAB, CHI investment will align appropriately with the Health Priorities Guideline.  The Applicant will also have additional touchpoints with DPH staff to share lessons learned and the final 2022 Community Health Needs Assessment to ensure sound processes for planning and implementation work moving forward.  </w:t>
      </w:r>
    </w:p>
    <w:p w14:paraId="1194465C" w14:textId="77777777" w:rsidR="00133DF3" w:rsidRPr="00133DF3" w:rsidRDefault="00133DF3" w:rsidP="00133DF3">
      <w:pPr>
        <w:pStyle w:val="PlainText"/>
        <w:rPr>
          <w:rFonts w:eastAsia="Calibri"/>
          <w:sz w:val="24"/>
          <w:szCs w:val="24"/>
        </w:rPr>
      </w:pPr>
    </w:p>
    <w:p w14:paraId="005BFCBC" w14:textId="77777777" w:rsidR="00133DF3" w:rsidRPr="00133DF3" w:rsidRDefault="00133DF3" w:rsidP="00133DF3">
      <w:pPr>
        <w:pStyle w:val="PlainText"/>
        <w:rPr>
          <w:rFonts w:eastAsia="Calibri"/>
          <w:sz w:val="24"/>
          <w:szCs w:val="24"/>
        </w:rPr>
      </w:pPr>
      <w:r w:rsidRPr="00133DF3">
        <w:rPr>
          <w:rFonts w:eastAsia="Calibri"/>
          <w:sz w:val="24"/>
          <w:szCs w:val="24"/>
        </w:rPr>
        <w:t>The anticipated timeline for CHI activities includes a meeting of the CHI Advisory Board six weeks post approval, identifying the Health Priorities Strategies 3-4 months post approval, releasing an RFP to support transparent investment fix to six months later, with funding disbursed about ten months thereafter.</w:t>
      </w:r>
    </w:p>
    <w:p w14:paraId="63FB6C72" w14:textId="77777777" w:rsidR="00133DF3" w:rsidRPr="00133DF3" w:rsidRDefault="00133DF3" w:rsidP="00133DF3">
      <w:pPr>
        <w:pStyle w:val="PlainText"/>
        <w:rPr>
          <w:sz w:val="24"/>
          <w:szCs w:val="24"/>
        </w:rPr>
      </w:pPr>
      <w:r w:rsidRPr="00133DF3">
        <w:rPr>
          <w:rFonts w:eastAsia="Calibri"/>
          <w:sz w:val="24"/>
          <w:szCs w:val="24"/>
        </w:rPr>
        <w:t xml:space="preserve"> </w:t>
      </w:r>
    </w:p>
    <w:p w14:paraId="3F7C3B70" w14:textId="77777777" w:rsidR="00133DF3" w:rsidRPr="00133DF3" w:rsidRDefault="00133DF3" w:rsidP="00133DF3">
      <w:pPr>
        <w:pStyle w:val="PlainText"/>
        <w:rPr>
          <w:sz w:val="24"/>
          <w:szCs w:val="24"/>
        </w:rPr>
      </w:pPr>
      <w:r w:rsidRPr="00133DF3">
        <w:rPr>
          <w:sz w:val="24"/>
          <w:szCs w:val="24"/>
        </w:rPr>
        <w:lastRenderedPageBreak/>
        <w:t xml:space="preserve">With the administrative funds, the applicant’s early plans are to develop and disseminate communication </w:t>
      </w:r>
      <w:proofErr w:type="gramStart"/>
      <w:r w:rsidRPr="00133DF3">
        <w:rPr>
          <w:sz w:val="24"/>
          <w:szCs w:val="24"/>
        </w:rPr>
        <w:t>materials, and</w:t>
      </w:r>
      <w:proofErr w:type="gramEnd"/>
      <w:r w:rsidRPr="00133DF3">
        <w:rPr>
          <w:sz w:val="24"/>
          <w:szCs w:val="24"/>
        </w:rPr>
        <w:t xml:space="preserve"> support participation through meeting promotion and engagement barrier reduction activities.</w:t>
      </w:r>
    </w:p>
    <w:p w14:paraId="5E0FBE9A" w14:textId="77777777" w:rsidR="0084309C" w:rsidRPr="008B2A6B" w:rsidRDefault="0084309C" w:rsidP="0084309C">
      <w:pPr>
        <w:pStyle w:val="PlainText"/>
        <w:rPr>
          <w:rFonts w:eastAsia="Calibri"/>
          <w:b/>
          <w:sz w:val="24"/>
          <w:szCs w:val="24"/>
          <w:highlight w:val="yellow"/>
        </w:rPr>
      </w:pPr>
    </w:p>
    <w:p w14:paraId="1D1002FF" w14:textId="0E3909B1" w:rsidR="0084309C" w:rsidRPr="008B2A6B" w:rsidRDefault="0084309C" w:rsidP="00136EEB">
      <w:pPr>
        <w:rPr>
          <w:rFonts w:ascii="Calibri" w:eastAsia="Calibri" w:hAnsi="Calibri" w:cs="Calibri"/>
          <w:b/>
        </w:rPr>
      </w:pPr>
      <w:r w:rsidRPr="008B2A6B">
        <w:rPr>
          <w:rFonts w:ascii="Calibri" w:hAnsi="Calibri" w:cs="Calibri"/>
          <w:i/>
        </w:rPr>
        <w:t>Summary Analysis</w:t>
      </w:r>
      <w:r w:rsidRPr="008B2A6B">
        <w:rPr>
          <w:rFonts w:ascii="Calibri" w:hAnsi="Calibri" w:cs="Calibri"/>
        </w:rPr>
        <w:t xml:space="preserve">: </w:t>
      </w:r>
      <w:r w:rsidR="00133DF3" w:rsidRPr="00133DF3">
        <w:rPr>
          <w:rFonts w:ascii="Calibri" w:hAnsi="Calibri" w:cs="Calibri"/>
        </w:rPr>
        <w:t xml:space="preserve">As a result of information provided by the Applicant and additional analysis, staff finds that with the conditions outlined below, and the ongoing communication on items outlined above, the Applicant will have demonstrated that the Proposed Project has met Factor 6.  </w:t>
      </w:r>
    </w:p>
    <w:p w14:paraId="21B2EE20" w14:textId="3CDFC83F" w:rsidR="008121DB" w:rsidRPr="008121DB" w:rsidRDefault="008121DB" w:rsidP="009126D4">
      <w:pPr>
        <w:spacing w:line="252" w:lineRule="atLeast"/>
        <w:ind w:left="392" w:hanging="392"/>
        <w:jc w:val="both"/>
        <w:rPr>
          <w:rFonts w:ascii="Calibri" w:hAnsi="Calibri" w:cs="Calibri"/>
          <w:color w:val="201F1E"/>
          <w:sz w:val="22"/>
          <w:szCs w:val="22"/>
        </w:rPr>
      </w:pPr>
    </w:p>
    <w:p w14:paraId="6298736C" w14:textId="585EC8BB" w:rsidR="002D535F" w:rsidRPr="00655D94" w:rsidRDefault="00A7428F" w:rsidP="00687989">
      <w:pPr>
        <w:pStyle w:val="Heading1"/>
        <w:spacing w:before="0" w:line="240" w:lineRule="auto"/>
        <w:rPr>
          <w:rFonts w:ascii="Calibri" w:hAnsi="Calibri" w:cs="Calibri"/>
        </w:rPr>
      </w:pPr>
      <w:bookmarkStart w:id="80" w:name="_Toc98754603"/>
      <w:r w:rsidRPr="00655D94">
        <w:rPr>
          <w:rFonts w:ascii="Calibri" w:eastAsia="Times New Roman" w:hAnsi="Calibri" w:cs="Calibri"/>
        </w:rPr>
        <w:t>Conditions</w:t>
      </w:r>
      <w:bookmarkEnd w:id="80"/>
      <w:r w:rsidR="00275AA2">
        <w:rPr>
          <w:rFonts w:ascii="Calibri" w:eastAsia="Times New Roman" w:hAnsi="Calibri" w:cs="Calibri"/>
        </w:rPr>
        <w:t xml:space="preserve"> to the </w:t>
      </w:r>
      <w:proofErr w:type="spellStart"/>
      <w:r w:rsidR="00275AA2">
        <w:rPr>
          <w:rFonts w:ascii="Calibri" w:eastAsia="Times New Roman" w:hAnsi="Calibri" w:cs="Calibri"/>
        </w:rPr>
        <w:t>DoN</w:t>
      </w:r>
      <w:proofErr w:type="spellEnd"/>
    </w:p>
    <w:p w14:paraId="7E506A31" w14:textId="1E6509FC" w:rsidR="00872E50" w:rsidRPr="00655D94" w:rsidRDefault="002D535F" w:rsidP="00155601">
      <w:pPr>
        <w:rPr>
          <w:rFonts w:ascii="Calibri" w:hAnsi="Calibri" w:cs="Calibri"/>
        </w:rPr>
      </w:pPr>
      <w:r w:rsidRPr="00655D94">
        <w:rPr>
          <w:rFonts w:ascii="Calibri" w:hAnsi="Calibri" w:cs="Calibri"/>
        </w:rPr>
        <w:t>Based upon a review of the materials submitted, Staff finds that</w:t>
      </w:r>
      <w:r w:rsidR="00687989" w:rsidRPr="00655D94">
        <w:rPr>
          <w:rFonts w:ascii="Calibri" w:hAnsi="Calibri" w:cs="Calibri"/>
        </w:rPr>
        <w:t xml:space="preserve"> </w:t>
      </w:r>
      <w:r w:rsidRPr="00655D94">
        <w:rPr>
          <w:rFonts w:ascii="Calibri" w:hAnsi="Calibri" w:cs="Calibri"/>
        </w:rPr>
        <w:t xml:space="preserve">the Applicant has met each </w:t>
      </w:r>
      <w:proofErr w:type="spellStart"/>
      <w:r w:rsidRPr="00655D94">
        <w:rPr>
          <w:rFonts w:ascii="Calibri" w:hAnsi="Calibri" w:cs="Calibri"/>
        </w:rPr>
        <w:t>DoN</w:t>
      </w:r>
      <w:proofErr w:type="spellEnd"/>
      <w:r w:rsidRPr="00655D94">
        <w:rPr>
          <w:rFonts w:ascii="Calibri" w:hAnsi="Calibri" w:cs="Calibri"/>
        </w:rPr>
        <w:t xml:space="preserve"> Factor for the Proposed Project and recommends that the Department approve this Determination of Need, subject to all applicable </w:t>
      </w:r>
      <w:r w:rsidR="00245328" w:rsidRPr="00655D94">
        <w:rPr>
          <w:rFonts w:ascii="Calibri" w:hAnsi="Calibri" w:cs="Calibri"/>
        </w:rPr>
        <w:t>S</w:t>
      </w:r>
      <w:r w:rsidRPr="00655D94">
        <w:rPr>
          <w:rFonts w:ascii="Calibri" w:hAnsi="Calibri" w:cs="Calibri"/>
        </w:rPr>
        <w:t>tandard</w:t>
      </w:r>
      <w:r w:rsidR="00687989" w:rsidRPr="00655D94">
        <w:rPr>
          <w:rFonts w:ascii="Calibri" w:hAnsi="Calibri" w:cs="Calibri"/>
        </w:rPr>
        <w:t xml:space="preserve"> </w:t>
      </w:r>
      <w:r w:rsidRPr="00655D94">
        <w:rPr>
          <w:rFonts w:ascii="Calibri" w:hAnsi="Calibri" w:cs="Calibri"/>
        </w:rPr>
        <w:t>Conditions.</w:t>
      </w:r>
    </w:p>
    <w:p w14:paraId="19CDD319" w14:textId="474795DC" w:rsidR="00F83160" w:rsidRDefault="00F83160" w:rsidP="003D3F28">
      <w:pPr>
        <w:contextualSpacing/>
        <w:rPr>
          <w:rFonts w:ascii="Calibri" w:hAnsi="Calibri" w:cs="Calibri"/>
          <w:b/>
          <w:bCs/>
          <w:iCs/>
        </w:rPr>
      </w:pPr>
    </w:p>
    <w:p w14:paraId="204CF04A" w14:textId="52982637" w:rsidR="00275AA2" w:rsidRDefault="00275AA2" w:rsidP="003D3F28">
      <w:pPr>
        <w:contextualSpacing/>
        <w:rPr>
          <w:rFonts w:ascii="Calibri" w:hAnsi="Calibri" w:cs="Calibri"/>
          <w:b/>
          <w:bCs/>
          <w:iCs/>
        </w:rPr>
      </w:pPr>
      <w:r>
        <w:rPr>
          <w:rFonts w:ascii="Calibri" w:hAnsi="Calibri" w:cs="Calibri"/>
          <w:b/>
          <w:bCs/>
          <w:iCs/>
        </w:rPr>
        <w:t>Condition 1 – CHI Contribution</w:t>
      </w:r>
    </w:p>
    <w:p w14:paraId="472CFEF4" w14:textId="77777777" w:rsidR="00275AA2" w:rsidRPr="00133DF3" w:rsidRDefault="00275AA2" w:rsidP="00275AA2">
      <w:pPr>
        <w:pStyle w:val="ListParagraph"/>
        <w:numPr>
          <w:ilvl w:val="0"/>
          <w:numId w:val="2"/>
        </w:numPr>
        <w:spacing w:after="0" w:line="240" w:lineRule="auto"/>
        <w:ind w:right="540"/>
        <w:rPr>
          <w:rFonts w:ascii="Calibri" w:eastAsia="Calibri" w:hAnsi="Calibri" w:cs="Calibri"/>
          <w:sz w:val="24"/>
          <w:szCs w:val="24"/>
        </w:rPr>
      </w:pPr>
      <w:r w:rsidRPr="00133DF3">
        <w:rPr>
          <w:rFonts w:ascii="Calibri" w:eastAsia="Calibri" w:hAnsi="Calibri" w:cs="Calibri"/>
          <w:sz w:val="24"/>
          <w:szCs w:val="24"/>
        </w:rPr>
        <w:t>Of the total required CHI contribution of $6,852,431.60</w:t>
      </w:r>
    </w:p>
    <w:p w14:paraId="243DAB29"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 xml:space="preserve">$1,678,845.74 will be directed to the CHI Statewide Initiative </w:t>
      </w:r>
    </w:p>
    <w:p w14:paraId="6CDC1989"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 xml:space="preserve">$5,036,537.23 will be dedicated to local approaches to the </w:t>
      </w:r>
      <w:proofErr w:type="spellStart"/>
      <w:r w:rsidRPr="00133DF3">
        <w:rPr>
          <w:rFonts w:ascii="Calibri" w:eastAsia="Calibri" w:hAnsi="Calibri" w:cs="Calibri"/>
        </w:rPr>
        <w:t>DoN</w:t>
      </w:r>
      <w:proofErr w:type="spellEnd"/>
      <w:r w:rsidRPr="00133DF3">
        <w:rPr>
          <w:rFonts w:ascii="Calibri" w:eastAsia="Calibri" w:hAnsi="Calibri" w:cs="Calibri"/>
        </w:rPr>
        <w:t xml:space="preserve"> Health Priorities </w:t>
      </w:r>
    </w:p>
    <w:p w14:paraId="52CC8E36" w14:textId="77777777" w:rsidR="00275AA2" w:rsidRPr="00133DF3" w:rsidRDefault="00275AA2" w:rsidP="00275AA2">
      <w:pPr>
        <w:numPr>
          <w:ilvl w:val="1"/>
          <w:numId w:val="2"/>
        </w:numPr>
        <w:ind w:left="1440" w:right="540"/>
        <w:contextualSpacing/>
        <w:rPr>
          <w:rFonts w:ascii="Calibri" w:eastAsia="Calibri" w:hAnsi="Calibri" w:cs="Calibri"/>
        </w:rPr>
      </w:pPr>
      <w:r w:rsidRPr="00133DF3">
        <w:rPr>
          <w:rFonts w:ascii="Calibri" w:eastAsia="Calibri" w:hAnsi="Calibri" w:cs="Calibri"/>
        </w:rPr>
        <w:t>$137,048.63 will be designated as the administrative fee.</w:t>
      </w:r>
    </w:p>
    <w:p w14:paraId="0C7887C2" w14:textId="77777777" w:rsidR="00275AA2" w:rsidRPr="00133DF3" w:rsidRDefault="00275AA2" w:rsidP="00275AA2">
      <w:pPr>
        <w:pStyle w:val="ListParagraph"/>
        <w:numPr>
          <w:ilvl w:val="0"/>
          <w:numId w:val="2"/>
        </w:numPr>
        <w:spacing w:after="0" w:line="240" w:lineRule="auto"/>
        <w:ind w:right="540"/>
        <w:rPr>
          <w:rFonts w:ascii="Calibri" w:eastAsia="Calibri" w:hAnsi="Calibri" w:cs="Calibri"/>
          <w:sz w:val="24"/>
          <w:szCs w:val="24"/>
        </w:rPr>
      </w:pPr>
      <w:r w:rsidRPr="00133DF3">
        <w:rPr>
          <w:rFonts w:ascii="Calibri" w:eastAsia="Calibri" w:hAnsi="Calibri" w:cs="Calibri"/>
          <w:sz w:val="24"/>
          <w:szCs w:val="24"/>
        </w:rPr>
        <w:t xml:space="preserve">To comply with the Holder’s obligation to contribute to the Statewide CHI Initiative, the Holder must submit a check for $1,678,845.74 to Health Resources in Action (the fiscal agent for the CHI Statewide Initiative). </w:t>
      </w:r>
    </w:p>
    <w:p w14:paraId="06FCE4AA" w14:textId="77777777" w:rsidR="00275AA2" w:rsidRPr="00133DF3" w:rsidRDefault="00275AA2" w:rsidP="00275AA2">
      <w:pPr>
        <w:numPr>
          <w:ilvl w:val="2"/>
          <w:numId w:val="2"/>
        </w:numPr>
        <w:ind w:right="540"/>
        <w:contextualSpacing/>
        <w:rPr>
          <w:rFonts w:ascii="Calibri" w:eastAsia="Calibri" w:hAnsi="Calibri" w:cs="Calibri"/>
        </w:rPr>
      </w:pPr>
      <w:r w:rsidRPr="00133DF3">
        <w:rPr>
          <w:rFonts w:ascii="Calibri" w:eastAsia="Calibri" w:hAnsi="Calibri" w:cs="Calibri"/>
        </w:rPr>
        <w:t xml:space="preserve">The Holder must submit the funds to </w:t>
      </w:r>
      <w:proofErr w:type="spellStart"/>
      <w:r w:rsidRPr="00133DF3">
        <w:rPr>
          <w:rFonts w:ascii="Calibri" w:eastAsia="Calibri" w:hAnsi="Calibri" w:cs="Calibri"/>
        </w:rPr>
        <w:t>HRiA</w:t>
      </w:r>
      <w:proofErr w:type="spellEnd"/>
      <w:r w:rsidRPr="00133DF3">
        <w:rPr>
          <w:rFonts w:ascii="Calibri" w:eastAsia="Calibri" w:hAnsi="Calibri" w:cs="Calibri"/>
        </w:rPr>
        <w:t xml:space="preserve"> within 30 days from the date of the Notice of Approval. </w:t>
      </w:r>
    </w:p>
    <w:p w14:paraId="2EDCF04D" w14:textId="77777777" w:rsidR="00275AA2" w:rsidRPr="00133DF3" w:rsidRDefault="00275AA2" w:rsidP="00275AA2">
      <w:pPr>
        <w:numPr>
          <w:ilvl w:val="2"/>
          <w:numId w:val="2"/>
        </w:numPr>
        <w:spacing w:after="160" w:line="259" w:lineRule="auto"/>
        <w:ind w:right="540"/>
        <w:contextualSpacing/>
        <w:rPr>
          <w:rFonts w:ascii="Calibri" w:eastAsia="Calibri" w:hAnsi="Calibri" w:cs="Calibri"/>
        </w:rPr>
      </w:pPr>
      <w:r w:rsidRPr="00133DF3">
        <w:rPr>
          <w:rFonts w:ascii="Calibri" w:eastAsia="Calibri" w:hAnsi="Calibri" w:cs="Calibri"/>
        </w:rPr>
        <w:t>The Holder must promptly notify DPH (CHI contact staff) when the payment has been made.</w:t>
      </w:r>
    </w:p>
    <w:p w14:paraId="38E27897" w14:textId="77777777" w:rsidR="00275AA2" w:rsidRPr="00655D94" w:rsidRDefault="00275AA2" w:rsidP="003D3F28">
      <w:pPr>
        <w:contextualSpacing/>
        <w:rPr>
          <w:rFonts w:ascii="Calibri" w:hAnsi="Calibri" w:cs="Calibri"/>
          <w:b/>
          <w:bCs/>
          <w:iCs/>
        </w:rPr>
      </w:pPr>
    </w:p>
    <w:p w14:paraId="08282733" w14:textId="59C63329" w:rsidR="00F83160" w:rsidRDefault="00275AA2" w:rsidP="007A57C4">
      <w:pPr>
        <w:rPr>
          <w:rFonts w:ascii="Calibri" w:hAnsi="Calibri" w:cs="Calibri"/>
          <w:b/>
          <w:bCs/>
          <w:iCs/>
        </w:rPr>
      </w:pPr>
      <w:r>
        <w:rPr>
          <w:rFonts w:ascii="Calibri" w:hAnsi="Calibri" w:cs="Calibri"/>
          <w:b/>
          <w:bCs/>
          <w:iCs/>
        </w:rPr>
        <w:t xml:space="preserve">Condition 2 – </w:t>
      </w:r>
      <w:r w:rsidR="001C189F" w:rsidRPr="00655D94">
        <w:rPr>
          <w:rFonts w:ascii="Calibri" w:hAnsi="Calibri" w:cs="Calibri"/>
        </w:rPr>
        <w:t xml:space="preserve">The Holder shall provide, in its annual report to the Department, the following outcome measures. These metrics will become part of the annual reporting on the approved </w:t>
      </w:r>
      <w:proofErr w:type="spellStart"/>
      <w:r w:rsidR="001C189F" w:rsidRPr="00655D94">
        <w:rPr>
          <w:rFonts w:ascii="Calibri" w:hAnsi="Calibri" w:cs="Calibri"/>
        </w:rPr>
        <w:t>DoN</w:t>
      </w:r>
      <w:proofErr w:type="spellEnd"/>
      <w:r w:rsidR="001C189F" w:rsidRPr="00655D94">
        <w:rPr>
          <w:rFonts w:ascii="Calibri" w:hAnsi="Calibri" w:cs="Calibri"/>
        </w:rPr>
        <w:t xml:space="preserve">, required pursuant to 105 CMR 100.310(A)(12). Reporting will include a description of numerators and denominators. </w:t>
      </w:r>
    </w:p>
    <w:p w14:paraId="72D48712" w14:textId="77777777" w:rsidR="00A0693F" w:rsidRDefault="00A0693F" w:rsidP="00A0693F">
      <w:pPr>
        <w:autoSpaceDE w:val="0"/>
        <w:autoSpaceDN w:val="0"/>
        <w:adjustRightInd w:val="0"/>
        <w:rPr>
          <w:rFonts w:ascii="Calibri" w:eastAsiaTheme="minorHAnsi" w:hAnsi="Calibri" w:cs="Calibri"/>
          <w:color w:val="000000"/>
        </w:rPr>
      </w:pPr>
    </w:p>
    <w:p w14:paraId="47460952" w14:textId="53AEC551"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OUTPATIENT MEDICAL ONCOLOGY QUALITY MEASURES</w:t>
      </w:r>
    </w:p>
    <w:p w14:paraId="64E074C4"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1. Patient Satisfaction: Patients that are satisfied with their care are more likely to seek additional</w:t>
      </w:r>
    </w:p>
    <w:p w14:paraId="11EC6536"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treatment when necessary. CCH staff will review patient satisfaction scores from the Hospital</w:t>
      </w:r>
    </w:p>
    <w:p w14:paraId="34F39293"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000000"/>
        </w:rPr>
        <w:t xml:space="preserve">Consumer </w:t>
      </w:r>
      <w:r w:rsidRPr="00A0693F">
        <w:rPr>
          <w:rFonts w:ascii="Calibri" w:eastAsiaTheme="minorHAnsi" w:hAnsi="Calibri" w:cs="Calibri"/>
          <w:color w:val="333333"/>
        </w:rPr>
        <w:t>Assessment of Healthcare Providers and Systems related to overall patient</w:t>
      </w:r>
    </w:p>
    <w:p w14:paraId="7F4ACF97"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333333"/>
        </w:rPr>
        <w:t>satisfaction</w:t>
      </w:r>
    </w:p>
    <w:p w14:paraId="740ACAEA" w14:textId="77777777" w:rsidR="00A0693F" w:rsidRPr="00A0693F" w:rsidRDefault="00A0693F" w:rsidP="00A0693F">
      <w:pPr>
        <w:autoSpaceDE w:val="0"/>
        <w:autoSpaceDN w:val="0"/>
        <w:adjustRightInd w:val="0"/>
        <w:ind w:left="720"/>
        <w:rPr>
          <w:rFonts w:ascii="Calibri" w:eastAsiaTheme="minorHAnsi" w:hAnsi="Calibri" w:cs="Calibri"/>
          <w:color w:val="333333"/>
        </w:rPr>
      </w:pPr>
      <w:r w:rsidRPr="00A0693F">
        <w:rPr>
          <w:rFonts w:ascii="Calibri" w:eastAsiaTheme="minorHAnsi" w:hAnsi="Calibri" w:cs="Calibri"/>
          <w:color w:val="000000"/>
        </w:rPr>
        <w:t xml:space="preserve">a. Measure: </w:t>
      </w:r>
      <w:r w:rsidRPr="00A0693F">
        <w:rPr>
          <w:rFonts w:ascii="Calibri" w:eastAsiaTheme="minorHAnsi" w:hAnsi="Calibri" w:cs="Calibri"/>
          <w:color w:val="333333"/>
        </w:rPr>
        <w:t>Staff will review responses pertaining to registration, wait times, changing</w:t>
      </w:r>
    </w:p>
    <w:p w14:paraId="5D1764F9"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333333"/>
        </w:rPr>
        <w:t xml:space="preserve">room privacy, facility navigation, staff communication, and personal needs. </w:t>
      </w:r>
      <w:r w:rsidRPr="00A0693F">
        <w:rPr>
          <w:rFonts w:ascii="Calibri" w:eastAsiaTheme="minorHAnsi" w:hAnsi="Calibri" w:cs="Calibri"/>
          <w:color w:val="000000"/>
        </w:rPr>
        <w:t>Response</w:t>
      </w:r>
    </w:p>
    <w:p w14:paraId="658988EF" w14:textId="5E904D12"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options include Very Poor, Poor, Fair, Good, and Very Good.</w:t>
      </w:r>
    </w:p>
    <w:p w14:paraId="60E99749" w14:textId="7402E306" w:rsidR="009970CF" w:rsidRDefault="009970CF" w:rsidP="009970CF">
      <w:pPr>
        <w:autoSpaceDE w:val="0"/>
        <w:autoSpaceDN w:val="0"/>
        <w:adjustRightInd w:val="0"/>
        <w:ind w:left="720"/>
        <w:rPr>
          <w:rFonts w:ascii="Calibri" w:eastAsiaTheme="minorHAnsi" w:hAnsi="Calibri" w:cs="Calibri"/>
          <w:color w:val="000000"/>
        </w:rPr>
      </w:pPr>
      <w:r w:rsidRPr="009970CF">
        <w:rPr>
          <w:rFonts w:ascii="Calibri" w:eastAsiaTheme="minorHAnsi" w:hAnsi="Calibri" w:cs="Calibri"/>
          <w:i/>
          <w:iCs/>
          <w:color w:val="000000"/>
        </w:rPr>
        <w:t>Numerator:</w:t>
      </w:r>
      <w:r w:rsidRPr="009970CF">
        <w:rPr>
          <w:rFonts w:ascii="Calibri" w:eastAsiaTheme="minorHAnsi" w:hAnsi="Calibri" w:cs="Calibri"/>
          <w:color w:val="000000"/>
        </w:rPr>
        <w:t xml:space="preserve"> # of responses with highest score</w:t>
      </w:r>
      <w:r>
        <w:rPr>
          <w:rFonts w:ascii="Calibri" w:eastAsiaTheme="minorHAnsi" w:hAnsi="Calibri" w:cs="Calibri"/>
          <w:color w:val="000000"/>
        </w:rPr>
        <w:t xml:space="preserve">; </w:t>
      </w:r>
      <w:r w:rsidRPr="009970CF">
        <w:rPr>
          <w:rFonts w:ascii="Calibri" w:eastAsiaTheme="minorHAnsi" w:hAnsi="Calibri" w:cs="Calibri"/>
          <w:i/>
          <w:iCs/>
          <w:color w:val="000000"/>
        </w:rPr>
        <w:t>Denominator:</w:t>
      </w:r>
      <w:r w:rsidRPr="009970CF">
        <w:rPr>
          <w:rFonts w:ascii="Calibri" w:eastAsiaTheme="minorHAnsi" w:hAnsi="Calibri" w:cs="Calibri"/>
          <w:color w:val="000000"/>
        </w:rPr>
        <w:t xml:space="preserve"> Total # of responses</w:t>
      </w:r>
    </w:p>
    <w:p w14:paraId="685728EA"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69.78% of patients responded with the highest score (“Top Box Score”)</w:t>
      </w:r>
    </w:p>
    <w:p w14:paraId="72C98F04" w14:textId="514B5F6B"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71%</w:t>
      </w:r>
      <w:r w:rsidR="0089623F">
        <w:rPr>
          <w:rFonts w:ascii="Calibri" w:eastAsiaTheme="minorHAnsi" w:hAnsi="Calibri" w:cs="Calibri"/>
          <w:color w:val="000000"/>
        </w:rPr>
        <w:t>;</w:t>
      </w:r>
      <w:r w:rsidRPr="00A0693F">
        <w:rPr>
          <w:rFonts w:ascii="Calibri" w:eastAsiaTheme="minorHAnsi" w:hAnsi="Calibri" w:cs="Calibri"/>
          <w:color w:val="000000"/>
        </w:rPr>
        <w:t xml:space="preserve"> Year 2: 73%</w:t>
      </w:r>
      <w:r w:rsidR="0089623F">
        <w:rPr>
          <w:rFonts w:ascii="Calibri" w:eastAsiaTheme="minorHAnsi" w:hAnsi="Calibri" w:cs="Calibri"/>
          <w:color w:val="000000"/>
        </w:rPr>
        <w:t>;</w:t>
      </w:r>
      <w:r w:rsidRPr="00A0693F">
        <w:rPr>
          <w:rFonts w:ascii="Calibri" w:eastAsiaTheme="minorHAnsi" w:hAnsi="Calibri" w:cs="Calibri"/>
          <w:color w:val="000000"/>
        </w:rPr>
        <w:t xml:space="preserve"> Year 3: 74%</w:t>
      </w:r>
    </w:p>
    <w:p w14:paraId="39808FE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2B3634E8" w14:textId="77777777" w:rsidR="00A0693F" w:rsidRDefault="00A0693F" w:rsidP="00A0693F">
      <w:pPr>
        <w:autoSpaceDE w:val="0"/>
        <w:autoSpaceDN w:val="0"/>
        <w:adjustRightInd w:val="0"/>
        <w:rPr>
          <w:rFonts w:ascii="Calibri" w:eastAsiaTheme="minorHAnsi" w:hAnsi="Calibri" w:cs="Calibri"/>
          <w:color w:val="000000"/>
        </w:rPr>
      </w:pPr>
    </w:p>
    <w:p w14:paraId="141C754C" w14:textId="2E5FC5DB"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2. Hospital Readmissions: This measure will monitor the rate of patients who receive non-routine</w:t>
      </w:r>
    </w:p>
    <w:p w14:paraId="22CC8DD2"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lastRenderedPageBreak/>
        <w:t>inpatient care at the Hospital within 30 days of chemotherapy.</w:t>
      </w:r>
    </w:p>
    <w:p w14:paraId="1C698762"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a. Measure: The percent of Medical Oncology patients who are admitted within 30 days of</w:t>
      </w:r>
    </w:p>
    <w:p w14:paraId="177B892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receiving chemotherapy (number of patients admitted/number of chemotherapy patients</w:t>
      </w:r>
    </w:p>
    <w:p w14:paraId="7948783F" w14:textId="71E1D384"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within last 30 days). This is a rolling measure.</w:t>
      </w:r>
    </w:p>
    <w:p w14:paraId="0D7223FA" w14:textId="232BD3AF" w:rsidR="00524D0B" w:rsidRPr="00524D0B" w:rsidRDefault="00524D0B" w:rsidP="00524D0B">
      <w:pPr>
        <w:ind w:left="720"/>
        <w:jc w:val="both"/>
        <w:rPr>
          <w:rFonts w:asciiTheme="minorHAnsi" w:hAnsiTheme="minorHAnsi" w:cstheme="minorHAnsi"/>
        </w:rPr>
      </w:pPr>
      <w:r w:rsidRPr="00524D0B">
        <w:rPr>
          <w:rFonts w:asciiTheme="minorHAnsi" w:hAnsiTheme="minorHAnsi" w:cstheme="minorHAnsi"/>
          <w:i/>
          <w:iCs/>
        </w:rPr>
        <w:t>Numerator:</w:t>
      </w:r>
      <w:r w:rsidRPr="00524D0B">
        <w:rPr>
          <w:rFonts w:asciiTheme="minorHAnsi" w:hAnsiTheme="minorHAnsi" w:cstheme="minorHAnsi"/>
        </w:rPr>
        <w:t xml:space="preserve"> # of patient admitted within 30 days of receiving chemotherapy; </w:t>
      </w:r>
      <w:r w:rsidRPr="00524D0B">
        <w:rPr>
          <w:rFonts w:asciiTheme="minorHAnsi" w:hAnsiTheme="minorHAnsi" w:cstheme="minorHAnsi"/>
          <w:i/>
          <w:iCs/>
        </w:rPr>
        <w:t>Denominator:</w:t>
      </w:r>
      <w:r w:rsidRPr="00524D0B">
        <w:rPr>
          <w:rFonts w:asciiTheme="minorHAnsi" w:hAnsiTheme="minorHAnsi" w:cstheme="minorHAnsi"/>
        </w:rPr>
        <w:t xml:space="preserve"> # of patient receiving chemotherapy</w:t>
      </w:r>
    </w:p>
    <w:p w14:paraId="6C3A111B"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5.6%</w:t>
      </w:r>
    </w:p>
    <w:p w14:paraId="0AAF1B58" w14:textId="0B00C803"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≤5.0%</w:t>
      </w:r>
      <w:r w:rsidR="0089623F">
        <w:rPr>
          <w:rFonts w:ascii="Calibri" w:eastAsiaTheme="minorHAnsi" w:hAnsi="Calibri" w:cs="Calibri"/>
          <w:color w:val="000000"/>
        </w:rPr>
        <w:t>;</w:t>
      </w:r>
      <w:r w:rsidRPr="00A0693F">
        <w:rPr>
          <w:rFonts w:ascii="Calibri" w:eastAsiaTheme="minorHAnsi" w:hAnsi="Calibri" w:cs="Calibri"/>
          <w:color w:val="000000"/>
        </w:rPr>
        <w:t xml:space="preserve"> Year 2: ≤4.5%</w:t>
      </w:r>
      <w:r w:rsidR="0089623F">
        <w:rPr>
          <w:rFonts w:ascii="Calibri" w:eastAsiaTheme="minorHAnsi" w:hAnsi="Calibri" w:cs="Calibri"/>
          <w:color w:val="000000"/>
        </w:rPr>
        <w:t>;</w:t>
      </w:r>
      <w:r w:rsidRPr="00A0693F">
        <w:rPr>
          <w:rFonts w:ascii="Calibri" w:eastAsiaTheme="minorHAnsi" w:hAnsi="Calibri" w:cs="Calibri"/>
          <w:color w:val="000000"/>
        </w:rPr>
        <w:t xml:space="preserve"> Year 3: ≤3.9%</w:t>
      </w:r>
    </w:p>
    <w:p w14:paraId="7AB8AD0C"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4899E9E5" w14:textId="77777777" w:rsidR="00A0693F" w:rsidRDefault="00A0693F" w:rsidP="00A0693F">
      <w:pPr>
        <w:autoSpaceDE w:val="0"/>
        <w:autoSpaceDN w:val="0"/>
        <w:adjustRightInd w:val="0"/>
        <w:rPr>
          <w:rFonts w:ascii="Calibri" w:eastAsiaTheme="minorHAnsi" w:hAnsi="Calibri" w:cs="Calibri"/>
          <w:color w:val="000000"/>
        </w:rPr>
      </w:pPr>
    </w:p>
    <w:p w14:paraId="19D39A66" w14:textId="599873A8"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RADIATION ONCOLOGY QUALITY MEASURES</w:t>
      </w:r>
    </w:p>
    <w:p w14:paraId="65D70A67"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3. Patient Satisfaction: Patients that are satisfied with their care are more likely to seek additional</w:t>
      </w:r>
    </w:p>
    <w:p w14:paraId="05B6F8F9" w14:textId="77777777" w:rsidR="00A0693F" w:rsidRPr="00A0693F" w:rsidRDefault="00A0693F" w:rsidP="00A0693F">
      <w:pPr>
        <w:autoSpaceDE w:val="0"/>
        <w:autoSpaceDN w:val="0"/>
        <w:adjustRightInd w:val="0"/>
        <w:rPr>
          <w:rFonts w:ascii="Calibri" w:eastAsiaTheme="minorHAnsi" w:hAnsi="Calibri" w:cs="Calibri"/>
          <w:color w:val="000000"/>
        </w:rPr>
      </w:pPr>
      <w:r w:rsidRPr="00A0693F">
        <w:rPr>
          <w:rFonts w:ascii="Calibri" w:eastAsiaTheme="minorHAnsi" w:hAnsi="Calibri" w:cs="Calibri"/>
          <w:color w:val="000000"/>
        </w:rPr>
        <w:t>treatment when necessary. CCH staff will review patient satisfaction scores from the Hospital</w:t>
      </w:r>
    </w:p>
    <w:p w14:paraId="577A1CFB"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000000"/>
        </w:rPr>
        <w:t xml:space="preserve">Consumer </w:t>
      </w:r>
      <w:r w:rsidRPr="00A0693F">
        <w:rPr>
          <w:rFonts w:ascii="Calibri" w:eastAsiaTheme="minorHAnsi" w:hAnsi="Calibri" w:cs="Calibri"/>
          <w:color w:val="333333"/>
        </w:rPr>
        <w:t>Assessment of Healthcare Providers and Systems related to overall patient</w:t>
      </w:r>
    </w:p>
    <w:p w14:paraId="02B6AFB1" w14:textId="77777777" w:rsidR="00A0693F" w:rsidRPr="00A0693F" w:rsidRDefault="00A0693F" w:rsidP="00A0693F">
      <w:pPr>
        <w:autoSpaceDE w:val="0"/>
        <w:autoSpaceDN w:val="0"/>
        <w:adjustRightInd w:val="0"/>
        <w:rPr>
          <w:rFonts w:ascii="Calibri" w:eastAsiaTheme="minorHAnsi" w:hAnsi="Calibri" w:cs="Calibri"/>
          <w:color w:val="333333"/>
        </w:rPr>
      </w:pPr>
      <w:r w:rsidRPr="00A0693F">
        <w:rPr>
          <w:rFonts w:ascii="Calibri" w:eastAsiaTheme="minorHAnsi" w:hAnsi="Calibri" w:cs="Calibri"/>
          <w:color w:val="333333"/>
        </w:rPr>
        <w:t>satisfaction</w:t>
      </w:r>
    </w:p>
    <w:p w14:paraId="357EB8FF" w14:textId="77777777" w:rsidR="00A0693F" w:rsidRPr="00A0693F" w:rsidRDefault="00A0693F" w:rsidP="00A0693F">
      <w:pPr>
        <w:autoSpaceDE w:val="0"/>
        <w:autoSpaceDN w:val="0"/>
        <w:adjustRightInd w:val="0"/>
        <w:ind w:left="720"/>
        <w:rPr>
          <w:rFonts w:ascii="Calibri" w:eastAsiaTheme="minorHAnsi" w:hAnsi="Calibri" w:cs="Calibri"/>
          <w:color w:val="333333"/>
        </w:rPr>
      </w:pPr>
      <w:r w:rsidRPr="00A0693F">
        <w:rPr>
          <w:rFonts w:ascii="Calibri" w:eastAsiaTheme="minorHAnsi" w:hAnsi="Calibri" w:cs="Calibri"/>
          <w:color w:val="000000"/>
        </w:rPr>
        <w:t xml:space="preserve">a. Measure: </w:t>
      </w:r>
      <w:r w:rsidRPr="00A0693F">
        <w:rPr>
          <w:rFonts w:ascii="Calibri" w:eastAsiaTheme="minorHAnsi" w:hAnsi="Calibri" w:cs="Calibri"/>
          <w:color w:val="333333"/>
        </w:rPr>
        <w:t>Staff will review responses pertaining to registration, wait times, changing</w:t>
      </w:r>
    </w:p>
    <w:p w14:paraId="598BE21C"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333333"/>
        </w:rPr>
        <w:t xml:space="preserve">room privacy, facility navigation, staff communication, and personal needs. </w:t>
      </w:r>
      <w:r w:rsidRPr="00A0693F">
        <w:rPr>
          <w:rFonts w:ascii="Calibri" w:eastAsiaTheme="minorHAnsi" w:hAnsi="Calibri" w:cs="Calibri"/>
          <w:color w:val="000000"/>
        </w:rPr>
        <w:t>Response</w:t>
      </w:r>
    </w:p>
    <w:p w14:paraId="666E23FC" w14:textId="7972B578" w:rsid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options include Very Poor, Poor, Fair, Good, and Very Good.</w:t>
      </w:r>
    </w:p>
    <w:p w14:paraId="58946D30" w14:textId="2E4D219C" w:rsidR="005455DB" w:rsidRPr="005455DB" w:rsidRDefault="005455DB" w:rsidP="005455DB">
      <w:pPr>
        <w:ind w:firstLine="720"/>
        <w:jc w:val="both"/>
        <w:rPr>
          <w:rFonts w:asciiTheme="minorHAnsi" w:hAnsiTheme="minorHAnsi" w:cstheme="minorHAnsi"/>
        </w:rPr>
      </w:pPr>
      <w:r w:rsidRPr="005455DB">
        <w:rPr>
          <w:rFonts w:asciiTheme="minorHAnsi" w:hAnsiTheme="minorHAnsi" w:cstheme="minorHAnsi"/>
          <w:i/>
          <w:iCs/>
        </w:rPr>
        <w:t>Numerator:</w:t>
      </w:r>
      <w:r w:rsidRPr="005455DB">
        <w:rPr>
          <w:rFonts w:asciiTheme="minorHAnsi" w:hAnsiTheme="minorHAnsi" w:cstheme="minorHAnsi"/>
        </w:rPr>
        <w:t xml:space="preserve"> # of responses with highest score; </w:t>
      </w:r>
      <w:r w:rsidRPr="005455DB">
        <w:rPr>
          <w:rFonts w:asciiTheme="minorHAnsi" w:hAnsiTheme="minorHAnsi" w:cstheme="minorHAnsi"/>
          <w:i/>
          <w:iCs/>
        </w:rPr>
        <w:t>Denominator:</w:t>
      </w:r>
      <w:r w:rsidRPr="005455DB">
        <w:rPr>
          <w:rFonts w:asciiTheme="minorHAnsi" w:hAnsiTheme="minorHAnsi" w:cstheme="minorHAnsi"/>
        </w:rPr>
        <w:t xml:space="preserve"> Total # of responses</w:t>
      </w:r>
    </w:p>
    <w:p w14:paraId="2A677641" w14:textId="77777777"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b. Baseline: 81.12% of patients responded with the highest score (“Top Box Score”)</w:t>
      </w:r>
    </w:p>
    <w:p w14:paraId="5E30712E" w14:textId="7EB50803" w:rsidR="00A0693F" w:rsidRPr="00A0693F" w:rsidRDefault="00A0693F" w:rsidP="00A0693F">
      <w:pPr>
        <w:autoSpaceDE w:val="0"/>
        <w:autoSpaceDN w:val="0"/>
        <w:adjustRightInd w:val="0"/>
        <w:ind w:left="720"/>
        <w:rPr>
          <w:rFonts w:ascii="Calibri" w:eastAsiaTheme="minorHAnsi" w:hAnsi="Calibri" w:cs="Calibri"/>
          <w:color w:val="000000"/>
        </w:rPr>
      </w:pPr>
      <w:r w:rsidRPr="00A0693F">
        <w:rPr>
          <w:rFonts w:ascii="Calibri" w:eastAsiaTheme="minorHAnsi" w:hAnsi="Calibri" w:cs="Calibri"/>
          <w:color w:val="000000"/>
        </w:rPr>
        <w:t>c. Projections: Year 1: ≥82%</w:t>
      </w:r>
      <w:r w:rsidR="0089623F">
        <w:rPr>
          <w:rFonts w:ascii="Calibri" w:eastAsiaTheme="minorHAnsi" w:hAnsi="Calibri" w:cs="Calibri"/>
          <w:color w:val="000000"/>
        </w:rPr>
        <w:t>;</w:t>
      </w:r>
      <w:r w:rsidRPr="00A0693F">
        <w:rPr>
          <w:rFonts w:ascii="Calibri" w:eastAsiaTheme="minorHAnsi" w:hAnsi="Calibri" w:cs="Calibri"/>
          <w:color w:val="000000"/>
        </w:rPr>
        <w:t xml:space="preserve"> Year 2: ≥83.5%</w:t>
      </w:r>
      <w:r w:rsidR="0089623F">
        <w:rPr>
          <w:rFonts w:ascii="Calibri" w:eastAsiaTheme="minorHAnsi" w:hAnsi="Calibri" w:cs="Calibri"/>
          <w:color w:val="000000"/>
        </w:rPr>
        <w:t>;</w:t>
      </w:r>
      <w:r w:rsidRPr="00A0693F">
        <w:rPr>
          <w:rFonts w:ascii="Calibri" w:eastAsiaTheme="minorHAnsi" w:hAnsi="Calibri" w:cs="Calibri"/>
          <w:color w:val="000000"/>
        </w:rPr>
        <w:t xml:space="preserve"> Year 3: ≥85%</w:t>
      </w:r>
    </w:p>
    <w:p w14:paraId="64EE6A02" w14:textId="4CC91DFD" w:rsidR="00A0693F" w:rsidRDefault="00A0693F" w:rsidP="00A0693F">
      <w:pPr>
        <w:ind w:left="720"/>
        <w:contextualSpacing/>
        <w:rPr>
          <w:rFonts w:ascii="Calibri" w:eastAsiaTheme="minorHAnsi" w:hAnsi="Calibri" w:cs="Calibri"/>
          <w:color w:val="000000"/>
        </w:rPr>
      </w:pPr>
      <w:r w:rsidRPr="00A0693F">
        <w:rPr>
          <w:rFonts w:ascii="Calibri" w:eastAsiaTheme="minorHAnsi" w:hAnsi="Calibri" w:cs="Calibri"/>
          <w:color w:val="000000"/>
        </w:rPr>
        <w:t>d. Monitoring: Results will be reviewed annually by oncology leadership.</w:t>
      </w:r>
    </w:p>
    <w:p w14:paraId="49483CEF" w14:textId="735667F9" w:rsidR="0089623F" w:rsidRDefault="0089623F" w:rsidP="0089623F">
      <w:pPr>
        <w:contextualSpacing/>
        <w:rPr>
          <w:rFonts w:ascii="Calibri" w:eastAsiaTheme="minorHAnsi" w:hAnsi="Calibri" w:cs="Calibri"/>
          <w:color w:val="000000"/>
        </w:rPr>
      </w:pPr>
    </w:p>
    <w:p w14:paraId="7D4CCD1D" w14:textId="5C2A889A"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INPATIENT CARDIAC MEDICAL-SURGICAL QUALITY MEASURES</w:t>
      </w:r>
      <w:r w:rsidR="005455DB">
        <w:rPr>
          <w:rStyle w:val="FootnoteReference"/>
          <w:rFonts w:ascii="Calibri" w:eastAsiaTheme="minorHAnsi" w:hAnsi="Calibri" w:cs="Calibri"/>
          <w:color w:val="000000"/>
        </w:rPr>
        <w:footnoteReference w:id="25"/>
      </w:r>
    </w:p>
    <w:p w14:paraId="0665C754"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4. Patient Satisfaction: Patients that are satisfied with their care are more likely to seek additional</w:t>
      </w:r>
    </w:p>
    <w:p w14:paraId="099C8350"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treatment when necessary. CCH staff will review patient satisfaction scores from the Hospital</w:t>
      </w:r>
    </w:p>
    <w:p w14:paraId="54664477" w14:textId="77777777" w:rsidR="0089623F" w:rsidRPr="0089623F" w:rsidRDefault="0089623F" w:rsidP="0089623F">
      <w:pPr>
        <w:autoSpaceDE w:val="0"/>
        <w:autoSpaceDN w:val="0"/>
        <w:adjustRightInd w:val="0"/>
        <w:rPr>
          <w:rFonts w:ascii="Calibri" w:eastAsiaTheme="minorHAnsi" w:hAnsi="Calibri" w:cs="Calibri"/>
          <w:color w:val="333333"/>
        </w:rPr>
      </w:pPr>
      <w:r w:rsidRPr="0089623F">
        <w:rPr>
          <w:rFonts w:ascii="Calibri" w:eastAsiaTheme="minorHAnsi" w:hAnsi="Calibri" w:cs="Calibri"/>
          <w:color w:val="000000"/>
        </w:rPr>
        <w:t xml:space="preserve">Consumer </w:t>
      </w:r>
      <w:r w:rsidRPr="0089623F">
        <w:rPr>
          <w:rFonts w:ascii="Calibri" w:eastAsiaTheme="minorHAnsi" w:hAnsi="Calibri" w:cs="Calibri"/>
          <w:color w:val="333333"/>
        </w:rPr>
        <w:t>Assessment of Healthcare Providers and Systems specific to the hospital</w:t>
      </w:r>
    </w:p>
    <w:p w14:paraId="725D701B"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333333"/>
        </w:rPr>
        <w:t>environment</w:t>
      </w:r>
      <w:r w:rsidRPr="0089623F">
        <w:rPr>
          <w:rFonts w:ascii="Calibri" w:eastAsiaTheme="minorHAnsi" w:hAnsi="Calibri" w:cs="Calibri"/>
          <w:color w:val="000000"/>
        </w:rPr>
        <w:t>.</w:t>
      </w:r>
    </w:p>
    <w:p w14:paraId="05A2A4B6" w14:textId="77777777" w:rsidR="0089623F" w:rsidRPr="0089623F" w:rsidRDefault="0089623F" w:rsidP="0089623F">
      <w:pPr>
        <w:autoSpaceDE w:val="0"/>
        <w:autoSpaceDN w:val="0"/>
        <w:adjustRightInd w:val="0"/>
        <w:ind w:left="720"/>
        <w:rPr>
          <w:rFonts w:ascii="Calibri" w:eastAsiaTheme="minorHAnsi" w:hAnsi="Calibri" w:cs="Calibri"/>
          <w:color w:val="333333"/>
        </w:rPr>
      </w:pPr>
      <w:r w:rsidRPr="0089623F">
        <w:rPr>
          <w:rFonts w:ascii="Calibri" w:eastAsiaTheme="minorHAnsi" w:hAnsi="Calibri" w:cs="Calibri"/>
          <w:color w:val="000000"/>
        </w:rPr>
        <w:t xml:space="preserve">a. Measure: Staff will review responses to </w:t>
      </w:r>
      <w:r w:rsidRPr="0089623F">
        <w:rPr>
          <w:rFonts w:ascii="Calibri" w:eastAsiaTheme="minorHAnsi" w:hAnsi="Calibri" w:cs="Calibri"/>
          <w:color w:val="333333"/>
        </w:rPr>
        <w:t>“During this hospital stay, how often was the</w:t>
      </w:r>
    </w:p>
    <w:p w14:paraId="4B9598FB"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333333"/>
        </w:rPr>
        <w:t xml:space="preserve">area around your room kept quiet at night?”. </w:t>
      </w:r>
      <w:r w:rsidRPr="0089623F">
        <w:rPr>
          <w:rFonts w:ascii="Calibri" w:eastAsiaTheme="minorHAnsi" w:hAnsi="Calibri" w:cs="Calibri"/>
          <w:color w:val="000000"/>
        </w:rPr>
        <w:t xml:space="preserve">Response options </w:t>
      </w:r>
      <w:proofErr w:type="gramStart"/>
      <w:r w:rsidRPr="0089623F">
        <w:rPr>
          <w:rFonts w:ascii="Calibri" w:eastAsiaTheme="minorHAnsi" w:hAnsi="Calibri" w:cs="Calibri"/>
          <w:color w:val="000000"/>
        </w:rPr>
        <w:t>include:</w:t>
      </w:r>
      <w:proofErr w:type="gramEnd"/>
      <w:r w:rsidRPr="0089623F">
        <w:rPr>
          <w:rFonts w:ascii="Calibri" w:eastAsiaTheme="minorHAnsi" w:hAnsi="Calibri" w:cs="Calibri"/>
          <w:color w:val="000000"/>
        </w:rPr>
        <w:t xml:space="preserve"> Never,</w:t>
      </w:r>
    </w:p>
    <w:p w14:paraId="451ABE3C" w14:textId="534CEC95"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Sometimes, Usually, and Always</w:t>
      </w:r>
    </w:p>
    <w:p w14:paraId="77C9A3EC" w14:textId="77777777" w:rsidR="005455DB" w:rsidRPr="005455DB" w:rsidRDefault="005455DB" w:rsidP="005455DB">
      <w:pPr>
        <w:ind w:firstLine="720"/>
        <w:jc w:val="both"/>
        <w:rPr>
          <w:rFonts w:asciiTheme="minorHAnsi" w:hAnsiTheme="minorHAnsi" w:cstheme="minorHAnsi"/>
        </w:rPr>
      </w:pPr>
      <w:r w:rsidRPr="005455DB">
        <w:rPr>
          <w:rFonts w:asciiTheme="minorHAnsi" w:hAnsiTheme="minorHAnsi" w:cstheme="minorHAnsi"/>
          <w:i/>
          <w:iCs/>
        </w:rPr>
        <w:t>Numerator:</w:t>
      </w:r>
      <w:r w:rsidRPr="005455DB">
        <w:rPr>
          <w:rFonts w:asciiTheme="minorHAnsi" w:hAnsiTheme="minorHAnsi" w:cstheme="minorHAnsi"/>
        </w:rPr>
        <w:t xml:space="preserve"> # of responses with highest score; </w:t>
      </w:r>
      <w:r w:rsidRPr="005455DB">
        <w:rPr>
          <w:rFonts w:asciiTheme="minorHAnsi" w:hAnsiTheme="minorHAnsi" w:cstheme="minorHAnsi"/>
          <w:i/>
          <w:iCs/>
        </w:rPr>
        <w:t>Denominator:</w:t>
      </w:r>
      <w:r w:rsidRPr="005455DB">
        <w:rPr>
          <w:rFonts w:asciiTheme="minorHAnsi" w:hAnsiTheme="minorHAnsi" w:cstheme="minorHAnsi"/>
        </w:rPr>
        <w:t xml:space="preserve"> Total # of responses</w:t>
      </w:r>
    </w:p>
    <w:p w14:paraId="2E00D09A"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60% of patients responded with the highest score (“Top Box Score”).</w:t>
      </w:r>
    </w:p>
    <w:p w14:paraId="704F5E63" w14:textId="1F466DA9"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62%</w:t>
      </w:r>
      <w:r>
        <w:rPr>
          <w:rFonts w:ascii="Calibri" w:eastAsiaTheme="minorHAnsi" w:hAnsi="Calibri" w:cs="Calibri"/>
          <w:color w:val="000000"/>
        </w:rPr>
        <w:t>;</w:t>
      </w:r>
      <w:r w:rsidRPr="0089623F">
        <w:rPr>
          <w:rFonts w:ascii="Calibri" w:eastAsiaTheme="minorHAnsi" w:hAnsi="Calibri" w:cs="Calibri"/>
          <w:color w:val="000000"/>
        </w:rPr>
        <w:t xml:space="preserve"> Year 2: 64%</w:t>
      </w:r>
      <w:r>
        <w:rPr>
          <w:rFonts w:ascii="Calibri" w:eastAsiaTheme="minorHAnsi" w:hAnsi="Calibri" w:cs="Calibri"/>
          <w:color w:val="000000"/>
        </w:rPr>
        <w:t>;</w:t>
      </w:r>
      <w:r w:rsidRPr="0089623F">
        <w:rPr>
          <w:rFonts w:ascii="Calibri" w:eastAsiaTheme="minorHAnsi" w:hAnsi="Calibri" w:cs="Calibri"/>
          <w:color w:val="000000"/>
        </w:rPr>
        <w:t xml:space="preserve"> Year 3: 65%</w:t>
      </w:r>
    </w:p>
    <w:p w14:paraId="2FE4EFE1"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d. Monitoring: Scores are reviewed quarterly.</w:t>
      </w:r>
    </w:p>
    <w:p w14:paraId="3C9D7878" w14:textId="77777777" w:rsidR="0089623F" w:rsidRDefault="0089623F" w:rsidP="0089623F">
      <w:pPr>
        <w:autoSpaceDE w:val="0"/>
        <w:autoSpaceDN w:val="0"/>
        <w:adjustRightInd w:val="0"/>
        <w:rPr>
          <w:rFonts w:ascii="Calibri" w:eastAsiaTheme="minorHAnsi" w:hAnsi="Calibri" w:cs="Calibri"/>
          <w:color w:val="000000"/>
        </w:rPr>
      </w:pPr>
    </w:p>
    <w:p w14:paraId="7CD36493" w14:textId="12B17335"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5. Fall Prevention: This measure will monitor the rate of patient falls resulting in injury.</w:t>
      </w:r>
    </w:p>
    <w:p w14:paraId="54C65370" w14:textId="687ED39F"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 xml:space="preserve">a. Measure: The number of </w:t>
      </w:r>
      <w:proofErr w:type="gramStart"/>
      <w:r w:rsidRPr="0089623F">
        <w:rPr>
          <w:rFonts w:ascii="Calibri" w:eastAsiaTheme="minorHAnsi" w:hAnsi="Calibri" w:cs="Calibri"/>
          <w:color w:val="000000"/>
        </w:rPr>
        <w:t>patient</w:t>
      </w:r>
      <w:proofErr w:type="gramEnd"/>
      <w:r w:rsidRPr="0089623F">
        <w:rPr>
          <w:rFonts w:ascii="Calibri" w:eastAsiaTheme="minorHAnsi" w:hAnsi="Calibri" w:cs="Calibri"/>
          <w:color w:val="000000"/>
        </w:rPr>
        <w:t xml:space="preserve"> falls with injury per 1000 acute patient days.</w:t>
      </w:r>
    </w:p>
    <w:p w14:paraId="407467FD" w14:textId="390A5B95" w:rsidR="005455DB" w:rsidRPr="0096180B" w:rsidRDefault="005455DB" w:rsidP="0096180B">
      <w:pPr>
        <w:ind w:firstLine="720"/>
        <w:jc w:val="both"/>
        <w:rPr>
          <w:rFonts w:asciiTheme="minorHAnsi" w:hAnsiTheme="minorHAnsi" w:cstheme="minorHAnsi"/>
        </w:rPr>
      </w:pPr>
      <w:r w:rsidRPr="0096180B">
        <w:rPr>
          <w:rFonts w:asciiTheme="minorHAnsi" w:hAnsiTheme="minorHAnsi" w:cstheme="minorHAnsi"/>
          <w:i/>
          <w:iCs/>
        </w:rPr>
        <w:t>Numerator:</w:t>
      </w:r>
      <w:r w:rsidRPr="0096180B">
        <w:rPr>
          <w:rFonts w:asciiTheme="minorHAnsi" w:hAnsiTheme="minorHAnsi" w:cstheme="minorHAnsi"/>
        </w:rPr>
        <w:t xml:space="preserve"> # of patient falls with injury; </w:t>
      </w:r>
      <w:r w:rsidRPr="0096180B">
        <w:rPr>
          <w:rFonts w:asciiTheme="minorHAnsi" w:hAnsiTheme="minorHAnsi" w:cstheme="minorHAnsi"/>
          <w:i/>
          <w:iCs/>
        </w:rPr>
        <w:t>Denominator:</w:t>
      </w:r>
      <w:r w:rsidRPr="0096180B">
        <w:rPr>
          <w:rFonts w:asciiTheme="minorHAnsi" w:hAnsiTheme="minorHAnsi" w:cstheme="minorHAnsi"/>
        </w:rPr>
        <w:t xml:space="preserve"> patient days/1000</w:t>
      </w:r>
    </w:p>
    <w:p w14:paraId="577BC93A"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0.29</w:t>
      </w:r>
    </w:p>
    <w:p w14:paraId="42E3923B" w14:textId="6B7882C5"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0</w:t>
      </w:r>
      <w:r>
        <w:rPr>
          <w:rFonts w:ascii="Calibri" w:eastAsiaTheme="minorHAnsi" w:hAnsi="Calibri" w:cs="Calibri"/>
          <w:color w:val="000000"/>
        </w:rPr>
        <w:t>;</w:t>
      </w:r>
      <w:r w:rsidRPr="0089623F">
        <w:rPr>
          <w:rFonts w:ascii="Calibri" w:eastAsiaTheme="minorHAnsi" w:hAnsi="Calibri" w:cs="Calibri"/>
          <w:color w:val="000000"/>
        </w:rPr>
        <w:t xml:space="preserve"> Year 2: 0</w:t>
      </w:r>
      <w:r>
        <w:rPr>
          <w:rFonts w:ascii="Calibri" w:eastAsiaTheme="minorHAnsi" w:hAnsi="Calibri" w:cs="Calibri"/>
          <w:color w:val="000000"/>
        </w:rPr>
        <w:t>;</w:t>
      </w:r>
      <w:r w:rsidRPr="0089623F">
        <w:rPr>
          <w:rFonts w:ascii="Calibri" w:eastAsiaTheme="minorHAnsi" w:hAnsi="Calibri" w:cs="Calibri"/>
          <w:color w:val="000000"/>
        </w:rPr>
        <w:t xml:space="preserve"> Year 3: 0</w:t>
      </w:r>
    </w:p>
    <w:p w14:paraId="2F6DCB4F"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d. Monitoring: The Department of Nursing will review falls data on a monthly basis.</w:t>
      </w:r>
    </w:p>
    <w:p w14:paraId="683E831C" w14:textId="77777777" w:rsidR="0089623F" w:rsidRDefault="0089623F" w:rsidP="0089623F">
      <w:pPr>
        <w:autoSpaceDE w:val="0"/>
        <w:autoSpaceDN w:val="0"/>
        <w:adjustRightInd w:val="0"/>
        <w:rPr>
          <w:rFonts w:ascii="Calibri" w:eastAsiaTheme="minorHAnsi" w:hAnsi="Calibri" w:cs="Calibri"/>
          <w:color w:val="000000"/>
        </w:rPr>
      </w:pPr>
    </w:p>
    <w:p w14:paraId="221D626E" w14:textId="002360A0"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t>6. Hospital Readmissions: This measure will monitor the rate of patients who are re-admitted to the</w:t>
      </w:r>
    </w:p>
    <w:p w14:paraId="5C55C96F" w14:textId="77777777" w:rsidR="0089623F" w:rsidRPr="0089623F" w:rsidRDefault="0089623F" w:rsidP="0089623F">
      <w:pPr>
        <w:autoSpaceDE w:val="0"/>
        <w:autoSpaceDN w:val="0"/>
        <w:adjustRightInd w:val="0"/>
        <w:rPr>
          <w:rFonts w:ascii="Calibri" w:eastAsiaTheme="minorHAnsi" w:hAnsi="Calibri" w:cs="Calibri"/>
          <w:color w:val="000000"/>
        </w:rPr>
      </w:pPr>
      <w:r w:rsidRPr="0089623F">
        <w:rPr>
          <w:rFonts w:ascii="Calibri" w:eastAsiaTheme="minorHAnsi" w:hAnsi="Calibri" w:cs="Calibri"/>
          <w:color w:val="000000"/>
        </w:rPr>
        <w:lastRenderedPageBreak/>
        <w:t>Hospital within 30 days of discharge.</w:t>
      </w:r>
    </w:p>
    <w:p w14:paraId="621D9F5C"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a. Measure: The number of re-admissions/the number of discharges within a 30-day period.</w:t>
      </w:r>
    </w:p>
    <w:p w14:paraId="257765D0" w14:textId="6691E641" w:rsid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This is a rolling measure.</w:t>
      </w:r>
    </w:p>
    <w:p w14:paraId="063B4334" w14:textId="5422FB9D" w:rsidR="00F46308" w:rsidRPr="00F46308" w:rsidRDefault="00F46308" w:rsidP="00F46308">
      <w:pPr>
        <w:ind w:firstLine="720"/>
        <w:jc w:val="both"/>
        <w:rPr>
          <w:rFonts w:asciiTheme="minorHAnsi" w:hAnsiTheme="minorHAnsi" w:cstheme="minorHAnsi"/>
        </w:rPr>
      </w:pPr>
      <w:r w:rsidRPr="00F46308">
        <w:rPr>
          <w:rFonts w:asciiTheme="minorHAnsi" w:hAnsiTheme="minorHAnsi" w:cstheme="minorHAnsi"/>
          <w:i/>
          <w:iCs/>
        </w:rPr>
        <w:t>Numerator:</w:t>
      </w:r>
      <w:r w:rsidRPr="00F46308">
        <w:rPr>
          <w:rFonts w:asciiTheme="minorHAnsi" w:hAnsiTheme="minorHAnsi" w:cstheme="minorHAnsi"/>
        </w:rPr>
        <w:t xml:space="preserve"> # of patient admitted within 30 days; </w:t>
      </w:r>
      <w:r w:rsidRPr="00F46308">
        <w:rPr>
          <w:rFonts w:asciiTheme="minorHAnsi" w:hAnsiTheme="minorHAnsi" w:cstheme="minorHAnsi"/>
          <w:i/>
          <w:iCs/>
        </w:rPr>
        <w:t>Denominator:</w:t>
      </w:r>
      <w:r w:rsidRPr="00F46308">
        <w:rPr>
          <w:rFonts w:asciiTheme="minorHAnsi" w:hAnsiTheme="minorHAnsi" w:cstheme="minorHAnsi"/>
        </w:rPr>
        <w:t xml:space="preserve"> # of patient discharges</w:t>
      </w:r>
    </w:p>
    <w:p w14:paraId="7089AAC9" w14:textId="77777777"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b. Baseline: 0.7754</w:t>
      </w:r>
    </w:p>
    <w:p w14:paraId="6C69D322" w14:textId="36E0927B" w:rsidR="0089623F" w:rsidRPr="0089623F" w:rsidRDefault="0089623F" w:rsidP="0089623F">
      <w:pPr>
        <w:autoSpaceDE w:val="0"/>
        <w:autoSpaceDN w:val="0"/>
        <w:adjustRightInd w:val="0"/>
        <w:ind w:left="720"/>
        <w:rPr>
          <w:rFonts w:ascii="Calibri" w:eastAsiaTheme="minorHAnsi" w:hAnsi="Calibri" w:cs="Calibri"/>
          <w:color w:val="000000"/>
        </w:rPr>
      </w:pPr>
      <w:r w:rsidRPr="0089623F">
        <w:rPr>
          <w:rFonts w:ascii="Calibri" w:eastAsiaTheme="minorHAnsi" w:hAnsi="Calibri" w:cs="Calibri"/>
          <w:color w:val="000000"/>
        </w:rPr>
        <w:t>c. Projections: Year 1: ≤1</w:t>
      </w:r>
      <w:r>
        <w:rPr>
          <w:rFonts w:ascii="Calibri" w:eastAsiaTheme="minorHAnsi" w:hAnsi="Calibri" w:cs="Calibri"/>
          <w:color w:val="000000"/>
        </w:rPr>
        <w:t>;</w:t>
      </w:r>
      <w:r w:rsidRPr="0089623F">
        <w:rPr>
          <w:rFonts w:ascii="Calibri" w:eastAsiaTheme="minorHAnsi" w:hAnsi="Calibri" w:cs="Calibri"/>
          <w:color w:val="000000"/>
        </w:rPr>
        <w:t xml:space="preserve"> Year 2: ≤1</w:t>
      </w:r>
      <w:r>
        <w:rPr>
          <w:rFonts w:ascii="Calibri" w:eastAsiaTheme="minorHAnsi" w:hAnsi="Calibri" w:cs="Calibri"/>
          <w:color w:val="000000"/>
        </w:rPr>
        <w:t>;</w:t>
      </w:r>
      <w:r w:rsidRPr="0089623F">
        <w:rPr>
          <w:rFonts w:ascii="Calibri" w:eastAsiaTheme="minorHAnsi" w:hAnsi="Calibri" w:cs="Calibri"/>
          <w:color w:val="000000"/>
        </w:rPr>
        <w:t xml:space="preserve"> Year 3: ≤1</w:t>
      </w:r>
    </w:p>
    <w:p w14:paraId="54DFC2C7" w14:textId="32D5B1C5" w:rsidR="0089623F" w:rsidRPr="0089623F" w:rsidRDefault="0089623F" w:rsidP="0089623F">
      <w:pPr>
        <w:ind w:left="720"/>
        <w:contextualSpacing/>
        <w:rPr>
          <w:rFonts w:ascii="Calibri" w:hAnsi="Calibri" w:cs="Calibri"/>
          <w:b/>
          <w:bCs/>
          <w:iCs/>
        </w:rPr>
      </w:pPr>
      <w:r w:rsidRPr="0089623F">
        <w:rPr>
          <w:rFonts w:ascii="Calibri" w:eastAsiaTheme="minorHAnsi" w:hAnsi="Calibri" w:cs="Calibri"/>
          <w:color w:val="000000"/>
        </w:rPr>
        <w:t>d. Monitoring: Scores are reviewed quarterly.</w:t>
      </w:r>
    </w:p>
    <w:p w14:paraId="40CEDCFF" w14:textId="77777777" w:rsidR="00A0693F" w:rsidRPr="00655D94" w:rsidRDefault="00A0693F" w:rsidP="007A57C4">
      <w:pPr>
        <w:contextualSpacing/>
        <w:rPr>
          <w:rFonts w:ascii="Calibri" w:hAnsi="Calibri" w:cs="Calibri"/>
          <w:b/>
          <w:bCs/>
          <w:iCs/>
        </w:rPr>
      </w:pPr>
    </w:p>
    <w:p w14:paraId="7CED2B7A" w14:textId="77777777" w:rsidR="00211B6F" w:rsidRDefault="00211B6F" w:rsidP="007A57C4">
      <w:pPr>
        <w:contextualSpacing/>
        <w:rPr>
          <w:rFonts w:ascii="Calibri" w:hAnsi="Calibri" w:cs="Calibri"/>
          <w:b/>
          <w:bCs/>
          <w:iCs/>
        </w:rPr>
        <w:sectPr w:rsidR="00211B6F" w:rsidSect="00517AE2">
          <w:headerReference w:type="even" r:id="rId11"/>
          <w:headerReference w:type="default" r:id="rId12"/>
          <w:footerReference w:type="default" r:id="rId13"/>
          <w:headerReference w:type="first" r:id="rId14"/>
          <w:endnotePr>
            <w:numFmt w:val="lowerLetter"/>
          </w:endnotePr>
          <w:pgSz w:w="12240" w:h="15840"/>
          <w:pgMar w:top="900" w:right="1080" w:bottom="1440" w:left="1080" w:header="720" w:footer="720" w:gutter="0"/>
          <w:cols w:space="720"/>
          <w:docGrid w:linePitch="360"/>
        </w:sectPr>
      </w:pPr>
    </w:p>
    <w:p w14:paraId="6B82C800" w14:textId="77777777" w:rsidR="000B218E" w:rsidRDefault="000B218E" w:rsidP="007A57C4">
      <w:pPr>
        <w:contextualSpacing/>
        <w:rPr>
          <w:rFonts w:ascii="Calibri" w:hAnsi="Calibri" w:cs="Calibri"/>
          <w:b/>
          <w:bCs/>
          <w:iCs/>
        </w:rPr>
        <w:sectPr w:rsidR="000B218E" w:rsidSect="00517AE2">
          <w:endnotePr>
            <w:numFmt w:val="lowerLetter"/>
          </w:endnotePr>
          <w:pgSz w:w="12240" w:h="15840"/>
          <w:pgMar w:top="900" w:right="1080" w:bottom="1440" w:left="1080" w:header="720" w:footer="720" w:gutter="0"/>
          <w:cols w:space="720"/>
          <w:docGrid w:linePitch="360"/>
        </w:sectPr>
      </w:pPr>
    </w:p>
    <w:p w14:paraId="0EF8237E" w14:textId="2FA9D831" w:rsidR="002D535F" w:rsidRPr="00655D94" w:rsidRDefault="002D535F" w:rsidP="007A57C4">
      <w:pPr>
        <w:contextualSpacing/>
        <w:rPr>
          <w:rFonts w:ascii="Calibri" w:hAnsi="Calibri" w:cs="Calibri"/>
          <w:b/>
          <w:bCs/>
          <w:iCs/>
        </w:rPr>
      </w:pPr>
      <w:r w:rsidRPr="00655D94">
        <w:rPr>
          <w:rFonts w:ascii="Calibri" w:hAnsi="Calibri" w:cs="Calibri"/>
          <w:b/>
          <w:bCs/>
          <w:iCs/>
        </w:rPr>
        <w:lastRenderedPageBreak/>
        <w:t>REFERENCES</w:t>
      </w:r>
    </w:p>
    <w:sectPr w:rsidR="002D535F" w:rsidRPr="00655D94" w:rsidSect="00517AE2">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D8D1" w14:textId="77777777" w:rsidR="00517AE2" w:rsidRDefault="00517AE2" w:rsidP="008C0709">
      <w:r>
        <w:separator/>
      </w:r>
    </w:p>
  </w:endnote>
  <w:endnote w:type="continuationSeparator" w:id="0">
    <w:p w14:paraId="58EE0462" w14:textId="77777777" w:rsidR="00517AE2" w:rsidRDefault="00517AE2" w:rsidP="008C0709">
      <w:r>
        <w:continuationSeparator/>
      </w:r>
    </w:p>
  </w:endnote>
  <w:endnote w:id="1">
    <w:p w14:paraId="5237A547" w14:textId="1D0F7D58" w:rsidR="00287680" w:rsidRDefault="00287680">
      <w:pPr>
        <w:pStyle w:val="EndnoteText"/>
      </w:pPr>
      <w:r>
        <w:rPr>
          <w:rStyle w:val="EndnoteReference"/>
        </w:rPr>
        <w:endnoteRef/>
      </w:r>
      <w:r>
        <w:t xml:space="preserve"> </w:t>
      </w:r>
      <w:r w:rsidR="00AF1A78">
        <w:t xml:space="preserve">Deloitte., </w:t>
      </w:r>
      <w:hyperlink r:id="rId1" w:history="1">
        <w:r w:rsidR="00AF1A78" w:rsidRPr="00657E24">
          <w:rPr>
            <w:rStyle w:val="Hyperlink"/>
            <w:rFonts w:cstheme="minorHAnsi"/>
            <w:shd w:val="clear" w:color="auto" w:fill="FFFFFF"/>
          </w:rPr>
          <w:t>Hospital revenue trends</w:t>
        </w:r>
      </w:hyperlink>
      <w:r w:rsidR="00AF1A78" w:rsidRPr="00AF1A78">
        <w:rPr>
          <w:rFonts w:cstheme="minorHAnsi"/>
          <w:color w:val="000000"/>
          <w:shd w:val="clear" w:color="auto" w:fill="FFFFFF"/>
        </w:rPr>
        <w:t xml:space="preserve">. </w:t>
      </w:r>
      <w:r w:rsidR="00AF1A78">
        <w:rPr>
          <w:rFonts w:cstheme="minorHAnsi"/>
          <w:color w:val="000000"/>
          <w:shd w:val="clear" w:color="auto" w:fill="FFFFFF"/>
        </w:rPr>
        <w:t xml:space="preserve">February 20, 2020. </w:t>
      </w:r>
    </w:p>
  </w:endnote>
  <w:endnote w:id="2">
    <w:p w14:paraId="4AE3FB88" w14:textId="6401D459" w:rsidR="00663FC1" w:rsidRPr="00F46308" w:rsidRDefault="00663FC1">
      <w:pPr>
        <w:pStyle w:val="EndnoteText"/>
        <w:rPr>
          <w:rFonts w:cstheme="minorHAnsi"/>
        </w:rPr>
      </w:pPr>
      <w:r w:rsidRPr="00F46308">
        <w:rPr>
          <w:rStyle w:val="EndnoteReference"/>
          <w:rFonts w:cstheme="minorHAnsi"/>
        </w:rPr>
        <w:endnoteRef/>
      </w:r>
      <w:r w:rsidRPr="00F46308">
        <w:rPr>
          <w:rFonts w:cstheme="minorHAnsi"/>
        </w:rPr>
        <w:t xml:space="preserve"> World Health Organization., </w:t>
      </w:r>
      <w:hyperlink r:id="rId2" w:history="1">
        <w:r w:rsidRPr="005318B9">
          <w:rPr>
            <w:rStyle w:val="Hyperlink"/>
            <w:rFonts w:cstheme="minorHAnsi"/>
          </w:rPr>
          <w:t>Early cancer diagnosis saves lives, cuts treatment costs</w:t>
        </w:r>
      </w:hyperlink>
      <w:r w:rsidRPr="00F46308">
        <w:rPr>
          <w:rFonts w:cstheme="minorHAnsi"/>
        </w:rPr>
        <w:t xml:space="preserve">, February 3, 2017. </w:t>
      </w:r>
    </w:p>
  </w:endnote>
  <w:endnote w:id="3">
    <w:p w14:paraId="026FD75A" w14:textId="3E531C2A" w:rsidR="00A579E7" w:rsidRPr="00F46308" w:rsidRDefault="00A579E7">
      <w:pPr>
        <w:pStyle w:val="EndnoteText"/>
        <w:rPr>
          <w:rFonts w:cstheme="minorHAnsi"/>
        </w:rPr>
      </w:pPr>
      <w:r w:rsidRPr="00F46308">
        <w:rPr>
          <w:rStyle w:val="EndnoteReference"/>
          <w:rFonts w:cstheme="minorHAnsi"/>
        </w:rPr>
        <w:endnoteRef/>
      </w:r>
      <w:r w:rsidRPr="00F46308">
        <w:rPr>
          <w:rFonts w:cstheme="minorHAnsi"/>
        </w:rPr>
        <w:t xml:space="preserve"> </w:t>
      </w:r>
      <w:r w:rsidRPr="00F46308">
        <w:rPr>
          <w:rFonts w:cstheme="minorHAnsi"/>
          <w:color w:val="212121"/>
          <w:shd w:val="clear" w:color="auto" w:fill="FFFFFF"/>
        </w:rPr>
        <w:t>Tillery R, McGrady ME. Do complementary and integrative medicine therapies reduce healthcare utilization among oncology patients? A systematic review of the literature and recommendations. </w:t>
      </w:r>
      <w:proofErr w:type="spellStart"/>
      <w:r w:rsidRPr="00F46308">
        <w:rPr>
          <w:rFonts w:cstheme="minorHAnsi"/>
          <w:i/>
          <w:iCs/>
          <w:color w:val="212121"/>
          <w:shd w:val="clear" w:color="auto" w:fill="FFFFFF"/>
        </w:rPr>
        <w:t>Eur</w:t>
      </w:r>
      <w:proofErr w:type="spellEnd"/>
      <w:r w:rsidRPr="00F46308">
        <w:rPr>
          <w:rFonts w:cstheme="minorHAnsi"/>
          <w:i/>
          <w:iCs/>
          <w:color w:val="212121"/>
          <w:shd w:val="clear" w:color="auto" w:fill="FFFFFF"/>
        </w:rPr>
        <w:t xml:space="preserve"> J Oncol </w:t>
      </w:r>
      <w:proofErr w:type="spellStart"/>
      <w:r w:rsidRPr="00F46308">
        <w:rPr>
          <w:rFonts w:cstheme="minorHAnsi"/>
          <w:i/>
          <w:iCs/>
          <w:color w:val="212121"/>
          <w:shd w:val="clear" w:color="auto" w:fill="FFFFFF"/>
        </w:rPr>
        <w:t>Nurs</w:t>
      </w:r>
      <w:proofErr w:type="spellEnd"/>
      <w:r w:rsidRPr="00F46308">
        <w:rPr>
          <w:rFonts w:cstheme="minorHAnsi"/>
          <w:color w:val="212121"/>
          <w:shd w:val="clear" w:color="auto" w:fill="FFFFFF"/>
        </w:rPr>
        <w:t xml:space="preserve">. </w:t>
      </w:r>
      <w:proofErr w:type="gramStart"/>
      <w:r w:rsidRPr="00F46308">
        <w:rPr>
          <w:rFonts w:cstheme="minorHAnsi"/>
          <w:color w:val="212121"/>
          <w:shd w:val="clear" w:color="auto" w:fill="FFFFFF"/>
        </w:rPr>
        <w:t>2018;36:1</w:t>
      </w:r>
      <w:proofErr w:type="gramEnd"/>
      <w:r w:rsidRPr="00F46308">
        <w:rPr>
          <w:rFonts w:cstheme="minorHAnsi"/>
          <w:color w:val="212121"/>
          <w:shd w:val="clear" w:color="auto" w:fill="FFFFFF"/>
        </w:rPr>
        <w:t xml:space="preserve">-8. </w:t>
      </w:r>
      <w:proofErr w:type="gramStart"/>
      <w:r w:rsidRPr="00F46308">
        <w:rPr>
          <w:rFonts w:cstheme="minorHAnsi"/>
          <w:color w:val="212121"/>
          <w:shd w:val="clear" w:color="auto" w:fill="FFFFFF"/>
        </w:rPr>
        <w:t>doi:10.1016/j.ejon</w:t>
      </w:r>
      <w:proofErr w:type="gramEnd"/>
      <w:r w:rsidRPr="00F46308">
        <w:rPr>
          <w:rFonts w:cstheme="minorHAnsi"/>
          <w:color w:val="212121"/>
          <w:shd w:val="clear" w:color="auto" w:fill="FFFFFF"/>
        </w:rPr>
        <w:t>.2018.06.004.</w:t>
      </w:r>
    </w:p>
  </w:endnote>
  <w:endnote w:id="4">
    <w:p w14:paraId="6686CD6C" w14:textId="40504E39" w:rsidR="002A374A" w:rsidRPr="00F46308" w:rsidRDefault="002A374A">
      <w:pPr>
        <w:pStyle w:val="EndnoteText"/>
        <w:rPr>
          <w:rFonts w:cstheme="minorHAnsi"/>
        </w:rPr>
      </w:pPr>
      <w:r w:rsidRPr="00F46308">
        <w:rPr>
          <w:rStyle w:val="EndnoteReference"/>
          <w:rFonts w:cstheme="minorHAnsi"/>
        </w:rPr>
        <w:endnoteRef/>
      </w:r>
      <w:r w:rsidRPr="00F46308">
        <w:rPr>
          <w:rFonts w:cstheme="minorHAnsi"/>
        </w:rPr>
        <w:t xml:space="preserve"> </w:t>
      </w:r>
      <w:hyperlink r:id="rId3" w:history="1">
        <w:r w:rsidR="00C90106">
          <w:rPr>
            <w:rStyle w:val="Hyperlink"/>
            <w:rFonts w:cstheme="minorHAnsi"/>
          </w:rPr>
          <w:t>Final Calendar Year (CY) 2019 Statewide Relative Price (S-RP) Results</w:t>
        </w:r>
      </w:hyperlink>
    </w:p>
  </w:endnote>
  <w:endnote w:id="5">
    <w:p w14:paraId="7E4358F2" w14:textId="684DD3E4" w:rsidR="003D6E9F" w:rsidRPr="00F46308" w:rsidRDefault="003D6E9F">
      <w:pPr>
        <w:pStyle w:val="EndnoteText"/>
        <w:rPr>
          <w:rFonts w:cstheme="minorHAnsi"/>
        </w:rPr>
      </w:pPr>
      <w:r w:rsidRPr="00F46308">
        <w:rPr>
          <w:rStyle w:val="EndnoteReference"/>
          <w:rFonts w:cstheme="minorHAnsi"/>
        </w:rPr>
        <w:endnoteRef/>
      </w:r>
      <w:r w:rsidRPr="00F46308">
        <w:rPr>
          <w:rFonts w:cstheme="minorHAnsi"/>
        </w:rPr>
        <w:t xml:space="preserve"> Blumen H, Fitch K, </w:t>
      </w:r>
      <w:proofErr w:type="spellStart"/>
      <w:r w:rsidRPr="00F46308">
        <w:rPr>
          <w:rFonts w:cstheme="minorHAnsi"/>
        </w:rPr>
        <w:t>Polkus</w:t>
      </w:r>
      <w:proofErr w:type="spellEnd"/>
      <w:r w:rsidRPr="00F46308">
        <w:rPr>
          <w:rFonts w:cstheme="minorHAnsi"/>
        </w:rPr>
        <w:t xml:space="preserve"> V. Comparison of Treatment Costs for Breast Cancer, by Tumor Stage and Type of Service. </w:t>
      </w:r>
      <w:r w:rsidRPr="00F46308">
        <w:rPr>
          <w:rFonts w:cstheme="minorHAnsi"/>
          <w:i/>
          <w:iCs/>
        </w:rPr>
        <w:t>American Health &amp; Drug Benefits</w:t>
      </w:r>
      <w:r w:rsidRPr="00F46308">
        <w:rPr>
          <w:rFonts w:cstheme="minorHAnsi"/>
        </w:rPr>
        <w:t>. 2016;9(1):23.</w:t>
      </w:r>
    </w:p>
  </w:endnote>
  <w:endnote w:id="6">
    <w:p w14:paraId="59E4BCEF" w14:textId="63D5ACD5" w:rsidR="00A467BF" w:rsidRPr="00F46308" w:rsidRDefault="00A467BF">
      <w:pPr>
        <w:pStyle w:val="EndnoteText"/>
        <w:rPr>
          <w:rFonts w:cstheme="minorHAnsi"/>
        </w:rPr>
      </w:pPr>
      <w:r w:rsidRPr="00F46308">
        <w:rPr>
          <w:rStyle w:val="EndnoteReference"/>
          <w:rFonts w:cstheme="minorHAnsi"/>
        </w:rPr>
        <w:endnoteRef/>
      </w:r>
      <w:r w:rsidRPr="00F46308">
        <w:rPr>
          <w:rFonts w:cstheme="minorHAnsi"/>
        </w:rPr>
        <w:t xml:space="preserve"> Panattoni L, Fedorenko CR, Kreizenbeck KL, et al. Costs of potentially preventable emergency department use during cancer treatment: A regional study. </w:t>
      </w:r>
      <w:r w:rsidRPr="00F46308">
        <w:rPr>
          <w:rFonts w:cstheme="minorHAnsi"/>
          <w:i/>
          <w:iCs/>
        </w:rPr>
        <w:t>https://doi.org/101200/JCO2017358_suppl2</w:t>
      </w:r>
      <w:r w:rsidRPr="00F46308">
        <w:rPr>
          <w:rFonts w:cstheme="minorHAnsi"/>
        </w:rPr>
        <w:t xml:space="preserve">. 2017;35(8_suppl):2-2 </w:t>
      </w:r>
      <w:proofErr w:type="gramStart"/>
      <w:r w:rsidRPr="00F46308">
        <w:rPr>
          <w:rFonts w:cstheme="minorHAnsi"/>
        </w:rPr>
        <w:t>doi:10.1200/JCO.2017.35.8_SUPPL</w:t>
      </w:r>
      <w:proofErr w:type="gramEnd"/>
      <w:r w:rsidRPr="00F46308">
        <w:rPr>
          <w:rFonts w:cstheme="minorHAnsi"/>
        </w:rPr>
        <w:t>.2.</w:t>
      </w:r>
    </w:p>
  </w:endnote>
  <w:endnote w:id="7">
    <w:p w14:paraId="192FE9CB" w14:textId="46908F54" w:rsidR="00A467BF" w:rsidRPr="00F46308" w:rsidRDefault="00A467BF">
      <w:pPr>
        <w:pStyle w:val="EndnoteText"/>
        <w:rPr>
          <w:rFonts w:cstheme="minorHAnsi"/>
        </w:rPr>
      </w:pPr>
      <w:r w:rsidRPr="00F46308">
        <w:rPr>
          <w:rStyle w:val="EndnoteReference"/>
          <w:rFonts w:cstheme="minorHAnsi"/>
        </w:rPr>
        <w:endnoteRef/>
      </w:r>
      <w:r w:rsidRPr="00F46308">
        <w:rPr>
          <w:rFonts w:cstheme="minorHAnsi"/>
        </w:rPr>
        <w:t xml:space="preserve"> </w:t>
      </w:r>
      <w:proofErr w:type="spellStart"/>
      <w:r w:rsidRPr="00F46308">
        <w:rPr>
          <w:rFonts w:cstheme="minorHAnsi"/>
        </w:rPr>
        <w:t>QualityNet</w:t>
      </w:r>
      <w:proofErr w:type="spellEnd"/>
      <w:r w:rsidRPr="00F46308">
        <w:rPr>
          <w:rFonts w:cstheme="minorHAnsi"/>
        </w:rPr>
        <w:t xml:space="preserve">. </w:t>
      </w:r>
      <w:hyperlink r:id="rId4" w:history="1">
        <w:r w:rsidRPr="006C1454">
          <w:rPr>
            <w:rStyle w:val="Hyperlink"/>
            <w:rFonts w:cstheme="minorHAnsi"/>
          </w:rPr>
          <w:t>Chemotherapy Measure (OP-35) Overview</w:t>
        </w:r>
      </w:hyperlink>
      <w:r w:rsidRPr="00F46308">
        <w:rPr>
          <w:rFonts w:cstheme="minorHAnsi"/>
        </w:rPr>
        <w:t>. CMS.gov. Published 2022. Accessed April 20, 2022.</w:t>
      </w:r>
    </w:p>
  </w:endnote>
  <w:endnote w:id="8">
    <w:p w14:paraId="5D83ABB2" w14:textId="0DB9D54E" w:rsidR="00757378" w:rsidRDefault="00757378">
      <w:pPr>
        <w:pStyle w:val="EndnoteText"/>
      </w:pPr>
      <w:r>
        <w:rPr>
          <w:rStyle w:val="EndnoteReference"/>
        </w:rPr>
        <w:endnoteRef/>
      </w:r>
      <w:r>
        <w:t xml:space="preserve"> </w:t>
      </w:r>
      <w:r w:rsidR="000A2D7F" w:rsidRPr="000A2D7F">
        <w:rPr>
          <w:rFonts w:cstheme="minorHAnsi"/>
          <w:color w:val="212121"/>
          <w:shd w:val="clear" w:color="auto" w:fill="FFFFFF"/>
        </w:rPr>
        <w:t>Reimer AP, Schiltz N, Koroukian SM, Madigan EA. NATIONAL INCIDENCE OF MEDICAL TRANSFER: PATIENT CHARACTERISTICS AND REGIONAL VARIATION. </w:t>
      </w:r>
      <w:r w:rsidR="000A2D7F" w:rsidRPr="000A2D7F">
        <w:rPr>
          <w:rFonts w:cstheme="minorHAnsi"/>
          <w:i/>
          <w:iCs/>
          <w:color w:val="212121"/>
          <w:shd w:val="clear" w:color="auto" w:fill="FFFFFF"/>
        </w:rPr>
        <w:t>J Health Hum Serv Adm</w:t>
      </w:r>
      <w:r w:rsidR="000A2D7F" w:rsidRPr="000A2D7F">
        <w:rPr>
          <w:rFonts w:cstheme="minorHAnsi"/>
          <w:color w:val="212121"/>
          <w:shd w:val="clear" w:color="auto" w:fill="FFFFFF"/>
        </w:rPr>
        <w:t>. 2016;38(4):509-528.</w:t>
      </w:r>
    </w:p>
  </w:endnote>
  <w:endnote w:id="9">
    <w:p w14:paraId="6C0DDA27" w14:textId="4B8BA4E8" w:rsidR="003169E9" w:rsidRDefault="003169E9">
      <w:pPr>
        <w:pStyle w:val="EndnoteText"/>
      </w:pPr>
      <w:r>
        <w:rPr>
          <w:rStyle w:val="EndnoteReference"/>
        </w:rPr>
        <w:endnoteRef/>
      </w:r>
      <w:r>
        <w:t xml:space="preserve"> </w:t>
      </w:r>
      <w:r w:rsidRPr="003169E9">
        <w:rPr>
          <w:rFonts w:cstheme="minorHAnsi"/>
          <w:color w:val="222222"/>
          <w:shd w:val="clear" w:color="auto" w:fill="FFFFFF"/>
        </w:rPr>
        <w:t xml:space="preserve">Lyon M, Lendermon D, Mueller R, Gibson R, Xu H. 217 Effect on Patient Transfers </w:t>
      </w:r>
      <w:proofErr w:type="gramStart"/>
      <w:r w:rsidRPr="003169E9">
        <w:rPr>
          <w:rFonts w:cstheme="minorHAnsi"/>
          <w:color w:val="222222"/>
          <w:shd w:val="clear" w:color="auto" w:fill="FFFFFF"/>
        </w:rPr>
        <w:t>From</w:t>
      </w:r>
      <w:proofErr w:type="gramEnd"/>
      <w:r w:rsidRPr="003169E9">
        <w:rPr>
          <w:rFonts w:cstheme="minorHAnsi"/>
          <w:color w:val="222222"/>
          <w:shd w:val="clear" w:color="auto" w:fill="FFFFFF"/>
        </w:rPr>
        <w:t xml:space="preserve"> Rural Emergency Departments Due to Lack of Radiology Services. Annals of Emergency Medicine. 2011 Oct 1;58(4</w:t>
      </w:r>
      <w:proofErr w:type="gramStart"/>
      <w:r w:rsidRPr="003169E9">
        <w:rPr>
          <w:rFonts w:cstheme="minorHAnsi"/>
          <w:color w:val="222222"/>
          <w:shd w:val="clear" w:color="auto" w:fill="FFFFFF"/>
        </w:rPr>
        <w:t>):S</w:t>
      </w:r>
      <w:proofErr w:type="gramEnd"/>
      <w:r w:rsidRPr="003169E9">
        <w:rPr>
          <w:rFonts w:cstheme="minorHAnsi"/>
          <w:color w:val="222222"/>
          <w:shd w:val="clear" w:color="auto" w:fill="FFFFFF"/>
        </w:rPr>
        <w:t>250.</w:t>
      </w:r>
    </w:p>
  </w:endnote>
  <w:endnote w:id="10">
    <w:p w14:paraId="2B26BF7D" w14:textId="0DE0398A" w:rsidR="00B97DF0" w:rsidRPr="00F46308" w:rsidRDefault="00B97DF0">
      <w:pPr>
        <w:pStyle w:val="EndnoteText"/>
        <w:rPr>
          <w:rFonts w:cstheme="minorHAnsi"/>
        </w:rPr>
      </w:pPr>
      <w:r w:rsidRPr="00F46308">
        <w:rPr>
          <w:rStyle w:val="EndnoteReference"/>
          <w:rFonts w:cstheme="minorHAnsi"/>
        </w:rPr>
        <w:endnoteRef/>
      </w:r>
      <w:r w:rsidRPr="00F46308">
        <w:rPr>
          <w:rFonts w:cstheme="minorHAnsi"/>
        </w:rPr>
        <w:t xml:space="preserve"> Kline RM, Rocque GB, Rohan EA, et al. Patient Navigation in Cancer: The Business Case to Support Clinical Needs. </w:t>
      </w:r>
      <w:r w:rsidRPr="00F46308">
        <w:rPr>
          <w:rFonts w:cstheme="minorHAnsi"/>
          <w:i/>
          <w:iCs/>
        </w:rPr>
        <w:t>Journal of oncology practice</w:t>
      </w:r>
      <w:r w:rsidRPr="00F46308">
        <w:rPr>
          <w:rFonts w:cstheme="minorHAnsi"/>
        </w:rPr>
        <w:t>. 2019;15(11):585-590. doi:10.1200/JOP.19.00230.</w:t>
      </w:r>
    </w:p>
  </w:endnote>
  <w:endnote w:id="11">
    <w:p w14:paraId="643D38B4" w14:textId="53666B24" w:rsidR="00B97DF0" w:rsidRPr="00F46308" w:rsidRDefault="00B97DF0">
      <w:pPr>
        <w:pStyle w:val="EndnoteText"/>
        <w:rPr>
          <w:rFonts w:cstheme="minorHAnsi"/>
        </w:rPr>
      </w:pPr>
      <w:r w:rsidRPr="00F46308">
        <w:rPr>
          <w:rStyle w:val="EndnoteReference"/>
          <w:rFonts w:cstheme="minorHAnsi"/>
        </w:rPr>
        <w:endnoteRef/>
      </w:r>
      <w:r w:rsidRPr="00F46308">
        <w:rPr>
          <w:rFonts w:cstheme="minorHAnsi"/>
        </w:rPr>
        <w:t xml:space="preserve"> Dixit N, Rugo H, Burke NJ. Navigating a Path to Equity in Cancer Care: The Role of Patient Navigation. </w:t>
      </w:r>
      <w:r w:rsidRPr="00F46308">
        <w:rPr>
          <w:rFonts w:cstheme="minorHAnsi"/>
          <w:i/>
          <w:iCs/>
        </w:rPr>
        <w:t>American Society of Clinical Oncology educational book American Society of Clinical Oncology Annual Meeting</w:t>
      </w:r>
      <w:r w:rsidRPr="00F46308">
        <w:rPr>
          <w:rFonts w:cstheme="minorHAnsi"/>
        </w:rPr>
        <w:t>. 2021;41(41):1-8. doi:10.1200/EDBK_100026</w:t>
      </w:r>
    </w:p>
    <w:p w14:paraId="4F516A10" w14:textId="77777777" w:rsidR="00062680" w:rsidRDefault="00062680">
      <w:pPr>
        <w:pStyle w:val="EndnoteText"/>
      </w:pPr>
    </w:p>
    <w:p w14:paraId="4659C526" w14:textId="77777777" w:rsidR="00211B6F" w:rsidRDefault="00211B6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EEED" w14:textId="48E94118" w:rsidR="00905BB3" w:rsidRPr="00022292" w:rsidRDefault="00000000">
    <w:pPr>
      <w:pStyle w:val="Footer"/>
      <w:jc w:val="center"/>
      <w:rPr>
        <w:rFonts w:ascii="Garamond" w:hAnsi="Garamond"/>
        <w:sz w:val="24"/>
        <w:szCs w:val="24"/>
      </w:rPr>
    </w:pPr>
    <w:sdt>
      <w:sdtPr>
        <w:id w:val="-1581132719"/>
        <w:docPartObj>
          <w:docPartGallery w:val="Page Numbers (Bottom of Page)"/>
          <w:docPartUnique/>
        </w:docPartObj>
      </w:sdtPr>
      <w:sdtEndPr>
        <w:rPr>
          <w:rFonts w:ascii="Garamond" w:hAnsi="Garamond"/>
          <w:noProof/>
          <w:sz w:val="24"/>
          <w:szCs w:val="24"/>
        </w:rPr>
      </w:sdtEndPr>
      <w:sdtContent>
        <w:r w:rsidR="00905BB3" w:rsidRPr="00022292">
          <w:rPr>
            <w:rFonts w:ascii="Garamond" w:hAnsi="Garamond"/>
            <w:sz w:val="24"/>
            <w:szCs w:val="24"/>
          </w:rPr>
          <w:fldChar w:fldCharType="begin"/>
        </w:r>
        <w:r w:rsidR="00905BB3" w:rsidRPr="00022292">
          <w:rPr>
            <w:rFonts w:ascii="Garamond" w:hAnsi="Garamond"/>
            <w:sz w:val="24"/>
            <w:szCs w:val="24"/>
          </w:rPr>
          <w:instrText xml:space="preserve"> PAGE   \* MERGEFORMAT </w:instrText>
        </w:r>
        <w:r w:rsidR="00905BB3" w:rsidRPr="00022292">
          <w:rPr>
            <w:rFonts w:ascii="Garamond" w:hAnsi="Garamond"/>
            <w:sz w:val="24"/>
            <w:szCs w:val="24"/>
          </w:rPr>
          <w:fldChar w:fldCharType="separate"/>
        </w:r>
        <w:r w:rsidR="00905BB3">
          <w:rPr>
            <w:rFonts w:ascii="Garamond" w:hAnsi="Garamond"/>
            <w:noProof/>
            <w:sz w:val="24"/>
            <w:szCs w:val="24"/>
          </w:rPr>
          <w:t>4</w:t>
        </w:r>
        <w:r w:rsidR="00905BB3" w:rsidRPr="00022292">
          <w:rPr>
            <w:rFonts w:ascii="Garamond" w:hAnsi="Garamond"/>
            <w:noProof/>
            <w:sz w:val="24"/>
            <w:szCs w:val="24"/>
          </w:rPr>
          <w:fldChar w:fldCharType="end"/>
        </w:r>
      </w:sdtContent>
    </w:sdt>
  </w:p>
  <w:p w14:paraId="01D5D66A" w14:textId="77777777" w:rsidR="00905BB3" w:rsidRDefault="00905BB3">
    <w:pPr>
      <w:pStyle w:val="Footer"/>
    </w:pPr>
  </w:p>
  <w:p w14:paraId="46FAAE5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CAB5" w14:textId="7BA9B509" w:rsidR="00905BB3" w:rsidRPr="005E4832" w:rsidRDefault="00905BB3">
    <w:pPr>
      <w:pStyle w:val="Footer"/>
      <w:jc w:val="center"/>
      <w:rPr>
        <w:rFonts w:ascii="Garamond" w:hAnsi="Garamond"/>
        <w:sz w:val="24"/>
        <w:szCs w:val="24"/>
      </w:rPr>
    </w:pPr>
  </w:p>
  <w:p w14:paraId="48944CF9" w14:textId="77777777" w:rsidR="00905BB3" w:rsidRDefault="00905BB3">
    <w:pPr>
      <w:pStyle w:val="Footer"/>
    </w:pPr>
  </w:p>
  <w:p w14:paraId="4D654E8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035527"/>
      <w:docPartObj>
        <w:docPartGallery w:val="Page Numbers (Bottom of Page)"/>
        <w:docPartUnique/>
      </w:docPartObj>
    </w:sdtPr>
    <w:sdtEndPr>
      <w:rPr>
        <w:rFonts w:ascii="Garamond" w:hAnsi="Garamond"/>
        <w:noProof/>
        <w:sz w:val="24"/>
        <w:szCs w:val="24"/>
      </w:rPr>
    </w:sdtEndPr>
    <w:sdtContent>
      <w:p w14:paraId="71D3474D" w14:textId="77777777" w:rsidR="00A77A4C" w:rsidRPr="005E4832" w:rsidRDefault="00A77A4C">
        <w:pPr>
          <w:pStyle w:val="Footer"/>
          <w:jc w:val="center"/>
          <w:rPr>
            <w:rFonts w:ascii="Garamond" w:hAnsi="Garamond"/>
            <w:sz w:val="24"/>
            <w:szCs w:val="24"/>
          </w:rPr>
        </w:pPr>
        <w:r w:rsidRPr="005E4832">
          <w:rPr>
            <w:rFonts w:ascii="Garamond" w:hAnsi="Garamond"/>
            <w:sz w:val="24"/>
            <w:szCs w:val="24"/>
          </w:rPr>
          <w:fldChar w:fldCharType="begin"/>
        </w:r>
        <w:r w:rsidRPr="005E4832">
          <w:rPr>
            <w:rFonts w:ascii="Garamond" w:hAnsi="Garamond"/>
            <w:sz w:val="24"/>
            <w:szCs w:val="24"/>
          </w:rPr>
          <w:instrText xml:space="preserve"> PAGE   \* MERGEFORMAT </w:instrText>
        </w:r>
        <w:r w:rsidRPr="005E4832">
          <w:rPr>
            <w:rFonts w:ascii="Garamond" w:hAnsi="Garamond"/>
            <w:sz w:val="24"/>
            <w:szCs w:val="24"/>
          </w:rPr>
          <w:fldChar w:fldCharType="separate"/>
        </w:r>
        <w:r>
          <w:rPr>
            <w:rFonts w:ascii="Garamond" w:hAnsi="Garamond"/>
            <w:noProof/>
            <w:sz w:val="24"/>
            <w:szCs w:val="24"/>
          </w:rPr>
          <w:t>1</w:t>
        </w:r>
        <w:r w:rsidRPr="005E4832">
          <w:rPr>
            <w:rFonts w:ascii="Garamond" w:hAnsi="Garamond"/>
            <w:noProof/>
            <w:sz w:val="24"/>
            <w:szCs w:val="24"/>
          </w:rPr>
          <w:fldChar w:fldCharType="end"/>
        </w:r>
      </w:p>
    </w:sdtContent>
  </w:sdt>
  <w:p w14:paraId="51633AB9" w14:textId="77777777" w:rsidR="00A77A4C" w:rsidRDefault="00A77A4C">
    <w:pPr>
      <w:pStyle w:val="Footer"/>
    </w:pPr>
  </w:p>
  <w:p w14:paraId="66D0BED2" w14:textId="77777777" w:rsidR="00A77A4C" w:rsidRDefault="00A77A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cstheme="minorHAnsi"/>
        <w:noProof/>
        <w:sz w:val="20"/>
        <w:szCs w:val="20"/>
      </w:rPr>
    </w:sdtEndPr>
    <w:sdtContent>
      <w:p w14:paraId="3D3B6AFF" w14:textId="09E91844" w:rsidR="00905BB3" w:rsidRPr="00370369" w:rsidRDefault="00905BB3">
        <w:pPr>
          <w:pStyle w:val="Footer"/>
          <w:jc w:val="center"/>
          <w:rPr>
            <w:rFonts w:cstheme="minorHAnsi"/>
            <w:sz w:val="20"/>
            <w:szCs w:val="20"/>
          </w:rPr>
        </w:pPr>
        <w:r w:rsidRPr="00370369">
          <w:rPr>
            <w:rFonts w:cstheme="minorHAnsi"/>
            <w:sz w:val="20"/>
            <w:szCs w:val="20"/>
          </w:rPr>
          <w:fldChar w:fldCharType="begin"/>
        </w:r>
        <w:r w:rsidRPr="00370369">
          <w:rPr>
            <w:rFonts w:cstheme="minorHAnsi"/>
            <w:sz w:val="20"/>
            <w:szCs w:val="20"/>
          </w:rPr>
          <w:instrText xml:space="preserve"> PAGE   \* MERGEFORMAT </w:instrText>
        </w:r>
        <w:r w:rsidRPr="00370369">
          <w:rPr>
            <w:rFonts w:cstheme="minorHAnsi"/>
            <w:sz w:val="20"/>
            <w:szCs w:val="20"/>
          </w:rPr>
          <w:fldChar w:fldCharType="separate"/>
        </w:r>
        <w:r w:rsidRPr="00370369">
          <w:rPr>
            <w:rFonts w:cstheme="minorHAnsi"/>
            <w:noProof/>
            <w:sz w:val="20"/>
            <w:szCs w:val="20"/>
          </w:rPr>
          <w:t>7</w:t>
        </w:r>
        <w:r w:rsidRPr="00370369">
          <w:rPr>
            <w:rFonts w:cstheme="minorHAnsi"/>
            <w:noProof/>
            <w:sz w:val="20"/>
            <w:szCs w:val="20"/>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1AA8" w14:textId="77777777" w:rsidR="00517AE2" w:rsidRDefault="00517AE2" w:rsidP="008C0709">
      <w:r>
        <w:separator/>
      </w:r>
    </w:p>
  </w:footnote>
  <w:footnote w:type="continuationSeparator" w:id="0">
    <w:p w14:paraId="7D15C119" w14:textId="77777777" w:rsidR="00517AE2" w:rsidRDefault="00517AE2" w:rsidP="008C0709">
      <w:r>
        <w:continuationSeparator/>
      </w:r>
    </w:p>
  </w:footnote>
  <w:footnote w:id="1">
    <w:p w14:paraId="4690AFC1" w14:textId="06E22D8D" w:rsidR="00996BAC" w:rsidRPr="004E5F96" w:rsidRDefault="00996BAC">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The OB/GYN department will be relocated because the new facility will be built on the site of the existing OB/GYN building located at 40 Quinlan Way, Hyannis MA. Cape Cod Hospital will relocate the OB/GYN department to 43 Lewis Bay Road, Hyannis MA. The new location is a standalone building adjacent to the Hospital Campus.</w:t>
      </w:r>
    </w:p>
  </w:footnote>
  <w:footnote w:id="2">
    <w:p w14:paraId="3969B69A" w14:textId="77777777" w:rsidR="00905BB3" w:rsidRPr="004E5F96" w:rsidRDefault="00905BB3" w:rsidP="0060259B">
      <w:pPr>
        <w:pStyle w:val="FootnoteText"/>
        <w:rPr>
          <w:rFonts w:ascii="Arial" w:hAnsi="Arial" w:cs="Arial"/>
          <w:sz w:val="16"/>
          <w:szCs w:val="16"/>
        </w:rPr>
      </w:pPr>
      <w:r w:rsidRPr="004E5F96">
        <w:rPr>
          <w:rStyle w:val="FootnoteReference"/>
          <w:rFonts w:ascii="Arial" w:hAnsi="Arial" w:cs="Arial"/>
          <w:sz w:val="16"/>
          <w:szCs w:val="16"/>
        </w:rPr>
        <w:footnoteRef/>
      </w:r>
      <w:r w:rsidRPr="004E5F96">
        <w:rPr>
          <w:rFonts w:ascii="Arial" w:hAnsi="Arial" w:cs="Arial"/>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3">
    <w:p w14:paraId="34599612" w14:textId="1BF7BF45" w:rsidR="00E35584" w:rsidRDefault="00E35584" w:rsidP="00E35584">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00236A49" w:rsidRPr="004E5F96">
        <w:rPr>
          <w:rFonts w:ascii="Arial" w:hAnsi="Arial" w:cs="Arial"/>
          <w:sz w:val="16"/>
          <w:szCs w:val="16"/>
        </w:rPr>
        <w:t>W</w:t>
      </w:r>
      <w:r w:rsidRPr="004E5F96">
        <w:rPr>
          <w:rFonts w:ascii="Arial" w:hAnsi="Arial" w:cs="Arial"/>
          <w:sz w:val="16"/>
          <w:szCs w:val="16"/>
        </w:rPr>
        <w:t>hen accounting for utilization attributed solely to COVID-19 testing, which the System provided exclusively at Cape Cod</w:t>
      </w:r>
      <w:r w:rsidR="00236A49" w:rsidRPr="004E5F96">
        <w:rPr>
          <w:rFonts w:ascii="Arial" w:hAnsi="Arial" w:cs="Arial"/>
          <w:sz w:val="16"/>
          <w:szCs w:val="16"/>
        </w:rPr>
        <w:t xml:space="preserve"> </w:t>
      </w:r>
      <w:r w:rsidRPr="004E5F96">
        <w:rPr>
          <w:rFonts w:ascii="Arial" w:hAnsi="Arial" w:cs="Arial"/>
          <w:sz w:val="16"/>
          <w:szCs w:val="16"/>
        </w:rPr>
        <w:t>Hospital</w:t>
      </w:r>
      <w:r w:rsidR="00236A49" w:rsidRPr="004E5F96">
        <w:rPr>
          <w:rFonts w:ascii="Arial" w:hAnsi="Arial" w:cs="Arial"/>
          <w:sz w:val="16"/>
          <w:szCs w:val="16"/>
        </w:rPr>
        <w:t>.</w:t>
      </w:r>
    </w:p>
  </w:footnote>
  <w:footnote w:id="4">
    <w:p w14:paraId="35D16B42" w14:textId="6339D975" w:rsidR="00BD62FB" w:rsidRPr="004E5F96" w:rsidRDefault="00BD62F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UMASS DONAHUE INSTITUTE. Long-term Population Projections for Massachusetts Regions and Municipalities. March 2015.</w:t>
      </w:r>
    </w:p>
  </w:footnote>
  <w:footnote w:id="5">
    <w:p w14:paraId="37AFE467" w14:textId="55A654FF" w:rsidR="000B2183" w:rsidRPr="004E5F96" w:rsidRDefault="000B2183">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Currently, curtains are used to separate the bays.</w:t>
      </w:r>
    </w:p>
  </w:footnote>
  <w:footnote w:id="6">
    <w:p w14:paraId="6D680EDC" w14:textId="36FFC2F0" w:rsidR="000B2183" w:rsidRDefault="000B2183">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001C3F67" w:rsidRPr="004E5F96">
        <w:rPr>
          <w:rFonts w:ascii="Arial" w:hAnsi="Arial" w:cs="Arial"/>
          <w:sz w:val="16"/>
          <w:szCs w:val="16"/>
        </w:rPr>
        <w:t>Note that due to the EHR conversion in FY21, unique patients by age prior to FY21 are not mutually exclusive in FY19 and FY20, resulting in slightly higher totals.</w:t>
      </w:r>
      <w:r w:rsidR="00F136DC" w:rsidRPr="004E5F96">
        <w:rPr>
          <w:rFonts w:ascii="Arial" w:hAnsi="Arial" w:cs="Arial"/>
          <w:sz w:val="16"/>
          <w:szCs w:val="16"/>
        </w:rPr>
        <w:t xml:space="preserve"> The correct number of unique patients is 4,287, which was used to calculate the percentage.</w:t>
      </w:r>
    </w:p>
  </w:footnote>
  <w:footnote w:id="7">
    <w:p w14:paraId="59CCFA97" w14:textId="641618E9" w:rsidR="00FD49B1" w:rsidRPr="004E5F96" w:rsidRDefault="00FD49B1" w:rsidP="00FD49B1">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This includes the required bed clearance, non-slip flooring, space for family visitation, including sleeping accommodations, handwashing sinks in addition to the toilet area sink, and in-room showers.</w:t>
      </w:r>
    </w:p>
  </w:footnote>
  <w:footnote w:id="8">
    <w:p w14:paraId="5E3F2E10" w14:textId="3102F095" w:rsidR="00816F96" w:rsidRDefault="00816F96" w:rsidP="00816F96">
      <w:pPr>
        <w:autoSpaceDE w:val="0"/>
        <w:autoSpaceDN w:val="0"/>
        <w:adjustRightInd w:val="0"/>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1" w:history="1">
        <w:r w:rsidRPr="004E5F96">
          <w:rPr>
            <w:rStyle w:val="Hyperlink"/>
            <w:rFonts w:ascii="Arial" w:eastAsiaTheme="minorHAnsi" w:hAnsi="Arial" w:cs="Arial"/>
            <w:sz w:val="16"/>
            <w:szCs w:val="16"/>
          </w:rPr>
          <w:t>CDC, Leading Causes of Death</w:t>
        </w:r>
      </w:hyperlink>
      <w:r w:rsidRPr="004E5F96">
        <w:rPr>
          <w:rFonts w:ascii="Arial" w:eastAsiaTheme="minorHAnsi" w:hAnsi="Arial" w:cs="Arial"/>
          <w:sz w:val="16"/>
          <w:szCs w:val="16"/>
        </w:rPr>
        <w:t>.;</w:t>
      </w:r>
      <w:r w:rsidR="00C30168" w:rsidRPr="004E5F96">
        <w:rPr>
          <w:rFonts w:ascii="Arial" w:eastAsiaTheme="minorHAnsi" w:hAnsi="Arial" w:cs="Arial"/>
          <w:sz w:val="16"/>
          <w:szCs w:val="16"/>
        </w:rPr>
        <w:t xml:space="preserve"> </w:t>
      </w:r>
      <w:hyperlink r:id="rId2" w:history="1">
        <w:r w:rsidR="00022C22" w:rsidRPr="004E5F96">
          <w:rPr>
            <w:rStyle w:val="Hyperlink"/>
            <w:rFonts w:ascii="Arial" w:eastAsiaTheme="minorHAnsi" w:hAnsi="Arial" w:cs="Arial"/>
            <w:sz w:val="16"/>
            <w:szCs w:val="16"/>
          </w:rPr>
          <w:t>American Heart Association, Massachusetts Fact Sheet</w:t>
        </w:r>
      </w:hyperlink>
      <w:r w:rsidR="00022C22" w:rsidRPr="004E5F96">
        <w:rPr>
          <w:rFonts w:ascii="Arial" w:eastAsiaTheme="minorHAnsi" w:hAnsi="Arial" w:cs="Arial"/>
          <w:sz w:val="16"/>
          <w:szCs w:val="16"/>
        </w:rPr>
        <w:t>.</w:t>
      </w:r>
      <w:r w:rsidR="00022C22" w:rsidRPr="004E5F96">
        <w:rPr>
          <w:rFonts w:ascii="Arial Narrow" w:eastAsiaTheme="minorHAnsi" w:hAnsi="Arial Narrow" w:cs="Calibri Light"/>
          <w:sz w:val="16"/>
          <w:szCs w:val="16"/>
        </w:rPr>
        <w:t xml:space="preserve"> </w:t>
      </w:r>
    </w:p>
  </w:footnote>
  <w:footnote w:id="9">
    <w:p w14:paraId="6A1BE3E1" w14:textId="4B1E2148" w:rsidR="00F77DB0" w:rsidRPr="004E5F96" w:rsidRDefault="00F77DB0" w:rsidP="00F77DB0">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Timothy P Hanna, Will D King, Stephane Thibodeau, Matthew </w:t>
      </w:r>
      <w:proofErr w:type="spellStart"/>
      <w:r w:rsidRPr="004E5F96">
        <w:rPr>
          <w:rFonts w:ascii="Arial" w:hAnsi="Arial" w:cs="Arial"/>
          <w:sz w:val="16"/>
          <w:szCs w:val="16"/>
        </w:rPr>
        <w:t>Jalink</w:t>
      </w:r>
      <w:proofErr w:type="spellEnd"/>
      <w:r w:rsidRPr="004E5F96">
        <w:rPr>
          <w:rFonts w:ascii="Arial" w:hAnsi="Arial" w:cs="Arial"/>
          <w:sz w:val="16"/>
          <w:szCs w:val="16"/>
        </w:rPr>
        <w:t xml:space="preserve">, Gregory A Paulin, Elizabeth Harvey-Jones, Dylan E O’Sullivan, Christopher M Booth, Richard Sullivan, Ajay Aggarwal. </w:t>
      </w:r>
      <w:hyperlink r:id="rId3" w:history="1">
        <w:r w:rsidRPr="004E5F96">
          <w:rPr>
            <w:rStyle w:val="Hyperlink"/>
            <w:rFonts w:ascii="Arial" w:hAnsi="Arial" w:cs="Arial"/>
            <w:sz w:val="16"/>
            <w:szCs w:val="16"/>
          </w:rPr>
          <w:t>Mortality due to cancer treatment delay: systematic review and meta-analysis</w:t>
        </w:r>
      </w:hyperlink>
      <w:r w:rsidRPr="004E5F96">
        <w:rPr>
          <w:rFonts w:ascii="Arial" w:hAnsi="Arial" w:cs="Arial"/>
          <w:sz w:val="16"/>
          <w:szCs w:val="16"/>
        </w:rPr>
        <w:t>.</w:t>
      </w:r>
    </w:p>
  </w:footnote>
  <w:footnote w:id="10">
    <w:p w14:paraId="1357F891" w14:textId="6CCC8E75" w:rsidR="00F77DB0" w:rsidRPr="004E5F96" w:rsidRDefault="00F77DB0" w:rsidP="00F77DB0">
      <w:pPr>
        <w:pStyle w:val="FootnoteText"/>
        <w:rPr>
          <w:rFonts w:ascii="Arial" w:hAnsi="Arial" w:cs="Arial"/>
          <w:sz w:val="16"/>
          <w:szCs w:val="16"/>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BREASTCANCER.ORG, </w:t>
      </w:r>
      <w:hyperlink r:id="rId4" w:anchor=":~: text=Effect%20on%20survival,to%2060%20days%20after%20surgery." w:history="1">
        <w:r w:rsidRPr="004E5F96">
          <w:rPr>
            <w:rStyle w:val="Hyperlink"/>
            <w:rFonts w:ascii="Arial" w:hAnsi="Arial" w:cs="Arial"/>
            <w:sz w:val="16"/>
            <w:szCs w:val="16"/>
          </w:rPr>
          <w:t>Delaying Chemotherapy More Than 30 Days Linked to Worse Outcomes for Triple-Negative Breast Cancer</w:t>
        </w:r>
      </w:hyperlink>
      <w:r w:rsidRPr="004E5F96">
        <w:rPr>
          <w:rFonts w:ascii="Arial" w:hAnsi="Arial" w:cs="Arial"/>
          <w:sz w:val="16"/>
          <w:szCs w:val="16"/>
        </w:rPr>
        <w:t xml:space="preserve">. </w:t>
      </w:r>
    </w:p>
  </w:footnote>
  <w:footnote w:id="11">
    <w:p w14:paraId="0A1A89C5" w14:textId="3B9C785F" w:rsidR="00612470" w:rsidRPr="004E5F96" w:rsidRDefault="00612470" w:rsidP="00612470">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“Although the benefit of chemotherapy is unclear in stage II colon cancer patients, delay in initiation of chemotherapy is associated with an incomplete chemotherapy course and poorer survival, especially cancer-specific survival.” https://journals.plos.org/plosone/article?id=10.1371/journal.pone.0107993.</w:t>
      </w:r>
    </w:p>
  </w:footnote>
  <w:footnote w:id="12">
    <w:p w14:paraId="5CF67B8C" w14:textId="60A8182D" w:rsidR="001E460F" w:rsidRPr="004E5F96" w:rsidRDefault="001E460F" w:rsidP="005A7CCF">
      <w:pPr>
        <w:autoSpaceDE w:val="0"/>
        <w:autoSpaceDN w:val="0"/>
        <w:adjustRightInd w:val="0"/>
        <w:rPr>
          <w:rFonts w:ascii="Arial" w:hAnsi="Arial" w:cs="Arial"/>
          <w:sz w:val="22"/>
          <w:szCs w:val="22"/>
        </w:rPr>
      </w:pPr>
      <w:r w:rsidRPr="004E5F96">
        <w:rPr>
          <w:rStyle w:val="FootnoteReference"/>
          <w:rFonts w:ascii="Arial" w:hAnsi="Arial" w:cs="Arial"/>
          <w:sz w:val="18"/>
          <w:szCs w:val="18"/>
        </w:rPr>
        <w:footnoteRef/>
      </w:r>
      <w:r w:rsidRPr="004E5F96">
        <w:rPr>
          <w:rFonts w:ascii="Arial" w:hAnsi="Arial" w:cs="Arial"/>
          <w:sz w:val="22"/>
          <w:szCs w:val="22"/>
        </w:rPr>
        <w:t xml:space="preserve"> </w:t>
      </w:r>
      <w:r w:rsidRPr="004E5F96">
        <w:rPr>
          <w:rFonts w:ascii="Arial" w:eastAsiaTheme="minorHAnsi" w:hAnsi="Arial" w:cs="Arial"/>
          <w:sz w:val="16"/>
          <w:szCs w:val="16"/>
        </w:rPr>
        <w:t xml:space="preserve">THE JOURNAL OF URGENT CARE MEDICINE. </w:t>
      </w:r>
      <w:hyperlink r:id="rId5" w:history="1">
        <w:r w:rsidRPr="004E5F96">
          <w:rPr>
            <w:rStyle w:val="Hyperlink"/>
            <w:rFonts w:ascii="Arial" w:eastAsiaTheme="minorHAnsi" w:hAnsi="Arial" w:cs="Arial"/>
            <w:sz w:val="16"/>
            <w:szCs w:val="16"/>
          </w:rPr>
          <w:t>New Urgent Care Models Help Cancer Patients</w:t>
        </w:r>
      </w:hyperlink>
      <w:r w:rsidRPr="004E5F96">
        <w:rPr>
          <w:rFonts w:ascii="Arial" w:eastAsiaTheme="minorHAnsi" w:hAnsi="Arial" w:cs="Arial"/>
          <w:sz w:val="16"/>
          <w:szCs w:val="16"/>
        </w:rPr>
        <w:t xml:space="preserve">. </w:t>
      </w:r>
    </w:p>
  </w:footnote>
  <w:footnote w:id="13">
    <w:p w14:paraId="4B358309" w14:textId="091CC324" w:rsidR="001E460F" w:rsidRPr="004E5F96" w:rsidRDefault="001E460F" w:rsidP="001E460F">
      <w:pPr>
        <w:autoSpaceDE w:val="0"/>
        <w:autoSpaceDN w:val="0"/>
        <w:adjustRightInd w:val="0"/>
        <w:rPr>
          <w:rFonts w:ascii="Arial" w:hAnsi="Arial" w:cs="Arial"/>
          <w:sz w:val="22"/>
          <w:szCs w:val="22"/>
        </w:rPr>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6" w:history="1">
        <w:r w:rsidR="00ED1049" w:rsidRPr="004E5F96">
          <w:rPr>
            <w:rStyle w:val="Hyperlink"/>
            <w:rFonts w:ascii="Arial" w:eastAsiaTheme="minorHAnsi" w:hAnsi="Arial" w:cs="Arial"/>
            <w:sz w:val="16"/>
            <w:szCs w:val="16"/>
          </w:rPr>
          <w:t xml:space="preserve">Cancer Urgent Care Clinics Slow Growth </w:t>
        </w:r>
        <w:proofErr w:type="gramStart"/>
        <w:r w:rsidR="00ED1049" w:rsidRPr="004E5F96">
          <w:rPr>
            <w:rStyle w:val="Hyperlink"/>
            <w:rFonts w:ascii="Arial" w:eastAsiaTheme="minorHAnsi" w:hAnsi="Arial" w:cs="Arial"/>
            <w:sz w:val="16"/>
            <w:szCs w:val="16"/>
          </w:rPr>
          <w:t>Of</w:t>
        </w:r>
        <w:proofErr w:type="gramEnd"/>
        <w:r w:rsidR="00ED1049" w:rsidRPr="004E5F96">
          <w:rPr>
            <w:rStyle w:val="Hyperlink"/>
            <w:rFonts w:ascii="Arial" w:eastAsiaTheme="minorHAnsi" w:hAnsi="Arial" w:cs="Arial"/>
            <w:sz w:val="16"/>
            <w:szCs w:val="16"/>
          </w:rPr>
          <w:t xml:space="preserve"> ER Utilization</w:t>
        </w:r>
      </w:hyperlink>
      <w:r w:rsidR="00236A49" w:rsidRPr="004E5F96">
        <w:rPr>
          <w:rFonts w:ascii="Arial" w:eastAsiaTheme="minorHAnsi" w:hAnsi="Arial" w:cs="Arial"/>
          <w:sz w:val="16"/>
          <w:szCs w:val="16"/>
        </w:rPr>
        <w:t>.</w:t>
      </w:r>
    </w:p>
  </w:footnote>
  <w:footnote w:id="14">
    <w:p w14:paraId="4755EAD0" w14:textId="3DDA3FB2" w:rsidR="00975816" w:rsidRPr="004E5F96" w:rsidRDefault="00975816" w:rsidP="00975816">
      <w:pPr>
        <w:pStyle w:val="FootnoteText"/>
        <w:rPr>
          <w:rFonts w:ascii="Arial" w:hAnsi="Arial" w:cs="Arial"/>
          <w:color w:val="0563C2"/>
          <w:sz w:val="14"/>
          <w:szCs w:val="14"/>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Mattson, Jeremy. </w:t>
      </w:r>
      <w:hyperlink r:id="rId7" w:history="1">
        <w:r w:rsidRPr="004E5F96">
          <w:rPr>
            <w:rStyle w:val="Hyperlink"/>
            <w:rFonts w:ascii="Arial" w:hAnsi="Arial" w:cs="Arial"/>
            <w:sz w:val="16"/>
            <w:szCs w:val="16"/>
          </w:rPr>
          <w:t>Transportation, Distance, and Health Care Utilization for Older Adults in Rural and Small Urban Areas</w:t>
        </w:r>
      </w:hyperlink>
      <w:r w:rsidRPr="004E5F96">
        <w:rPr>
          <w:rFonts w:ascii="Arial" w:hAnsi="Arial" w:cs="Arial"/>
          <w:sz w:val="16"/>
          <w:szCs w:val="16"/>
        </w:rPr>
        <w:t xml:space="preserve">. </w:t>
      </w:r>
    </w:p>
  </w:footnote>
  <w:footnote w:id="15">
    <w:p w14:paraId="461E1138" w14:textId="3DB9B5A7" w:rsidR="00975816" w:rsidRPr="004E5F96" w:rsidRDefault="00975816" w:rsidP="00975816">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Rocque GB, Williams CP, Miller HD, et al. </w:t>
      </w:r>
      <w:hyperlink r:id="rId8" w:history="1">
        <w:r w:rsidRPr="004E5F96">
          <w:rPr>
            <w:rStyle w:val="Hyperlink"/>
            <w:rFonts w:ascii="Arial" w:hAnsi="Arial" w:cs="Arial"/>
            <w:sz w:val="16"/>
            <w:szCs w:val="16"/>
          </w:rPr>
          <w:t>Impact of Travel Time on Health Care Costs and Resource Use by Phase of Care for Older Patients With Cancer</w:t>
        </w:r>
      </w:hyperlink>
      <w:r w:rsidRPr="004E5F96">
        <w:rPr>
          <w:rFonts w:ascii="Arial" w:hAnsi="Arial" w:cs="Arial"/>
          <w:sz w:val="16"/>
          <w:szCs w:val="16"/>
        </w:rPr>
        <w:t xml:space="preserve">. J Clin Oncol. 2019;37(22):1935-1945. doi:10.1200/JCO.19.00175. </w:t>
      </w:r>
    </w:p>
  </w:footnote>
  <w:footnote w:id="16">
    <w:p w14:paraId="05C0976D" w14:textId="0A717543" w:rsidR="00975816" w:rsidRPr="004E5F96" w:rsidRDefault="00975816" w:rsidP="00975816">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Winters, Charlene A., Shirley A. Cudney, Therese Sullivan, and Alta Thuesen. "The Rural Context and Women's Self-Management of Chronic Health Conditions." Chronic Illness 2 (2006): 273-289.</w:t>
      </w:r>
    </w:p>
  </w:footnote>
  <w:footnote w:id="17">
    <w:p w14:paraId="6BB32D34" w14:textId="28EF4C1C" w:rsidR="00156895" w:rsidRDefault="00156895" w:rsidP="006944CC">
      <w:pPr>
        <w:autoSpaceDE w:val="0"/>
        <w:autoSpaceDN w:val="0"/>
        <w:adjustRightInd w:val="0"/>
      </w:pPr>
      <w:r w:rsidRPr="004E5F96">
        <w:rPr>
          <w:rStyle w:val="FootnoteReference"/>
          <w:rFonts w:ascii="Arial" w:hAnsi="Arial" w:cs="Arial"/>
          <w:sz w:val="18"/>
          <w:szCs w:val="18"/>
        </w:rPr>
        <w:footnoteRef/>
      </w:r>
      <w:r w:rsidRPr="004E5F96">
        <w:rPr>
          <w:rFonts w:ascii="Arial" w:hAnsi="Arial" w:cs="Arial"/>
          <w:sz w:val="22"/>
          <w:szCs w:val="22"/>
        </w:rPr>
        <w:t xml:space="preserve"> </w:t>
      </w:r>
      <w:hyperlink r:id="rId9" w:history="1">
        <w:r w:rsidR="006944CC" w:rsidRPr="004E5F96">
          <w:rPr>
            <w:rStyle w:val="Hyperlink"/>
            <w:rFonts w:ascii="Arial" w:eastAsiaTheme="minorHAnsi" w:hAnsi="Arial" w:cs="Arial"/>
            <w:sz w:val="16"/>
            <w:szCs w:val="16"/>
          </w:rPr>
          <w:t>CDC, Leading Causes of Death</w:t>
        </w:r>
      </w:hyperlink>
      <w:r w:rsidR="006944CC" w:rsidRPr="004E5F96">
        <w:rPr>
          <w:rFonts w:ascii="Arial" w:eastAsiaTheme="minorHAnsi" w:hAnsi="Arial" w:cs="Arial"/>
          <w:sz w:val="16"/>
          <w:szCs w:val="16"/>
        </w:rPr>
        <w:t xml:space="preserve">.; </w:t>
      </w:r>
      <w:hyperlink r:id="rId10" w:history="1">
        <w:r w:rsidR="006944CC" w:rsidRPr="004E5F96">
          <w:rPr>
            <w:rStyle w:val="Hyperlink"/>
            <w:rFonts w:ascii="Arial" w:eastAsiaTheme="minorHAnsi" w:hAnsi="Arial" w:cs="Arial"/>
            <w:sz w:val="16"/>
            <w:szCs w:val="16"/>
          </w:rPr>
          <w:t>American Heart Association, Massachusetts Fact Sheet</w:t>
        </w:r>
      </w:hyperlink>
      <w:r w:rsidR="006944CC" w:rsidRPr="004E5F96">
        <w:rPr>
          <w:rFonts w:ascii="Arial" w:eastAsiaTheme="minorHAnsi" w:hAnsi="Arial" w:cs="Arial"/>
          <w:sz w:val="16"/>
          <w:szCs w:val="16"/>
        </w:rPr>
        <w:t>.</w:t>
      </w:r>
    </w:p>
  </w:footnote>
  <w:footnote w:id="18">
    <w:p w14:paraId="506616A9" w14:textId="009779E3" w:rsidR="00D504EB" w:rsidRPr="004E5F96" w:rsidRDefault="00D504E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 xml:space="preserve">The Hospital provides in-house interpreter services for Spanish and Portuguese speakers. For all other languages, the Hospital contracts with both Stratus Video/AMN and </w:t>
      </w:r>
      <w:proofErr w:type="spellStart"/>
      <w:r w:rsidRPr="004E5F96">
        <w:rPr>
          <w:rFonts w:ascii="Arial" w:hAnsi="Arial" w:cs="Arial"/>
          <w:sz w:val="16"/>
          <w:szCs w:val="16"/>
        </w:rPr>
        <w:t>CryaCom</w:t>
      </w:r>
      <w:proofErr w:type="spellEnd"/>
      <w:r w:rsidRPr="004E5F96">
        <w:rPr>
          <w:rFonts w:ascii="Arial" w:hAnsi="Arial" w:cs="Arial"/>
          <w:sz w:val="16"/>
          <w:szCs w:val="16"/>
        </w:rPr>
        <w:t>, and it also utilizes the services of the Massachusetts Commission for the Deaf and Hard of Hearing.</w:t>
      </w:r>
    </w:p>
  </w:footnote>
  <w:footnote w:id="19">
    <w:p w14:paraId="04D1D3C3" w14:textId="32712325" w:rsidR="00DB3383" w:rsidRPr="004E5F96" w:rsidRDefault="00DB3383" w:rsidP="00DB3383">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proofErr w:type="spellStart"/>
      <w:r w:rsidRPr="004E5F96">
        <w:rPr>
          <w:rFonts w:ascii="Arial" w:hAnsi="Arial" w:cs="Arial"/>
          <w:sz w:val="16"/>
          <w:szCs w:val="16"/>
        </w:rPr>
        <w:t>SDoH</w:t>
      </w:r>
      <w:proofErr w:type="spellEnd"/>
      <w:r w:rsidRPr="004E5F96">
        <w:rPr>
          <w:rFonts w:ascii="Arial" w:hAnsi="Arial" w:cs="Arial"/>
          <w:sz w:val="16"/>
          <w:szCs w:val="16"/>
        </w:rPr>
        <w:t xml:space="preserve"> Screening Questions: 1.</w:t>
      </w:r>
      <w:r w:rsidR="00975AA9" w:rsidRPr="004E5F96">
        <w:rPr>
          <w:rFonts w:ascii="Arial" w:hAnsi="Arial" w:cs="Arial"/>
          <w:sz w:val="16"/>
          <w:szCs w:val="16"/>
        </w:rPr>
        <w:t xml:space="preserve"> </w:t>
      </w:r>
      <w:r w:rsidRPr="004E5F96">
        <w:rPr>
          <w:rFonts w:ascii="Arial" w:hAnsi="Arial" w:cs="Arial"/>
          <w:sz w:val="16"/>
          <w:szCs w:val="16"/>
        </w:rPr>
        <w:t>I am worried about my/my child’s housing</w:t>
      </w:r>
      <w:r w:rsidR="00975AA9" w:rsidRPr="004E5F96">
        <w:rPr>
          <w:rFonts w:ascii="Arial" w:hAnsi="Arial" w:cs="Arial"/>
          <w:sz w:val="16"/>
          <w:szCs w:val="16"/>
        </w:rPr>
        <w:t xml:space="preserve">; </w:t>
      </w:r>
      <w:r w:rsidRPr="004E5F96">
        <w:rPr>
          <w:rFonts w:ascii="Arial" w:hAnsi="Arial" w:cs="Arial"/>
          <w:sz w:val="16"/>
          <w:szCs w:val="16"/>
        </w:rPr>
        <w:t>2.</w:t>
      </w:r>
      <w:r w:rsidR="00975AA9" w:rsidRPr="004E5F96">
        <w:rPr>
          <w:rFonts w:ascii="Arial" w:hAnsi="Arial" w:cs="Arial"/>
          <w:sz w:val="16"/>
          <w:szCs w:val="16"/>
        </w:rPr>
        <w:t xml:space="preserve"> </w:t>
      </w:r>
      <w:r w:rsidRPr="004E5F96">
        <w:rPr>
          <w:rFonts w:ascii="Arial" w:hAnsi="Arial" w:cs="Arial"/>
          <w:sz w:val="16"/>
          <w:szCs w:val="16"/>
        </w:rPr>
        <w:t>I cannot always pay for utilities like gas or</w:t>
      </w:r>
      <w:r w:rsidRPr="004E5F96">
        <w:rPr>
          <w:rFonts w:ascii="Arial" w:hAnsi="Arial" w:cs="Arial"/>
          <w:sz w:val="18"/>
          <w:szCs w:val="18"/>
        </w:rPr>
        <w:t xml:space="preserve"> </w:t>
      </w:r>
      <w:r w:rsidRPr="004E5F96">
        <w:rPr>
          <w:rFonts w:ascii="Arial" w:hAnsi="Arial" w:cs="Arial"/>
          <w:sz w:val="16"/>
          <w:szCs w:val="16"/>
        </w:rPr>
        <w:t>electricity for myself/my child</w:t>
      </w:r>
      <w:r w:rsidR="00975AA9" w:rsidRPr="004E5F96">
        <w:rPr>
          <w:rFonts w:ascii="Arial" w:hAnsi="Arial" w:cs="Arial"/>
          <w:sz w:val="16"/>
          <w:szCs w:val="16"/>
        </w:rPr>
        <w:t xml:space="preserve">; </w:t>
      </w:r>
      <w:r w:rsidRPr="004E5F96">
        <w:rPr>
          <w:rFonts w:ascii="Arial" w:hAnsi="Arial" w:cs="Arial"/>
          <w:sz w:val="16"/>
          <w:szCs w:val="16"/>
        </w:rPr>
        <w:t>3.</w:t>
      </w:r>
      <w:r w:rsidR="00975AA9" w:rsidRPr="004E5F96">
        <w:rPr>
          <w:rFonts w:ascii="Arial" w:hAnsi="Arial" w:cs="Arial"/>
          <w:sz w:val="16"/>
          <w:szCs w:val="16"/>
        </w:rPr>
        <w:t xml:space="preserve"> </w:t>
      </w:r>
      <w:r w:rsidRPr="004E5F96">
        <w:rPr>
          <w:rFonts w:ascii="Arial" w:hAnsi="Arial" w:cs="Arial"/>
          <w:sz w:val="16"/>
          <w:szCs w:val="16"/>
        </w:rPr>
        <w:t>I have a hard time finding rides to my/my child’s healthcare appointments</w:t>
      </w:r>
      <w:r w:rsidR="00975AA9" w:rsidRPr="004E5F96">
        <w:rPr>
          <w:rFonts w:ascii="Arial" w:hAnsi="Arial" w:cs="Arial"/>
          <w:sz w:val="16"/>
          <w:szCs w:val="16"/>
        </w:rPr>
        <w:t xml:space="preserve">; </w:t>
      </w:r>
      <w:r w:rsidRPr="004E5F96">
        <w:rPr>
          <w:rFonts w:ascii="Arial" w:hAnsi="Arial" w:cs="Arial"/>
          <w:sz w:val="16"/>
          <w:szCs w:val="16"/>
        </w:rPr>
        <w:t>4.</w:t>
      </w:r>
      <w:r w:rsidR="00975AA9" w:rsidRPr="004E5F96">
        <w:rPr>
          <w:rFonts w:ascii="Arial" w:hAnsi="Arial" w:cs="Arial"/>
          <w:sz w:val="16"/>
          <w:szCs w:val="16"/>
        </w:rPr>
        <w:t xml:space="preserve"> </w:t>
      </w:r>
      <w:r w:rsidRPr="004E5F96">
        <w:rPr>
          <w:rFonts w:ascii="Arial" w:hAnsi="Arial" w:cs="Arial"/>
          <w:sz w:val="16"/>
          <w:szCs w:val="16"/>
        </w:rPr>
        <w:t>Sometimes I do not/my child does not have enough food</w:t>
      </w:r>
      <w:r w:rsidR="00975AA9" w:rsidRPr="004E5F96">
        <w:rPr>
          <w:rFonts w:ascii="Arial" w:hAnsi="Arial" w:cs="Arial"/>
          <w:sz w:val="16"/>
          <w:szCs w:val="16"/>
        </w:rPr>
        <w:t xml:space="preserve">; </w:t>
      </w:r>
      <w:r w:rsidRPr="004E5F96">
        <w:rPr>
          <w:rFonts w:ascii="Arial" w:hAnsi="Arial" w:cs="Arial"/>
          <w:sz w:val="16"/>
          <w:szCs w:val="16"/>
        </w:rPr>
        <w:t>5.</w:t>
      </w:r>
      <w:r w:rsidR="00975AA9" w:rsidRPr="004E5F96">
        <w:rPr>
          <w:rFonts w:ascii="Arial" w:hAnsi="Arial" w:cs="Arial"/>
          <w:sz w:val="16"/>
          <w:szCs w:val="16"/>
        </w:rPr>
        <w:t xml:space="preserve"> </w:t>
      </w:r>
      <w:r w:rsidRPr="004E5F96">
        <w:rPr>
          <w:rFonts w:ascii="Arial" w:hAnsi="Arial" w:cs="Arial"/>
          <w:sz w:val="16"/>
          <w:szCs w:val="16"/>
        </w:rPr>
        <w:t>I/my child could use support fir clothes or other household costs</w:t>
      </w:r>
      <w:r w:rsidR="00975AA9" w:rsidRPr="004E5F96">
        <w:rPr>
          <w:rFonts w:ascii="Arial" w:hAnsi="Arial" w:cs="Arial"/>
          <w:sz w:val="16"/>
          <w:szCs w:val="16"/>
        </w:rPr>
        <w:t xml:space="preserve">; </w:t>
      </w:r>
      <w:r w:rsidRPr="004E5F96">
        <w:rPr>
          <w:rFonts w:ascii="Arial" w:hAnsi="Arial" w:cs="Arial"/>
          <w:sz w:val="16"/>
          <w:szCs w:val="16"/>
        </w:rPr>
        <w:t>6.</w:t>
      </w:r>
      <w:r w:rsidR="00975AA9" w:rsidRPr="004E5F96">
        <w:rPr>
          <w:rFonts w:ascii="Arial" w:hAnsi="Arial" w:cs="Arial"/>
          <w:sz w:val="16"/>
          <w:szCs w:val="16"/>
        </w:rPr>
        <w:t xml:space="preserve"> </w:t>
      </w:r>
      <w:r w:rsidRPr="004E5F96">
        <w:rPr>
          <w:rFonts w:ascii="Arial" w:hAnsi="Arial" w:cs="Arial"/>
          <w:sz w:val="16"/>
          <w:szCs w:val="16"/>
        </w:rPr>
        <w:t>I/my child need(s) support with employment/education</w:t>
      </w:r>
      <w:r w:rsidR="00975AA9" w:rsidRPr="004E5F96">
        <w:rPr>
          <w:rFonts w:ascii="Arial" w:hAnsi="Arial" w:cs="Arial"/>
          <w:sz w:val="16"/>
          <w:szCs w:val="16"/>
        </w:rPr>
        <w:t xml:space="preserve">; </w:t>
      </w:r>
      <w:r w:rsidRPr="004E5F96">
        <w:rPr>
          <w:rFonts w:ascii="Arial" w:hAnsi="Arial" w:cs="Arial"/>
          <w:sz w:val="16"/>
          <w:szCs w:val="16"/>
        </w:rPr>
        <w:t>7.</w:t>
      </w:r>
      <w:r w:rsidR="00975AA9" w:rsidRPr="004E5F96">
        <w:rPr>
          <w:rFonts w:ascii="Arial" w:hAnsi="Arial" w:cs="Arial"/>
          <w:sz w:val="16"/>
          <w:szCs w:val="16"/>
        </w:rPr>
        <w:t xml:space="preserve"> </w:t>
      </w:r>
      <w:r w:rsidRPr="004E5F96">
        <w:rPr>
          <w:rFonts w:ascii="Arial" w:hAnsi="Arial" w:cs="Arial"/>
          <w:sz w:val="16"/>
          <w:szCs w:val="16"/>
        </w:rPr>
        <w:t>I/my child do not have enough support from family, friends, and/or community</w:t>
      </w:r>
      <w:r w:rsidR="00975AA9" w:rsidRPr="004E5F96">
        <w:rPr>
          <w:rFonts w:ascii="Arial" w:hAnsi="Arial" w:cs="Arial"/>
          <w:sz w:val="16"/>
          <w:szCs w:val="16"/>
        </w:rPr>
        <w:t xml:space="preserve">; </w:t>
      </w:r>
      <w:r w:rsidRPr="004E5F96">
        <w:rPr>
          <w:rFonts w:ascii="Arial" w:hAnsi="Arial" w:cs="Arial"/>
          <w:sz w:val="16"/>
          <w:szCs w:val="16"/>
        </w:rPr>
        <w:t>8.</w:t>
      </w:r>
      <w:r w:rsidR="00975AA9" w:rsidRPr="004E5F96">
        <w:rPr>
          <w:rFonts w:ascii="Arial" w:hAnsi="Arial" w:cs="Arial"/>
          <w:sz w:val="16"/>
          <w:szCs w:val="16"/>
        </w:rPr>
        <w:t xml:space="preserve"> </w:t>
      </w:r>
      <w:r w:rsidRPr="004E5F96">
        <w:rPr>
          <w:rFonts w:ascii="Arial" w:hAnsi="Arial" w:cs="Arial"/>
          <w:sz w:val="16"/>
          <w:szCs w:val="16"/>
        </w:rPr>
        <w:t>Other areas I/my child could use help with are:</w:t>
      </w:r>
      <w:r w:rsidR="00236A49" w:rsidRPr="004E5F96">
        <w:rPr>
          <w:rFonts w:ascii="Arial" w:hAnsi="Arial" w:cs="Arial"/>
          <w:sz w:val="16"/>
          <w:szCs w:val="16"/>
        </w:rPr>
        <w:t>.</w:t>
      </w:r>
    </w:p>
  </w:footnote>
  <w:footnote w:id="20">
    <w:p w14:paraId="00518170" w14:textId="0E7E30A6" w:rsidR="00854636" w:rsidRDefault="00854636">
      <w:pPr>
        <w:pStyle w:val="FootnoteText"/>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Assessments are currently not done for non-Medicaid ACO patients and Medicaid ACO outpatients, with the exception of Medicaid ACO patients on their initial engagement as an outpatient of the hospital.</w:t>
      </w:r>
    </w:p>
  </w:footnote>
  <w:footnote w:id="21">
    <w:p w14:paraId="03C4F38B" w14:textId="05F32F84" w:rsidR="00905BB3" w:rsidRPr="004E5F96" w:rsidRDefault="00905BB3" w:rsidP="00076B1A">
      <w:pPr>
        <w:pStyle w:val="FootnoteText"/>
        <w:contextualSpacing/>
        <w:rPr>
          <w:rFonts w:ascii="Arial" w:hAnsi="Arial" w:cs="Arial"/>
          <w:sz w:val="16"/>
          <w:szCs w:val="16"/>
        </w:rPr>
      </w:pPr>
      <w:r w:rsidRPr="004E5F96">
        <w:rPr>
          <w:rStyle w:val="FootnoteReference"/>
          <w:rFonts w:ascii="Arial" w:hAnsi="Arial" w:cs="Arial"/>
          <w:sz w:val="16"/>
          <w:szCs w:val="16"/>
        </w:rPr>
        <w:footnoteRef/>
      </w:r>
      <w:r w:rsidRPr="004E5F96">
        <w:rPr>
          <w:rFonts w:ascii="Arial" w:hAnsi="Arial" w:cs="Arial"/>
          <w:sz w:val="16"/>
          <w:szCs w:val="16"/>
        </w:rPr>
        <w:t xml:space="preserve"> </w:t>
      </w:r>
      <w:hyperlink r:id="rId11" w:history="1">
        <w:r w:rsidRPr="004E5F96">
          <w:rPr>
            <w:rStyle w:val="Hyperlink"/>
            <w:rFonts w:ascii="Arial" w:eastAsia="Times New Roman" w:hAnsi="Arial" w:cs="Arial"/>
            <w:sz w:val="16"/>
            <w:szCs w:val="16"/>
          </w:rPr>
          <w:t>Community Engagement Standards for Community Health Planning Guideline</w:t>
        </w:r>
      </w:hyperlink>
      <w:r w:rsidRPr="004E5F96">
        <w:rPr>
          <w:rFonts w:ascii="Arial" w:eastAsia="Times New Roman" w:hAnsi="Arial" w:cs="Arial"/>
          <w:sz w:val="16"/>
          <w:szCs w:val="16"/>
        </w:rPr>
        <w:t xml:space="preserve">. </w:t>
      </w:r>
    </w:p>
  </w:footnote>
  <w:footnote w:id="22">
    <w:p w14:paraId="35BFD950" w14:textId="0C205549" w:rsidR="00905BB3" w:rsidRPr="00623530" w:rsidRDefault="00905BB3" w:rsidP="00076B1A">
      <w:pPr>
        <w:pStyle w:val="FootnoteText"/>
        <w:rPr>
          <w:rFonts w:ascii="Arial Narrow" w:hAnsi="Arial Narrow" w:cstheme="minorHAnsi"/>
          <w:sz w:val="18"/>
          <w:szCs w:val="18"/>
        </w:rPr>
      </w:pPr>
      <w:r w:rsidRPr="004E5F96">
        <w:rPr>
          <w:rStyle w:val="FootnoteReference"/>
          <w:rFonts w:ascii="Arial" w:hAnsi="Arial" w:cs="Arial"/>
          <w:sz w:val="16"/>
          <w:szCs w:val="16"/>
        </w:rPr>
        <w:footnoteRef/>
      </w:r>
      <w:r w:rsidRPr="004E5F96">
        <w:rPr>
          <w:rFonts w:ascii="Arial" w:hAnsi="Arial" w:cs="Arial"/>
          <w:sz w:val="16"/>
          <w:szCs w:val="16"/>
        </w:rPr>
        <w:t xml:space="preserve"> </w:t>
      </w:r>
      <w:hyperlink r:id="rId12" w:history="1">
        <w:proofErr w:type="spellStart"/>
        <w:r w:rsidRPr="004E5F96">
          <w:rPr>
            <w:rStyle w:val="Hyperlink"/>
            <w:rFonts w:ascii="Arial" w:hAnsi="Arial" w:cs="Arial"/>
            <w:sz w:val="16"/>
            <w:szCs w:val="16"/>
          </w:rPr>
          <w:t>DoN</w:t>
        </w:r>
        <w:proofErr w:type="spellEnd"/>
        <w:r w:rsidRPr="004E5F96">
          <w:rPr>
            <w:rStyle w:val="Hyperlink"/>
            <w:rFonts w:ascii="Arial" w:hAnsi="Arial" w:cs="Arial"/>
            <w:sz w:val="16"/>
            <w:szCs w:val="16"/>
          </w:rPr>
          <w:t xml:space="preserve"> Regulation 100.210 (A)(1)(e)</w:t>
        </w:r>
      </w:hyperlink>
      <w:r w:rsidRPr="004E5F96">
        <w:rPr>
          <w:rFonts w:ascii="Arial" w:hAnsi="Arial" w:cs="Arial"/>
          <w:sz w:val="16"/>
          <w:szCs w:val="16"/>
        </w:rPr>
        <w:t>.</w:t>
      </w:r>
    </w:p>
  </w:footnote>
  <w:footnote w:id="23">
    <w:p w14:paraId="1A9392B7" w14:textId="3DAC51D9" w:rsidR="00494D12" w:rsidRPr="004E5F96" w:rsidRDefault="00494D12" w:rsidP="00494D12">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00236A49" w:rsidRPr="004E5F96">
        <w:rPr>
          <w:rFonts w:ascii="Arial" w:hAnsi="Arial" w:cs="Arial"/>
          <w:sz w:val="16"/>
          <w:szCs w:val="16"/>
        </w:rPr>
        <w:t>C</w:t>
      </w:r>
      <w:r w:rsidRPr="004E5F96">
        <w:rPr>
          <w:rFonts w:ascii="Arial" w:hAnsi="Arial" w:cs="Arial"/>
          <w:sz w:val="16"/>
          <w:szCs w:val="16"/>
        </w:rPr>
        <w:t>o-locate exam rooms, physician offices, infusion bays, radiation therapy, pharmacy, laboratory, and patient</w:t>
      </w:r>
      <w:r w:rsidR="00ED4340" w:rsidRPr="004E5F96">
        <w:rPr>
          <w:rFonts w:ascii="Arial" w:hAnsi="Arial" w:cs="Arial"/>
          <w:sz w:val="16"/>
          <w:szCs w:val="16"/>
        </w:rPr>
        <w:t xml:space="preserve"> </w:t>
      </w:r>
      <w:r w:rsidRPr="004E5F96">
        <w:rPr>
          <w:rFonts w:ascii="Arial" w:hAnsi="Arial" w:cs="Arial"/>
          <w:sz w:val="16"/>
          <w:szCs w:val="16"/>
        </w:rPr>
        <w:t>and family education space</w:t>
      </w:r>
      <w:r w:rsidR="00236A49" w:rsidRPr="004E5F96">
        <w:rPr>
          <w:rFonts w:ascii="Arial" w:hAnsi="Arial" w:cs="Arial"/>
          <w:sz w:val="16"/>
          <w:szCs w:val="16"/>
        </w:rPr>
        <w:t>.</w:t>
      </w:r>
    </w:p>
  </w:footnote>
  <w:footnote w:id="24">
    <w:p w14:paraId="7D8EFEAA" w14:textId="5569345B" w:rsidR="00660BB2" w:rsidRPr="004E5F96" w:rsidRDefault="00660BB2">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hAnsi="Arial" w:cs="Arial"/>
          <w:sz w:val="16"/>
          <w:szCs w:val="16"/>
        </w:rPr>
        <w:t>Growth in FY 2022 relates to patients who had put off care due to the COVID pandemic as well as increases in laboratory volumes related to testing and vaccinations</w:t>
      </w:r>
    </w:p>
  </w:footnote>
  <w:footnote w:id="25">
    <w:p w14:paraId="66C7564F" w14:textId="4AD821F2" w:rsidR="005455DB" w:rsidRPr="004E5F96" w:rsidRDefault="005455DB">
      <w:pPr>
        <w:pStyle w:val="FootnoteText"/>
        <w:rPr>
          <w:rFonts w:ascii="Arial" w:hAnsi="Arial" w:cs="Arial"/>
          <w:sz w:val="18"/>
          <w:szCs w:val="18"/>
        </w:rPr>
      </w:pPr>
      <w:r w:rsidRPr="004E5F96">
        <w:rPr>
          <w:rStyle w:val="FootnoteReference"/>
          <w:rFonts w:ascii="Arial" w:hAnsi="Arial" w:cs="Arial"/>
          <w:sz w:val="18"/>
          <w:szCs w:val="18"/>
        </w:rPr>
        <w:footnoteRef/>
      </w:r>
      <w:r w:rsidRPr="004E5F96">
        <w:rPr>
          <w:rFonts w:ascii="Arial" w:hAnsi="Arial" w:cs="Arial"/>
          <w:sz w:val="18"/>
          <w:szCs w:val="18"/>
        </w:rPr>
        <w:t xml:space="preserve"> </w:t>
      </w:r>
      <w:r w:rsidRPr="004E5F96">
        <w:rPr>
          <w:rFonts w:ascii="Arial" w:eastAsia="Times New Roman" w:hAnsi="Arial" w:cs="Arial"/>
          <w:sz w:val="16"/>
          <w:szCs w:val="16"/>
        </w:rPr>
        <w:t>These projections are limited to the care to be provided in the proposed cardiac medical-surgical inpatient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9BD"/>
    <w:multiLevelType w:val="hybridMultilevel"/>
    <w:tmpl w:val="5DE6B7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765903"/>
    <w:multiLevelType w:val="hybridMultilevel"/>
    <w:tmpl w:val="272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87415"/>
    <w:multiLevelType w:val="hybridMultilevel"/>
    <w:tmpl w:val="7996D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D24C3"/>
    <w:multiLevelType w:val="hybridMultilevel"/>
    <w:tmpl w:val="181A094C"/>
    <w:lvl w:ilvl="0" w:tplc="C9182EC2">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BC7FB2"/>
    <w:multiLevelType w:val="hybridMultilevel"/>
    <w:tmpl w:val="181A094C"/>
    <w:lvl w:ilvl="0" w:tplc="FFFFFFFF">
      <w:start w:val="1"/>
      <w:numFmt w:val="lowerLetter"/>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7C7B9E"/>
    <w:multiLevelType w:val="hybridMultilevel"/>
    <w:tmpl w:val="536849E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4F11F73"/>
    <w:multiLevelType w:val="multilevel"/>
    <w:tmpl w:val="514A135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92B9B"/>
    <w:multiLevelType w:val="hybridMultilevel"/>
    <w:tmpl w:val="ACF24926"/>
    <w:lvl w:ilvl="0" w:tplc="5A6A258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83B"/>
    <w:multiLevelType w:val="multilevel"/>
    <w:tmpl w:val="D86422D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562211275">
    <w:abstractNumId w:val="3"/>
  </w:num>
  <w:num w:numId="2" w16cid:durableId="527641172">
    <w:abstractNumId w:val="9"/>
  </w:num>
  <w:num w:numId="3" w16cid:durableId="238641744">
    <w:abstractNumId w:val="8"/>
  </w:num>
  <w:num w:numId="4" w16cid:durableId="1175917974">
    <w:abstractNumId w:val="2"/>
  </w:num>
  <w:num w:numId="5" w16cid:durableId="1400903235">
    <w:abstractNumId w:val="1"/>
  </w:num>
  <w:num w:numId="6" w16cid:durableId="967203847">
    <w:abstractNumId w:val="5"/>
  </w:num>
  <w:num w:numId="7" w16cid:durableId="1073040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32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21940">
    <w:abstractNumId w:val="4"/>
  </w:num>
  <w:num w:numId="10" w16cid:durableId="442572422">
    <w:abstractNumId w:val="10"/>
  </w:num>
  <w:num w:numId="11" w16cid:durableId="1848909871">
    <w:abstractNumId w:val="6"/>
  </w:num>
  <w:num w:numId="12" w16cid:durableId="10198210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fr-FR"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9A3"/>
    <w:rsid w:val="00000F02"/>
    <w:rsid w:val="00000FDF"/>
    <w:rsid w:val="000015D7"/>
    <w:rsid w:val="00001880"/>
    <w:rsid w:val="00001B46"/>
    <w:rsid w:val="00001D68"/>
    <w:rsid w:val="00001E0F"/>
    <w:rsid w:val="000023B5"/>
    <w:rsid w:val="00002A76"/>
    <w:rsid w:val="00002ADE"/>
    <w:rsid w:val="0000364F"/>
    <w:rsid w:val="00003AE8"/>
    <w:rsid w:val="0000516F"/>
    <w:rsid w:val="00005226"/>
    <w:rsid w:val="000053FA"/>
    <w:rsid w:val="00005421"/>
    <w:rsid w:val="000055DB"/>
    <w:rsid w:val="00005945"/>
    <w:rsid w:val="00006043"/>
    <w:rsid w:val="00006964"/>
    <w:rsid w:val="00006B6F"/>
    <w:rsid w:val="00006FCD"/>
    <w:rsid w:val="000073EC"/>
    <w:rsid w:val="00007818"/>
    <w:rsid w:val="0000789D"/>
    <w:rsid w:val="00010084"/>
    <w:rsid w:val="0001047C"/>
    <w:rsid w:val="0001067C"/>
    <w:rsid w:val="000111B6"/>
    <w:rsid w:val="00011399"/>
    <w:rsid w:val="0001145D"/>
    <w:rsid w:val="000114A8"/>
    <w:rsid w:val="000115ED"/>
    <w:rsid w:val="00012039"/>
    <w:rsid w:val="00012296"/>
    <w:rsid w:val="00012B79"/>
    <w:rsid w:val="00012E91"/>
    <w:rsid w:val="00014493"/>
    <w:rsid w:val="000147B7"/>
    <w:rsid w:val="0001483D"/>
    <w:rsid w:val="00014C77"/>
    <w:rsid w:val="0001519C"/>
    <w:rsid w:val="00015479"/>
    <w:rsid w:val="000156F3"/>
    <w:rsid w:val="000157B3"/>
    <w:rsid w:val="0001582B"/>
    <w:rsid w:val="00015A86"/>
    <w:rsid w:val="0001695B"/>
    <w:rsid w:val="00017A92"/>
    <w:rsid w:val="00017EBE"/>
    <w:rsid w:val="00020068"/>
    <w:rsid w:val="00020821"/>
    <w:rsid w:val="00020965"/>
    <w:rsid w:val="00020FD7"/>
    <w:rsid w:val="00021344"/>
    <w:rsid w:val="0002143F"/>
    <w:rsid w:val="00021C87"/>
    <w:rsid w:val="0002218C"/>
    <w:rsid w:val="00022292"/>
    <w:rsid w:val="00022966"/>
    <w:rsid w:val="00022C22"/>
    <w:rsid w:val="00022C7E"/>
    <w:rsid w:val="000239AD"/>
    <w:rsid w:val="00023A81"/>
    <w:rsid w:val="00023D70"/>
    <w:rsid w:val="00023E8F"/>
    <w:rsid w:val="000242E8"/>
    <w:rsid w:val="00024662"/>
    <w:rsid w:val="00025C87"/>
    <w:rsid w:val="000262A9"/>
    <w:rsid w:val="0002723A"/>
    <w:rsid w:val="00027413"/>
    <w:rsid w:val="00027565"/>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4B8"/>
    <w:rsid w:val="00035726"/>
    <w:rsid w:val="00035882"/>
    <w:rsid w:val="000365BB"/>
    <w:rsid w:val="0003678F"/>
    <w:rsid w:val="00037248"/>
    <w:rsid w:val="0003777C"/>
    <w:rsid w:val="0003779F"/>
    <w:rsid w:val="000378C9"/>
    <w:rsid w:val="000378CE"/>
    <w:rsid w:val="00037AF0"/>
    <w:rsid w:val="00037B9D"/>
    <w:rsid w:val="00040884"/>
    <w:rsid w:val="000415F0"/>
    <w:rsid w:val="00041BFC"/>
    <w:rsid w:val="00041F4C"/>
    <w:rsid w:val="000422A3"/>
    <w:rsid w:val="000424D3"/>
    <w:rsid w:val="000427E0"/>
    <w:rsid w:val="00042D93"/>
    <w:rsid w:val="0004323A"/>
    <w:rsid w:val="00043F4F"/>
    <w:rsid w:val="00046064"/>
    <w:rsid w:val="00046895"/>
    <w:rsid w:val="000468BC"/>
    <w:rsid w:val="00046D15"/>
    <w:rsid w:val="00047574"/>
    <w:rsid w:val="00047905"/>
    <w:rsid w:val="00047AFC"/>
    <w:rsid w:val="000503A8"/>
    <w:rsid w:val="00050530"/>
    <w:rsid w:val="00050D37"/>
    <w:rsid w:val="00051634"/>
    <w:rsid w:val="000518D9"/>
    <w:rsid w:val="00051CCE"/>
    <w:rsid w:val="00052086"/>
    <w:rsid w:val="00052215"/>
    <w:rsid w:val="00052556"/>
    <w:rsid w:val="00052664"/>
    <w:rsid w:val="00052B92"/>
    <w:rsid w:val="0005358D"/>
    <w:rsid w:val="00053849"/>
    <w:rsid w:val="00054A7A"/>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E4"/>
    <w:rsid w:val="00062680"/>
    <w:rsid w:val="000635A1"/>
    <w:rsid w:val="00063ADA"/>
    <w:rsid w:val="00063F91"/>
    <w:rsid w:val="00063FB5"/>
    <w:rsid w:val="000646E0"/>
    <w:rsid w:val="00064AB0"/>
    <w:rsid w:val="000651FC"/>
    <w:rsid w:val="00065360"/>
    <w:rsid w:val="00065CD6"/>
    <w:rsid w:val="00065E14"/>
    <w:rsid w:val="00066603"/>
    <w:rsid w:val="000672AF"/>
    <w:rsid w:val="00067A9B"/>
    <w:rsid w:val="00067B9B"/>
    <w:rsid w:val="00067D64"/>
    <w:rsid w:val="00067F0D"/>
    <w:rsid w:val="0007003D"/>
    <w:rsid w:val="00070074"/>
    <w:rsid w:val="00070785"/>
    <w:rsid w:val="00070D6C"/>
    <w:rsid w:val="0007184A"/>
    <w:rsid w:val="00071A16"/>
    <w:rsid w:val="0007293D"/>
    <w:rsid w:val="00073735"/>
    <w:rsid w:val="00074313"/>
    <w:rsid w:val="000744F1"/>
    <w:rsid w:val="00074526"/>
    <w:rsid w:val="00074538"/>
    <w:rsid w:val="00074600"/>
    <w:rsid w:val="000751CD"/>
    <w:rsid w:val="000752CD"/>
    <w:rsid w:val="0007553D"/>
    <w:rsid w:val="000759EA"/>
    <w:rsid w:val="00075AB0"/>
    <w:rsid w:val="00076654"/>
    <w:rsid w:val="0007689E"/>
    <w:rsid w:val="00076B1A"/>
    <w:rsid w:val="000776F9"/>
    <w:rsid w:val="00077700"/>
    <w:rsid w:val="00077CB7"/>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22A9"/>
    <w:rsid w:val="000A2D7F"/>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AC1"/>
    <w:rsid w:val="000A7B1A"/>
    <w:rsid w:val="000A7E9E"/>
    <w:rsid w:val="000A7FA5"/>
    <w:rsid w:val="000B0D2C"/>
    <w:rsid w:val="000B1838"/>
    <w:rsid w:val="000B1AE3"/>
    <w:rsid w:val="000B1B58"/>
    <w:rsid w:val="000B1CB9"/>
    <w:rsid w:val="000B20B5"/>
    <w:rsid w:val="000B2183"/>
    <w:rsid w:val="000B218E"/>
    <w:rsid w:val="000B245D"/>
    <w:rsid w:val="000B25B3"/>
    <w:rsid w:val="000B2BE6"/>
    <w:rsid w:val="000B371A"/>
    <w:rsid w:val="000B383F"/>
    <w:rsid w:val="000B410F"/>
    <w:rsid w:val="000B41F8"/>
    <w:rsid w:val="000B437C"/>
    <w:rsid w:val="000B44F9"/>
    <w:rsid w:val="000B4610"/>
    <w:rsid w:val="000B4783"/>
    <w:rsid w:val="000B47E8"/>
    <w:rsid w:val="000B51AD"/>
    <w:rsid w:val="000B524F"/>
    <w:rsid w:val="000B5767"/>
    <w:rsid w:val="000B58B5"/>
    <w:rsid w:val="000B661C"/>
    <w:rsid w:val="000B6696"/>
    <w:rsid w:val="000B714C"/>
    <w:rsid w:val="000B72C0"/>
    <w:rsid w:val="000B741C"/>
    <w:rsid w:val="000B7B63"/>
    <w:rsid w:val="000C0407"/>
    <w:rsid w:val="000C0753"/>
    <w:rsid w:val="000C1123"/>
    <w:rsid w:val="000C1911"/>
    <w:rsid w:val="000C2263"/>
    <w:rsid w:val="000C299C"/>
    <w:rsid w:val="000C2E83"/>
    <w:rsid w:val="000C35A1"/>
    <w:rsid w:val="000C408D"/>
    <w:rsid w:val="000C4360"/>
    <w:rsid w:val="000C4797"/>
    <w:rsid w:val="000C5065"/>
    <w:rsid w:val="000C55F3"/>
    <w:rsid w:val="000C5873"/>
    <w:rsid w:val="000C58C2"/>
    <w:rsid w:val="000C5CC0"/>
    <w:rsid w:val="000C5F7B"/>
    <w:rsid w:val="000C6213"/>
    <w:rsid w:val="000C63A9"/>
    <w:rsid w:val="000C6565"/>
    <w:rsid w:val="000C698A"/>
    <w:rsid w:val="000C7226"/>
    <w:rsid w:val="000C79C7"/>
    <w:rsid w:val="000C7B09"/>
    <w:rsid w:val="000C7F70"/>
    <w:rsid w:val="000D0ADC"/>
    <w:rsid w:val="000D0C8C"/>
    <w:rsid w:val="000D0ED8"/>
    <w:rsid w:val="000D11A5"/>
    <w:rsid w:val="000D1D38"/>
    <w:rsid w:val="000D2043"/>
    <w:rsid w:val="000D20F1"/>
    <w:rsid w:val="000D272A"/>
    <w:rsid w:val="000D2A7D"/>
    <w:rsid w:val="000D2AFA"/>
    <w:rsid w:val="000D2CBA"/>
    <w:rsid w:val="000D2E17"/>
    <w:rsid w:val="000D2E2C"/>
    <w:rsid w:val="000D3A86"/>
    <w:rsid w:val="000D40DF"/>
    <w:rsid w:val="000D458A"/>
    <w:rsid w:val="000D4C43"/>
    <w:rsid w:val="000D5247"/>
    <w:rsid w:val="000D565B"/>
    <w:rsid w:val="000D6622"/>
    <w:rsid w:val="000D6A68"/>
    <w:rsid w:val="000D6AF2"/>
    <w:rsid w:val="000D6E6E"/>
    <w:rsid w:val="000D6F8E"/>
    <w:rsid w:val="000D709A"/>
    <w:rsid w:val="000D7BA6"/>
    <w:rsid w:val="000D7BFE"/>
    <w:rsid w:val="000D7E3B"/>
    <w:rsid w:val="000E0C47"/>
    <w:rsid w:val="000E1041"/>
    <w:rsid w:val="000E1182"/>
    <w:rsid w:val="000E1CBB"/>
    <w:rsid w:val="000E1F11"/>
    <w:rsid w:val="000E3F36"/>
    <w:rsid w:val="000E441E"/>
    <w:rsid w:val="000E4791"/>
    <w:rsid w:val="000E4DCD"/>
    <w:rsid w:val="000E4ED3"/>
    <w:rsid w:val="000E5195"/>
    <w:rsid w:val="000E5CD6"/>
    <w:rsid w:val="000E5F08"/>
    <w:rsid w:val="000E6158"/>
    <w:rsid w:val="000E6608"/>
    <w:rsid w:val="000E6902"/>
    <w:rsid w:val="000E6AC6"/>
    <w:rsid w:val="000E72BB"/>
    <w:rsid w:val="000F02D7"/>
    <w:rsid w:val="000F0F2E"/>
    <w:rsid w:val="000F115E"/>
    <w:rsid w:val="000F12F9"/>
    <w:rsid w:val="000F200E"/>
    <w:rsid w:val="000F2589"/>
    <w:rsid w:val="000F2FF8"/>
    <w:rsid w:val="000F30D4"/>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808"/>
    <w:rsid w:val="000F789B"/>
    <w:rsid w:val="000F7C26"/>
    <w:rsid w:val="000F7C9A"/>
    <w:rsid w:val="000F7DFB"/>
    <w:rsid w:val="00100082"/>
    <w:rsid w:val="001004B8"/>
    <w:rsid w:val="001005C6"/>
    <w:rsid w:val="0010120C"/>
    <w:rsid w:val="001016CE"/>
    <w:rsid w:val="00101837"/>
    <w:rsid w:val="00101943"/>
    <w:rsid w:val="00101B15"/>
    <w:rsid w:val="001020EE"/>
    <w:rsid w:val="00102371"/>
    <w:rsid w:val="00102683"/>
    <w:rsid w:val="00102D4C"/>
    <w:rsid w:val="00103352"/>
    <w:rsid w:val="00103383"/>
    <w:rsid w:val="001039A7"/>
    <w:rsid w:val="00103B28"/>
    <w:rsid w:val="00104BB8"/>
    <w:rsid w:val="00104C61"/>
    <w:rsid w:val="00104CD5"/>
    <w:rsid w:val="00104E11"/>
    <w:rsid w:val="00104FED"/>
    <w:rsid w:val="00105784"/>
    <w:rsid w:val="00105A50"/>
    <w:rsid w:val="00105B76"/>
    <w:rsid w:val="00106691"/>
    <w:rsid w:val="001068A0"/>
    <w:rsid w:val="00106CA8"/>
    <w:rsid w:val="00106F7D"/>
    <w:rsid w:val="0010717E"/>
    <w:rsid w:val="00107893"/>
    <w:rsid w:val="001100CE"/>
    <w:rsid w:val="001106D5"/>
    <w:rsid w:val="00110CCC"/>
    <w:rsid w:val="001114BC"/>
    <w:rsid w:val="0011211C"/>
    <w:rsid w:val="001124E9"/>
    <w:rsid w:val="00112E30"/>
    <w:rsid w:val="0011318D"/>
    <w:rsid w:val="00113894"/>
    <w:rsid w:val="001140E5"/>
    <w:rsid w:val="0011440B"/>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2462"/>
    <w:rsid w:val="00122561"/>
    <w:rsid w:val="00122642"/>
    <w:rsid w:val="001230B6"/>
    <w:rsid w:val="0012336A"/>
    <w:rsid w:val="0012367E"/>
    <w:rsid w:val="0012392C"/>
    <w:rsid w:val="00124050"/>
    <w:rsid w:val="00124894"/>
    <w:rsid w:val="00124BCB"/>
    <w:rsid w:val="00124E50"/>
    <w:rsid w:val="0012521D"/>
    <w:rsid w:val="001259C3"/>
    <w:rsid w:val="001265B4"/>
    <w:rsid w:val="001265FC"/>
    <w:rsid w:val="00126865"/>
    <w:rsid w:val="00126E8A"/>
    <w:rsid w:val="00127222"/>
    <w:rsid w:val="00127DBA"/>
    <w:rsid w:val="001300AE"/>
    <w:rsid w:val="001301CB"/>
    <w:rsid w:val="00130275"/>
    <w:rsid w:val="00130BE3"/>
    <w:rsid w:val="00130EB0"/>
    <w:rsid w:val="0013103B"/>
    <w:rsid w:val="001310BB"/>
    <w:rsid w:val="001314DD"/>
    <w:rsid w:val="001317EE"/>
    <w:rsid w:val="0013187E"/>
    <w:rsid w:val="001319F2"/>
    <w:rsid w:val="00131FF5"/>
    <w:rsid w:val="001321C4"/>
    <w:rsid w:val="0013238C"/>
    <w:rsid w:val="00132A79"/>
    <w:rsid w:val="00132B54"/>
    <w:rsid w:val="00132EB1"/>
    <w:rsid w:val="0013312B"/>
    <w:rsid w:val="00133363"/>
    <w:rsid w:val="00133883"/>
    <w:rsid w:val="0013398A"/>
    <w:rsid w:val="001339F6"/>
    <w:rsid w:val="00133DF3"/>
    <w:rsid w:val="0013437E"/>
    <w:rsid w:val="00134568"/>
    <w:rsid w:val="00134697"/>
    <w:rsid w:val="00135286"/>
    <w:rsid w:val="0013591D"/>
    <w:rsid w:val="001359C8"/>
    <w:rsid w:val="00135B96"/>
    <w:rsid w:val="00135D92"/>
    <w:rsid w:val="00135E14"/>
    <w:rsid w:val="00135E81"/>
    <w:rsid w:val="0013679C"/>
    <w:rsid w:val="00136AAF"/>
    <w:rsid w:val="00136B09"/>
    <w:rsid w:val="00136EEB"/>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710"/>
    <w:rsid w:val="0014702B"/>
    <w:rsid w:val="00147B20"/>
    <w:rsid w:val="00147C38"/>
    <w:rsid w:val="00147E6C"/>
    <w:rsid w:val="00150255"/>
    <w:rsid w:val="0015037D"/>
    <w:rsid w:val="00150D2E"/>
    <w:rsid w:val="001512D3"/>
    <w:rsid w:val="001522A9"/>
    <w:rsid w:val="00152B48"/>
    <w:rsid w:val="00152F8A"/>
    <w:rsid w:val="00153CB3"/>
    <w:rsid w:val="00154CF4"/>
    <w:rsid w:val="001550CE"/>
    <w:rsid w:val="001550EF"/>
    <w:rsid w:val="00155601"/>
    <w:rsid w:val="00155FFE"/>
    <w:rsid w:val="00156895"/>
    <w:rsid w:val="001571E0"/>
    <w:rsid w:val="001578D7"/>
    <w:rsid w:val="00157A35"/>
    <w:rsid w:val="0016022B"/>
    <w:rsid w:val="0016038D"/>
    <w:rsid w:val="00160781"/>
    <w:rsid w:val="00160C58"/>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5A49"/>
    <w:rsid w:val="00166275"/>
    <w:rsid w:val="001664D3"/>
    <w:rsid w:val="00166AFB"/>
    <w:rsid w:val="00166FCA"/>
    <w:rsid w:val="001674F9"/>
    <w:rsid w:val="00167738"/>
    <w:rsid w:val="00171342"/>
    <w:rsid w:val="001714B2"/>
    <w:rsid w:val="00171823"/>
    <w:rsid w:val="00171FF0"/>
    <w:rsid w:val="00172262"/>
    <w:rsid w:val="001727FD"/>
    <w:rsid w:val="00172EDB"/>
    <w:rsid w:val="0017310C"/>
    <w:rsid w:val="00173CC9"/>
    <w:rsid w:val="00174C7E"/>
    <w:rsid w:val="001752FB"/>
    <w:rsid w:val="00175766"/>
    <w:rsid w:val="0017586D"/>
    <w:rsid w:val="00175A04"/>
    <w:rsid w:val="00175AF1"/>
    <w:rsid w:val="00176749"/>
    <w:rsid w:val="001768CC"/>
    <w:rsid w:val="0017737E"/>
    <w:rsid w:val="001773CB"/>
    <w:rsid w:val="00177898"/>
    <w:rsid w:val="001801C5"/>
    <w:rsid w:val="00180277"/>
    <w:rsid w:val="00180307"/>
    <w:rsid w:val="00180C5A"/>
    <w:rsid w:val="00181B5A"/>
    <w:rsid w:val="00181FAC"/>
    <w:rsid w:val="00181FCF"/>
    <w:rsid w:val="00182FCF"/>
    <w:rsid w:val="00183967"/>
    <w:rsid w:val="00183E43"/>
    <w:rsid w:val="001843D1"/>
    <w:rsid w:val="00184404"/>
    <w:rsid w:val="0018463C"/>
    <w:rsid w:val="001846C2"/>
    <w:rsid w:val="00185387"/>
    <w:rsid w:val="00185BD9"/>
    <w:rsid w:val="00185E34"/>
    <w:rsid w:val="00186706"/>
    <w:rsid w:val="00186DEE"/>
    <w:rsid w:val="0019142C"/>
    <w:rsid w:val="00191A1D"/>
    <w:rsid w:val="00191ABE"/>
    <w:rsid w:val="00191B8C"/>
    <w:rsid w:val="00191DB0"/>
    <w:rsid w:val="00191DC1"/>
    <w:rsid w:val="00191FB6"/>
    <w:rsid w:val="001921C9"/>
    <w:rsid w:val="001921FD"/>
    <w:rsid w:val="001922BD"/>
    <w:rsid w:val="0019376A"/>
    <w:rsid w:val="00193AE7"/>
    <w:rsid w:val="00193F34"/>
    <w:rsid w:val="0019415A"/>
    <w:rsid w:val="0019497C"/>
    <w:rsid w:val="00195E58"/>
    <w:rsid w:val="00196087"/>
    <w:rsid w:val="001961F7"/>
    <w:rsid w:val="0019686D"/>
    <w:rsid w:val="00196BFC"/>
    <w:rsid w:val="00196F36"/>
    <w:rsid w:val="00196FCD"/>
    <w:rsid w:val="001971E3"/>
    <w:rsid w:val="0019728D"/>
    <w:rsid w:val="001973F9"/>
    <w:rsid w:val="001978E9"/>
    <w:rsid w:val="0019796B"/>
    <w:rsid w:val="00197BBF"/>
    <w:rsid w:val="001A041E"/>
    <w:rsid w:val="001A056D"/>
    <w:rsid w:val="001A05BE"/>
    <w:rsid w:val="001A07C8"/>
    <w:rsid w:val="001A0A79"/>
    <w:rsid w:val="001A0F44"/>
    <w:rsid w:val="001A1B1D"/>
    <w:rsid w:val="001A1BB7"/>
    <w:rsid w:val="001A1CEE"/>
    <w:rsid w:val="001A21B5"/>
    <w:rsid w:val="001A281F"/>
    <w:rsid w:val="001A2BC4"/>
    <w:rsid w:val="001A3354"/>
    <w:rsid w:val="001A3618"/>
    <w:rsid w:val="001A3A08"/>
    <w:rsid w:val="001A3D30"/>
    <w:rsid w:val="001A41E7"/>
    <w:rsid w:val="001A4E7D"/>
    <w:rsid w:val="001A55BE"/>
    <w:rsid w:val="001A59BC"/>
    <w:rsid w:val="001A5C40"/>
    <w:rsid w:val="001A6912"/>
    <w:rsid w:val="001A6ADC"/>
    <w:rsid w:val="001A6E8C"/>
    <w:rsid w:val="001A6EFE"/>
    <w:rsid w:val="001A6F6E"/>
    <w:rsid w:val="001A71FB"/>
    <w:rsid w:val="001A72A6"/>
    <w:rsid w:val="001A73C4"/>
    <w:rsid w:val="001A7B48"/>
    <w:rsid w:val="001B0631"/>
    <w:rsid w:val="001B0DF8"/>
    <w:rsid w:val="001B1348"/>
    <w:rsid w:val="001B1550"/>
    <w:rsid w:val="001B163C"/>
    <w:rsid w:val="001B1667"/>
    <w:rsid w:val="001B2522"/>
    <w:rsid w:val="001B2928"/>
    <w:rsid w:val="001B2AAD"/>
    <w:rsid w:val="001B2B2D"/>
    <w:rsid w:val="001B2C1D"/>
    <w:rsid w:val="001B353C"/>
    <w:rsid w:val="001B3A66"/>
    <w:rsid w:val="001B3B64"/>
    <w:rsid w:val="001B494F"/>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7AA"/>
    <w:rsid w:val="001C3E16"/>
    <w:rsid w:val="001C3E2E"/>
    <w:rsid w:val="001C3F67"/>
    <w:rsid w:val="001C3FAF"/>
    <w:rsid w:val="001C409F"/>
    <w:rsid w:val="001C4107"/>
    <w:rsid w:val="001C4161"/>
    <w:rsid w:val="001C42C9"/>
    <w:rsid w:val="001C42DD"/>
    <w:rsid w:val="001C4FE6"/>
    <w:rsid w:val="001C586D"/>
    <w:rsid w:val="001C5983"/>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8FC"/>
    <w:rsid w:val="001D4A01"/>
    <w:rsid w:val="001D4A57"/>
    <w:rsid w:val="001D4B36"/>
    <w:rsid w:val="001D4D2D"/>
    <w:rsid w:val="001D53FD"/>
    <w:rsid w:val="001D5843"/>
    <w:rsid w:val="001D5A4B"/>
    <w:rsid w:val="001D5D52"/>
    <w:rsid w:val="001D61B8"/>
    <w:rsid w:val="001D7C41"/>
    <w:rsid w:val="001D7F16"/>
    <w:rsid w:val="001D7FD7"/>
    <w:rsid w:val="001E03C5"/>
    <w:rsid w:val="001E0B84"/>
    <w:rsid w:val="001E0D4E"/>
    <w:rsid w:val="001E0E87"/>
    <w:rsid w:val="001E0F3B"/>
    <w:rsid w:val="001E1A3F"/>
    <w:rsid w:val="001E36A8"/>
    <w:rsid w:val="001E460F"/>
    <w:rsid w:val="001E481E"/>
    <w:rsid w:val="001E4939"/>
    <w:rsid w:val="001E4F1C"/>
    <w:rsid w:val="001E5266"/>
    <w:rsid w:val="001E59F7"/>
    <w:rsid w:val="001E5B50"/>
    <w:rsid w:val="001E5B7D"/>
    <w:rsid w:val="001E62E9"/>
    <w:rsid w:val="001E6300"/>
    <w:rsid w:val="001E6402"/>
    <w:rsid w:val="001E6E05"/>
    <w:rsid w:val="001E711E"/>
    <w:rsid w:val="001E71E5"/>
    <w:rsid w:val="001E75F1"/>
    <w:rsid w:val="001E775F"/>
    <w:rsid w:val="001E77E1"/>
    <w:rsid w:val="001E7832"/>
    <w:rsid w:val="001E7C3B"/>
    <w:rsid w:val="001E7E17"/>
    <w:rsid w:val="001F0933"/>
    <w:rsid w:val="001F1873"/>
    <w:rsid w:val="001F18EC"/>
    <w:rsid w:val="001F2180"/>
    <w:rsid w:val="001F37CE"/>
    <w:rsid w:val="001F4DDB"/>
    <w:rsid w:val="001F512C"/>
    <w:rsid w:val="001F5310"/>
    <w:rsid w:val="001F5341"/>
    <w:rsid w:val="001F548F"/>
    <w:rsid w:val="001F5A13"/>
    <w:rsid w:val="001F5B57"/>
    <w:rsid w:val="001F6848"/>
    <w:rsid w:val="001F7027"/>
    <w:rsid w:val="001F7225"/>
    <w:rsid w:val="001F7272"/>
    <w:rsid w:val="001F747C"/>
    <w:rsid w:val="00200289"/>
    <w:rsid w:val="00200807"/>
    <w:rsid w:val="002010BA"/>
    <w:rsid w:val="002016A8"/>
    <w:rsid w:val="002019A7"/>
    <w:rsid w:val="002019F5"/>
    <w:rsid w:val="0020236F"/>
    <w:rsid w:val="002028D8"/>
    <w:rsid w:val="002029AA"/>
    <w:rsid w:val="00203BBE"/>
    <w:rsid w:val="00203C32"/>
    <w:rsid w:val="00203E24"/>
    <w:rsid w:val="0020429B"/>
    <w:rsid w:val="002042F6"/>
    <w:rsid w:val="0020445E"/>
    <w:rsid w:val="002044F9"/>
    <w:rsid w:val="00204531"/>
    <w:rsid w:val="0020468E"/>
    <w:rsid w:val="0020481E"/>
    <w:rsid w:val="002048F3"/>
    <w:rsid w:val="00204975"/>
    <w:rsid w:val="0020499A"/>
    <w:rsid w:val="0020515B"/>
    <w:rsid w:val="002052D9"/>
    <w:rsid w:val="00205875"/>
    <w:rsid w:val="00206428"/>
    <w:rsid w:val="0020757B"/>
    <w:rsid w:val="0021008C"/>
    <w:rsid w:val="002103AA"/>
    <w:rsid w:val="00210BE8"/>
    <w:rsid w:val="00210EF8"/>
    <w:rsid w:val="00211915"/>
    <w:rsid w:val="00211A5C"/>
    <w:rsid w:val="00211B6F"/>
    <w:rsid w:val="00211E9C"/>
    <w:rsid w:val="002124EE"/>
    <w:rsid w:val="00212832"/>
    <w:rsid w:val="002141D4"/>
    <w:rsid w:val="002142B6"/>
    <w:rsid w:val="0021453E"/>
    <w:rsid w:val="00214650"/>
    <w:rsid w:val="00214EA6"/>
    <w:rsid w:val="00214F37"/>
    <w:rsid w:val="002152B7"/>
    <w:rsid w:val="002155BC"/>
    <w:rsid w:val="0021582E"/>
    <w:rsid w:val="0021693B"/>
    <w:rsid w:val="00216C90"/>
    <w:rsid w:val="00216D29"/>
    <w:rsid w:val="002177C1"/>
    <w:rsid w:val="002178DE"/>
    <w:rsid w:val="00217E2E"/>
    <w:rsid w:val="00217F91"/>
    <w:rsid w:val="002200C6"/>
    <w:rsid w:val="00220809"/>
    <w:rsid w:val="00220DE3"/>
    <w:rsid w:val="002212CB"/>
    <w:rsid w:val="00221472"/>
    <w:rsid w:val="00221C91"/>
    <w:rsid w:val="00222A53"/>
    <w:rsid w:val="00222B74"/>
    <w:rsid w:val="00223A7B"/>
    <w:rsid w:val="00223CD3"/>
    <w:rsid w:val="00224058"/>
    <w:rsid w:val="00224078"/>
    <w:rsid w:val="002242AC"/>
    <w:rsid w:val="00224731"/>
    <w:rsid w:val="0022497C"/>
    <w:rsid w:val="00225028"/>
    <w:rsid w:val="002252A2"/>
    <w:rsid w:val="0022549A"/>
    <w:rsid w:val="00225626"/>
    <w:rsid w:val="00225D76"/>
    <w:rsid w:val="002270FB"/>
    <w:rsid w:val="002273F5"/>
    <w:rsid w:val="0022769C"/>
    <w:rsid w:val="002300A0"/>
    <w:rsid w:val="0023025C"/>
    <w:rsid w:val="002305D0"/>
    <w:rsid w:val="00231124"/>
    <w:rsid w:val="00231128"/>
    <w:rsid w:val="002316D5"/>
    <w:rsid w:val="00231792"/>
    <w:rsid w:val="00231AB4"/>
    <w:rsid w:val="002328B1"/>
    <w:rsid w:val="00232C79"/>
    <w:rsid w:val="0023302D"/>
    <w:rsid w:val="002333D0"/>
    <w:rsid w:val="0023342D"/>
    <w:rsid w:val="00233478"/>
    <w:rsid w:val="0023374F"/>
    <w:rsid w:val="002338FD"/>
    <w:rsid w:val="00234300"/>
    <w:rsid w:val="002347EF"/>
    <w:rsid w:val="00234964"/>
    <w:rsid w:val="002349CC"/>
    <w:rsid w:val="00234DE2"/>
    <w:rsid w:val="00234F08"/>
    <w:rsid w:val="00235229"/>
    <w:rsid w:val="002355A2"/>
    <w:rsid w:val="00236222"/>
    <w:rsid w:val="00236373"/>
    <w:rsid w:val="002363F6"/>
    <w:rsid w:val="00236A49"/>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505"/>
    <w:rsid w:val="00244869"/>
    <w:rsid w:val="00244C8D"/>
    <w:rsid w:val="00245328"/>
    <w:rsid w:val="00245EEE"/>
    <w:rsid w:val="00246810"/>
    <w:rsid w:val="00247190"/>
    <w:rsid w:val="002473C0"/>
    <w:rsid w:val="002474B9"/>
    <w:rsid w:val="0024765B"/>
    <w:rsid w:val="0024787A"/>
    <w:rsid w:val="002479FB"/>
    <w:rsid w:val="002501D6"/>
    <w:rsid w:val="002505DD"/>
    <w:rsid w:val="00250EBB"/>
    <w:rsid w:val="002510C6"/>
    <w:rsid w:val="00251229"/>
    <w:rsid w:val="00251254"/>
    <w:rsid w:val="0025126D"/>
    <w:rsid w:val="00251F4D"/>
    <w:rsid w:val="00252208"/>
    <w:rsid w:val="00252431"/>
    <w:rsid w:val="00252586"/>
    <w:rsid w:val="002532A4"/>
    <w:rsid w:val="00253348"/>
    <w:rsid w:val="00253406"/>
    <w:rsid w:val="00253599"/>
    <w:rsid w:val="00253B94"/>
    <w:rsid w:val="00253DE8"/>
    <w:rsid w:val="0025455E"/>
    <w:rsid w:val="002554CB"/>
    <w:rsid w:val="00255985"/>
    <w:rsid w:val="00256D96"/>
    <w:rsid w:val="002574A3"/>
    <w:rsid w:val="002578D9"/>
    <w:rsid w:val="00257D54"/>
    <w:rsid w:val="0026021A"/>
    <w:rsid w:val="00260429"/>
    <w:rsid w:val="002606E9"/>
    <w:rsid w:val="0026071B"/>
    <w:rsid w:val="00260D4E"/>
    <w:rsid w:val="00260D6F"/>
    <w:rsid w:val="00260F6E"/>
    <w:rsid w:val="00261362"/>
    <w:rsid w:val="00261528"/>
    <w:rsid w:val="00261721"/>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7548"/>
    <w:rsid w:val="00267B78"/>
    <w:rsid w:val="00267CB8"/>
    <w:rsid w:val="00267D85"/>
    <w:rsid w:val="00267E93"/>
    <w:rsid w:val="00270832"/>
    <w:rsid w:val="002716CA"/>
    <w:rsid w:val="002716F0"/>
    <w:rsid w:val="00271A00"/>
    <w:rsid w:val="00272683"/>
    <w:rsid w:val="00272AF5"/>
    <w:rsid w:val="00274B67"/>
    <w:rsid w:val="00274D85"/>
    <w:rsid w:val="00275324"/>
    <w:rsid w:val="0027537F"/>
    <w:rsid w:val="002758F5"/>
    <w:rsid w:val="00275903"/>
    <w:rsid w:val="002759C7"/>
    <w:rsid w:val="00275AA2"/>
    <w:rsid w:val="00275F25"/>
    <w:rsid w:val="0027620E"/>
    <w:rsid w:val="002768D8"/>
    <w:rsid w:val="00276E8E"/>
    <w:rsid w:val="002800EF"/>
    <w:rsid w:val="00280639"/>
    <w:rsid w:val="002806D0"/>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6B9"/>
    <w:rsid w:val="00286ED6"/>
    <w:rsid w:val="00287204"/>
    <w:rsid w:val="00287680"/>
    <w:rsid w:val="00287B7B"/>
    <w:rsid w:val="00287B7F"/>
    <w:rsid w:val="00287D17"/>
    <w:rsid w:val="002904FA"/>
    <w:rsid w:val="0029122A"/>
    <w:rsid w:val="00291824"/>
    <w:rsid w:val="0029190A"/>
    <w:rsid w:val="00292079"/>
    <w:rsid w:val="002932CE"/>
    <w:rsid w:val="00293B0F"/>
    <w:rsid w:val="00293CC9"/>
    <w:rsid w:val="00293E43"/>
    <w:rsid w:val="00294487"/>
    <w:rsid w:val="00294671"/>
    <w:rsid w:val="0029476B"/>
    <w:rsid w:val="00294B17"/>
    <w:rsid w:val="00295393"/>
    <w:rsid w:val="002958C9"/>
    <w:rsid w:val="00296539"/>
    <w:rsid w:val="0029752F"/>
    <w:rsid w:val="00297AEF"/>
    <w:rsid w:val="00297F46"/>
    <w:rsid w:val="002A0250"/>
    <w:rsid w:val="002A02C6"/>
    <w:rsid w:val="002A067D"/>
    <w:rsid w:val="002A08DB"/>
    <w:rsid w:val="002A1A23"/>
    <w:rsid w:val="002A1C2F"/>
    <w:rsid w:val="002A22A5"/>
    <w:rsid w:val="002A233B"/>
    <w:rsid w:val="002A305B"/>
    <w:rsid w:val="002A374A"/>
    <w:rsid w:val="002A4721"/>
    <w:rsid w:val="002A4FDF"/>
    <w:rsid w:val="002A67D1"/>
    <w:rsid w:val="002A6A2D"/>
    <w:rsid w:val="002A7457"/>
    <w:rsid w:val="002A748B"/>
    <w:rsid w:val="002A7AC5"/>
    <w:rsid w:val="002B0000"/>
    <w:rsid w:val="002B003D"/>
    <w:rsid w:val="002B07D6"/>
    <w:rsid w:val="002B0DB2"/>
    <w:rsid w:val="002B1F17"/>
    <w:rsid w:val="002B342D"/>
    <w:rsid w:val="002B3B4C"/>
    <w:rsid w:val="002B3B9E"/>
    <w:rsid w:val="002B3C6F"/>
    <w:rsid w:val="002B3EEE"/>
    <w:rsid w:val="002B544C"/>
    <w:rsid w:val="002B598D"/>
    <w:rsid w:val="002B6554"/>
    <w:rsid w:val="002B6BF7"/>
    <w:rsid w:val="002B6D88"/>
    <w:rsid w:val="002B72EA"/>
    <w:rsid w:val="002B74D4"/>
    <w:rsid w:val="002B7A96"/>
    <w:rsid w:val="002C0763"/>
    <w:rsid w:val="002C0C20"/>
    <w:rsid w:val="002C11E2"/>
    <w:rsid w:val="002C25AD"/>
    <w:rsid w:val="002C2B96"/>
    <w:rsid w:val="002C2CE1"/>
    <w:rsid w:val="002C2DBC"/>
    <w:rsid w:val="002C3360"/>
    <w:rsid w:val="002C3B08"/>
    <w:rsid w:val="002C3E4C"/>
    <w:rsid w:val="002C4601"/>
    <w:rsid w:val="002C4B24"/>
    <w:rsid w:val="002C5267"/>
    <w:rsid w:val="002C585A"/>
    <w:rsid w:val="002C654D"/>
    <w:rsid w:val="002C715A"/>
    <w:rsid w:val="002C728D"/>
    <w:rsid w:val="002C765F"/>
    <w:rsid w:val="002C7AB6"/>
    <w:rsid w:val="002C7E48"/>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A10"/>
    <w:rsid w:val="002D7D23"/>
    <w:rsid w:val="002E00DA"/>
    <w:rsid w:val="002E088D"/>
    <w:rsid w:val="002E0A71"/>
    <w:rsid w:val="002E1837"/>
    <w:rsid w:val="002E1AFB"/>
    <w:rsid w:val="002E3100"/>
    <w:rsid w:val="002E3344"/>
    <w:rsid w:val="002E3DC8"/>
    <w:rsid w:val="002E4467"/>
    <w:rsid w:val="002E5176"/>
    <w:rsid w:val="002E6E54"/>
    <w:rsid w:val="002E719D"/>
    <w:rsid w:val="002E71CE"/>
    <w:rsid w:val="002E73A8"/>
    <w:rsid w:val="002E762D"/>
    <w:rsid w:val="002E7B20"/>
    <w:rsid w:val="002F0065"/>
    <w:rsid w:val="002F021B"/>
    <w:rsid w:val="002F095E"/>
    <w:rsid w:val="002F0C48"/>
    <w:rsid w:val="002F1159"/>
    <w:rsid w:val="002F1D45"/>
    <w:rsid w:val="002F2165"/>
    <w:rsid w:val="002F2575"/>
    <w:rsid w:val="002F2688"/>
    <w:rsid w:val="002F27DC"/>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38A3"/>
    <w:rsid w:val="00304376"/>
    <w:rsid w:val="003046AA"/>
    <w:rsid w:val="0030486A"/>
    <w:rsid w:val="00304E1F"/>
    <w:rsid w:val="00305595"/>
    <w:rsid w:val="00307076"/>
    <w:rsid w:val="00310195"/>
    <w:rsid w:val="00310551"/>
    <w:rsid w:val="00310EA3"/>
    <w:rsid w:val="00310F6C"/>
    <w:rsid w:val="00311198"/>
    <w:rsid w:val="00311BA6"/>
    <w:rsid w:val="00311D30"/>
    <w:rsid w:val="00312447"/>
    <w:rsid w:val="00312AE9"/>
    <w:rsid w:val="0031307D"/>
    <w:rsid w:val="00313518"/>
    <w:rsid w:val="00314305"/>
    <w:rsid w:val="00315192"/>
    <w:rsid w:val="003154A9"/>
    <w:rsid w:val="003169E9"/>
    <w:rsid w:val="0031714F"/>
    <w:rsid w:val="003173DF"/>
    <w:rsid w:val="00317B97"/>
    <w:rsid w:val="00317F62"/>
    <w:rsid w:val="003201F8"/>
    <w:rsid w:val="0032125A"/>
    <w:rsid w:val="00321E51"/>
    <w:rsid w:val="00322151"/>
    <w:rsid w:val="00322AED"/>
    <w:rsid w:val="00322ED5"/>
    <w:rsid w:val="003230A5"/>
    <w:rsid w:val="00323698"/>
    <w:rsid w:val="00323FFC"/>
    <w:rsid w:val="0032411E"/>
    <w:rsid w:val="00324267"/>
    <w:rsid w:val="003253C6"/>
    <w:rsid w:val="00326761"/>
    <w:rsid w:val="00326F8D"/>
    <w:rsid w:val="00327ADC"/>
    <w:rsid w:val="003301E3"/>
    <w:rsid w:val="00330782"/>
    <w:rsid w:val="00330A95"/>
    <w:rsid w:val="0033127D"/>
    <w:rsid w:val="003317B8"/>
    <w:rsid w:val="00331CAE"/>
    <w:rsid w:val="00332085"/>
    <w:rsid w:val="0033284A"/>
    <w:rsid w:val="00332D9D"/>
    <w:rsid w:val="00333666"/>
    <w:rsid w:val="00333EA3"/>
    <w:rsid w:val="00334923"/>
    <w:rsid w:val="00334DA8"/>
    <w:rsid w:val="00334F21"/>
    <w:rsid w:val="00335429"/>
    <w:rsid w:val="00335FDA"/>
    <w:rsid w:val="003361A1"/>
    <w:rsid w:val="0033626E"/>
    <w:rsid w:val="003369A0"/>
    <w:rsid w:val="00336BA0"/>
    <w:rsid w:val="00337410"/>
    <w:rsid w:val="00337508"/>
    <w:rsid w:val="00337846"/>
    <w:rsid w:val="00337AFC"/>
    <w:rsid w:val="0034024F"/>
    <w:rsid w:val="00340576"/>
    <w:rsid w:val="003408BC"/>
    <w:rsid w:val="003408C0"/>
    <w:rsid w:val="00340D7E"/>
    <w:rsid w:val="003411C0"/>
    <w:rsid w:val="0034172E"/>
    <w:rsid w:val="00343835"/>
    <w:rsid w:val="00343D33"/>
    <w:rsid w:val="00344FC2"/>
    <w:rsid w:val="003459AF"/>
    <w:rsid w:val="00346046"/>
    <w:rsid w:val="0034670F"/>
    <w:rsid w:val="00346ABF"/>
    <w:rsid w:val="00347090"/>
    <w:rsid w:val="00347748"/>
    <w:rsid w:val="00347D27"/>
    <w:rsid w:val="00347DC8"/>
    <w:rsid w:val="00347DD6"/>
    <w:rsid w:val="00347F5E"/>
    <w:rsid w:val="00350E11"/>
    <w:rsid w:val="00351549"/>
    <w:rsid w:val="00352116"/>
    <w:rsid w:val="003522FB"/>
    <w:rsid w:val="00352302"/>
    <w:rsid w:val="0035294B"/>
    <w:rsid w:val="00353553"/>
    <w:rsid w:val="00353FBE"/>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671"/>
    <w:rsid w:val="00361ADC"/>
    <w:rsid w:val="00362407"/>
    <w:rsid w:val="0036260A"/>
    <w:rsid w:val="00362F66"/>
    <w:rsid w:val="00363200"/>
    <w:rsid w:val="00363367"/>
    <w:rsid w:val="0036336C"/>
    <w:rsid w:val="00363404"/>
    <w:rsid w:val="00363D01"/>
    <w:rsid w:val="0036543A"/>
    <w:rsid w:val="00365609"/>
    <w:rsid w:val="0036568A"/>
    <w:rsid w:val="003656CA"/>
    <w:rsid w:val="00365C5D"/>
    <w:rsid w:val="00367010"/>
    <w:rsid w:val="00367965"/>
    <w:rsid w:val="00367975"/>
    <w:rsid w:val="00367BD9"/>
    <w:rsid w:val="00370303"/>
    <w:rsid w:val="00370369"/>
    <w:rsid w:val="003714BE"/>
    <w:rsid w:val="00371842"/>
    <w:rsid w:val="00371E9D"/>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0C8"/>
    <w:rsid w:val="003825FA"/>
    <w:rsid w:val="003826C7"/>
    <w:rsid w:val="003828B3"/>
    <w:rsid w:val="0038376A"/>
    <w:rsid w:val="003838B3"/>
    <w:rsid w:val="0038410B"/>
    <w:rsid w:val="003844A8"/>
    <w:rsid w:val="003848E7"/>
    <w:rsid w:val="00384D60"/>
    <w:rsid w:val="0038538E"/>
    <w:rsid w:val="0038596E"/>
    <w:rsid w:val="00386929"/>
    <w:rsid w:val="00386AF1"/>
    <w:rsid w:val="00386BF8"/>
    <w:rsid w:val="003876AC"/>
    <w:rsid w:val="003877C1"/>
    <w:rsid w:val="003879C3"/>
    <w:rsid w:val="00387EEE"/>
    <w:rsid w:val="00390290"/>
    <w:rsid w:val="0039062A"/>
    <w:rsid w:val="00390B13"/>
    <w:rsid w:val="00391025"/>
    <w:rsid w:val="003910F8"/>
    <w:rsid w:val="0039207A"/>
    <w:rsid w:val="003925E0"/>
    <w:rsid w:val="00392610"/>
    <w:rsid w:val="00392841"/>
    <w:rsid w:val="003929D8"/>
    <w:rsid w:val="00393BD5"/>
    <w:rsid w:val="00394200"/>
    <w:rsid w:val="003949A7"/>
    <w:rsid w:val="00394BDF"/>
    <w:rsid w:val="00394E1B"/>
    <w:rsid w:val="0039548B"/>
    <w:rsid w:val="003955DE"/>
    <w:rsid w:val="0039577D"/>
    <w:rsid w:val="003964D0"/>
    <w:rsid w:val="00396BC2"/>
    <w:rsid w:val="003974CD"/>
    <w:rsid w:val="00397C34"/>
    <w:rsid w:val="00397C9E"/>
    <w:rsid w:val="003A19C7"/>
    <w:rsid w:val="003A1B00"/>
    <w:rsid w:val="003A1CFE"/>
    <w:rsid w:val="003A221F"/>
    <w:rsid w:val="003A243B"/>
    <w:rsid w:val="003A2DFE"/>
    <w:rsid w:val="003A35EB"/>
    <w:rsid w:val="003A39A5"/>
    <w:rsid w:val="003A3B1E"/>
    <w:rsid w:val="003A5254"/>
    <w:rsid w:val="003A5552"/>
    <w:rsid w:val="003A58BD"/>
    <w:rsid w:val="003A6209"/>
    <w:rsid w:val="003A6431"/>
    <w:rsid w:val="003A663E"/>
    <w:rsid w:val="003A6A07"/>
    <w:rsid w:val="003A73BA"/>
    <w:rsid w:val="003A7669"/>
    <w:rsid w:val="003A7C39"/>
    <w:rsid w:val="003A7D45"/>
    <w:rsid w:val="003A7EA8"/>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5C5E"/>
    <w:rsid w:val="003B6698"/>
    <w:rsid w:val="003B66FF"/>
    <w:rsid w:val="003B70C5"/>
    <w:rsid w:val="003B7185"/>
    <w:rsid w:val="003B796A"/>
    <w:rsid w:val="003B7DD4"/>
    <w:rsid w:val="003B7E0B"/>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5116"/>
    <w:rsid w:val="003C5E53"/>
    <w:rsid w:val="003C5FAD"/>
    <w:rsid w:val="003C64E5"/>
    <w:rsid w:val="003C661E"/>
    <w:rsid w:val="003C667D"/>
    <w:rsid w:val="003C6C21"/>
    <w:rsid w:val="003C6EA8"/>
    <w:rsid w:val="003C7535"/>
    <w:rsid w:val="003C78E0"/>
    <w:rsid w:val="003D0133"/>
    <w:rsid w:val="003D016B"/>
    <w:rsid w:val="003D018E"/>
    <w:rsid w:val="003D0291"/>
    <w:rsid w:val="003D0381"/>
    <w:rsid w:val="003D0638"/>
    <w:rsid w:val="003D08F7"/>
    <w:rsid w:val="003D2130"/>
    <w:rsid w:val="003D23FE"/>
    <w:rsid w:val="003D2446"/>
    <w:rsid w:val="003D32DF"/>
    <w:rsid w:val="003D39DA"/>
    <w:rsid w:val="003D3A89"/>
    <w:rsid w:val="003D3D15"/>
    <w:rsid w:val="003D3E00"/>
    <w:rsid w:val="003D3F00"/>
    <w:rsid w:val="003D3F28"/>
    <w:rsid w:val="003D4389"/>
    <w:rsid w:val="003D45CC"/>
    <w:rsid w:val="003D4804"/>
    <w:rsid w:val="003D486E"/>
    <w:rsid w:val="003D55B4"/>
    <w:rsid w:val="003D590A"/>
    <w:rsid w:val="003D5D1D"/>
    <w:rsid w:val="003D5D83"/>
    <w:rsid w:val="003D6339"/>
    <w:rsid w:val="003D6427"/>
    <w:rsid w:val="003D6AF4"/>
    <w:rsid w:val="003D6E9F"/>
    <w:rsid w:val="003D6FC1"/>
    <w:rsid w:val="003D7099"/>
    <w:rsid w:val="003D70EA"/>
    <w:rsid w:val="003D73C3"/>
    <w:rsid w:val="003D761E"/>
    <w:rsid w:val="003E04FD"/>
    <w:rsid w:val="003E13B6"/>
    <w:rsid w:val="003E13D4"/>
    <w:rsid w:val="003E1AA1"/>
    <w:rsid w:val="003E2749"/>
    <w:rsid w:val="003E2EE8"/>
    <w:rsid w:val="003E31F8"/>
    <w:rsid w:val="003E3BF9"/>
    <w:rsid w:val="003E3C9B"/>
    <w:rsid w:val="003E3E53"/>
    <w:rsid w:val="003E3EDA"/>
    <w:rsid w:val="003E40DF"/>
    <w:rsid w:val="003E43AC"/>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E7DCF"/>
    <w:rsid w:val="003F057A"/>
    <w:rsid w:val="003F0C5E"/>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62E7"/>
    <w:rsid w:val="003F6321"/>
    <w:rsid w:val="003F6D8A"/>
    <w:rsid w:val="003F7ADD"/>
    <w:rsid w:val="003F7E20"/>
    <w:rsid w:val="0040001D"/>
    <w:rsid w:val="00401931"/>
    <w:rsid w:val="004023F7"/>
    <w:rsid w:val="00402B0F"/>
    <w:rsid w:val="004030E6"/>
    <w:rsid w:val="00403969"/>
    <w:rsid w:val="004040D3"/>
    <w:rsid w:val="004043EB"/>
    <w:rsid w:val="004052C8"/>
    <w:rsid w:val="00405A93"/>
    <w:rsid w:val="00405B9F"/>
    <w:rsid w:val="00405D0E"/>
    <w:rsid w:val="00406608"/>
    <w:rsid w:val="004067B2"/>
    <w:rsid w:val="004067FE"/>
    <w:rsid w:val="00406938"/>
    <w:rsid w:val="00406B97"/>
    <w:rsid w:val="00406D40"/>
    <w:rsid w:val="004075A6"/>
    <w:rsid w:val="004108A2"/>
    <w:rsid w:val="00411A6A"/>
    <w:rsid w:val="00411AB4"/>
    <w:rsid w:val="00411C84"/>
    <w:rsid w:val="00411D5C"/>
    <w:rsid w:val="0041225B"/>
    <w:rsid w:val="0041232A"/>
    <w:rsid w:val="00412CAC"/>
    <w:rsid w:val="004134FA"/>
    <w:rsid w:val="00413FDF"/>
    <w:rsid w:val="004140CD"/>
    <w:rsid w:val="004149CF"/>
    <w:rsid w:val="00414A6D"/>
    <w:rsid w:val="00414E8A"/>
    <w:rsid w:val="004152CA"/>
    <w:rsid w:val="004156B1"/>
    <w:rsid w:val="00415B27"/>
    <w:rsid w:val="00416869"/>
    <w:rsid w:val="00417203"/>
    <w:rsid w:val="004173BD"/>
    <w:rsid w:val="004173BF"/>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73C"/>
    <w:rsid w:val="00427956"/>
    <w:rsid w:val="00427D13"/>
    <w:rsid w:val="0043000B"/>
    <w:rsid w:val="0043031B"/>
    <w:rsid w:val="004309DB"/>
    <w:rsid w:val="00430AE1"/>
    <w:rsid w:val="00430D3D"/>
    <w:rsid w:val="00430FDB"/>
    <w:rsid w:val="00431392"/>
    <w:rsid w:val="004313D9"/>
    <w:rsid w:val="00431A10"/>
    <w:rsid w:val="0043284B"/>
    <w:rsid w:val="00432E24"/>
    <w:rsid w:val="00433A2E"/>
    <w:rsid w:val="00433B06"/>
    <w:rsid w:val="00433BFC"/>
    <w:rsid w:val="00433E7A"/>
    <w:rsid w:val="00433EB9"/>
    <w:rsid w:val="00434BE0"/>
    <w:rsid w:val="00434FFC"/>
    <w:rsid w:val="00435A10"/>
    <w:rsid w:val="00435A66"/>
    <w:rsid w:val="00435D04"/>
    <w:rsid w:val="0043624E"/>
    <w:rsid w:val="00436292"/>
    <w:rsid w:val="0043632F"/>
    <w:rsid w:val="004364FE"/>
    <w:rsid w:val="00436678"/>
    <w:rsid w:val="00436B25"/>
    <w:rsid w:val="00436B4D"/>
    <w:rsid w:val="00436B5E"/>
    <w:rsid w:val="0043730D"/>
    <w:rsid w:val="00437379"/>
    <w:rsid w:val="00437E8B"/>
    <w:rsid w:val="00437EDA"/>
    <w:rsid w:val="0044022F"/>
    <w:rsid w:val="00440AE9"/>
    <w:rsid w:val="00440CAA"/>
    <w:rsid w:val="004412C5"/>
    <w:rsid w:val="0044181F"/>
    <w:rsid w:val="00441B1F"/>
    <w:rsid w:val="00441B90"/>
    <w:rsid w:val="00441C10"/>
    <w:rsid w:val="00441FA7"/>
    <w:rsid w:val="004420F1"/>
    <w:rsid w:val="004428C1"/>
    <w:rsid w:val="00442999"/>
    <w:rsid w:val="00442BD8"/>
    <w:rsid w:val="00442E73"/>
    <w:rsid w:val="00442F76"/>
    <w:rsid w:val="00443252"/>
    <w:rsid w:val="00443ED2"/>
    <w:rsid w:val="0044459F"/>
    <w:rsid w:val="0044469B"/>
    <w:rsid w:val="00444C12"/>
    <w:rsid w:val="00444F1F"/>
    <w:rsid w:val="00445466"/>
    <w:rsid w:val="004459DC"/>
    <w:rsid w:val="00446652"/>
    <w:rsid w:val="00446B17"/>
    <w:rsid w:val="00446C2C"/>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1D4"/>
    <w:rsid w:val="0045285C"/>
    <w:rsid w:val="004529C3"/>
    <w:rsid w:val="00452EDD"/>
    <w:rsid w:val="00453B09"/>
    <w:rsid w:val="00453E38"/>
    <w:rsid w:val="00454030"/>
    <w:rsid w:val="00454476"/>
    <w:rsid w:val="0045453D"/>
    <w:rsid w:val="004547F9"/>
    <w:rsid w:val="00454AB1"/>
    <w:rsid w:val="00454C9F"/>
    <w:rsid w:val="00454E4C"/>
    <w:rsid w:val="00454F68"/>
    <w:rsid w:val="004550AE"/>
    <w:rsid w:val="00455CCF"/>
    <w:rsid w:val="00455F11"/>
    <w:rsid w:val="00455F7C"/>
    <w:rsid w:val="00456D24"/>
    <w:rsid w:val="00456F7E"/>
    <w:rsid w:val="004571D1"/>
    <w:rsid w:val="0045722E"/>
    <w:rsid w:val="0045729D"/>
    <w:rsid w:val="0045741D"/>
    <w:rsid w:val="0046031C"/>
    <w:rsid w:val="00460A58"/>
    <w:rsid w:val="0046109A"/>
    <w:rsid w:val="00461863"/>
    <w:rsid w:val="00461D5D"/>
    <w:rsid w:val="0046245F"/>
    <w:rsid w:val="00462B8A"/>
    <w:rsid w:val="00462BC7"/>
    <w:rsid w:val="00463759"/>
    <w:rsid w:val="004637E0"/>
    <w:rsid w:val="00464E71"/>
    <w:rsid w:val="00464F43"/>
    <w:rsid w:val="00465167"/>
    <w:rsid w:val="00465793"/>
    <w:rsid w:val="00465BC9"/>
    <w:rsid w:val="004665E2"/>
    <w:rsid w:val="00466DDF"/>
    <w:rsid w:val="0046708C"/>
    <w:rsid w:val="00467309"/>
    <w:rsid w:val="00467C6E"/>
    <w:rsid w:val="00470791"/>
    <w:rsid w:val="004708AD"/>
    <w:rsid w:val="004710D3"/>
    <w:rsid w:val="00471314"/>
    <w:rsid w:val="00473966"/>
    <w:rsid w:val="004739CF"/>
    <w:rsid w:val="00474055"/>
    <w:rsid w:val="0047468F"/>
    <w:rsid w:val="00474A7C"/>
    <w:rsid w:val="004752FF"/>
    <w:rsid w:val="0047570E"/>
    <w:rsid w:val="004764F5"/>
    <w:rsid w:val="00476524"/>
    <w:rsid w:val="00477111"/>
    <w:rsid w:val="0047759C"/>
    <w:rsid w:val="004777A7"/>
    <w:rsid w:val="00480561"/>
    <w:rsid w:val="004806D0"/>
    <w:rsid w:val="00480CBB"/>
    <w:rsid w:val="00481571"/>
    <w:rsid w:val="0048189A"/>
    <w:rsid w:val="004818A9"/>
    <w:rsid w:val="004819B2"/>
    <w:rsid w:val="00481AA4"/>
    <w:rsid w:val="00483659"/>
    <w:rsid w:val="00483EEC"/>
    <w:rsid w:val="004840AB"/>
    <w:rsid w:val="00484101"/>
    <w:rsid w:val="004843D2"/>
    <w:rsid w:val="004844A4"/>
    <w:rsid w:val="004846F7"/>
    <w:rsid w:val="00485996"/>
    <w:rsid w:val="004859E9"/>
    <w:rsid w:val="00486591"/>
    <w:rsid w:val="00486FB4"/>
    <w:rsid w:val="00487683"/>
    <w:rsid w:val="004876BF"/>
    <w:rsid w:val="004879A5"/>
    <w:rsid w:val="004903E2"/>
    <w:rsid w:val="00490D71"/>
    <w:rsid w:val="0049156A"/>
    <w:rsid w:val="0049177C"/>
    <w:rsid w:val="00491787"/>
    <w:rsid w:val="00491ABA"/>
    <w:rsid w:val="00491BD8"/>
    <w:rsid w:val="00491D89"/>
    <w:rsid w:val="004926D9"/>
    <w:rsid w:val="004928C4"/>
    <w:rsid w:val="00492BD6"/>
    <w:rsid w:val="00492C49"/>
    <w:rsid w:val="00492D64"/>
    <w:rsid w:val="004933E2"/>
    <w:rsid w:val="00493745"/>
    <w:rsid w:val="00493792"/>
    <w:rsid w:val="004938C4"/>
    <w:rsid w:val="00493A6C"/>
    <w:rsid w:val="00493B8E"/>
    <w:rsid w:val="00494D12"/>
    <w:rsid w:val="00494EC6"/>
    <w:rsid w:val="004954E4"/>
    <w:rsid w:val="004957CB"/>
    <w:rsid w:val="0049583B"/>
    <w:rsid w:val="00495985"/>
    <w:rsid w:val="00495F28"/>
    <w:rsid w:val="00495FA3"/>
    <w:rsid w:val="004963D0"/>
    <w:rsid w:val="00496806"/>
    <w:rsid w:val="004968CE"/>
    <w:rsid w:val="00496E7A"/>
    <w:rsid w:val="00497007"/>
    <w:rsid w:val="0049726C"/>
    <w:rsid w:val="0049738B"/>
    <w:rsid w:val="004974BA"/>
    <w:rsid w:val="004975A1"/>
    <w:rsid w:val="0049787E"/>
    <w:rsid w:val="00497883"/>
    <w:rsid w:val="00497CCD"/>
    <w:rsid w:val="00497F18"/>
    <w:rsid w:val="004A00CB"/>
    <w:rsid w:val="004A01EB"/>
    <w:rsid w:val="004A1762"/>
    <w:rsid w:val="004A1FC3"/>
    <w:rsid w:val="004A219D"/>
    <w:rsid w:val="004A22D9"/>
    <w:rsid w:val="004A242D"/>
    <w:rsid w:val="004A26AD"/>
    <w:rsid w:val="004A28C1"/>
    <w:rsid w:val="004A2AF5"/>
    <w:rsid w:val="004A3805"/>
    <w:rsid w:val="004A38A2"/>
    <w:rsid w:val="004A38B0"/>
    <w:rsid w:val="004A38C2"/>
    <w:rsid w:val="004A3BD4"/>
    <w:rsid w:val="004A3F6B"/>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10E9"/>
    <w:rsid w:val="004B1105"/>
    <w:rsid w:val="004B12A5"/>
    <w:rsid w:val="004B176F"/>
    <w:rsid w:val="004B18F9"/>
    <w:rsid w:val="004B1956"/>
    <w:rsid w:val="004B19E3"/>
    <w:rsid w:val="004B1FF5"/>
    <w:rsid w:val="004B2111"/>
    <w:rsid w:val="004B2FD8"/>
    <w:rsid w:val="004B30AC"/>
    <w:rsid w:val="004B3473"/>
    <w:rsid w:val="004B41D0"/>
    <w:rsid w:val="004B4653"/>
    <w:rsid w:val="004B485F"/>
    <w:rsid w:val="004B537C"/>
    <w:rsid w:val="004B5919"/>
    <w:rsid w:val="004B6228"/>
    <w:rsid w:val="004B686D"/>
    <w:rsid w:val="004B6955"/>
    <w:rsid w:val="004B6AD9"/>
    <w:rsid w:val="004B6BEA"/>
    <w:rsid w:val="004B6E52"/>
    <w:rsid w:val="004B7139"/>
    <w:rsid w:val="004B7ECA"/>
    <w:rsid w:val="004C0154"/>
    <w:rsid w:val="004C0F21"/>
    <w:rsid w:val="004C1114"/>
    <w:rsid w:val="004C1D9E"/>
    <w:rsid w:val="004C2101"/>
    <w:rsid w:val="004C21CC"/>
    <w:rsid w:val="004C233F"/>
    <w:rsid w:val="004C28CD"/>
    <w:rsid w:val="004C3650"/>
    <w:rsid w:val="004C3C4D"/>
    <w:rsid w:val="004C3C86"/>
    <w:rsid w:val="004C44E1"/>
    <w:rsid w:val="004C45C3"/>
    <w:rsid w:val="004C46A6"/>
    <w:rsid w:val="004C482C"/>
    <w:rsid w:val="004C493C"/>
    <w:rsid w:val="004C5199"/>
    <w:rsid w:val="004C59DE"/>
    <w:rsid w:val="004C5A37"/>
    <w:rsid w:val="004C5CE3"/>
    <w:rsid w:val="004C5D8A"/>
    <w:rsid w:val="004C635D"/>
    <w:rsid w:val="004C63C8"/>
    <w:rsid w:val="004C6520"/>
    <w:rsid w:val="004C6718"/>
    <w:rsid w:val="004C6A3C"/>
    <w:rsid w:val="004C6BAF"/>
    <w:rsid w:val="004C6C70"/>
    <w:rsid w:val="004C6F1D"/>
    <w:rsid w:val="004C7023"/>
    <w:rsid w:val="004C7144"/>
    <w:rsid w:val="004C7863"/>
    <w:rsid w:val="004C78F6"/>
    <w:rsid w:val="004C7FB1"/>
    <w:rsid w:val="004D0218"/>
    <w:rsid w:val="004D03F2"/>
    <w:rsid w:val="004D08E6"/>
    <w:rsid w:val="004D16DD"/>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FBA"/>
    <w:rsid w:val="004E1540"/>
    <w:rsid w:val="004E195C"/>
    <w:rsid w:val="004E1E9C"/>
    <w:rsid w:val="004E38E8"/>
    <w:rsid w:val="004E3B63"/>
    <w:rsid w:val="004E3FBF"/>
    <w:rsid w:val="004E4038"/>
    <w:rsid w:val="004E41A7"/>
    <w:rsid w:val="004E4E14"/>
    <w:rsid w:val="004E5103"/>
    <w:rsid w:val="004E53A1"/>
    <w:rsid w:val="004E566F"/>
    <w:rsid w:val="004E5698"/>
    <w:rsid w:val="004E5B84"/>
    <w:rsid w:val="004E5C83"/>
    <w:rsid w:val="004E5F96"/>
    <w:rsid w:val="004E648B"/>
    <w:rsid w:val="004F0019"/>
    <w:rsid w:val="004F02D1"/>
    <w:rsid w:val="004F051B"/>
    <w:rsid w:val="004F055F"/>
    <w:rsid w:val="004F0608"/>
    <w:rsid w:val="004F0CFC"/>
    <w:rsid w:val="004F0D09"/>
    <w:rsid w:val="004F11C0"/>
    <w:rsid w:val="004F174C"/>
    <w:rsid w:val="004F1D19"/>
    <w:rsid w:val="004F21BC"/>
    <w:rsid w:val="004F2244"/>
    <w:rsid w:val="004F28F0"/>
    <w:rsid w:val="004F2AD8"/>
    <w:rsid w:val="004F2EE3"/>
    <w:rsid w:val="004F30AF"/>
    <w:rsid w:val="004F3757"/>
    <w:rsid w:val="004F394E"/>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927"/>
    <w:rsid w:val="004F7AD4"/>
    <w:rsid w:val="004F7B5C"/>
    <w:rsid w:val="004F7F70"/>
    <w:rsid w:val="00500BCB"/>
    <w:rsid w:val="00500DC0"/>
    <w:rsid w:val="00501473"/>
    <w:rsid w:val="00502740"/>
    <w:rsid w:val="005027D1"/>
    <w:rsid w:val="00503A1B"/>
    <w:rsid w:val="005047C9"/>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07F23"/>
    <w:rsid w:val="005107A8"/>
    <w:rsid w:val="0051088C"/>
    <w:rsid w:val="005114A3"/>
    <w:rsid w:val="005118EB"/>
    <w:rsid w:val="005119DD"/>
    <w:rsid w:val="00511E0E"/>
    <w:rsid w:val="00511E57"/>
    <w:rsid w:val="00513276"/>
    <w:rsid w:val="00513350"/>
    <w:rsid w:val="005137A2"/>
    <w:rsid w:val="00513AB7"/>
    <w:rsid w:val="005148DA"/>
    <w:rsid w:val="00515204"/>
    <w:rsid w:val="00515A9F"/>
    <w:rsid w:val="00515C23"/>
    <w:rsid w:val="00515E28"/>
    <w:rsid w:val="0051609A"/>
    <w:rsid w:val="005161F1"/>
    <w:rsid w:val="0051637E"/>
    <w:rsid w:val="005173E0"/>
    <w:rsid w:val="005174FE"/>
    <w:rsid w:val="00517AE2"/>
    <w:rsid w:val="00520366"/>
    <w:rsid w:val="00520B6B"/>
    <w:rsid w:val="00520E96"/>
    <w:rsid w:val="0052276A"/>
    <w:rsid w:val="00522C3C"/>
    <w:rsid w:val="0052312B"/>
    <w:rsid w:val="005231A2"/>
    <w:rsid w:val="00524146"/>
    <w:rsid w:val="00524B49"/>
    <w:rsid w:val="00524D0B"/>
    <w:rsid w:val="00524EF0"/>
    <w:rsid w:val="00525076"/>
    <w:rsid w:val="00525240"/>
    <w:rsid w:val="005253E3"/>
    <w:rsid w:val="00525D84"/>
    <w:rsid w:val="005264C5"/>
    <w:rsid w:val="00526737"/>
    <w:rsid w:val="0052682D"/>
    <w:rsid w:val="00526C3C"/>
    <w:rsid w:val="00527059"/>
    <w:rsid w:val="00527782"/>
    <w:rsid w:val="005278B3"/>
    <w:rsid w:val="00527983"/>
    <w:rsid w:val="0053020D"/>
    <w:rsid w:val="0053063E"/>
    <w:rsid w:val="00530816"/>
    <w:rsid w:val="00530CF6"/>
    <w:rsid w:val="00531092"/>
    <w:rsid w:val="0053158D"/>
    <w:rsid w:val="005318B9"/>
    <w:rsid w:val="00531E88"/>
    <w:rsid w:val="005323FE"/>
    <w:rsid w:val="00532C16"/>
    <w:rsid w:val="00532EA1"/>
    <w:rsid w:val="005342C5"/>
    <w:rsid w:val="005344DB"/>
    <w:rsid w:val="00534C78"/>
    <w:rsid w:val="0053520F"/>
    <w:rsid w:val="0053537B"/>
    <w:rsid w:val="00535594"/>
    <w:rsid w:val="005356B7"/>
    <w:rsid w:val="00536326"/>
    <w:rsid w:val="00536613"/>
    <w:rsid w:val="00536848"/>
    <w:rsid w:val="00536B63"/>
    <w:rsid w:val="00537715"/>
    <w:rsid w:val="0054020D"/>
    <w:rsid w:val="0054030B"/>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FBC"/>
    <w:rsid w:val="00544110"/>
    <w:rsid w:val="00544B99"/>
    <w:rsid w:val="00545277"/>
    <w:rsid w:val="0054551B"/>
    <w:rsid w:val="005455D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889"/>
    <w:rsid w:val="00553E62"/>
    <w:rsid w:val="005543FE"/>
    <w:rsid w:val="00554414"/>
    <w:rsid w:val="0055487A"/>
    <w:rsid w:val="00554ABF"/>
    <w:rsid w:val="00554C2C"/>
    <w:rsid w:val="005550F9"/>
    <w:rsid w:val="00555396"/>
    <w:rsid w:val="0055551E"/>
    <w:rsid w:val="005556D3"/>
    <w:rsid w:val="00555A8E"/>
    <w:rsid w:val="00555F1F"/>
    <w:rsid w:val="0055672F"/>
    <w:rsid w:val="00556DFC"/>
    <w:rsid w:val="0055705C"/>
    <w:rsid w:val="00557E1F"/>
    <w:rsid w:val="00560162"/>
    <w:rsid w:val="005603F9"/>
    <w:rsid w:val="005609FC"/>
    <w:rsid w:val="00560C3D"/>
    <w:rsid w:val="00560DD3"/>
    <w:rsid w:val="00560E78"/>
    <w:rsid w:val="005619F4"/>
    <w:rsid w:val="00561A71"/>
    <w:rsid w:val="00561BB7"/>
    <w:rsid w:val="0056267F"/>
    <w:rsid w:val="00562778"/>
    <w:rsid w:val="00562F41"/>
    <w:rsid w:val="0056313E"/>
    <w:rsid w:val="00563217"/>
    <w:rsid w:val="00563EFE"/>
    <w:rsid w:val="00564427"/>
    <w:rsid w:val="00564C0A"/>
    <w:rsid w:val="00564CE0"/>
    <w:rsid w:val="00565047"/>
    <w:rsid w:val="005653F0"/>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A2B"/>
    <w:rsid w:val="00572CF2"/>
    <w:rsid w:val="00573125"/>
    <w:rsid w:val="0057380B"/>
    <w:rsid w:val="00573A5B"/>
    <w:rsid w:val="00573FD1"/>
    <w:rsid w:val="00574178"/>
    <w:rsid w:val="00574CA5"/>
    <w:rsid w:val="00574CE8"/>
    <w:rsid w:val="00574D70"/>
    <w:rsid w:val="0057555B"/>
    <w:rsid w:val="00575D7B"/>
    <w:rsid w:val="00576017"/>
    <w:rsid w:val="00576C15"/>
    <w:rsid w:val="00577053"/>
    <w:rsid w:val="00577183"/>
    <w:rsid w:val="00577400"/>
    <w:rsid w:val="00577F69"/>
    <w:rsid w:val="00580F32"/>
    <w:rsid w:val="00582639"/>
    <w:rsid w:val="005828A9"/>
    <w:rsid w:val="00582F8B"/>
    <w:rsid w:val="00582FBF"/>
    <w:rsid w:val="00583680"/>
    <w:rsid w:val="00583784"/>
    <w:rsid w:val="00583FBE"/>
    <w:rsid w:val="00584293"/>
    <w:rsid w:val="005843F7"/>
    <w:rsid w:val="005846AC"/>
    <w:rsid w:val="00584AA5"/>
    <w:rsid w:val="00584C7D"/>
    <w:rsid w:val="0058565F"/>
    <w:rsid w:val="005857FB"/>
    <w:rsid w:val="00585929"/>
    <w:rsid w:val="00585D02"/>
    <w:rsid w:val="00587235"/>
    <w:rsid w:val="00587722"/>
    <w:rsid w:val="00590227"/>
    <w:rsid w:val="005904BA"/>
    <w:rsid w:val="005905E8"/>
    <w:rsid w:val="00590A05"/>
    <w:rsid w:val="00591568"/>
    <w:rsid w:val="00591FA0"/>
    <w:rsid w:val="00592955"/>
    <w:rsid w:val="00593968"/>
    <w:rsid w:val="00593D36"/>
    <w:rsid w:val="00594BE7"/>
    <w:rsid w:val="00594E58"/>
    <w:rsid w:val="00595366"/>
    <w:rsid w:val="00595B8E"/>
    <w:rsid w:val="00595FBC"/>
    <w:rsid w:val="00596021"/>
    <w:rsid w:val="00596510"/>
    <w:rsid w:val="005966CA"/>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4ACB"/>
    <w:rsid w:val="005A4E2B"/>
    <w:rsid w:val="005A5242"/>
    <w:rsid w:val="005A54C7"/>
    <w:rsid w:val="005A55D9"/>
    <w:rsid w:val="005A5612"/>
    <w:rsid w:val="005A650D"/>
    <w:rsid w:val="005A698B"/>
    <w:rsid w:val="005A6ABA"/>
    <w:rsid w:val="005A6B3E"/>
    <w:rsid w:val="005A7004"/>
    <w:rsid w:val="005A7849"/>
    <w:rsid w:val="005A7CCF"/>
    <w:rsid w:val="005A7DDA"/>
    <w:rsid w:val="005A7EC0"/>
    <w:rsid w:val="005A7FA3"/>
    <w:rsid w:val="005B01EB"/>
    <w:rsid w:val="005B05B0"/>
    <w:rsid w:val="005B06C8"/>
    <w:rsid w:val="005B0A11"/>
    <w:rsid w:val="005B0B2B"/>
    <w:rsid w:val="005B0C28"/>
    <w:rsid w:val="005B17A1"/>
    <w:rsid w:val="005B1E23"/>
    <w:rsid w:val="005B1E4F"/>
    <w:rsid w:val="005B2648"/>
    <w:rsid w:val="005B3109"/>
    <w:rsid w:val="005B32DD"/>
    <w:rsid w:val="005B37DD"/>
    <w:rsid w:val="005B3C6F"/>
    <w:rsid w:val="005B3FBA"/>
    <w:rsid w:val="005B4204"/>
    <w:rsid w:val="005B4F27"/>
    <w:rsid w:val="005B51E3"/>
    <w:rsid w:val="005B54B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ABD"/>
    <w:rsid w:val="005C3B0C"/>
    <w:rsid w:val="005C4174"/>
    <w:rsid w:val="005C4ADF"/>
    <w:rsid w:val="005C4D57"/>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53FD"/>
    <w:rsid w:val="005D542D"/>
    <w:rsid w:val="005D5594"/>
    <w:rsid w:val="005D58A5"/>
    <w:rsid w:val="005D5F95"/>
    <w:rsid w:val="005D61E6"/>
    <w:rsid w:val="005D620B"/>
    <w:rsid w:val="005D6A5D"/>
    <w:rsid w:val="005D70E8"/>
    <w:rsid w:val="005D7257"/>
    <w:rsid w:val="005D73EF"/>
    <w:rsid w:val="005D798C"/>
    <w:rsid w:val="005D7B4A"/>
    <w:rsid w:val="005D7B60"/>
    <w:rsid w:val="005D7E2A"/>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89F"/>
    <w:rsid w:val="005E6C9C"/>
    <w:rsid w:val="005E6ED5"/>
    <w:rsid w:val="005E7D97"/>
    <w:rsid w:val="005F0DA9"/>
    <w:rsid w:val="005F1431"/>
    <w:rsid w:val="005F1EA3"/>
    <w:rsid w:val="005F1F4C"/>
    <w:rsid w:val="005F2421"/>
    <w:rsid w:val="005F3189"/>
    <w:rsid w:val="005F343A"/>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391"/>
    <w:rsid w:val="00605401"/>
    <w:rsid w:val="0060560B"/>
    <w:rsid w:val="00605996"/>
    <w:rsid w:val="006059B3"/>
    <w:rsid w:val="006064B6"/>
    <w:rsid w:val="006068B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470"/>
    <w:rsid w:val="0061259F"/>
    <w:rsid w:val="006125DA"/>
    <w:rsid w:val="00612883"/>
    <w:rsid w:val="006135F6"/>
    <w:rsid w:val="00613796"/>
    <w:rsid w:val="006140A7"/>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526E"/>
    <w:rsid w:val="00625D48"/>
    <w:rsid w:val="00625E81"/>
    <w:rsid w:val="00626A2B"/>
    <w:rsid w:val="0062706B"/>
    <w:rsid w:val="006271FC"/>
    <w:rsid w:val="0062768B"/>
    <w:rsid w:val="006301B1"/>
    <w:rsid w:val="0063045B"/>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B8E"/>
    <w:rsid w:val="00637685"/>
    <w:rsid w:val="00637693"/>
    <w:rsid w:val="00640C29"/>
    <w:rsid w:val="00641194"/>
    <w:rsid w:val="00641D53"/>
    <w:rsid w:val="00641DDF"/>
    <w:rsid w:val="00643176"/>
    <w:rsid w:val="006431EA"/>
    <w:rsid w:val="00643361"/>
    <w:rsid w:val="006435F6"/>
    <w:rsid w:val="00644B29"/>
    <w:rsid w:val="00644B91"/>
    <w:rsid w:val="0064512C"/>
    <w:rsid w:val="0064556D"/>
    <w:rsid w:val="006455C9"/>
    <w:rsid w:val="006459FC"/>
    <w:rsid w:val="00645EBD"/>
    <w:rsid w:val="00646000"/>
    <w:rsid w:val="0064647C"/>
    <w:rsid w:val="006467EC"/>
    <w:rsid w:val="00646A44"/>
    <w:rsid w:val="00646E87"/>
    <w:rsid w:val="006473C8"/>
    <w:rsid w:val="00647FA8"/>
    <w:rsid w:val="00650F7A"/>
    <w:rsid w:val="00651487"/>
    <w:rsid w:val="006516FE"/>
    <w:rsid w:val="00651BEA"/>
    <w:rsid w:val="00651E2D"/>
    <w:rsid w:val="0065270C"/>
    <w:rsid w:val="00652D1E"/>
    <w:rsid w:val="00652E40"/>
    <w:rsid w:val="00653276"/>
    <w:rsid w:val="00653AF3"/>
    <w:rsid w:val="00653CCD"/>
    <w:rsid w:val="0065419D"/>
    <w:rsid w:val="00655C42"/>
    <w:rsid w:val="00655D94"/>
    <w:rsid w:val="006566F2"/>
    <w:rsid w:val="006573F6"/>
    <w:rsid w:val="00657666"/>
    <w:rsid w:val="0065790A"/>
    <w:rsid w:val="00657E24"/>
    <w:rsid w:val="006604DF"/>
    <w:rsid w:val="00660A55"/>
    <w:rsid w:val="00660A9E"/>
    <w:rsid w:val="00660B0F"/>
    <w:rsid w:val="00660BB2"/>
    <w:rsid w:val="00660D79"/>
    <w:rsid w:val="00661915"/>
    <w:rsid w:val="00661CA6"/>
    <w:rsid w:val="00661F7D"/>
    <w:rsid w:val="00662E22"/>
    <w:rsid w:val="00663186"/>
    <w:rsid w:val="00663FC1"/>
    <w:rsid w:val="00664351"/>
    <w:rsid w:val="00664406"/>
    <w:rsid w:val="00664765"/>
    <w:rsid w:val="006648DC"/>
    <w:rsid w:val="00664A7B"/>
    <w:rsid w:val="00664BC0"/>
    <w:rsid w:val="00665518"/>
    <w:rsid w:val="006659C8"/>
    <w:rsid w:val="006660BB"/>
    <w:rsid w:val="00667259"/>
    <w:rsid w:val="00667424"/>
    <w:rsid w:val="00667AE6"/>
    <w:rsid w:val="00667B3E"/>
    <w:rsid w:val="00670806"/>
    <w:rsid w:val="00671169"/>
    <w:rsid w:val="00671173"/>
    <w:rsid w:val="0067140F"/>
    <w:rsid w:val="00671A14"/>
    <w:rsid w:val="00671ACA"/>
    <w:rsid w:val="00672CF8"/>
    <w:rsid w:val="00672E4B"/>
    <w:rsid w:val="00672ED5"/>
    <w:rsid w:val="00672EDF"/>
    <w:rsid w:val="006734E2"/>
    <w:rsid w:val="00673723"/>
    <w:rsid w:val="00673B59"/>
    <w:rsid w:val="00673BD6"/>
    <w:rsid w:val="00674236"/>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30D"/>
    <w:rsid w:val="006815BF"/>
    <w:rsid w:val="00681860"/>
    <w:rsid w:val="006819A3"/>
    <w:rsid w:val="00681A5A"/>
    <w:rsid w:val="00681C3D"/>
    <w:rsid w:val="006820B5"/>
    <w:rsid w:val="006824C6"/>
    <w:rsid w:val="006836A6"/>
    <w:rsid w:val="00683E05"/>
    <w:rsid w:val="00684275"/>
    <w:rsid w:val="006847BD"/>
    <w:rsid w:val="00685182"/>
    <w:rsid w:val="00685945"/>
    <w:rsid w:val="00685A73"/>
    <w:rsid w:val="00685C3D"/>
    <w:rsid w:val="00685CFC"/>
    <w:rsid w:val="00686150"/>
    <w:rsid w:val="00686D18"/>
    <w:rsid w:val="0068753E"/>
    <w:rsid w:val="00687989"/>
    <w:rsid w:val="0069046F"/>
    <w:rsid w:val="006904D3"/>
    <w:rsid w:val="00690A2E"/>
    <w:rsid w:val="00690D04"/>
    <w:rsid w:val="00691822"/>
    <w:rsid w:val="006920D1"/>
    <w:rsid w:val="00692269"/>
    <w:rsid w:val="006923D0"/>
    <w:rsid w:val="0069253D"/>
    <w:rsid w:val="00692581"/>
    <w:rsid w:val="006929A2"/>
    <w:rsid w:val="00692AB1"/>
    <w:rsid w:val="00692DDF"/>
    <w:rsid w:val="00693796"/>
    <w:rsid w:val="006939D8"/>
    <w:rsid w:val="00693A3E"/>
    <w:rsid w:val="00693B2F"/>
    <w:rsid w:val="00693B5C"/>
    <w:rsid w:val="006940B8"/>
    <w:rsid w:val="006944CC"/>
    <w:rsid w:val="00694730"/>
    <w:rsid w:val="00695095"/>
    <w:rsid w:val="00696201"/>
    <w:rsid w:val="006967E1"/>
    <w:rsid w:val="00696CE0"/>
    <w:rsid w:val="0069736F"/>
    <w:rsid w:val="006976F6"/>
    <w:rsid w:val="00697814"/>
    <w:rsid w:val="00697EDA"/>
    <w:rsid w:val="006A091E"/>
    <w:rsid w:val="006A12AC"/>
    <w:rsid w:val="006A1357"/>
    <w:rsid w:val="006A19DA"/>
    <w:rsid w:val="006A1BFF"/>
    <w:rsid w:val="006A1D95"/>
    <w:rsid w:val="006A2A93"/>
    <w:rsid w:val="006A4455"/>
    <w:rsid w:val="006A4B1B"/>
    <w:rsid w:val="006A4EC5"/>
    <w:rsid w:val="006A53D1"/>
    <w:rsid w:val="006A554B"/>
    <w:rsid w:val="006A5613"/>
    <w:rsid w:val="006A62E3"/>
    <w:rsid w:val="006A6947"/>
    <w:rsid w:val="006A704C"/>
    <w:rsid w:val="006A7453"/>
    <w:rsid w:val="006A74E0"/>
    <w:rsid w:val="006B0575"/>
    <w:rsid w:val="006B07ED"/>
    <w:rsid w:val="006B0877"/>
    <w:rsid w:val="006B161C"/>
    <w:rsid w:val="006B187E"/>
    <w:rsid w:val="006B223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54"/>
    <w:rsid w:val="006C14F1"/>
    <w:rsid w:val="006C196D"/>
    <w:rsid w:val="006C1BF0"/>
    <w:rsid w:val="006C2AEF"/>
    <w:rsid w:val="006C2EDA"/>
    <w:rsid w:val="006C30E0"/>
    <w:rsid w:val="006C3610"/>
    <w:rsid w:val="006C3A19"/>
    <w:rsid w:val="006C3DDF"/>
    <w:rsid w:val="006C44E2"/>
    <w:rsid w:val="006C467C"/>
    <w:rsid w:val="006C4DCE"/>
    <w:rsid w:val="006C53A1"/>
    <w:rsid w:val="006C600B"/>
    <w:rsid w:val="006C65F0"/>
    <w:rsid w:val="006C67DD"/>
    <w:rsid w:val="006C6CF8"/>
    <w:rsid w:val="006C7309"/>
    <w:rsid w:val="006C74A2"/>
    <w:rsid w:val="006C783A"/>
    <w:rsid w:val="006C78C0"/>
    <w:rsid w:val="006C7C59"/>
    <w:rsid w:val="006C7D61"/>
    <w:rsid w:val="006C7E7F"/>
    <w:rsid w:val="006D0655"/>
    <w:rsid w:val="006D068A"/>
    <w:rsid w:val="006D0A19"/>
    <w:rsid w:val="006D102B"/>
    <w:rsid w:val="006D10B0"/>
    <w:rsid w:val="006D18CA"/>
    <w:rsid w:val="006D1B48"/>
    <w:rsid w:val="006D1BCC"/>
    <w:rsid w:val="006D2CD5"/>
    <w:rsid w:val="006D2F2A"/>
    <w:rsid w:val="006D31E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E00CE"/>
    <w:rsid w:val="006E031E"/>
    <w:rsid w:val="006E10B9"/>
    <w:rsid w:val="006E1376"/>
    <w:rsid w:val="006E1DF4"/>
    <w:rsid w:val="006E1EB3"/>
    <w:rsid w:val="006E2237"/>
    <w:rsid w:val="006E2A1D"/>
    <w:rsid w:val="006E2C34"/>
    <w:rsid w:val="006E33E6"/>
    <w:rsid w:val="006E380E"/>
    <w:rsid w:val="006E3937"/>
    <w:rsid w:val="006E3C6E"/>
    <w:rsid w:val="006E45AB"/>
    <w:rsid w:val="006E471B"/>
    <w:rsid w:val="006E52F5"/>
    <w:rsid w:val="006E5462"/>
    <w:rsid w:val="006E566C"/>
    <w:rsid w:val="006E65DF"/>
    <w:rsid w:val="006E725A"/>
    <w:rsid w:val="006F04AE"/>
    <w:rsid w:val="006F04D5"/>
    <w:rsid w:val="006F1101"/>
    <w:rsid w:val="006F1114"/>
    <w:rsid w:val="006F12B4"/>
    <w:rsid w:val="006F192F"/>
    <w:rsid w:val="006F1BC4"/>
    <w:rsid w:val="006F20A0"/>
    <w:rsid w:val="006F2494"/>
    <w:rsid w:val="006F2637"/>
    <w:rsid w:val="006F2AB7"/>
    <w:rsid w:val="006F33B7"/>
    <w:rsid w:val="006F3A21"/>
    <w:rsid w:val="006F3D73"/>
    <w:rsid w:val="006F3DBE"/>
    <w:rsid w:val="006F3F65"/>
    <w:rsid w:val="006F431E"/>
    <w:rsid w:val="006F4791"/>
    <w:rsid w:val="006F4B80"/>
    <w:rsid w:val="006F5052"/>
    <w:rsid w:val="006F5114"/>
    <w:rsid w:val="006F5697"/>
    <w:rsid w:val="006F69FA"/>
    <w:rsid w:val="006F6B85"/>
    <w:rsid w:val="006F6D77"/>
    <w:rsid w:val="006F6F35"/>
    <w:rsid w:val="006F79A8"/>
    <w:rsid w:val="00700549"/>
    <w:rsid w:val="00700A2F"/>
    <w:rsid w:val="00701A7F"/>
    <w:rsid w:val="0070203B"/>
    <w:rsid w:val="007026B1"/>
    <w:rsid w:val="0070299A"/>
    <w:rsid w:val="007032B9"/>
    <w:rsid w:val="00703717"/>
    <w:rsid w:val="007041EF"/>
    <w:rsid w:val="007042F0"/>
    <w:rsid w:val="007044A9"/>
    <w:rsid w:val="00705295"/>
    <w:rsid w:val="00705386"/>
    <w:rsid w:val="007058E0"/>
    <w:rsid w:val="00705AF6"/>
    <w:rsid w:val="00705E43"/>
    <w:rsid w:val="00705FA4"/>
    <w:rsid w:val="00706005"/>
    <w:rsid w:val="00707138"/>
    <w:rsid w:val="0070714E"/>
    <w:rsid w:val="007078B0"/>
    <w:rsid w:val="00710217"/>
    <w:rsid w:val="00710539"/>
    <w:rsid w:val="007105FC"/>
    <w:rsid w:val="0071172F"/>
    <w:rsid w:val="007119A2"/>
    <w:rsid w:val="007123EC"/>
    <w:rsid w:val="007132EF"/>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6E2"/>
    <w:rsid w:val="007228C8"/>
    <w:rsid w:val="0072323C"/>
    <w:rsid w:val="00723BB7"/>
    <w:rsid w:val="00723DAF"/>
    <w:rsid w:val="007240B1"/>
    <w:rsid w:val="00724653"/>
    <w:rsid w:val="0072508F"/>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65C"/>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65F1"/>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5CEC"/>
    <w:rsid w:val="00746628"/>
    <w:rsid w:val="00746880"/>
    <w:rsid w:val="0074690B"/>
    <w:rsid w:val="00746FC3"/>
    <w:rsid w:val="00747BBB"/>
    <w:rsid w:val="00751133"/>
    <w:rsid w:val="00751A53"/>
    <w:rsid w:val="00751CE0"/>
    <w:rsid w:val="00751E37"/>
    <w:rsid w:val="0075221D"/>
    <w:rsid w:val="0075227E"/>
    <w:rsid w:val="0075237A"/>
    <w:rsid w:val="007524F3"/>
    <w:rsid w:val="0075271C"/>
    <w:rsid w:val="007527FE"/>
    <w:rsid w:val="0075287F"/>
    <w:rsid w:val="00752A46"/>
    <w:rsid w:val="00752F7E"/>
    <w:rsid w:val="00752FBB"/>
    <w:rsid w:val="00753488"/>
    <w:rsid w:val="007538B5"/>
    <w:rsid w:val="007540A4"/>
    <w:rsid w:val="007540B9"/>
    <w:rsid w:val="00754269"/>
    <w:rsid w:val="00754AB3"/>
    <w:rsid w:val="00754F30"/>
    <w:rsid w:val="0075531C"/>
    <w:rsid w:val="00755419"/>
    <w:rsid w:val="007559A3"/>
    <w:rsid w:val="007559FC"/>
    <w:rsid w:val="00755FD4"/>
    <w:rsid w:val="00756C06"/>
    <w:rsid w:val="0075710B"/>
    <w:rsid w:val="0075715F"/>
    <w:rsid w:val="00757378"/>
    <w:rsid w:val="00760B03"/>
    <w:rsid w:val="007610D8"/>
    <w:rsid w:val="0076133D"/>
    <w:rsid w:val="0076161F"/>
    <w:rsid w:val="0076192C"/>
    <w:rsid w:val="00761D21"/>
    <w:rsid w:val="00761F24"/>
    <w:rsid w:val="0076233C"/>
    <w:rsid w:val="007626FC"/>
    <w:rsid w:val="007628F9"/>
    <w:rsid w:val="00762E48"/>
    <w:rsid w:val="007631CD"/>
    <w:rsid w:val="00763281"/>
    <w:rsid w:val="007641F7"/>
    <w:rsid w:val="00765668"/>
    <w:rsid w:val="00765BFA"/>
    <w:rsid w:val="007665B1"/>
    <w:rsid w:val="00766D03"/>
    <w:rsid w:val="00770014"/>
    <w:rsid w:val="00770CA3"/>
    <w:rsid w:val="00770FA2"/>
    <w:rsid w:val="007716B9"/>
    <w:rsid w:val="007716E8"/>
    <w:rsid w:val="00772226"/>
    <w:rsid w:val="00772D77"/>
    <w:rsid w:val="007730AF"/>
    <w:rsid w:val="00773265"/>
    <w:rsid w:val="00773B55"/>
    <w:rsid w:val="00773DA2"/>
    <w:rsid w:val="00774E02"/>
    <w:rsid w:val="007752FA"/>
    <w:rsid w:val="00775812"/>
    <w:rsid w:val="00775B38"/>
    <w:rsid w:val="00775B5A"/>
    <w:rsid w:val="0077617B"/>
    <w:rsid w:val="007764FB"/>
    <w:rsid w:val="00777341"/>
    <w:rsid w:val="00777C05"/>
    <w:rsid w:val="007800A5"/>
    <w:rsid w:val="00780B01"/>
    <w:rsid w:val="007810C2"/>
    <w:rsid w:val="0078125C"/>
    <w:rsid w:val="007812C9"/>
    <w:rsid w:val="00782459"/>
    <w:rsid w:val="00782CBC"/>
    <w:rsid w:val="00782D01"/>
    <w:rsid w:val="00782D15"/>
    <w:rsid w:val="007837DC"/>
    <w:rsid w:val="0078388E"/>
    <w:rsid w:val="007841C0"/>
    <w:rsid w:val="007842F7"/>
    <w:rsid w:val="0078466D"/>
    <w:rsid w:val="00784851"/>
    <w:rsid w:val="00784D27"/>
    <w:rsid w:val="00785722"/>
    <w:rsid w:val="007861F5"/>
    <w:rsid w:val="00786D0B"/>
    <w:rsid w:val="007874A2"/>
    <w:rsid w:val="00787C16"/>
    <w:rsid w:val="00790420"/>
    <w:rsid w:val="00790791"/>
    <w:rsid w:val="00790A2E"/>
    <w:rsid w:val="00790AF0"/>
    <w:rsid w:val="00790D6C"/>
    <w:rsid w:val="00790FEB"/>
    <w:rsid w:val="007913B0"/>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6002"/>
    <w:rsid w:val="00796557"/>
    <w:rsid w:val="00796A0B"/>
    <w:rsid w:val="00796A50"/>
    <w:rsid w:val="00796AF9"/>
    <w:rsid w:val="00796CC3"/>
    <w:rsid w:val="007971B5"/>
    <w:rsid w:val="00797307"/>
    <w:rsid w:val="007974E2"/>
    <w:rsid w:val="00797C89"/>
    <w:rsid w:val="007A0137"/>
    <w:rsid w:val="007A017B"/>
    <w:rsid w:val="007A094A"/>
    <w:rsid w:val="007A0AE7"/>
    <w:rsid w:val="007A0BAE"/>
    <w:rsid w:val="007A0FFD"/>
    <w:rsid w:val="007A111C"/>
    <w:rsid w:val="007A1532"/>
    <w:rsid w:val="007A1767"/>
    <w:rsid w:val="007A1E98"/>
    <w:rsid w:val="007A239C"/>
    <w:rsid w:val="007A26AA"/>
    <w:rsid w:val="007A31A9"/>
    <w:rsid w:val="007A32BE"/>
    <w:rsid w:val="007A529A"/>
    <w:rsid w:val="007A55E4"/>
    <w:rsid w:val="007A55E7"/>
    <w:rsid w:val="007A57C4"/>
    <w:rsid w:val="007A5A7D"/>
    <w:rsid w:val="007A61C5"/>
    <w:rsid w:val="007A6272"/>
    <w:rsid w:val="007A6623"/>
    <w:rsid w:val="007A680D"/>
    <w:rsid w:val="007A6F8C"/>
    <w:rsid w:val="007A7C4B"/>
    <w:rsid w:val="007A7E4F"/>
    <w:rsid w:val="007B03DB"/>
    <w:rsid w:val="007B0576"/>
    <w:rsid w:val="007B0D6A"/>
    <w:rsid w:val="007B1247"/>
    <w:rsid w:val="007B1733"/>
    <w:rsid w:val="007B1CBD"/>
    <w:rsid w:val="007B203F"/>
    <w:rsid w:val="007B2529"/>
    <w:rsid w:val="007B28E5"/>
    <w:rsid w:val="007B3D9A"/>
    <w:rsid w:val="007B50D6"/>
    <w:rsid w:val="007B54CB"/>
    <w:rsid w:val="007B5665"/>
    <w:rsid w:val="007B56C2"/>
    <w:rsid w:val="007B5B31"/>
    <w:rsid w:val="007B5D4C"/>
    <w:rsid w:val="007B5D7D"/>
    <w:rsid w:val="007B62D7"/>
    <w:rsid w:val="007B6751"/>
    <w:rsid w:val="007B692A"/>
    <w:rsid w:val="007B6BF9"/>
    <w:rsid w:val="007B6C1D"/>
    <w:rsid w:val="007B755C"/>
    <w:rsid w:val="007B7DB4"/>
    <w:rsid w:val="007C014D"/>
    <w:rsid w:val="007C044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3C7"/>
    <w:rsid w:val="007C7607"/>
    <w:rsid w:val="007C763F"/>
    <w:rsid w:val="007C79A9"/>
    <w:rsid w:val="007C7D63"/>
    <w:rsid w:val="007D00C6"/>
    <w:rsid w:val="007D0223"/>
    <w:rsid w:val="007D023C"/>
    <w:rsid w:val="007D041C"/>
    <w:rsid w:val="007D0628"/>
    <w:rsid w:val="007D0AA4"/>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970"/>
    <w:rsid w:val="007D7EA8"/>
    <w:rsid w:val="007E04E8"/>
    <w:rsid w:val="007E05E9"/>
    <w:rsid w:val="007E08E0"/>
    <w:rsid w:val="007E0D62"/>
    <w:rsid w:val="007E11EA"/>
    <w:rsid w:val="007E188E"/>
    <w:rsid w:val="007E18C6"/>
    <w:rsid w:val="007E1953"/>
    <w:rsid w:val="007E1D86"/>
    <w:rsid w:val="007E200C"/>
    <w:rsid w:val="007E21B8"/>
    <w:rsid w:val="007E228B"/>
    <w:rsid w:val="007E24B0"/>
    <w:rsid w:val="007E250A"/>
    <w:rsid w:val="007E265C"/>
    <w:rsid w:val="007E2E61"/>
    <w:rsid w:val="007E2F82"/>
    <w:rsid w:val="007E3058"/>
    <w:rsid w:val="007E36AF"/>
    <w:rsid w:val="007E398B"/>
    <w:rsid w:val="007E3C35"/>
    <w:rsid w:val="007E4279"/>
    <w:rsid w:val="007E484C"/>
    <w:rsid w:val="007E4861"/>
    <w:rsid w:val="007E4BFC"/>
    <w:rsid w:val="007E4D4C"/>
    <w:rsid w:val="007E7331"/>
    <w:rsid w:val="007E7829"/>
    <w:rsid w:val="007F0395"/>
    <w:rsid w:val="007F0448"/>
    <w:rsid w:val="007F0734"/>
    <w:rsid w:val="007F07E5"/>
    <w:rsid w:val="007F0D6F"/>
    <w:rsid w:val="007F0E82"/>
    <w:rsid w:val="007F0EED"/>
    <w:rsid w:val="007F102B"/>
    <w:rsid w:val="007F11AB"/>
    <w:rsid w:val="007F1D5D"/>
    <w:rsid w:val="007F246C"/>
    <w:rsid w:val="007F28F3"/>
    <w:rsid w:val="007F2AC2"/>
    <w:rsid w:val="007F2C2F"/>
    <w:rsid w:val="007F308B"/>
    <w:rsid w:val="007F31AB"/>
    <w:rsid w:val="007F34BF"/>
    <w:rsid w:val="007F37E3"/>
    <w:rsid w:val="007F3A4A"/>
    <w:rsid w:val="007F46E0"/>
    <w:rsid w:val="007F4844"/>
    <w:rsid w:val="007F4CD4"/>
    <w:rsid w:val="007F4D4A"/>
    <w:rsid w:val="007F5003"/>
    <w:rsid w:val="007F5164"/>
    <w:rsid w:val="007F5E5A"/>
    <w:rsid w:val="007F5E92"/>
    <w:rsid w:val="007F611B"/>
    <w:rsid w:val="007F67AB"/>
    <w:rsid w:val="007F6DF4"/>
    <w:rsid w:val="00800433"/>
    <w:rsid w:val="00800EC2"/>
    <w:rsid w:val="008017C1"/>
    <w:rsid w:val="0080181E"/>
    <w:rsid w:val="00801EB2"/>
    <w:rsid w:val="00802B28"/>
    <w:rsid w:val="00802B84"/>
    <w:rsid w:val="00804118"/>
    <w:rsid w:val="00804D66"/>
    <w:rsid w:val="00805076"/>
    <w:rsid w:val="00805415"/>
    <w:rsid w:val="0080547E"/>
    <w:rsid w:val="00805912"/>
    <w:rsid w:val="00806834"/>
    <w:rsid w:val="00806AF3"/>
    <w:rsid w:val="00806CCF"/>
    <w:rsid w:val="00806F54"/>
    <w:rsid w:val="00806FC0"/>
    <w:rsid w:val="00807CFF"/>
    <w:rsid w:val="00807F9E"/>
    <w:rsid w:val="008102D7"/>
    <w:rsid w:val="00810A1E"/>
    <w:rsid w:val="00810AEE"/>
    <w:rsid w:val="00811286"/>
    <w:rsid w:val="008112C0"/>
    <w:rsid w:val="00811813"/>
    <w:rsid w:val="008121DB"/>
    <w:rsid w:val="008121F9"/>
    <w:rsid w:val="00812766"/>
    <w:rsid w:val="008130BF"/>
    <w:rsid w:val="00813A04"/>
    <w:rsid w:val="00813D10"/>
    <w:rsid w:val="00814D3E"/>
    <w:rsid w:val="008151DB"/>
    <w:rsid w:val="0081584E"/>
    <w:rsid w:val="00815983"/>
    <w:rsid w:val="00815A33"/>
    <w:rsid w:val="008160B1"/>
    <w:rsid w:val="00816275"/>
    <w:rsid w:val="008162D5"/>
    <w:rsid w:val="00816F24"/>
    <w:rsid w:val="00816F96"/>
    <w:rsid w:val="008173E1"/>
    <w:rsid w:val="00817D7E"/>
    <w:rsid w:val="00820653"/>
    <w:rsid w:val="008210CC"/>
    <w:rsid w:val="008211D9"/>
    <w:rsid w:val="00821794"/>
    <w:rsid w:val="008217B7"/>
    <w:rsid w:val="008217E0"/>
    <w:rsid w:val="008227BD"/>
    <w:rsid w:val="00822AA4"/>
    <w:rsid w:val="00822C58"/>
    <w:rsid w:val="00823EB8"/>
    <w:rsid w:val="0082445C"/>
    <w:rsid w:val="00824837"/>
    <w:rsid w:val="00824938"/>
    <w:rsid w:val="00824EF9"/>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6CA"/>
    <w:rsid w:val="00831A1A"/>
    <w:rsid w:val="00831DA6"/>
    <w:rsid w:val="008326F0"/>
    <w:rsid w:val="0083289A"/>
    <w:rsid w:val="008336A9"/>
    <w:rsid w:val="0083410E"/>
    <w:rsid w:val="0083482E"/>
    <w:rsid w:val="00834D25"/>
    <w:rsid w:val="00835153"/>
    <w:rsid w:val="00835A89"/>
    <w:rsid w:val="00835C5A"/>
    <w:rsid w:val="00836E5D"/>
    <w:rsid w:val="00840ACA"/>
    <w:rsid w:val="00840C2F"/>
    <w:rsid w:val="008419C9"/>
    <w:rsid w:val="00841D60"/>
    <w:rsid w:val="008425BB"/>
    <w:rsid w:val="00842C33"/>
    <w:rsid w:val="00842EF7"/>
    <w:rsid w:val="00843024"/>
    <w:rsid w:val="0084309C"/>
    <w:rsid w:val="00843730"/>
    <w:rsid w:val="008441A9"/>
    <w:rsid w:val="00844F86"/>
    <w:rsid w:val="008451B2"/>
    <w:rsid w:val="00845278"/>
    <w:rsid w:val="008461F2"/>
    <w:rsid w:val="0084626D"/>
    <w:rsid w:val="0084684B"/>
    <w:rsid w:val="00846D8D"/>
    <w:rsid w:val="00847295"/>
    <w:rsid w:val="00847EE8"/>
    <w:rsid w:val="00850639"/>
    <w:rsid w:val="008510D6"/>
    <w:rsid w:val="008513B9"/>
    <w:rsid w:val="0085290B"/>
    <w:rsid w:val="00853708"/>
    <w:rsid w:val="00854636"/>
    <w:rsid w:val="00854AE2"/>
    <w:rsid w:val="00854C3B"/>
    <w:rsid w:val="00855A1A"/>
    <w:rsid w:val="0085652F"/>
    <w:rsid w:val="008566B8"/>
    <w:rsid w:val="00856C23"/>
    <w:rsid w:val="00856D5D"/>
    <w:rsid w:val="00857CDA"/>
    <w:rsid w:val="00860153"/>
    <w:rsid w:val="00860F2D"/>
    <w:rsid w:val="0086119F"/>
    <w:rsid w:val="008617AB"/>
    <w:rsid w:val="008619CB"/>
    <w:rsid w:val="00862743"/>
    <w:rsid w:val="008630DB"/>
    <w:rsid w:val="00863C41"/>
    <w:rsid w:val="00864367"/>
    <w:rsid w:val="00864519"/>
    <w:rsid w:val="00865480"/>
    <w:rsid w:val="00865AB1"/>
    <w:rsid w:val="00865FC3"/>
    <w:rsid w:val="0086650F"/>
    <w:rsid w:val="008668B9"/>
    <w:rsid w:val="00867064"/>
    <w:rsid w:val="0086784D"/>
    <w:rsid w:val="0087025D"/>
    <w:rsid w:val="0087063C"/>
    <w:rsid w:val="00870E00"/>
    <w:rsid w:val="00871A75"/>
    <w:rsid w:val="00871B94"/>
    <w:rsid w:val="00871CB1"/>
    <w:rsid w:val="00872852"/>
    <w:rsid w:val="00872E50"/>
    <w:rsid w:val="0087329E"/>
    <w:rsid w:val="00873905"/>
    <w:rsid w:val="008740CF"/>
    <w:rsid w:val="00874785"/>
    <w:rsid w:val="00874972"/>
    <w:rsid w:val="00874F9C"/>
    <w:rsid w:val="0087563F"/>
    <w:rsid w:val="008759F5"/>
    <w:rsid w:val="0087718C"/>
    <w:rsid w:val="0087792A"/>
    <w:rsid w:val="00877D28"/>
    <w:rsid w:val="00880B78"/>
    <w:rsid w:val="00880EC9"/>
    <w:rsid w:val="008815C5"/>
    <w:rsid w:val="00881808"/>
    <w:rsid w:val="008819C1"/>
    <w:rsid w:val="0088244E"/>
    <w:rsid w:val="008824A8"/>
    <w:rsid w:val="00882AD1"/>
    <w:rsid w:val="00882BF3"/>
    <w:rsid w:val="008837B6"/>
    <w:rsid w:val="00883F33"/>
    <w:rsid w:val="00883F6E"/>
    <w:rsid w:val="0088421A"/>
    <w:rsid w:val="0088422A"/>
    <w:rsid w:val="008842A4"/>
    <w:rsid w:val="008845DF"/>
    <w:rsid w:val="008846ED"/>
    <w:rsid w:val="00884792"/>
    <w:rsid w:val="00884895"/>
    <w:rsid w:val="0088494D"/>
    <w:rsid w:val="008849A4"/>
    <w:rsid w:val="0088566B"/>
    <w:rsid w:val="00885937"/>
    <w:rsid w:val="00886069"/>
    <w:rsid w:val="008861DA"/>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15CF"/>
    <w:rsid w:val="008916DE"/>
    <w:rsid w:val="00891783"/>
    <w:rsid w:val="00891D4F"/>
    <w:rsid w:val="008926C3"/>
    <w:rsid w:val="00892957"/>
    <w:rsid w:val="00892AF6"/>
    <w:rsid w:val="0089463C"/>
    <w:rsid w:val="00894CBF"/>
    <w:rsid w:val="0089530F"/>
    <w:rsid w:val="008955F4"/>
    <w:rsid w:val="00895D87"/>
    <w:rsid w:val="00895D92"/>
    <w:rsid w:val="008961B5"/>
    <w:rsid w:val="0089623F"/>
    <w:rsid w:val="00896328"/>
    <w:rsid w:val="00896975"/>
    <w:rsid w:val="00896FEF"/>
    <w:rsid w:val="00897600"/>
    <w:rsid w:val="00897728"/>
    <w:rsid w:val="00897C8C"/>
    <w:rsid w:val="00897E16"/>
    <w:rsid w:val="008A05BE"/>
    <w:rsid w:val="008A0890"/>
    <w:rsid w:val="008A089F"/>
    <w:rsid w:val="008A093B"/>
    <w:rsid w:val="008A0BBF"/>
    <w:rsid w:val="008A0FF8"/>
    <w:rsid w:val="008A16C5"/>
    <w:rsid w:val="008A2129"/>
    <w:rsid w:val="008A252E"/>
    <w:rsid w:val="008A2706"/>
    <w:rsid w:val="008A272F"/>
    <w:rsid w:val="008A29DA"/>
    <w:rsid w:val="008A2A3D"/>
    <w:rsid w:val="008A321B"/>
    <w:rsid w:val="008A343C"/>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1AE"/>
    <w:rsid w:val="008A6B9D"/>
    <w:rsid w:val="008A7E87"/>
    <w:rsid w:val="008B03B0"/>
    <w:rsid w:val="008B04D4"/>
    <w:rsid w:val="008B0FEA"/>
    <w:rsid w:val="008B18AD"/>
    <w:rsid w:val="008B1F86"/>
    <w:rsid w:val="008B2825"/>
    <w:rsid w:val="008B2A44"/>
    <w:rsid w:val="008B2A6B"/>
    <w:rsid w:val="008B30EE"/>
    <w:rsid w:val="008B3146"/>
    <w:rsid w:val="008B3547"/>
    <w:rsid w:val="008B39D1"/>
    <w:rsid w:val="008B4D35"/>
    <w:rsid w:val="008B55CF"/>
    <w:rsid w:val="008B5911"/>
    <w:rsid w:val="008B5BB6"/>
    <w:rsid w:val="008B63FF"/>
    <w:rsid w:val="008B655B"/>
    <w:rsid w:val="008B6BE9"/>
    <w:rsid w:val="008B71ED"/>
    <w:rsid w:val="008B7B41"/>
    <w:rsid w:val="008B7DA5"/>
    <w:rsid w:val="008B7F74"/>
    <w:rsid w:val="008C046C"/>
    <w:rsid w:val="008C0709"/>
    <w:rsid w:val="008C18F2"/>
    <w:rsid w:val="008C25BA"/>
    <w:rsid w:val="008C2A1E"/>
    <w:rsid w:val="008C3450"/>
    <w:rsid w:val="008C36E8"/>
    <w:rsid w:val="008C3976"/>
    <w:rsid w:val="008C41BC"/>
    <w:rsid w:val="008C5B21"/>
    <w:rsid w:val="008C5E13"/>
    <w:rsid w:val="008C5E80"/>
    <w:rsid w:val="008C6A2A"/>
    <w:rsid w:val="008C7111"/>
    <w:rsid w:val="008C7A79"/>
    <w:rsid w:val="008C7F9A"/>
    <w:rsid w:val="008D002B"/>
    <w:rsid w:val="008D0341"/>
    <w:rsid w:val="008D04B9"/>
    <w:rsid w:val="008D0E9D"/>
    <w:rsid w:val="008D1856"/>
    <w:rsid w:val="008D2342"/>
    <w:rsid w:val="008D281D"/>
    <w:rsid w:val="008D2A9D"/>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DD0"/>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AEF"/>
    <w:rsid w:val="008E7BD5"/>
    <w:rsid w:val="008E7CC4"/>
    <w:rsid w:val="008F0587"/>
    <w:rsid w:val="008F08BE"/>
    <w:rsid w:val="008F0DF8"/>
    <w:rsid w:val="008F135D"/>
    <w:rsid w:val="008F1817"/>
    <w:rsid w:val="008F19B5"/>
    <w:rsid w:val="008F28CA"/>
    <w:rsid w:val="008F34B3"/>
    <w:rsid w:val="008F35D0"/>
    <w:rsid w:val="008F3E2F"/>
    <w:rsid w:val="008F4149"/>
    <w:rsid w:val="008F42EC"/>
    <w:rsid w:val="008F4367"/>
    <w:rsid w:val="008F446D"/>
    <w:rsid w:val="008F4EE9"/>
    <w:rsid w:val="008F4F6A"/>
    <w:rsid w:val="008F5432"/>
    <w:rsid w:val="008F706F"/>
    <w:rsid w:val="008F7354"/>
    <w:rsid w:val="008F7866"/>
    <w:rsid w:val="008F7EC8"/>
    <w:rsid w:val="009001F9"/>
    <w:rsid w:val="009005A8"/>
    <w:rsid w:val="009007E4"/>
    <w:rsid w:val="00900A6B"/>
    <w:rsid w:val="00901B5E"/>
    <w:rsid w:val="0090258B"/>
    <w:rsid w:val="009026F1"/>
    <w:rsid w:val="00902B9C"/>
    <w:rsid w:val="00902C6A"/>
    <w:rsid w:val="00902DF5"/>
    <w:rsid w:val="00902FB7"/>
    <w:rsid w:val="009035CB"/>
    <w:rsid w:val="009036F9"/>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CBA"/>
    <w:rsid w:val="00907D11"/>
    <w:rsid w:val="00907D54"/>
    <w:rsid w:val="00907FBF"/>
    <w:rsid w:val="0091049C"/>
    <w:rsid w:val="009106B4"/>
    <w:rsid w:val="00910E0C"/>
    <w:rsid w:val="0091186A"/>
    <w:rsid w:val="009121FB"/>
    <w:rsid w:val="0091232D"/>
    <w:rsid w:val="009126D4"/>
    <w:rsid w:val="00912E42"/>
    <w:rsid w:val="00912F67"/>
    <w:rsid w:val="00913007"/>
    <w:rsid w:val="00913467"/>
    <w:rsid w:val="00913728"/>
    <w:rsid w:val="009139EA"/>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88"/>
    <w:rsid w:val="00922A01"/>
    <w:rsid w:val="00922C9B"/>
    <w:rsid w:val="00923527"/>
    <w:rsid w:val="00923C7E"/>
    <w:rsid w:val="00923EDC"/>
    <w:rsid w:val="00925B5A"/>
    <w:rsid w:val="00926BC1"/>
    <w:rsid w:val="00926CD8"/>
    <w:rsid w:val="00926F01"/>
    <w:rsid w:val="00927084"/>
    <w:rsid w:val="00927BB7"/>
    <w:rsid w:val="00927C5B"/>
    <w:rsid w:val="00930C58"/>
    <w:rsid w:val="0093171A"/>
    <w:rsid w:val="009318DE"/>
    <w:rsid w:val="00931B74"/>
    <w:rsid w:val="00931E1B"/>
    <w:rsid w:val="009321B9"/>
    <w:rsid w:val="009324C1"/>
    <w:rsid w:val="00932787"/>
    <w:rsid w:val="0093333C"/>
    <w:rsid w:val="009334EB"/>
    <w:rsid w:val="00933B43"/>
    <w:rsid w:val="0093423B"/>
    <w:rsid w:val="00934CC8"/>
    <w:rsid w:val="00934E42"/>
    <w:rsid w:val="00934FB1"/>
    <w:rsid w:val="00935037"/>
    <w:rsid w:val="0093512B"/>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758"/>
    <w:rsid w:val="0094196F"/>
    <w:rsid w:val="00942076"/>
    <w:rsid w:val="0094213B"/>
    <w:rsid w:val="00942865"/>
    <w:rsid w:val="009432A8"/>
    <w:rsid w:val="00943D7A"/>
    <w:rsid w:val="009445F1"/>
    <w:rsid w:val="00944B59"/>
    <w:rsid w:val="00944CAC"/>
    <w:rsid w:val="00944CB0"/>
    <w:rsid w:val="0094516D"/>
    <w:rsid w:val="00945477"/>
    <w:rsid w:val="009455E6"/>
    <w:rsid w:val="00945F78"/>
    <w:rsid w:val="00946718"/>
    <w:rsid w:val="00946881"/>
    <w:rsid w:val="00946E09"/>
    <w:rsid w:val="0094738E"/>
    <w:rsid w:val="009475F7"/>
    <w:rsid w:val="009476A4"/>
    <w:rsid w:val="009479B9"/>
    <w:rsid w:val="00947B97"/>
    <w:rsid w:val="00950016"/>
    <w:rsid w:val="00950116"/>
    <w:rsid w:val="00950189"/>
    <w:rsid w:val="0095026C"/>
    <w:rsid w:val="00950A49"/>
    <w:rsid w:val="00950F7A"/>
    <w:rsid w:val="0095106D"/>
    <w:rsid w:val="00951579"/>
    <w:rsid w:val="00951F41"/>
    <w:rsid w:val="009522C5"/>
    <w:rsid w:val="00952D0D"/>
    <w:rsid w:val="0095338E"/>
    <w:rsid w:val="00953998"/>
    <w:rsid w:val="00953A6A"/>
    <w:rsid w:val="00953F20"/>
    <w:rsid w:val="009544CC"/>
    <w:rsid w:val="009556AC"/>
    <w:rsid w:val="009558B0"/>
    <w:rsid w:val="00955939"/>
    <w:rsid w:val="009560A4"/>
    <w:rsid w:val="00956201"/>
    <w:rsid w:val="00956626"/>
    <w:rsid w:val="00956E39"/>
    <w:rsid w:val="00957EE7"/>
    <w:rsid w:val="00960835"/>
    <w:rsid w:val="00960C64"/>
    <w:rsid w:val="00960F50"/>
    <w:rsid w:val="009610D4"/>
    <w:rsid w:val="0096180B"/>
    <w:rsid w:val="00961E3C"/>
    <w:rsid w:val="009621F5"/>
    <w:rsid w:val="00962B2C"/>
    <w:rsid w:val="00963058"/>
    <w:rsid w:val="0096329C"/>
    <w:rsid w:val="009633A3"/>
    <w:rsid w:val="00963450"/>
    <w:rsid w:val="009635FC"/>
    <w:rsid w:val="00963678"/>
    <w:rsid w:val="00963C47"/>
    <w:rsid w:val="00963E82"/>
    <w:rsid w:val="009643D1"/>
    <w:rsid w:val="009644E3"/>
    <w:rsid w:val="0096465D"/>
    <w:rsid w:val="009649C8"/>
    <w:rsid w:val="009653C9"/>
    <w:rsid w:val="009654F5"/>
    <w:rsid w:val="00965BA3"/>
    <w:rsid w:val="0096655A"/>
    <w:rsid w:val="00966CCD"/>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B6"/>
    <w:rsid w:val="00974B13"/>
    <w:rsid w:val="00974BC6"/>
    <w:rsid w:val="00974E14"/>
    <w:rsid w:val="00974FE3"/>
    <w:rsid w:val="009757EC"/>
    <w:rsid w:val="00975816"/>
    <w:rsid w:val="00975AA9"/>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C33"/>
    <w:rsid w:val="009875CA"/>
    <w:rsid w:val="009876AD"/>
    <w:rsid w:val="00987893"/>
    <w:rsid w:val="0099021D"/>
    <w:rsid w:val="00990290"/>
    <w:rsid w:val="009902FF"/>
    <w:rsid w:val="0099095A"/>
    <w:rsid w:val="00990AC8"/>
    <w:rsid w:val="00990D8B"/>
    <w:rsid w:val="00990FA4"/>
    <w:rsid w:val="00991412"/>
    <w:rsid w:val="00991C5C"/>
    <w:rsid w:val="0099217C"/>
    <w:rsid w:val="0099237C"/>
    <w:rsid w:val="009924DF"/>
    <w:rsid w:val="009934AC"/>
    <w:rsid w:val="00993CE5"/>
    <w:rsid w:val="0099403A"/>
    <w:rsid w:val="00994802"/>
    <w:rsid w:val="009948FE"/>
    <w:rsid w:val="00994951"/>
    <w:rsid w:val="009949AF"/>
    <w:rsid w:val="00994A48"/>
    <w:rsid w:val="00994BCD"/>
    <w:rsid w:val="009952F9"/>
    <w:rsid w:val="00995E3B"/>
    <w:rsid w:val="00996314"/>
    <w:rsid w:val="00996373"/>
    <w:rsid w:val="009965A0"/>
    <w:rsid w:val="009967A1"/>
    <w:rsid w:val="0099684E"/>
    <w:rsid w:val="00996BAC"/>
    <w:rsid w:val="00996E1C"/>
    <w:rsid w:val="009970CF"/>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EA6"/>
    <w:rsid w:val="009A447C"/>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8EB"/>
    <w:rsid w:val="009B2A01"/>
    <w:rsid w:val="009B2D21"/>
    <w:rsid w:val="009B35B7"/>
    <w:rsid w:val="009B3A47"/>
    <w:rsid w:val="009B3C11"/>
    <w:rsid w:val="009B3F9D"/>
    <w:rsid w:val="009B418C"/>
    <w:rsid w:val="009B42A8"/>
    <w:rsid w:val="009B445A"/>
    <w:rsid w:val="009B541E"/>
    <w:rsid w:val="009B59D2"/>
    <w:rsid w:val="009B5DDC"/>
    <w:rsid w:val="009B6037"/>
    <w:rsid w:val="009B6434"/>
    <w:rsid w:val="009B647F"/>
    <w:rsid w:val="009B7150"/>
    <w:rsid w:val="009B7BAE"/>
    <w:rsid w:val="009C0007"/>
    <w:rsid w:val="009C0058"/>
    <w:rsid w:val="009C0569"/>
    <w:rsid w:val="009C0C71"/>
    <w:rsid w:val="009C0E09"/>
    <w:rsid w:val="009C1418"/>
    <w:rsid w:val="009C142F"/>
    <w:rsid w:val="009C1A4B"/>
    <w:rsid w:val="009C1C6D"/>
    <w:rsid w:val="009C385B"/>
    <w:rsid w:val="009C424F"/>
    <w:rsid w:val="009C42DA"/>
    <w:rsid w:val="009C4549"/>
    <w:rsid w:val="009C45A7"/>
    <w:rsid w:val="009C45F2"/>
    <w:rsid w:val="009C4BE9"/>
    <w:rsid w:val="009C53F8"/>
    <w:rsid w:val="009C5869"/>
    <w:rsid w:val="009C58BA"/>
    <w:rsid w:val="009C58D5"/>
    <w:rsid w:val="009C5C02"/>
    <w:rsid w:val="009C5E9D"/>
    <w:rsid w:val="009C6059"/>
    <w:rsid w:val="009C63D4"/>
    <w:rsid w:val="009C6C00"/>
    <w:rsid w:val="009C739C"/>
    <w:rsid w:val="009C73D5"/>
    <w:rsid w:val="009C7A51"/>
    <w:rsid w:val="009C7E75"/>
    <w:rsid w:val="009D02DC"/>
    <w:rsid w:val="009D074E"/>
    <w:rsid w:val="009D0B17"/>
    <w:rsid w:val="009D0BCC"/>
    <w:rsid w:val="009D1929"/>
    <w:rsid w:val="009D19AA"/>
    <w:rsid w:val="009D1CA7"/>
    <w:rsid w:val="009D1F4B"/>
    <w:rsid w:val="009D2A21"/>
    <w:rsid w:val="009D30A9"/>
    <w:rsid w:val="009D31AA"/>
    <w:rsid w:val="009D3329"/>
    <w:rsid w:val="009D3520"/>
    <w:rsid w:val="009D3721"/>
    <w:rsid w:val="009D3778"/>
    <w:rsid w:val="009D3AC5"/>
    <w:rsid w:val="009D3EB5"/>
    <w:rsid w:val="009D6140"/>
    <w:rsid w:val="009D646B"/>
    <w:rsid w:val="009D68C7"/>
    <w:rsid w:val="009D712D"/>
    <w:rsid w:val="009D73AB"/>
    <w:rsid w:val="009D7DEC"/>
    <w:rsid w:val="009E003D"/>
    <w:rsid w:val="009E059E"/>
    <w:rsid w:val="009E063F"/>
    <w:rsid w:val="009E07C1"/>
    <w:rsid w:val="009E094A"/>
    <w:rsid w:val="009E0E2E"/>
    <w:rsid w:val="009E1DF6"/>
    <w:rsid w:val="009E2110"/>
    <w:rsid w:val="009E2B57"/>
    <w:rsid w:val="009E3141"/>
    <w:rsid w:val="009E32B4"/>
    <w:rsid w:val="009E375D"/>
    <w:rsid w:val="009E3CB7"/>
    <w:rsid w:val="009E4562"/>
    <w:rsid w:val="009E4BB0"/>
    <w:rsid w:val="009E4F1E"/>
    <w:rsid w:val="009E5780"/>
    <w:rsid w:val="009E5877"/>
    <w:rsid w:val="009E5896"/>
    <w:rsid w:val="009E58A5"/>
    <w:rsid w:val="009E6194"/>
    <w:rsid w:val="009E6825"/>
    <w:rsid w:val="009E6BCE"/>
    <w:rsid w:val="009E6EAE"/>
    <w:rsid w:val="009E77D7"/>
    <w:rsid w:val="009E7C95"/>
    <w:rsid w:val="009E7FF0"/>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F90"/>
    <w:rsid w:val="00A0378E"/>
    <w:rsid w:val="00A03FEE"/>
    <w:rsid w:val="00A04D38"/>
    <w:rsid w:val="00A053D4"/>
    <w:rsid w:val="00A05435"/>
    <w:rsid w:val="00A05461"/>
    <w:rsid w:val="00A05577"/>
    <w:rsid w:val="00A055E8"/>
    <w:rsid w:val="00A055F5"/>
    <w:rsid w:val="00A064C0"/>
    <w:rsid w:val="00A06891"/>
    <w:rsid w:val="00A0693F"/>
    <w:rsid w:val="00A06CBC"/>
    <w:rsid w:val="00A07033"/>
    <w:rsid w:val="00A0765F"/>
    <w:rsid w:val="00A07846"/>
    <w:rsid w:val="00A07AD0"/>
    <w:rsid w:val="00A07B93"/>
    <w:rsid w:val="00A105A8"/>
    <w:rsid w:val="00A10710"/>
    <w:rsid w:val="00A10C6F"/>
    <w:rsid w:val="00A110F2"/>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C4C"/>
    <w:rsid w:val="00A20DFC"/>
    <w:rsid w:val="00A20E84"/>
    <w:rsid w:val="00A20EA6"/>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915"/>
    <w:rsid w:val="00A27B02"/>
    <w:rsid w:val="00A30615"/>
    <w:rsid w:val="00A308E9"/>
    <w:rsid w:val="00A30C09"/>
    <w:rsid w:val="00A30D62"/>
    <w:rsid w:val="00A31841"/>
    <w:rsid w:val="00A318F9"/>
    <w:rsid w:val="00A32589"/>
    <w:rsid w:val="00A325B3"/>
    <w:rsid w:val="00A3288D"/>
    <w:rsid w:val="00A32A35"/>
    <w:rsid w:val="00A33044"/>
    <w:rsid w:val="00A3314B"/>
    <w:rsid w:val="00A331CB"/>
    <w:rsid w:val="00A33B28"/>
    <w:rsid w:val="00A33C94"/>
    <w:rsid w:val="00A3423E"/>
    <w:rsid w:val="00A343E3"/>
    <w:rsid w:val="00A347B3"/>
    <w:rsid w:val="00A34844"/>
    <w:rsid w:val="00A3494B"/>
    <w:rsid w:val="00A349AF"/>
    <w:rsid w:val="00A350F3"/>
    <w:rsid w:val="00A35598"/>
    <w:rsid w:val="00A35707"/>
    <w:rsid w:val="00A35763"/>
    <w:rsid w:val="00A359A0"/>
    <w:rsid w:val="00A35D0B"/>
    <w:rsid w:val="00A35DD7"/>
    <w:rsid w:val="00A36CBA"/>
    <w:rsid w:val="00A370E0"/>
    <w:rsid w:val="00A373F8"/>
    <w:rsid w:val="00A37851"/>
    <w:rsid w:val="00A400C7"/>
    <w:rsid w:val="00A40270"/>
    <w:rsid w:val="00A407CA"/>
    <w:rsid w:val="00A40C14"/>
    <w:rsid w:val="00A414A0"/>
    <w:rsid w:val="00A41A0C"/>
    <w:rsid w:val="00A41FAA"/>
    <w:rsid w:val="00A42106"/>
    <w:rsid w:val="00A42442"/>
    <w:rsid w:val="00A43315"/>
    <w:rsid w:val="00A435C6"/>
    <w:rsid w:val="00A43951"/>
    <w:rsid w:val="00A43B3D"/>
    <w:rsid w:val="00A43D4C"/>
    <w:rsid w:val="00A441AC"/>
    <w:rsid w:val="00A44314"/>
    <w:rsid w:val="00A44A9F"/>
    <w:rsid w:val="00A44C3B"/>
    <w:rsid w:val="00A450C9"/>
    <w:rsid w:val="00A45143"/>
    <w:rsid w:val="00A455AD"/>
    <w:rsid w:val="00A467BF"/>
    <w:rsid w:val="00A4693F"/>
    <w:rsid w:val="00A46C59"/>
    <w:rsid w:val="00A46E08"/>
    <w:rsid w:val="00A46F98"/>
    <w:rsid w:val="00A4724B"/>
    <w:rsid w:val="00A4781B"/>
    <w:rsid w:val="00A478D4"/>
    <w:rsid w:val="00A479EA"/>
    <w:rsid w:val="00A47AEE"/>
    <w:rsid w:val="00A47B37"/>
    <w:rsid w:val="00A47E8E"/>
    <w:rsid w:val="00A50AAB"/>
    <w:rsid w:val="00A50E64"/>
    <w:rsid w:val="00A512F6"/>
    <w:rsid w:val="00A51F27"/>
    <w:rsid w:val="00A523ED"/>
    <w:rsid w:val="00A53146"/>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A48"/>
    <w:rsid w:val="00A56B4C"/>
    <w:rsid w:val="00A56BF0"/>
    <w:rsid w:val="00A56F56"/>
    <w:rsid w:val="00A579E7"/>
    <w:rsid w:val="00A57A2C"/>
    <w:rsid w:val="00A57CB5"/>
    <w:rsid w:val="00A57EAE"/>
    <w:rsid w:val="00A609A2"/>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4942"/>
    <w:rsid w:val="00A649E1"/>
    <w:rsid w:val="00A65820"/>
    <w:rsid w:val="00A65964"/>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E3A"/>
    <w:rsid w:val="00A722A0"/>
    <w:rsid w:val="00A72767"/>
    <w:rsid w:val="00A72A08"/>
    <w:rsid w:val="00A72AE5"/>
    <w:rsid w:val="00A72DFF"/>
    <w:rsid w:val="00A734FF"/>
    <w:rsid w:val="00A73565"/>
    <w:rsid w:val="00A73981"/>
    <w:rsid w:val="00A7428F"/>
    <w:rsid w:val="00A74E13"/>
    <w:rsid w:val="00A75191"/>
    <w:rsid w:val="00A752B2"/>
    <w:rsid w:val="00A75503"/>
    <w:rsid w:val="00A7578E"/>
    <w:rsid w:val="00A75A6C"/>
    <w:rsid w:val="00A76A59"/>
    <w:rsid w:val="00A77A4C"/>
    <w:rsid w:val="00A77A9B"/>
    <w:rsid w:val="00A8071A"/>
    <w:rsid w:val="00A80AEC"/>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7F8"/>
    <w:rsid w:val="00A858FD"/>
    <w:rsid w:val="00A86688"/>
    <w:rsid w:val="00A86974"/>
    <w:rsid w:val="00A86EE7"/>
    <w:rsid w:val="00A90162"/>
    <w:rsid w:val="00A907A4"/>
    <w:rsid w:val="00A91337"/>
    <w:rsid w:val="00A91773"/>
    <w:rsid w:val="00A91DB1"/>
    <w:rsid w:val="00A91E59"/>
    <w:rsid w:val="00A92D51"/>
    <w:rsid w:val="00A93C68"/>
    <w:rsid w:val="00A93C8E"/>
    <w:rsid w:val="00A93D3E"/>
    <w:rsid w:val="00A93F28"/>
    <w:rsid w:val="00A94D6A"/>
    <w:rsid w:val="00A95A73"/>
    <w:rsid w:val="00A95F28"/>
    <w:rsid w:val="00A96B9F"/>
    <w:rsid w:val="00A96EFC"/>
    <w:rsid w:val="00A97648"/>
    <w:rsid w:val="00A97A1C"/>
    <w:rsid w:val="00A97F21"/>
    <w:rsid w:val="00AA0195"/>
    <w:rsid w:val="00AA03A0"/>
    <w:rsid w:val="00AA0DCF"/>
    <w:rsid w:val="00AA117A"/>
    <w:rsid w:val="00AA18CA"/>
    <w:rsid w:val="00AA194D"/>
    <w:rsid w:val="00AA1D51"/>
    <w:rsid w:val="00AA2083"/>
    <w:rsid w:val="00AA3484"/>
    <w:rsid w:val="00AA3A0C"/>
    <w:rsid w:val="00AA3A48"/>
    <w:rsid w:val="00AA3C05"/>
    <w:rsid w:val="00AA3C3A"/>
    <w:rsid w:val="00AA44B8"/>
    <w:rsid w:val="00AA462A"/>
    <w:rsid w:val="00AA486F"/>
    <w:rsid w:val="00AA55BA"/>
    <w:rsid w:val="00AA5DE9"/>
    <w:rsid w:val="00AA60E5"/>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C89"/>
    <w:rsid w:val="00AB4FE1"/>
    <w:rsid w:val="00AB5516"/>
    <w:rsid w:val="00AB604B"/>
    <w:rsid w:val="00AB62ED"/>
    <w:rsid w:val="00AB67BF"/>
    <w:rsid w:val="00AB71D6"/>
    <w:rsid w:val="00AB7336"/>
    <w:rsid w:val="00AB7538"/>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44C"/>
    <w:rsid w:val="00AC3978"/>
    <w:rsid w:val="00AC3FE7"/>
    <w:rsid w:val="00AC4855"/>
    <w:rsid w:val="00AC57BE"/>
    <w:rsid w:val="00AC5893"/>
    <w:rsid w:val="00AC5AEB"/>
    <w:rsid w:val="00AC5B06"/>
    <w:rsid w:val="00AC5DD1"/>
    <w:rsid w:val="00AC68E5"/>
    <w:rsid w:val="00AC6B44"/>
    <w:rsid w:val="00AC7545"/>
    <w:rsid w:val="00AC7943"/>
    <w:rsid w:val="00AD07C9"/>
    <w:rsid w:val="00AD0BBD"/>
    <w:rsid w:val="00AD0F38"/>
    <w:rsid w:val="00AD1CA3"/>
    <w:rsid w:val="00AD1DE7"/>
    <w:rsid w:val="00AD23B9"/>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738"/>
    <w:rsid w:val="00AE188B"/>
    <w:rsid w:val="00AE1D9B"/>
    <w:rsid w:val="00AE2021"/>
    <w:rsid w:val="00AE20DC"/>
    <w:rsid w:val="00AE23F1"/>
    <w:rsid w:val="00AE26C9"/>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7B0"/>
    <w:rsid w:val="00AE5133"/>
    <w:rsid w:val="00AE5241"/>
    <w:rsid w:val="00AE52A5"/>
    <w:rsid w:val="00AE598E"/>
    <w:rsid w:val="00AE6415"/>
    <w:rsid w:val="00AE6429"/>
    <w:rsid w:val="00AE67FD"/>
    <w:rsid w:val="00AE68A8"/>
    <w:rsid w:val="00AE68EF"/>
    <w:rsid w:val="00AE6A13"/>
    <w:rsid w:val="00AE7629"/>
    <w:rsid w:val="00AE79EA"/>
    <w:rsid w:val="00AF0017"/>
    <w:rsid w:val="00AF0277"/>
    <w:rsid w:val="00AF112B"/>
    <w:rsid w:val="00AF1A78"/>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766"/>
    <w:rsid w:val="00AF4DF4"/>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E83"/>
    <w:rsid w:val="00B022B5"/>
    <w:rsid w:val="00B02963"/>
    <w:rsid w:val="00B02B20"/>
    <w:rsid w:val="00B02D9F"/>
    <w:rsid w:val="00B035F9"/>
    <w:rsid w:val="00B046E9"/>
    <w:rsid w:val="00B051B0"/>
    <w:rsid w:val="00B05265"/>
    <w:rsid w:val="00B052EA"/>
    <w:rsid w:val="00B0648E"/>
    <w:rsid w:val="00B06854"/>
    <w:rsid w:val="00B069C0"/>
    <w:rsid w:val="00B072D4"/>
    <w:rsid w:val="00B0747E"/>
    <w:rsid w:val="00B076C6"/>
    <w:rsid w:val="00B07AD0"/>
    <w:rsid w:val="00B1003E"/>
    <w:rsid w:val="00B104BA"/>
    <w:rsid w:val="00B10850"/>
    <w:rsid w:val="00B10E64"/>
    <w:rsid w:val="00B113DD"/>
    <w:rsid w:val="00B124F8"/>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101"/>
    <w:rsid w:val="00B2334F"/>
    <w:rsid w:val="00B239B5"/>
    <w:rsid w:val="00B24271"/>
    <w:rsid w:val="00B24311"/>
    <w:rsid w:val="00B243CC"/>
    <w:rsid w:val="00B249B2"/>
    <w:rsid w:val="00B24A2B"/>
    <w:rsid w:val="00B24B23"/>
    <w:rsid w:val="00B24D30"/>
    <w:rsid w:val="00B24E5A"/>
    <w:rsid w:val="00B2518F"/>
    <w:rsid w:val="00B254F9"/>
    <w:rsid w:val="00B25F88"/>
    <w:rsid w:val="00B2613F"/>
    <w:rsid w:val="00B269CA"/>
    <w:rsid w:val="00B26FE7"/>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A17"/>
    <w:rsid w:val="00B41D8C"/>
    <w:rsid w:val="00B41EE8"/>
    <w:rsid w:val="00B426AA"/>
    <w:rsid w:val="00B4280F"/>
    <w:rsid w:val="00B42879"/>
    <w:rsid w:val="00B42BE3"/>
    <w:rsid w:val="00B43091"/>
    <w:rsid w:val="00B43648"/>
    <w:rsid w:val="00B43839"/>
    <w:rsid w:val="00B44ADF"/>
    <w:rsid w:val="00B453A7"/>
    <w:rsid w:val="00B4602F"/>
    <w:rsid w:val="00B4621C"/>
    <w:rsid w:val="00B46815"/>
    <w:rsid w:val="00B46A3D"/>
    <w:rsid w:val="00B46C2E"/>
    <w:rsid w:val="00B46FF7"/>
    <w:rsid w:val="00B470FF"/>
    <w:rsid w:val="00B472A2"/>
    <w:rsid w:val="00B4771B"/>
    <w:rsid w:val="00B47AC4"/>
    <w:rsid w:val="00B47F3E"/>
    <w:rsid w:val="00B50230"/>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611F"/>
    <w:rsid w:val="00B57671"/>
    <w:rsid w:val="00B57E7D"/>
    <w:rsid w:val="00B57FB6"/>
    <w:rsid w:val="00B611B8"/>
    <w:rsid w:val="00B614E3"/>
    <w:rsid w:val="00B61C09"/>
    <w:rsid w:val="00B61C73"/>
    <w:rsid w:val="00B61D27"/>
    <w:rsid w:val="00B62150"/>
    <w:rsid w:val="00B62203"/>
    <w:rsid w:val="00B6258E"/>
    <w:rsid w:val="00B62A17"/>
    <w:rsid w:val="00B635B8"/>
    <w:rsid w:val="00B64090"/>
    <w:rsid w:val="00B64578"/>
    <w:rsid w:val="00B65314"/>
    <w:rsid w:val="00B657C6"/>
    <w:rsid w:val="00B66AC2"/>
    <w:rsid w:val="00B707DE"/>
    <w:rsid w:val="00B70928"/>
    <w:rsid w:val="00B70A3A"/>
    <w:rsid w:val="00B71684"/>
    <w:rsid w:val="00B717E8"/>
    <w:rsid w:val="00B71F68"/>
    <w:rsid w:val="00B722B0"/>
    <w:rsid w:val="00B722DA"/>
    <w:rsid w:val="00B7265D"/>
    <w:rsid w:val="00B72C56"/>
    <w:rsid w:val="00B742D1"/>
    <w:rsid w:val="00B7435E"/>
    <w:rsid w:val="00B7448D"/>
    <w:rsid w:val="00B747C7"/>
    <w:rsid w:val="00B74928"/>
    <w:rsid w:val="00B74DA1"/>
    <w:rsid w:val="00B7511E"/>
    <w:rsid w:val="00B75750"/>
    <w:rsid w:val="00B75B39"/>
    <w:rsid w:val="00B75C3D"/>
    <w:rsid w:val="00B7616B"/>
    <w:rsid w:val="00B76394"/>
    <w:rsid w:val="00B77D47"/>
    <w:rsid w:val="00B77FCE"/>
    <w:rsid w:val="00B80677"/>
    <w:rsid w:val="00B812C8"/>
    <w:rsid w:val="00B813E0"/>
    <w:rsid w:val="00B81452"/>
    <w:rsid w:val="00B81F35"/>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8F7"/>
    <w:rsid w:val="00B86DDE"/>
    <w:rsid w:val="00B87213"/>
    <w:rsid w:val="00B87A98"/>
    <w:rsid w:val="00B9030A"/>
    <w:rsid w:val="00B91BFA"/>
    <w:rsid w:val="00B926F9"/>
    <w:rsid w:val="00B92920"/>
    <w:rsid w:val="00B92D03"/>
    <w:rsid w:val="00B93278"/>
    <w:rsid w:val="00B941CA"/>
    <w:rsid w:val="00B94292"/>
    <w:rsid w:val="00B94293"/>
    <w:rsid w:val="00B94555"/>
    <w:rsid w:val="00B94C0A"/>
    <w:rsid w:val="00B9509A"/>
    <w:rsid w:val="00B953DF"/>
    <w:rsid w:val="00B95471"/>
    <w:rsid w:val="00B9554D"/>
    <w:rsid w:val="00B957CF"/>
    <w:rsid w:val="00B95C5E"/>
    <w:rsid w:val="00B9604B"/>
    <w:rsid w:val="00B960B8"/>
    <w:rsid w:val="00B9632C"/>
    <w:rsid w:val="00B96B2B"/>
    <w:rsid w:val="00B97DF0"/>
    <w:rsid w:val="00BA01AE"/>
    <w:rsid w:val="00BA01EB"/>
    <w:rsid w:val="00BA08C5"/>
    <w:rsid w:val="00BA0954"/>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84F"/>
    <w:rsid w:val="00BA50B2"/>
    <w:rsid w:val="00BA5773"/>
    <w:rsid w:val="00BA59A1"/>
    <w:rsid w:val="00BA6213"/>
    <w:rsid w:val="00BA65DB"/>
    <w:rsid w:val="00BA6C0F"/>
    <w:rsid w:val="00BA793E"/>
    <w:rsid w:val="00BB005A"/>
    <w:rsid w:val="00BB00E4"/>
    <w:rsid w:val="00BB063A"/>
    <w:rsid w:val="00BB0913"/>
    <w:rsid w:val="00BB1BB5"/>
    <w:rsid w:val="00BB1BB8"/>
    <w:rsid w:val="00BB1BC5"/>
    <w:rsid w:val="00BB1D9F"/>
    <w:rsid w:val="00BB200C"/>
    <w:rsid w:val="00BB2325"/>
    <w:rsid w:val="00BB296D"/>
    <w:rsid w:val="00BB3798"/>
    <w:rsid w:val="00BB39B3"/>
    <w:rsid w:val="00BB43D4"/>
    <w:rsid w:val="00BB4848"/>
    <w:rsid w:val="00BB531B"/>
    <w:rsid w:val="00BB550B"/>
    <w:rsid w:val="00BB589C"/>
    <w:rsid w:val="00BB6479"/>
    <w:rsid w:val="00BB6C65"/>
    <w:rsid w:val="00BB6C87"/>
    <w:rsid w:val="00BB6CD5"/>
    <w:rsid w:val="00BB6FCD"/>
    <w:rsid w:val="00BB76DC"/>
    <w:rsid w:val="00BB7B4F"/>
    <w:rsid w:val="00BC01D9"/>
    <w:rsid w:val="00BC08D7"/>
    <w:rsid w:val="00BC146A"/>
    <w:rsid w:val="00BC1C0C"/>
    <w:rsid w:val="00BC1D65"/>
    <w:rsid w:val="00BC24B1"/>
    <w:rsid w:val="00BC2809"/>
    <w:rsid w:val="00BC3347"/>
    <w:rsid w:val="00BC349B"/>
    <w:rsid w:val="00BC3CB5"/>
    <w:rsid w:val="00BC4245"/>
    <w:rsid w:val="00BC48C4"/>
    <w:rsid w:val="00BC4B49"/>
    <w:rsid w:val="00BC5208"/>
    <w:rsid w:val="00BC5244"/>
    <w:rsid w:val="00BC5A3B"/>
    <w:rsid w:val="00BC5A4B"/>
    <w:rsid w:val="00BC5CBC"/>
    <w:rsid w:val="00BC6034"/>
    <w:rsid w:val="00BC617D"/>
    <w:rsid w:val="00BC7803"/>
    <w:rsid w:val="00BD02AE"/>
    <w:rsid w:val="00BD04BD"/>
    <w:rsid w:val="00BD076C"/>
    <w:rsid w:val="00BD09EF"/>
    <w:rsid w:val="00BD0B52"/>
    <w:rsid w:val="00BD12C2"/>
    <w:rsid w:val="00BD1E99"/>
    <w:rsid w:val="00BD1F75"/>
    <w:rsid w:val="00BD270A"/>
    <w:rsid w:val="00BD2C99"/>
    <w:rsid w:val="00BD3178"/>
    <w:rsid w:val="00BD3435"/>
    <w:rsid w:val="00BD3478"/>
    <w:rsid w:val="00BD35FF"/>
    <w:rsid w:val="00BD4F62"/>
    <w:rsid w:val="00BD5DA3"/>
    <w:rsid w:val="00BD62FB"/>
    <w:rsid w:val="00BD659A"/>
    <w:rsid w:val="00BD65DA"/>
    <w:rsid w:val="00BD65FD"/>
    <w:rsid w:val="00BD68C8"/>
    <w:rsid w:val="00BD6DDA"/>
    <w:rsid w:val="00BD6E42"/>
    <w:rsid w:val="00BD7117"/>
    <w:rsid w:val="00BD7252"/>
    <w:rsid w:val="00BD7A92"/>
    <w:rsid w:val="00BD7E29"/>
    <w:rsid w:val="00BE02FC"/>
    <w:rsid w:val="00BE0747"/>
    <w:rsid w:val="00BE16F6"/>
    <w:rsid w:val="00BE188C"/>
    <w:rsid w:val="00BE1C48"/>
    <w:rsid w:val="00BE233A"/>
    <w:rsid w:val="00BE262A"/>
    <w:rsid w:val="00BE2BBB"/>
    <w:rsid w:val="00BE3C51"/>
    <w:rsid w:val="00BE41F4"/>
    <w:rsid w:val="00BE47A2"/>
    <w:rsid w:val="00BE4B76"/>
    <w:rsid w:val="00BE503B"/>
    <w:rsid w:val="00BE525C"/>
    <w:rsid w:val="00BE529C"/>
    <w:rsid w:val="00BE5A13"/>
    <w:rsid w:val="00BE6667"/>
    <w:rsid w:val="00BE6B3B"/>
    <w:rsid w:val="00BE6D91"/>
    <w:rsid w:val="00BE75DA"/>
    <w:rsid w:val="00BF069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5C6E"/>
    <w:rsid w:val="00BF6C09"/>
    <w:rsid w:val="00BF7237"/>
    <w:rsid w:val="00BF777D"/>
    <w:rsid w:val="00BF789F"/>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81F"/>
    <w:rsid w:val="00C119B7"/>
    <w:rsid w:val="00C11C30"/>
    <w:rsid w:val="00C11FE3"/>
    <w:rsid w:val="00C120B4"/>
    <w:rsid w:val="00C12BBA"/>
    <w:rsid w:val="00C13381"/>
    <w:rsid w:val="00C13728"/>
    <w:rsid w:val="00C13DD1"/>
    <w:rsid w:val="00C1418E"/>
    <w:rsid w:val="00C142C4"/>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1151"/>
    <w:rsid w:val="00C2150F"/>
    <w:rsid w:val="00C21741"/>
    <w:rsid w:val="00C21C77"/>
    <w:rsid w:val="00C21E9C"/>
    <w:rsid w:val="00C2229F"/>
    <w:rsid w:val="00C22BB7"/>
    <w:rsid w:val="00C22DA2"/>
    <w:rsid w:val="00C22FF7"/>
    <w:rsid w:val="00C239E4"/>
    <w:rsid w:val="00C23A18"/>
    <w:rsid w:val="00C24178"/>
    <w:rsid w:val="00C24DDD"/>
    <w:rsid w:val="00C24F11"/>
    <w:rsid w:val="00C253AB"/>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168"/>
    <w:rsid w:val="00C303B8"/>
    <w:rsid w:val="00C30584"/>
    <w:rsid w:val="00C30CE9"/>
    <w:rsid w:val="00C30F6B"/>
    <w:rsid w:val="00C312BF"/>
    <w:rsid w:val="00C315F1"/>
    <w:rsid w:val="00C318E2"/>
    <w:rsid w:val="00C31E8E"/>
    <w:rsid w:val="00C31F61"/>
    <w:rsid w:val="00C32C1C"/>
    <w:rsid w:val="00C33487"/>
    <w:rsid w:val="00C3352C"/>
    <w:rsid w:val="00C33694"/>
    <w:rsid w:val="00C339AE"/>
    <w:rsid w:val="00C33BCD"/>
    <w:rsid w:val="00C33BD2"/>
    <w:rsid w:val="00C33C8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5AF"/>
    <w:rsid w:val="00C43ACB"/>
    <w:rsid w:val="00C44070"/>
    <w:rsid w:val="00C44404"/>
    <w:rsid w:val="00C4479F"/>
    <w:rsid w:val="00C45437"/>
    <w:rsid w:val="00C45602"/>
    <w:rsid w:val="00C45642"/>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C5"/>
    <w:rsid w:val="00C538F5"/>
    <w:rsid w:val="00C53FE4"/>
    <w:rsid w:val="00C547B4"/>
    <w:rsid w:val="00C56E2F"/>
    <w:rsid w:val="00C56E9A"/>
    <w:rsid w:val="00C5702E"/>
    <w:rsid w:val="00C57885"/>
    <w:rsid w:val="00C57A32"/>
    <w:rsid w:val="00C57C61"/>
    <w:rsid w:val="00C57FB6"/>
    <w:rsid w:val="00C60854"/>
    <w:rsid w:val="00C6093B"/>
    <w:rsid w:val="00C60C40"/>
    <w:rsid w:val="00C60E8F"/>
    <w:rsid w:val="00C61B80"/>
    <w:rsid w:val="00C61C93"/>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130F"/>
    <w:rsid w:val="00C716DE"/>
    <w:rsid w:val="00C71E97"/>
    <w:rsid w:val="00C722B3"/>
    <w:rsid w:val="00C73094"/>
    <w:rsid w:val="00C73667"/>
    <w:rsid w:val="00C73A88"/>
    <w:rsid w:val="00C74560"/>
    <w:rsid w:val="00C753C6"/>
    <w:rsid w:val="00C755A8"/>
    <w:rsid w:val="00C75E00"/>
    <w:rsid w:val="00C76379"/>
    <w:rsid w:val="00C7695D"/>
    <w:rsid w:val="00C76A58"/>
    <w:rsid w:val="00C76D38"/>
    <w:rsid w:val="00C77442"/>
    <w:rsid w:val="00C77E3E"/>
    <w:rsid w:val="00C800EF"/>
    <w:rsid w:val="00C80196"/>
    <w:rsid w:val="00C8019A"/>
    <w:rsid w:val="00C805B0"/>
    <w:rsid w:val="00C807B9"/>
    <w:rsid w:val="00C80F99"/>
    <w:rsid w:val="00C81237"/>
    <w:rsid w:val="00C81CD3"/>
    <w:rsid w:val="00C81ED9"/>
    <w:rsid w:val="00C82098"/>
    <w:rsid w:val="00C823CA"/>
    <w:rsid w:val="00C825B7"/>
    <w:rsid w:val="00C82774"/>
    <w:rsid w:val="00C82A17"/>
    <w:rsid w:val="00C82D1A"/>
    <w:rsid w:val="00C82ED6"/>
    <w:rsid w:val="00C83073"/>
    <w:rsid w:val="00C83587"/>
    <w:rsid w:val="00C839F3"/>
    <w:rsid w:val="00C84579"/>
    <w:rsid w:val="00C845F7"/>
    <w:rsid w:val="00C848FF"/>
    <w:rsid w:val="00C85086"/>
    <w:rsid w:val="00C85422"/>
    <w:rsid w:val="00C857BA"/>
    <w:rsid w:val="00C857EB"/>
    <w:rsid w:val="00C859AE"/>
    <w:rsid w:val="00C8664A"/>
    <w:rsid w:val="00C86DA7"/>
    <w:rsid w:val="00C875F8"/>
    <w:rsid w:val="00C875FB"/>
    <w:rsid w:val="00C90091"/>
    <w:rsid w:val="00C90106"/>
    <w:rsid w:val="00C90263"/>
    <w:rsid w:val="00C911E6"/>
    <w:rsid w:val="00C91F21"/>
    <w:rsid w:val="00C92058"/>
    <w:rsid w:val="00C921A9"/>
    <w:rsid w:val="00C923E7"/>
    <w:rsid w:val="00C92496"/>
    <w:rsid w:val="00C9264F"/>
    <w:rsid w:val="00C9284D"/>
    <w:rsid w:val="00C92A8A"/>
    <w:rsid w:val="00C92F41"/>
    <w:rsid w:val="00C93C1D"/>
    <w:rsid w:val="00C93D00"/>
    <w:rsid w:val="00C94188"/>
    <w:rsid w:val="00C944C3"/>
    <w:rsid w:val="00C94840"/>
    <w:rsid w:val="00C94EEA"/>
    <w:rsid w:val="00C952AF"/>
    <w:rsid w:val="00C95625"/>
    <w:rsid w:val="00C95787"/>
    <w:rsid w:val="00C95788"/>
    <w:rsid w:val="00C95C64"/>
    <w:rsid w:val="00C95CE3"/>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181"/>
    <w:rsid w:val="00CA4FE8"/>
    <w:rsid w:val="00CA50FE"/>
    <w:rsid w:val="00CA5138"/>
    <w:rsid w:val="00CA558C"/>
    <w:rsid w:val="00CA572F"/>
    <w:rsid w:val="00CA58C6"/>
    <w:rsid w:val="00CA613C"/>
    <w:rsid w:val="00CA6279"/>
    <w:rsid w:val="00CA67CE"/>
    <w:rsid w:val="00CA6873"/>
    <w:rsid w:val="00CA68C5"/>
    <w:rsid w:val="00CA6932"/>
    <w:rsid w:val="00CA6B1B"/>
    <w:rsid w:val="00CA6BA8"/>
    <w:rsid w:val="00CA6C23"/>
    <w:rsid w:val="00CA6FAE"/>
    <w:rsid w:val="00CA755D"/>
    <w:rsid w:val="00CA77E7"/>
    <w:rsid w:val="00CB0871"/>
    <w:rsid w:val="00CB2AEF"/>
    <w:rsid w:val="00CB2F2E"/>
    <w:rsid w:val="00CB35CC"/>
    <w:rsid w:val="00CB3B84"/>
    <w:rsid w:val="00CB4B55"/>
    <w:rsid w:val="00CB5759"/>
    <w:rsid w:val="00CB6161"/>
    <w:rsid w:val="00CB635F"/>
    <w:rsid w:val="00CB639C"/>
    <w:rsid w:val="00CB766B"/>
    <w:rsid w:val="00CB7957"/>
    <w:rsid w:val="00CB7A74"/>
    <w:rsid w:val="00CB7C75"/>
    <w:rsid w:val="00CB7D58"/>
    <w:rsid w:val="00CB7DDF"/>
    <w:rsid w:val="00CC0466"/>
    <w:rsid w:val="00CC15D8"/>
    <w:rsid w:val="00CC1F5C"/>
    <w:rsid w:val="00CC20B0"/>
    <w:rsid w:val="00CC2B3A"/>
    <w:rsid w:val="00CC2D63"/>
    <w:rsid w:val="00CC2F55"/>
    <w:rsid w:val="00CC3149"/>
    <w:rsid w:val="00CC3935"/>
    <w:rsid w:val="00CC3AEC"/>
    <w:rsid w:val="00CC3BFC"/>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428"/>
    <w:rsid w:val="00CD067D"/>
    <w:rsid w:val="00CD0F6C"/>
    <w:rsid w:val="00CD16F0"/>
    <w:rsid w:val="00CD196D"/>
    <w:rsid w:val="00CD1E71"/>
    <w:rsid w:val="00CD2867"/>
    <w:rsid w:val="00CD2B33"/>
    <w:rsid w:val="00CD2F4C"/>
    <w:rsid w:val="00CD37C4"/>
    <w:rsid w:val="00CD3F8F"/>
    <w:rsid w:val="00CD4D0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F23"/>
    <w:rsid w:val="00CE1F91"/>
    <w:rsid w:val="00CE282C"/>
    <w:rsid w:val="00CE2BA0"/>
    <w:rsid w:val="00CE2C19"/>
    <w:rsid w:val="00CE306B"/>
    <w:rsid w:val="00CE30D5"/>
    <w:rsid w:val="00CE33E2"/>
    <w:rsid w:val="00CE366A"/>
    <w:rsid w:val="00CE395D"/>
    <w:rsid w:val="00CE3A32"/>
    <w:rsid w:val="00CE3B7C"/>
    <w:rsid w:val="00CE4644"/>
    <w:rsid w:val="00CE50E1"/>
    <w:rsid w:val="00CE53DF"/>
    <w:rsid w:val="00CE5706"/>
    <w:rsid w:val="00CE58AB"/>
    <w:rsid w:val="00CE6072"/>
    <w:rsid w:val="00CE62A0"/>
    <w:rsid w:val="00CE68B5"/>
    <w:rsid w:val="00CE6B93"/>
    <w:rsid w:val="00CE7023"/>
    <w:rsid w:val="00CE78DB"/>
    <w:rsid w:val="00CF0424"/>
    <w:rsid w:val="00CF0F28"/>
    <w:rsid w:val="00CF1962"/>
    <w:rsid w:val="00CF19EC"/>
    <w:rsid w:val="00CF1D1F"/>
    <w:rsid w:val="00CF2395"/>
    <w:rsid w:val="00CF26FE"/>
    <w:rsid w:val="00CF2792"/>
    <w:rsid w:val="00CF283E"/>
    <w:rsid w:val="00CF3157"/>
    <w:rsid w:val="00CF36FC"/>
    <w:rsid w:val="00CF3C53"/>
    <w:rsid w:val="00CF3DBD"/>
    <w:rsid w:val="00CF5031"/>
    <w:rsid w:val="00CF5270"/>
    <w:rsid w:val="00CF5867"/>
    <w:rsid w:val="00CF5AE5"/>
    <w:rsid w:val="00CF5F77"/>
    <w:rsid w:val="00CF6E88"/>
    <w:rsid w:val="00CF71C4"/>
    <w:rsid w:val="00CF7FE9"/>
    <w:rsid w:val="00D00131"/>
    <w:rsid w:val="00D0029F"/>
    <w:rsid w:val="00D009F9"/>
    <w:rsid w:val="00D01019"/>
    <w:rsid w:val="00D02B76"/>
    <w:rsid w:val="00D02B8E"/>
    <w:rsid w:val="00D031C8"/>
    <w:rsid w:val="00D0323E"/>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1BD3"/>
    <w:rsid w:val="00D11ECB"/>
    <w:rsid w:val="00D12158"/>
    <w:rsid w:val="00D13359"/>
    <w:rsid w:val="00D13804"/>
    <w:rsid w:val="00D13D0D"/>
    <w:rsid w:val="00D1476A"/>
    <w:rsid w:val="00D149B0"/>
    <w:rsid w:val="00D155F6"/>
    <w:rsid w:val="00D15781"/>
    <w:rsid w:val="00D15E1D"/>
    <w:rsid w:val="00D16565"/>
    <w:rsid w:val="00D16674"/>
    <w:rsid w:val="00D16CBF"/>
    <w:rsid w:val="00D16DC7"/>
    <w:rsid w:val="00D1703E"/>
    <w:rsid w:val="00D173C2"/>
    <w:rsid w:val="00D17781"/>
    <w:rsid w:val="00D17EA8"/>
    <w:rsid w:val="00D20082"/>
    <w:rsid w:val="00D204CD"/>
    <w:rsid w:val="00D205F2"/>
    <w:rsid w:val="00D21691"/>
    <w:rsid w:val="00D21901"/>
    <w:rsid w:val="00D21AB4"/>
    <w:rsid w:val="00D220FE"/>
    <w:rsid w:val="00D223BF"/>
    <w:rsid w:val="00D23506"/>
    <w:rsid w:val="00D23546"/>
    <w:rsid w:val="00D2386A"/>
    <w:rsid w:val="00D2467B"/>
    <w:rsid w:val="00D24950"/>
    <w:rsid w:val="00D24BA2"/>
    <w:rsid w:val="00D25C5A"/>
    <w:rsid w:val="00D266E6"/>
    <w:rsid w:val="00D267AA"/>
    <w:rsid w:val="00D26CB3"/>
    <w:rsid w:val="00D26FDA"/>
    <w:rsid w:val="00D272F8"/>
    <w:rsid w:val="00D27767"/>
    <w:rsid w:val="00D30055"/>
    <w:rsid w:val="00D30A18"/>
    <w:rsid w:val="00D31061"/>
    <w:rsid w:val="00D319DB"/>
    <w:rsid w:val="00D31A37"/>
    <w:rsid w:val="00D31F4E"/>
    <w:rsid w:val="00D32E69"/>
    <w:rsid w:val="00D336CB"/>
    <w:rsid w:val="00D33F57"/>
    <w:rsid w:val="00D340A5"/>
    <w:rsid w:val="00D346E3"/>
    <w:rsid w:val="00D3474E"/>
    <w:rsid w:val="00D3476B"/>
    <w:rsid w:val="00D3503F"/>
    <w:rsid w:val="00D350DF"/>
    <w:rsid w:val="00D35255"/>
    <w:rsid w:val="00D35839"/>
    <w:rsid w:val="00D35C62"/>
    <w:rsid w:val="00D35DF7"/>
    <w:rsid w:val="00D35FC5"/>
    <w:rsid w:val="00D3695B"/>
    <w:rsid w:val="00D37555"/>
    <w:rsid w:val="00D37B32"/>
    <w:rsid w:val="00D37E44"/>
    <w:rsid w:val="00D40305"/>
    <w:rsid w:val="00D41213"/>
    <w:rsid w:val="00D42092"/>
    <w:rsid w:val="00D42839"/>
    <w:rsid w:val="00D42EC4"/>
    <w:rsid w:val="00D4373D"/>
    <w:rsid w:val="00D43755"/>
    <w:rsid w:val="00D44C9F"/>
    <w:rsid w:val="00D4589C"/>
    <w:rsid w:val="00D45A7C"/>
    <w:rsid w:val="00D45C95"/>
    <w:rsid w:val="00D45E8A"/>
    <w:rsid w:val="00D46510"/>
    <w:rsid w:val="00D46E6F"/>
    <w:rsid w:val="00D46F21"/>
    <w:rsid w:val="00D47002"/>
    <w:rsid w:val="00D474DB"/>
    <w:rsid w:val="00D4756F"/>
    <w:rsid w:val="00D504EB"/>
    <w:rsid w:val="00D50514"/>
    <w:rsid w:val="00D50697"/>
    <w:rsid w:val="00D50A4A"/>
    <w:rsid w:val="00D50D5C"/>
    <w:rsid w:val="00D51AD1"/>
    <w:rsid w:val="00D51CC5"/>
    <w:rsid w:val="00D522E6"/>
    <w:rsid w:val="00D52480"/>
    <w:rsid w:val="00D53166"/>
    <w:rsid w:val="00D53603"/>
    <w:rsid w:val="00D53C59"/>
    <w:rsid w:val="00D53F22"/>
    <w:rsid w:val="00D540F4"/>
    <w:rsid w:val="00D54169"/>
    <w:rsid w:val="00D54849"/>
    <w:rsid w:val="00D54B90"/>
    <w:rsid w:val="00D55A5B"/>
    <w:rsid w:val="00D55D17"/>
    <w:rsid w:val="00D55D5D"/>
    <w:rsid w:val="00D5623A"/>
    <w:rsid w:val="00D56AE5"/>
    <w:rsid w:val="00D56C98"/>
    <w:rsid w:val="00D57434"/>
    <w:rsid w:val="00D57800"/>
    <w:rsid w:val="00D579B3"/>
    <w:rsid w:val="00D57E2A"/>
    <w:rsid w:val="00D60BB6"/>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364"/>
    <w:rsid w:val="00D70A60"/>
    <w:rsid w:val="00D70AB8"/>
    <w:rsid w:val="00D70CB4"/>
    <w:rsid w:val="00D70F98"/>
    <w:rsid w:val="00D71504"/>
    <w:rsid w:val="00D721C1"/>
    <w:rsid w:val="00D72890"/>
    <w:rsid w:val="00D72DA3"/>
    <w:rsid w:val="00D731F0"/>
    <w:rsid w:val="00D73CDA"/>
    <w:rsid w:val="00D757E7"/>
    <w:rsid w:val="00D75CA4"/>
    <w:rsid w:val="00D75D18"/>
    <w:rsid w:val="00D75D3E"/>
    <w:rsid w:val="00D7634E"/>
    <w:rsid w:val="00D76DF8"/>
    <w:rsid w:val="00D8030B"/>
    <w:rsid w:val="00D806CD"/>
    <w:rsid w:val="00D807E1"/>
    <w:rsid w:val="00D80ADB"/>
    <w:rsid w:val="00D80C4F"/>
    <w:rsid w:val="00D80DA6"/>
    <w:rsid w:val="00D810A9"/>
    <w:rsid w:val="00D81323"/>
    <w:rsid w:val="00D82066"/>
    <w:rsid w:val="00D82246"/>
    <w:rsid w:val="00D82309"/>
    <w:rsid w:val="00D83A3E"/>
    <w:rsid w:val="00D84182"/>
    <w:rsid w:val="00D84FCD"/>
    <w:rsid w:val="00D852B7"/>
    <w:rsid w:val="00D85FF4"/>
    <w:rsid w:val="00D86F2C"/>
    <w:rsid w:val="00D87016"/>
    <w:rsid w:val="00D87044"/>
    <w:rsid w:val="00D873C4"/>
    <w:rsid w:val="00D87673"/>
    <w:rsid w:val="00D87F0D"/>
    <w:rsid w:val="00D90345"/>
    <w:rsid w:val="00D903A0"/>
    <w:rsid w:val="00D907BE"/>
    <w:rsid w:val="00D90AB3"/>
    <w:rsid w:val="00D90C9B"/>
    <w:rsid w:val="00D91573"/>
    <w:rsid w:val="00D91AB2"/>
    <w:rsid w:val="00D925FA"/>
    <w:rsid w:val="00D9260D"/>
    <w:rsid w:val="00D9298D"/>
    <w:rsid w:val="00D92A70"/>
    <w:rsid w:val="00D92AE3"/>
    <w:rsid w:val="00D92BB7"/>
    <w:rsid w:val="00D9338C"/>
    <w:rsid w:val="00D935B7"/>
    <w:rsid w:val="00D93CAF"/>
    <w:rsid w:val="00D942EF"/>
    <w:rsid w:val="00D94A82"/>
    <w:rsid w:val="00D94D14"/>
    <w:rsid w:val="00D94F60"/>
    <w:rsid w:val="00D955CB"/>
    <w:rsid w:val="00D97030"/>
    <w:rsid w:val="00D97A3E"/>
    <w:rsid w:val="00D97D88"/>
    <w:rsid w:val="00D97FB5"/>
    <w:rsid w:val="00DA0061"/>
    <w:rsid w:val="00DA0295"/>
    <w:rsid w:val="00DA115C"/>
    <w:rsid w:val="00DA15D2"/>
    <w:rsid w:val="00DA1872"/>
    <w:rsid w:val="00DA1ABA"/>
    <w:rsid w:val="00DA1D37"/>
    <w:rsid w:val="00DA2133"/>
    <w:rsid w:val="00DA3373"/>
    <w:rsid w:val="00DA3500"/>
    <w:rsid w:val="00DA3874"/>
    <w:rsid w:val="00DA391C"/>
    <w:rsid w:val="00DA3934"/>
    <w:rsid w:val="00DA42A7"/>
    <w:rsid w:val="00DA557A"/>
    <w:rsid w:val="00DA5D22"/>
    <w:rsid w:val="00DA5DC5"/>
    <w:rsid w:val="00DA6424"/>
    <w:rsid w:val="00DB00D0"/>
    <w:rsid w:val="00DB0273"/>
    <w:rsid w:val="00DB0729"/>
    <w:rsid w:val="00DB108E"/>
    <w:rsid w:val="00DB10F8"/>
    <w:rsid w:val="00DB1147"/>
    <w:rsid w:val="00DB1A31"/>
    <w:rsid w:val="00DB1C1B"/>
    <w:rsid w:val="00DB21E9"/>
    <w:rsid w:val="00DB255D"/>
    <w:rsid w:val="00DB2615"/>
    <w:rsid w:val="00DB279E"/>
    <w:rsid w:val="00DB3383"/>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B0E"/>
    <w:rsid w:val="00DB7EFA"/>
    <w:rsid w:val="00DC00B3"/>
    <w:rsid w:val="00DC0373"/>
    <w:rsid w:val="00DC03B4"/>
    <w:rsid w:val="00DC0517"/>
    <w:rsid w:val="00DC0E1C"/>
    <w:rsid w:val="00DC1108"/>
    <w:rsid w:val="00DC1405"/>
    <w:rsid w:val="00DC144E"/>
    <w:rsid w:val="00DC1AD5"/>
    <w:rsid w:val="00DC1FFC"/>
    <w:rsid w:val="00DC2793"/>
    <w:rsid w:val="00DC29A6"/>
    <w:rsid w:val="00DC2C4A"/>
    <w:rsid w:val="00DC2E88"/>
    <w:rsid w:val="00DC331F"/>
    <w:rsid w:val="00DC36E8"/>
    <w:rsid w:val="00DC3F37"/>
    <w:rsid w:val="00DC4453"/>
    <w:rsid w:val="00DC4890"/>
    <w:rsid w:val="00DC4BCF"/>
    <w:rsid w:val="00DC4FDA"/>
    <w:rsid w:val="00DC5567"/>
    <w:rsid w:val="00DC5CFE"/>
    <w:rsid w:val="00DC5DDA"/>
    <w:rsid w:val="00DC6E34"/>
    <w:rsid w:val="00DC7501"/>
    <w:rsid w:val="00DD009A"/>
    <w:rsid w:val="00DD057D"/>
    <w:rsid w:val="00DD14AD"/>
    <w:rsid w:val="00DD14EE"/>
    <w:rsid w:val="00DD1A10"/>
    <w:rsid w:val="00DD2D06"/>
    <w:rsid w:val="00DD34F0"/>
    <w:rsid w:val="00DD3B41"/>
    <w:rsid w:val="00DD3CB8"/>
    <w:rsid w:val="00DD4092"/>
    <w:rsid w:val="00DD41E8"/>
    <w:rsid w:val="00DD493D"/>
    <w:rsid w:val="00DD4AE2"/>
    <w:rsid w:val="00DD4C68"/>
    <w:rsid w:val="00DD58E7"/>
    <w:rsid w:val="00DD6320"/>
    <w:rsid w:val="00DD6886"/>
    <w:rsid w:val="00DD7254"/>
    <w:rsid w:val="00DD74BB"/>
    <w:rsid w:val="00DD7A2A"/>
    <w:rsid w:val="00DE02A0"/>
    <w:rsid w:val="00DE02AE"/>
    <w:rsid w:val="00DE110F"/>
    <w:rsid w:val="00DE13D7"/>
    <w:rsid w:val="00DE19DE"/>
    <w:rsid w:val="00DE1D3E"/>
    <w:rsid w:val="00DE20EE"/>
    <w:rsid w:val="00DE2D46"/>
    <w:rsid w:val="00DE2DA7"/>
    <w:rsid w:val="00DE2E97"/>
    <w:rsid w:val="00DE3350"/>
    <w:rsid w:val="00DE36E5"/>
    <w:rsid w:val="00DE3834"/>
    <w:rsid w:val="00DE39F9"/>
    <w:rsid w:val="00DE3B24"/>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A34"/>
    <w:rsid w:val="00DF1B08"/>
    <w:rsid w:val="00DF2217"/>
    <w:rsid w:val="00DF2259"/>
    <w:rsid w:val="00DF2418"/>
    <w:rsid w:val="00DF263C"/>
    <w:rsid w:val="00DF2989"/>
    <w:rsid w:val="00DF3AB1"/>
    <w:rsid w:val="00DF4208"/>
    <w:rsid w:val="00DF446B"/>
    <w:rsid w:val="00DF4586"/>
    <w:rsid w:val="00DF4A84"/>
    <w:rsid w:val="00DF4F27"/>
    <w:rsid w:val="00DF4FDF"/>
    <w:rsid w:val="00DF522F"/>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EFB"/>
    <w:rsid w:val="00E0253F"/>
    <w:rsid w:val="00E025BC"/>
    <w:rsid w:val="00E027DB"/>
    <w:rsid w:val="00E0286A"/>
    <w:rsid w:val="00E0295B"/>
    <w:rsid w:val="00E02B22"/>
    <w:rsid w:val="00E03724"/>
    <w:rsid w:val="00E03E6C"/>
    <w:rsid w:val="00E0522E"/>
    <w:rsid w:val="00E053D0"/>
    <w:rsid w:val="00E05761"/>
    <w:rsid w:val="00E05A87"/>
    <w:rsid w:val="00E05D7D"/>
    <w:rsid w:val="00E06160"/>
    <w:rsid w:val="00E062AA"/>
    <w:rsid w:val="00E066B7"/>
    <w:rsid w:val="00E06A10"/>
    <w:rsid w:val="00E06B03"/>
    <w:rsid w:val="00E073DF"/>
    <w:rsid w:val="00E074BA"/>
    <w:rsid w:val="00E078DE"/>
    <w:rsid w:val="00E07FD4"/>
    <w:rsid w:val="00E10247"/>
    <w:rsid w:val="00E10397"/>
    <w:rsid w:val="00E11026"/>
    <w:rsid w:val="00E111E6"/>
    <w:rsid w:val="00E11377"/>
    <w:rsid w:val="00E11380"/>
    <w:rsid w:val="00E113C5"/>
    <w:rsid w:val="00E11673"/>
    <w:rsid w:val="00E1173F"/>
    <w:rsid w:val="00E11F4C"/>
    <w:rsid w:val="00E122FA"/>
    <w:rsid w:val="00E136F3"/>
    <w:rsid w:val="00E1385F"/>
    <w:rsid w:val="00E13A1B"/>
    <w:rsid w:val="00E13E47"/>
    <w:rsid w:val="00E13E4B"/>
    <w:rsid w:val="00E1407A"/>
    <w:rsid w:val="00E141FA"/>
    <w:rsid w:val="00E14494"/>
    <w:rsid w:val="00E1468E"/>
    <w:rsid w:val="00E15796"/>
    <w:rsid w:val="00E15CA4"/>
    <w:rsid w:val="00E15FA0"/>
    <w:rsid w:val="00E160C4"/>
    <w:rsid w:val="00E1622F"/>
    <w:rsid w:val="00E163CD"/>
    <w:rsid w:val="00E1663A"/>
    <w:rsid w:val="00E17052"/>
    <w:rsid w:val="00E17198"/>
    <w:rsid w:val="00E1720A"/>
    <w:rsid w:val="00E17273"/>
    <w:rsid w:val="00E17E52"/>
    <w:rsid w:val="00E20200"/>
    <w:rsid w:val="00E2061A"/>
    <w:rsid w:val="00E2145E"/>
    <w:rsid w:val="00E216FD"/>
    <w:rsid w:val="00E2180C"/>
    <w:rsid w:val="00E21A19"/>
    <w:rsid w:val="00E21B17"/>
    <w:rsid w:val="00E21D1E"/>
    <w:rsid w:val="00E2223F"/>
    <w:rsid w:val="00E223DF"/>
    <w:rsid w:val="00E223E2"/>
    <w:rsid w:val="00E226A9"/>
    <w:rsid w:val="00E22D15"/>
    <w:rsid w:val="00E22DA3"/>
    <w:rsid w:val="00E2312D"/>
    <w:rsid w:val="00E23F2B"/>
    <w:rsid w:val="00E240C3"/>
    <w:rsid w:val="00E2422D"/>
    <w:rsid w:val="00E24399"/>
    <w:rsid w:val="00E246AB"/>
    <w:rsid w:val="00E25056"/>
    <w:rsid w:val="00E261BF"/>
    <w:rsid w:val="00E26247"/>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584"/>
    <w:rsid w:val="00E35E8D"/>
    <w:rsid w:val="00E35EA7"/>
    <w:rsid w:val="00E36495"/>
    <w:rsid w:val="00E36886"/>
    <w:rsid w:val="00E368E5"/>
    <w:rsid w:val="00E36B48"/>
    <w:rsid w:val="00E36D54"/>
    <w:rsid w:val="00E37BC5"/>
    <w:rsid w:val="00E37F50"/>
    <w:rsid w:val="00E40480"/>
    <w:rsid w:val="00E408A3"/>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7E4"/>
    <w:rsid w:val="00E53E98"/>
    <w:rsid w:val="00E548D9"/>
    <w:rsid w:val="00E54A1D"/>
    <w:rsid w:val="00E54B91"/>
    <w:rsid w:val="00E55A1B"/>
    <w:rsid w:val="00E564CC"/>
    <w:rsid w:val="00E56558"/>
    <w:rsid w:val="00E56699"/>
    <w:rsid w:val="00E56922"/>
    <w:rsid w:val="00E56931"/>
    <w:rsid w:val="00E56DA9"/>
    <w:rsid w:val="00E56F72"/>
    <w:rsid w:val="00E5731F"/>
    <w:rsid w:val="00E575E6"/>
    <w:rsid w:val="00E60245"/>
    <w:rsid w:val="00E608E3"/>
    <w:rsid w:val="00E60D67"/>
    <w:rsid w:val="00E610AC"/>
    <w:rsid w:val="00E61267"/>
    <w:rsid w:val="00E6162B"/>
    <w:rsid w:val="00E617A5"/>
    <w:rsid w:val="00E61D9C"/>
    <w:rsid w:val="00E62122"/>
    <w:rsid w:val="00E6314B"/>
    <w:rsid w:val="00E631DA"/>
    <w:rsid w:val="00E63354"/>
    <w:rsid w:val="00E63483"/>
    <w:rsid w:val="00E63A79"/>
    <w:rsid w:val="00E63B4E"/>
    <w:rsid w:val="00E63BC7"/>
    <w:rsid w:val="00E63DC8"/>
    <w:rsid w:val="00E642D9"/>
    <w:rsid w:val="00E6520F"/>
    <w:rsid w:val="00E65630"/>
    <w:rsid w:val="00E65CAE"/>
    <w:rsid w:val="00E66063"/>
    <w:rsid w:val="00E6651E"/>
    <w:rsid w:val="00E66C1C"/>
    <w:rsid w:val="00E66C77"/>
    <w:rsid w:val="00E66F17"/>
    <w:rsid w:val="00E66FE6"/>
    <w:rsid w:val="00E670FA"/>
    <w:rsid w:val="00E67388"/>
    <w:rsid w:val="00E67617"/>
    <w:rsid w:val="00E67934"/>
    <w:rsid w:val="00E67E7C"/>
    <w:rsid w:val="00E70440"/>
    <w:rsid w:val="00E705CC"/>
    <w:rsid w:val="00E70638"/>
    <w:rsid w:val="00E70B77"/>
    <w:rsid w:val="00E710FC"/>
    <w:rsid w:val="00E713F9"/>
    <w:rsid w:val="00E714F3"/>
    <w:rsid w:val="00E71813"/>
    <w:rsid w:val="00E71AA8"/>
    <w:rsid w:val="00E722E4"/>
    <w:rsid w:val="00E728A9"/>
    <w:rsid w:val="00E7343D"/>
    <w:rsid w:val="00E737A0"/>
    <w:rsid w:val="00E743C0"/>
    <w:rsid w:val="00E74891"/>
    <w:rsid w:val="00E75A0D"/>
    <w:rsid w:val="00E75C45"/>
    <w:rsid w:val="00E75D44"/>
    <w:rsid w:val="00E75DC6"/>
    <w:rsid w:val="00E761AD"/>
    <w:rsid w:val="00E76E07"/>
    <w:rsid w:val="00E76E6A"/>
    <w:rsid w:val="00E76FE4"/>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618"/>
    <w:rsid w:val="00E84639"/>
    <w:rsid w:val="00E846A4"/>
    <w:rsid w:val="00E84BCF"/>
    <w:rsid w:val="00E84F08"/>
    <w:rsid w:val="00E851C5"/>
    <w:rsid w:val="00E8532F"/>
    <w:rsid w:val="00E867FB"/>
    <w:rsid w:val="00E86861"/>
    <w:rsid w:val="00E86BDA"/>
    <w:rsid w:val="00E86D0A"/>
    <w:rsid w:val="00E86D6C"/>
    <w:rsid w:val="00E87C44"/>
    <w:rsid w:val="00E87FB7"/>
    <w:rsid w:val="00E902D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480E"/>
    <w:rsid w:val="00E948E4"/>
    <w:rsid w:val="00E94D06"/>
    <w:rsid w:val="00E94E6D"/>
    <w:rsid w:val="00E95087"/>
    <w:rsid w:val="00E95E25"/>
    <w:rsid w:val="00E96275"/>
    <w:rsid w:val="00E96346"/>
    <w:rsid w:val="00E9678D"/>
    <w:rsid w:val="00E96E4E"/>
    <w:rsid w:val="00E975C2"/>
    <w:rsid w:val="00EA0016"/>
    <w:rsid w:val="00EA0C6A"/>
    <w:rsid w:val="00EA123F"/>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F01"/>
    <w:rsid w:val="00EB29BF"/>
    <w:rsid w:val="00EB2B1F"/>
    <w:rsid w:val="00EB2BA0"/>
    <w:rsid w:val="00EB2BB6"/>
    <w:rsid w:val="00EB2BD5"/>
    <w:rsid w:val="00EB2D2F"/>
    <w:rsid w:val="00EB3101"/>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E26"/>
    <w:rsid w:val="00EB7724"/>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B95"/>
    <w:rsid w:val="00EC5D29"/>
    <w:rsid w:val="00EC6883"/>
    <w:rsid w:val="00EC6A3E"/>
    <w:rsid w:val="00EC710F"/>
    <w:rsid w:val="00EC72C4"/>
    <w:rsid w:val="00EC7595"/>
    <w:rsid w:val="00EC75F2"/>
    <w:rsid w:val="00EC764C"/>
    <w:rsid w:val="00EC7B3C"/>
    <w:rsid w:val="00ED08D7"/>
    <w:rsid w:val="00ED0AA1"/>
    <w:rsid w:val="00ED0D2E"/>
    <w:rsid w:val="00ED1049"/>
    <w:rsid w:val="00ED1133"/>
    <w:rsid w:val="00ED13D4"/>
    <w:rsid w:val="00ED1576"/>
    <w:rsid w:val="00ED1BC9"/>
    <w:rsid w:val="00ED1F26"/>
    <w:rsid w:val="00ED266A"/>
    <w:rsid w:val="00ED26A8"/>
    <w:rsid w:val="00ED2880"/>
    <w:rsid w:val="00ED2AC0"/>
    <w:rsid w:val="00ED3B62"/>
    <w:rsid w:val="00ED3BB5"/>
    <w:rsid w:val="00ED3E55"/>
    <w:rsid w:val="00ED4340"/>
    <w:rsid w:val="00ED4A03"/>
    <w:rsid w:val="00ED52A4"/>
    <w:rsid w:val="00ED543D"/>
    <w:rsid w:val="00ED5AF3"/>
    <w:rsid w:val="00ED6A5F"/>
    <w:rsid w:val="00ED7595"/>
    <w:rsid w:val="00ED75A8"/>
    <w:rsid w:val="00ED7E0C"/>
    <w:rsid w:val="00EE037A"/>
    <w:rsid w:val="00EE075B"/>
    <w:rsid w:val="00EE0A6C"/>
    <w:rsid w:val="00EE10E5"/>
    <w:rsid w:val="00EE13BC"/>
    <w:rsid w:val="00EE1CDC"/>
    <w:rsid w:val="00EE219C"/>
    <w:rsid w:val="00EE366B"/>
    <w:rsid w:val="00EE4352"/>
    <w:rsid w:val="00EE4A07"/>
    <w:rsid w:val="00EE53DE"/>
    <w:rsid w:val="00EE7416"/>
    <w:rsid w:val="00EE748A"/>
    <w:rsid w:val="00EE770C"/>
    <w:rsid w:val="00EE7DB2"/>
    <w:rsid w:val="00EF02AF"/>
    <w:rsid w:val="00EF02E3"/>
    <w:rsid w:val="00EF0619"/>
    <w:rsid w:val="00EF0A05"/>
    <w:rsid w:val="00EF0A59"/>
    <w:rsid w:val="00EF0C4C"/>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554B"/>
    <w:rsid w:val="00EF5666"/>
    <w:rsid w:val="00EF5A22"/>
    <w:rsid w:val="00EF5C59"/>
    <w:rsid w:val="00EF5E52"/>
    <w:rsid w:val="00EF5FF2"/>
    <w:rsid w:val="00EF6168"/>
    <w:rsid w:val="00EF671A"/>
    <w:rsid w:val="00EF6B29"/>
    <w:rsid w:val="00EF6E86"/>
    <w:rsid w:val="00EF74D8"/>
    <w:rsid w:val="00F00634"/>
    <w:rsid w:val="00F00B4F"/>
    <w:rsid w:val="00F016F0"/>
    <w:rsid w:val="00F01A3A"/>
    <w:rsid w:val="00F01B62"/>
    <w:rsid w:val="00F02E9D"/>
    <w:rsid w:val="00F038BE"/>
    <w:rsid w:val="00F03B30"/>
    <w:rsid w:val="00F04CC7"/>
    <w:rsid w:val="00F04E94"/>
    <w:rsid w:val="00F05335"/>
    <w:rsid w:val="00F05782"/>
    <w:rsid w:val="00F05D76"/>
    <w:rsid w:val="00F05F52"/>
    <w:rsid w:val="00F06F14"/>
    <w:rsid w:val="00F075A1"/>
    <w:rsid w:val="00F10101"/>
    <w:rsid w:val="00F109EA"/>
    <w:rsid w:val="00F10AC0"/>
    <w:rsid w:val="00F113F1"/>
    <w:rsid w:val="00F116C2"/>
    <w:rsid w:val="00F12111"/>
    <w:rsid w:val="00F12867"/>
    <w:rsid w:val="00F1295C"/>
    <w:rsid w:val="00F13197"/>
    <w:rsid w:val="00F136DC"/>
    <w:rsid w:val="00F1370A"/>
    <w:rsid w:val="00F137CB"/>
    <w:rsid w:val="00F1392A"/>
    <w:rsid w:val="00F143D4"/>
    <w:rsid w:val="00F14883"/>
    <w:rsid w:val="00F14916"/>
    <w:rsid w:val="00F14AA3"/>
    <w:rsid w:val="00F14B2D"/>
    <w:rsid w:val="00F14DCB"/>
    <w:rsid w:val="00F15104"/>
    <w:rsid w:val="00F15B7E"/>
    <w:rsid w:val="00F1634B"/>
    <w:rsid w:val="00F16475"/>
    <w:rsid w:val="00F164C6"/>
    <w:rsid w:val="00F168DB"/>
    <w:rsid w:val="00F16FE5"/>
    <w:rsid w:val="00F1745E"/>
    <w:rsid w:val="00F17F61"/>
    <w:rsid w:val="00F20956"/>
    <w:rsid w:val="00F20ADC"/>
    <w:rsid w:val="00F210DD"/>
    <w:rsid w:val="00F2159C"/>
    <w:rsid w:val="00F2181E"/>
    <w:rsid w:val="00F21A2A"/>
    <w:rsid w:val="00F222B7"/>
    <w:rsid w:val="00F2263E"/>
    <w:rsid w:val="00F22B6F"/>
    <w:rsid w:val="00F22FF7"/>
    <w:rsid w:val="00F23459"/>
    <w:rsid w:val="00F2345D"/>
    <w:rsid w:val="00F234E0"/>
    <w:rsid w:val="00F237CE"/>
    <w:rsid w:val="00F23ED9"/>
    <w:rsid w:val="00F2401F"/>
    <w:rsid w:val="00F245E2"/>
    <w:rsid w:val="00F24739"/>
    <w:rsid w:val="00F25775"/>
    <w:rsid w:val="00F25968"/>
    <w:rsid w:val="00F2602F"/>
    <w:rsid w:val="00F27B84"/>
    <w:rsid w:val="00F304C8"/>
    <w:rsid w:val="00F305D3"/>
    <w:rsid w:val="00F30902"/>
    <w:rsid w:val="00F30B06"/>
    <w:rsid w:val="00F313A2"/>
    <w:rsid w:val="00F31A3A"/>
    <w:rsid w:val="00F31AE7"/>
    <w:rsid w:val="00F3200E"/>
    <w:rsid w:val="00F32178"/>
    <w:rsid w:val="00F32483"/>
    <w:rsid w:val="00F3265E"/>
    <w:rsid w:val="00F336DE"/>
    <w:rsid w:val="00F339C4"/>
    <w:rsid w:val="00F33AF8"/>
    <w:rsid w:val="00F33DDE"/>
    <w:rsid w:val="00F33EE6"/>
    <w:rsid w:val="00F344A8"/>
    <w:rsid w:val="00F34881"/>
    <w:rsid w:val="00F34CA2"/>
    <w:rsid w:val="00F34E9C"/>
    <w:rsid w:val="00F34EA3"/>
    <w:rsid w:val="00F34F43"/>
    <w:rsid w:val="00F352EC"/>
    <w:rsid w:val="00F35CF1"/>
    <w:rsid w:val="00F35DED"/>
    <w:rsid w:val="00F3624C"/>
    <w:rsid w:val="00F365BD"/>
    <w:rsid w:val="00F367CE"/>
    <w:rsid w:val="00F374BA"/>
    <w:rsid w:val="00F37B4D"/>
    <w:rsid w:val="00F37B77"/>
    <w:rsid w:val="00F37D89"/>
    <w:rsid w:val="00F37E24"/>
    <w:rsid w:val="00F37E2F"/>
    <w:rsid w:val="00F37E6D"/>
    <w:rsid w:val="00F4030C"/>
    <w:rsid w:val="00F4098D"/>
    <w:rsid w:val="00F40ECF"/>
    <w:rsid w:val="00F41110"/>
    <w:rsid w:val="00F41403"/>
    <w:rsid w:val="00F418EC"/>
    <w:rsid w:val="00F418FF"/>
    <w:rsid w:val="00F419D4"/>
    <w:rsid w:val="00F41ADC"/>
    <w:rsid w:val="00F41B17"/>
    <w:rsid w:val="00F42267"/>
    <w:rsid w:val="00F422E1"/>
    <w:rsid w:val="00F422E4"/>
    <w:rsid w:val="00F423FC"/>
    <w:rsid w:val="00F42772"/>
    <w:rsid w:val="00F429B3"/>
    <w:rsid w:val="00F436AA"/>
    <w:rsid w:val="00F43BE0"/>
    <w:rsid w:val="00F43C37"/>
    <w:rsid w:val="00F43CE4"/>
    <w:rsid w:val="00F44056"/>
    <w:rsid w:val="00F4488B"/>
    <w:rsid w:val="00F44C53"/>
    <w:rsid w:val="00F4512B"/>
    <w:rsid w:val="00F4542B"/>
    <w:rsid w:val="00F45554"/>
    <w:rsid w:val="00F460D6"/>
    <w:rsid w:val="00F46308"/>
    <w:rsid w:val="00F47158"/>
    <w:rsid w:val="00F471EA"/>
    <w:rsid w:val="00F474FD"/>
    <w:rsid w:val="00F476FC"/>
    <w:rsid w:val="00F47AFF"/>
    <w:rsid w:val="00F5005F"/>
    <w:rsid w:val="00F501C2"/>
    <w:rsid w:val="00F50529"/>
    <w:rsid w:val="00F50635"/>
    <w:rsid w:val="00F50E45"/>
    <w:rsid w:val="00F51831"/>
    <w:rsid w:val="00F5197E"/>
    <w:rsid w:val="00F51C19"/>
    <w:rsid w:val="00F520BF"/>
    <w:rsid w:val="00F525E5"/>
    <w:rsid w:val="00F5321A"/>
    <w:rsid w:val="00F53D59"/>
    <w:rsid w:val="00F53EE9"/>
    <w:rsid w:val="00F54441"/>
    <w:rsid w:val="00F54725"/>
    <w:rsid w:val="00F558A3"/>
    <w:rsid w:val="00F55FE2"/>
    <w:rsid w:val="00F5615F"/>
    <w:rsid w:val="00F56465"/>
    <w:rsid w:val="00F56638"/>
    <w:rsid w:val="00F56938"/>
    <w:rsid w:val="00F56973"/>
    <w:rsid w:val="00F57003"/>
    <w:rsid w:val="00F5710C"/>
    <w:rsid w:val="00F57F2E"/>
    <w:rsid w:val="00F60035"/>
    <w:rsid w:val="00F601C0"/>
    <w:rsid w:val="00F6098A"/>
    <w:rsid w:val="00F6143E"/>
    <w:rsid w:val="00F621A4"/>
    <w:rsid w:val="00F625B8"/>
    <w:rsid w:val="00F6317F"/>
    <w:rsid w:val="00F63C28"/>
    <w:rsid w:val="00F645DE"/>
    <w:rsid w:val="00F64A7C"/>
    <w:rsid w:val="00F64E5B"/>
    <w:rsid w:val="00F651B3"/>
    <w:rsid w:val="00F65858"/>
    <w:rsid w:val="00F65C77"/>
    <w:rsid w:val="00F65CFA"/>
    <w:rsid w:val="00F666C3"/>
    <w:rsid w:val="00F66C69"/>
    <w:rsid w:val="00F66E84"/>
    <w:rsid w:val="00F66EC3"/>
    <w:rsid w:val="00F67106"/>
    <w:rsid w:val="00F673C9"/>
    <w:rsid w:val="00F70533"/>
    <w:rsid w:val="00F7070D"/>
    <w:rsid w:val="00F70AD0"/>
    <w:rsid w:val="00F70DFE"/>
    <w:rsid w:val="00F70F96"/>
    <w:rsid w:val="00F7110F"/>
    <w:rsid w:val="00F712B4"/>
    <w:rsid w:val="00F717B2"/>
    <w:rsid w:val="00F71B84"/>
    <w:rsid w:val="00F71C5D"/>
    <w:rsid w:val="00F72186"/>
    <w:rsid w:val="00F7266F"/>
    <w:rsid w:val="00F729FA"/>
    <w:rsid w:val="00F73838"/>
    <w:rsid w:val="00F7412C"/>
    <w:rsid w:val="00F74CBB"/>
    <w:rsid w:val="00F74E3E"/>
    <w:rsid w:val="00F754C8"/>
    <w:rsid w:val="00F75540"/>
    <w:rsid w:val="00F75690"/>
    <w:rsid w:val="00F75C50"/>
    <w:rsid w:val="00F76296"/>
    <w:rsid w:val="00F76474"/>
    <w:rsid w:val="00F767DC"/>
    <w:rsid w:val="00F76F98"/>
    <w:rsid w:val="00F77819"/>
    <w:rsid w:val="00F77DB0"/>
    <w:rsid w:val="00F8004A"/>
    <w:rsid w:val="00F805F8"/>
    <w:rsid w:val="00F81477"/>
    <w:rsid w:val="00F82355"/>
    <w:rsid w:val="00F82E2E"/>
    <w:rsid w:val="00F83160"/>
    <w:rsid w:val="00F83334"/>
    <w:rsid w:val="00F835B0"/>
    <w:rsid w:val="00F8379B"/>
    <w:rsid w:val="00F839E5"/>
    <w:rsid w:val="00F83AAA"/>
    <w:rsid w:val="00F83ADA"/>
    <w:rsid w:val="00F8427A"/>
    <w:rsid w:val="00F84454"/>
    <w:rsid w:val="00F84579"/>
    <w:rsid w:val="00F84AB8"/>
    <w:rsid w:val="00F84CBB"/>
    <w:rsid w:val="00F84DAB"/>
    <w:rsid w:val="00F84FB6"/>
    <w:rsid w:val="00F85896"/>
    <w:rsid w:val="00F8602E"/>
    <w:rsid w:val="00F86067"/>
    <w:rsid w:val="00F8643D"/>
    <w:rsid w:val="00F86686"/>
    <w:rsid w:val="00F86A46"/>
    <w:rsid w:val="00F8709D"/>
    <w:rsid w:val="00F87686"/>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61A7"/>
    <w:rsid w:val="00F96D77"/>
    <w:rsid w:val="00F96FB5"/>
    <w:rsid w:val="00F972AA"/>
    <w:rsid w:val="00F978C5"/>
    <w:rsid w:val="00FA0218"/>
    <w:rsid w:val="00FA0D79"/>
    <w:rsid w:val="00FA1470"/>
    <w:rsid w:val="00FA16D9"/>
    <w:rsid w:val="00FA233A"/>
    <w:rsid w:val="00FA2620"/>
    <w:rsid w:val="00FA2FAE"/>
    <w:rsid w:val="00FA311F"/>
    <w:rsid w:val="00FA4462"/>
    <w:rsid w:val="00FA4BB8"/>
    <w:rsid w:val="00FA4E90"/>
    <w:rsid w:val="00FA4ED4"/>
    <w:rsid w:val="00FA5CED"/>
    <w:rsid w:val="00FA6085"/>
    <w:rsid w:val="00FA64A7"/>
    <w:rsid w:val="00FA65E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27A0"/>
    <w:rsid w:val="00FC2EDD"/>
    <w:rsid w:val="00FC3483"/>
    <w:rsid w:val="00FC36F4"/>
    <w:rsid w:val="00FC4920"/>
    <w:rsid w:val="00FC4BF9"/>
    <w:rsid w:val="00FC4DB4"/>
    <w:rsid w:val="00FC5896"/>
    <w:rsid w:val="00FC60FB"/>
    <w:rsid w:val="00FC6116"/>
    <w:rsid w:val="00FC68C0"/>
    <w:rsid w:val="00FC70B4"/>
    <w:rsid w:val="00FC70C9"/>
    <w:rsid w:val="00FC76D2"/>
    <w:rsid w:val="00FC788E"/>
    <w:rsid w:val="00FC7D34"/>
    <w:rsid w:val="00FD0594"/>
    <w:rsid w:val="00FD0A93"/>
    <w:rsid w:val="00FD0D4F"/>
    <w:rsid w:val="00FD1323"/>
    <w:rsid w:val="00FD1352"/>
    <w:rsid w:val="00FD1B18"/>
    <w:rsid w:val="00FD1DA7"/>
    <w:rsid w:val="00FD333D"/>
    <w:rsid w:val="00FD3614"/>
    <w:rsid w:val="00FD37F7"/>
    <w:rsid w:val="00FD40A5"/>
    <w:rsid w:val="00FD49B1"/>
    <w:rsid w:val="00FD4E04"/>
    <w:rsid w:val="00FD667B"/>
    <w:rsid w:val="00FD675F"/>
    <w:rsid w:val="00FD6A06"/>
    <w:rsid w:val="00FD7276"/>
    <w:rsid w:val="00FD763D"/>
    <w:rsid w:val="00FD7702"/>
    <w:rsid w:val="00FD77DE"/>
    <w:rsid w:val="00FD7AB3"/>
    <w:rsid w:val="00FD7AD5"/>
    <w:rsid w:val="00FD7B71"/>
    <w:rsid w:val="00FD7CC9"/>
    <w:rsid w:val="00FE01BF"/>
    <w:rsid w:val="00FE02A0"/>
    <w:rsid w:val="00FE0757"/>
    <w:rsid w:val="00FE07BC"/>
    <w:rsid w:val="00FE0AD0"/>
    <w:rsid w:val="00FE11D5"/>
    <w:rsid w:val="00FE138C"/>
    <w:rsid w:val="00FE1DDA"/>
    <w:rsid w:val="00FE1DDB"/>
    <w:rsid w:val="00FE2B15"/>
    <w:rsid w:val="00FE2C35"/>
    <w:rsid w:val="00FE2F12"/>
    <w:rsid w:val="00FE3B63"/>
    <w:rsid w:val="00FE3C9C"/>
    <w:rsid w:val="00FE3EF7"/>
    <w:rsid w:val="00FE45FC"/>
    <w:rsid w:val="00FE4B88"/>
    <w:rsid w:val="00FE4D7E"/>
    <w:rsid w:val="00FE523E"/>
    <w:rsid w:val="00FE555D"/>
    <w:rsid w:val="00FE5A37"/>
    <w:rsid w:val="00FE71EC"/>
    <w:rsid w:val="00FE722E"/>
    <w:rsid w:val="00FE7E48"/>
    <w:rsid w:val="00FF0599"/>
    <w:rsid w:val="00FF0E15"/>
    <w:rsid w:val="00FF0E71"/>
    <w:rsid w:val="00FF0FA7"/>
    <w:rsid w:val="00FF1662"/>
    <w:rsid w:val="00FF1D2E"/>
    <w:rsid w:val="00FF2773"/>
    <w:rsid w:val="00FF2855"/>
    <w:rsid w:val="00FF2A2F"/>
    <w:rsid w:val="00FF399F"/>
    <w:rsid w:val="00FF41E1"/>
    <w:rsid w:val="00FF4DE3"/>
    <w:rsid w:val="00FF5464"/>
    <w:rsid w:val="00FF5627"/>
    <w:rsid w:val="00FF627D"/>
    <w:rsid w:val="00FF6499"/>
    <w:rsid w:val="00FF6787"/>
    <w:rsid w:val="00FF6B1E"/>
    <w:rsid w:val="00FF6E5F"/>
    <w:rsid w:val="00FF7344"/>
    <w:rsid w:val="00FF7864"/>
    <w:rsid w:val="00FF7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B2165F-1CAD-438F-B1B4-8F4EDBB9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paragraph" w:styleId="Heading7">
    <w:name w:val="heading 7"/>
    <w:basedOn w:val="Normal"/>
    <w:next w:val="Normal"/>
    <w:link w:val="Heading7Char"/>
    <w:uiPriority w:val="1"/>
    <w:unhideWhenUsed/>
    <w:qFormat/>
    <w:rsid w:val="00797307"/>
    <w:pPr>
      <w:keepNext/>
      <w:keepLines/>
      <w:spacing w:before="40"/>
      <w:outlineLvl w:val="6"/>
    </w:pPr>
    <w:rPr>
      <w:rFonts w:asciiTheme="majorHAnsi" w:eastAsiaTheme="majorEastAsia" w:hAnsiTheme="majorHAnsi" w:cstheme="majorBidi"/>
      <w:i/>
      <w:iCs/>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1"/>
    <w:unhideWhenUsed/>
    <w:qFormat/>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character" w:styleId="PlaceholderText">
    <w:name w:val="Placeholder Text"/>
    <w:basedOn w:val="DefaultParagraphFont"/>
    <w:uiPriority w:val="99"/>
    <w:semiHidden/>
    <w:rsid w:val="003D6E9F"/>
    <w:rPr>
      <w:color w:val="808080"/>
    </w:rPr>
  </w:style>
  <w:style w:type="character" w:customStyle="1" w:styleId="FootnoteTextChar1">
    <w:name w:val="Footnote Text Char1"/>
    <w:basedOn w:val="DefaultParagraphFont"/>
    <w:uiPriority w:val="99"/>
    <w:semiHidden/>
    <w:locked/>
    <w:rsid w:val="004C3650"/>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797307"/>
    <w:rPr>
      <w:rFonts w:asciiTheme="majorHAnsi" w:eastAsiaTheme="majorEastAsia" w:hAnsiTheme="majorHAnsi" w:cstheme="majorBidi"/>
      <w:i/>
      <w:iCs/>
      <w:color w:val="2C385D"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96799646">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87935888">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39989920">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chiamass.gov/assets/docs/r/pubs/2021/Relative-Price-S-RP-Final-Results-2019.pdf" TargetMode="External"/><Relationship Id="rId2" Type="http://schemas.openxmlformats.org/officeDocument/2006/relationships/hyperlink" Target="https://www.who.int/news-room/detail/03-02-2017-early-cancer-diagnosis-saves-lives-cuts-treatment-costs" TargetMode="External"/><Relationship Id="rId1" Type="http://schemas.openxmlformats.org/officeDocument/2006/relationships/hyperlink" Target="https://www2.deloitte.com/us/en/insights/industry/health-care/outpatient-virtual-health-care-trends.html?msclkid=c09c362bd16711ec8469abae2adb4f4a" TargetMode="External"/><Relationship Id="rId4" Type="http://schemas.openxmlformats.org/officeDocument/2006/relationships/hyperlink" Target="https://qualitynet.cms.gov/outpatient/measures/chemotherap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6804875/" TargetMode="External"/><Relationship Id="rId3" Type="http://schemas.openxmlformats.org/officeDocument/2006/relationships/hyperlink" Target="https://www.bmj.com/content/371/bmj.m4087." TargetMode="External"/><Relationship Id="rId7" Type="http://schemas.openxmlformats.org/officeDocument/2006/relationships/hyperlink" Target="https://www.ugpti.org/resources/reports/downloads/dp-236.pdf" TargetMode="External"/><Relationship Id="rId12" Type="http://schemas.openxmlformats.org/officeDocument/2006/relationships/hyperlink" Target="https://www.mass.gov/files/documents/2018/12/31/jud-lib-105cmr100.pdf" TargetMode="External"/><Relationship Id="rId2" Type="http://schemas.openxmlformats.org/officeDocument/2006/relationships/hyperlink" Target="https://www.heart.org/-/media/files/about-us/policy-research/fact-sheets/quality-systems-of-care/quality-systems-of-care-massachusetts.pdf?la=en." TargetMode="External"/><Relationship Id="rId1" Type="http://schemas.openxmlformats.org/officeDocument/2006/relationships/hyperlink" Target="https://www.cdc.gov/nchs/fastats/leading-causes-of-death.htm" TargetMode="External"/><Relationship Id="rId6" Type="http://schemas.openxmlformats.org/officeDocument/2006/relationships/hyperlink" Target="https://www.healthleadersmedia.com/clinical-care/cancer-urgent-care-clinics-slow-growth-er-utilization" TargetMode="External"/><Relationship Id="rId11" Type="http://schemas.openxmlformats.org/officeDocument/2006/relationships/hyperlink" Target="https://www.mass.gov/doc/community-engagement-guidelines-for-community-health-planning-pdf/download" TargetMode="External"/><Relationship Id="rId5" Type="http://schemas.openxmlformats.org/officeDocument/2006/relationships/hyperlink" Target="https://www.jucm.com/new-urgentcare-" TargetMode="External"/><Relationship Id="rId10" Type="http://schemas.openxmlformats.org/officeDocument/2006/relationships/hyperlink" Target="https://www.heart.org/-/media/files/about-us/policy-research/fact-sheets/quality-systems-of-care/quality-systems-of-care-massachusetts.pdf?la=en." TargetMode="External"/><Relationship Id="rId4" Type="http://schemas.openxmlformats.org/officeDocument/2006/relationships/hyperlink" Target="https://www.breastcancer.org/research-news/chemo-delay-30-days-plus-worse-for-tripneg" TargetMode="External"/><Relationship Id="rId9" Type="http://schemas.openxmlformats.org/officeDocument/2006/relationships/hyperlink" Target="https://www.cdc.gov/nchs/fastats/leading-causes-of-death.htm"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25</Pages>
  <Words>8241</Words>
  <Characters>46978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Marks, Brett (DPH)</cp:lastModifiedBy>
  <cp:revision>62</cp:revision>
  <cp:lastPrinted>2020-12-13T15:58:00Z</cp:lastPrinted>
  <dcterms:created xsi:type="dcterms:W3CDTF">2022-06-07T21:01:00Z</dcterms:created>
  <dcterms:modified xsi:type="dcterms:W3CDTF">2024-02-20T18:47:00Z</dcterms:modified>
</cp:coreProperties>
</file>