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1FD2" w14:textId="77777777" w:rsidR="00CF1799" w:rsidRPr="00AC0136" w:rsidRDefault="00CF1799" w:rsidP="00CF1799">
      <w:pPr>
        <w:pStyle w:val="NoSpacing"/>
        <w:ind w:left="-360"/>
        <w:jc w:val="center"/>
        <w:rPr>
          <w:rFonts w:ascii="Gill Sans MT" w:hAnsi="Gill Sans MT"/>
          <w:b/>
          <w:sz w:val="28"/>
        </w:rPr>
      </w:pPr>
      <w:r w:rsidRPr="002E60FD">
        <w:rPr>
          <w:rFonts w:ascii="Gill Sans MT" w:hAnsi="Gill Sans MT"/>
          <w:b/>
          <w:sz w:val="28"/>
        </w:rPr>
        <w:t>Opioid Recovery and Remediation Fund Advisory Council</w:t>
      </w:r>
    </w:p>
    <w:p w14:paraId="234C6301" w14:textId="77777777" w:rsidR="00CF1799" w:rsidRDefault="00CF1799" w:rsidP="00CF1799">
      <w:pPr>
        <w:pStyle w:val="NoSpacing"/>
        <w:ind w:left="-360"/>
        <w:jc w:val="center"/>
        <w:rPr>
          <w:rFonts w:ascii="Gill Sans MT" w:hAnsi="Gill Sans MT"/>
          <w:sz w:val="28"/>
        </w:rPr>
      </w:pPr>
    </w:p>
    <w:p w14:paraId="447EDB2E" w14:textId="77777777" w:rsidR="00CF1799" w:rsidRPr="00AC0136" w:rsidRDefault="00CF1799" w:rsidP="00CF1799">
      <w:pPr>
        <w:pStyle w:val="NoSpacing"/>
        <w:ind w:left="-360"/>
        <w:jc w:val="center"/>
        <w:rPr>
          <w:rFonts w:ascii="Gill Sans MT" w:hAnsi="Gill Sans MT"/>
          <w:u w:val="single"/>
        </w:rPr>
      </w:pPr>
      <w:r w:rsidRPr="00AC0136">
        <w:rPr>
          <w:rFonts w:ascii="Gill Sans MT" w:hAnsi="Gill Sans MT"/>
          <w:u w:val="single"/>
        </w:rPr>
        <w:t>Meeting Minutes</w:t>
      </w:r>
    </w:p>
    <w:p w14:paraId="51AB47EE" w14:textId="72168C07" w:rsidR="00CF1799" w:rsidRDefault="00A71681" w:rsidP="00CF1799">
      <w:pPr>
        <w:pStyle w:val="NoSpacing"/>
        <w:ind w:left="-360"/>
        <w:jc w:val="center"/>
        <w:rPr>
          <w:rFonts w:ascii="Gill Sans MT" w:hAnsi="Gill Sans MT"/>
        </w:rPr>
      </w:pPr>
      <w:r>
        <w:rPr>
          <w:rFonts w:ascii="Gill Sans MT" w:hAnsi="Gill Sans MT"/>
        </w:rPr>
        <w:t>June 28th</w:t>
      </w:r>
      <w:r w:rsidR="00CF1799">
        <w:rPr>
          <w:rFonts w:ascii="Gill Sans MT" w:hAnsi="Gill Sans MT"/>
        </w:rPr>
        <w:t>, 2022</w:t>
      </w:r>
    </w:p>
    <w:p w14:paraId="32F35598" w14:textId="77777777" w:rsidR="00CF1799" w:rsidRPr="00AC0136" w:rsidRDefault="00CF1799" w:rsidP="00CF1799">
      <w:pPr>
        <w:pStyle w:val="NoSpacing"/>
        <w:ind w:left="-360"/>
        <w:jc w:val="center"/>
        <w:rPr>
          <w:rFonts w:ascii="Gill Sans MT" w:hAnsi="Gill Sans MT"/>
        </w:rPr>
      </w:pPr>
      <w:r>
        <w:rPr>
          <w:rFonts w:ascii="Gill Sans MT" w:hAnsi="Gill Sans MT"/>
        </w:rPr>
        <w:t>1:00 - 2:30 pm</w:t>
      </w:r>
    </w:p>
    <w:p w14:paraId="3C2783C8" w14:textId="77777777" w:rsidR="00CF1799" w:rsidRPr="00AC0136" w:rsidRDefault="00CF1799" w:rsidP="00CF1799">
      <w:pPr>
        <w:pStyle w:val="NoSpacing"/>
        <w:pBdr>
          <w:bottom w:val="single" w:sz="6" w:space="1" w:color="auto"/>
        </w:pBdr>
        <w:ind w:left="-360"/>
        <w:rPr>
          <w:rFonts w:ascii="Gill Sans MT" w:hAnsi="Gill Sans MT"/>
        </w:rPr>
      </w:pPr>
    </w:p>
    <w:p w14:paraId="52F76825" w14:textId="77777777" w:rsidR="00CF1799" w:rsidRPr="00AC0136" w:rsidRDefault="00CF1799" w:rsidP="00CF1799">
      <w:pPr>
        <w:pStyle w:val="NoSpacing"/>
        <w:ind w:left="-360"/>
        <w:rPr>
          <w:rFonts w:ascii="Gill Sans MT" w:hAnsi="Gill Sans MT"/>
        </w:rPr>
      </w:pPr>
    </w:p>
    <w:p w14:paraId="78634122" w14:textId="0CAC9B32" w:rsidR="00CF1799" w:rsidRPr="00421CBA" w:rsidRDefault="00CF1799" w:rsidP="00CF179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A71681">
        <w:rPr>
          <w:rFonts w:ascii="Gill Sans MT" w:hAnsi="Gill Sans MT"/>
        </w:rPr>
        <w:t>Tuesday</w:t>
      </w:r>
      <w:r>
        <w:rPr>
          <w:rFonts w:ascii="Gill Sans MT" w:hAnsi="Gill Sans MT"/>
        </w:rPr>
        <w:t xml:space="preserve">, </w:t>
      </w:r>
      <w:r w:rsidR="00A71681">
        <w:rPr>
          <w:rFonts w:ascii="Gill Sans MT" w:hAnsi="Gill Sans MT"/>
        </w:rPr>
        <w:t>June 28</w:t>
      </w:r>
      <w:r>
        <w:rPr>
          <w:rFonts w:ascii="Gill Sans MT" w:hAnsi="Gill Sans MT"/>
        </w:rPr>
        <w:t>,</w:t>
      </w:r>
      <w:r w:rsidRPr="00421CBA">
        <w:rPr>
          <w:rFonts w:ascii="Gill Sans MT" w:hAnsi="Gill Sans MT"/>
        </w:rPr>
        <w:t xml:space="preserve"> 20</w:t>
      </w:r>
      <w:r>
        <w:rPr>
          <w:rFonts w:ascii="Gill Sans MT" w:hAnsi="Gill Sans MT"/>
        </w:rPr>
        <w:t>22</w:t>
      </w:r>
    </w:p>
    <w:p w14:paraId="12C6B28F" w14:textId="77777777" w:rsidR="00CF1799" w:rsidRPr="005C6AE5" w:rsidRDefault="00CF1799" w:rsidP="00CF179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Pr>
          <w:rFonts w:ascii="Gill Sans MT" w:hAnsi="Gill Sans MT"/>
        </w:rPr>
        <w:t>1</w:t>
      </w:r>
      <w:r w:rsidRPr="005C6AE5">
        <w:rPr>
          <w:rFonts w:ascii="Gill Sans MT" w:hAnsi="Gill Sans MT"/>
        </w:rPr>
        <w:t>:</w:t>
      </w:r>
      <w:r>
        <w:rPr>
          <w:rFonts w:ascii="Gill Sans MT" w:hAnsi="Gill Sans MT"/>
        </w:rPr>
        <w:t>00</w:t>
      </w:r>
      <w:r w:rsidRPr="005C6AE5">
        <w:rPr>
          <w:rFonts w:ascii="Gill Sans MT" w:hAnsi="Gill Sans MT"/>
        </w:rPr>
        <w:t xml:space="preserve"> </w:t>
      </w:r>
      <w:r>
        <w:rPr>
          <w:rFonts w:ascii="Gill Sans MT" w:hAnsi="Gill Sans MT"/>
        </w:rPr>
        <w:t>p</w:t>
      </w:r>
      <w:r w:rsidRPr="005C6AE5">
        <w:rPr>
          <w:rFonts w:ascii="Gill Sans MT" w:hAnsi="Gill Sans MT"/>
        </w:rPr>
        <w:t>m</w:t>
      </w:r>
    </w:p>
    <w:p w14:paraId="6BBCDF81" w14:textId="77777777" w:rsidR="00CF1799" w:rsidRPr="00421CBA" w:rsidRDefault="00CF1799" w:rsidP="00CF179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Pr>
          <w:rFonts w:ascii="Gill Sans MT" w:hAnsi="Gill Sans MT"/>
        </w:rPr>
        <w:t>2</w:t>
      </w:r>
      <w:r w:rsidRPr="005C6AE5">
        <w:rPr>
          <w:rFonts w:ascii="Gill Sans MT" w:hAnsi="Gill Sans MT"/>
        </w:rPr>
        <w:t>:</w:t>
      </w:r>
      <w:r>
        <w:rPr>
          <w:rFonts w:ascii="Gill Sans MT" w:hAnsi="Gill Sans MT"/>
        </w:rPr>
        <w:t>3</w:t>
      </w:r>
      <w:r w:rsidRPr="005C6AE5">
        <w:rPr>
          <w:rFonts w:ascii="Gill Sans MT" w:hAnsi="Gill Sans MT"/>
        </w:rPr>
        <w:t>0</w:t>
      </w:r>
      <w:r>
        <w:rPr>
          <w:rFonts w:ascii="Gill Sans MT" w:hAnsi="Gill Sans MT"/>
        </w:rPr>
        <w:t xml:space="preserve"> p</w:t>
      </w:r>
      <w:r w:rsidRPr="005C6AE5">
        <w:rPr>
          <w:rFonts w:ascii="Gill Sans MT" w:hAnsi="Gill Sans MT"/>
        </w:rPr>
        <w:t>m</w:t>
      </w:r>
    </w:p>
    <w:p w14:paraId="47D7439C" w14:textId="77777777" w:rsidR="00CF1799" w:rsidRPr="00421CBA" w:rsidRDefault="00CF1799" w:rsidP="00CF179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2849994E" w14:textId="77777777" w:rsidR="00CF1799" w:rsidRDefault="00CF1799" w:rsidP="00CF1799">
      <w:pPr>
        <w:pStyle w:val="NoSpacing"/>
        <w:ind w:left="-360"/>
        <w:rPr>
          <w:rFonts w:ascii="Gill Sans MT" w:hAnsi="Gill Sans MT"/>
          <w:u w:val="single"/>
        </w:rPr>
      </w:pPr>
    </w:p>
    <w:tbl>
      <w:tblPr>
        <w:tblStyle w:val="TableGrid"/>
        <w:tblW w:w="11340" w:type="dxa"/>
        <w:tblInd w:w="-995" w:type="dxa"/>
        <w:tblLayout w:type="fixed"/>
        <w:tblLook w:val="04A0" w:firstRow="1" w:lastRow="0" w:firstColumn="1" w:lastColumn="0" w:noHBand="0" w:noVBand="1"/>
      </w:tblPr>
      <w:tblGrid>
        <w:gridCol w:w="509"/>
        <w:gridCol w:w="7411"/>
        <w:gridCol w:w="1080"/>
        <w:gridCol w:w="1170"/>
        <w:gridCol w:w="1170"/>
      </w:tblGrid>
      <w:tr w:rsidR="00A71681" w:rsidRPr="001B6E73" w14:paraId="09274E07" w14:textId="00BA415C" w:rsidTr="00A71681">
        <w:trPr>
          <w:trHeight w:val="360"/>
        </w:trPr>
        <w:tc>
          <w:tcPr>
            <w:tcW w:w="7920" w:type="dxa"/>
            <w:gridSpan w:val="2"/>
            <w:shd w:val="clear" w:color="auto" w:fill="D5DCE4" w:themeFill="text2" w:themeFillTint="33"/>
            <w:vAlign w:val="center"/>
          </w:tcPr>
          <w:p w14:paraId="2A8B12D0" w14:textId="77777777" w:rsidR="00A71681" w:rsidRPr="005354E5" w:rsidRDefault="00A71681" w:rsidP="00796ED3">
            <w:pPr>
              <w:pStyle w:val="NoSpacing"/>
              <w:rPr>
                <w:rFonts w:ascii="Gill Sans MT" w:hAnsi="Gill Sans MT"/>
                <w:b/>
              </w:rPr>
            </w:pPr>
            <w:r w:rsidRPr="005354E5">
              <w:rPr>
                <w:rFonts w:ascii="Gill Sans MT" w:hAnsi="Gill Sans MT"/>
                <w:b/>
              </w:rPr>
              <w:t>Members participating remotely</w:t>
            </w:r>
          </w:p>
        </w:tc>
        <w:tc>
          <w:tcPr>
            <w:tcW w:w="1080" w:type="dxa"/>
            <w:shd w:val="clear" w:color="auto" w:fill="D5DCE4" w:themeFill="text2" w:themeFillTint="33"/>
            <w:vAlign w:val="center"/>
          </w:tcPr>
          <w:p w14:paraId="345D885C" w14:textId="77777777" w:rsidR="00A71681" w:rsidRPr="005C6AE5" w:rsidRDefault="00A71681" w:rsidP="00796ED3">
            <w:pPr>
              <w:pStyle w:val="NoSpacing"/>
              <w:ind w:left="-54" w:right="-108"/>
              <w:jc w:val="center"/>
              <w:rPr>
                <w:rFonts w:ascii="Gill Sans MT" w:hAnsi="Gill Sans MT"/>
                <w:b/>
              </w:rPr>
            </w:pPr>
            <w:r w:rsidRPr="005C6AE5">
              <w:rPr>
                <w:rFonts w:ascii="Gill Sans MT" w:hAnsi="Gill Sans MT"/>
                <w:b/>
              </w:rPr>
              <w:t>Vote 1*</w:t>
            </w:r>
          </w:p>
        </w:tc>
        <w:tc>
          <w:tcPr>
            <w:tcW w:w="1170" w:type="dxa"/>
            <w:shd w:val="clear" w:color="auto" w:fill="D5DCE4" w:themeFill="text2" w:themeFillTint="33"/>
            <w:vAlign w:val="center"/>
          </w:tcPr>
          <w:p w14:paraId="03450040" w14:textId="77777777" w:rsidR="00A71681" w:rsidRPr="005C6AE5" w:rsidRDefault="00A71681" w:rsidP="00796ED3">
            <w:pPr>
              <w:pStyle w:val="NoSpacing"/>
              <w:ind w:left="-54" w:right="-108"/>
              <w:jc w:val="center"/>
              <w:rPr>
                <w:rFonts w:ascii="Gill Sans MT" w:hAnsi="Gill Sans MT"/>
                <w:b/>
              </w:rPr>
            </w:pPr>
            <w:r w:rsidRPr="005C6AE5">
              <w:rPr>
                <w:rFonts w:ascii="Gill Sans MT" w:hAnsi="Gill Sans MT"/>
                <w:b/>
              </w:rPr>
              <w:t xml:space="preserve">Vote </w:t>
            </w:r>
            <w:r>
              <w:rPr>
                <w:rFonts w:ascii="Gill Sans MT" w:hAnsi="Gill Sans MT"/>
                <w:b/>
              </w:rPr>
              <w:t>2</w:t>
            </w:r>
          </w:p>
        </w:tc>
        <w:tc>
          <w:tcPr>
            <w:tcW w:w="1170" w:type="dxa"/>
            <w:shd w:val="clear" w:color="auto" w:fill="D5DCE4" w:themeFill="text2" w:themeFillTint="33"/>
          </w:tcPr>
          <w:p w14:paraId="046A2358" w14:textId="2CB5CF93" w:rsidR="00A71681" w:rsidRPr="005C6AE5" w:rsidRDefault="00A71681" w:rsidP="00A71681">
            <w:pPr>
              <w:pStyle w:val="NoSpacing"/>
              <w:ind w:left="-54" w:right="-108"/>
              <w:jc w:val="center"/>
              <w:rPr>
                <w:rFonts w:ascii="Gill Sans MT" w:hAnsi="Gill Sans MT"/>
                <w:b/>
              </w:rPr>
            </w:pPr>
            <w:r w:rsidRPr="005C6AE5">
              <w:rPr>
                <w:rFonts w:ascii="Gill Sans MT" w:hAnsi="Gill Sans MT"/>
                <w:b/>
              </w:rPr>
              <w:t xml:space="preserve">Vote </w:t>
            </w:r>
            <w:r>
              <w:rPr>
                <w:rFonts w:ascii="Gill Sans MT" w:hAnsi="Gill Sans MT"/>
                <w:b/>
              </w:rPr>
              <w:t>3</w:t>
            </w:r>
          </w:p>
        </w:tc>
      </w:tr>
      <w:tr w:rsidR="00523FDE" w:rsidRPr="001B6E73" w14:paraId="225C779A" w14:textId="1255F4E6" w:rsidTr="00802207">
        <w:trPr>
          <w:trHeight w:val="360"/>
        </w:trPr>
        <w:tc>
          <w:tcPr>
            <w:tcW w:w="509" w:type="dxa"/>
            <w:vAlign w:val="center"/>
          </w:tcPr>
          <w:p w14:paraId="43E90D8E"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1</w:t>
            </w:r>
          </w:p>
        </w:tc>
        <w:tc>
          <w:tcPr>
            <w:tcW w:w="7411" w:type="dxa"/>
            <w:vAlign w:val="center"/>
          </w:tcPr>
          <w:p w14:paraId="5EB9D518"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 xml:space="preserve">Marylou Sudders </w:t>
            </w:r>
            <w:r w:rsidRPr="00383745">
              <w:rPr>
                <w:rFonts w:ascii="Gill Sans MT" w:hAnsi="Gill Sans MT"/>
                <w:bCs/>
                <w:i/>
                <w:iCs/>
                <w:sz w:val="20"/>
                <w:szCs w:val="20"/>
              </w:rPr>
              <w:t xml:space="preserve">(non-voting chair) – </w:t>
            </w:r>
            <w:r w:rsidRPr="00383745">
              <w:rPr>
                <w:rFonts w:ascii="Gill Sans MT" w:hAnsi="Gill Sans MT"/>
                <w:bCs/>
                <w:sz w:val="20"/>
                <w:szCs w:val="20"/>
              </w:rPr>
              <w:t>Executive</w:t>
            </w:r>
            <w:r w:rsidRPr="002E60FD">
              <w:rPr>
                <w:rFonts w:ascii="Gill Sans MT" w:hAnsi="Gill Sans MT"/>
                <w:bCs/>
                <w:sz w:val="20"/>
                <w:szCs w:val="20"/>
              </w:rPr>
              <w:t xml:space="preserve"> Office of Health and Human Services</w:t>
            </w:r>
          </w:p>
        </w:tc>
        <w:tc>
          <w:tcPr>
            <w:tcW w:w="1080" w:type="dxa"/>
            <w:vAlign w:val="center"/>
          </w:tcPr>
          <w:p w14:paraId="1A30E671" w14:textId="77777777" w:rsidR="00523FDE" w:rsidRPr="00F91181" w:rsidRDefault="00523FDE" w:rsidP="00523FDE">
            <w:pPr>
              <w:pStyle w:val="NoSpacing"/>
              <w:ind w:left="-144" w:right="-108"/>
              <w:jc w:val="center"/>
              <w:rPr>
                <w:rFonts w:ascii="Gill Sans MT" w:hAnsi="Gill Sans MT"/>
                <w:sz w:val="20"/>
                <w:szCs w:val="20"/>
              </w:rPr>
            </w:pPr>
            <w:r>
              <w:rPr>
                <w:rFonts w:ascii="Gill Sans MT" w:hAnsi="Gill Sans MT"/>
                <w:sz w:val="20"/>
                <w:szCs w:val="20"/>
              </w:rPr>
              <w:t>N/A</w:t>
            </w:r>
          </w:p>
        </w:tc>
        <w:tc>
          <w:tcPr>
            <w:tcW w:w="1170" w:type="dxa"/>
            <w:vAlign w:val="center"/>
          </w:tcPr>
          <w:p w14:paraId="61054607" w14:textId="77777777" w:rsidR="00523FDE" w:rsidRDefault="00523FDE" w:rsidP="00523FDE">
            <w:pPr>
              <w:pStyle w:val="NoSpacing"/>
              <w:ind w:left="-144" w:right="-108"/>
              <w:jc w:val="center"/>
              <w:rPr>
                <w:rFonts w:ascii="Gill Sans MT" w:hAnsi="Gill Sans MT"/>
                <w:sz w:val="20"/>
                <w:szCs w:val="20"/>
              </w:rPr>
            </w:pPr>
            <w:r>
              <w:rPr>
                <w:rFonts w:ascii="Gill Sans MT" w:hAnsi="Gill Sans MT"/>
                <w:sz w:val="20"/>
                <w:szCs w:val="20"/>
              </w:rPr>
              <w:t>N/A</w:t>
            </w:r>
          </w:p>
        </w:tc>
        <w:tc>
          <w:tcPr>
            <w:tcW w:w="1170" w:type="dxa"/>
            <w:vAlign w:val="center"/>
          </w:tcPr>
          <w:p w14:paraId="06A0DB66" w14:textId="784B554D" w:rsidR="00523FDE" w:rsidRDefault="00523FDE" w:rsidP="00523FDE">
            <w:pPr>
              <w:pStyle w:val="NoSpacing"/>
              <w:ind w:left="-144" w:right="-108"/>
              <w:jc w:val="center"/>
              <w:rPr>
                <w:rFonts w:ascii="Gill Sans MT" w:hAnsi="Gill Sans MT"/>
                <w:sz w:val="20"/>
                <w:szCs w:val="20"/>
              </w:rPr>
            </w:pPr>
            <w:r>
              <w:rPr>
                <w:rFonts w:ascii="Gill Sans MT" w:hAnsi="Gill Sans MT"/>
                <w:sz w:val="20"/>
                <w:szCs w:val="20"/>
              </w:rPr>
              <w:t>N/A</w:t>
            </w:r>
          </w:p>
        </w:tc>
      </w:tr>
      <w:tr w:rsidR="00523FDE" w:rsidRPr="001B6E73" w14:paraId="2328E1C3" w14:textId="3CD73837" w:rsidTr="00802207">
        <w:trPr>
          <w:trHeight w:val="360"/>
        </w:trPr>
        <w:tc>
          <w:tcPr>
            <w:tcW w:w="509" w:type="dxa"/>
            <w:vAlign w:val="center"/>
          </w:tcPr>
          <w:p w14:paraId="5065087D"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2</w:t>
            </w:r>
          </w:p>
        </w:tc>
        <w:tc>
          <w:tcPr>
            <w:tcW w:w="7411" w:type="dxa"/>
            <w:vAlign w:val="center"/>
          </w:tcPr>
          <w:p w14:paraId="4F03906E"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Jennifer Almonte</w:t>
            </w:r>
            <w:r w:rsidRPr="006B52CE">
              <w:rPr>
                <w:rFonts w:ascii="Gill Sans MT" w:hAnsi="Gill Sans MT"/>
                <w:bCs/>
                <w:sz w:val="20"/>
                <w:szCs w:val="20"/>
              </w:rPr>
              <w:t xml:space="preserve"> </w:t>
            </w:r>
            <w:r>
              <w:rPr>
                <w:rFonts w:ascii="Gill Sans MT" w:hAnsi="Gill Sans MT"/>
                <w:bCs/>
                <w:sz w:val="20"/>
                <w:szCs w:val="20"/>
              </w:rPr>
              <w:t xml:space="preserve">– </w:t>
            </w:r>
            <w:r w:rsidRPr="006B52CE">
              <w:rPr>
                <w:rFonts w:ascii="Gill Sans MT" w:hAnsi="Gill Sans MT"/>
                <w:bCs/>
                <w:sz w:val="20"/>
                <w:szCs w:val="20"/>
              </w:rPr>
              <w:t>Lynn Department of Public Health</w:t>
            </w:r>
          </w:p>
        </w:tc>
        <w:tc>
          <w:tcPr>
            <w:tcW w:w="1080" w:type="dxa"/>
            <w:vAlign w:val="center"/>
          </w:tcPr>
          <w:p w14:paraId="56C8B0D0" w14:textId="38E206EE" w:rsidR="00523FDE" w:rsidRPr="00404085"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6C340822" w14:textId="5D286654"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27945C31" w14:textId="11B1427F"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r>
      <w:tr w:rsidR="00523FDE" w:rsidRPr="001B6E73" w14:paraId="159D29B4" w14:textId="356B6594" w:rsidTr="00802207">
        <w:trPr>
          <w:trHeight w:val="360"/>
        </w:trPr>
        <w:tc>
          <w:tcPr>
            <w:tcW w:w="509" w:type="dxa"/>
            <w:vAlign w:val="center"/>
          </w:tcPr>
          <w:p w14:paraId="7269AE68"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3</w:t>
            </w:r>
          </w:p>
        </w:tc>
        <w:tc>
          <w:tcPr>
            <w:tcW w:w="7411" w:type="dxa"/>
            <w:vAlign w:val="center"/>
          </w:tcPr>
          <w:p w14:paraId="5B54D14D"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Charles Anderson MD, MPH, MBA</w:t>
            </w:r>
            <w:r w:rsidRPr="002E60FD">
              <w:rPr>
                <w:rFonts w:ascii="Gill Sans MT" w:hAnsi="Gill Sans MT"/>
                <w:bCs/>
                <w:sz w:val="20"/>
                <w:szCs w:val="20"/>
              </w:rPr>
              <w:t xml:space="preserve"> – The</w:t>
            </w:r>
            <w:r w:rsidRPr="006B52CE">
              <w:rPr>
                <w:rFonts w:ascii="Gill Sans MT" w:hAnsi="Gill Sans MT"/>
                <w:bCs/>
                <w:sz w:val="20"/>
                <w:szCs w:val="20"/>
              </w:rPr>
              <w:t xml:space="preserve"> Dimock Center</w:t>
            </w:r>
          </w:p>
        </w:tc>
        <w:tc>
          <w:tcPr>
            <w:tcW w:w="1080" w:type="dxa"/>
            <w:vAlign w:val="center"/>
          </w:tcPr>
          <w:p w14:paraId="5FEE6B2F"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5892DFB6"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7424B7F7" w14:textId="2CF7C6D4"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A71681" w:rsidRPr="001B6E73" w14:paraId="31008338" w14:textId="11F979DA" w:rsidTr="00A71681">
        <w:trPr>
          <w:trHeight w:val="360"/>
        </w:trPr>
        <w:tc>
          <w:tcPr>
            <w:tcW w:w="509" w:type="dxa"/>
            <w:vAlign w:val="center"/>
          </w:tcPr>
          <w:p w14:paraId="49559709" w14:textId="77777777" w:rsidR="00A71681" w:rsidRPr="002E60FD" w:rsidRDefault="00A71681" w:rsidP="00796ED3">
            <w:pPr>
              <w:pStyle w:val="NoSpacing"/>
              <w:ind w:left="-378" w:right="-442"/>
              <w:jc w:val="center"/>
              <w:rPr>
                <w:rFonts w:ascii="Gill Sans MT" w:hAnsi="Gill Sans MT"/>
                <w:b/>
                <w:sz w:val="20"/>
                <w:szCs w:val="20"/>
              </w:rPr>
            </w:pPr>
            <w:r w:rsidRPr="002E60FD">
              <w:rPr>
                <w:rFonts w:ascii="Gill Sans MT" w:hAnsi="Gill Sans MT"/>
                <w:b/>
                <w:sz w:val="20"/>
                <w:szCs w:val="20"/>
              </w:rPr>
              <w:t>4</w:t>
            </w:r>
          </w:p>
        </w:tc>
        <w:tc>
          <w:tcPr>
            <w:tcW w:w="7411" w:type="dxa"/>
            <w:vAlign w:val="center"/>
          </w:tcPr>
          <w:p w14:paraId="73901A65" w14:textId="77777777" w:rsidR="00A71681" w:rsidRPr="002E60FD" w:rsidRDefault="00A71681" w:rsidP="00796ED3">
            <w:pPr>
              <w:rPr>
                <w:rFonts w:ascii="Gill Sans MT" w:hAnsi="Gill Sans MT" w:cs="Arial"/>
                <w:b/>
                <w:sz w:val="20"/>
                <w:szCs w:val="20"/>
              </w:rPr>
            </w:pPr>
            <w:r w:rsidRPr="002E60FD">
              <w:rPr>
                <w:rFonts w:ascii="Gill Sans MT" w:hAnsi="Gill Sans MT"/>
                <w:b/>
                <w:sz w:val="20"/>
                <w:szCs w:val="20"/>
              </w:rPr>
              <w:t>Gina Armstrong</w:t>
            </w:r>
            <w:r>
              <w:rPr>
                <w:rFonts w:ascii="Gill Sans MT" w:hAnsi="Gill Sans MT"/>
                <w:b/>
                <w:sz w:val="20"/>
                <w:szCs w:val="20"/>
              </w:rPr>
              <w:t xml:space="preserve"> </w:t>
            </w:r>
            <w:r w:rsidRPr="002E60FD">
              <w:rPr>
                <w:rFonts w:ascii="Gill Sans MT" w:hAnsi="Gill Sans MT"/>
                <w:bCs/>
                <w:sz w:val="20"/>
                <w:szCs w:val="20"/>
              </w:rPr>
              <w:t xml:space="preserve">– </w:t>
            </w:r>
            <w:r w:rsidRPr="006B52CE">
              <w:rPr>
                <w:rFonts w:ascii="Gill Sans MT" w:hAnsi="Gill Sans MT"/>
                <w:bCs/>
                <w:sz w:val="20"/>
                <w:szCs w:val="20"/>
              </w:rPr>
              <w:t>Pittsfield Health Department</w:t>
            </w:r>
          </w:p>
        </w:tc>
        <w:tc>
          <w:tcPr>
            <w:tcW w:w="1080" w:type="dxa"/>
            <w:vAlign w:val="center"/>
          </w:tcPr>
          <w:p w14:paraId="7A5184A2" w14:textId="77777777" w:rsidR="00A71681" w:rsidRPr="00404085" w:rsidRDefault="00A71681" w:rsidP="00796ED3">
            <w:pPr>
              <w:pStyle w:val="NoSpacing"/>
              <w:ind w:left="-144" w:right="-108"/>
              <w:jc w:val="center"/>
              <w:rPr>
                <w:rFonts w:ascii="Gill Sans MT" w:hAnsi="Gill Sans MT"/>
                <w:sz w:val="20"/>
                <w:szCs w:val="20"/>
              </w:rPr>
            </w:pPr>
            <w:r w:rsidRPr="00404085">
              <w:rPr>
                <w:rFonts w:ascii="Gill Sans MT" w:hAnsi="Gill Sans MT"/>
                <w:sz w:val="20"/>
                <w:szCs w:val="20"/>
              </w:rPr>
              <w:t>-</w:t>
            </w:r>
          </w:p>
        </w:tc>
        <w:tc>
          <w:tcPr>
            <w:tcW w:w="1170" w:type="dxa"/>
            <w:vAlign w:val="center"/>
          </w:tcPr>
          <w:p w14:paraId="245A2314" w14:textId="77777777" w:rsidR="00A71681" w:rsidRPr="000365D9" w:rsidRDefault="00A71681" w:rsidP="00796ED3">
            <w:pPr>
              <w:pStyle w:val="NoSpacing"/>
              <w:ind w:left="-144" w:right="-108"/>
              <w:jc w:val="center"/>
              <w:rPr>
                <w:rFonts w:ascii="Gill Sans MT" w:hAnsi="Gill Sans MT"/>
                <w:sz w:val="20"/>
                <w:szCs w:val="20"/>
              </w:rPr>
            </w:pPr>
            <w:r w:rsidRPr="000365D9">
              <w:rPr>
                <w:rFonts w:ascii="Gill Sans MT" w:hAnsi="Gill Sans MT"/>
                <w:sz w:val="20"/>
                <w:szCs w:val="20"/>
              </w:rPr>
              <w:t>-</w:t>
            </w:r>
          </w:p>
        </w:tc>
        <w:tc>
          <w:tcPr>
            <w:tcW w:w="1170" w:type="dxa"/>
          </w:tcPr>
          <w:p w14:paraId="2AC463B5" w14:textId="77777777" w:rsidR="00A71681" w:rsidRPr="000365D9" w:rsidRDefault="00A71681" w:rsidP="00796ED3">
            <w:pPr>
              <w:pStyle w:val="NoSpacing"/>
              <w:ind w:left="-144" w:right="-108"/>
              <w:jc w:val="center"/>
              <w:rPr>
                <w:rFonts w:ascii="Gill Sans MT" w:hAnsi="Gill Sans MT"/>
                <w:sz w:val="20"/>
                <w:szCs w:val="20"/>
              </w:rPr>
            </w:pPr>
          </w:p>
        </w:tc>
      </w:tr>
      <w:tr w:rsidR="00523FDE" w:rsidRPr="001B6E73" w14:paraId="3BA0A7FC" w14:textId="55F0495A" w:rsidTr="00054398">
        <w:trPr>
          <w:trHeight w:val="360"/>
        </w:trPr>
        <w:tc>
          <w:tcPr>
            <w:tcW w:w="509" w:type="dxa"/>
            <w:vAlign w:val="center"/>
          </w:tcPr>
          <w:p w14:paraId="7BB6C3B9"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5</w:t>
            </w:r>
          </w:p>
        </w:tc>
        <w:tc>
          <w:tcPr>
            <w:tcW w:w="7411" w:type="dxa"/>
            <w:vAlign w:val="center"/>
          </w:tcPr>
          <w:p w14:paraId="2D7F7BE1" w14:textId="77777777" w:rsidR="00523FDE" w:rsidRPr="002E60FD" w:rsidRDefault="00523FDE" w:rsidP="00523FDE">
            <w:pPr>
              <w:rPr>
                <w:rFonts w:ascii="Gill Sans MT" w:hAnsi="Gill Sans MT"/>
                <w:b/>
                <w:sz w:val="20"/>
                <w:szCs w:val="20"/>
              </w:rPr>
            </w:pPr>
            <w:r w:rsidRPr="002E60FD">
              <w:rPr>
                <w:rFonts w:ascii="Gill Sans MT" w:hAnsi="Gill Sans MT"/>
                <w:b/>
                <w:sz w:val="20"/>
                <w:szCs w:val="20"/>
              </w:rPr>
              <w:t>Jason Ball</w:t>
            </w:r>
            <w:r>
              <w:rPr>
                <w:rFonts w:ascii="Gill Sans MT" w:hAnsi="Gill Sans MT"/>
                <w:b/>
                <w:sz w:val="20"/>
                <w:szCs w:val="20"/>
              </w:rPr>
              <w:t xml:space="preserve"> </w:t>
            </w:r>
            <w:r w:rsidRPr="002E60FD">
              <w:rPr>
                <w:rFonts w:ascii="Gill Sans MT" w:hAnsi="Gill Sans MT"/>
                <w:bCs/>
                <w:sz w:val="20"/>
                <w:szCs w:val="20"/>
              </w:rPr>
              <w:t xml:space="preserve">– </w:t>
            </w:r>
            <w:r w:rsidRPr="006B52CE">
              <w:rPr>
                <w:rFonts w:ascii="Gill Sans MT" w:hAnsi="Gill Sans MT"/>
                <w:bCs/>
                <w:sz w:val="20"/>
                <w:szCs w:val="20"/>
              </w:rPr>
              <w:t>Framingham Police</w:t>
            </w:r>
          </w:p>
        </w:tc>
        <w:tc>
          <w:tcPr>
            <w:tcW w:w="1080" w:type="dxa"/>
            <w:vAlign w:val="center"/>
          </w:tcPr>
          <w:p w14:paraId="0EC04154"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0096FE26"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7E3ADB15" w14:textId="23C5F276"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48DBD5CE" w14:textId="12F7AC10" w:rsidTr="00054398">
        <w:trPr>
          <w:trHeight w:val="360"/>
        </w:trPr>
        <w:tc>
          <w:tcPr>
            <w:tcW w:w="509" w:type="dxa"/>
            <w:vAlign w:val="center"/>
          </w:tcPr>
          <w:p w14:paraId="1D594086"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6</w:t>
            </w:r>
          </w:p>
        </w:tc>
        <w:tc>
          <w:tcPr>
            <w:tcW w:w="7411" w:type="dxa"/>
            <w:vAlign w:val="center"/>
          </w:tcPr>
          <w:p w14:paraId="040D08AF" w14:textId="77777777" w:rsidR="00523FDE" w:rsidRPr="002E60FD" w:rsidRDefault="00523FDE" w:rsidP="00523FDE">
            <w:pPr>
              <w:rPr>
                <w:rFonts w:ascii="Gill Sans MT" w:hAnsi="Gill Sans MT"/>
                <w:b/>
                <w:sz w:val="20"/>
                <w:szCs w:val="20"/>
              </w:rPr>
            </w:pPr>
            <w:r w:rsidRPr="002E60FD">
              <w:rPr>
                <w:rFonts w:ascii="Gill Sans MT" w:hAnsi="Gill Sans MT"/>
                <w:b/>
                <w:sz w:val="20"/>
                <w:szCs w:val="20"/>
              </w:rPr>
              <w:t>Matilde Castiel, MD</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Worcester Department of Health and Human Services</w:t>
            </w:r>
          </w:p>
        </w:tc>
        <w:tc>
          <w:tcPr>
            <w:tcW w:w="1080" w:type="dxa"/>
            <w:vAlign w:val="center"/>
          </w:tcPr>
          <w:p w14:paraId="0312D74D" w14:textId="2F4C5BA2" w:rsidR="00523FDE" w:rsidRPr="00404085"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04DA6185" w14:textId="50200B23"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42909C55" w14:textId="408814D9"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r>
      <w:tr w:rsidR="00523FDE" w:rsidRPr="001B6E73" w14:paraId="72627B72" w14:textId="51A5691B" w:rsidTr="00047689">
        <w:trPr>
          <w:trHeight w:val="360"/>
        </w:trPr>
        <w:tc>
          <w:tcPr>
            <w:tcW w:w="509" w:type="dxa"/>
            <w:vAlign w:val="center"/>
          </w:tcPr>
          <w:p w14:paraId="34A609EF"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7</w:t>
            </w:r>
          </w:p>
        </w:tc>
        <w:tc>
          <w:tcPr>
            <w:tcW w:w="7411" w:type="dxa"/>
            <w:vAlign w:val="center"/>
          </w:tcPr>
          <w:p w14:paraId="60D7D2AA"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Maureen Cavanagh</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Magnolia New Beginnings</w:t>
            </w:r>
          </w:p>
        </w:tc>
        <w:tc>
          <w:tcPr>
            <w:tcW w:w="1080" w:type="dxa"/>
            <w:vAlign w:val="center"/>
          </w:tcPr>
          <w:p w14:paraId="52B9B07A" w14:textId="5D369CA2" w:rsidR="00523FDE" w:rsidRPr="00404085"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38B427AA" w14:textId="6932D5BC"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51BE0ACC" w14:textId="426586D9"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r>
      <w:tr w:rsidR="00523FDE" w:rsidRPr="001B6E73" w14:paraId="1BBA8AA8" w14:textId="7C9FC13F" w:rsidTr="00047689">
        <w:trPr>
          <w:trHeight w:val="360"/>
        </w:trPr>
        <w:tc>
          <w:tcPr>
            <w:tcW w:w="509" w:type="dxa"/>
            <w:vAlign w:val="center"/>
          </w:tcPr>
          <w:p w14:paraId="4726CAAF"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8</w:t>
            </w:r>
          </w:p>
        </w:tc>
        <w:tc>
          <w:tcPr>
            <w:tcW w:w="7411" w:type="dxa"/>
            <w:vAlign w:val="center"/>
          </w:tcPr>
          <w:p w14:paraId="363A8899"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Damon Chaplin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New Bedford Health Department</w:t>
            </w:r>
          </w:p>
        </w:tc>
        <w:tc>
          <w:tcPr>
            <w:tcW w:w="1080" w:type="dxa"/>
            <w:vAlign w:val="center"/>
          </w:tcPr>
          <w:p w14:paraId="7E971412"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04E9E31D" w14:textId="1EB650F8"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17C58FF7" w14:textId="473CA884"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r>
      <w:tr w:rsidR="00523FDE" w:rsidRPr="001B6E73" w14:paraId="29061B3E" w14:textId="2773CF1F" w:rsidTr="00047689">
        <w:trPr>
          <w:trHeight w:val="360"/>
        </w:trPr>
        <w:tc>
          <w:tcPr>
            <w:tcW w:w="509" w:type="dxa"/>
            <w:vAlign w:val="center"/>
          </w:tcPr>
          <w:p w14:paraId="5E660E92"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9</w:t>
            </w:r>
          </w:p>
        </w:tc>
        <w:tc>
          <w:tcPr>
            <w:tcW w:w="7411" w:type="dxa"/>
            <w:vAlign w:val="center"/>
          </w:tcPr>
          <w:p w14:paraId="0C49D215" w14:textId="77777777" w:rsidR="00523FDE" w:rsidRPr="002E60FD" w:rsidRDefault="00523FDE" w:rsidP="00523FDE">
            <w:pPr>
              <w:rPr>
                <w:rFonts w:ascii="Gill Sans MT" w:hAnsi="Gill Sans MT" w:cs="Arial"/>
                <w:b/>
                <w:sz w:val="20"/>
                <w:szCs w:val="20"/>
              </w:rPr>
            </w:pPr>
            <w:r>
              <w:rPr>
                <w:rFonts w:ascii="Gill Sans MT" w:hAnsi="Gill Sans MT"/>
                <w:b/>
                <w:sz w:val="20"/>
                <w:szCs w:val="20"/>
              </w:rPr>
              <w:t xml:space="preserve">Abby Dean </w:t>
            </w:r>
            <w:r w:rsidRPr="002E60FD">
              <w:rPr>
                <w:rFonts w:ascii="Gill Sans MT" w:hAnsi="Gill Sans MT"/>
                <w:bCs/>
                <w:sz w:val="20"/>
                <w:szCs w:val="20"/>
              </w:rPr>
              <w:t>–</w:t>
            </w:r>
            <w:r w:rsidRPr="006B52CE">
              <w:rPr>
                <w:rFonts w:ascii="Gill Sans MT" w:hAnsi="Gill Sans MT"/>
                <w:bCs/>
                <w:sz w:val="20"/>
                <w:szCs w:val="20"/>
              </w:rPr>
              <w:t xml:space="preserve"> Bro</w:t>
            </w:r>
            <w:r>
              <w:rPr>
                <w:rFonts w:ascii="Gill Sans MT" w:hAnsi="Gill Sans MT"/>
                <w:bCs/>
                <w:sz w:val="20"/>
                <w:szCs w:val="20"/>
              </w:rPr>
              <w:t>okline Public Health Department</w:t>
            </w:r>
          </w:p>
        </w:tc>
        <w:tc>
          <w:tcPr>
            <w:tcW w:w="1080" w:type="dxa"/>
            <w:vAlign w:val="center"/>
          </w:tcPr>
          <w:p w14:paraId="070D1758"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1C4548C9"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20DD98B4" w14:textId="5E6B0D35"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53BC56B1" w14:textId="5305D185" w:rsidTr="006A304A">
        <w:trPr>
          <w:trHeight w:val="360"/>
        </w:trPr>
        <w:tc>
          <w:tcPr>
            <w:tcW w:w="509" w:type="dxa"/>
            <w:vAlign w:val="center"/>
          </w:tcPr>
          <w:p w14:paraId="6A4FD34A"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10</w:t>
            </w:r>
          </w:p>
        </w:tc>
        <w:tc>
          <w:tcPr>
            <w:tcW w:w="7411" w:type="dxa"/>
            <w:vAlign w:val="center"/>
          </w:tcPr>
          <w:p w14:paraId="1369BFD0" w14:textId="77777777" w:rsidR="00523FDE" w:rsidRPr="002E60FD" w:rsidRDefault="00523FDE" w:rsidP="00523FDE">
            <w:pPr>
              <w:rPr>
                <w:rFonts w:ascii="Gill Sans MT" w:hAnsi="Gill Sans MT"/>
                <w:b/>
                <w:sz w:val="20"/>
                <w:szCs w:val="20"/>
              </w:rPr>
            </w:pPr>
            <w:r w:rsidRPr="002E60FD">
              <w:rPr>
                <w:rFonts w:ascii="Gill Sans MT" w:hAnsi="Gill Sans MT"/>
                <w:b/>
                <w:sz w:val="20"/>
                <w:szCs w:val="20"/>
              </w:rPr>
              <w:t>Denise Garlick</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Massachusetts House of Representatives</w:t>
            </w:r>
          </w:p>
        </w:tc>
        <w:tc>
          <w:tcPr>
            <w:tcW w:w="1080" w:type="dxa"/>
            <w:vAlign w:val="center"/>
          </w:tcPr>
          <w:p w14:paraId="5AF040B0"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w:t>
            </w:r>
          </w:p>
        </w:tc>
        <w:tc>
          <w:tcPr>
            <w:tcW w:w="1170" w:type="dxa"/>
            <w:vAlign w:val="center"/>
          </w:tcPr>
          <w:p w14:paraId="4DEE8DA2" w14:textId="60CF2431"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w:t>
            </w:r>
          </w:p>
        </w:tc>
        <w:tc>
          <w:tcPr>
            <w:tcW w:w="1170" w:type="dxa"/>
            <w:vAlign w:val="center"/>
          </w:tcPr>
          <w:p w14:paraId="2143B994" w14:textId="2E35C07E"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w:t>
            </w:r>
          </w:p>
        </w:tc>
      </w:tr>
      <w:tr w:rsidR="00523FDE" w:rsidRPr="001B6E73" w14:paraId="3A32EF80" w14:textId="54958158" w:rsidTr="006A304A">
        <w:trPr>
          <w:trHeight w:val="360"/>
        </w:trPr>
        <w:tc>
          <w:tcPr>
            <w:tcW w:w="509" w:type="dxa"/>
            <w:vAlign w:val="center"/>
          </w:tcPr>
          <w:p w14:paraId="7B56B224"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11</w:t>
            </w:r>
          </w:p>
        </w:tc>
        <w:tc>
          <w:tcPr>
            <w:tcW w:w="7411" w:type="dxa"/>
            <w:vAlign w:val="center"/>
          </w:tcPr>
          <w:p w14:paraId="47FD1A38"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Lindsay Hackett</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City of Springfield</w:t>
            </w:r>
          </w:p>
        </w:tc>
        <w:tc>
          <w:tcPr>
            <w:tcW w:w="1080" w:type="dxa"/>
            <w:vAlign w:val="center"/>
          </w:tcPr>
          <w:p w14:paraId="53E3BC05"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62B0F850"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068FEF21" w14:textId="5F2680B5"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7128DC1C" w14:textId="42023C26" w:rsidTr="006A304A">
        <w:trPr>
          <w:trHeight w:val="360"/>
        </w:trPr>
        <w:tc>
          <w:tcPr>
            <w:tcW w:w="509" w:type="dxa"/>
            <w:vAlign w:val="center"/>
          </w:tcPr>
          <w:p w14:paraId="4F1AE48E"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12</w:t>
            </w:r>
          </w:p>
        </w:tc>
        <w:tc>
          <w:tcPr>
            <w:tcW w:w="7411" w:type="dxa"/>
            <w:vAlign w:val="center"/>
          </w:tcPr>
          <w:p w14:paraId="55BEFA5F"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Suzie Hauptmann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Falmouth Department of Human Services</w:t>
            </w:r>
          </w:p>
        </w:tc>
        <w:tc>
          <w:tcPr>
            <w:tcW w:w="1080" w:type="dxa"/>
            <w:vAlign w:val="center"/>
          </w:tcPr>
          <w:p w14:paraId="1A97DFBD"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4F6F053D"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6ACA68A6" w14:textId="63247EE9"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4B5BA4D6" w14:textId="6646D7CB" w:rsidTr="006A304A">
        <w:trPr>
          <w:trHeight w:val="360"/>
        </w:trPr>
        <w:tc>
          <w:tcPr>
            <w:tcW w:w="509" w:type="dxa"/>
            <w:vAlign w:val="center"/>
          </w:tcPr>
          <w:p w14:paraId="47910E0A" w14:textId="77777777" w:rsidR="00523FDE" w:rsidRPr="002E60FD" w:rsidRDefault="00523FDE" w:rsidP="00523FDE">
            <w:pPr>
              <w:pStyle w:val="NoSpacing"/>
              <w:ind w:left="-378" w:right="-442"/>
              <w:jc w:val="center"/>
              <w:rPr>
                <w:rFonts w:ascii="Gill Sans MT" w:hAnsi="Gill Sans MT"/>
                <w:b/>
                <w:sz w:val="20"/>
                <w:szCs w:val="20"/>
              </w:rPr>
            </w:pPr>
            <w:r w:rsidRPr="002E60FD">
              <w:rPr>
                <w:rFonts w:ascii="Gill Sans MT" w:hAnsi="Gill Sans MT"/>
                <w:b/>
                <w:sz w:val="20"/>
                <w:szCs w:val="20"/>
              </w:rPr>
              <w:t>13</w:t>
            </w:r>
          </w:p>
        </w:tc>
        <w:tc>
          <w:tcPr>
            <w:tcW w:w="7411" w:type="dxa"/>
            <w:vAlign w:val="center"/>
          </w:tcPr>
          <w:p w14:paraId="22D476D1"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Brendan Little</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Granada House</w:t>
            </w:r>
          </w:p>
        </w:tc>
        <w:tc>
          <w:tcPr>
            <w:tcW w:w="1080" w:type="dxa"/>
            <w:vAlign w:val="center"/>
          </w:tcPr>
          <w:p w14:paraId="4BDEF9F4" w14:textId="77777777" w:rsidR="00523FDE" w:rsidRPr="00404085" w:rsidRDefault="00523FDE" w:rsidP="00523FDE">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4427F12A"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46D18201" w14:textId="0A25A4B6"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4F53EFB5" w14:textId="2E4F090A" w:rsidTr="006A304A">
        <w:trPr>
          <w:trHeight w:val="360"/>
        </w:trPr>
        <w:tc>
          <w:tcPr>
            <w:tcW w:w="509" w:type="dxa"/>
            <w:vAlign w:val="center"/>
          </w:tcPr>
          <w:p w14:paraId="15CF71A6" w14:textId="77777777" w:rsidR="00523FDE" w:rsidRPr="002E60FD"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14</w:t>
            </w:r>
          </w:p>
        </w:tc>
        <w:tc>
          <w:tcPr>
            <w:tcW w:w="7411" w:type="dxa"/>
            <w:vAlign w:val="center"/>
          </w:tcPr>
          <w:p w14:paraId="5247A0DB"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John McGahan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Gavin Foundation</w:t>
            </w:r>
          </w:p>
        </w:tc>
        <w:tc>
          <w:tcPr>
            <w:tcW w:w="1080" w:type="dxa"/>
            <w:vAlign w:val="center"/>
          </w:tcPr>
          <w:p w14:paraId="20F2CA33" w14:textId="77777777" w:rsidR="00523FDE" w:rsidRPr="002B1A06" w:rsidRDefault="00523FDE" w:rsidP="00523FDE">
            <w:pPr>
              <w:pStyle w:val="NoSpacing"/>
              <w:ind w:left="-144" w:right="-108"/>
              <w:jc w:val="center"/>
              <w:rPr>
                <w:rFonts w:ascii="Gill Sans MT" w:hAnsi="Gill Sans MT"/>
                <w:sz w:val="20"/>
                <w:szCs w:val="20"/>
              </w:rPr>
            </w:pPr>
            <w:r w:rsidRPr="002B1A06">
              <w:rPr>
                <w:rFonts w:ascii="Gill Sans MT" w:hAnsi="Gill Sans MT"/>
                <w:sz w:val="20"/>
                <w:szCs w:val="20"/>
              </w:rPr>
              <w:t>X</w:t>
            </w:r>
          </w:p>
        </w:tc>
        <w:tc>
          <w:tcPr>
            <w:tcW w:w="1170" w:type="dxa"/>
            <w:vAlign w:val="center"/>
          </w:tcPr>
          <w:p w14:paraId="1D43DBCC" w14:textId="57304538"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291A999A" w14:textId="612C9B74" w:rsidR="00523FDE" w:rsidRPr="000365D9"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r>
      <w:tr w:rsidR="00523FDE" w:rsidRPr="001B6E73" w14:paraId="52AA47BE" w14:textId="62DB7EC8" w:rsidTr="006A304A">
        <w:trPr>
          <w:trHeight w:val="360"/>
        </w:trPr>
        <w:tc>
          <w:tcPr>
            <w:tcW w:w="509" w:type="dxa"/>
            <w:vAlign w:val="center"/>
          </w:tcPr>
          <w:p w14:paraId="621FE159" w14:textId="77777777" w:rsidR="00523FDE" w:rsidRPr="002E60FD"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15</w:t>
            </w:r>
          </w:p>
        </w:tc>
        <w:tc>
          <w:tcPr>
            <w:tcW w:w="7411" w:type="dxa"/>
            <w:vAlign w:val="center"/>
          </w:tcPr>
          <w:p w14:paraId="7C14F110" w14:textId="77777777" w:rsidR="00523FDE" w:rsidRPr="002E60FD" w:rsidRDefault="00523FDE" w:rsidP="00523FDE">
            <w:pPr>
              <w:rPr>
                <w:rFonts w:ascii="Gill Sans MT" w:hAnsi="Gill Sans MT" w:cs="Arial"/>
                <w:b/>
                <w:sz w:val="20"/>
                <w:szCs w:val="20"/>
              </w:rPr>
            </w:pPr>
            <w:r>
              <w:rPr>
                <w:rFonts w:ascii="Gill Sans MT" w:hAnsi="Gill Sans MT"/>
                <w:b/>
                <w:sz w:val="20"/>
                <w:szCs w:val="20"/>
              </w:rPr>
              <w:t xml:space="preserve">Jeffery Olmstead </w:t>
            </w:r>
            <w:r w:rsidRPr="002E60FD">
              <w:rPr>
                <w:rFonts w:ascii="Gill Sans MT" w:hAnsi="Gill Sans MT"/>
                <w:bCs/>
                <w:sz w:val="20"/>
                <w:szCs w:val="20"/>
              </w:rPr>
              <w:t>–</w:t>
            </w:r>
            <w:r w:rsidRPr="006B52CE">
              <w:rPr>
                <w:rFonts w:ascii="Gill Sans MT" w:hAnsi="Gill Sans MT"/>
                <w:bCs/>
                <w:sz w:val="20"/>
                <w:szCs w:val="20"/>
              </w:rPr>
              <w:t xml:space="preserve"> Amherst </w:t>
            </w:r>
            <w:r>
              <w:rPr>
                <w:rFonts w:ascii="Gill Sans MT" w:hAnsi="Gill Sans MT"/>
                <w:bCs/>
                <w:sz w:val="20"/>
                <w:szCs w:val="20"/>
              </w:rPr>
              <w:t xml:space="preserve">Fire </w:t>
            </w:r>
            <w:r w:rsidRPr="006B52CE">
              <w:rPr>
                <w:rFonts w:ascii="Gill Sans MT" w:hAnsi="Gill Sans MT"/>
                <w:bCs/>
                <w:sz w:val="20"/>
                <w:szCs w:val="20"/>
              </w:rPr>
              <w:t>Department</w:t>
            </w:r>
          </w:p>
        </w:tc>
        <w:tc>
          <w:tcPr>
            <w:tcW w:w="1080" w:type="dxa"/>
            <w:vAlign w:val="center"/>
          </w:tcPr>
          <w:p w14:paraId="4A70FBEE" w14:textId="2C7A6860" w:rsidR="00523FDE" w:rsidRPr="002B1A06" w:rsidRDefault="00523FDE" w:rsidP="00523FDE">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6B7DC2E2"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199BAF80" w14:textId="075499F8"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5DE6E9A1" w14:textId="7E8B9C54" w:rsidTr="006A304A">
        <w:trPr>
          <w:trHeight w:val="360"/>
        </w:trPr>
        <w:tc>
          <w:tcPr>
            <w:tcW w:w="509" w:type="dxa"/>
            <w:vAlign w:val="center"/>
          </w:tcPr>
          <w:p w14:paraId="698F36BD" w14:textId="77777777" w:rsidR="00523FDE" w:rsidRPr="002E60FD"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16</w:t>
            </w:r>
          </w:p>
        </w:tc>
        <w:tc>
          <w:tcPr>
            <w:tcW w:w="7411" w:type="dxa"/>
            <w:vAlign w:val="center"/>
          </w:tcPr>
          <w:p w14:paraId="3633CE06"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Joanne Peterson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Learn 2 Cope</w:t>
            </w:r>
          </w:p>
        </w:tc>
        <w:tc>
          <w:tcPr>
            <w:tcW w:w="1080" w:type="dxa"/>
            <w:vAlign w:val="center"/>
          </w:tcPr>
          <w:p w14:paraId="7C737C17" w14:textId="77777777" w:rsidR="00523FDE" w:rsidRPr="00D40D40" w:rsidRDefault="00523FDE" w:rsidP="00523FDE">
            <w:pPr>
              <w:pStyle w:val="NoSpacing"/>
              <w:ind w:left="-144" w:right="-108"/>
              <w:jc w:val="center"/>
              <w:rPr>
                <w:rFonts w:ascii="Gill Sans MT" w:hAnsi="Gill Sans MT"/>
                <w:sz w:val="20"/>
                <w:szCs w:val="20"/>
              </w:rPr>
            </w:pPr>
            <w:r w:rsidRPr="00D40D40">
              <w:rPr>
                <w:rFonts w:ascii="Gill Sans MT" w:hAnsi="Gill Sans MT"/>
                <w:sz w:val="20"/>
                <w:szCs w:val="20"/>
              </w:rPr>
              <w:t>X</w:t>
            </w:r>
          </w:p>
        </w:tc>
        <w:tc>
          <w:tcPr>
            <w:tcW w:w="1170" w:type="dxa"/>
            <w:vAlign w:val="center"/>
          </w:tcPr>
          <w:p w14:paraId="756C7C3B"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4CF92DAA" w14:textId="53A376FD"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7A351193" w14:textId="6E9C13FF" w:rsidTr="006A304A">
        <w:trPr>
          <w:trHeight w:val="360"/>
        </w:trPr>
        <w:tc>
          <w:tcPr>
            <w:tcW w:w="509" w:type="dxa"/>
            <w:vAlign w:val="center"/>
          </w:tcPr>
          <w:p w14:paraId="7E9DAB9D" w14:textId="77777777" w:rsidR="00523FDE" w:rsidRPr="00F91181"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17</w:t>
            </w:r>
          </w:p>
        </w:tc>
        <w:tc>
          <w:tcPr>
            <w:tcW w:w="7411" w:type="dxa"/>
            <w:vAlign w:val="center"/>
          </w:tcPr>
          <w:p w14:paraId="01CD95FB"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David Rosenbloom, PhD</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Boston University School of Public Health</w:t>
            </w:r>
          </w:p>
        </w:tc>
        <w:tc>
          <w:tcPr>
            <w:tcW w:w="1080" w:type="dxa"/>
            <w:vAlign w:val="center"/>
          </w:tcPr>
          <w:p w14:paraId="46FF800C" w14:textId="77777777" w:rsidR="00523FDE" w:rsidRPr="00D40D40" w:rsidRDefault="00523FDE" w:rsidP="00523FDE">
            <w:pPr>
              <w:pStyle w:val="NoSpacing"/>
              <w:ind w:left="-144" w:right="-108"/>
              <w:jc w:val="center"/>
              <w:rPr>
                <w:rFonts w:ascii="Gill Sans MT" w:hAnsi="Gill Sans MT"/>
                <w:sz w:val="20"/>
                <w:szCs w:val="20"/>
              </w:rPr>
            </w:pPr>
            <w:r w:rsidRPr="00D40D40">
              <w:rPr>
                <w:rFonts w:ascii="Gill Sans MT" w:hAnsi="Gill Sans MT"/>
                <w:sz w:val="20"/>
                <w:szCs w:val="20"/>
              </w:rPr>
              <w:t>X</w:t>
            </w:r>
          </w:p>
        </w:tc>
        <w:tc>
          <w:tcPr>
            <w:tcW w:w="1170" w:type="dxa"/>
            <w:vAlign w:val="center"/>
          </w:tcPr>
          <w:p w14:paraId="52E0193D"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74B808A2" w14:textId="4118B515"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082DA4BB" w14:textId="7BF0FF49" w:rsidTr="006A304A">
        <w:trPr>
          <w:trHeight w:val="360"/>
        </w:trPr>
        <w:tc>
          <w:tcPr>
            <w:tcW w:w="509" w:type="dxa"/>
            <w:vAlign w:val="center"/>
          </w:tcPr>
          <w:p w14:paraId="60F01B21" w14:textId="77777777" w:rsidR="00523FDE" w:rsidRPr="00F91181"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18</w:t>
            </w:r>
          </w:p>
        </w:tc>
        <w:tc>
          <w:tcPr>
            <w:tcW w:w="7411" w:type="dxa"/>
            <w:vAlign w:val="center"/>
          </w:tcPr>
          <w:p w14:paraId="764D9C06"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John Rosenthal</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Police Assisted Addiction and Recovery Initiative (PAARI)</w:t>
            </w:r>
          </w:p>
        </w:tc>
        <w:tc>
          <w:tcPr>
            <w:tcW w:w="1080" w:type="dxa"/>
            <w:vAlign w:val="center"/>
          </w:tcPr>
          <w:p w14:paraId="1A67869F" w14:textId="77777777" w:rsidR="00523FDE" w:rsidRPr="00D40D40" w:rsidRDefault="00523FDE" w:rsidP="00523FDE">
            <w:pPr>
              <w:pStyle w:val="NoSpacing"/>
              <w:ind w:left="-144" w:right="-108"/>
              <w:jc w:val="center"/>
              <w:rPr>
                <w:rFonts w:ascii="Gill Sans MT" w:hAnsi="Gill Sans MT"/>
                <w:sz w:val="20"/>
                <w:szCs w:val="20"/>
              </w:rPr>
            </w:pPr>
            <w:r w:rsidRPr="00D40D40">
              <w:rPr>
                <w:rFonts w:ascii="Gill Sans MT" w:hAnsi="Gill Sans MT"/>
                <w:sz w:val="20"/>
                <w:szCs w:val="20"/>
              </w:rPr>
              <w:t>X</w:t>
            </w:r>
          </w:p>
        </w:tc>
        <w:tc>
          <w:tcPr>
            <w:tcW w:w="1170" w:type="dxa"/>
            <w:vAlign w:val="center"/>
          </w:tcPr>
          <w:p w14:paraId="10A43FBB"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677E80D6" w14:textId="6BE7B30E"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4B2AC0B2" w14:textId="5BB11D28" w:rsidTr="006A304A">
        <w:trPr>
          <w:trHeight w:val="360"/>
        </w:trPr>
        <w:tc>
          <w:tcPr>
            <w:tcW w:w="509" w:type="dxa"/>
            <w:vAlign w:val="center"/>
          </w:tcPr>
          <w:p w14:paraId="5A154B76" w14:textId="77777777" w:rsidR="00523FDE" w:rsidRPr="00F91181"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19</w:t>
            </w:r>
          </w:p>
        </w:tc>
        <w:tc>
          <w:tcPr>
            <w:tcW w:w="7411" w:type="dxa"/>
            <w:vAlign w:val="center"/>
          </w:tcPr>
          <w:p w14:paraId="7DFCCA2D" w14:textId="77777777" w:rsidR="00523FDE" w:rsidRPr="002E60FD" w:rsidRDefault="00523FDE" w:rsidP="00523FDE">
            <w:pPr>
              <w:rPr>
                <w:rFonts w:ascii="Gill Sans MT" w:hAnsi="Gill Sans MT" w:cs="Arial"/>
                <w:b/>
                <w:sz w:val="20"/>
                <w:szCs w:val="20"/>
              </w:rPr>
            </w:pPr>
            <w:r w:rsidRPr="002E60FD">
              <w:rPr>
                <w:rFonts w:ascii="Gill Sans MT" w:hAnsi="Gill Sans MT"/>
                <w:b/>
                <w:sz w:val="20"/>
                <w:szCs w:val="20"/>
              </w:rPr>
              <w:t>Elsie Taveras, MD, MPH</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w:t>
            </w:r>
            <w:r>
              <w:rPr>
                <w:rFonts w:ascii="Gill Sans MT" w:hAnsi="Gill Sans MT"/>
                <w:bCs/>
                <w:sz w:val="20"/>
                <w:szCs w:val="20"/>
              </w:rPr>
              <w:t>M</w:t>
            </w:r>
            <w:r w:rsidRPr="006B52CE">
              <w:rPr>
                <w:rFonts w:ascii="Gill Sans MT" w:hAnsi="Gill Sans MT"/>
                <w:bCs/>
                <w:sz w:val="20"/>
                <w:szCs w:val="20"/>
              </w:rPr>
              <w:t>ass General Brigham</w:t>
            </w:r>
          </w:p>
        </w:tc>
        <w:tc>
          <w:tcPr>
            <w:tcW w:w="1080" w:type="dxa"/>
            <w:vAlign w:val="center"/>
          </w:tcPr>
          <w:p w14:paraId="65E51828"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20DCA175"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34B866B1" w14:textId="32CD046B"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6A8074BD" w14:textId="095098DB" w:rsidTr="006A304A">
        <w:trPr>
          <w:trHeight w:val="360"/>
        </w:trPr>
        <w:tc>
          <w:tcPr>
            <w:tcW w:w="509" w:type="dxa"/>
            <w:vAlign w:val="center"/>
          </w:tcPr>
          <w:p w14:paraId="422F5989" w14:textId="77777777" w:rsidR="00523FDE" w:rsidRPr="00F91181"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20</w:t>
            </w:r>
          </w:p>
        </w:tc>
        <w:tc>
          <w:tcPr>
            <w:tcW w:w="7411" w:type="dxa"/>
            <w:vAlign w:val="center"/>
          </w:tcPr>
          <w:p w14:paraId="2D8AB3B0" w14:textId="77777777" w:rsidR="00523FDE" w:rsidRPr="002E60FD" w:rsidRDefault="00523FDE" w:rsidP="00523FDE">
            <w:pPr>
              <w:autoSpaceDE w:val="0"/>
              <w:autoSpaceDN w:val="0"/>
              <w:adjustRightInd w:val="0"/>
              <w:rPr>
                <w:rFonts w:ascii="Gill Sans MT" w:hAnsi="Gill Sans MT" w:cs="Arial"/>
                <w:b/>
                <w:sz w:val="20"/>
                <w:szCs w:val="20"/>
              </w:rPr>
            </w:pPr>
            <w:r w:rsidRPr="002E60FD">
              <w:rPr>
                <w:rFonts w:ascii="Gill Sans MT" w:hAnsi="Gill Sans MT"/>
                <w:b/>
                <w:sz w:val="20"/>
                <w:szCs w:val="20"/>
              </w:rPr>
              <w:t>Jennifer Tracey</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Boston Mayor's Office of Recovery Services</w:t>
            </w:r>
          </w:p>
        </w:tc>
        <w:tc>
          <w:tcPr>
            <w:tcW w:w="1080" w:type="dxa"/>
            <w:vAlign w:val="center"/>
          </w:tcPr>
          <w:p w14:paraId="3D1C3563"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7E38F79E"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7404C187" w14:textId="7E2F38BC"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523FDE" w:rsidRPr="001B6E73" w14:paraId="4D1111C9" w14:textId="4E4780C2" w:rsidTr="006A304A">
        <w:trPr>
          <w:trHeight w:val="360"/>
        </w:trPr>
        <w:tc>
          <w:tcPr>
            <w:tcW w:w="509" w:type="dxa"/>
            <w:vAlign w:val="center"/>
          </w:tcPr>
          <w:p w14:paraId="5D0B58BD" w14:textId="77777777" w:rsidR="00523FDE" w:rsidRPr="00F91181" w:rsidRDefault="00523FDE" w:rsidP="00523FDE">
            <w:pPr>
              <w:pStyle w:val="NoSpacing"/>
              <w:ind w:left="-378" w:right="-442"/>
              <w:jc w:val="center"/>
              <w:rPr>
                <w:rFonts w:ascii="Gill Sans MT" w:hAnsi="Gill Sans MT"/>
                <w:b/>
                <w:sz w:val="20"/>
                <w:szCs w:val="20"/>
              </w:rPr>
            </w:pPr>
            <w:r>
              <w:rPr>
                <w:rFonts w:ascii="Gill Sans MT" w:hAnsi="Gill Sans MT"/>
                <w:b/>
                <w:sz w:val="20"/>
                <w:szCs w:val="20"/>
              </w:rPr>
              <w:t>21</w:t>
            </w:r>
          </w:p>
        </w:tc>
        <w:tc>
          <w:tcPr>
            <w:tcW w:w="7411" w:type="dxa"/>
            <w:vAlign w:val="center"/>
          </w:tcPr>
          <w:p w14:paraId="175841F3" w14:textId="77777777" w:rsidR="00523FDE" w:rsidRPr="002E60FD" w:rsidRDefault="00523FDE" w:rsidP="00523FDE">
            <w:pPr>
              <w:autoSpaceDE w:val="0"/>
              <w:autoSpaceDN w:val="0"/>
              <w:adjustRightInd w:val="0"/>
              <w:rPr>
                <w:rFonts w:ascii="Gill Sans MT" w:hAnsi="Gill Sans MT" w:cs="Arial"/>
                <w:b/>
                <w:sz w:val="20"/>
                <w:szCs w:val="20"/>
              </w:rPr>
            </w:pPr>
            <w:r w:rsidRPr="002E60FD">
              <w:rPr>
                <w:rFonts w:ascii="Gill Sans MT" w:hAnsi="Gill Sans MT"/>
                <w:b/>
                <w:sz w:val="20"/>
                <w:szCs w:val="20"/>
              </w:rPr>
              <w:t>LaToya Whiteside</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Prisoners’ Legal Services</w:t>
            </w:r>
          </w:p>
        </w:tc>
        <w:tc>
          <w:tcPr>
            <w:tcW w:w="1080" w:type="dxa"/>
            <w:vAlign w:val="center"/>
          </w:tcPr>
          <w:p w14:paraId="2FE6C159"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42944468" w14:textId="77777777"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28236FEA" w14:textId="74A08984" w:rsidR="00523FDE" w:rsidRPr="000365D9" w:rsidRDefault="00523FDE" w:rsidP="00523FDE">
            <w:pPr>
              <w:pStyle w:val="NoSpacing"/>
              <w:ind w:left="-144" w:right="-108"/>
              <w:jc w:val="center"/>
              <w:rPr>
                <w:rFonts w:ascii="Gill Sans MT" w:hAnsi="Gill Sans MT"/>
                <w:sz w:val="20"/>
                <w:szCs w:val="20"/>
              </w:rPr>
            </w:pPr>
            <w:r w:rsidRPr="000365D9">
              <w:rPr>
                <w:rFonts w:ascii="Gill Sans MT" w:hAnsi="Gill Sans MT"/>
                <w:sz w:val="20"/>
                <w:szCs w:val="20"/>
              </w:rPr>
              <w:t>X</w:t>
            </w:r>
          </w:p>
        </w:tc>
      </w:tr>
    </w:tbl>
    <w:p w14:paraId="22E43B37" w14:textId="77777777" w:rsidR="00CF1799" w:rsidRDefault="00CF1799" w:rsidP="00CF1799">
      <w:pPr>
        <w:pStyle w:val="NoSpacing"/>
        <w:ind w:left="-360"/>
        <w:rPr>
          <w:rFonts w:ascii="Gill Sans MT" w:hAnsi="Gill Sans MT"/>
          <w:u w:val="single"/>
        </w:rPr>
      </w:pPr>
    </w:p>
    <w:p w14:paraId="28C075BD" w14:textId="77777777" w:rsidR="00CF1799" w:rsidRPr="00C15680" w:rsidRDefault="00CF1799" w:rsidP="00CF1799">
      <w:pPr>
        <w:spacing w:after="0"/>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A719572" w14:textId="77777777" w:rsidR="00CF1799" w:rsidRDefault="00CF1799" w:rsidP="00CF1799">
      <w:pPr>
        <w:rPr>
          <w:rFonts w:ascii="Gill Sans MT" w:hAnsi="Gill Sans MT"/>
          <w:b/>
          <w:u w:val="single"/>
        </w:rPr>
      </w:pPr>
    </w:p>
    <w:p w14:paraId="727F22AF" w14:textId="77777777" w:rsidR="00CF1799" w:rsidRDefault="00CF1799" w:rsidP="00CF1799">
      <w:pPr>
        <w:rPr>
          <w:rFonts w:ascii="Gill Sans MT" w:hAnsi="Gill Sans MT"/>
          <w:b/>
          <w:u w:val="single"/>
        </w:rPr>
      </w:pPr>
      <w:r>
        <w:rPr>
          <w:rFonts w:ascii="Gill Sans MT" w:hAnsi="Gill Sans MT"/>
          <w:b/>
          <w:u w:val="single"/>
        </w:rPr>
        <w:br w:type="page"/>
      </w:r>
    </w:p>
    <w:p w14:paraId="51985277" w14:textId="6EA496DE" w:rsidR="00DA3973" w:rsidRDefault="00DA3973" w:rsidP="00DA3973"/>
    <w:p w14:paraId="3B3CC506" w14:textId="61C89B0B" w:rsidR="00DA3973" w:rsidRPr="00DA3973" w:rsidRDefault="00DA3973" w:rsidP="00DA3973">
      <w:pPr>
        <w:rPr>
          <w:b/>
          <w:bCs/>
          <w:u w:val="single"/>
        </w:rPr>
      </w:pPr>
      <w:r w:rsidRPr="00DA3973">
        <w:rPr>
          <w:b/>
          <w:bCs/>
          <w:u w:val="single"/>
        </w:rPr>
        <w:t xml:space="preserve">Proceedings </w:t>
      </w:r>
    </w:p>
    <w:p w14:paraId="67F0DF51" w14:textId="1EAA6FC3" w:rsidR="00DA3973" w:rsidRDefault="00DA3973" w:rsidP="00DA3973">
      <w:r>
        <w:t>Secretary Sudders called the meeting to order at 1:00 pm. She welcomed members and noted that all votes taken during the meeting would be conducted via roll call</w:t>
      </w:r>
    </w:p>
    <w:p w14:paraId="0B8E56E7" w14:textId="6EA89769" w:rsidR="00DA3973" w:rsidRDefault="00DA3973" w:rsidP="00DA3973"/>
    <w:p w14:paraId="54C57986" w14:textId="1F8B8539" w:rsidR="00DA3973" w:rsidRDefault="00DA3973" w:rsidP="00DA3973">
      <w:r w:rsidRPr="00DA3973">
        <w:rPr>
          <w:b/>
          <w:bCs/>
          <w:u w:val="single"/>
        </w:rPr>
        <w:t>Vote to approve minutes from the 6/28/2022 meeting</w:t>
      </w:r>
      <w:r>
        <w:t xml:space="preserve">: </w:t>
      </w:r>
      <w:r>
        <w:t xml:space="preserve">Secretary Sudders requested a motion to approve the minutes from the Council’s previous meeting on January 5, 2022. Director </w:t>
      </w:r>
      <w:r w:rsidR="00E54C36">
        <w:t>Tracey</w:t>
      </w:r>
      <w:r>
        <w:t xml:space="preserve"> introduced the motion, which was seconded by </w:t>
      </w:r>
      <w:r w:rsidR="00E54C36">
        <w:t>Director Chaplin</w:t>
      </w:r>
      <w:r>
        <w:t xml:space="preserve"> and approved by roll-call vote (see detailed record of votes above).</w:t>
      </w:r>
    </w:p>
    <w:p w14:paraId="175B7064" w14:textId="1AAB8FD8" w:rsidR="00DA3973" w:rsidRDefault="00DA3973" w:rsidP="00DA3973">
      <w:r>
        <w:t>Gillian Feiner, Senior Enforcement Counsel within the Health Care and Fair Competition Bureau at the Massachusetts Attorney General’s Office (AGO), provided updates on the ongoing opioid settlements</w:t>
      </w:r>
    </w:p>
    <w:p w14:paraId="42B9FF1A" w14:textId="5E77113F" w:rsidR="000900BD" w:rsidRDefault="000900BD" w:rsidP="00560989">
      <w:pPr>
        <w:pStyle w:val="ListParagraph"/>
        <w:numPr>
          <w:ilvl w:val="0"/>
          <w:numId w:val="4"/>
        </w:numPr>
      </w:pPr>
      <w:r>
        <w:t xml:space="preserve">Ms. Feiner provided an overview of the projected annual disbursement of funds from the respective settlements with Johnson &amp; Johnson and the three major opioid distributors </w:t>
      </w:r>
      <w:r w:rsidRPr="000900BD">
        <w:t>Cardinal, McKesson, and Amerisource Bergen</w:t>
      </w:r>
      <w:r>
        <w:t xml:space="preserve"> through 2038. </w:t>
      </w:r>
    </w:p>
    <w:p w14:paraId="54032B27" w14:textId="11DD858C" w:rsidR="000900BD" w:rsidRDefault="000900BD" w:rsidP="00560989">
      <w:pPr>
        <w:pStyle w:val="ListParagraph"/>
        <w:numPr>
          <w:ilvl w:val="0"/>
          <w:numId w:val="4"/>
        </w:numPr>
      </w:pPr>
      <w:r>
        <w:t>She noted that the settlements will provide up to $525 million dollars total with approximately $322,686,519 going directly towards the ORRF. The remaining 40% will be split across the 150 cities and town in the Commonwealth that has signed o</w:t>
      </w:r>
      <w:r w:rsidR="00C31AFA">
        <w:t>n</w:t>
      </w:r>
      <w:r>
        <w:t xml:space="preserve">. </w:t>
      </w:r>
    </w:p>
    <w:p w14:paraId="4DDF9A1C" w14:textId="39FD3E12" w:rsidR="000900BD" w:rsidRDefault="000900BD" w:rsidP="00560989">
      <w:pPr>
        <w:pStyle w:val="ListParagraph"/>
        <w:numPr>
          <w:ilvl w:val="0"/>
          <w:numId w:val="4"/>
        </w:numPr>
      </w:pPr>
      <w:r>
        <w:t xml:space="preserve">Ms. Feiner estimated the annual disbursement will be approximately $18.5 million, but that she expects the settlement funds </w:t>
      </w:r>
      <w:r w:rsidR="00C31AFA">
        <w:t xml:space="preserve">between Johnson &amp; Johnson and distributors will be front-loaded. </w:t>
      </w:r>
    </w:p>
    <w:p w14:paraId="43431513" w14:textId="1B1D5FD7" w:rsidR="00EF4632" w:rsidRDefault="00EF4632" w:rsidP="00560989">
      <w:pPr>
        <w:pStyle w:val="ListParagraph"/>
        <w:numPr>
          <w:ilvl w:val="0"/>
          <w:numId w:val="4"/>
        </w:numPr>
      </w:pPr>
      <w:r w:rsidRPr="00EF4632">
        <w:t>She noted that the settlement with Purdue Pharma remains delayed by the appeals process, but once confirmed, it is expected that Massachusetts will receive a total of $102 million disbursed over several years</w:t>
      </w:r>
      <w:r w:rsidR="00E54C36">
        <w:t xml:space="preserve">. </w:t>
      </w:r>
    </w:p>
    <w:p w14:paraId="200D3091" w14:textId="77777777" w:rsidR="00834ABA" w:rsidRDefault="00EF4632" w:rsidP="00DA3973">
      <w:r>
        <w:t xml:space="preserve">Josh Cuddy, Strategy Manger at the Executive Office of Health and Human Services, provided an overview of current </w:t>
      </w:r>
      <w:r w:rsidR="00834ABA">
        <w:t>and anticipated revenues for the Fund. Josh noted the Fund’s current revenues are $24.5 million and that current projected revenues for Fiscal Year 2023 could be up to $74,603,944.</w:t>
      </w:r>
      <w:r>
        <w:t xml:space="preserve">  </w:t>
      </w:r>
    </w:p>
    <w:p w14:paraId="2DA283B0" w14:textId="511C34E1" w:rsidR="00EF4632" w:rsidRDefault="00EF4632" w:rsidP="00DA3973">
      <w:r>
        <w:t xml:space="preserve">Deirdre Calvert, </w:t>
      </w:r>
      <w:r w:rsidRPr="00EF4632">
        <w:t>Director of the Bureau of Substance Addiction Services (BSAS) at the Department of Public Health (DPH)</w:t>
      </w:r>
      <w:r>
        <w:t xml:space="preserve">, provided an update on </w:t>
      </w:r>
      <w:r w:rsidR="00F919E7">
        <w:t xml:space="preserve">the four approved proposals for Trust Fund expenditures in addition to a larger update on BSAS’s Low Threshold Housing Initiative. For additional details, refer to the meeting presentation on the Opioid Recovery and Remediation Advisory Council’s </w:t>
      </w:r>
      <w:hyperlink r:id="rId5" w:history="1">
        <w:r w:rsidR="00F919E7" w:rsidRPr="00C17854">
          <w:rPr>
            <w:rStyle w:val="Hyperlink"/>
          </w:rPr>
          <w:t>Meeting Materials Webpage</w:t>
        </w:r>
      </w:hyperlink>
      <w:r w:rsidR="00F919E7">
        <w:t xml:space="preserve"> </w:t>
      </w:r>
    </w:p>
    <w:p w14:paraId="6F7A3097" w14:textId="77777777" w:rsidR="00AD1F29" w:rsidRDefault="00AD1F29" w:rsidP="00170A3D"/>
    <w:p w14:paraId="3EDE8606" w14:textId="0A656902" w:rsidR="00170A3D" w:rsidRDefault="00EF4632" w:rsidP="00170A3D">
      <w:r>
        <w:t xml:space="preserve">Secretary Sudders shared the finalized list of principles </w:t>
      </w:r>
      <w:r w:rsidR="00170A3D" w:rsidRPr="00170A3D">
        <w:t xml:space="preserve">revised for spending Trust Fund dollars and </w:t>
      </w:r>
      <w:r w:rsidR="00170A3D">
        <w:t xml:space="preserve">initial </w:t>
      </w:r>
      <w:r w:rsidR="00170A3D" w:rsidRPr="00170A3D">
        <w:t>proposed services which the funds might support that had been developed based on Council members’ suggestions during previous meetings. She noted that the list of principles and services had been revised, incorporating Council members’ feedback at the last meeting.</w:t>
      </w:r>
      <w:r w:rsidR="00170A3D">
        <w:t xml:space="preserve"> </w:t>
      </w:r>
      <w:r w:rsidR="00170A3D">
        <w:t xml:space="preserve">For additional details, refer to the meeting presentation on the Opioid Recovery and Remediation Advisory Council’s </w:t>
      </w:r>
      <w:hyperlink r:id="rId6" w:history="1">
        <w:r w:rsidR="00C17854" w:rsidRPr="00C17854">
          <w:rPr>
            <w:rStyle w:val="Hyperlink"/>
          </w:rPr>
          <w:t>Meeting Materials Webpage</w:t>
        </w:r>
      </w:hyperlink>
    </w:p>
    <w:p w14:paraId="12A52BA2" w14:textId="6587A4F0" w:rsidR="00170A3D" w:rsidRDefault="00170A3D" w:rsidP="00DA3973"/>
    <w:p w14:paraId="1FCF8925" w14:textId="1397E95D" w:rsidR="00170A3D" w:rsidRDefault="00170A3D" w:rsidP="00DA3973">
      <w:r>
        <w:t xml:space="preserve">Danna </w:t>
      </w:r>
      <w:proofErr w:type="spellStart"/>
      <w:r>
        <w:t>Mauch</w:t>
      </w:r>
      <w:proofErr w:type="spellEnd"/>
      <w:r>
        <w:t xml:space="preserve">, President and CEO </w:t>
      </w:r>
      <w:r w:rsidR="00B974D2">
        <w:t xml:space="preserve">of Mental Health Association of Massachusetts (MAMH), </w:t>
      </w:r>
      <w:r>
        <w:t>and Sheriff Peter Koutoujian</w:t>
      </w:r>
      <w:r w:rsidR="00B974D2">
        <w:t xml:space="preserve">, Middlesex Sheriff, presented </w:t>
      </w:r>
      <w:r w:rsidR="00C61EDF">
        <w:t>an overview of</w:t>
      </w:r>
      <w:r w:rsidR="00B974D2">
        <w:t xml:space="preserve"> the Middlesex County Restoration Center </w:t>
      </w:r>
      <w:r w:rsidR="00C61EDF">
        <w:t xml:space="preserve">and the Center’s work to divert individuals with </w:t>
      </w:r>
      <w:r w:rsidR="006D3188">
        <w:t>behavioral</w:t>
      </w:r>
      <w:r w:rsidR="00C61EDF">
        <w:t xml:space="preserve"> health and/or substance use conditions from unnecessary </w:t>
      </w:r>
      <w:r w:rsidR="006D3188">
        <w:t xml:space="preserve">hospitalization and interaction with the criminal justice system. </w:t>
      </w:r>
      <w:r w:rsidR="00C61EDF">
        <w:t xml:space="preserve"> </w:t>
      </w:r>
    </w:p>
    <w:p w14:paraId="45E05EF7" w14:textId="4BA7FCD3" w:rsidR="006D3188" w:rsidRDefault="006D3188" w:rsidP="00DA3973"/>
    <w:p w14:paraId="069B155B" w14:textId="7407AC65" w:rsidR="006D3188" w:rsidRDefault="006D3188" w:rsidP="00DA3973">
      <w:r>
        <w:t xml:space="preserve">Josh Cuddy provided an update </w:t>
      </w:r>
      <w:r w:rsidR="00CE397B">
        <w:t xml:space="preserve">and facilitated a discussion </w:t>
      </w:r>
      <w:r>
        <w:t>on efforts to develop a</w:t>
      </w:r>
      <w:r w:rsidR="00CE397B">
        <w:t>n</w:t>
      </w:r>
      <w:r>
        <w:t xml:space="preserve"> initial three-year strategic spending plan </w:t>
      </w:r>
      <w:r w:rsidR="00432EA8">
        <w:t xml:space="preserve">and the intended objectives and Scope of Work. Josh shared that they were finalizing </w:t>
      </w:r>
      <w:r w:rsidR="00CE397B">
        <w:t xml:space="preserve">the process to bring on a vendor and the slated time frame for the completion of the plan would be October 2022. </w:t>
      </w:r>
    </w:p>
    <w:p w14:paraId="4EDE317F" w14:textId="5F76859B" w:rsidR="00CE397B" w:rsidRDefault="00CE397B" w:rsidP="00CE397B">
      <w:r>
        <w:t xml:space="preserve">In response to input from Council members, Secretary Sudders agreed to add the addition of accountability measures and subsequently push the timeline for the strategic plan as well as reschedule the next Council meeting for October. </w:t>
      </w:r>
    </w:p>
    <w:p w14:paraId="11538D32" w14:textId="4B76A8FA" w:rsidR="00805EC3" w:rsidRPr="00805EC3" w:rsidRDefault="00805EC3" w:rsidP="00CE397B">
      <w:pPr>
        <w:rPr>
          <w:b/>
          <w:bCs/>
          <w:u w:val="single"/>
        </w:rPr>
      </w:pPr>
      <w:r w:rsidRPr="00805EC3">
        <w:rPr>
          <w:b/>
          <w:bCs/>
          <w:u w:val="single"/>
        </w:rPr>
        <w:t>Vote to Appropriate 15 million in ORRF Funds to Support Loan Repayment</w:t>
      </w:r>
    </w:p>
    <w:p w14:paraId="60F08045" w14:textId="7AAD37E4" w:rsidR="00CE397B" w:rsidRDefault="00CE397B" w:rsidP="00CE397B">
      <w:r>
        <w:t xml:space="preserve">Secretary Sudders shared that in the 2022, the </w:t>
      </w:r>
      <w:r w:rsidRPr="00CE397B">
        <w:t>Legislature appropriated $110M in ARPA funding to support loan repayment for workers in CHC, CMHC, and acute-inpatient psychiatric settings</w:t>
      </w:r>
      <w:r w:rsidR="00805EC3">
        <w:t xml:space="preserve">, but that </w:t>
      </w:r>
      <w:r w:rsidR="00805EC3" w:rsidRPr="00805EC3">
        <w:t>Workers in ATS, CSS, and residential treatment settings for substance use disorder cannot access these funds. Additionally, the funds cannot support outpatient settings that are not classified as CHC or CMHC</w:t>
      </w:r>
      <w:r w:rsidR="00805EC3">
        <w:t xml:space="preserve">. </w:t>
      </w:r>
    </w:p>
    <w:p w14:paraId="624618B1" w14:textId="393B87BF" w:rsidR="00805EC3" w:rsidRDefault="00805EC3" w:rsidP="00CE397B">
      <w:r>
        <w:t>The Secretary requested a motion to approve the appropriation of</w:t>
      </w:r>
      <w:r w:rsidRPr="00805EC3">
        <w:t xml:space="preserve"> $15M in ORRF funds be added to the July procurement to support loan repayment for Master level, Bachelor level, and Associate level workers in ATS, CSS, residential treatment, and outpatient SUD treatment settings.</w:t>
      </w:r>
      <w:r>
        <w:t xml:space="preserve"> </w:t>
      </w:r>
      <w:r w:rsidR="00BE1CA9">
        <w:t>Mr. McGahan</w:t>
      </w:r>
      <w:r>
        <w:t xml:space="preserve"> introduced the motion, which was seconded by </w:t>
      </w:r>
      <w:r w:rsidR="00507A4E">
        <w:t>Professor Rosenbloom</w:t>
      </w:r>
      <w:r>
        <w:t xml:space="preserve"> and approved by roll-call vote (see detailed record of votes above). </w:t>
      </w:r>
    </w:p>
    <w:p w14:paraId="08570743" w14:textId="77777777" w:rsidR="00B14F35" w:rsidRPr="004E4BC1" w:rsidRDefault="001F4DA6" w:rsidP="00B14F35">
      <w:pPr>
        <w:pStyle w:val="NoSpacing"/>
        <w:ind w:left="-360"/>
        <w:rPr>
          <w:rFonts w:ascii="Gill Sans MT" w:hAnsi="Gill Sans MT"/>
        </w:rPr>
      </w:pPr>
      <w:r w:rsidRPr="005969B3">
        <w:rPr>
          <w:b/>
          <w:bCs/>
        </w:rPr>
        <w:t>Vote to adjourn</w:t>
      </w:r>
      <w:r>
        <w:t xml:space="preserve">: </w:t>
      </w:r>
      <w:r w:rsidR="006B3F89">
        <w:t xml:space="preserve">Secretary Sudders requested a motion </w:t>
      </w:r>
      <w:r w:rsidR="00A358E5">
        <w:t>to adjourn</w:t>
      </w:r>
      <w:r w:rsidR="007C7C26">
        <w:t xml:space="preserve"> the meeting</w:t>
      </w:r>
      <w:r w:rsidR="00507A4E">
        <w:t xml:space="preserve">. </w:t>
      </w:r>
      <w:r w:rsidR="00792037">
        <w:t>Director Tracey introduced the motion</w:t>
      </w:r>
      <w:r w:rsidR="009F277C">
        <w:t xml:space="preserve">, which was seconded by Professor Rosenbloom </w:t>
      </w:r>
      <w:r w:rsidR="00B14F35" w:rsidRPr="003143EE">
        <w:rPr>
          <w:rFonts w:ascii="Gill Sans MT" w:hAnsi="Gill Sans MT"/>
        </w:rPr>
        <w:t>and</w:t>
      </w:r>
      <w:r w:rsidR="00B14F35" w:rsidRPr="004E4BC1">
        <w:rPr>
          <w:rFonts w:ascii="Gill Sans MT" w:hAnsi="Gill Sans MT"/>
        </w:rPr>
        <w:t xml:space="preserve"> approved by roll-call vote (see detailed record of votes above).</w:t>
      </w:r>
    </w:p>
    <w:p w14:paraId="7A10FC97" w14:textId="0DBE3EEE" w:rsidR="001F4DA6" w:rsidRDefault="001F4DA6" w:rsidP="00CE397B"/>
    <w:p w14:paraId="3F1BDDA9" w14:textId="2B1383B9" w:rsidR="00485EDD" w:rsidRDefault="00485EDD" w:rsidP="00CE397B"/>
    <w:p w14:paraId="26B11631" w14:textId="6F26BEA2" w:rsidR="00485EDD" w:rsidRDefault="00485EDD" w:rsidP="00CE397B">
      <w:r>
        <w:t xml:space="preserve">The meeting was adjourned at 2:38 </w:t>
      </w:r>
    </w:p>
    <w:sectPr w:rsidR="00485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C3339"/>
    <w:multiLevelType w:val="hybridMultilevel"/>
    <w:tmpl w:val="BEC2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30F03"/>
    <w:multiLevelType w:val="hybridMultilevel"/>
    <w:tmpl w:val="14545542"/>
    <w:lvl w:ilvl="0" w:tplc="3FB436E0">
      <w:start w:val="1"/>
      <w:numFmt w:val="decimal"/>
      <w:lvlText w:val="%1."/>
      <w:lvlJc w:val="left"/>
      <w:pPr>
        <w:tabs>
          <w:tab w:val="num" w:pos="720"/>
        </w:tabs>
        <w:ind w:left="720" w:hanging="360"/>
      </w:pPr>
    </w:lvl>
    <w:lvl w:ilvl="1" w:tplc="7AB02F0A" w:tentative="1">
      <w:start w:val="1"/>
      <w:numFmt w:val="decimal"/>
      <w:lvlText w:val="%2."/>
      <w:lvlJc w:val="left"/>
      <w:pPr>
        <w:tabs>
          <w:tab w:val="num" w:pos="1440"/>
        </w:tabs>
        <w:ind w:left="1440" w:hanging="360"/>
      </w:pPr>
    </w:lvl>
    <w:lvl w:ilvl="2" w:tplc="E0C479C6" w:tentative="1">
      <w:start w:val="1"/>
      <w:numFmt w:val="decimal"/>
      <w:lvlText w:val="%3."/>
      <w:lvlJc w:val="left"/>
      <w:pPr>
        <w:tabs>
          <w:tab w:val="num" w:pos="2160"/>
        </w:tabs>
        <w:ind w:left="2160" w:hanging="360"/>
      </w:pPr>
    </w:lvl>
    <w:lvl w:ilvl="3" w:tplc="04C697D0" w:tentative="1">
      <w:start w:val="1"/>
      <w:numFmt w:val="decimal"/>
      <w:lvlText w:val="%4."/>
      <w:lvlJc w:val="left"/>
      <w:pPr>
        <w:tabs>
          <w:tab w:val="num" w:pos="2880"/>
        </w:tabs>
        <w:ind w:left="2880" w:hanging="360"/>
      </w:pPr>
    </w:lvl>
    <w:lvl w:ilvl="4" w:tplc="9738C78A" w:tentative="1">
      <w:start w:val="1"/>
      <w:numFmt w:val="decimal"/>
      <w:lvlText w:val="%5."/>
      <w:lvlJc w:val="left"/>
      <w:pPr>
        <w:tabs>
          <w:tab w:val="num" w:pos="3600"/>
        </w:tabs>
        <w:ind w:left="3600" w:hanging="360"/>
      </w:pPr>
    </w:lvl>
    <w:lvl w:ilvl="5" w:tplc="965A9352" w:tentative="1">
      <w:start w:val="1"/>
      <w:numFmt w:val="decimal"/>
      <w:lvlText w:val="%6."/>
      <w:lvlJc w:val="left"/>
      <w:pPr>
        <w:tabs>
          <w:tab w:val="num" w:pos="4320"/>
        </w:tabs>
        <w:ind w:left="4320" w:hanging="360"/>
      </w:pPr>
    </w:lvl>
    <w:lvl w:ilvl="6" w:tplc="4F2A9380" w:tentative="1">
      <w:start w:val="1"/>
      <w:numFmt w:val="decimal"/>
      <w:lvlText w:val="%7."/>
      <w:lvlJc w:val="left"/>
      <w:pPr>
        <w:tabs>
          <w:tab w:val="num" w:pos="5040"/>
        </w:tabs>
        <w:ind w:left="5040" w:hanging="360"/>
      </w:pPr>
    </w:lvl>
    <w:lvl w:ilvl="7" w:tplc="043A7B3E" w:tentative="1">
      <w:start w:val="1"/>
      <w:numFmt w:val="decimal"/>
      <w:lvlText w:val="%8."/>
      <w:lvlJc w:val="left"/>
      <w:pPr>
        <w:tabs>
          <w:tab w:val="num" w:pos="5760"/>
        </w:tabs>
        <w:ind w:left="5760" w:hanging="360"/>
      </w:pPr>
    </w:lvl>
    <w:lvl w:ilvl="8" w:tplc="69569304" w:tentative="1">
      <w:start w:val="1"/>
      <w:numFmt w:val="decimal"/>
      <w:lvlText w:val="%9."/>
      <w:lvlJc w:val="left"/>
      <w:pPr>
        <w:tabs>
          <w:tab w:val="num" w:pos="6480"/>
        </w:tabs>
        <w:ind w:left="6480" w:hanging="360"/>
      </w:pPr>
    </w:lvl>
  </w:abstractNum>
  <w:abstractNum w:abstractNumId="2" w15:restartNumberingAfterBreak="0">
    <w:nsid w:val="59025F68"/>
    <w:multiLevelType w:val="hybridMultilevel"/>
    <w:tmpl w:val="E6AA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3366D"/>
    <w:multiLevelType w:val="hybridMultilevel"/>
    <w:tmpl w:val="7B70EBBA"/>
    <w:lvl w:ilvl="0" w:tplc="D2B64736">
      <w:start w:val="1"/>
      <w:numFmt w:val="decimal"/>
      <w:lvlText w:val="%1."/>
      <w:lvlJc w:val="left"/>
      <w:pPr>
        <w:tabs>
          <w:tab w:val="num" w:pos="360"/>
        </w:tabs>
        <w:ind w:left="360" w:hanging="360"/>
      </w:pPr>
    </w:lvl>
    <w:lvl w:ilvl="1" w:tplc="5E34582C" w:tentative="1">
      <w:start w:val="1"/>
      <w:numFmt w:val="decimal"/>
      <w:lvlText w:val="%2."/>
      <w:lvlJc w:val="left"/>
      <w:pPr>
        <w:tabs>
          <w:tab w:val="num" w:pos="1080"/>
        </w:tabs>
        <w:ind w:left="1080" w:hanging="360"/>
      </w:pPr>
    </w:lvl>
    <w:lvl w:ilvl="2" w:tplc="F65841A0" w:tentative="1">
      <w:start w:val="1"/>
      <w:numFmt w:val="decimal"/>
      <w:lvlText w:val="%3."/>
      <w:lvlJc w:val="left"/>
      <w:pPr>
        <w:tabs>
          <w:tab w:val="num" w:pos="1800"/>
        </w:tabs>
        <w:ind w:left="1800" w:hanging="360"/>
      </w:pPr>
    </w:lvl>
    <w:lvl w:ilvl="3" w:tplc="288ABFB8" w:tentative="1">
      <w:start w:val="1"/>
      <w:numFmt w:val="decimal"/>
      <w:lvlText w:val="%4."/>
      <w:lvlJc w:val="left"/>
      <w:pPr>
        <w:tabs>
          <w:tab w:val="num" w:pos="2520"/>
        </w:tabs>
        <w:ind w:left="2520" w:hanging="360"/>
      </w:pPr>
    </w:lvl>
    <w:lvl w:ilvl="4" w:tplc="696E4010" w:tentative="1">
      <w:start w:val="1"/>
      <w:numFmt w:val="decimal"/>
      <w:lvlText w:val="%5."/>
      <w:lvlJc w:val="left"/>
      <w:pPr>
        <w:tabs>
          <w:tab w:val="num" w:pos="3240"/>
        </w:tabs>
        <w:ind w:left="3240" w:hanging="360"/>
      </w:pPr>
    </w:lvl>
    <w:lvl w:ilvl="5" w:tplc="2250B59A" w:tentative="1">
      <w:start w:val="1"/>
      <w:numFmt w:val="decimal"/>
      <w:lvlText w:val="%6."/>
      <w:lvlJc w:val="left"/>
      <w:pPr>
        <w:tabs>
          <w:tab w:val="num" w:pos="3960"/>
        </w:tabs>
        <w:ind w:left="3960" w:hanging="360"/>
      </w:pPr>
    </w:lvl>
    <w:lvl w:ilvl="6" w:tplc="454C04E8" w:tentative="1">
      <w:start w:val="1"/>
      <w:numFmt w:val="decimal"/>
      <w:lvlText w:val="%7."/>
      <w:lvlJc w:val="left"/>
      <w:pPr>
        <w:tabs>
          <w:tab w:val="num" w:pos="4680"/>
        </w:tabs>
        <w:ind w:left="4680" w:hanging="360"/>
      </w:pPr>
    </w:lvl>
    <w:lvl w:ilvl="7" w:tplc="866086D0" w:tentative="1">
      <w:start w:val="1"/>
      <w:numFmt w:val="decimal"/>
      <w:lvlText w:val="%8."/>
      <w:lvlJc w:val="left"/>
      <w:pPr>
        <w:tabs>
          <w:tab w:val="num" w:pos="5400"/>
        </w:tabs>
        <w:ind w:left="5400" w:hanging="360"/>
      </w:pPr>
    </w:lvl>
    <w:lvl w:ilvl="8" w:tplc="6784A21A" w:tentative="1">
      <w:start w:val="1"/>
      <w:numFmt w:val="decimal"/>
      <w:lvlText w:val="%9."/>
      <w:lvlJc w:val="left"/>
      <w:pPr>
        <w:tabs>
          <w:tab w:val="num" w:pos="6120"/>
        </w:tabs>
        <w:ind w:left="6120" w:hanging="360"/>
      </w:pPr>
    </w:lvl>
  </w:abstractNum>
  <w:num w:numId="1" w16cid:durableId="442264507">
    <w:abstractNumId w:val="3"/>
  </w:num>
  <w:num w:numId="2" w16cid:durableId="866413301">
    <w:abstractNumId w:val="1"/>
  </w:num>
  <w:num w:numId="3" w16cid:durableId="198393578">
    <w:abstractNumId w:val="2"/>
  </w:num>
  <w:num w:numId="4" w16cid:durableId="112126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73"/>
    <w:rsid w:val="000900BD"/>
    <w:rsid w:val="00170A3D"/>
    <w:rsid w:val="001F4DA6"/>
    <w:rsid w:val="00430AA8"/>
    <w:rsid w:val="00432EA8"/>
    <w:rsid w:val="00485EDD"/>
    <w:rsid w:val="00507A4E"/>
    <w:rsid w:val="00523FDE"/>
    <w:rsid w:val="00560989"/>
    <w:rsid w:val="005969B3"/>
    <w:rsid w:val="006B3F89"/>
    <w:rsid w:val="006D3188"/>
    <w:rsid w:val="006D6AEB"/>
    <w:rsid w:val="0071152B"/>
    <w:rsid w:val="00792037"/>
    <w:rsid w:val="007C7C26"/>
    <w:rsid w:val="00805EC3"/>
    <w:rsid w:val="00834ABA"/>
    <w:rsid w:val="009F277C"/>
    <w:rsid w:val="00A358E5"/>
    <w:rsid w:val="00A71681"/>
    <w:rsid w:val="00AD1F29"/>
    <w:rsid w:val="00B14F35"/>
    <w:rsid w:val="00B974D2"/>
    <w:rsid w:val="00BE1CA9"/>
    <w:rsid w:val="00C17854"/>
    <w:rsid w:val="00C31AFA"/>
    <w:rsid w:val="00C61EDF"/>
    <w:rsid w:val="00CE397B"/>
    <w:rsid w:val="00CF1799"/>
    <w:rsid w:val="00DA3973"/>
    <w:rsid w:val="00E54C36"/>
    <w:rsid w:val="00EF4632"/>
    <w:rsid w:val="00F9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E604"/>
  <w15:chartTrackingRefBased/>
  <w15:docId w15:val="{EADCF96D-723B-4621-9162-ACBCC553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73"/>
    <w:pPr>
      <w:spacing w:after="120" w:line="240" w:lineRule="auto"/>
    </w:pPr>
  </w:style>
  <w:style w:type="paragraph" w:styleId="Heading1">
    <w:name w:val="heading 1"/>
    <w:basedOn w:val="Normal"/>
    <w:next w:val="Normal"/>
    <w:link w:val="Heading1Char"/>
    <w:uiPriority w:val="9"/>
    <w:qFormat/>
    <w:rsid w:val="00DA3973"/>
    <w:pPr>
      <w:keepNext/>
      <w:keepLines/>
      <w:spacing w:before="240"/>
      <w:outlineLvl w:val="0"/>
    </w:pPr>
    <w:rPr>
      <w:rFonts w:asciiTheme="majorHAnsi" w:eastAsiaTheme="majorEastAsia" w:hAnsiTheme="majorHAnsi" w:cstheme="majorBidi"/>
      <w:b/>
      <w:bCs/>
      <w:color w:val="2F5496" w:themeColor="accent1" w:themeShade="BF"/>
      <w:sz w:val="48"/>
      <w:szCs w:val="48"/>
    </w:rPr>
  </w:style>
  <w:style w:type="paragraph" w:styleId="Heading2">
    <w:name w:val="heading 2"/>
    <w:basedOn w:val="Normal"/>
    <w:next w:val="Normal"/>
    <w:link w:val="Heading2Char"/>
    <w:uiPriority w:val="9"/>
    <w:unhideWhenUsed/>
    <w:qFormat/>
    <w:rsid w:val="00DA3973"/>
    <w:pPr>
      <w:keepNext/>
      <w:keepLines/>
      <w:spacing w:before="40"/>
      <w:outlineLvl w:val="1"/>
    </w:pPr>
    <w:rPr>
      <w:rFonts w:asciiTheme="majorHAnsi" w:eastAsiaTheme="majorEastAsia" w:hAnsiTheme="majorHAnsi" w:cstheme="majorBidi"/>
      <w:b/>
      <w:bCs/>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73"/>
    <w:rPr>
      <w:rFonts w:asciiTheme="majorHAnsi" w:eastAsiaTheme="majorEastAsia" w:hAnsiTheme="majorHAnsi" w:cstheme="majorBidi"/>
      <w:b/>
      <w:bCs/>
      <w:color w:val="2F5496" w:themeColor="accent1" w:themeShade="BF"/>
      <w:sz w:val="48"/>
      <w:szCs w:val="48"/>
    </w:rPr>
  </w:style>
  <w:style w:type="character" w:customStyle="1" w:styleId="Heading2Char">
    <w:name w:val="Heading 2 Char"/>
    <w:basedOn w:val="DefaultParagraphFont"/>
    <w:link w:val="Heading2"/>
    <w:uiPriority w:val="9"/>
    <w:rsid w:val="00DA3973"/>
    <w:rPr>
      <w:rFonts w:asciiTheme="majorHAnsi" w:eastAsiaTheme="majorEastAsia" w:hAnsiTheme="majorHAnsi" w:cstheme="majorBidi"/>
      <w:b/>
      <w:bCs/>
      <w:color w:val="2F5496" w:themeColor="accent1" w:themeShade="BF"/>
      <w:sz w:val="32"/>
      <w:szCs w:val="32"/>
    </w:rPr>
  </w:style>
  <w:style w:type="paragraph" w:styleId="ListParagraph">
    <w:name w:val="List Paragraph"/>
    <w:basedOn w:val="Normal"/>
    <w:uiPriority w:val="34"/>
    <w:qFormat/>
    <w:rsid w:val="00DA3973"/>
    <w:pPr>
      <w:ind w:left="720"/>
      <w:contextualSpacing/>
    </w:pPr>
  </w:style>
  <w:style w:type="character" w:styleId="Hyperlink">
    <w:name w:val="Hyperlink"/>
    <w:basedOn w:val="DefaultParagraphFont"/>
    <w:uiPriority w:val="99"/>
    <w:unhideWhenUsed/>
    <w:rsid w:val="00C17854"/>
    <w:rPr>
      <w:color w:val="0563C1" w:themeColor="hyperlink"/>
      <w:u w:val="single"/>
    </w:rPr>
  </w:style>
  <w:style w:type="character" w:styleId="UnresolvedMention">
    <w:name w:val="Unresolved Mention"/>
    <w:basedOn w:val="DefaultParagraphFont"/>
    <w:uiPriority w:val="99"/>
    <w:semiHidden/>
    <w:unhideWhenUsed/>
    <w:rsid w:val="00C17854"/>
    <w:rPr>
      <w:color w:val="605E5C"/>
      <w:shd w:val="clear" w:color="auto" w:fill="E1DFDD"/>
    </w:rPr>
  </w:style>
  <w:style w:type="paragraph" w:styleId="NoSpacing">
    <w:name w:val="No Spacing"/>
    <w:uiPriority w:val="1"/>
    <w:qFormat/>
    <w:rsid w:val="00CF1799"/>
    <w:pPr>
      <w:spacing w:after="0" w:line="240" w:lineRule="auto"/>
    </w:pPr>
  </w:style>
  <w:style w:type="table" w:styleId="TableGrid">
    <w:name w:val="Table Grid"/>
    <w:basedOn w:val="TableNormal"/>
    <w:uiPriority w:val="59"/>
    <w:rsid w:val="00CF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5805">
      <w:bodyDiv w:val="1"/>
      <w:marLeft w:val="0"/>
      <w:marRight w:val="0"/>
      <w:marTop w:val="0"/>
      <w:marBottom w:val="0"/>
      <w:divBdr>
        <w:top w:val="none" w:sz="0" w:space="0" w:color="auto"/>
        <w:left w:val="none" w:sz="0" w:space="0" w:color="auto"/>
        <w:bottom w:val="none" w:sz="0" w:space="0" w:color="auto"/>
        <w:right w:val="none" w:sz="0" w:space="0" w:color="auto"/>
      </w:divBdr>
      <w:divsChild>
        <w:div w:id="2110391780">
          <w:marLeft w:val="720"/>
          <w:marRight w:val="0"/>
          <w:marTop w:val="0"/>
          <w:marBottom w:val="0"/>
          <w:divBdr>
            <w:top w:val="none" w:sz="0" w:space="0" w:color="auto"/>
            <w:left w:val="none" w:sz="0" w:space="0" w:color="auto"/>
            <w:bottom w:val="none" w:sz="0" w:space="0" w:color="auto"/>
            <w:right w:val="none" w:sz="0" w:space="0" w:color="auto"/>
          </w:divBdr>
        </w:div>
        <w:div w:id="1531651455">
          <w:marLeft w:val="720"/>
          <w:marRight w:val="0"/>
          <w:marTop w:val="0"/>
          <w:marBottom w:val="0"/>
          <w:divBdr>
            <w:top w:val="none" w:sz="0" w:space="0" w:color="auto"/>
            <w:left w:val="none" w:sz="0" w:space="0" w:color="auto"/>
            <w:bottom w:val="none" w:sz="0" w:space="0" w:color="auto"/>
            <w:right w:val="none" w:sz="0" w:space="0" w:color="auto"/>
          </w:divBdr>
        </w:div>
        <w:div w:id="1040322427">
          <w:marLeft w:val="720"/>
          <w:marRight w:val="0"/>
          <w:marTop w:val="0"/>
          <w:marBottom w:val="0"/>
          <w:divBdr>
            <w:top w:val="none" w:sz="0" w:space="0" w:color="auto"/>
            <w:left w:val="none" w:sz="0" w:space="0" w:color="auto"/>
            <w:bottom w:val="none" w:sz="0" w:space="0" w:color="auto"/>
            <w:right w:val="none" w:sz="0" w:space="0" w:color="auto"/>
          </w:divBdr>
        </w:div>
        <w:div w:id="560483343">
          <w:marLeft w:val="720"/>
          <w:marRight w:val="0"/>
          <w:marTop w:val="0"/>
          <w:marBottom w:val="0"/>
          <w:divBdr>
            <w:top w:val="none" w:sz="0" w:space="0" w:color="auto"/>
            <w:left w:val="none" w:sz="0" w:space="0" w:color="auto"/>
            <w:bottom w:val="none" w:sz="0" w:space="0" w:color="auto"/>
            <w:right w:val="none" w:sz="0" w:space="0" w:color="auto"/>
          </w:divBdr>
        </w:div>
        <w:div w:id="1118136882">
          <w:marLeft w:val="720"/>
          <w:marRight w:val="0"/>
          <w:marTop w:val="0"/>
          <w:marBottom w:val="0"/>
          <w:divBdr>
            <w:top w:val="none" w:sz="0" w:space="0" w:color="auto"/>
            <w:left w:val="none" w:sz="0" w:space="0" w:color="auto"/>
            <w:bottom w:val="none" w:sz="0" w:space="0" w:color="auto"/>
            <w:right w:val="none" w:sz="0" w:space="0" w:color="auto"/>
          </w:divBdr>
        </w:div>
        <w:div w:id="1541747707">
          <w:marLeft w:val="720"/>
          <w:marRight w:val="0"/>
          <w:marTop w:val="0"/>
          <w:marBottom w:val="0"/>
          <w:divBdr>
            <w:top w:val="none" w:sz="0" w:space="0" w:color="auto"/>
            <w:left w:val="none" w:sz="0" w:space="0" w:color="auto"/>
            <w:bottom w:val="none" w:sz="0" w:space="0" w:color="auto"/>
            <w:right w:val="none" w:sz="0" w:space="0" w:color="auto"/>
          </w:divBdr>
        </w:div>
        <w:div w:id="1942832223">
          <w:marLeft w:val="720"/>
          <w:marRight w:val="0"/>
          <w:marTop w:val="0"/>
          <w:marBottom w:val="0"/>
          <w:divBdr>
            <w:top w:val="none" w:sz="0" w:space="0" w:color="auto"/>
            <w:left w:val="none" w:sz="0" w:space="0" w:color="auto"/>
            <w:bottom w:val="none" w:sz="0" w:space="0" w:color="auto"/>
            <w:right w:val="none" w:sz="0" w:space="0" w:color="auto"/>
          </w:divBdr>
        </w:div>
        <w:div w:id="16209233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opioid-recovery-and-remediation-fund-advisory-council-meeting-materials" TargetMode="External"/><Relationship Id="rId5" Type="http://schemas.openxmlformats.org/officeDocument/2006/relationships/hyperlink" Target="https://www.mass.gov/info-details/opioid-recovery-and-remediation-fund-advisory-council-meeting-materi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2377</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Cuddy, Josh (EHS)</dc:creator>
  <cp:keywords/>
  <dc:description/>
  <cp:lastModifiedBy>Cuddy, Josh (EHS)</cp:lastModifiedBy>
  <cp:revision>21</cp:revision>
  <dcterms:created xsi:type="dcterms:W3CDTF">2022-09-20T15:32:00Z</dcterms:created>
  <dcterms:modified xsi:type="dcterms:W3CDTF">2022-09-23T23:24:00Z</dcterms:modified>
</cp:coreProperties>
</file>