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4444F5" w14:textId="0C2908D3" w:rsidR="005B061C" w:rsidRDefault="00CB6048" w:rsidP="00761240">
      <w:pPr>
        <w:spacing w:after="120"/>
        <w:jc w:val="center"/>
        <w:rPr>
          <w:b/>
          <w:bCs/>
        </w:rPr>
      </w:pPr>
      <w:r w:rsidRPr="00CB6048">
        <w:rPr>
          <w:b/>
          <w:bCs/>
        </w:rPr>
        <w:t>Meeting of the Opioid Recovery and Remediation Fund Advisory Council</w:t>
      </w:r>
    </w:p>
    <w:p w14:paraId="3608DABB" w14:textId="6564985A" w:rsidR="001041CF" w:rsidRPr="001041CF" w:rsidRDefault="001041CF" w:rsidP="001041CF">
      <w:pPr>
        <w:keepNext/>
        <w:keepLines/>
        <w:pBdr>
          <w:bottom w:val="single" w:sz="4" w:space="1" w:color="BCB8AC"/>
        </w:pBdr>
        <w:spacing w:after="0" w:line="300" w:lineRule="auto"/>
        <w:jc w:val="center"/>
        <w:outlineLvl w:val="0"/>
        <w:rPr>
          <w:rFonts w:eastAsia="Times New Roman" w:cstheme="minorHAnsi"/>
          <w:b/>
          <w:bCs/>
          <w:lang w:eastAsia="ja-JP"/>
        </w:rPr>
      </w:pPr>
      <w:r>
        <w:rPr>
          <w:rFonts w:eastAsia="Times New Roman" w:cstheme="minorHAnsi"/>
          <w:b/>
          <w:bCs/>
          <w:lang w:eastAsia="ja-JP"/>
        </w:rPr>
        <w:t>Meeting Minutes</w:t>
      </w:r>
    </w:p>
    <w:p w14:paraId="451DBD23" w14:textId="77777777" w:rsidR="00761240" w:rsidRPr="00761240" w:rsidRDefault="00761240" w:rsidP="00761240">
      <w:pPr>
        <w:spacing w:after="0"/>
        <w:rPr>
          <w:b/>
          <w:bCs/>
        </w:rPr>
      </w:pPr>
    </w:p>
    <w:p w14:paraId="20EDB0D9" w14:textId="099087FA" w:rsidR="00761240" w:rsidRPr="00761240" w:rsidRDefault="00761240" w:rsidP="00761240">
      <w:pPr>
        <w:spacing w:after="0"/>
        <w:rPr>
          <w:b/>
          <w:bCs/>
        </w:rPr>
      </w:pPr>
      <w:r w:rsidRPr="00761240">
        <w:rPr>
          <w:b/>
          <w:bCs/>
        </w:rPr>
        <w:t xml:space="preserve">Date of meeting: March 6, 2024 </w:t>
      </w:r>
    </w:p>
    <w:p w14:paraId="59A63319" w14:textId="77777777" w:rsidR="00761240" w:rsidRPr="00761240" w:rsidRDefault="00761240" w:rsidP="00761240">
      <w:pPr>
        <w:spacing w:after="0"/>
        <w:rPr>
          <w:b/>
          <w:bCs/>
        </w:rPr>
      </w:pPr>
      <w:r w:rsidRPr="00761240">
        <w:rPr>
          <w:b/>
          <w:bCs/>
        </w:rPr>
        <w:t xml:space="preserve">Start time: 11:02 am </w:t>
      </w:r>
    </w:p>
    <w:p w14:paraId="58031DBF" w14:textId="77777777" w:rsidR="00761240" w:rsidRPr="00761240" w:rsidRDefault="00761240" w:rsidP="00761240">
      <w:pPr>
        <w:spacing w:after="0"/>
        <w:rPr>
          <w:b/>
          <w:bCs/>
        </w:rPr>
      </w:pPr>
      <w:r w:rsidRPr="00761240">
        <w:rPr>
          <w:b/>
          <w:bCs/>
        </w:rPr>
        <w:t xml:space="preserve">End time: 12:26 pm </w:t>
      </w:r>
    </w:p>
    <w:p w14:paraId="4AD74E7F" w14:textId="0A991629" w:rsidR="00CB6048" w:rsidRDefault="00761240" w:rsidP="00761240">
      <w:pPr>
        <w:spacing w:after="0"/>
        <w:rPr>
          <w:b/>
          <w:bCs/>
        </w:rPr>
      </w:pPr>
      <w:r w:rsidRPr="00761240">
        <w:rPr>
          <w:b/>
          <w:bCs/>
        </w:rPr>
        <w:t>Location: Virtual Meeting (Zoom)</w:t>
      </w:r>
    </w:p>
    <w:p w14:paraId="1AB564A9" w14:textId="0EA99A98" w:rsidR="00CB6048" w:rsidRDefault="00CB6048" w:rsidP="00CB6048">
      <w:pPr>
        <w:rPr>
          <w:bCs/>
        </w:rPr>
      </w:pPr>
    </w:p>
    <w:tbl>
      <w:tblPr>
        <w:tblStyle w:val="TableGrid"/>
        <w:tblW w:w="10800" w:type="dxa"/>
        <w:tblInd w:w="-725" w:type="dxa"/>
        <w:tblLayout w:type="fixed"/>
        <w:tblLook w:val="04A0" w:firstRow="1" w:lastRow="0" w:firstColumn="1" w:lastColumn="0" w:noHBand="0" w:noVBand="1"/>
      </w:tblPr>
      <w:tblGrid>
        <w:gridCol w:w="540"/>
        <w:gridCol w:w="7560"/>
        <w:gridCol w:w="900"/>
        <w:gridCol w:w="900"/>
        <w:gridCol w:w="900"/>
      </w:tblGrid>
      <w:tr w:rsidR="00F17A3B" w:rsidRPr="00CB6048" w14:paraId="4FF7341D" w14:textId="77777777" w:rsidTr="00F17A3B">
        <w:tc>
          <w:tcPr>
            <w:tcW w:w="540" w:type="dxa"/>
          </w:tcPr>
          <w:p w14:paraId="35FC21D8" w14:textId="160A0CF4" w:rsidR="00F17A3B" w:rsidRPr="00CB6048" w:rsidRDefault="00F17A3B" w:rsidP="0007334B">
            <w:pPr>
              <w:rPr>
                <w:bCs/>
              </w:rPr>
            </w:pPr>
            <w:r>
              <w:rPr>
                <w:bCs/>
              </w:rPr>
              <w:t>No.</w:t>
            </w:r>
          </w:p>
        </w:tc>
        <w:tc>
          <w:tcPr>
            <w:tcW w:w="7560" w:type="dxa"/>
          </w:tcPr>
          <w:p w14:paraId="2E4CB062" w14:textId="799A5497" w:rsidR="00F17A3B" w:rsidRPr="00CB6048" w:rsidRDefault="00F17A3B" w:rsidP="00F17A3B">
            <w:pPr>
              <w:jc w:val="center"/>
              <w:rPr>
                <w:bCs/>
              </w:rPr>
            </w:pPr>
            <w:r>
              <w:rPr>
                <w:bCs/>
              </w:rPr>
              <w:t>Members Participating Remotely</w:t>
            </w:r>
          </w:p>
        </w:tc>
        <w:tc>
          <w:tcPr>
            <w:tcW w:w="900" w:type="dxa"/>
          </w:tcPr>
          <w:p w14:paraId="75093FBC" w14:textId="192F533F" w:rsidR="00F17A3B" w:rsidRPr="00100ABA" w:rsidRDefault="00F17A3B" w:rsidP="00100ABA">
            <w:pPr>
              <w:tabs>
                <w:tab w:val="left" w:pos="1452"/>
              </w:tabs>
              <w:jc w:val="center"/>
              <w:rPr>
                <w:b/>
              </w:rPr>
            </w:pPr>
            <w:r w:rsidRPr="00100ABA">
              <w:rPr>
                <w:b/>
              </w:rPr>
              <w:t>Vote 1</w:t>
            </w:r>
          </w:p>
        </w:tc>
        <w:tc>
          <w:tcPr>
            <w:tcW w:w="900" w:type="dxa"/>
          </w:tcPr>
          <w:p w14:paraId="7EDF0C80" w14:textId="4B468E10" w:rsidR="00F17A3B" w:rsidRPr="00100ABA" w:rsidRDefault="00F17A3B" w:rsidP="00100ABA">
            <w:pPr>
              <w:tabs>
                <w:tab w:val="left" w:pos="1452"/>
              </w:tabs>
              <w:jc w:val="center"/>
              <w:rPr>
                <w:b/>
              </w:rPr>
            </w:pPr>
            <w:r w:rsidRPr="00100ABA">
              <w:rPr>
                <w:b/>
              </w:rPr>
              <w:t>Vote 2</w:t>
            </w:r>
          </w:p>
        </w:tc>
        <w:tc>
          <w:tcPr>
            <w:tcW w:w="900" w:type="dxa"/>
          </w:tcPr>
          <w:p w14:paraId="4F1767D5" w14:textId="729C2BAF" w:rsidR="00F17A3B" w:rsidRPr="00100ABA" w:rsidRDefault="00F17A3B" w:rsidP="00100ABA">
            <w:pPr>
              <w:tabs>
                <w:tab w:val="left" w:pos="1452"/>
              </w:tabs>
              <w:jc w:val="center"/>
              <w:rPr>
                <w:b/>
              </w:rPr>
            </w:pPr>
            <w:r w:rsidRPr="00100ABA">
              <w:rPr>
                <w:b/>
              </w:rPr>
              <w:t>Vote 3</w:t>
            </w:r>
          </w:p>
        </w:tc>
      </w:tr>
      <w:tr w:rsidR="00070B5F" w:rsidRPr="00CB6048" w14:paraId="3C972B89" w14:textId="77777777" w:rsidTr="00F17A3B">
        <w:tc>
          <w:tcPr>
            <w:tcW w:w="540" w:type="dxa"/>
            <w:vAlign w:val="center"/>
          </w:tcPr>
          <w:p w14:paraId="5CC11699" w14:textId="733BFDCF" w:rsidR="00070B5F" w:rsidRPr="00CB6048" w:rsidRDefault="00070B5F" w:rsidP="000360D8">
            <w:pPr>
              <w:rPr>
                <w:bCs/>
              </w:rPr>
            </w:pPr>
            <w:bookmarkStart w:id="0" w:name="_Hlk170297387"/>
            <w:r>
              <w:rPr>
                <w:bCs/>
              </w:rPr>
              <w:t>1</w:t>
            </w:r>
          </w:p>
        </w:tc>
        <w:bookmarkEnd w:id="0"/>
        <w:tc>
          <w:tcPr>
            <w:tcW w:w="7560" w:type="dxa"/>
          </w:tcPr>
          <w:p w14:paraId="7ECF7C48" w14:textId="02EB1018" w:rsidR="00070B5F" w:rsidRPr="00CB6048" w:rsidRDefault="005D6FD2" w:rsidP="0007334B">
            <w:pPr>
              <w:rPr>
                <w:bCs/>
              </w:rPr>
            </w:pPr>
            <w:r>
              <w:rPr>
                <w:bCs/>
              </w:rPr>
              <w:t xml:space="preserve">Kiame </w:t>
            </w:r>
            <w:proofErr w:type="spellStart"/>
            <w:r w:rsidR="007C5F9F" w:rsidRPr="007C5F9F">
              <w:rPr>
                <w:bCs/>
              </w:rPr>
              <w:t>Mahaniah</w:t>
            </w:r>
            <w:proofErr w:type="spellEnd"/>
            <w:r w:rsidR="007C5F9F" w:rsidRPr="007C5F9F">
              <w:rPr>
                <w:bCs/>
              </w:rPr>
              <w:t xml:space="preserve"> (non-voting) – </w:t>
            </w:r>
            <w:r w:rsidR="00B26778">
              <w:rPr>
                <w:bCs/>
              </w:rPr>
              <w:t>Exec.</w:t>
            </w:r>
            <w:r w:rsidR="007C5F9F" w:rsidRPr="007C5F9F">
              <w:rPr>
                <w:bCs/>
              </w:rPr>
              <w:t xml:space="preserve"> Office of Health and Human Services (EHS)</w:t>
            </w:r>
          </w:p>
        </w:tc>
        <w:tc>
          <w:tcPr>
            <w:tcW w:w="900" w:type="dxa"/>
          </w:tcPr>
          <w:p w14:paraId="582F7A0D" w14:textId="0C15E945" w:rsidR="00070B5F" w:rsidRPr="00CB6048" w:rsidRDefault="00FB07B9" w:rsidP="001A090E">
            <w:pPr>
              <w:jc w:val="center"/>
              <w:rPr>
                <w:bCs/>
              </w:rPr>
            </w:pPr>
            <w:r>
              <w:rPr>
                <w:bCs/>
              </w:rPr>
              <w:t>NA</w:t>
            </w:r>
          </w:p>
        </w:tc>
        <w:tc>
          <w:tcPr>
            <w:tcW w:w="900" w:type="dxa"/>
          </w:tcPr>
          <w:p w14:paraId="306A2FF2" w14:textId="629F11DA" w:rsidR="00070B5F" w:rsidRPr="00CB6048" w:rsidRDefault="00FB07B9" w:rsidP="001A090E">
            <w:pPr>
              <w:jc w:val="center"/>
              <w:rPr>
                <w:bCs/>
              </w:rPr>
            </w:pPr>
            <w:r>
              <w:rPr>
                <w:bCs/>
              </w:rPr>
              <w:t>NA</w:t>
            </w:r>
          </w:p>
        </w:tc>
        <w:tc>
          <w:tcPr>
            <w:tcW w:w="900" w:type="dxa"/>
          </w:tcPr>
          <w:p w14:paraId="78DFCBB7" w14:textId="4BAF7EF5" w:rsidR="00070B5F" w:rsidRPr="00CB6048" w:rsidRDefault="00FB07B9" w:rsidP="001A090E">
            <w:pPr>
              <w:jc w:val="center"/>
              <w:rPr>
                <w:bCs/>
              </w:rPr>
            </w:pPr>
            <w:r>
              <w:rPr>
                <w:bCs/>
              </w:rPr>
              <w:t>NA</w:t>
            </w:r>
          </w:p>
        </w:tc>
      </w:tr>
      <w:tr w:rsidR="00070B5F" w:rsidRPr="00CB6048" w14:paraId="3C2C9781" w14:textId="77777777" w:rsidTr="00F17A3B">
        <w:tc>
          <w:tcPr>
            <w:tcW w:w="540" w:type="dxa"/>
            <w:vAlign w:val="center"/>
          </w:tcPr>
          <w:p w14:paraId="08BCF043" w14:textId="5F84EF00" w:rsidR="00070B5F" w:rsidRPr="00CB6048" w:rsidRDefault="00070B5F" w:rsidP="000360D8">
            <w:pPr>
              <w:rPr>
                <w:bCs/>
              </w:rPr>
            </w:pPr>
            <w:r>
              <w:rPr>
                <w:bCs/>
              </w:rPr>
              <w:t>2</w:t>
            </w:r>
          </w:p>
        </w:tc>
        <w:tc>
          <w:tcPr>
            <w:tcW w:w="7560" w:type="dxa"/>
          </w:tcPr>
          <w:p w14:paraId="0E6DEA95" w14:textId="646FA775" w:rsidR="00070B5F" w:rsidRPr="00CB6048" w:rsidRDefault="00823024" w:rsidP="0007334B">
            <w:pPr>
              <w:rPr>
                <w:bCs/>
              </w:rPr>
            </w:pPr>
            <w:r w:rsidRPr="00823024">
              <w:rPr>
                <w:bCs/>
              </w:rPr>
              <w:t>Charles Anderson, MD, MPH, MBA – The Dimock Center</w:t>
            </w:r>
          </w:p>
        </w:tc>
        <w:tc>
          <w:tcPr>
            <w:tcW w:w="900" w:type="dxa"/>
          </w:tcPr>
          <w:p w14:paraId="36ACECFA" w14:textId="31324BC7" w:rsidR="00070B5F" w:rsidRPr="00CB6048" w:rsidRDefault="00FB07B9" w:rsidP="001A090E">
            <w:pPr>
              <w:jc w:val="center"/>
              <w:rPr>
                <w:bCs/>
              </w:rPr>
            </w:pPr>
            <w:r>
              <w:rPr>
                <w:bCs/>
              </w:rPr>
              <w:t>X</w:t>
            </w:r>
          </w:p>
        </w:tc>
        <w:tc>
          <w:tcPr>
            <w:tcW w:w="900" w:type="dxa"/>
          </w:tcPr>
          <w:p w14:paraId="230BF9DB" w14:textId="14046426" w:rsidR="00070B5F" w:rsidRPr="00CB6048" w:rsidRDefault="00FB07B9" w:rsidP="001A090E">
            <w:pPr>
              <w:jc w:val="center"/>
              <w:rPr>
                <w:bCs/>
              </w:rPr>
            </w:pPr>
            <w:r>
              <w:rPr>
                <w:bCs/>
              </w:rPr>
              <w:t>X</w:t>
            </w:r>
          </w:p>
        </w:tc>
        <w:tc>
          <w:tcPr>
            <w:tcW w:w="900" w:type="dxa"/>
          </w:tcPr>
          <w:p w14:paraId="29CD185E" w14:textId="22F6BF13" w:rsidR="00070B5F" w:rsidRPr="00CB6048" w:rsidRDefault="00FB07B9" w:rsidP="001A090E">
            <w:pPr>
              <w:jc w:val="center"/>
              <w:rPr>
                <w:bCs/>
              </w:rPr>
            </w:pPr>
            <w:r>
              <w:rPr>
                <w:bCs/>
              </w:rPr>
              <w:t>X</w:t>
            </w:r>
          </w:p>
        </w:tc>
      </w:tr>
      <w:tr w:rsidR="001A090E" w:rsidRPr="00CB6048" w14:paraId="623C3EEE" w14:textId="77777777" w:rsidTr="00F17A3B">
        <w:tc>
          <w:tcPr>
            <w:tcW w:w="540" w:type="dxa"/>
            <w:vAlign w:val="center"/>
          </w:tcPr>
          <w:p w14:paraId="781FCF93" w14:textId="09D1CD10" w:rsidR="001A090E" w:rsidRPr="00CB6048" w:rsidRDefault="001A090E" w:rsidP="000360D8">
            <w:pPr>
              <w:rPr>
                <w:bCs/>
              </w:rPr>
            </w:pPr>
            <w:r>
              <w:rPr>
                <w:bCs/>
              </w:rPr>
              <w:t>3</w:t>
            </w:r>
          </w:p>
        </w:tc>
        <w:tc>
          <w:tcPr>
            <w:tcW w:w="7560" w:type="dxa"/>
          </w:tcPr>
          <w:p w14:paraId="15BD0309" w14:textId="05323BE3" w:rsidR="001A090E" w:rsidRPr="00CB6048" w:rsidRDefault="001A090E" w:rsidP="001A090E">
            <w:pPr>
              <w:rPr>
                <w:bCs/>
              </w:rPr>
            </w:pPr>
            <w:r w:rsidRPr="00491B03">
              <w:rPr>
                <w:bCs/>
              </w:rPr>
              <w:t>Matilde Castiel, MD – Worcester Department of Health and Human Services</w:t>
            </w:r>
          </w:p>
        </w:tc>
        <w:tc>
          <w:tcPr>
            <w:tcW w:w="900" w:type="dxa"/>
          </w:tcPr>
          <w:p w14:paraId="1CE78AA3" w14:textId="076E331C" w:rsidR="001A090E" w:rsidRPr="00CB6048" w:rsidRDefault="001A090E" w:rsidP="001A090E">
            <w:pPr>
              <w:jc w:val="center"/>
              <w:rPr>
                <w:bCs/>
              </w:rPr>
            </w:pPr>
            <w:r w:rsidRPr="00F84BD6">
              <w:t>X</w:t>
            </w:r>
          </w:p>
        </w:tc>
        <w:tc>
          <w:tcPr>
            <w:tcW w:w="900" w:type="dxa"/>
          </w:tcPr>
          <w:p w14:paraId="79BE551F" w14:textId="29AB7EB5" w:rsidR="001A090E" w:rsidRPr="00CB6048" w:rsidRDefault="001A090E" w:rsidP="001A090E">
            <w:pPr>
              <w:jc w:val="center"/>
              <w:rPr>
                <w:bCs/>
              </w:rPr>
            </w:pPr>
            <w:r w:rsidRPr="00F84BD6">
              <w:t>X</w:t>
            </w:r>
          </w:p>
        </w:tc>
        <w:tc>
          <w:tcPr>
            <w:tcW w:w="900" w:type="dxa"/>
          </w:tcPr>
          <w:p w14:paraId="0F2A3B93" w14:textId="3328AECF" w:rsidR="001A090E" w:rsidRPr="00CB6048" w:rsidRDefault="001A090E" w:rsidP="001A090E">
            <w:pPr>
              <w:jc w:val="center"/>
              <w:rPr>
                <w:bCs/>
              </w:rPr>
            </w:pPr>
            <w:r w:rsidRPr="00F84BD6">
              <w:t>X</w:t>
            </w:r>
          </w:p>
        </w:tc>
      </w:tr>
      <w:tr w:rsidR="001A090E" w:rsidRPr="00CB6048" w14:paraId="7148DDF8" w14:textId="77777777" w:rsidTr="00F17A3B">
        <w:tc>
          <w:tcPr>
            <w:tcW w:w="540" w:type="dxa"/>
            <w:vAlign w:val="center"/>
          </w:tcPr>
          <w:p w14:paraId="38926FB3" w14:textId="50B48E2B" w:rsidR="001A090E" w:rsidRPr="00CB6048" w:rsidRDefault="001A090E" w:rsidP="000360D8">
            <w:pPr>
              <w:rPr>
                <w:bCs/>
              </w:rPr>
            </w:pPr>
            <w:r>
              <w:rPr>
                <w:bCs/>
              </w:rPr>
              <w:t>4</w:t>
            </w:r>
          </w:p>
        </w:tc>
        <w:tc>
          <w:tcPr>
            <w:tcW w:w="7560" w:type="dxa"/>
          </w:tcPr>
          <w:p w14:paraId="3C472A12" w14:textId="79A6558A" w:rsidR="001A090E" w:rsidRPr="00CB6048" w:rsidRDefault="001A090E" w:rsidP="001A090E">
            <w:pPr>
              <w:rPr>
                <w:bCs/>
              </w:rPr>
            </w:pPr>
            <w:r w:rsidRPr="00A631C8">
              <w:rPr>
                <w:bCs/>
              </w:rPr>
              <w:t>Maureen Cavanagh – Magnolia New Beginnings</w:t>
            </w:r>
          </w:p>
        </w:tc>
        <w:tc>
          <w:tcPr>
            <w:tcW w:w="900" w:type="dxa"/>
          </w:tcPr>
          <w:p w14:paraId="2C5B1549" w14:textId="6C6D764F" w:rsidR="001A090E" w:rsidRPr="00CB6048" w:rsidRDefault="00FB5C97" w:rsidP="001A090E">
            <w:pPr>
              <w:tabs>
                <w:tab w:val="left" w:pos="1394"/>
              </w:tabs>
              <w:jc w:val="center"/>
              <w:rPr>
                <w:bCs/>
              </w:rPr>
            </w:pPr>
            <w:r>
              <w:t>-</w:t>
            </w:r>
          </w:p>
        </w:tc>
        <w:tc>
          <w:tcPr>
            <w:tcW w:w="900" w:type="dxa"/>
          </w:tcPr>
          <w:p w14:paraId="3D4C6298" w14:textId="03118BB7" w:rsidR="001A090E" w:rsidRPr="00CB6048" w:rsidRDefault="001A090E" w:rsidP="001A090E">
            <w:pPr>
              <w:tabs>
                <w:tab w:val="left" w:pos="1394"/>
              </w:tabs>
              <w:jc w:val="center"/>
              <w:rPr>
                <w:bCs/>
              </w:rPr>
            </w:pPr>
            <w:r w:rsidRPr="00F84BD6">
              <w:t>X</w:t>
            </w:r>
          </w:p>
        </w:tc>
        <w:tc>
          <w:tcPr>
            <w:tcW w:w="900" w:type="dxa"/>
          </w:tcPr>
          <w:p w14:paraId="1125C6D0" w14:textId="53298C26" w:rsidR="001A090E" w:rsidRPr="00CB6048" w:rsidRDefault="001A090E" w:rsidP="001A090E">
            <w:pPr>
              <w:tabs>
                <w:tab w:val="left" w:pos="1394"/>
              </w:tabs>
              <w:jc w:val="center"/>
              <w:rPr>
                <w:bCs/>
              </w:rPr>
            </w:pPr>
            <w:r w:rsidRPr="00F84BD6">
              <w:t>X</w:t>
            </w:r>
          </w:p>
        </w:tc>
      </w:tr>
      <w:tr w:rsidR="001A090E" w:rsidRPr="00CB6048" w14:paraId="4D65DA9F" w14:textId="77777777" w:rsidTr="00F17A3B">
        <w:tc>
          <w:tcPr>
            <w:tcW w:w="540" w:type="dxa"/>
            <w:vAlign w:val="center"/>
          </w:tcPr>
          <w:p w14:paraId="537DF568" w14:textId="39BED9AB" w:rsidR="001A090E" w:rsidRDefault="001A090E" w:rsidP="000360D8">
            <w:pPr>
              <w:rPr>
                <w:bCs/>
              </w:rPr>
            </w:pPr>
            <w:r>
              <w:rPr>
                <w:bCs/>
              </w:rPr>
              <w:t>5</w:t>
            </w:r>
          </w:p>
        </w:tc>
        <w:tc>
          <w:tcPr>
            <w:tcW w:w="7560" w:type="dxa"/>
          </w:tcPr>
          <w:p w14:paraId="13786D14" w14:textId="06EA00BF" w:rsidR="001A090E" w:rsidRPr="00CB6048" w:rsidRDefault="001A090E" w:rsidP="001A090E">
            <w:pPr>
              <w:rPr>
                <w:bCs/>
              </w:rPr>
            </w:pPr>
            <w:r w:rsidRPr="00A631C8">
              <w:rPr>
                <w:bCs/>
              </w:rPr>
              <w:t>Gabrielle Dean, LICSW – Brookline Health Department</w:t>
            </w:r>
          </w:p>
        </w:tc>
        <w:tc>
          <w:tcPr>
            <w:tcW w:w="900" w:type="dxa"/>
          </w:tcPr>
          <w:p w14:paraId="483ED889" w14:textId="7BF26F23" w:rsidR="001A090E" w:rsidRPr="00CB6048" w:rsidRDefault="001A090E" w:rsidP="001A090E">
            <w:pPr>
              <w:jc w:val="center"/>
              <w:rPr>
                <w:bCs/>
              </w:rPr>
            </w:pPr>
            <w:r w:rsidRPr="00F84BD6">
              <w:t>X</w:t>
            </w:r>
          </w:p>
        </w:tc>
        <w:tc>
          <w:tcPr>
            <w:tcW w:w="900" w:type="dxa"/>
          </w:tcPr>
          <w:p w14:paraId="2E05E97F" w14:textId="1E9E80B0" w:rsidR="001A090E" w:rsidRPr="00CB6048" w:rsidRDefault="001A090E" w:rsidP="001A090E">
            <w:pPr>
              <w:jc w:val="center"/>
              <w:rPr>
                <w:bCs/>
              </w:rPr>
            </w:pPr>
            <w:r w:rsidRPr="00F84BD6">
              <w:t>X</w:t>
            </w:r>
          </w:p>
        </w:tc>
        <w:tc>
          <w:tcPr>
            <w:tcW w:w="900" w:type="dxa"/>
          </w:tcPr>
          <w:p w14:paraId="0DFD6705" w14:textId="41BB93DD" w:rsidR="001A090E" w:rsidRPr="00CB6048" w:rsidRDefault="001A090E" w:rsidP="001A090E">
            <w:pPr>
              <w:jc w:val="center"/>
              <w:rPr>
                <w:bCs/>
              </w:rPr>
            </w:pPr>
            <w:r w:rsidRPr="00F84BD6">
              <w:t>X</w:t>
            </w:r>
          </w:p>
        </w:tc>
      </w:tr>
      <w:tr w:rsidR="001A090E" w:rsidRPr="00CB6048" w14:paraId="090AD122" w14:textId="77777777" w:rsidTr="00F17A3B">
        <w:tc>
          <w:tcPr>
            <w:tcW w:w="540" w:type="dxa"/>
            <w:vAlign w:val="center"/>
          </w:tcPr>
          <w:p w14:paraId="201F58EC" w14:textId="69B14AFD" w:rsidR="001A090E" w:rsidRPr="00CB6048" w:rsidRDefault="001A090E" w:rsidP="000360D8">
            <w:pPr>
              <w:rPr>
                <w:bCs/>
              </w:rPr>
            </w:pPr>
            <w:r>
              <w:rPr>
                <w:bCs/>
              </w:rPr>
              <w:t>6</w:t>
            </w:r>
          </w:p>
        </w:tc>
        <w:tc>
          <w:tcPr>
            <w:tcW w:w="7560" w:type="dxa"/>
          </w:tcPr>
          <w:p w14:paraId="5780DB41" w14:textId="310071A4" w:rsidR="001A090E" w:rsidRPr="00CB6048" w:rsidRDefault="001A090E" w:rsidP="001A090E">
            <w:pPr>
              <w:rPr>
                <w:bCs/>
              </w:rPr>
            </w:pPr>
            <w:r w:rsidRPr="001119A3">
              <w:rPr>
                <w:bCs/>
              </w:rPr>
              <w:t>Lisa Golden – City of Lowell Department of Health and Human Services</w:t>
            </w:r>
          </w:p>
        </w:tc>
        <w:tc>
          <w:tcPr>
            <w:tcW w:w="900" w:type="dxa"/>
          </w:tcPr>
          <w:p w14:paraId="75A32EED" w14:textId="54245A67" w:rsidR="001A090E" w:rsidRPr="00CB6048" w:rsidRDefault="001A090E" w:rsidP="001A090E">
            <w:pPr>
              <w:jc w:val="center"/>
              <w:rPr>
                <w:bCs/>
              </w:rPr>
            </w:pPr>
            <w:r w:rsidRPr="00F84BD6">
              <w:t>X</w:t>
            </w:r>
          </w:p>
        </w:tc>
        <w:tc>
          <w:tcPr>
            <w:tcW w:w="900" w:type="dxa"/>
          </w:tcPr>
          <w:p w14:paraId="104C2A6B" w14:textId="11AD0873" w:rsidR="001A090E" w:rsidRPr="00CB6048" w:rsidRDefault="001A090E" w:rsidP="001A090E">
            <w:pPr>
              <w:jc w:val="center"/>
              <w:rPr>
                <w:bCs/>
              </w:rPr>
            </w:pPr>
            <w:r w:rsidRPr="00F84BD6">
              <w:t>X</w:t>
            </w:r>
          </w:p>
        </w:tc>
        <w:tc>
          <w:tcPr>
            <w:tcW w:w="900" w:type="dxa"/>
          </w:tcPr>
          <w:p w14:paraId="0568301F" w14:textId="3629CDE3" w:rsidR="001A090E" w:rsidRPr="00CB6048" w:rsidRDefault="001A090E" w:rsidP="001A090E">
            <w:pPr>
              <w:jc w:val="center"/>
              <w:rPr>
                <w:bCs/>
              </w:rPr>
            </w:pPr>
            <w:r w:rsidRPr="00F84BD6">
              <w:t>X</w:t>
            </w:r>
          </w:p>
        </w:tc>
      </w:tr>
      <w:tr w:rsidR="001A090E" w:rsidRPr="00CB6048" w14:paraId="3160E614" w14:textId="77777777" w:rsidTr="00F17A3B">
        <w:tc>
          <w:tcPr>
            <w:tcW w:w="540" w:type="dxa"/>
            <w:vAlign w:val="center"/>
          </w:tcPr>
          <w:p w14:paraId="1A839ACD" w14:textId="5196ABE4" w:rsidR="001A090E" w:rsidRPr="00CB6048" w:rsidRDefault="001A090E" w:rsidP="000360D8">
            <w:pPr>
              <w:rPr>
                <w:bCs/>
              </w:rPr>
            </w:pPr>
            <w:r>
              <w:rPr>
                <w:bCs/>
              </w:rPr>
              <w:t>7</w:t>
            </w:r>
          </w:p>
        </w:tc>
        <w:tc>
          <w:tcPr>
            <w:tcW w:w="7560" w:type="dxa"/>
          </w:tcPr>
          <w:p w14:paraId="7F05BDD8" w14:textId="0F906DF2" w:rsidR="001A090E" w:rsidRPr="00CB6048" w:rsidRDefault="001A090E" w:rsidP="001A090E">
            <w:pPr>
              <w:rPr>
                <w:bCs/>
              </w:rPr>
            </w:pPr>
            <w:r w:rsidRPr="001119A3">
              <w:rPr>
                <w:bCs/>
              </w:rPr>
              <w:t>Lindsay Hackett – City of Springfield</w:t>
            </w:r>
          </w:p>
        </w:tc>
        <w:tc>
          <w:tcPr>
            <w:tcW w:w="900" w:type="dxa"/>
          </w:tcPr>
          <w:p w14:paraId="09B6D8F8" w14:textId="7CCC5A73" w:rsidR="001A090E" w:rsidRPr="00CB6048" w:rsidRDefault="001A090E" w:rsidP="001A090E">
            <w:pPr>
              <w:jc w:val="center"/>
              <w:rPr>
                <w:bCs/>
              </w:rPr>
            </w:pPr>
            <w:r w:rsidRPr="00F84BD6">
              <w:t>X</w:t>
            </w:r>
          </w:p>
        </w:tc>
        <w:tc>
          <w:tcPr>
            <w:tcW w:w="900" w:type="dxa"/>
          </w:tcPr>
          <w:p w14:paraId="46AE67DA" w14:textId="46B6D793" w:rsidR="001A090E" w:rsidRPr="00CB6048" w:rsidRDefault="001A090E" w:rsidP="001A090E">
            <w:pPr>
              <w:jc w:val="center"/>
              <w:rPr>
                <w:bCs/>
              </w:rPr>
            </w:pPr>
            <w:r w:rsidRPr="00F84BD6">
              <w:t>X</w:t>
            </w:r>
          </w:p>
        </w:tc>
        <w:tc>
          <w:tcPr>
            <w:tcW w:w="900" w:type="dxa"/>
          </w:tcPr>
          <w:p w14:paraId="1A510606" w14:textId="6F790E85" w:rsidR="001A090E" w:rsidRPr="00CB6048" w:rsidRDefault="001A090E" w:rsidP="001A090E">
            <w:pPr>
              <w:jc w:val="center"/>
              <w:rPr>
                <w:bCs/>
              </w:rPr>
            </w:pPr>
            <w:r w:rsidRPr="00F84BD6">
              <w:t>X</w:t>
            </w:r>
          </w:p>
        </w:tc>
      </w:tr>
      <w:tr w:rsidR="001A090E" w:rsidRPr="00CB6048" w14:paraId="138B9448" w14:textId="77777777" w:rsidTr="00F17A3B">
        <w:tc>
          <w:tcPr>
            <w:tcW w:w="540" w:type="dxa"/>
            <w:vAlign w:val="center"/>
          </w:tcPr>
          <w:p w14:paraId="716F000E" w14:textId="1C4D3DD2" w:rsidR="001A090E" w:rsidRDefault="001A090E" w:rsidP="000360D8">
            <w:pPr>
              <w:rPr>
                <w:bCs/>
              </w:rPr>
            </w:pPr>
            <w:r>
              <w:rPr>
                <w:bCs/>
              </w:rPr>
              <w:t>8</w:t>
            </w:r>
          </w:p>
        </w:tc>
        <w:tc>
          <w:tcPr>
            <w:tcW w:w="7560" w:type="dxa"/>
          </w:tcPr>
          <w:p w14:paraId="6D675532" w14:textId="36EA1DBD" w:rsidR="001A090E" w:rsidRPr="00CB6048" w:rsidRDefault="001A090E" w:rsidP="001A090E">
            <w:pPr>
              <w:rPr>
                <w:bCs/>
              </w:rPr>
            </w:pPr>
            <w:r w:rsidRPr="00412073">
              <w:rPr>
                <w:bCs/>
              </w:rPr>
              <w:t>Vaira Harik – Barnstable County Department of Human Services</w:t>
            </w:r>
          </w:p>
        </w:tc>
        <w:tc>
          <w:tcPr>
            <w:tcW w:w="900" w:type="dxa"/>
          </w:tcPr>
          <w:p w14:paraId="45DC7D50" w14:textId="1CD56D04" w:rsidR="001A090E" w:rsidRPr="00CB6048" w:rsidRDefault="00FB5C97" w:rsidP="001A090E">
            <w:pPr>
              <w:jc w:val="center"/>
              <w:rPr>
                <w:bCs/>
              </w:rPr>
            </w:pPr>
            <w:r>
              <w:t>-</w:t>
            </w:r>
          </w:p>
        </w:tc>
        <w:tc>
          <w:tcPr>
            <w:tcW w:w="900" w:type="dxa"/>
          </w:tcPr>
          <w:p w14:paraId="36C03F3A" w14:textId="71A33E42" w:rsidR="001A090E" w:rsidRPr="00CB6048" w:rsidRDefault="00FB5C97" w:rsidP="001A090E">
            <w:pPr>
              <w:jc w:val="center"/>
              <w:rPr>
                <w:bCs/>
              </w:rPr>
            </w:pPr>
            <w:r>
              <w:t>-</w:t>
            </w:r>
          </w:p>
        </w:tc>
        <w:tc>
          <w:tcPr>
            <w:tcW w:w="900" w:type="dxa"/>
          </w:tcPr>
          <w:p w14:paraId="303C4764" w14:textId="7C76CA06" w:rsidR="001A090E" w:rsidRPr="00CB6048" w:rsidRDefault="001A090E" w:rsidP="001A090E">
            <w:pPr>
              <w:jc w:val="center"/>
              <w:rPr>
                <w:bCs/>
              </w:rPr>
            </w:pPr>
            <w:r w:rsidRPr="00F84BD6">
              <w:t>X</w:t>
            </w:r>
          </w:p>
        </w:tc>
      </w:tr>
      <w:tr w:rsidR="001A090E" w:rsidRPr="00CB6048" w14:paraId="70FC16A3" w14:textId="77777777" w:rsidTr="00F17A3B">
        <w:tc>
          <w:tcPr>
            <w:tcW w:w="540" w:type="dxa"/>
            <w:vAlign w:val="center"/>
          </w:tcPr>
          <w:p w14:paraId="6525F09E" w14:textId="5A495BA8" w:rsidR="001A090E" w:rsidRPr="00CB6048" w:rsidRDefault="001A090E" w:rsidP="000360D8">
            <w:pPr>
              <w:rPr>
                <w:bCs/>
              </w:rPr>
            </w:pPr>
            <w:r>
              <w:rPr>
                <w:bCs/>
              </w:rPr>
              <w:t>9</w:t>
            </w:r>
          </w:p>
        </w:tc>
        <w:tc>
          <w:tcPr>
            <w:tcW w:w="7560" w:type="dxa"/>
          </w:tcPr>
          <w:p w14:paraId="6CC45689" w14:textId="5D3586AE" w:rsidR="001A090E" w:rsidRPr="00CB6048" w:rsidRDefault="001A090E" w:rsidP="001A090E">
            <w:pPr>
              <w:rPr>
                <w:bCs/>
              </w:rPr>
            </w:pPr>
            <w:r w:rsidRPr="00412073">
              <w:rPr>
                <w:bCs/>
              </w:rPr>
              <w:t>Adrian Madaro – Massachusetts House of Representatives</w:t>
            </w:r>
          </w:p>
        </w:tc>
        <w:tc>
          <w:tcPr>
            <w:tcW w:w="900" w:type="dxa"/>
          </w:tcPr>
          <w:p w14:paraId="099DD4FE" w14:textId="7EAC5EED" w:rsidR="001A090E" w:rsidRPr="00CB6048" w:rsidRDefault="00F27B67" w:rsidP="001A090E">
            <w:pPr>
              <w:jc w:val="center"/>
              <w:rPr>
                <w:bCs/>
              </w:rPr>
            </w:pPr>
            <w:r>
              <w:t>-</w:t>
            </w:r>
          </w:p>
        </w:tc>
        <w:tc>
          <w:tcPr>
            <w:tcW w:w="900" w:type="dxa"/>
          </w:tcPr>
          <w:p w14:paraId="0700BCF7" w14:textId="21CF680F" w:rsidR="001A090E" w:rsidRPr="00CB6048" w:rsidRDefault="001A090E" w:rsidP="001A090E">
            <w:pPr>
              <w:jc w:val="center"/>
              <w:rPr>
                <w:bCs/>
              </w:rPr>
            </w:pPr>
            <w:r w:rsidRPr="00F84BD6">
              <w:t>X</w:t>
            </w:r>
          </w:p>
        </w:tc>
        <w:tc>
          <w:tcPr>
            <w:tcW w:w="900" w:type="dxa"/>
          </w:tcPr>
          <w:p w14:paraId="4338B171" w14:textId="2CD7BEAC" w:rsidR="001A090E" w:rsidRPr="00CB6048" w:rsidRDefault="001A090E" w:rsidP="001A090E">
            <w:pPr>
              <w:jc w:val="center"/>
              <w:rPr>
                <w:bCs/>
              </w:rPr>
            </w:pPr>
            <w:r w:rsidRPr="00F84BD6">
              <w:t>X</w:t>
            </w:r>
          </w:p>
        </w:tc>
      </w:tr>
      <w:tr w:rsidR="001A090E" w:rsidRPr="00CB6048" w14:paraId="581AEB14" w14:textId="77777777" w:rsidTr="00F17A3B">
        <w:tc>
          <w:tcPr>
            <w:tcW w:w="540" w:type="dxa"/>
            <w:vAlign w:val="center"/>
          </w:tcPr>
          <w:p w14:paraId="5ED6E45D" w14:textId="1086DCB5" w:rsidR="001A090E" w:rsidRPr="00CB6048" w:rsidRDefault="001A090E" w:rsidP="000360D8">
            <w:pPr>
              <w:rPr>
                <w:bCs/>
              </w:rPr>
            </w:pPr>
            <w:r>
              <w:rPr>
                <w:bCs/>
              </w:rPr>
              <w:t>10</w:t>
            </w:r>
          </w:p>
        </w:tc>
        <w:tc>
          <w:tcPr>
            <w:tcW w:w="7560" w:type="dxa"/>
          </w:tcPr>
          <w:p w14:paraId="11FD5C36" w14:textId="0CAAC9A5" w:rsidR="001A090E" w:rsidRPr="00CB6048" w:rsidRDefault="001A090E" w:rsidP="001A090E">
            <w:pPr>
              <w:rPr>
                <w:bCs/>
              </w:rPr>
            </w:pPr>
            <w:r w:rsidRPr="00136A57">
              <w:rPr>
                <w:bCs/>
              </w:rPr>
              <w:t>Candice McClory – Lynn Department of Public Health</w:t>
            </w:r>
          </w:p>
        </w:tc>
        <w:tc>
          <w:tcPr>
            <w:tcW w:w="900" w:type="dxa"/>
          </w:tcPr>
          <w:p w14:paraId="24118401" w14:textId="6E610A48" w:rsidR="001A090E" w:rsidRPr="00CB6048" w:rsidRDefault="00F27B67" w:rsidP="001A090E">
            <w:pPr>
              <w:jc w:val="center"/>
              <w:rPr>
                <w:bCs/>
              </w:rPr>
            </w:pPr>
            <w:r>
              <w:t>-</w:t>
            </w:r>
          </w:p>
        </w:tc>
        <w:tc>
          <w:tcPr>
            <w:tcW w:w="900" w:type="dxa"/>
          </w:tcPr>
          <w:p w14:paraId="4F01DED9" w14:textId="3EDDBC23" w:rsidR="001A090E" w:rsidRPr="00CB6048" w:rsidRDefault="00F27B67" w:rsidP="001A090E">
            <w:pPr>
              <w:jc w:val="center"/>
              <w:rPr>
                <w:bCs/>
              </w:rPr>
            </w:pPr>
            <w:r>
              <w:t>-</w:t>
            </w:r>
          </w:p>
        </w:tc>
        <w:tc>
          <w:tcPr>
            <w:tcW w:w="900" w:type="dxa"/>
          </w:tcPr>
          <w:p w14:paraId="3FC733CC" w14:textId="12ABB472" w:rsidR="001A090E" w:rsidRPr="00CB6048" w:rsidRDefault="001A090E" w:rsidP="001A090E">
            <w:pPr>
              <w:jc w:val="center"/>
              <w:rPr>
                <w:bCs/>
              </w:rPr>
            </w:pPr>
            <w:r w:rsidRPr="00F84BD6">
              <w:t>X</w:t>
            </w:r>
          </w:p>
        </w:tc>
      </w:tr>
      <w:tr w:rsidR="001A090E" w:rsidRPr="00CB6048" w14:paraId="2787613C" w14:textId="77777777" w:rsidTr="00F17A3B">
        <w:tc>
          <w:tcPr>
            <w:tcW w:w="540" w:type="dxa"/>
            <w:vAlign w:val="center"/>
          </w:tcPr>
          <w:p w14:paraId="7A52E9A4" w14:textId="139AC4AA" w:rsidR="001A090E" w:rsidRPr="00CB6048" w:rsidRDefault="001A090E" w:rsidP="000360D8">
            <w:pPr>
              <w:rPr>
                <w:bCs/>
              </w:rPr>
            </w:pPr>
            <w:r>
              <w:rPr>
                <w:bCs/>
              </w:rPr>
              <w:t>11</w:t>
            </w:r>
          </w:p>
        </w:tc>
        <w:tc>
          <w:tcPr>
            <w:tcW w:w="7560" w:type="dxa"/>
          </w:tcPr>
          <w:p w14:paraId="4A5C88E5" w14:textId="5E59AB19" w:rsidR="001A090E" w:rsidRPr="00CB6048" w:rsidRDefault="001A090E" w:rsidP="001A090E">
            <w:pPr>
              <w:rPr>
                <w:bCs/>
              </w:rPr>
            </w:pPr>
            <w:r w:rsidRPr="00136A57">
              <w:rPr>
                <w:bCs/>
              </w:rPr>
              <w:t>John McGahan – Gavin Foundation</w:t>
            </w:r>
          </w:p>
        </w:tc>
        <w:tc>
          <w:tcPr>
            <w:tcW w:w="900" w:type="dxa"/>
          </w:tcPr>
          <w:p w14:paraId="66DBFED6" w14:textId="60363594" w:rsidR="001A090E" w:rsidRPr="00CB6048" w:rsidRDefault="001A090E" w:rsidP="001A090E">
            <w:pPr>
              <w:jc w:val="center"/>
              <w:rPr>
                <w:bCs/>
              </w:rPr>
            </w:pPr>
            <w:r w:rsidRPr="00F84BD6">
              <w:t>X</w:t>
            </w:r>
          </w:p>
        </w:tc>
        <w:tc>
          <w:tcPr>
            <w:tcW w:w="900" w:type="dxa"/>
          </w:tcPr>
          <w:p w14:paraId="20CC3C13" w14:textId="1AB26980" w:rsidR="001A090E" w:rsidRPr="00CB6048" w:rsidRDefault="001A090E" w:rsidP="001A090E">
            <w:pPr>
              <w:jc w:val="center"/>
              <w:rPr>
                <w:bCs/>
              </w:rPr>
            </w:pPr>
            <w:r w:rsidRPr="00F84BD6">
              <w:t>X</w:t>
            </w:r>
          </w:p>
        </w:tc>
        <w:tc>
          <w:tcPr>
            <w:tcW w:w="900" w:type="dxa"/>
          </w:tcPr>
          <w:p w14:paraId="5AFC9906" w14:textId="49861B35" w:rsidR="001A090E" w:rsidRPr="00CB6048" w:rsidRDefault="001A090E" w:rsidP="001A090E">
            <w:pPr>
              <w:jc w:val="center"/>
              <w:rPr>
                <w:bCs/>
              </w:rPr>
            </w:pPr>
            <w:r w:rsidRPr="00F84BD6">
              <w:t>X</w:t>
            </w:r>
          </w:p>
        </w:tc>
      </w:tr>
      <w:tr w:rsidR="001A090E" w:rsidRPr="00CB6048" w14:paraId="3EF3DDC0" w14:textId="77777777" w:rsidTr="00F17A3B">
        <w:tc>
          <w:tcPr>
            <w:tcW w:w="540" w:type="dxa"/>
            <w:vAlign w:val="center"/>
          </w:tcPr>
          <w:p w14:paraId="2350A1BB" w14:textId="07249D9A" w:rsidR="001A090E" w:rsidRPr="00CB6048" w:rsidRDefault="001A090E" w:rsidP="000360D8">
            <w:pPr>
              <w:rPr>
                <w:bCs/>
              </w:rPr>
            </w:pPr>
            <w:r>
              <w:rPr>
                <w:bCs/>
              </w:rPr>
              <w:t>12</w:t>
            </w:r>
          </w:p>
        </w:tc>
        <w:tc>
          <w:tcPr>
            <w:tcW w:w="7560" w:type="dxa"/>
          </w:tcPr>
          <w:p w14:paraId="0FA9FD69" w14:textId="4581B28C" w:rsidR="001A090E" w:rsidRPr="00CB6048" w:rsidRDefault="001A090E" w:rsidP="001A090E">
            <w:pPr>
              <w:rPr>
                <w:bCs/>
              </w:rPr>
            </w:pPr>
            <w:r w:rsidRPr="0069291F">
              <w:rPr>
                <w:bCs/>
              </w:rPr>
              <w:t xml:space="preserve">Carla B. Monteiro, MSW, LICSW – Grayken Center </w:t>
            </w:r>
            <w:r w:rsidR="000D06D7">
              <w:rPr>
                <w:bCs/>
              </w:rPr>
              <w:t xml:space="preserve">at </w:t>
            </w:r>
            <w:r w:rsidRPr="0069291F">
              <w:rPr>
                <w:bCs/>
              </w:rPr>
              <w:t>Boston Medical Center</w:t>
            </w:r>
          </w:p>
        </w:tc>
        <w:tc>
          <w:tcPr>
            <w:tcW w:w="900" w:type="dxa"/>
          </w:tcPr>
          <w:p w14:paraId="7BD728AD" w14:textId="38CE9393" w:rsidR="001A090E" w:rsidRPr="00CB6048" w:rsidRDefault="001A090E" w:rsidP="001A090E">
            <w:pPr>
              <w:jc w:val="center"/>
              <w:rPr>
                <w:bCs/>
              </w:rPr>
            </w:pPr>
            <w:r w:rsidRPr="00F84BD6">
              <w:t>X</w:t>
            </w:r>
          </w:p>
        </w:tc>
        <w:tc>
          <w:tcPr>
            <w:tcW w:w="900" w:type="dxa"/>
          </w:tcPr>
          <w:p w14:paraId="0840616C" w14:textId="680047A4" w:rsidR="001A090E" w:rsidRPr="00CB6048" w:rsidRDefault="001A090E" w:rsidP="001A090E">
            <w:pPr>
              <w:jc w:val="center"/>
              <w:rPr>
                <w:bCs/>
              </w:rPr>
            </w:pPr>
            <w:r w:rsidRPr="00F84BD6">
              <w:t>X</w:t>
            </w:r>
          </w:p>
        </w:tc>
        <w:tc>
          <w:tcPr>
            <w:tcW w:w="900" w:type="dxa"/>
          </w:tcPr>
          <w:p w14:paraId="076B6AFB" w14:textId="752F017C" w:rsidR="001A090E" w:rsidRPr="00CB6048" w:rsidRDefault="00F27B67" w:rsidP="001A090E">
            <w:pPr>
              <w:jc w:val="center"/>
              <w:rPr>
                <w:bCs/>
              </w:rPr>
            </w:pPr>
            <w:r>
              <w:t>-</w:t>
            </w:r>
          </w:p>
        </w:tc>
      </w:tr>
      <w:tr w:rsidR="001A090E" w:rsidRPr="00CB6048" w14:paraId="02EDBEEA" w14:textId="77777777" w:rsidTr="00F17A3B">
        <w:tc>
          <w:tcPr>
            <w:tcW w:w="540" w:type="dxa"/>
            <w:vAlign w:val="center"/>
          </w:tcPr>
          <w:p w14:paraId="05712245" w14:textId="0B350918" w:rsidR="001A090E" w:rsidRPr="00CB6048" w:rsidRDefault="001A090E" w:rsidP="000360D8">
            <w:pPr>
              <w:rPr>
                <w:bCs/>
              </w:rPr>
            </w:pPr>
            <w:r>
              <w:rPr>
                <w:bCs/>
              </w:rPr>
              <w:t>13</w:t>
            </w:r>
          </w:p>
        </w:tc>
        <w:tc>
          <w:tcPr>
            <w:tcW w:w="7560" w:type="dxa"/>
          </w:tcPr>
          <w:p w14:paraId="2C8EDBED" w14:textId="5AAA760F" w:rsidR="001A090E" w:rsidRPr="00CB6048" w:rsidRDefault="001A090E" w:rsidP="001A090E">
            <w:pPr>
              <w:rPr>
                <w:bCs/>
              </w:rPr>
            </w:pPr>
            <w:r w:rsidRPr="0069291F">
              <w:rPr>
                <w:bCs/>
              </w:rPr>
              <w:t>Jeffery Olmstead – Amherst Fire Department</w:t>
            </w:r>
          </w:p>
        </w:tc>
        <w:tc>
          <w:tcPr>
            <w:tcW w:w="900" w:type="dxa"/>
          </w:tcPr>
          <w:p w14:paraId="54A6DD5D" w14:textId="5D71BC6D" w:rsidR="001A090E" w:rsidRPr="00CB6048" w:rsidRDefault="001A090E" w:rsidP="001A090E">
            <w:pPr>
              <w:jc w:val="center"/>
              <w:rPr>
                <w:bCs/>
              </w:rPr>
            </w:pPr>
            <w:r w:rsidRPr="00F84BD6">
              <w:t>X</w:t>
            </w:r>
          </w:p>
        </w:tc>
        <w:tc>
          <w:tcPr>
            <w:tcW w:w="900" w:type="dxa"/>
          </w:tcPr>
          <w:p w14:paraId="20870969" w14:textId="6F569343" w:rsidR="001A090E" w:rsidRPr="00CB6048" w:rsidRDefault="001A090E" w:rsidP="001A090E">
            <w:pPr>
              <w:jc w:val="center"/>
              <w:rPr>
                <w:bCs/>
              </w:rPr>
            </w:pPr>
            <w:r w:rsidRPr="00F84BD6">
              <w:t>X</w:t>
            </w:r>
          </w:p>
        </w:tc>
        <w:tc>
          <w:tcPr>
            <w:tcW w:w="900" w:type="dxa"/>
          </w:tcPr>
          <w:p w14:paraId="7F97F061" w14:textId="675C603B" w:rsidR="001A090E" w:rsidRPr="00CB6048" w:rsidRDefault="001A090E" w:rsidP="001A090E">
            <w:pPr>
              <w:jc w:val="center"/>
              <w:rPr>
                <w:bCs/>
              </w:rPr>
            </w:pPr>
            <w:r w:rsidRPr="00F84BD6">
              <w:t>X</w:t>
            </w:r>
          </w:p>
        </w:tc>
      </w:tr>
      <w:tr w:rsidR="001A090E" w:rsidRPr="00CB6048" w14:paraId="329818B0" w14:textId="77777777" w:rsidTr="00F17A3B">
        <w:tc>
          <w:tcPr>
            <w:tcW w:w="540" w:type="dxa"/>
            <w:vAlign w:val="center"/>
          </w:tcPr>
          <w:p w14:paraId="699F2501" w14:textId="070117CC" w:rsidR="001A090E" w:rsidRPr="00CB6048" w:rsidRDefault="001A090E" w:rsidP="000360D8">
            <w:pPr>
              <w:rPr>
                <w:bCs/>
              </w:rPr>
            </w:pPr>
            <w:r>
              <w:rPr>
                <w:bCs/>
              </w:rPr>
              <w:t>14</w:t>
            </w:r>
          </w:p>
        </w:tc>
        <w:tc>
          <w:tcPr>
            <w:tcW w:w="7560" w:type="dxa"/>
          </w:tcPr>
          <w:p w14:paraId="75C1CC47" w14:textId="4138F641" w:rsidR="001A090E" w:rsidRPr="00CB6048" w:rsidRDefault="001A090E" w:rsidP="001A090E">
            <w:pPr>
              <w:rPr>
                <w:bCs/>
              </w:rPr>
            </w:pPr>
            <w:r w:rsidRPr="0069291F">
              <w:rPr>
                <w:bCs/>
              </w:rPr>
              <w:t>Andy Ottoson – Berkshire Regional Planning Commission</w:t>
            </w:r>
          </w:p>
        </w:tc>
        <w:tc>
          <w:tcPr>
            <w:tcW w:w="900" w:type="dxa"/>
          </w:tcPr>
          <w:p w14:paraId="3F6FD36B" w14:textId="5DE4B10A" w:rsidR="001A090E" w:rsidRPr="00CB6048" w:rsidRDefault="001A090E" w:rsidP="001A090E">
            <w:pPr>
              <w:jc w:val="center"/>
              <w:rPr>
                <w:bCs/>
              </w:rPr>
            </w:pPr>
            <w:r w:rsidRPr="00F84BD6">
              <w:t>X</w:t>
            </w:r>
          </w:p>
        </w:tc>
        <w:tc>
          <w:tcPr>
            <w:tcW w:w="900" w:type="dxa"/>
          </w:tcPr>
          <w:p w14:paraId="400E7F5F" w14:textId="2968C545" w:rsidR="001A090E" w:rsidRPr="00CB6048" w:rsidRDefault="001A090E" w:rsidP="001A090E">
            <w:pPr>
              <w:jc w:val="center"/>
              <w:rPr>
                <w:bCs/>
              </w:rPr>
            </w:pPr>
            <w:r w:rsidRPr="00F84BD6">
              <w:t>X</w:t>
            </w:r>
          </w:p>
        </w:tc>
        <w:tc>
          <w:tcPr>
            <w:tcW w:w="900" w:type="dxa"/>
          </w:tcPr>
          <w:p w14:paraId="26C6C59E" w14:textId="3364AC7A" w:rsidR="001A090E" w:rsidRPr="00CB6048" w:rsidRDefault="001A090E" w:rsidP="001A090E">
            <w:pPr>
              <w:jc w:val="center"/>
              <w:rPr>
                <w:bCs/>
              </w:rPr>
            </w:pPr>
            <w:r w:rsidRPr="00F84BD6">
              <w:t>X</w:t>
            </w:r>
          </w:p>
        </w:tc>
      </w:tr>
      <w:tr w:rsidR="001A090E" w:rsidRPr="00CB6048" w14:paraId="10263E03" w14:textId="77777777" w:rsidTr="00F17A3B">
        <w:tc>
          <w:tcPr>
            <w:tcW w:w="540" w:type="dxa"/>
            <w:vAlign w:val="center"/>
          </w:tcPr>
          <w:p w14:paraId="772707F4" w14:textId="5BC7597C" w:rsidR="001A090E" w:rsidRPr="00CB6048" w:rsidRDefault="001A090E" w:rsidP="000360D8">
            <w:pPr>
              <w:rPr>
                <w:bCs/>
              </w:rPr>
            </w:pPr>
            <w:r>
              <w:rPr>
                <w:bCs/>
              </w:rPr>
              <w:t>15</w:t>
            </w:r>
          </w:p>
        </w:tc>
        <w:tc>
          <w:tcPr>
            <w:tcW w:w="7560" w:type="dxa"/>
          </w:tcPr>
          <w:p w14:paraId="0FF7ED0F" w14:textId="1F24910A" w:rsidR="001A090E" w:rsidRPr="00CB6048" w:rsidRDefault="001A090E" w:rsidP="001A090E">
            <w:pPr>
              <w:rPr>
                <w:bCs/>
              </w:rPr>
            </w:pPr>
            <w:r w:rsidRPr="00E0215E">
              <w:rPr>
                <w:bCs/>
              </w:rPr>
              <w:t>Alyssa Peterkin, MD – Grayken Center for Addiction at Boston Medical Center</w:t>
            </w:r>
          </w:p>
        </w:tc>
        <w:tc>
          <w:tcPr>
            <w:tcW w:w="900" w:type="dxa"/>
          </w:tcPr>
          <w:p w14:paraId="073745EB" w14:textId="383997F1" w:rsidR="001A090E" w:rsidRPr="00CB6048" w:rsidRDefault="001A090E" w:rsidP="001A090E">
            <w:pPr>
              <w:jc w:val="center"/>
              <w:rPr>
                <w:bCs/>
              </w:rPr>
            </w:pPr>
            <w:r w:rsidRPr="00F84BD6">
              <w:t>X</w:t>
            </w:r>
          </w:p>
        </w:tc>
        <w:tc>
          <w:tcPr>
            <w:tcW w:w="900" w:type="dxa"/>
          </w:tcPr>
          <w:p w14:paraId="6E81EB83" w14:textId="1486C74E" w:rsidR="001A090E" w:rsidRPr="00CB6048" w:rsidRDefault="001A090E" w:rsidP="001A090E">
            <w:pPr>
              <w:jc w:val="center"/>
              <w:rPr>
                <w:bCs/>
              </w:rPr>
            </w:pPr>
            <w:r w:rsidRPr="00F84BD6">
              <w:t>X</w:t>
            </w:r>
          </w:p>
        </w:tc>
        <w:tc>
          <w:tcPr>
            <w:tcW w:w="900" w:type="dxa"/>
          </w:tcPr>
          <w:p w14:paraId="354E191D" w14:textId="2A5D5C1D" w:rsidR="001A090E" w:rsidRPr="00CB6048" w:rsidRDefault="000360D8" w:rsidP="001A090E">
            <w:pPr>
              <w:jc w:val="center"/>
              <w:rPr>
                <w:bCs/>
              </w:rPr>
            </w:pPr>
            <w:r>
              <w:t>-</w:t>
            </w:r>
          </w:p>
        </w:tc>
      </w:tr>
      <w:tr w:rsidR="001A090E" w:rsidRPr="00CB6048" w14:paraId="0CD67F1C" w14:textId="77777777" w:rsidTr="00F17A3B">
        <w:tc>
          <w:tcPr>
            <w:tcW w:w="540" w:type="dxa"/>
            <w:vAlign w:val="center"/>
          </w:tcPr>
          <w:p w14:paraId="5EBF10A1" w14:textId="66C39E83" w:rsidR="001A090E" w:rsidRDefault="001A090E" w:rsidP="000360D8">
            <w:pPr>
              <w:rPr>
                <w:bCs/>
              </w:rPr>
            </w:pPr>
            <w:r>
              <w:rPr>
                <w:bCs/>
              </w:rPr>
              <w:t>16</w:t>
            </w:r>
          </w:p>
        </w:tc>
        <w:tc>
          <w:tcPr>
            <w:tcW w:w="7560" w:type="dxa"/>
          </w:tcPr>
          <w:p w14:paraId="62EDDD95" w14:textId="6375353B" w:rsidR="001A090E" w:rsidRPr="00CB6048" w:rsidRDefault="001A090E" w:rsidP="001A090E">
            <w:pPr>
              <w:rPr>
                <w:bCs/>
              </w:rPr>
            </w:pPr>
            <w:r w:rsidRPr="00E0215E">
              <w:rPr>
                <w:bCs/>
              </w:rPr>
              <w:t>Joanne Peterson – Learn 2 Cope</w:t>
            </w:r>
          </w:p>
        </w:tc>
        <w:tc>
          <w:tcPr>
            <w:tcW w:w="900" w:type="dxa"/>
          </w:tcPr>
          <w:p w14:paraId="5A5A88F3" w14:textId="28EA5993" w:rsidR="001A090E" w:rsidRPr="00CB6048" w:rsidRDefault="001A090E" w:rsidP="001A090E">
            <w:pPr>
              <w:jc w:val="center"/>
              <w:rPr>
                <w:bCs/>
              </w:rPr>
            </w:pPr>
            <w:r w:rsidRPr="00F84BD6">
              <w:t>X</w:t>
            </w:r>
          </w:p>
        </w:tc>
        <w:tc>
          <w:tcPr>
            <w:tcW w:w="900" w:type="dxa"/>
          </w:tcPr>
          <w:p w14:paraId="5E44BABA" w14:textId="417B198B" w:rsidR="001A090E" w:rsidRPr="00CB6048" w:rsidRDefault="001A090E" w:rsidP="001A090E">
            <w:pPr>
              <w:jc w:val="center"/>
              <w:rPr>
                <w:bCs/>
              </w:rPr>
            </w:pPr>
            <w:r w:rsidRPr="00F84BD6">
              <w:t>X</w:t>
            </w:r>
          </w:p>
        </w:tc>
        <w:tc>
          <w:tcPr>
            <w:tcW w:w="900" w:type="dxa"/>
          </w:tcPr>
          <w:p w14:paraId="0DBC535B" w14:textId="2A8FCBBB" w:rsidR="001A090E" w:rsidRPr="00CB6048" w:rsidRDefault="001A090E" w:rsidP="001A090E">
            <w:pPr>
              <w:jc w:val="center"/>
              <w:rPr>
                <w:bCs/>
              </w:rPr>
            </w:pPr>
            <w:r w:rsidRPr="00F84BD6">
              <w:t>X</w:t>
            </w:r>
          </w:p>
        </w:tc>
      </w:tr>
      <w:tr w:rsidR="001A090E" w:rsidRPr="00CB6048" w14:paraId="2FA55DDF" w14:textId="77777777" w:rsidTr="00F17A3B">
        <w:tc>
          <w:tcPr>
            <w:tcW w:w="540" w:type="dxa"/>
            <w:vAlign w:val="center"/>
          </w:tcPr>
          <w:p w14:paraId="1BD71FBA" w14:textId="4806CC80" w:rsidR="001A090E" w:rsidRDefault="001A090E" w:rsidP="000360D8">
            <w:pPr>
              <w:rPr>
                <w:bCs/>
              </w:rPr>
            </w:pPr>
            <w:r>
              <w:rPr>
                <w:bCs/>
              </w:rPr>
              <w:t>17</w:t>
            </w:r>
          </w:p>
        </w:tc>
        <w:tc>
          <w:tcPr>
            <w:tcW w:w="7560" w:type="dxa"/>
          </w:tcPr>
          <w:p w14:paraId="26E8F225" w14:textId="46BF739E" w:rsidR="001A090E" w:rsidRPr="00CB6048" w:rsidRDefault="001A090E" w:rsidP="001A090E">
            <w:pPr>
              <w:rPr>
                <w:bCs/>
              </w:rPr>
            </w:pPr>
            <w:r w:rsidRPr="00E0215E">
              <w:rPr>
                <w:bCs/>
              </w:rPr>
              <w:t>David Rosenbloom, PhD – Boston University School of Public Health</w:t>
            </w:r>
          </w:p>
        </w:tc>
        <w:tc>
          <w:tcPr>
            <w:tcW w:w="900" w:type="dxa"/>
          </w:tcPr>
          <w:p w14:paraId="519E4B89" w14:textId="69877D6D" w:rsidR="001A090E" w:rsidRPr="00CB6048" w:rsidRDefault="001A090E" w:rsidP="001A090E">
            <w:pPr>
              <w:jc w:val="center"/>
              <w:rPr>
                <w:bCs/>
              </w:rPr>
            </w:pPr>
            <w:r w:rsidRPr="00F84BD6">
              <w:t>X</w:t>
            </w:r>
          </w:p>
        </w:tc>
        <w:tc>
          <w:tcPr>
            <w:tcW w:w="900" w:type="dxa"/>
          </w:tcPr>
          <w:p w14:paraId="40C4954B" w14:textId="0DE3BD28" w:rsidR="001A090E" w:rsidRPr="00CB6048" w:rsidRDefault="001A090E" w:rsidP="001A090E">
            <w:pPr>
              <w:jc w:val="center"/>
              <w:rPr>
                <w:bCs/>
              </w:rPr>
            </w:pPr>
            <w:r w:rsidRPr="00F84BD6">
              <w:t>X</w:t>
            </w:r>
          </w:p>
        </w:tc>
        <w:tc>
          <w:tcPr>
            <w:tcW w:w="900" w:type="dxa"/>
          </w:tcPr>
          <w:p w14:paraId="50A045DF" w14:textId="74DC52FD" w:rsidR="001A090E" w:rsidRPr="00CB6048" w:rsidRDefault="001A090E" w:rsidP="001A090E">
            <w:pPr>
              <w:jc w:val="center"/>
              <w:rPr>
                <w:bCs/>
              </w:rPr>
            </w:pPr>
            <w:r w:rsidRPr="00F84BD6">
              <w:t>X</w:t>
            </w:r>
          </w:p>
        </w:tc>
      </w:tr>
      <w:tr w:rsidR="001A090E" w:rsidRPr="00CB6048" w14:paraId="6CA7DB0F" w14:textId="77777777" w:rsidTr="00F17A3B">
        <w:tc>
          <w:tcPr>
            <w:tcW w:w="540" w:type="dxa"/>
            <w:vAlign w:val="center"/>
          </w:tcPr>
          <w:p w14:paraId="760EF007" w14:textId="7CA571DC" w:rsidR="001A090E" w:rsidRDefault="001A090E" w:rsidP="000360D8">
            <w:pPr>
              <w:rPr>
                <w:bCs/>
              </w:rPr>
            </w:pPr>
            <w:r>
              <w:rPr>
                <w:bCs/>
              </w:rPr>
              <w:t>18</w:t>
            </w:r>
          </w:p>
        </w:tc>
        <w:tc>
          <w:tcPr>
            <w:tcW w:w="7560" w:type="dxa"/>
          </w:tcPr>
          <w:p w14:paraId="361B2957" w14:textId="57609ACB" w:rsidR="001A090E" w:rsidRPr="00CB6048" w:rsidRDefault="001A090E" w:rsidP="001A090E">
            <w:pPr>
              <w:rPr>
                <w:bCs/>
              </w:rPr>
            </w:pPr>
            <w:r w:rsidRPr="009763CF">
              <w:rPr>
                <w:bCs/>
              </w:rPr>
              <w:t>John Rosenthal – Police Assisted Addiction and Recovery Initiative (PAARI)</w:t>
            </w:r>
          </w:p>
        </w:tc>
        <w:tc>
          <w:tcPr>
            <w:tcW w:w="900" w:type="dxa"/>
          </w:tcPr>
          <w:p w14:paraId="4B0DBE8E" w14:textId="43689B3D" w:rsidR="001A090E" w:rsidRPr="00CB6048" w:rsidRDefault="001A090E" w:rsidP="001A090E">
            <w:pPr>
              <w:jc w:val="center"/>
              <w:rPr>
                <w:bCs/>
              </w:rPr>
            </w:pPr>
            <w:r w:rsidRPr="00F84BD6">
              <w:t>X</w:t>
            </w:r>
          </w:p>
        </w:tc>
        <w:tc>
          <w:tcPr>
            <w:tcW w:w="900" w:type="dxa"/>
          </w:tcPr>
          <w:p w14:paraId="69542028" w14:textId="1F183938" w:rsidR="001A090E" w:rsidRPr="00CB6048" w:rsidRDefault="001A090E" w:rsidP="001A090E">
            <w:pPr>
              <w:jc w:val="center"/>
              <w:rPr>
                <w:bCs/>
              </w:rPr>
            </w:pPr>
            <w:r w:rsidRPr="00F84BD6">
              <w:t>X</w:t>
            </w:r>
          </w:p>
        </w:tc>
        <w:tc>
          <w:tcPr>
            <w:tcW w:w="900" w:type="dxa"/>
          </w:tcPr>
          <w:p w14:paraId="5B627ED0" w14:textId="7F57ECCF" w:rsidR="001A090E" w:rsidRPr="00CB6048" w:rsidRDefault="001A090E" w:rsidP="001A090E">
            <w:pPr>
              <w:jc w:val="center"/>
              <w:rPr>
                <w:bCs/>
              </w:rPr>
            </w:pPr>
            <w:r w:rsidRPr="00F84BD6">
              <w:t>X</w:t>
            </w:r>
          </w:p>
        </w:tc>
      </w:tr>
      <w:tr w:rsidR="001A090E" w:rsidRPr="00CB6048" w14:paraId="783E06B9" w14:textId="77777777" w:rsidTr="00F17A3B">
        <w:tc>
          <w:tcPr>
            <w:tcW w:w="540" w:type="dxa"/>
            <w:vAlign w:val="center"/>
          </w:tcPr>
          <w:p w14:paraId="63DA9D3B" w14:textId="1FB0A552" w:rsidR="001A090E" w:rsidRDefault="001A090E" w:rsidP="000360D8">
            <w:pPr>
              <w:rPr>
                <w:bCs/>
              </w:rPr>
            </w:pPr>
            <w:r>
              <w:rPr>
                <w:bCs/>
              </w:rPr>
              <w:t>19</w:t>
            </w:r>
          </w:p>
        </w:tc>
        <w:tc>
          <w:tcPr>
            <w:tcW w:w="7560" w:type="dxa"/>
          </w:tcPr>
          <w:p w14:paraId="54CECCEE" w14:textId="2876A102" w:rsidR="001A090E" w:rsidRPr="00CB6048" w:rsidRDefault="001A090E" w:rsidP="001A090E">
            <w:pPr>
              <w:rPr>
                <w:bCs/>
              </w:rPr>
            </w:pPr>
            <w:r w:rsidRPr="009763CF">
              <w:rPr>
                <w:bCs/>
              </w:rPr>
              <w:t>Stephanie Sloan – New Bedford Health Department</w:t>
            </w:r>
          </w:p>
        </w:tc>
        <w:tc>
          <w:tcPr>
            <w:tcW w:w="900" w:type="dxa"/>
          </w:tcPr>
          <w:p w14:paraId="1C98A0E7" w14:textId="6B24CEBD" w:rsidR="001A090E" w:rsidRPr="00CB6048" w:rsidRDefault="001A090E" w:rsidP="001A090E">
            <w:pPr>
              <w:jc w:val="center"/>
              <w:rPr>
                <w:bCs/>
              </w:rPr>
            </w:pPr>
            <w:r w:rsidRPr="00F84BD6">
              <w:t>X</w:t>
            </w:r>
          </w:p>
        </w:tc>
        <w:tc>
          <w:tcPr>
            <w:tcW w:w="900" w:type="dxa"/>
          </w:tcPr>
          <w:p w14:paraId="26617A9D" w14:textId="7E1C0724" w:rsidR="001A090E" w:rsidRPr="00CB6048" w:rsidRDefault="001A090E" w:rsidP="001A090E">
            <w:pPr>
              <w:jc w:val="center"/>
              <w:rPr>
                <w:bCs/>
              </w:rPr>
            </w:pPr>
            <w:r w:rsidRPr="00F84BD6">
              <w:t>X</w:t>
            </w:r>
          </w:p>
        </w:tc>
        <w:tc>
          <w:tcPr>
            <w:tcW w:w="900" w:type="dxa"/>
          </w:tcPr>
          <w:p w14:paraId="04A99176" w14:textId="144AF23B" w:rsidR="001A090E" w:rsidRPr="00CB6048" w:rsidRDefault="001A090E" w:rsidP="001A090E">
            <w:pPr>
              <w:jc w:val="center"/>
              <w:rPr>
                <w:bCs/>
              </w:rPr>
            </w:pPr>
            <w:r w:rsidRPr="00F84BD6">
              <w:t>X</w:t>
            </w:r>
          </w:p>
        </w:tc>
      </w:tr>
      <w:tr w:rsidR="001A090E" w:rsidRPr="00CB6048" w14:paraId="2EB29D64" w14:textId="77777777" w:rsidTr="00F17A3B">
        <w:tc>
          <w:tcPr>
            <w:tcW w:w="540" w:type="dxa"/>
            <w:vAlign w:val="center"/>
          </w:tcPr>
          <w:p w14:paraId="7E94E382" w14:textId="12FB8D2F" w:rsidR="001A090E" w:rsidRDefault="001A090E" w:rsidP="000360D8">
            <w:pPr>
              <w:rPr>
                <w:bCs/>
              </w:rPr>
            </w:pPr>
            <w:r>
              <w:rPr>
                <w:bCs/>
              </w:rPr>
              <w:t>20</w:t>
            </w:r>
          </w:p>
        </w:tc>
        <w:tc>
          <w:tcPr>
            <w:tcW w:w="7560" w:type="dxa"/>
          </w:tcPr>
          <w:p w14:paraId="30E8FF9E" w14:textId="280E314C" w:rsidR="001A090E" w:rsidRPr="00CB6048" w:rsidRDefault="001A090E" w:rsidP="001A090E">
            <w:pPr>
              <w:rPr>
                <w:bCs/>
              </w:rPr>
            </w:pPr>
            <w:r>
              <w:rPr>
                <w:bCs/>
              </w:rPr>
              <w:t>Jennifer Tracey</w:t>
            </w:r>
            <w:r w:rsidRPr="007F5602">
              <w:rPr>
                <w:bCs/>
              </w:rPr>
              <w:t>– Boston Mayor's Office of Recovery Services</w:t>
            </w:r>
          </w:p>
        </w:tc>
        <w:tc>
          <w:tcPr>
            <w:tcW w:w="900" w:type="dxa"/>
          </w:tcPr>
          <w:p w14:paraId="75A320F2" w14:textId="1A3B888B" w:rsidR="001A090E" w:rsidRPr="00CB6048" w:rsidRDefault="001A090E" w:rsidP="001A090E">
            <w:pPr>
              <w:jc w:val="center"/>
              <w:rPr>
                <w:bCs/>
              </w:rPr>
            </w:pPr>
            <w:r w:rsidRPr="00F84BD6">
              <w:t>X</w:t>
            </w:r>
          </w:p>
        </w:tc>
        <w:tc>
          <w:tcPr>
            <w:tcW w:w="900" w:type="dxa"/>
          </w:tcPr>
          <w:p w14:paraId="0E33C7DF" w14:textId="78F1FE6E" w:rsidR="001A090E" w:rsidRPr="00CB6048" w:rsidRDefault="001A090E" w:rsidP="001A090E">
            <w:pPr>
              <w:jc w:val="center"/>
              <w:rPr>
                <w:bCs/>
              </w:rPr>
            </w:pPr>
            <w:r w:rsidRPr="00F84BD6">
              <w:t>X</w:t>
            </w:r>
          </w:p>
        </w:tc>
        <w:tc>
          <w:tcPr>
            <w:tcW w:w="900" w:type="dxa"/>
          </w:tcPr>
          <w:p w14:paraId="73877579" w14:textId="76BABC2A" w:rsidR="001A090E" w:rsidRPr="00CB6048" w:rsidRDefault="001A090E" w:rsidP="001A090E">
            <w:pPr>
              <w:jc w:val="center"/>
              <w:rPr>
                <w:bCs/>
              </w:rPr>
            </w:pPr>
            <w:r w:rsidRPr="00F84BD6">
              <w:t>X</w:t>
            </w:r>
          </w:p>
        </w:tc>
      </w:tr>
      <w:tr w:rsidR="001A090E" w:rsidRPr="00CB6048" w14:paraId="5BB2013E" w14:textId="77777777" w:rsidTr="00F17A3B">
        <w:tc>
          <w:tcPr>
            <w:tcW w:w="540" w:type="dxa"/>
            <w:vAlign w:val="center"/>
          </w:tcPr>
          <w:p w14:paraId="154CD7AD" w14:textId="31BDA6A7" w:rsidR="001A090E" w:rsidRDefault="001A090E" w:rsidP="000360D8">
            <w:pPr>
              <w:rPr>
                <w:bCs/>
              </w:rPr>
            </w:pPr>
            <w:r>
              <w:rPr>
                <w:bCs/>
              </w:rPr>
              <w:t>21</w:t>
            </w:r>
          </w:p>
        </w:tc>
        <w:tc>
          <w:tcPr>
            <w:tcW w:w="7560" w:type="dxa"/>
          </w:tcPr>
          <w:p w14:paraId="3FFAD33A" w14:textId="3EB77E42" w:rsidR="001A090E" w:rsidRPr="00CB6048" w:rsidRDefault="001A090E" w:rsidP="001A090E">
            <w:pPr>
              <w:rPr>
                <w:bCs/>
              </w:rPr>
            </w:pPr>
            <w:r w:rsidRPr="00FB07B9">
              <w:rPr>
                <w:bCs/>
              </w:rPr>
              <w:t>LaToya Whiteside – Prisoners’ Legal Services</w:t>
            </w:r>
          </w:p>
        </w:tc>
        <w:tc>
          <w:tcPr>
            <w:tcW w:w="900" w:type="dxa"/>
          </w:tcPr>
          <w:p w14:paraId="14862792" w14:textId="74D1A159" w:rsidR="001A090E" w:rsidRPr="00CB6048" w:rsidRDefault="001A090E" w:rsidP="001A090E">
            <w:pPr>
              <w:jc w:val="center"/>
              <w:rPr>
                <w:bCs/>
              </w:rPr>
            </w:pPr>
            <w:r w:rsidRPr="00F84BD6">
              <w:t>X</w:t>
            </w:r>
          </w:p>
        </w:tc>
        <w:tc>
          <w:tcPr>
            <w:tcW w:w="900" w:type="dxa"/>
          </w:tcPr>
          <w:p w14:paraId="79A8DB29" w14:textId="2927CA8B" w:rsidR="001A090E" w:rsidRPr="00CB6048" w:rsidRDefault="001A090E" w:rsidP="001A090E">
            <w:pPr>
              <w:jc w:val="center"/>
              <w:rPr>
                <w:bCs/>
              </w:rPr>
            </w:pPr>
            <w:r w:rsidRPr="00F84BD6">
              <w:t>X</w:t>
            </w:r>
          </w:p>
        </w:tc>
        <w:tc>
          <w:tcPr>
            <w:tcW w:w="900" w:type="dxa"/>
          </w:tcPr>
          <w:p w14:paraId="5DECACE7" w14:textId="76921008" w:rsidR="001A090E" w:rsidRPr="00CB6048" w:rsidRDefault="001A090E" w:rsidP="001A090E">
            <w:pPr>
              <w:jc w:val="center"/>
              <w:rPr>
                <w:bCs/>
              </w:rPr>
            </w:pPr>
            <w:r w:rsidRPr="00F84BD6">
              <w:t>X</w:t>
            </w:r>
          </w:p>
        </w:tc>
      </w:tr>
    </w:tbl>
    <w:p w14:paraId="4500F93F" w14:textId="507888D8" w:rsidR="00CB6048" w:rsidRDefault="007A3ACF" w:rsidP="007A3ACF">
      <w:pPr>
        <w:spacing w:before="240"/>
        <w:rPr>
          <w:bCs/>
        </w:rPr>
      </w:pPr>
      <w:r w:rsidRPr="007A3ACF">
        <w:rPr>
          <w:bCs/>
        </w:rPr>
        <w:t>(X) Voted in favor; (O) Opposed; (A) Abstained from vote; (-) Absent from meeting or during vote</w:t>
      </w:r>
    </w:p>
    <w:p w14:paraId="1B6FBF3A" w14:textId="77777777" w:rsidR="00B21E7E" w:rsidRPr="00583FBC" w:rsidRDefault="00B21E7E" w:rsidP="00B21E7E">
      <w:pPr>
        <w:rPr>
          <w:b/>
          <w:u w:val="single"/>
        </w:rPr>
      </w:pPr>
      <w:r w:rsidRPr="00583FBC">
        <w:rPr>
          <w:b/>
          <w:u w:val="single"/>
        </w:rPr>
        <w:t>Proceedings</w:t>
      </w:r>
    </w:p>
    <w:p w14:paraId="2907D137" w14:textId="77777777" w:rsidR="00B21E7E" w:rsidRPr="00B21E7E" w:rsidRDefault="00B21E7E" w:rsidP="00B21E7E">
      <w:pPr>
        <w:rPr>
          <w:bCs/>
        </w:rPr>
      </w:pPr>
      <w:r w:rsidRPr="00583FBC">
        <w:rPr>
          <w:b/>
          <w:u w:val="single"/>
        </w:rPr>
        <w:t>Vote to Call to Order</w:t>
      </w:r>
      <w:r w:rsidRPr="00B21E7E">
        <w:rPr>
          <w:bCs/>
        </w:rPr>
        <w:t>: EHS Undersecretary Kiame Mahaniah welcomed members and called the meeting to order with a roll call vote (see detailed record of votes above – Vote 1).</w:t>
      </w:r>
    </w:p>
    <w:p w14:paraId="2BF1E6DA" w14:textId="77777777" w:rsidR="00B21E7E" w:rsidRPr="00B21E7E" w:rsidRDefault="00B21E7E" w:rsidP="00B21E7E">
      <w:pPr>
        <w:rPr>
          <w:bCs/>
        </w:rPr>
      </w:pPr>
      <w:r w:rsidRPr="00A70135">
        <w:rPr>
          <w:b/>
          <w:u w:val="single"/>
        </w:rPr>
        <w:t>Vote to Approve 12/11/2023 Meeting Minutes</w:t>
      </w:r>
      <w:r w:rsidRPr="00B21E7E">
        <w:rPr>
          <w:bCs/>
        </w:rPr>
        <w:t>: Undersecretary Mahaniah asked if anyone had any edits to the December 11 minutes. Hearing none, he asked for a motion, made by Carla B. Monteiro and seconded by Charles Anderson, to approve the minutes. Motion carried (see detailed record of votes above – Vote 2).</w:t>
      </w:r>
    </w:p>
    <w:p w14:paraId="5A8023B7" w14:textId="7A31F1B0" w:rsidR="00402BA0" w:rsidRDefault="00B21E7E" w:rsidP="00B21E7E">
      <w:pPr>
        <w:rPr>
          <w:bCs/>
        </w:rPr>
      </w:pPr>
      <w:r w:rsidRPr="00A70135">
        <w:rPr>
          <w:b/>
          <w:u w:val="single"/>
        </w:rPr>
        <w:t>Important Announcements</w:t>
      </w:r>
      <w:r w:rsidRPr="00B21E7E">
        <w:rPr>
          <w:bCs/>
        </w:rPr>
        <w:t xml:space="preserve">: Julia Newhall, Director of Opioid Abatement, MA DPH Bureau of Substance Addiction Services (BSAS), made announcements regarding (1) vendor selection for the ORRF’s Community Grantmaking initiative (RIZE Massachusetts); (2) the upcoming MA Municipal Opioid </w:t>
      </w:r>
      <w:r w:rsidRPr="00B21E7E">
        <w:rPr>
          <w:bCs/>
        </w:rPr>
        <w:lastRenderedPageBreak/>
        <w:t>Abatement Conference (March 19-20, 2024); and (3) updates to the state’s Municipal Opioid Abatement Expenditures Dashboard. Highlights of the ensuing discussion are summarized below:</w:t>
      </w:r>
    </w:p>
    <w:p w14:paraId="3093807F" w14:textId="77777777" w:rsidR="007A3B7E" w:rsidRDefault="00C31FF7" w:rsidP="00555470">
      <w:pPr>
        <w:pStyle w:val="Style1"/>
        <w:numPr>
          <w:ilvl w:val="0"/>
          <w:numId w:val="5"/>
        </w:numPr>
      </w:pPr>
      <w:r w:rsidRPr="007A3B7E">
        <w:t>David Rosenbloom: Inquired whether community grant applicants would be required to also apply to their own municipality for support. Noted that if an organization is unable to secure local support, there is probably a likelihood it will have trouble sustaining its proposed activity.</w:t>
      </w:r>
    </w:p>
    <w:p w14:paraId="61D21052" w14:textId="77777777" w:rsidR="00555470" w:rsidRDefault="00C31FF7" w:rsidP="00C31FF7">
      <w:pPr>
        <w:pStyle w:val="Style1"/>
        <w:numPr>
          <w:ilvl w:val="0"/>
          <w:numId w:val="5"/>
        </w:numPr>
      </w:pPr>
      <w:r w:rsidRPr="00C31FF7">
        <w:t>BSAS Director Dee Calvert: Confirmed the aim would be to encourage community organizations to apply to their own municipality, but this may not end up being a hard requirement. For instance, grant applicants may propose an intervention that is not tied to their location, or to any single community, such as a camp for children who have lost a parent to OUD.</w:t>
      </w:r>
    </w:p>
    <w:p w14:paraId="75A6C849" w14:textId="77777777" w:rsidR="00555470" w:rsidRDefault="00C31FF7" w:rsidP="00C31FF7">
      <w:pPr>
        <w:pStyle w:val="Style1"/>
        <w:numPr>
          <w:ilvl w:val="0"/>
          <w:numId w:val="5"/>
        </w:numPr>
      </w:pPr>
      <w:r w:rsidRPr="00555470">
        <w:t>David Rosenbloom: Noted the data lag in the Municipal Opioid Abatement Expenditures Dashboard.</w:t>
      </w:r>
    </w:p>
    <w:p w14:paraId="76434C90" w14:textId="77777777" w:rsidR="00555470" w:rsidRDefault="00C31FF7" w:rsidP="00C31FF7">
      <w:pPr>
        <w:pStyle w:val="Style1"/>
        <w:numPr>
          <w:ilvl w:val="0"/>
          <w:numId w:val="5"/>
        </w:numPr>
      </w:pPr>
      <w:r w:rsidRPr="00555470">
        <w:t xml:space="preserve">Director Calvert: Agreed that based on the municipal reporting requirements found in the </w:t>
      </w:r>
      <w:hyperlink r:id="rId10" w:history="1">
        <w:r w:rsidRPr="00555470">
          <w:rPr>
            <w:rStyle w:val="Hyperlink"/>
          </w:rPr>
          <w:t>State Subdivision Agreement</w:t>
        </w:r>
      </w:hyperlink>
      <w:r w:rsidRPr="00555470">
        <w:t xml:space="preserve"> and the nature of retrospective reporting, there is (necessarily) a lag in the data available on the municipal expenditures’ dashboard. That said, any new data that municipalities submit is promptly updated in the dashboard on a rolling basis.</w:t>
      </w:r>
    </w:p>
    <w:p w14:paraId="00CC9257" w14:textId="767EB71A" w:rsidR="00C31FF7" w:rsidRPr="00555470" w:rsidRDefault="00C31FF7" w:rsidP="00C31FF7">
      <w:pPr>
        <w:pStyle w:val="Style1"/>
        <w:numPr>
          <w:ilvl w:val="0"/>
          <w:numId w:val="5"/>
        </w:numPr>
      </w:pPr>
      <w:r w:rsidRPr="00555470">
        <w:t>Lindsay Hackett: Clarified that until late 2023, municipalities did not have a mechanism to spend their opioid abatement funds directly via the Department of Revenue; essentially, that municipalities like Springfield were constrained due to accounting limitations.</w:t>
      </w:r>
    </w:p>
    <w:p w14:paraId="28DC2109" w14:textId="5A130C02" w:rsidR="00B91E59" w:rsidRPr="00B91E59" w:rsidRDefault="00B91E59" w:rsidP="00B91E59">
      <w:pPr>
        <w:rPr>
          <w:bCs/>
        </w:rPr>
      </w:pPr>
      <w:r w:rsidRPr="00B91E59">
        <w:rPr>
          <w:b/>
          <w:u w:val="single"/>
        </w:rPr>
        <w:t>ORRF Mission &amp; Vision, Guiding Principles, and Timeline of Council Activities</w:t>
      </w:r>
      <w:r w:rsidRPr="00B91E59">
        <w:rPr>
          <w:bCs/>
        </w:rPr>
        <w:t xml:space="preserve">: Undersecretary Mahaniah and Ms. Newhall provided an overview of the ORRF Strategic Framework, including the ORRF’s mission and vision, 7 guiding principles, and work accomplished by the ORRF Advisory Council since its inception in 2021. See </w:t>
      </w:r>
      <w:hyperlink r:id="rId11" w:history="1">
        <w:r w:rsidRPr="00B07FC7">
          <w:rPr>
            <w:rStyle w:val="Hyperlink"/>
            <w:bCs/>
          </w:rPr>
          <w:t>meeting slides</w:t>
        </w:r>
      </w:hyperlink>
      <w:r w:rsidRPr="00B91E59">
        <w:rPr>
          <w:bCs/>
        </w:rPr>
        <w:t xml:space="preserve"> for a detailed overview of these topics.</w:t>
      </w:r>
    </w:p>
    <w:p w14:paraId="1FEC2FE3" w14:textId="0B816863" w:rsidR="00B91E59" w:rsidRPr="00B91E59" w:rsidRDefault="00B91E59" w:rsidP="00B91E59">
      <w:pPr>
        <w:rPr>
          <w:bCs/>
        </w:rPr>
      </w:pPr>
      <w:r w:rsidRPr="00B91E59">
        <w:rPr>
          <w:b/>
          <w:u w:val="single"/>
        </w:rPr>
        <w:t>Overview of ORRF Strategic Priorities and Update on Ongoing and New Initiatives</w:t>
      </w:r>
      <w:r w:rsidRPr="00B91E59">
        <w:rPr>
          <w:bCs/>
        </w:rPr>
        <w:t xml:space="preserve">: BSAS Director Dee Calvert provide a detailed update on ongoing and new ORRF initiatives, organized around the ORRF’s strategic priorities: Equity, Service Expansion/Enhancement, Workforce Development, Supporting Families, Social Determinants of Health, Data Collection &amp; Analysis. See </w:t>
      </w:r>
      <w:hyperlink r:id="rId12" w:history="1">
        <w:r w:rsidRPr="00F95382">
          <w:rPr>
            <w:rStyle w:val="Hyperlink"/>
            <w:bCs/>
          </w:rPr>
          <w:t>meeting slides</w:t>
        </w:r>
      </w:hyperlink>
      <w:r w:rsidRPr="00B91E59">
        <w:rPr>
          <w:bCs/>
        </w:rPr>
        <w:t xml:space="preserve"> for details on each strategic priority and updates regarding corresponding initiatives.</w:t>
      </w:r>
    </w:p>
    <w:p w14:paraId="41E505E3" w14:textId="77777777" w:rsidR="00307A88" w:rsidRDefault="00B91E59" w:rsidP="00B91E59">
      <w:pPr>
        <w:rPr>
          <w:bCs/>
        </w:rPr>
      </w:pPr>
      <w:r w:rsidRPr="00B91E59">
        <w:rPr>
          <w:b/>
          <w:u w:val="single"/>
        </w:rPr>
        <w:t>Introducing New Council Members:</w:t>
      </w:r>
      <w:r w:rsidRPr="00B91E59">
        <w:rPr>
          <w:bCs/>
        </w:rPr>
        <w:t xml:space="preserve"> Given technical difficulties experienced by a couple members of the Advisory Council, the agenda item of welcoming new members was postponed until partway through the meeting. Undersecretary Mahaniah thanked outgoing members Jennifer Almonte and Kate Lena for their service, and invited Vaira Harik, Barnstable County Department of Human Services, and Candice McClory, Lynn Department of Public Health, to introduce themselves to their Advisory Council colleagues. </w:t>
      </w:r>
    </w:p>
    <w:p w14:paraId="4F277EE1" w14:textId="7FA54970" w:rsidR="00B91E59" w:rsidRDefault="00B91E59" w:rsidP="00B91E59">
      <w:pPr>
        <w:rPr>
          <w:bCs/>
        </w:rPr>
      </w:pPr>
      <w:r w:rsidRPr="00307A88">
        <w:rPr>
          <w:b/>
          <w:u w:val="single"/>
        </w:rPr>
        <w:t>Initiative Spotlight: SUD Community Profile Dashboard:</w:t>
      </w:r>
      <w:r w:rsidRPr="00B91E59">
        <w:rPr>
          <w:bCs/>
        </w:rPr>
        <w:t xml:space="preserve"> Hermik Babakhanlou-Chase, Director of BSAS’s Office of Statistics and Evaluation, presented on the state’s new Community Profile Dashboard, developed to address communities’ SUD data needs. The dashboard integrates a continuum of substance addiction indicators into the first unified view of SUD data in the state, covering all cities, towns, and counties. Ms. Babakhanlou-Chase performed a live demonstration of the dashboard, showing visualizations in each community across three metrics: deaths, emergency visits, and substance addiction services. She also noted additional data the state hopes to</w:t>
      </w:r>
      <w:r w:rsidR="00144681">
        <w:rPr>
          <w:bCs/>
        </w:rPr>
        <w:t xml:space="preserve"> </w:t>
      </w:r>
      <w:r w:rsidR="00144681" w:rsidRPr="00144681">
        <w:rPr>
          <w:bCs/>
        </w:rPr>
        <w:t xml:space="preserve">incorporate into the dashboard in </w:t>
      </w:r>
      <w:r w:rsidR="00144681" w:rsidRPr="00144681">
        <w:rPr>
          <w:bCs/>
        </w:rPr>
        <w:lastRenderedPageBreak/>
        <w:t>the near future, such as demographic data to more directly examine issues of health disparities. Points raised and highlights of the ensuing discussion are summarized below:</w:t>
      </w:r>
    </w:p>
    <w:p w14:paraId="3844097F" w14:textId="77777777" w:rsidR="00555470" w:rsidRDefault="00AA3FA8" w:rsidP="00555470">
      <w:pPr>
        <w:pStyle w:val="ListParagraph"/>
        <w:numPr>
          <w:ilvl w:val="0"/>
          <w:numId w:val="6"/>
        </w:numPr>
        <w:contextualSpacing w:val="0"/>
        <w:rPr>
          <w:bCs/>
        </w:rPr>
      </w:pPr>
      <w:r w:rsidRPr="00555470">
        <w:rPr>
          <w:bCs/>
        </w:rPr>
        <w:t>David Rosenbloom: Congratulated staff on this work; agreed that demographic data would be an important addition; and inquired about the possibility of accessing CHIA and Medicaid data to get a fuller picture of access to care in the state.</w:t>
      </w:r>
    </w:p>
    <w:p w14:paraId="6BE583B0" w14:textId="77777777" w:rsidR="00555470" w:rsidRDefault="00AA3FA8" w:rsidP="00555470">
      <w:pPr>
        <w:pStyle w:val="ListParagraph"/>
        <w:numPr>
          <w:ilvl w:val="0"/>
          <w:numId w:val="6"/>
        </w:numPr>
        <w:contextualSpacing w:val="0"/>
        <w:rPr>
          <w:bCs/>
        </w:rPr>
      </w:pPr>
      <w:r w:rsidRPr="00555470">
        <w:rPr>
          <w:bCs/>
        </w:rPr>
        <w:t>Abby Dean: Expressed appreciation for the great data and agreed access to CHIA’s All-Payer Claims Database would help paint a fuller picture, especially in wealthier towns where residents may be accessing services through commercial insurance that’s not currently captured in the dashboard. That said, she noted that even the addition of CHIA data would still leave gaps in the picture, in particular where residents are self-paying for treatment.</w:t>
      </w:r>
    </w:p>
    <w:p w14:paraId="2EA04623" w14:textId="217DA311" w:rsidR="00AA3FA8" w:rsidRPr="00555470" w:rsidRDefault="00AA3FA8" w:rsidP="00555470">
      <w:pPr>
        <w:pStyle w:val="Style2"/>
        <w:contextualSpacing w:val="0"/>
      </w:pPr>
      <w:r w:rsidRPr="00555470">
        <w:t>Ms. Babakhanlou-Chase: Agreed with the goal and next steps of accessing additional datasets like CHIA and Medicaid to provide a fuller picture of services and noted that starting with datasets from within the Department of Public Health made sense to minimize delays associated with legal hurdles involved in accessing external datasets.</w:t>
      </w:r>
    </w:p>
    <w:p w14:paraId="55AF668F" w14:textId="7E49004B" w:rsidR="00AA3FA8" w:rsidRPr="00AA3FA8" w:rsidRDefault="00AA3FA8" w:rsidP="00555470">
      <w:pPr>
        <w:pStyle w:val="Style2"/>
        <w:contextualSpacing w:val="0"/>
      </w:pPr>
      <w:r w:rsidRPr="00AA3FA8">
        <w:t>Joanne Peterson: Expressed appreciation for this data and the great work and emphasized that there is a family member behind each statistic, and a person with a life story behind each death. Data is people, and she hopes that these numbers are a wakeup call to municipalities regarding the need for services for caregivers.</w:t>
      </w:r>
    </w:p>
    <w:p w14:paraId="44FE5E7B" w14:textId="155CF85B" w:rsidR="00AA3FA8" w:rsidRPr="00AA3FA8" w:rsidRDefault="00AA3FA8" w:rsidP="00555470">
      <w:pPr>
        <w:pStyle w:val="Style2"/>
        <w:contextualSpacing w:val="0"/>
      </w:pPr>
      <w:r w:rsidRPr="00AA3FA8">
        <w:t>Director Calvert: Appreciated the reminder that each number is a somebody.</w:t>
      </w:r>
    </w:p>
    <w:p w14:paraId="6D7B690D" w14:textId="4FC955B4" w:rsidR="00AA3FA8" w:rsidRPr="00AA3FA8" w:rsidRDefault="00AA3FA8" w:rsidP="00555470">
      <w:pPr>
        <w:pStyle w:val="Style2"/>
        <w:contextualSpacing w:val="0"/>
      </w:pPr>
      <w:r w:rsidRPr="00AA3FA8">
        <w:t>Undersecretary Mahaniah: Asked whether there were datapoints that could better capture impact on children and families.</w:t>
      </w:r>
    </w:p>
    <w:p w14:paraId="327A05CB" w14:textId="1937C4A1" w:rsidR="00AA3FA8" w:rsidRPr="00AA3FA8" w:rsidRDefault="00AA3FA8" w:rsidP="00555470">
      <w:pPr>
        <w:pStyle w:val="Style2"/>
        <w:contextualSpacing w:val="0"/>
      </w:pPr>
      <w:r w:rsidRPr="00AA3FA8">
        <w:t>Joanne Peterson: Noted that such data would still need to be collected, like data on young people who have lost a parent to SUD and noted the importance of trust/a safe space for people to provide that data.</w:t>
      </w:r>
    </w:p>
    <w:p w14:paraId="0E3D1025" w14:textId="257DC817" w:rsidR="00AA3FA8" w:rsidRPr="00AA3FA8" w:rsidRDefault="00AA3FA8" w:rsidP="00555470">
      <w:pPr>
        <w:pStyle w:val="Style2"/>
        <w:contextualSpacing w:val="0"/>
      </w:pPr>
      <w:r w:rsidRPr="00AA3FA8">
        <w:t>Carla B. Monteiro: Echoed the next steps of working to include additional datasets.</w:t>
      </w:r>
    </w:p>
    <w:p w14:paraId="57A11549" w14:textId="5E81418B" w:rsidR="00AA3FA8" w:rsidRPr="00AA3FA8" w:rsidRDefault="00AA3FA8" w:rsidP="00555470">
      <w:pPr>
        <w:pStyle w:val="Style2"/>
        <w:contextualSpacing w:val="0"/>
      </w:pPr>
      <w:r w:rsidRPr="00AA3FA8">
        <w:t>Stephanie Sloan: Noted the more data we can get, the more we can respond. When you hover over a bar, it gives you the data specifications of what is being presented, which is really important for people who may be incorporating data from the dashboard into their own analyses. Inquired, as a part of incorporating additional demographic data, whether the dashboard in future could indicate which populations are being disproportionately affected.</w:t>
      </w:r>
    </w:p>
    <w:p w14:paraId="59BA740D" w14:textId="17CADB16" w:rsidR="00AA3FA8" w:rsidRPr="00AA3FA8" w:rsidRDefault="00AA3FA8" w:rsidP="00555470">
      <w:pPr>
        <w:pStyle w:val="Style2"/>
        <w:contextualSpacing w:val="0"/>
      </w:pPr>
      <w:r w:rsidRPr="00AA3FA8">
        <w:t>Ms. Babakhanlou-Chase: Responded that next steps being considered for the dashboard include a statewide view that could highlight gender/racial disparities, though having a sufficient “n” (and appropriately suppressing small counts) remains a scientific limitation of the data.</w:t>
      </w:r>
    </w:p>
    <w:p w14:paraId="6102EB17" w14:textId="28D40B36" w:rsidR="00AA3FA8" w:rsidRPr="00AA3FA8" w:rsidRDefault="00AA3FA8" w:rsidP="00555470">
      <w:pPr>
        <w:pStyle w:val="Style2"/>
        <w:contextualSpacing w:val="0"/>
      </w:pPr>
      <w:r w:rsidRPr="00AA3FA8">
        <w:t>Jen Tracey: Expressed appreciation for the hard work reflected in the dashboard, which is a leap above and beyond what we had previously.</w:t>
      </w:r>
    </w:p>
    <w:p w14:paraId="4801BF6D" w14:textId="5D2709A8" w:rsidR="00AA3FA8" w:rsidRPr="00AA3FA8" w:rsidRDefault="00AA3FA8" w:rsidP="00555470">
      <w:pPr>
        <w:pStyle w:val="Style2"/>
        <w:contextualSpacing w:val="0"/>
      </w:pPr>
      <w:r w:rsidRPr="00AA3FA8">
        <w:lastRenderedPageBreak/>
        <w:t>John Rosenthal: Expressed gratitude for the work and for reporting that allows us to see opioid abatement funds getting out and being used. Inquired whether the dashboard shows where people can access MAT and Narcan.</w:t>
      </w:r>
    </w:p>
    <w:p w14:paraId="06198BEC" w14:textId="4C6396B2" w:rsidR="00AA3FA8" w:rsidRPr="00AA3FA8" w:rsidRDefault="00AA3FA8" w:rsidP="00555470">
      <w:pPr>
        <w:pStyle w:val="Style2"/>
        <w:contextualSpacing w:val="0"/>
      </w:pPr>
      <w:r w:rsidRPr="00AA3FA8">
        <w:t>Ms. Babakhanlou-Chase: Confirmed the dashboard shows Narcan distribution sites, and that the team is working on a MAT flag as well.</w:t>
      </w:r>
    </w:p>
    <w:p w14:paraId="1D198F9D" w14:textId="41D588F2" w:rsidR="00AA3FA8" w:rsidRPr="00AA3FA8" w:rsidRDefault="00AA3FA8" w:rsidP="00555470">
      <w:pPr>
        <w:pStyle w:val="Style2"/>
        <w:contextualSpacing w:val="0"/>
      </w:pPr>
      <w:r w:rsidRPr="00AA3FA8">
        <w:t>David Rosenbloom: Regarding ongoing initiatives, underscored the importance of program evaluation to help inform deployment of future funds. E.g., for workforce, do we know which SUD providers are staying in the field?</w:t>
      </w:r>
    </w:p>
    <w:p w14:paraId="78A73A52" w14:textId="168CB5B3" w:rsidR="00AA3FA8" w:rsidRPr="00AA3FA8" w:rsidRDefault="00AA3FA8" w:rsidP="00555470">
      <w:pPr>
        <w:pStyle w:val="Style2"/>
      </w:pPr>
      <w:r w:rsidRPr="00AA3FA8">
        <w:t>Undersecretary Mahaniah: Thanked Dr. Rosenbloom for bringing the conversation back to outcomes.</w:t>
      </w:r>
    </w:p>
    <w:p w14:paraId="14AFD45B" w14:textId="42755626" w:rsidR="00144681" w:rsidRDefault="00AA3FA8" w:rsidP="00AA3FA8">
      <w:pPr>
        <w:rPr>
          <w:bCs/>
        </w:rPr>
      </w:pPr>
      <w:r w:rsidRPr="007A3B7E">
        <w:rPr>
          <w:b/>
          <w:u w:val="single"/>
        </w:rPr>
        <w:t>Vote to Adjourn</w:t>
      </w:r>
      <w:r w:rsidRPr="00AA3FA8">
        <w:rPr>
          <w:bCs/>
        </w:rPr>
        <w:t>: Undersecretary Mahaniah requested a motion to adjourn, made by Matilde Castiel. Meeting adjourned (see detailed record of votes above – Vote 3).</w:t>
      </w:r>
    </w:p>
    <w:sectPr w:rsidR="0014468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2CF11A" w14:textId="77777777" w:rsidR="0026556E" w:rsidRDefault="0026556E" w:rsidP="00555470">
      <w:pPr>
        <w:spacing w:after="0" w:line="240" w:lineRule="auto"/>
      </w:pPr>
      <w:r>
        <w:separator/>
      </w:r>
    </w:p>
  </w:endnote>
  <w:endnote w:type="continuationSeparator" w:id="0">
    <w:p w14:paraId="06E955CE" w14:textId="77777777" w:rsidR="0026556E" w:rsidRDefault="0026556E" w:rsidP="00555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altName w:val="Gill Sans"/>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12965D" w14:textId="77777777" w:rsidR="0026556E" w:rsidRDefault="0026556E" w:rsidP="00555470">
      <w:pPr>
        <w:spacing w:after="0" w:line="240" w:lineRule="auto"/>
      </w:pPr>
      <w:r>
        <w:separator/>
      </w:r>
    </w:p>
  </w:footnote>
  <w:footnote w:type="continuationSeparator" w:id="0">
    <w:p w14:paraId="601FE166" w14:textId="77777777" w:rsidR="0026556E" w:rsidRDefault="0026556E" w:rsidP="005554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A3BF0"/>
    <w:multiLevelType w:val="hybridMultilevel"/>
    <w:tmpl w:val="9A2AD366"/>
    <w:lvl w:ilvl="0" w:tplc="7CFC6648">
      <w:start w:val="1"/>
      <w:numFmt w:val="bullet"/>
      <w:lvlText w:val=""/>
      <w:lvlJc w:val="left"/>
      <w:pPr>
        <w:tabs>
          <w:tab w:val="num" w:pos="216"/>
        </w:tabs>
        <w:ind w:left="216" w:hanging="216"/>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1660E7"/>
    <w:multiLevelType w:val="hybridMultilevel"/>
    <w:tmpl w:val="2CB8DB90"/>
    <w:lvl w:ilvl="0" w:tplc="8030477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7884A51"/>
    <w:multiLevelType w:val="hybridMultilevel"/>
    <w:tmpl w:val="E6C24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533EAC"/>
    <w:multiLevelType w:val="hybridMultilevel"/>
    <w:tmpl w:val="A8DCAAD0"/>
    <w:lvl w:ilvl="0" w:tplc="29C61DB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6D00987"/>
    <w:multiLevelType w:val="hybridMultilevel"/>
    <w:tmpl w:val="56D21FE2"/>
    <w:lvl w:ilvl="0" w:tplc="04090001">
      <w:start w:val="1"/>
      <w:numFmt w:val="bullet"/>
      <w:lvlText w:val=""/>
      <w:lvlJc w:val="left"/>
      <w:pPr>
        <w:tabs>
          <w:tab w:val="num" w:pos="216"/>
        </w:tabs>
        <w:ind w:left="216" w:hanging="216"/>
      </w:pPr>
      <w:rPr>
        <w:rFonts w:ascii="Symbol" w:hAnsi="Symbol" w:hint="default"/>
        <w:color w:val="C45911" w:themeColor="accen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DD66BC"/>
    <w:multiLevelType w:val="hybridMultilevel"/>
    <w:tmpl w:val="413057A2"/>
    <w:lvl w:ilvl="0" w:tplc="788026C6">
      <w:start w:val="1"/>
      <w:numFmt w:val="bullet"/>
      <w:pStyle w:val="Style2"/>
      <w:lvlText w:val=""/>
      <w:lvlJc w:val="left"/>
      <w:pPr>
        <w:tabs>
          <w:tab w:val="num" w:pos="216"/>
        </w:tabs>
        <w:ind w:left="216" w:hanging="216"/>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6413173">
    <w:abstractNumId w:val="1"/>
  </w:num>
  <w:num w:numId="2" w16cid:durableId="1712146086">
    <w:abstractNumId w:val="3"/>
  </w:num>
  <w:num w:numId="3" w16cid:durableId="1818915476">
    <w:abstractNumId w:val="2"/>
  </w:num>
  <w:num w:numId="4" w16cid:durableId="1836528342">
    <w:abstractNumId w:val="4"/>
  </w:num>
  <w:num w:numId="5" w16cid:durableId="328755370">
    <w:abstractNumId w:val="0"/>
  </w:num>
  <w:num w:numId="6" w16cid:durableId="9755719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048"/>
    <w:rsid w:val="00001784"/>
    <w:rsid w:val="00003305"/>
    <w:rsid w:val="00010FD3"/>
    <w:rsid w:val="000256CD"/>
    <w:rsid w:val="000360D8"/>
    <w:rsid w:val="00037CA8"/>
    <w:rsid w:val="00070B5F"/>
    <w:rsid w:val="00073112"/>
    <w:rsid w:val="00080AA5"/>
    <w:rsid w:val="000925DC"/>
    <w:rsid w:val="000D06D7"/>
    <w:rsid w:val="00100ABA"/>
    <w:rsid w:val="001041CF"/>
    <w:rsid w:val="001119A3"/>
    <w:rsid w:val="00136A57"/>
    <w:rsid w:val="00144681"/>
    <w:rsid w:val="001774CE"/>
    <w:rsid w:val="001A01B0"/>
    <w:rsid w:val="001A090E"/>
    <w:rsid w:val="001A42DB"/>
    <w:rsid w:val="001E4810"/>
    <w:rsid w:val="002052DC"/>
    <w:rsid w:val="00261E13"/>
    <w:rsid w:val="0026556E"/>
    <w:rsid w:val="00281D64"/>
    <w:rsid w:val="002A26D0"/>
    <w:rsid w:val="002C462E"/>
    <w:rsid w:val="002C5174"/>
    <w:rsid w:val="002D38DD"/>
    <w:rsid w:val="00307A88"/>
    <w:rsid w:val="00341174"/>
    <w:rsid w:val="00384CAC"/>
    <w:rsid w:val="003871F2"/>
    <w:rsid w:val="00396BEF"/>
    <w:rsid w:val="00396CA8"/>
    <w:rsid w:val="003D3E36"/>
    <w:rsid w:val="003D6F4A"/>
    <w:rsid w:val="003E3171"/>
    <w:rsid w:val="003F0E26"/>
    <w:rsid w:val="003F5C24"/>
    <w:rsid w:val="00402BA0"/>
    <w:rsid w:val="00412073"/>
    <w:rsid w:val="00417204"/>
    <w:rsid w:val="00466739"/>
    <w:rsid w:val="00491B03"/>
    <w:rsid w:val="004A70B0"/>
    <w:rsid w:val="005043BC"/>
    <w:rsid w:val="005148C1"/>
    <w:rsid w:val="00515469"/>
    <w:rsid w:val="00524B69"/>
    <w:rsid w:val="00533D4E"/>
    <w:rsid w:val="00542E1F"/>
    <w:rsid w:val="00553C4B"/>
    <w:rsid w:val="00555470"/>
    <w:rsid w:val="00583FBC"/>
    <w:rsid w:val="00584FAA"/>
    <w:rsid w:val="005B061C"/>
    <w:rsid w:val="005D299A"/>
    <w:rsid w:val="005D6FD2"/>
    <w:rsid w:val="005D7A07"/>
    <w:rsid w:val="005F0597"/>
    <w:rsid w:val="0069291F"/>
    <w:rsid w:val="006B1DA9"/>
    <w:rsid w:val="006C670A"/>
    <w:rsid w:val="006D74E1"/>
    <w:rsid w:val="006E0538"/>
    <w:rsid w:val="00717521"/>
    <w:rsid w:val="00750B83"/>
    <w:rsid w:val="00752E77"/>
    <w:rsid w:val="00761240"/>
    <w:rsid w:val="007A3ACF"/>
    <w:rsid w:val="007A3B7E"/>
    <w:rsid w:val="007A47DD"/>
    <w:rsid w:val="007B7F86"/>
    <w:rsid w:val="007C5F9F"/>
    <w:rsid w:val="007E23E8"/>
    <w:rsid w:val="007F5602"/>
    <w:rsid w:val="00823024"/>
    <w:rsid w:val="00852CF2"/>
    <w:rsid w:val="008565F3"/>
    <w:rsid w:val="008662AD"/>
    <w:rsid w:val="0087308B"/>
    <w:rsid w:val="00873971"/>
    <w:rsid w:val="00884584"/>
    <w:rsid w:val="008F2156"/>
    <w:rsid w:val="0091057D"/>
    <w:rsid w:val="00930F4B"/>
    <w:rsid w:val="00950B57"/>
    <w:rsid w:val="009759C7"/>
    <w:rsid w:val="009763CF"/>
    <w:rsid w:val="00977BB0"/>
    <w:rsid w:val="00991712"/>
    <w:rsid w:val="009A599D"/>
    <w:rsid w:val="009A6A7F"/>
    <w:rsid w:val="009B4486"/>
    <w:rsid w:val="009F6FDA"/>
    <w:rsid w:val="00A41F9D"/>
    <w:rsid w:val="00A631C8"/>
    <w:rsid w:val="00A70135"/>
    <w:rsid w:val="00A75A53"/>
    <w:rsid w:val="00A7623E"/>
    <w:rsid w:val="00AA3FA8"/>
    <w:rsid w:val="00AA61E3"/>
    <w:rsid w:val="00B0057E"/>
    <w:rsid w:val="00B07FC7"/>
    <w:rsid w:val="00B14EB6"/>
    <w:rsid w:val="00B21427"/>
    <w:rsid w:val="00B21E7E"/>
    <w:rsid w:val="00B26778"/>
    <w:rsid w:val="00B35C8C"/>
    <w:rsid w:val="00B6123B"/>
    <w:rsid w:val="00B91E59"/>
    <w:rsid w:val="00B9495F"/>
    <w:rsid w:val="00BA17F1"/>
    <w:rsid w:val="00BA3164"/>
    <w:rsid w:val="00BF1B9D"/>
    <w:rsid w:val="00BF3A82"/>
    <w:rsid w:val="00C13D6E"/>
    <w:rsid w:val="00C175A5"/>
    <w:rsid w:val="00C31FF7"/>
    <w:rsid w:val="00C56198"/>
    <w:rsid w:val="00C574CC"/>
    <w:rsid w:val="00C5790B"/>
    <w:rsid w:val="00C76ABB"/>
    <w:rsid w:val="00CB6048"/>
    <w:rsid w:val="00D016D3"/>
    <w:rsid w:val="00D051C6"/>
    <w:rsid w:val="00D13401"/>
    <w:rsid w:val="00D16D30"/>
    <w:rsid w:val="00D46A9B"/>
    <w:rsid w:val="00DB6580"/>
    <w:rsid w:val="00DE2B6F"/>
    <w:rsid w:val="00DF3EC2"/>
    <w:rsid w:val="00E0215E"/>
    <w:rsid w:val="00E55998"/>
    <w:rsid w:val="00E56666"/>
    <w:rsid w:val="00ED047E"/>
    <w:rsid w:val="00EE0F40"/>
    <w:rsid w:val="00EF1444"/>
    <w:rsid w:val="00EF190A"/>
    <w:rsid w:val="00F13EBC"/>
    <w:rsid w:val="00F17A3B"/>
    <w:rsid w:val="00F27B67"/>
    <w:rsid w:val="00F324FB"/>
    <w:rsid w:val="00F34E48"/>
    <w:rsid w:val="00F36B31"/>
    <w:rsid w:val="00F72E41"/>
    <w:rsid w:val="00F8087E"/>
    <w:rsid w:val="00F83259"/>
    <w:rsid w:val="00F95382"/>
    <w:rsid w:val="00FB07B9"/>
    <w:rsid w:val="00FB4961"/>
    <w:rsid w:val="00FB5C97"/>
    <w:rsid w:val="00FB6665"/>
    <w:rsid w:val="00FC2578"/>
    <w:rsid w:val="00FD00E1"/>
    <w:rsid w:val="00FE1EE4"/>
    <w:rsid w:val="00FE5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C4BB7"/>
  <w15:chartTrackingRefBased/>
  <w15:docId w15:val="{9D85BC3B-2130-4E22-9D54-A957F8B3B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60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84FAA"/>
    <w:pPr>
      <w:ind w:left="720"/>
      <w:contextualSpacing/>
    </w:pPr>
  </w:style>
  <w:style w:type="paragraph" w:customStyle="1" w:styleId="Default">
    <w:name w:val="Default"/>
    <w:rsid w:val="00B6123B"/>
    <w:pPr>
      <w:autoSpaceDE w:val="0"/>
      <w:autoSpaceDN w:val="0"/>
      <w:adjustRightInd w:val="0"/>
      <w:spacing w:after="0" w:line="240" w:lineRule="auto"/>
    </w:pPr>
    <w:rPr>
      <w:rFonts w:ascii="Gill Sans MT" w:hAnsi="Gill Sans MT" w:cs="Gill Sans MT"/>
      <w:color w:val="000000"/>
      <w:sz w:val="24"/>
      <w:szCs w:val="24"/>
    </w:rPr>
  </w:style>
  <w:style w:type="character" w:styleId="Hyperlink">
    <w:name w:val="Hyperlink"/>
    <w:basedOn w:val="DefaultParagraphFont"/>
    <w:uiPriority w:val="99"/>
    <w:unhideWhenUsed/>
    <w:rsid w:val="009A6A7F"/>
    <w:rPr>
      <w:color w:val="0563C1" w:themeColor="hyperlink"/>
      <w:u w:val="single"/>
    </w:rPr>
  </w:style>
  <w:style w:type="character" w:styleId="UnresolvedMention">
    <w:name w:val="Unresolved Mention"/>
    <w:basedOn w:val="DefaultParagraphFont"/>
    <w:uiPriority w:val="99"/>
    <w:semiHidden/>
    <w:unhideWhenUsed/>
    <w:rsid w:val="009A6A7F"/>
    <w:rPr>
      <w:color w:val="605E5C"/>
      <w:shd w:val="clear" w:color="auto" w:fill="E1DFDD"/>
    </w:rPr>
  </w:style>
  <w:style w:type="paragraph" w:customStyle="1" w:styleId="Style1">
    <w:name w:val="Style1"/>
    <w:basedOn w:val="Normal"/>
    <w:link w:val="Style1Char"/>
    <w:qFormat/>
    <w:rsid w:val="007A3B7E"/>
    <w:rPr>
      <w:bCs/>
    </w:rPr>
  </w:style>
  <w:style w:type="character" w:customStyle="1" w:styleId="Style1Char">
    <w:name w:val="Style1 Char"/>
    <w:basedOn w:val="DefaultParagraphFont"/>
    <w:link w:val="Style1"/>
    <w:rsid w:val="007A3B7E"/>
    <w:rPr>
      <w:bCs/>
    </w:rPr>
  </w:style>
  <w:style w:type="paragraph" w:customStyle="1" w:styleId="Style2">
    <w:name w:val="Style2"/>
    <w:basedOn w:val="ListParagraph"/>
    <w:link w:val="Style2Char"/>
    <w:qFormat/>
    <w:rsid w:val="00555470"/>
    <w:pPr>
      <w:numPr>
        <w:numId w:val="6"/>
      </w:numPr>
    </w:pPr>
    <w:rPr>
      <w:bCs/>
    </w:rPr>
  </w:style>
  <w:style w:type="character" w:customStyle="1" w:styleId="ListParagraphChar">
    <w:name w:val="List Paragraph Char"/>
    <w:basedOn w:val="DefaultParagraphFont"/>
    <w:link w:val="ListParagraph"/>
    <w:uiPriority w:val="34"/>
    <w:rsid w:val="00555470"/>
  </w:style>
  <w:style w:type="character" w:customStyle="1" w:styleId="Style2Char">
    <w:name w:val="Style2 Char"/>
    <w:basedOn w:val="ListParagraphChar"/>
    <w:link w:val="Style2"/>
    <w:rsid w:val="00555470"/>
    <w:rPr>
      <w:bCs/>
    </w:rPr>
  </w:style>
  <w:style w:type="paragraph" w:styleId="Header">
    <w:name w:val="header"/>
    <w:basedOn w:val="Normal"/>
    <w:link w:val="HeaderChar"/>
    <w:uiPriority w:val="99"/>
    <w:unhideWhenUsed/>
    <w:rsid w:val="005554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5470"/>
  </w:style>
  <w:style w:type="paragraph" w:styleId="Footer">
    <w:name w:val="footer"/>
    <w:basedOn w:val="Normal"/>
    <w:link w:val="FooterChar"/>
    <w:uiPriority w:val="99"/>
    <w:unhideWhenUsed/>
    <w:rsid w:val="005554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54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ass.gov/doc/orrf-advisory-council-meeting-presentation-30624-0/downloa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doc/orrf-advisory-council-meeting-presentation-30624-0/download" TargetMode="External"/><Relationship Id="rId5" Type="http://schemas.openxmlformats.org/officeDocument/2006/relationships/styles" Target="styles.xml"/><Relationship Id="rId10" Type="http://schemas.openxmlformats.org/officeDocument/2006/relationships/hyperlink" Target="https://www.mass.gov/doc/march-4-2022-ma-subdivision-agreement/downloa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D1198CE6780C4AB0DC98B27A0894E8" ma:contentTypeVersion="17" ma:contentTypeDescription="Create a new document." ma:contentTypeScope="" ma:versionID="c11e25f7c1a67ac935ffd34f58d159f8">
  <xsd:schema xmlns:xsd="http://www.w3.org/2001/XMLSchema" xmlns:xs="http://www.w3.org/2001/XMLSchema" xmlns:p="http://schemas.microsoft.com/office/2006/metadata/properties" xmlns:ns2="84e97cf7-d201-4266-b669-9750d8c82d63" xmlns:ns3="3681058a-78c6-45c7-bc37-ed8082d13ab2" targetNamespace="http://schemas.microsoft.com/office/2006/metadata/properties" ma:root="true" ma:fieldsID="c42573c1b8f80dd7919fecf47a2afe0f" ns2:_="" ns3:_="">
    <xsd:import namespace="84e97cf7-d201-4266-b669-9750d8c82d63"/>
    <xsd:import namespace="3681058a-78c6-45c7-bc37-ed8082d13ab2"/>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DateTaken" minOccurs="0"/>
                <xsd:element ref="ns3:SharedWithUsers" minOccurs="0"/>
                <xsd:element ref="ns3:SharedWithDetails"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97cf7-d201-4266-b669-9750d8c82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81058a-78c6-45c7-bc37-ed8082d13ab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a19f566-ee1d-4e4a-87c4-124c0ff4fb44}" ma:internalName="TaxCatchAll" ma:showField="CatchAllData" ma:web="3681058a-78c6-45c7-bc37-ed8082d13ab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4e97cf7-d201-4266-b669-9750d8c82d63">
      <Terms xmlns="http://schemas.microsoft.com/office/infopath/2007/PartnerControls"/>
    </lcf76f155ced4ddcb4097134ff3c332f>
    <TaxCatchAll xmlns="3681058a-78c6-45c7-bc37-ed8082d13ab2" xsi:nil="true"/>
  </documentManagement>
</p:properties>
</file>

<file path=customXml/itemProps1.xml><?xml version="1.0" encoding="utf-8"?>
<ds:datastoreItem xmlns:ds="http://schemas.openxmlformats.org/officeDocument/2006/customXml" ds:itemID="{1DB3FAD3-F7E9-4BAD-A611-99386A188828}">
  <ds:schemaRefs>
    <ds:schemaRef ds:uri="http://schemas.microsoft.com/sharepoint/v3/contenttype/forms"/>
  </ds:schemaRefs>
</ds:datastoreItem>
</file>

<file path=customXml/itemProps2.xml><?xml version="1.0" encoding="utf-8"?>
<ds:datastoreItem xmlns:ds="http://schemas.openxmlformats.org/officeDocument/2006/customXml" ds:itemID="{7CD0A3DB-AC41-4408-A36F-D054A15295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e97cf7-d201-4266-b669-9750d8c82d63"/>
    <ds:schemaRef ds:uri="3681058a-78c6-45c7-bc37-ed8082d13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2443D5-6819-4AA2-83A9-5AE31359E67D}">
  <ds:schemaRefs>
    <ds:schemaRef ds:uri="http://schemas.microsoft.com/office/2006/metadata/properties"/>
    <ds:schemaRef ds:uri="http://schemas.microsoft.com/office/infopath/2007/PartnerControls"/>
    <ds:schemaRef ds:uri="84e97cf7-d201-4266-b669-9750d8c82d63"/>
    <ds:schemaRef ds:uri="3681058a-78c6-45c7-bc37-ed8082d13ab2"/>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1502</Words>
  <Characters>8567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Weiss, Susan P (DPH)</dc:creator>
  <cp:keywords/>
  <dc:description/>
  <cp:lastModifiedBy>Leblanc, Donna M (EHS)</cp:lastModifiedBy>
  <cp:revision>52</cp:revision>
  <dcterms:created xsi:type="dcterms:W3CDTF">2024-06-26T16:21:00Z</dcterms:created>
  <dcterms:modified xsi:type="dcterms:W3CDTF">2024-06-26T17:43:00Z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0x01010098D1198CE6780C4AB0DC98B27A0894E8</vt:lpwstr>
  </property>
  <property fmtid="{D5CDD505-2E9C-101B-9397-08002B2CF9AE}" pid="3" name="MediaServiceImageTags">
    <vt:lpwstr/>
  </property>
</Properties>
</file>