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E3908" w14:textId="0C9EF82B" w:rsidR="00493C30" w:rsidRDefault="00266AA8" w:rsidP="001A2FE1">
      <w:pPr>
        <w:pStyle w:val="BodyText"/>
        <w:tabs>
          <w:tab w:val="left" w:pos="2603"/>
        </w:tabs>
        <w:spacing w:before="0"/>
        <w:ind w:right="1688"/>
        <w:jc w:val="center"/>
      </w:pPr>
      <w:r>
        <w:rPr>
          <w:noProof/>
        </w:rPr>
        <w:drawing>
          <wp:anchor distT="0" distB="0" distL="0" distR="0" simplePos="0" relativeHeight="251658240" behindDoc="1" locked="0" layoutInCell="1" allowOverlap="1" wp14:anchorId="0944A9E6" wp14:editId="13148FCF">
            <wp:simplePos x="0" y="0"/>
            <wp:positionH relativeFrom="page">
              <wp:posOffset>744613</wp:posOffset>
            </wp:positionH>
            <wp:positionV relativeFrom="paragraph">
              <wp:posOffset>144780</wp:posOffset>
            </wp:positionV>
            <wp:extent cx="1000955" cy="1047103"/>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0" cstate="print"/>
                    <a:stretch>
                      <a:fillRect/>
                    </a:stretch>
                  </pic:blipFill>
                  <pic:spPr>
                    <a:xfrm>
                      <a:off x="0" y="0"/>
                      <a:ext cx="1000955" cy="1047103"/>
                    </a:xfrm>
                    <a:prstGeom prst="rect">
                      <a:avLst/>
                    </a:prstGeom>
                  </pic:spPr>
                </pic:pic>
              </a:graphicData>
            </a:graphic>
          </wp:anchor>
        </w:drawing>
      </w:r>
      <w:r>
        <w:rPr>
          <w:color w:val="050C44"/>
          <w:sz w:val="16"/>
          <w:szCs w:val="16"/>
        </w:rPr>
        <w:tab/>
      </w:r>
      <w:r>
        <w:rPr>
          <w:color w:val="050C44"/>
          <w:spacing w:val="-6"/>
        </w:rPr>
        <w:t>EXECUTIVE</w:t>
      </w:r>
      <w:r>
        <w:rPr>
          <w:color w:val="050C44"/>
          <w:spacing w:val="1"/>
        </w:rPr>
        <w:t xml:space="preserve"> </w:t>
      </w:r>
      <w:r>
        <w:rPr>
          <w:color w:val="050C44"/>
          <w:spacing w:val="-6"/>
        </w:rPr>
        <w:t>OFFICE</w:t>
      </w:r>
      <w:r>
        <w:rPr>
          <w:color w:val="050C44"/>
          <w:spacing w:val="-4"/>
        </w:rPr>
        <w:t xml:space="preserve"> </w:t>
      </w:r>
      <w:r>
        <w:rPr>
          <w:color w:val="050C44"/>
          <w:spacing w:val="-6"/>
        </w:rPr>
        <w:t>OF</w:t>
      </w:r>
      <w:r>
        <w:rPr>
          <w:color w:val="050C44"/>
          <w:spacing w:val="-10"/>
        </w:rPr>
        <w:t xml:space="preserve"> </w:t>
      </w:r>
      <w:r>
        <w:rPr>
          <w:color w:val="050C44"/>
          <w:spacing w:val="-6"/>
        </w:rPr>
        <w:t>HEALTH</w:t>
      </w:r>
      <w:r>
        <w:rPr>
          <w:color w:val="050C44"/>
          <w:spacing w:val="-1"/>
        </w:rPr>
        <w:t xml:space="preserve"> </w:t>
      </w:r>
      <w:r>
        <w:rPr>
          <w:color w:val="050C44"/>
          <w:spacing w:val="-6"/>
        </w:rPr>
        <w:t>AND</w:t>
      </w:r>
      <w:r>
        <w:rPr>
          <w:color w:val="050C44"/>
          <w:spacing w:val="-8"/>
        </w:rPr>
        <w:t xml:space="preserve"> </w:t>
      </w:r>
      <w:r>
        <w:rPr>
          <w:color w:val="050C44"/>
          <w:spacing w:val="-6"/>
        </w:rPr>
        <w:t>HUMAN</w:t>
      </w:r>
      <w:r>
        <w:rPr>
          <w:color w:val="050C44"/>
          <w:spacing w:val="-14"/>
        </w:rPr>
        <w:t xml:space="preserve"> </w:t>
      </w:r>
      <w:r>
        <w:rPr>
          <w:color w:val="050C44"/>
          <w:spacing w:val="-6"/>
        </w:rPr>
        <w:t>SERVICES</w:t>
      </w:r>
    </w:p>
    <w:p w14:paraId="561E8EB8" w14:textId="1379C542" w:rsidR="00493C30" w:rsidRDefault="00266AA8" w:rsidP="001A2FE1">
      <w:pPr>
        <w:pStyle w:val="Heading1"/>
        <w:spacing w:before="0"/>
        <w:ind w:left="2579" w:right="1688"/>
        <w:jc w:val="center"/>
      </w:pPr>
      <w:r>
        <w:rPr>
          <w:color w:val="050C44"/>
          <w:spacing w:val="-2"/>
        </w:rPr>
        <w:t>COMMONWEALTH</w:t>
      </w:r>
      <w:r>
        <w:rPr>
          <w:color w:val="050C44"/>
          <w:spacing w:val="5"/>
        </w:rPr>
        <w:t xml:space="preserve"> </w:t>
      </w:r>
      <w:r>
        <w:rPr>
          <w:color w:val="050C44"/>
          <w:spacing w:val="-2"/>
        </w:rPr>
        <w:t>OF</w:t>
      </w:r>
      <w:r>
        <w:rPr>
          <w:color w:val="050C44"/>
          <w:spacing w:val="-16"/>
        </w:rPr>
        <w:t xml:space="preserve"> </w:t>
      </w:r>
      <w:r>
        <w:rPr>
          <w:color w:val="050C44"/>
          <w:spacing w:val="-2"/>
        </w:rPr>
        <w:t>MASSACHUSETTS</w:t>
      </w:r>
    </w:p>
    <w:p w14:paraId="6D560621" w14:textId="77777777" w:rsidR="00493C30" w:rsidRDefault="00266AA8" w:rsidP="001A2FE1">
      <w:pPr>
        <w:pStyle w:val="BodyText"/>
        <w:spacing w:before="0"/>
        <w:ind w:left="2609" w:right="1688"/>
        <w:jc w:val="center"/>
      </w:pPr>
      <w:r>
        <w:rPr>
          <w:color w:val="050C44"/>
          <w:spacing w:val="-6"/>
        </w:rPr>
        <w:t>ONE</w:t>
      </w:r>
      <w:r>
        <w:rPr>
          <w:color w:val="050C44"/>
          <w:spacing w:val="3"/>
        </w:rPr>
        <w:t xml:space="preserve"> </w:t>
      </w:r>
      <w:r>
        <w:rPr>
          <w:color w:val="050C44"/>
          <w:spacing w:val="-6"/>
        </w:rPr>
        <w:t>ASHBURTON</w:t>
      </w:r>
      <w:r>
        <w:rPr>
          <w:color w:val="050C44"/>
          <w:spacing w:val="4"/>
        </w:rPr>
        <w:t xml:space="preserve"> </w:t>
      </w:r>
      <w:r>
        <w:rPr>
          <w:color w:val="050C44"/>
          <w:spacing w:val="-6"/>
        </w:rPr>
        <w:t>PLACE,</w:t>
      </w:r>
      <w:r>
        <w:rPr>
          <w:color w:val="050C44"/>
          <w:spacing w:val="-4"/>
        </w:rPr>
        <w:t xml:space="preserve"> </w:t>
      </w:r>
      <w:r>
        <w:rPr>
          <w:color w:val="050C44"/>
          <w:spacing w:val="-6"/>
        </w:rPr>
        <w:t>ROOM</w:t>
      </w:r>
      <w:r>
        <w:rPr>
          <w:color w:val="050C44"/>
          <w:spacing w:val="-10"/>
        </w:rPr>
        <w:t xml:space="preserve"> </w:t>
      </w:r>
      <w:r>
        <w:rPr>
          <w:color w:val="050C44"/>
          <w:spacing w:val="-6"/>
        </w:rPr>
        <w:t>1109,</w:t>
      </w:r>
      <w:r>
        <w:rPr>
          <w:color w:val="050C44"/>
          <w:spacing w:val="-8"/>
        </w:rPr>
        <w:t xml:space="preserve"> </w:t>
      </w:r>
      <w:r>
        <w:rPr>
          <w:color w:val="050C44"/>
          <w:spacing w:val="-6"/>
        </w:rPr>
        <w:t>BOSTON,</w:t>
      </w:r>
      <w:r>
        <w:rPr>
          <w:color w:val="050C44"/>
          <w:spacing w:val="-1"/>
        </w:rPr>
        <w:t xml:space="preserve"> </w:t>
      </w:r>
      <w:r>
        <w:rPr>
          <w:color w:val="050C44"/>
          <w:spacing w:val="-6"/>
        </w:rPr>
        <w:t>MA02108</w:t>
      </w:r>
    </w:p>
    <w:p w14:paraId="1835FF4D" w14:textId="77777777" w:rsidR="00493C30" w:rsidRDefault="00493C30" w:rsidP="001A2FE1">
      <w:pPr>
        <w:pStyle w:val="BodyText"/>
        <w:spacing w:before="0"/>
      </w:pPr>
    </w:p>
    <w:p w14:paraId="6A8FE23F" w14:textId="77777777" w:rsidR="00493C30" w:rsidRDefault="00266AA8" w:rsidP="001A2FE1">
      <w:pPr>
        <w:ind w:left="2599" w:right="1688"/>
        <w:jc w:val="center"/>
        <w:rPr>
          <w:sz w:val="16"/>
        </w:rPr>
      </w:pPr>
      <w:r>
        <w:rPr>
          <w:color w:val="050C44"/>
          <w:sz w:val="16"/>
        </w:rPr>
        <w:t>Tel:</w:t>
      </w:r>
      <w:r>
        <w:rPr>
          <w:color w:val="050C44"/>
          <w:spacing w:val="-4"/>
          <w:sz w:val="16"/>
        </w:rPr>
        <w:t xml:space="preserve"> </w:t>
      </w:r>
      <w:r>
        <w:rPr>
          <w:color w:val="050C44"/>
          <w:sz w:val="16"/>
        </w:rPr>
        <w:t>(617)</w:t>
      </w:r>
      <w:r>
        <w:rPr>
          <w:color w:val="050C44"/>
          <w:spacing w:val="2"/>
          <w:sz w:val="16"/>
        </w:rPr>
        <w:t xml:space="preserve"> </w:t>
      </w:r>
      <w:r>
        <w:rPr>
          <w:color w:val="050C44"/>
          <w:sz w:val="16"/>
        </w:rPr>
        <w:t>573-</w:t>
      </w:r>
      <w:r>
        <w:rPr>
          <w:color w:val="050C44"/>
          <w:spacing w:val="-4"/>
          <w:sz w:val="16"/>
        </w:rPr>
        <w:t>1600</w:t>
      </w:r>
    </w:p>
    <w:p w14:paraId="2CE76A59" w14:textId="77777777" w:rsidR="00493C30" w:rsidRDefault="00266AA8" w:rsidP="001A2FE1">
      <w:pPr>
        <w:ind w:left="2619" w:right="1688"/>
        <w:jc w:val="center"/>
        <w:rPr>
          <w:sz w:val="16"/>
        </w:rPr>
      </w:pPr>
      <w:r>
        <w:rPr>
          <w:color w:val="050C44"/>
          <w:sz w:val="16"/>
        </w:rPr>
        <w:t>Fax:</w:t>
      </w:r>
      <w:r>
        <w:rPr>
          <w:color w:val="050C44"/>
          <w:spacing w:val="-2"/>
          <w:sz w:val="16"/>
        </w:rPr>
        <w:t xml:space="preserve"> </w:t>
      </w:r>
      <w:r>
        <w:rPr>
          <w:color w:val="050C44"/>
          <w:sz w:val="16"/>
        </w:rPr>
        <w:t>(617)</w:t>
      </w:r>
      <w:r>
        <w:rPr>
          <w:color w:val="050C44"/>
          <w:spacing w:val="4"/>
          <w:sz w:val="16"/>
        </w:rPr>
        <w:t xml:space="preserve"> </w:t>
      </w:r>
      <w:r>
        <w:rPr>
          <w:color w:val="050C44"/>
          <w:sz w:val="16"/>
        </w:rPr>
        <w:t>573-</w:t>
      </w:r>
      <w:r>
        <w:rPr>
          <w:color w:val="050C44"/>
          <w:spacing w:val="-4"/>
          <w:sz w:val="16"/>
        </w:rPr>
        <w:t>1891</w:t>
      </w:r>
    </w:p>
    <w:p w14:paraId="44E79B8B" w14:textId="77777777" w:rsidR="00493C30" w:rsidRDefault="00266AA8" w:rsidP="001A2FE1">
      <w:pPr>
        <w:pStyle w:val="BodyText"/>
        <w:spacing w:before="0"/>
        <w:ind w:left="2606" w:right="1688"/>
        <w:jc w:val="center"/>
        <w:rPr>
          <w:rFonts w:ascii="Times New Roman"/>
        </w:rPr>
      </w:pPr>
      <w:hyperlink r:id="rId11">
        <w:r>
          <w:rPr>
            <w:rFonts w:ascii="Times New Roman"/>
            <w:color w:val="050C44"/>
            <w:spacing w:val="-2"/>
          </w:rPr>
          <w:t>www</w:t>
        </w:r>
        <w:r>
          <w:rPr>
            <w:rFonts w:ascii="Times New Roman"/>
            <w:color w:val="333867"/>
            <w:spacing w:val="-2"/>
          </w:rPr>
          <w:t>.</w:t>
        </w:r>
        <w:r>
          <w:rPr>
            <w:rFonts w:ascii="Times New Roman"/>
            <w:color w:val="050C44"/>
            <w:spacing w:val="-2"/>
          </w:rPr>
          <w:t>mass.gov/eohhs</w:t>
        </w:r>
      </w:hyperlink>
    </w:p>
    <w:p w14:paraId="0446FAB7" w14:textId="77777777" w:rsidR="00493C30" w:rsidRDefault="00493C30" w:rsidP="001A2FE1">
      <w:pPr>
        <w:pStyle w:val="BodyText"/>
        <w:spacing w:before="0"/>
        <w:rPr>
          <w:rFonts w:ascii="Times New Roman"/>
          <w:sz w:val="20"/>
        </w:rPr>
      </w:pPr>
    </w:p>
    <w:p w14:paraId="320D0271" w14:textId="77777777" w:rsidR="00493C30" w:rsidRDefault="00493C30" w:rsidP="001A2FE1">
      <w:pPr>
        <w:pStyle w:val="BodyText"/>
        <w:spacing w:before="0"/>
        <w:rPr>
          <w:rFonts w:ascii="Times New Roman"/>
          <w:sz w:val="20"/>
        </w:rPr>
        <w:sectPr w:rsidR="00493C30" w:rsidSect="001A2FE1">
          <w:headerReference w:type="default" r:id="rId12"/>
          <w:footerReference w:type="default" r:id="rId13"/>
          <w:type w:val="continuous"/>
          <w:pgSz w:w="12240" w:h="15840"/>
          <w:pgMar w:top="720" w:right="720" w:bottom="720" w:left="720" w:header="720" w:footer="720" w:gutter="0"/>
          <w:cols w:space="720"/>
          <w:docGrid w:linePitch="299"/>
        </w:sectPr>
      </w:pPr>
    </w:p>
    <w:p w14:paraId="545737C1" w14:textId="77777777" w:rsidR="001A2FE1" w:rsidRDefault="001A2FE1" w:rsidP="001A2FE1">
      <w:pPr>
        <w:pStyle w:val="Heading1"/>
        <w:spacing w:before="0"/>
        <w:ind w:left="294"/>
        <w:rPr>
          <w:color w:val="050C44"/>
          <w:w w:val="90"/>
        </w:rPr>
      </w:pPr>
    </w:p>
    <w:p w14:paraId="55433930" w14:textId="77777777" w:rsidR="001A2FE1" w:rsidRDefault="001A2FE1" w:rsidP="001A2FE1">
      <w:pPr>
        <w:pStyle w:val="Heading1"/>
        <w:spacing w:before="0"/>
        <w:ind w:left="294"/>
        <w:rPr>
          <w:color w:val="050C44"/>
          <w:w w:val="90"/>
        </w:rPr>
      </w:pPr>
    </w:p>
    <w:p w14:paraId="3823793A" w14:textId="274BEBD4" w:rsidR="00493C30" w:rsidRDefault="0030AB3E" w:rsidP="364C4BD2">
      <w:pPr>
        <w:pStyle w:val="Heading1"/>
        <w:spacing w:before="0"/>
        <w:ind w:left="294" w:right="-1170"/>
      </w:pPr>
      <w:r>
        <w:rPr>
          <w:color w:val="050C44"/>
          <w:w w:val="90"/>
        </w:rPr>
        <w:t>MAURA</w:t>
      </w:r>
      <w:r>
        <w:rPr>
          <w:color w:val="050C44"/>
          <w:spacing w:val="-2"/>
        </w:rPr>
        <w:t xml:space="preserve"> </w:t>
      </w:r>
      <w:r>
        <w:rPr>
          <w:color w:val="050C44"/>
          <w:w w:val="90"/>
        </w:rPr>
        <w:t>T.</w:t>
      </w:r>
      <w:r w:rsidR="10C2A70D">
        <w:rPr>
          <w:color w:val="050C44"/>
          <w:w w:val="90"/>
        </w:rPr>
        <w:t xml:space="preserve"> </w:t>
      </w:r>
      <w:r>
        <w:rPr>
          <w:color w:val="050C44"/>
          <w:spacing w:val="-2"/>
          <w:w w:val="90"/>
        </w:rPr>
        <w:t>HEALEY</w:t>
      </w:r>
    </w:p>
    <w:p w14:paraId="43EE672F" w14:textId="77777777" w:rsidR="00493C30" w:rsidRDefault="00266AA8" w:rsidP="001A2FE1">
      <w:pPr>
        <w:pStyle w:val="BodyText"/>
        <w:spacing w:before="0"/>
        <w:ind w:left="299"/>
      </w:pPr>
      <w:r>
        <w:rPr>
          <w:color w:val="050C44"/>
          <w:spacing w:val="-2"/>
        </w:rPr>
        <w:t>GOVERNOR</w:t>
      </w:r>
    </w:p>
    <w:p w14:paraId="03E140D9" w14:textId="77777777" w:rsidR="001A2FE1" w:rsidRDefault="00266AA8" w:rsidP="001A2FE1">
      <w:pPr>
        <w:pStyle w:val="Heading1"/>
        <w:spacing w:before="0"/>
        <w:ind w:left="10" w:right="200"/>
        <w:jc w:val="right"/>
        <w:rPr>
          <w:b w:val="0"/>
        </w:rPr>
      </w:pPr>
      <w:r>
        <w:rPr>
          <w:b w:val="0"/>
        </w:rPr>
        <w:br w:type="column"/>
      </w:r>
    </w:p>
    <w:p w14:paraId="042E1AF9" w14:textId="77777777" w:rsidR="001A2FE1" w:rsidRDefault="001A2FE1" w:rsidP="001A2FE1">
      <w:pPr>
        <w:pStyle w:val="Heading1"/>
        <w:spacing w:before="0"/>
        <w:ind w:left="10" w:right="200"/>
        <w:jc w:val="right"/>
        <w:rPr>
          <w:b w:val="0"/>
        </w:rPr>
      </w:pPr>
    </w:p>
    <w:p w14:paraId="2BF949FF" w14:textId="4468D131" w:rsidR="00493C30" w:rsidRDefault="00266AA8" w:rsidP="001A2FE1">
      <w:pPr>
        <w:pStyle w:val="Heading1"/>
        <w:spacing w:before="0"/>
        <w:ind w:left="10" w:right="200"/>
        <w:jc w:val="right"/>
      </w:pPr>
      <w:r>
        <w:rPr>
          <w:color w:val="050C44"/>
          <w:spacing w:val="-4"/>
        </w:rPr>
        <w:t>KIAME</w:t>
      </w:r>
      <w:r>
        <w:rPr>
          <w:color w:val="050C44"/>
          <w:spacing w:val="6"/>
        </w:rPr>
        <w:t xml:space="preserve"> </w:t>
      </w:r>
      <w:r>
        <w:rPr>
          <w:color w:val="050C44"/>
          <w:spacing w:val="-4"/>
        </w:rPr>
        <w:t>MAHANIAH,</w:t>
      </w:r>
      <w:r>
        <w:rPr>
          <w:color w:val="050C44"/>
          <w:spacing w:val="-9"/>
        </w:rPr>
        <w:t xml:space="preserve"> </w:t>
      </w:r>
      <w:r>
        <w:rPr>
          <w:color w:val="050C44"/>
          <w:spacing w:val="-4"/>
        </w:rPr>
        <w:t>MD,</w:t>
      </w:r>
      <w:r>
        <w:rPr>
          <w:color w:val="050C44"/>
          <w:spacing w:val="-31"/>
        </w:rPr>
        <w:t xml:space="preserve"> </w:t>
      </w:r>
      <w:r>
        <w:rPr>
          <w:color w:val="050C44"/>
          <w:spacing w:val="-5"/>
        </w:rPr>
        <w:t>MBA</w:t>
      </w:r>
    </w:p>
    <w:p w14:paraId="15987FE6" w14:textId="77777777" w:rsidR="00493C30" w:rsidRDefault="00266AA8" w:rsidP="001A2FE1">
      <w:pPr>
        <w:pStyle w:val="BodyText"/>
        <w:spacing w:before="0"/>
        <w:ind w:left="10" w:right="222"/>
        <w:jc w:val="right"/>
      </w:pPr>
      <w:r>
        <w:rPr>
          <w:color w:val="050C44"/>
          <w:spacing w:val="-2"/>
          <w:w w:val="95"/>
        </w:rPr>
        <w:t>SECRETARY</w:t>
      </w:r>
    </w:p>
    <w:p w14:paraId="166F603E" w14:textId="77777777" w:rsidR="00493C30" w:rsidRDefault="00493C30" w:rsidP="001A2FE1">
      <w:pPr>
        <w:pStyle w:val="BodyText"/>
        <w:spacing w:before="0"/>
        <w:ind w:left="10"/>
        <w:jc w:val="right"/>
        <w:sectPr w:rsidR="00493C30" w:rsidSect="001A2FE1">
          <w:type w:val="continuous"/>
          <w:pgSz w:w="12240" w:h="15840"/>
          <w:pgMar w:top="720" w:right="720" w:bottom="720" w:left="720" w:header="720" w:footer="720" w:gutter="0"/>
          <w:cols w:num="2" w:space="720" w:equalWidth="0">
            <w:col w:w="1929" w:space="5702"/>
            <w:col w:w="3169"/>
          </w:cols>
          <w:docGrid w:linePitch="299"/>
        </w:sectPr>
      </w:pPr>
    </w:p>
    <w:p w14:paraId="49CBDB27" w14:textId="77777777" w:rsidR="00493C30" w:rsidRDefault="00493C30" w:rsidP="001A2FE1">
      <w:pPr>
        <w:pStyle w:val="BodyText"/>
        <w:spacing w:before="0"/>
        <w:ind w:left="10"/>
        <w:rPr>
          <w:sz w:val="20"/>
        </w:rPr>
      </w:pPr>
    </w:p>
    <w:p w14:paraId="2CA33C96" w14:textId="77777777" w:rsidR="00493C30" w:rsidRDefault="00266AA8" w:rsidP="001A2FE1">
      <w:pPr>
        <w:pStyle w:val="Heading1"/>
        <w:spacing w:before="0"/>
        <w:ind w:left="293"/>
      </w:pPr>
      <w:r>
        <w:rPr>
          <w:color w:val="050C44"/>
          <w:w w:val="85"/>
        </w:rPr>
        <w:t>KIMBERLEY</w:t>
      </w:r>
      <w:r>
        <w:rPr>
          <w:color w:val="050C44"/>
          <w:spacing w:val="1"/>
        </w:rPr>
        <w:t xml:space="preserve"> </w:t>
      </w:r>
      <w:r>
        <w:rPr>
          <w:color w:val="050C44"/>
          <w:spacing w:val="-2"/>
          <w:w w:val="95"/>
        </w:rPr>
        <w:t>DRISCOLL</w:t>
      </w:r>
    </w:p>
    <w:p w14:paraId="0D582308" w14:textId="77777777" w:rsidR="00493C30" w:rsidRDefault="00266AA8" w:rsidP="001A2FE1">
      <w:pPr>
        <w:pStyle w:val="BodyText"/>
        <w:spacing w:before="0"/>
        <w:ind w:left="295"/>
        <w:rPr>
          <w:color w:val="050C44"/>
          <w:spacing w:val="-2"/>
        </w:rPr>
      </w:pPr>
      <w:r>
        <w:rPr>
          <w:color w:val="050C44"/>
          <w:spacing w:val="-4"/>
        </w:rPr>
        <w:t>LIEUTENANT</w:t>
      </w:r>
      <w:r>
        <w:rPr>
          <w:color w:val="050C44"/>
          <w:spacing w:val="7"/>
        </w:rPr>
        <w:t xml:space="preserve"> </w:t>
      </w:r>
      <w:r>
        <w:rPr>
          <w:color w:val="050C44"/>
          <w:spacing w:val="-2"/>
        </w:rPr>
        <w:t>GOVERNOR</w:t>
      </w:r>
    </w:p>
    <w:p w14:paraId="42D8CC84" w14:textId="77777777" w:rsidR="001A2FE1" w:rsidRDefault="001A2FE1" w:rsidP="001A2FE1">
      <w:pPr>
        <w:pStyle w:val="BodyText"/>
        <w:spacing w:before="0"/>
        <w:ind w:left="285"/>
        <w:rPr>
          <w:color w:val="050C44"/>
          <w:spacing w:val="-2"/>
        </w:rPr>
      </w:pPr>
    </w:p>
    <w:p w14:paraId="09209BFB" w14:textId="77777777" w:rsidR="001A2FE1" w:rsidRDefault="001A2FE1" w:rsidP="001A2FE1">
      <w:pPr>
        <w:ind w:left="97"/>
        <w:contextualSpacing/>
      </w:pPr>
    </w:p>
    <w:p w14:paraId="430CAD72" w14:textId="61908606" w:rsidR="001A2FE1" w:rsidRPr="001A2FE1" w:rsidRDefault="00CF55AB" w:rsidP="001A2FE1">
      <w:pPr>
        <w:ind w:left="295"/>
        <w:contextualSpacing/>
        <w:jc w:val="both"/>
        <w:rPr>
          <w:rFonts w:asciiTheme="minorHAnsi" w:hAnsiTheme="minorHAnsi" w:cstheme="minorHAnsi"/>
          <w:sz w:val="24"/>
          <w:szCs w:val="24"/>
        </w:rPr>
      </w:pPr>
      <w:r>
        <w:rPr>
          <w:rFonts w:asciiTheme="minorHAnsi" w:hAnsiTheme="minorHAnsi" w:cstheme="minorHAnsi"/>
          <w:sz w:val="24"/>
          <w:szCs w:val="24"/>
        </w:rPr>
        <w:t>January 29, 2026</w:t>
      </w:r>
    </w:p>
    <w:p w14:paraId="5866D045" w14:textId="77777777" w:rsidR="001A2FE1" w:rsidRPr="001A2FE1" w:rsidRDefault="001A2FE1" w:rsidP="001A2FE1">
      <w:pPr>
        <w:spacing w:line="259" w:lineRule="auto"/>
        <w:ind w:left="199"/>
        <w:contextualSpacing/>
        <w:jc w:val="both"/>
        <w:rPr>
          <w:rFonts w:asciiTheme="minorHAnsi" w:hAnsiTheme="minorHAnsi" w:cstheme="minorHAnsi"/>
          <w:sz w:val="24"/>
          <w:szCs w:val="24"/>
        </w:rPr>
      </w:pPr>
      <w:r w:rsidRPr="001A2FE1">
        <w:rPr>
          <w:rFonts w:asciiTheme="minorHAnsi" w:hAnsiTheme="minorHAnsi" w:cstheme="minorHAnsi"/>
          <w:sz w:val="24"/>
          <w:szCs w:val="24"/>
        </w:rPr>
        <w:t xml:space="preserve"> </w:t>
      </w:r>
    </w:p>
    <w:p w14:paraId="602A20A7" w14:textId="77777777" w:rsidR="001A2FE1" w:rsidRDefault="001A2FE1" w:rsidP="001A2FE1">
      <w:pPr>
        <w:spacing w:after="275" w:line="230" w:lineRule="auto"/>
        <w:ind w:left="288" w:right="7163"/>
        <w:contextualSpacing/>
        <w:jc w:val="both"/>
        <w:rPr>
          <w:rFonts w:asciiTheme="minorHAnsi" w:hAnsiTheme="minorHAnsi" w:cstheme="minorHAnsi"/>
          <w:sz w:val="24"/>
          <w:szCs w:val="24"/>
        </w:rPr>
      </w:pPr>
      <w:r w:rsidRPr="001A2FE1">
        <w:rPr>
          <w:rFonts w:asciiTheme="minorHAnsi" w:hAnsiTheme="minorHAnsi" w:cstheme="minorHAnsi"/>
          <w:sz w:val="24"/>
          <w:szCs w:val="24"/>
        </w:rPr>
        <w:t xml:space="preserve">Michael D. Hurley, Clerk </w:t>
      </w:r>
    </w:p>
    <w:p w14:paraId="167EB73B" w14:textId="77777777" w:rsidR="001A2FE1" w:rsidRDefault="001A2FE1" w:rsidP="001A2FE1">
      <w:pPr>
        <w:spacing w:after="275" w:line="230" w:lineRule="auto"/>
        <w:ind w:left="288" w:right="7163"/>
        <w:contextualSpacing/>
        <w:jc w:val="both"/>
        <w:rPr>
          <w:rFonts w:asciiTheme="minorHAnsi" w:hAnsiTheme="minorHAnsi" w:cstheme="minorHAnsi"/>
          <w:sz w:val="24"/>
          <w:szCs w:val="24"/>
        </w:rPr>
      </w:pPr>
      <w:r w:rsidRPr="001A2FE1">
        <w:rPr>
          <w:rFonts w:asciiTheme="minorHAnsi" w:hAnsiTheme="minorHAnsi" w:cstheme="minorHAnsi"/>
          <w:sz w:val="24"/>
          <w:szCs w:val="24"/>
        </w:rPr>
        <w:t xml:space="preserve">State House, Room 335 </w:t>
      </w:r>
    </w:p>
    <w:p w14:paraId="7B50C972" w14:textId="4B339F9A" w:rsidR="001A2FE1" w:rsidRPr="001A2FE1" w:rsidRDefault="001A2FE1" w:rsidP="001A2FE1">
      <w:pPr>
        <w:spacing w:after="275" w:line="230" w:lineRule="auto"/>
        <w:ind w:left="288" w:right="7163"/>
        <w:contextualSpacing/>
        <w:jc w:val="both"/>
        <w:rPr>
          <w:rFonts w:asciiTheme="minorHAnsi" w:hAnsiTheme="minorHAnsi" w:cstheme="minorHAnsi"/>
          <w:sz w:val="24"/>
          <w:szCs w:val="24"/>
        </w:rPr>
      </w:pPr>
      <w:r w:rsidRPr="001A2FE1">
        <w:rPr>
          <w:rFonts w:asciiTheme="minorHAnsi" w:hAnsiTheme="minorHAnsi" w:cstheme="minorHAnsi"/>
          <w:sz w:val="24"/>
          <w:szCs w:val="24"/>
        </w:rPr>
        <w:t xml:space="preserve">Boston, MA 02133 </w:t>
      </w:r>
    </w:p>
    <w:p w14:paraId="654D0735" w14:textId="77777777" w:rsidR="001A2FE1" w:rsidRPr="001A2FE1" w:rsidRDefault="001A2FE1" w:rsidP="001A2FE1">
      <w:pPr>
        <w:ind w:left="295"/>
        <w:contextualSpacing/>
        <w:jc w:val="both"/>
        <w:rPr>
          <w:rFonts w:asciiTheme="minorHAnsi" w:hAnsiTheme="minorHAnsi" w:cstheme="minorHAnsi"/>
          <w:sz w:val="24"/>
          <w:szCs w:val="24"/>
        </w:rPr>
      </w:pPr>
    </w:p>
    <w:p w14:paraId="571A7291" w14:textId="77777777" w:rsidR="001A2FE1" w:rsidRPr="001A2FE1" w:rsidRDefault="001A2FE1" w:rsidP="001A2FE1">
      <w:pPr>
        <w:ind w:left="295"/>
        <w:contextualSpacing/>
        <w:jc w:val="both"/>
        <w:rPr>
          <w:rFonts w:asciiTheme="minorHAnsi" w:hAnsiTheme="minorHAnsi" w:cstheme="minorHAnsi"/>
          <w:sz w:val="24"/>
          <w:szCs w:val="24"/>
        </w:rPr>
      </w:pPr>
      <w:r w:rsidRPr="001A2FE1">
        <w:rPr>
          <w:rFonts w:asciiTheme="minorHAnsi" w:hAnsiTheme="minorHAnsi" w:cstheme="minorHAnsi"/>
          <w:sz w:val="24"/>
          <w:szCs w:val="24"/>
        </w:rPr>
        <w:t xml:space="preserve">Timothy Carroll, Clerk </w:t>
      </w:r>
    </w:p>
    <w:p w14:paraId="2CA9F740" w14:textId="77777777" w:rsidR="001A2FE1" w:rsidRPr="001A2FE1" w:rsidRDefault="001A2FE1" w:rsidP="001A2FE1">
      <w:pPr>
        <w:ind w:left="295"/>
        <w:contextualSpacing/>
        <w:jc w:val="both"/>
        <w:rPr>
          <w:rFonts w:asciiTheme="minorHAnsi" w:hAnsiTheme="minorHAnsi" w:cstheme="minorHAnsi"/>
          <w:sz w:val="24"/>
          <w:szCs w:val="24"/>
        </w:rPr>
      </w:pPr>
      <w:r w:rsidRPr="001A2FE1">
        <w:rPr>
          <w:rFonts w:asciiTheme="minorHAnsi" w:hAnsiTheme="minorHAnsi" w:cstheme="minorHAnsi"/>
          <w:sz w:val="24"/>
          <w:szCs w:val="24"/>
        </w:rPr>
        <w:t xml:space="preserve">State House, Room 145 </w:t>
      </w:r>
    </w:p>
    <w:p w14:paraId="0F7F0C2C" w14:textId="77777777" w:rsidR="001A2FE1" w:rsidRPr="001A2FE1" w:rsidRDefault="001A2FE1" w:rsidP="001A2FE1">
      <w:pPr>
        <w:ind w:left="295"/>
        <w:contextualSpacing/>
        <w:jc w:val="both"/>
        <w:rPr>
          <w:rFonts w:asciiTheme="minorHAnsi" w:hAnsiTheme="minorHAnsi" w:cstheme="minorHAnsi"/>
          <w:sz w:val="24"/>
          <w:szCs w:val="24"/>
        </w:rPr>
      </w:pPr>
      <w:r w:rsidRPr="001A2FE1">
        <w:rPr>
          <w:rFonts w:asciiTheme="minorHAnsi" w:hAnsiTheme="minorHAnsi" w:cstheme="minorHAnsi"/>
          <w:sz w:val="24"/>
          <w:szCs w:val="24"/>
        </w:rPr>
        <w:t xml:space="preserve">Boston, MA 02133 </w:t>
      </w:r>
    </w:p>
    <w:p w14:paraId="1802B71F" w14:textId="77777777" w:rsidR="001A2FE1" w:rsidRPr="001A2FE1" w:rsidRDefault="001A2FE1" w:rsidP="001A2FE1">
      <w:pPr>
        <w:spacing w:line="259" w:lineRule="auto"/>
        <w:ind w:left="199"/>
        <w:contextualSpacing/>
        <w:jc w:val="both"/>
        <w:rPr>
          <w:rFonts w:asciiTheme="minorHAnsi" w:hAnsiTheme="minorHAnsi" w:cstheme="minorHAnsi"/>
          <w:sz w:val="24"/>
          <w:szCs w:val="24"/>
        </w:rPr>
      </w:pPr>
      <w:r w:rsidRPr="001A2FE1">
        <w:rPr>
          <w:rFonts w:asciiTheme="minorHAnsi" w:hAnsiTheme="minorHAnsi" w:cstheme="minorHAnsi"/>
          <w:sz w:val="24"/>
          <w:szCs w:val="24"/>
        </w:rPr>
        <w:t xml:space="preserve"> </w:t>
      </w:r>
    </w:p>
    <w:p w14:paraId="3B37F083" w14:textId="77777777" w:rsidR="001A2FE1" w:rsidRPr="001A2FE1" w:rsidRDefault="001A2FE1" w:rsidP="001A2FE1">
      <w:pPr>
        <w:spacing w:after="257"/>
        <w:ind w:left="295"/>
        <w:contextualSpacing/>
        <w:jc w:val="both"/>
        <w:rPr>
          <w:rFonts w:asciiTheme="minorHAnsi" w:hAnsiTheme="minorHAnsi" w:cstheme="minorHAnsi"/>
          <w:sz w:val="24"/>
          <w:szCs w:val="24"/>
        </w:rPr>
      </w:pPr>
      <w:r w:rsidRPr="001A2FE1">
        <w:rPr>
          <w:rFonts w:asciiTheme="minorHAnsi" w:hAnsiTheme="minorHAnsi" w:cstheme="minorHAnsi"/>
          <w:sz w:val="24"/>
          <w:szCs w:val="24"/>
        </w:rPr>
        <w:t xml:space="preserve">RE: FY2025 Opioid Recovery and Remediation Fund Annual Report </w:t>
      </w:r>
    </w:p>
    <w:p w14:paraId="6C1299AB" w14:textId="77777777" w:rsidR="001A2FE1" w:rsidRPr="001A2FE1" w:rsidRDefault="001A2FE1" w:rsidP="001A2FE1">
      <w:pPr>
        <w:spacing w:after="257"/>
        <w:ind w:left="295"/>
        <w:contextualSpacing/>
        <w:jc w:val="both"/>
        <w:rPr>
          <w:rFonts w:asciiTheme="minorHAnsi" w:hAnsiTheme="minorHAnsi" w:cstheme="minorHAnsi"/>
          <w:sz w:val="24"/>
          <w:szCs w:val="24"/>
        </w:rPr>
      </w:pPr>
    </w:p>
    <w:p w14:paraId="209E2B49" w14:textId="77777777" w:rsidR="001A2FE1" w:rsidRPr="001A2FE1" w:rsidRDefault="001A2FE1" w:rsidP="001A2FE1">
      <w:pPr>
        <w:spacing w:after="257"/>
        <w:ind w:left="295"/>
        <w:contextualSpacing/>
        <w:jc w:val="both"/>
        <w:rPr>
          <w:rFonts w:asciiTheme="minorHAnsi" w:hAnsiTheme="minorHAnsi" w:cstheme="minorHAnsi"/>
          <w:sz w:val="24"/>
          <w:szCs w:val="24"/>
        </w:rPr>
      </w:pPr>
      <w:r w:rsidRPr="001A2FE1">
        <w:rPr>
          <w:rFonts w:asciiTheme="minorHAnsi" w:hAnsiTheme="minorHAnsi" w:cstheme="minorHAnsi"/>
          <w:sz w:val="24"/>
          <w:szCs w:val="24"/>
        </w:rPr>
        <w:t xml:space="preserve">Dear Clerks Hurley and Carroll: </w:t>
      </w:r>
    </w:p>
    <w:p w14:paraId="6EEF543A" w14:textId="77777777" w:rsidR="001A2FE1" w:rsidRPr="001A2FE1" w:rsidRDefault="001A2FE1" w:rsidP="001A2FE1">
      <w:pPr>
        <w:spacing w:after="60" w:line="230" w:lineRule="auto"/>
        <w:ind w:left="298" w:hanging="14"/>
        <w:contextualSpacing/>
        <w:jc w:val="both"/>
        <w:rPr>
          <w:rFonts w:asciiTheme="minorHAnsi" w:hAnsiTheme="minorHAnsi" w:cstheme="minorHAnsi"/>
          <w:sz w:val="24"/>
          <w:szCs w:val="24"/>
        </w:rPr>
      </w:pPr>
    </w:p>
    <w:p w14:paraId="6E7F2490" w14:textId="77777777" w:rsidR="001A2FE1" w:rsidRPr="001A2FE1" w:rsidRDefault="001A2FE1" w:rsidP="001A2FE1">
      <w:pPr>
        <w:spacing w:after="60" w:line="230" w:lineRule="auto"/>
        <w:ind w:left="298" w:hanging="14"/>
        <w:contextualSpacing/>
        <w:jc w:val="both"/>
        <w:rPr>
          <w:rFonts w:asciiTheme="minorHAnsi" w:hAnsiTheme="minorHAnsi" w:cstheme="minorHAnsi"/>
          <w:sz w:val="24"/>
          <w:szCs w:val="24"/>
        </w:rPr>
      </w:pPr>
      <w:r w:rsidRPr="001A2FE1">
        <w:rPr>
          <w:rFonts w:asciiTheme="minorHAnsi" w:hAnsiTheme="minorHAnsi" w:cstheme="minorHAnsi"/>
          <w:sz w:val="24"/>
          <w:szCs w:val="24"/>
        </w:rPr>
        <w:t xml:space="preserve">On behalf of the Opioid Recovery and Remediation Fund Advisory Council (Council), I am pleased to provide the following letter summarizing the Opioid Recovery and Remediation Fund’s activities, revenues, and expenditures, pursuant to Chapter 309 of the Acts of 2020. Please accept this letter as the Fund’s Annual Report. </w:t>
      </w:r>
    </w:p>
    <w:p w14:paraId="1EAA8CF2" w14:textId="77777777" w:rsidR="001A2FE1" w:rsidRPr="001A2FE1" w:rsidRDefault="001A2FE1" w:rsidP="001A2FE1">
      <w:pPr>
        <w:spacing w:after="60" w:line="230" w:lineRule="auto"/>
        <w:ind w:left="298" w:hanging="14"/>
        <w:contextualSpacing/>
        <w:jc w:val="both"/>
        <w:rPr>
          <w:rFonts w:asciiTheme="minorHAnsi" w:hAnsiTheme="minorHAnsi" w:cstheme="minorHAnsi"/>
          <w:sz w:val="24"/>
          <w:szCs w:val="24"/>
        </w:rPr>
      </w:pPr>
    </w:p>
    <w:p w14:paraId="0FEDD14C" w14:textId="446EAD3D" w:rsidR="001A2FE1" w:rsidRPr="001A2FE1" w:rsidRDefault="001A2FE1" w:rsidP="001A2FE1">
      <w:pPr>
        <w:spacing w:after="120" w:line="230" w:lineRule="auto"/>
        <w:ind w:left="298" w:hanging="14"/>
        <w:contextualSpacing/>
        <w:jc w:val="both"/>
        <w:rPr>
          <w:rFonts w:asciiTheme="minorHAnsi" w:hAnsiTheme="minorHAnsi" w:cstheme="minorHAnsi"/>
          <w:sz w:val="24"/>
          <w:szCs w:val="24"/>
        </w:rPr>
      </w:pPr>
      <w:r w:rsidRPr="001A2FE1">
        <w:rPr>
          <w:rFonts w:asciiTheme="minorHAnsi" w:hAnsiTheme="minorHAnsi" w:cstheme="minorHAnsi"/>
          <w:sz w:val="24"/>
          <w:szCs w:val="24"/>
          <w:u w:val="single"/>
        </w:rPr>
        <w:t>Opioid Recovery and Remediation Fund (“ORRF” or “Fund”)</w:t>
      </w:r>
      <w:r w:rsidRPr="001A2FE1">
        <w:rPr>
          <w:rFonts w:asciiTheme="minorHAnsi" w:hAnsiTheme="minorHAnsi" w:cstheme="minorHAnsi"/>
          <w:sz w:val="24"/>
          <w:szCs w:val="24"/>
        </w:rPr>
        <w:t xml:space="preserve">: To date, the Fund has received </w:t>
      </w:r>
      <w:r w:rsidR="001264BA" w:rsidRPr="001264BA">
        <w:rPr>
          <w:rFonts w:asciiTheme="minorHAnsi" w:hAnsiTheme="minorHAnsi" w:cstheme="minorHAnsi"/>
          <w:sz w:val="24"/>
          <w:szCs w:val="24"/>
        </w:rPr>
        <w:t>$219,497,976.17</w:t>
      </w:r>
      <w:r w:rsidR="001264BA">
        <w:rPr>
          <w:rFonts w:asciiTheme="minorHAnsi" w:hAnsiTheme="minorHAnsi" w:cstheme="minorHAnsi"/>
          <w:sz w:val="24"/>
          <w:szCs w:val="24"/>
        </w:rPr>
        <w:t xml:space="preserve"> </w:t>
      </w:r>
      <w:r w:rsidRPr="001A2FE1">
        <w:rPr>
          <w:rFonts w:asciiTheme="minorHAnsi" w:hAnsiTheme="minorHAnsi" w:cstheme="minorHAnsi"/>
          <w:sz w:val="24"/>
          <w:szCs w:val="24"/>
        </w:rPr>
        <w:t>from opioid settlement recoveries secured by the Attorney General’s Office (AGO), including $39,</w:t>
      </w:r>
      <w:r w:rsidR="001264BA">
        <w:rPr>
          <w:rFonts w:asciiTheme="minorHAnsi" w:hAnsiTheme="minorHAnsi" w:cstheme="minorHAnsi"/>
          <w:sz w:val="24"/>
          <w:szCs w:val="24"/>
        </w:rPr>
        <w:t>533,570</w:t>
      </w:r>
      <w:r w:rsidR="00332DE7">
        <w:rPr>
          <w:rFonts w:asciiTheme="minorHAnsi" w:hAnsiTheme="minorHAnsi" w:cstheme="minorHAnsi"/>
          <w:sz w:val="24"/>
          <w:szCs w:val="24"/>
        </w:rPr>
        <w:t>.</w:t>
      </w:r>
      <w:r w:rsidR="001264BA">
        <w:rPr>
          <w:rFonts w:asciiTheme="minorHAnsi" w:hAnsiTheme="minorHAnsi" w:cstheme="minorHAnsi"/>
          <w:sz w:val="24"/>
          <w:szCs w:val="24"/>
        </w:rPr>
        <w:t>20</w:t>
      </w:r>
      <w:r w:rsidRPr="001A2FE1">
        <w:rPr>
          <w:rFonts w:asciiTheme="minorHAnsi" w:hAnsiTheme="minorHAnsi" w:cstheme="minorHAnsi"/>
          <w:sz w:val="24"/>
          <w:szCs w:val="24"/>
        </w:rPr>
        <w:t xml:space="preserve"> in fiscal year (FY) 2025. Per statute, these funds are administered by the Executive Office of Health and Human Services, in consultation with the Opioid Recovery and Remediation Fund Advisory Council. In its fifth year, the Council expended $62,743,558.56. In alignment with the strategic priorities selected by the Council in FY2024. The section below contains a detailed overview of how these funds were allocated to address the racial and geographic disparities and ensure equitable distribution across the care continuum of the opioid use disorder (OUD) lifespan. Specifically, the strategic priorities are capacity building; data collection and analysis; equity; family supports; service expansion and enhancement; social determinants of health; and workforce. Guided by these priorities, the ORRF continues to implement its </w:t>
      </w:r>
      <w:hyperlink r:id="rId14">
        <w:r w:rsidRPr="001A2FE1">
          <w:rPr>
            <w:rFonts w:asciiTheme="minorHAnsi" w:hAnsiTheme="minorHAnsi" w:cstheme="minorHAnsi"/>
            <w:color w:val="0000FF"/>
            <w:sz w:val="24"/>
            <w:szCs w:val="24"/>
            <w:u w:val="single"/>
          </w:rPr>
          <w:t>5-year spending plan</w:t>
        </w:r>
      </w:hyperlink>
      <w:hyperlink r:id="rId15">
        <w:r w:rsidRPr="001A2FE1">
          <w:rPr>
            <w:rFonts w:asciiTheme="minorHAnsi" w:hAnsiTheme="minorHAnsi" w:cstheme="minorHAnsi"/>
            <w:color w:val="0000FF"/>
            <w:sz w:val="24"/>
            <w:szCs w:val="24"/>
          </w:rPr>
          <w:t xml:space="preserve"> </w:t>
        </w:r>
      </w:hyperlink>
      <w:r w:rsidRPr="001A2FE1">
        <w:rPr>
          <w:rFonts w:asciiTheme="minorHAnsi" w:hAnsiTheme="minorHAnsi" w:cstheme="minorHAnsi"/>
          <w:sz w:val="24"/>
          <w:szCs w:val="24"/>
        </w:rPr>
        <w:t xml:space="preserve">that calls for increased investments in FY2025-2029 to keep pace with funds coming into the ORRF, to ensure the Fund is maximizing its impact in the </w:t>
      </w:r>
      <w:r w:rsidRPr="001A2FE1">
        <w:rPr>
          <w:rFonts w:asciiTheme="minorHAnsi" w:hAnsiTheme="minorHAnsi" w:cstheme="minorHAnsi"/>
          <w:sz w:val="24"/>
          <w:szCs w:val="24"/>
        </w:rPr>
        <w:lastRenderedPageBreak/>
        <w:t xml:space="preserve">Commonwealth’s efforts to combat the opioid epidemic, especially through an equity lens. Under the plan, a minimum of $53 million in investments across the ORRF’s seven strategic priorities has been identified and committed for FY2026, as described further below. </w:t>
      </w:r>
    </w:p>
    <w:p w14:paraId="7312B521" w14:textId="77777777" w:rsidR="00266AA8" w:rsidRDefault="00266AA8" w:rsidP="001A2FE1">
      <w:pPr>
        <w:spacing w:line="230" w:lineRule="auto"/>
        <w:ind w:left="298" w:hanging="14"/>
        <w:contextualSpacing/>
        <w:jc w:val="both"/>
        <w:rPr>
          <w:rFonts w:asciiTheme="minorHAnsi" w:hAnsiTheme="minorHAnsi" w:cstheme="minorHAnsi"/>
          <w:sz w:val="24"/>
          <w:szCs w:val="24"/>
          <w:u w:val="single"/>
        </w:rPr>
      </w:pPr>
    </w:p>
    <w:p w14:paraId="0888C574" w14:textId="05504278" w:rsidR="001A2FE1" w:rsidRPr="001A2FE1" w:rsidRDefault="001A2FE1" w:rsidP="001A2FE1">
      <w:pPr>
        <w:spacing w:line="230" w:lineRule="auto"/>
        <w:ind w:left="298" w:hanging="14"/>
        <w:contextualSpacing/>
        <w:jc w:val="both"/>
        <w:rPr>
          <w:rFonts w:asciiTheme="minorHAnsi" w:hAnsiTheme="minorHAnsi" w:cstheme="minorHAnsi"/>
          <w:sz w:val="24"/>
          <w:szCs w:val="24"/>
        </w:rPr>
      </w:pPr>
      <w:r w:rsidRPr="001A2FE1">
        <w:rPr>
          <w:rFonts w:asciiTheme="minorHAnsi" w:hAnsiTheme="minorHAnsi" w:cstheme="minorHAnsi"/>
          <w:sz w:val="24"/>
          <w:szCs w:val="24"/>
          <w:u w:val="single"/>
        </w:rPr>
        <w:t>Council Activities</w:t>
      </w:r>
      <w:r w:rsidRPr="001A2FE1">
        <w:rPr>
          <w:rFonts w:asciiTheme="minorHAnsi" w:hAnsiTheme="minorHAnsi" w:cstheme="minorHAnsi"/>
          <w:sz w:val="24"/>
          <w:szCs w:val="24"/>
        </w:rPr>
        <w:t xml:space="preserve">: Since our last Annual Report, the Council has met four times, which it has spent prioritizing strategic initiatives in accordance with the mission, vision and principles of the </w:t>
      </w:r>
      <w:hyperlink r:id="rId16">
        <w:r w:rsidRPr="001A2FE1">
          <w:rPr>
            <w:rFonts w:asciiTheme="minorHAnsi" w:hAnsiTheme="minorHAnsi" w:cstheme="minorHAnsi"/>
            <w:color w:val="0000FF"/>
            <w:sz w:val="24"/>
            <w:szCs w:val="24"/>
            <w:u w:val="single"/>
          </w:rPr>
          <w:t>ORRF</w:t>
        </w:r>
      </w:hyperlink>
      <w:hyperlink r:id="rId17">
        <w:r w:rsidRPr="001A2FE1">
          <w:rPr>
            <w:rFonts w:asciiTheme="minorHAnsi" w:hAnsiTheme="minorHAnsi" w:cstheme="minorHAnsi"/>
            <w:color w:val="0000FF"/>
            <w:sz w:val="24"/>
            <w:szCs w:val="24"/>
          </w:rPr>
          <w:t xml:space="preserve"> </w:t>
        </w:r>
      </w:hyperlink>
      <w:hyperlink r:id="rId18">
        <w:r w:rsidRPr="001A2FE1">
          <w:rPr>
            <w:rFonts w:asciiTheme="minorHAnsi" w:hAnsiTheme="minorHAnsi" w:cstheme="minorHAnsi"/>
            <w:color w:val="0000FF"/>
            <w:sz w:val="24"/>
            <w:szCs w:val="24"/>
            <w:u w:val="single"/>
          </w:rPr>
          <w:t>Strategic Framework</w:t>
        </w:r>
      </w:hyperlink>
      <w:hyperlink r:id="rId19">
        <w:r w:rsidRPr="001A2FE1">
          <w:rPr>
            <w:rFonts w:asciiTheme="minorHAnsi" w:hAnsiTheme="minorHAnsi" w:cstheme="minorHAnsi"/>
            <w:sz w:val="24"/>
            <w:szCs w:val="24"/>
          </w:rPr>
          <w:t>;</w:t>
        </w:r>
      </w:hyperlink>
      <w:r w:rsidRPr="001A2FE1">
        <w:rPr>
          <w:rFonts w:asciiTheme="minorHAnsi" w:hAnsiTheme="minorHAnsi" w:cstheme="minorHAnsi"/>
          <w:sz w:val="24"/>
          <w:szCs w:val="24"/>
        </w:rPr>
        <w:t xml:space="preserve"> welcoming and onboarding new Council members; and discussing and providing feedback on key initiatives, including the ORRF’s work on (a) community grantmaking, (b) municipal data collection and analysis, (c) mobile addiction services, and (d) the Council members’ roles. The ORRF strategic framework and priority initiatives reinforce the Commonwealth’s and its </w:t>
      </w:r>
      <w:proofErr w:type="gramStart"/>
      <w:r w:rsidRPr="001A2FE1">
        <w:rPr>
          <w:rFonts w:asciiTheme="minorHAnsi" w:hAnsiTheme="minorHAnsi" w:cstheme="minorHAnsi"/>
          <w:sz w:val="24"/>
          <w:szCs w:val="24"/>
        </w:rPr>
        <w:t>municipalities’</w:t>
      </w:r>
      <w:proofErr w:type="gramEnd"/>
      <w:r w:rsidRPr="001A2FE1">
        <w:rPr>
          <w:rFonts w:asciiTheme="minorHAnsi" w:hAnsiTheme="minorHAnsi" w:cstheme="minorHAnsi"/>
          <w:sz w:val="24"/>
          <w:szCs w:val="24"/>
        </w:rPr>
        <w:t xml:space="preserve"> shared commitment to using abatement funds to supplement and strengthen substance use disorder (SUD) prevention, harm reduction, treatment, and recovery, particularly in historically underserved communities that have experienced a disproportionately high rate of opioid-related overdose deaths. Below, please </w:t>
      </w:r>
      <w:proofErr w:type="gramStart"/>
      <w:r w:rsidRPr="001A2FE1">
        <w:rPr>
          <w:rFonts w:asciiTheme="minorHAnsi" w:hAnsiTheme="minorHAnsi" w:cstheme="minorHAnsi"/>
          <w:sz w:val="24"/>
          <w:szCs w:val="24"/>
        </w:rPr>
        <w:t>find</w:t>
      </w:r>
      <w:proofErr w:type="gramEnd"/>
      <w:r w:rsidRPr="001A2FE1">
        <w:rPr>
          <w:rFonts w:asciiTheme="minorHAnsi" w:hAnsiTheme="minorHAnsi" w:cstheme="minorHAnsi"/>
          <w:sz w:val="24"/>
          <w:szCs w:val="24"/>
        </w:rPr>
        <w:t xml:space="preserve"> an overview of the Fund’s FY2025 expenditures organized around </w:t>
      </w:r>
      <w:proofErr w:type="gramStart"/>
      <w:r w:rsidRPr="001A2FE1">
        <w:rPr>
          <w:rFonts w:asciiTheme="minorHAnsi" w:hAnsiTheme="minorHAnsi" w:cstheme="minorHAnsi"/>
          <w:sz w:val="24"/>
          <w:szCs w:val="24"/>
        </w:rPr>
        <w:t>the ORRF’s</w:t>
      </w:r>
      <w:proofErr w:type="gramEnd"/>
      <w:r w:rsidRPr="001A2FE1">
        <w:rPr>
          <w:rFonts w:asciiTheme="minorHAnsi" w:hAnsiTheme="minorHAnsi" w:cstheme="minorHAnsi"/>
          <w:sz w:val="24"/>
          <w:szCs w:val="24"/>
        </w:rPr>
        <w:t xml:space="preserve"> strategic priorities. </w:t>
      </w:r>
    </w:p>
    <w:p w14:paraId="020BB6E1" w14:textId="77777777" w:rsidR="001A2FE1" w:rsidRPr="001A2FE1" w:rsidRDefault="001A2FE1" w:rsidP="001A2FE1">
      <w:pPr>
        <w:spacing w:line="230" w:lineRule="auto"/>
        <w:ind w:left="298" w:hanging="14"/>
        <w:contextualSpacing/>
        <w:jc w:val="both"/>
        <w:rPr>
          <w:rFonts w:asciiTheme="minorHAnsi" w:hAnsiTheme="minorHAnsi" w:cstheme="minorHAnsi"/>
          <w:sz w:val="24"/>
          <w:szCs w:val="24"/>
        </w:rPr>
      </w:pPr>
    </w:p>
    <w:p w14:paraId="16739102" w14:textId="77777777" w:rsidR="001A2FE1" w:rsidRPr="001A2FE1" w:rsidRDefault="001A2FE1" w:rsidP="001A2FE1">
      <w:pPr>
        <w:pStyle w:val="Heading2"/>
        <w:spacing w:before="0"/>
        <w:ind w:left="295"/>
        <w:jc w:val="both"/>
      </w:pPr>
      <w:r w:rsidRPr="001A2FE1">
        <w:t xml:space="preserve">Equity </w:t>
      </w:r>
    </w:p>
    <w:p w14:paraId="6A8EC734" w14:textId="1F43CABE" w:rsidR="001A2FE1" w:rsidRPr="001A2FE1" w:rsidRDefault="001A2FE1" w:rsidP="32C485EB">
      <w:pPr>
        <w:spacing w:after="60" w:line="247" w:lineRule="auto"/>
        <w:ind w:left="298" w:hanging="14"/>
        <w:contextualSpacing/>
        <w:jc w:val="both"/>
        <w:rPr>
          <w:rFonts w:asciiTheme="minorHAnsi" w:hAnsiTheme="minorHAnsi" w:cstheme="minorBidi"/>
          <w:i/>
          <w:iCs/>
          <w:sz w:val="24"/>
          <w:szCs w:val="24"/>
        </w:rPr>
      </w:pPr>
      <w:r w:rsidRPr="32C485EB">
        <w:rPr>
          <w:rFonts w:asciiTheme="minorHAnsi" w:hAnsiTheme="minorHAnsi" w:cstheme="minorBidi"/>
          <w:i/>
          <w:iCs/>
          <w:sz w:val="24"/>
          <w:szCs w:val="24"/>
        </w:rPr>
        <w:t>FY25 ORRF Expended: $</w:t>
      </w:r>
      <w:r w:rsidR="53FE156C" w:rsidRPr="32C485EB">
        <w:rPr>
          <w:rFonts w:asciiTheme="minorHAnsi" w:hAnsiTheme="minorHAnsi" w:cstheme="minorBidi"/>
          <w:i/>
          <w:iCs/>
          <w:sz w:val="24"/>
          <w:szCs w:val="24"/>
        </w:rPr>
        <w:t>10</w:t>
      </w:r>
      <w:r w:rsidRPr="32C485EB">
        <w:rPr>
          <w:rFonts w:asciiTheme="minorHAnsi" w:hAnsiTheme="minorHAnsi" w:cstheme="minorBidi"/>
          <w:i/>
          <w:iCs/>
          <w:sz w:val="24"/>
          <w:szCs w:val="24"/>
        </w:rPr>
        <w:t xml:space="preserve"> million (FY26 ORRF Commitment: $13.8 million) </w:t>
      </w:r>
    </w:p>
    <w:p w14:paraId="027CFFB2" w14:textId="77777777" w:rsidR="001A2FE1" w:rsidRPr="001A2FE1" w:rsidRDefault="001A2FE1" w:rsidP="00266AA8">
      <w:pPr>
        <w:pStyle w:val="Style1"/>
        <w:numPr>
          <w:ilvl w:val="0"/>
          <w:numId w:val="8"/>
        </w:numPr>
        <w:spacing w:after="120"/>
        <w:ind w:right="72"/>
        <w:contextualSpacing/>
        <w:rPr>
          <w:rFonts w:asciiTheme="minorHAnsi" w:hAnsiTheme="minorHAnsi" w:cstheme="minorHAnsi"/>
          <w:color w:val="000000" w:themeColor="text1"/>
          <w:sz w:val="24"/>
        </w:rPr>
      </w:pPr>
      <w:r w:rsidRPr="001A2FE1">
        <w:rPr>
          <w:rFonts w:asciiTheme="minorHAnsi" w:hAnsiTheme="minorHAnsi" w:cstheme="minorHAnsi"/>
          <w:sz w:val="24"/>
        </w:rPr>
        <w:t xml:space="preserve">Continued to invest in </w:t>
      </w:r>
      <w:r w:rsidRPr="001A2FE1">
        <w:rPr>
          <w:rFonts w:asciiTheme="minorHAnsi" w:hAnsiTheme="minorHAnsi" w:cstheme="minorHAnsi"/>
          <w:i/>
          <w:iCs/>
          <w:sz w:val="24"/>
        </w:rPr>
        <w:t>Redefining Community Wellness,</w:t>
      </w:r>
      <w:r w:rsidRPr="001A2FE1">
        <w:rPr>
          <w:rFonts w:asciiTheme="minorHAnsi" w:hAnsiTheme="minorHAnsi" w:cstheme="minorHAnsi"/>
          <w:sz w:val="24"/>
        </w:rPr>
        <w:t xml:space="preserve"> a grantmaking program designed to intentionally center </w:t>
      </w:r>
      <w:r w:rsidRPr="001A2FE1">
        <w:rPr>
          <w:rFonts w:asciiTheme="minorHAnsi" w:hAnsiTheme="minorHAnsi" w:cstheme="minorHAnsi"/>
          <w:color w:val="000000" w:themeColor="text1"/>
          <w:sz w:val="24"/>
        </w:rPr>
        <w:t xml:space="preserve">Black, Indigenous, and People of Color (BIPOC) </w:t>
      </w:r>
      <w:r w:rsidRPr="001A2FE1">
        <w:rPr>
          <w:rFonts w:asciiTheme="minorHAnsi" w:hAnsiTheme="minorHAnsi" w:cstheme="minorHAnsi"/>
          <w:sz w:val="24"/>
        </w:rPr>
        <w:t xml:space="preserve">voices. This funding supports </w:t>
      </w:r>
      <w:r w:rsidRPr="001A2FE1">
        <w:rPr>
          <w:rFonts w:asciiTheme="minorHAnsi" w:hAnsiTheme="minorHAnsi" w:cstheme="minorHAnsi"/>
          <w:color w:val="000000" w:themeColor="text1"/>
          <w:sz w:val="24"/>
        </w:rPr>
        <w:t>20 organizations led by BIPOC to implement</w:t>
      </w:r>
      <w:r w:rsidRPr="001A2FE1">
        <w:rPr>
          <w:rFonts w:asciiTheme="minorHAnsi" w:hAnsiTheme="minorHAnsi" w:cstheme="minorHAnsi"/>
          <w:sz w:val="24"/>
        </w:rPr>
        <w:t xml:space="preserve"> a wide range of programming to address substance use disorders directly and indirectly by focusing on the social determinants of health and building organizational capacity. This initiative is guided by community advisory boards, whose members reflect populations that have been disproportionately affected by the opioid epidemic.  </w:t>
      </w:r>
    </w:p>
    <w:p w14:paraId="1069EF10" w14:textId="77777777" w:rsidR="001A2FE1" w:rsidRPr="001A2FE1" w:rsidRDefault="001A2FE1" w:rsidP="00195423">
      <w:pPr>
        <w:pStyle w:val="Style1"/>
        <w:numPr>
          <w:ilvl w:val="0"/>
          <w:numId w:val="8"/>
        </w:numPr>
        <w:spacing w:after="60"/>
        <w:ind w:right="72"/>
        <w:contextualSpacing/>
        <w:rPr>
          <w:rFonts w:asciiTheme="minorHAnsi" w:hAnsiTheme="minorHAnsi" w:cstheme="minorBidi"/>
          <w:sz w:val="24"/>
        </w:rPr>
      </w:pPr>
      <w:r w:rsidRPr="32C485EB">
        <w:rPr>
          <w:rFonts w:asciiTheme="minorHAnsi" w:hAnsiTheme="minorHAnsi" w:cstheme="minorBidi"/>
          <w:sz w:val="24"/>
        </w:rPr>
        <w:t xml:space="preserve">Continued to invest in Black and Latino Men’s Re-Entry program sites, funding local nonprofits and community-based organizations to provide culturally responsive wraparound services and case management pre- and post-release, including individual recovery support for SUD. </w:t>
      </w:r>
    </w:p>
    <w:p w14:paraId="34B5AFE8" w14:textId="29F520DA" w:rsidR="2C7120D1" w:rsidRDefault="2C7120D1" w:rsidP="00195423">
      <w:pPr>
        <w:pStyle w:val="Style1"/>
        <w:numPr>
          <w:ilvl w:val="0"/>
          <w:numId w:val="8"/>
        </w:numPr>
        <w:spacing w:after="60"/>
        <w:ind w:right="72"/>
        <w:contextualSpacing/>
        <w:rPr>
          <w:rFonts w:asciiTheme="minorHAnsi" w:hAnsiTheme="minorHAnsi" w:cstheme="minorBidi"/>
          <w:sz w:val="24"/>
        </w:rPr>
      </w:pPr>
      <w:r w:rsidRPr="32C485EB">
        <w:rPr>
          <w:rFonts w:asciiTheme="minorHAnsi" w:hAnsiTheme="minorHAnsi" w:cstheme="minorBidi"/>
          <w:sz w:val="24"/>
        </w:rPr>
        <w:t xml:space="preserve">Continued to fund the Executive Office of Public Safety &amp; Security to implement the School of Re-Entry at the Boston Pre-Release Center. The program provides access to all FDA-approved medications for opioid use disorder (OUD), access to evidence-based treatment for all individuals with substance use disorder who are incarcerated regardless of release date, counseling and mental health support, and aftercare referrals to community-based providers.  </w:t>
      </w:r>
    </w:p>
    <w:p w14:paraId="4B04F069" w14:textId="77777777" w:rsidR="001A2FE1" w:rsidRPr="001A2FE1" w:rsidRDefault="001A2FE1" w:rsidP="00266AA8">
      <w:pPr>
        <w:pStyle w:val="Style1"/>
        <w:numPr>
          <w:ilvl w:val="0"/>
          <w:numId w:val="8"/>
        </w:numPr>
        <w:contextualSpacing/>
        <w:rPr>
          <w:rFonts w:asciiTheme="minorHAnsi" w:hAnsiTheme="minorHAnsi" w:cstheme="minorHAnsi"/>
          <w:sz w:val="24"/>
        </w:rPr>
      </w:pPr>
      <w:r w:rsidRPr="001A2FE1">
        <w:rPr>
          <w:rFonts w:asciiTheme="minorHAnsi" w:hAnsiTheme="minorHAnsi" w:cstheme="minorHAnsi"/>
          <w:sz w:val="24"/>
        </w:rPr>
        <w:t xml:space="preserve">In 2024, the Council approved a $5M direct-to-community grant initiative to create an accessible pathway for municipalities and non-profit organizations to apply for ORRF funds, particularly those based in historically underserved communities with a disproportionately high rate of overdose deaths. RIZE Massachusetts was selected to lead the design and implementation of the program, which resulted in the Mosaic Opioid Recovery Partnership, an innovative public-private partnership that funds equity-centered community initiatives. In its first year, (FY24 and FY25), Mosaic awarded $12.735 million through three rounds of grants. Round one awarded $3.75 million through the Community-based Opioid Response Efforts (CORE) Grant, which funded 18 organizations to bring their work to scale and meet the needs of the populations they serve. Round two, the Municipal Matching Grant, awarded $1.485 million to 30 municipalities that are investing in data-driven solutions at the local level. The third round of grants is anticipated to award $7.5 million to 8 organizations building comprehensive support systems for families across Massachusetts in FY26. </w:t>
      </w:r>
    </w:p>
    <w:p w14:paraId="19149F53" w14:textId="77777777" w:rsidR="00175BB4" w:rsidRDefault="00175BB4" w:rsidP="364C4BD2">
      <w:pPr>
        <w:pStyle w:val="Heading2"/>
        <w:spacing w:before="0"/>
        <w:ind w:left="360"/>
        <w:jc w:val="both"/>
      </w:pPr>
    </w:p>
    <w:p w14:paraId="50EDED42" w14:textId="4EB1E114" w:rsidR="001A2FE1" w:rsidRPr="001A2FE1" w:rsidRDefault="7BAC2A2F" w:rsidP="364C4BD2">
      <w:pPr>
        <w:pStyle w:val="Heading2"/>
        <w:spacing w:before="0"/>
        <w:ind w:left="360"/>
        <w:jc w:val="both"/>
      </w:pPr>
      <w:r>
        <w:lastRenderedPageBreak/>
        <w:t xml:space="preserve">Service Expansion &amp; Enhancement </w:t>
      </w:r>
    </w:p>
    <w:p w14:paraId="52B3E0A1" w14:textId="77777777" w:rsidR="001A2FE1" w:rsidRPr="001A2FE1" w:rsidRDefault="7BAC2A2F" w:rsidP="364C4BD2">
      <w:pPr>
        <w:spacing w:after="60" w:line="247" w:lineRule="auto"/>
        <w:ind w:left="360" w:hanging="14"/>
        <w:contextualSpacing/>
        <w:jc w:val="both"/>
        <w:rPr>
          <w:rFonts w:asciiTheme="minorHAnsi" w:hAnsiTheme="minorHAnsi" w:cstheme="minorBidi"/>
          <w:i/>
          <w:iCs/>
          <w:sz w:val="24"/>
          <w:szCs w:val="24"/>
        </w:rPr>
      </w:pPr>
      <w:r w:rsidRPr="364C4BD2">
        <w:rPr>
          <w:rFonts w:asciiTheme="minorHAnsi" w:hAnsiTheme="minorHAnsi" w:cstheme="minorBidi"/>
          <w:i/>
          <w:iCs/>
          <w:sz w:val="24"/>
          <w:szCs w:val="24"/>
        </w:rPr>
        <w:t xml:space="preserve">FY25 ORRF Expended: $21.6 million (FY26 ORRF Commitment: $28.0 million) </w:t>
      </w:r>
    </w:p>
    <w:p w14:paraId="59BD70A8" w14:textId="77777777" w:rsidR="001A2FE1" w:rsidRPr="001A2FE1" w:rsidRDefault="7BAC2A2F" w:rsidP="364C4BD2">
      <w:pPr>
        <w:pStyle w:val="Style1"/>
        <w:ind w:left="720" w:right="72"/>
        <w:contextualSpacing/>
        <w:rPr>
          <w:rFonts w:asciiTheme="minorHAnsi" w:hAnsiTheme="minorHAnsi" w:cstheme="minorBidi"/>
          <w:sz w:val="24"/>
        </w:rPr>
      </w:pPr>
      <w:r w:rsidRPr="364C4BD2">
        <w:rPr>
          <w:rFonts w:asciiTheme="minorHAnsi" w:hAnsiTheme="minorHAnsi" w:cstheme="minorBidi"/>
          <w:sz w:val="24"/>
        </w:rPr>
        <w:t>Continued to support the establishment and/or expansion of hospital-based SUD programs at 22 hospitals located throughout the state to provide addiction consult services and/or bridge clinics to increase access to care and strengthen linkages to ongoing care. Year 1 focused on program start up and identifying barriers and opportunities to increase billing to promote long term sustainability.</w:t>
      </w:r>
    </w:p>
    <w:p w14:paraId="5397B3A6" w14:textId="77777777" w:rsidR="001A2FE1" w:rsidRPr="001A2FE1" w:rsidRDefault="7BAC2A2F" w:rsidP="364C4BD2">
      <w:pPr>
        <w:pStyle w:val="Style1"/>
        <w:ind w:left="720" w:right="72"/>
        <w:contextualSpacing/>
        <w:rPr>
          <w:rFonts w:asciiTheme="minorHAnsi" w:hAnsiTheme="minorHAnsi" w:cstheme="minorBidi"/>
          <w:color w:val="000000" w:themeColor="text1"/>
          <w:sz w:val="24"/>
        </w:rPr>
      </w:pPr>
      <w:r w:rsidRPr="364C4BD2">
        <w:rPr>
          <w:rFonts w:asciiTheme="minorHAnsi" w:hAnsiTheme="minorHAnsi" w:cstheme="minorBidi"/>
          <w:sz w:val="24"/>
        </w:rPr>
        <w:t>E</w:t>
      </w:r>
      <w:r w:rsidRPr="364C4BD2">
        <w:rPr>
          <w:rFonts w:asciiTheme="minorHAnsi" w:hAnsiTheme="minorHAnsi" w:cstheme="minorBidi"/>
          <w:color w:val="000000" w:themeColor="text1"/>
          <w:sz w:val="24"/>
        </w:rPr>
        <w:t xml:space="preserve">xpanded access to low barrier, low threshold clinical care and harm reduction services to individuals who are at high risk for overdose and other medical complications associated with substance use by funding six mobile addiction service programs statewide. </w:t>
      </w:r>
    </w:p>
    <w:p w14:paraId="7DD3C03E" w14:textId="77777777" w:rsidR="001A2FE1" w:rsidRPr="001A2FE1" w:rsidRDefault="7BAC2A2F" w:rsidP="364C4BD2">
      <w:pPr>
        <w:pStyle w:val="Style1"/>
        <w:ind w:left="720"/>
        <w:contextualSpacing/>
        <w:rPr>
          <w:rFonts w:asciiTheme="minorHAnsi" w:hAnsiTheme="minorHAnsi" w:cstheme="minorBidi"/>
          <w:sz w:val="24"/>
        </w:rPr>
      </w:pPr>
      <w:r w:rsidRPr="364C4BD2">
        <w:rPr>
          <w:rFonts w:asciiTheme="minorHAnsi" w:hAnsiTheme="minorHAnsi" w:cstheme="minorBidi"/>
          <w:sz w:val="24"/>
        </w:rPr>
        <w:t>Expanded access to medications for opioid use disorder (MOUD) by funding existing Office-based Addiction Treatment (OBAT) and Opioid Treatment Programs (OTPs) to enhance their programs to reach historically underserved and/or hard to reach populations. Programs are co-funded with State Opioid Response (SOR) with a focus on community outreach and engagement and low barrier access.</w:t>
      </w:r>
    </w:p>
    <w:p w14:paraId="3F82FBAA" w14:textId="77777777" w:rsidR="001A2FE1" w:rsidRPr="001A2FE1" w:rsidRDefault="7BAC2A2F" w:rsidP="364C4BD2">
      <w:pPr>
        <w:pStyle w:val="Style1"/>
        <w:spacing w:after="0"/>
        <w:ind w:left="720" w:right="72"/>
        <w:contextualSpacing/>
        <w:rPr>
          <w:rFonts w:asciiTheme="minorHAnsi" w:hAnsiTheme="minorHAnsi" w:cstheme="minorBidi"/>
          <w:sz w:val="24"/>
        </w:rPr>
      </w:pPr>
      <w:r w:rsidRPr="364C4BD2">
        <w:rPr>
          <w:rFonts w:asciiTheme="minorHAnsi" w:hAnsiTheme="minorHAnsi" w:cstheme="minorBidi"/>
          <w:sz w:val="24"/>
        </w:rPr>
        <w:t xml:space="preserve">Continued to expand access to harm reduction services by supporting Syringe Services Programs (SSPs) to include services not currently covered by federal funding, such as access to non-injection harm reduction services and supplies, and additional education and information on the proper use of fentanyl test strips. </w:t>
      </w:r>
    </w:p>
    <w:p w14:paraId="1EFD8D64" w14:textId="77777777" w:rsidR="001A2FE1" w:rsidRPr="001A2FE1" w:rsidRDefault="7BAC2A2F" w:rsidP="364C4BD2">
      <w:pPr>
        <w:pStyle w:val="Style1"/>
        <w:spacing w:after="240"/>
        <w:ind w:left="720" w:right="72"/>
        <w:contextualSpacing/>
        <w:rPr>
          <w:rFonts w:asciiTheme="minorHAnsi" w:hAnsiTheme="minorHAnsi" w:cstheme="minorBidi"/>
          <w:sz w:val="24"/>
        </w:rPr>
      </w:pPr>
      <w:r w:rsidRPr="364C4BD2">
        <w:rPr>
          <w:rFonts w:asciiTheme="minorHAnsi" w:hAnsiTheme="minorHAnsi" w:cstheme="minorBidi"/>
          <w:sz w:val="24"/>
        </w:rPr>
        <w:t>Strengthened coordination, collaboration, and communication across critical programs providing support to birthing people impacted by substance use disorder (SUD).</w:t>
      </w:r>
    </w:p>
    <w:p w14:paraId="0025E6A3" w14:textId="77777777" w:rsidR="001A2FE1" w:rsidRPr="001A2FE1" w:rsidRDefault="7BAC2A2F" w:rsidP="364C4BD2">
      <w:pPr>
        <w:pStyle w:val="Heading2"/>
        <w:spacing w:before="0"/>
        <w:ind w:left="360"/>
        <w:jc w:val="both"/>
      </w:pPr>
      <w:r>
        <w:t xml:space="preserve">Workforce </w:t>
      </w:r>
    </w:p>
    <w:p w14:paraId="490D9C42" w14:textId="77777777" w:rsidR="001A2FE1" w:rsidRPr="001A2FE1" w:rsidRDefault="7BAC2A2F" w:rsidP="364C4BD2">
      <w:pPr>
        <w:pStyle w:val="Style1"/>
        <w:spacing w:after="240"/>
        <w:ind w:left="720" w:right="72"/>
        <w:contextualSpacing/>
        <w:rPr>
          <w:rFonts w:asciiTheme="minorHAnsi" w:hAnsiTheme="minorHAnsi" w:cstheme="minorBidi"/>
          <w:color w:val="000000" w:themeColor="text1"/>
          <w:sz w:val="24"/>
        </w:rPr>
      </w:pPr>
      <w:r w:rsidRPr="364C4BD2">
        <w:rPr>
          <w:rFonts w:asciiTheme="minorHAnsi" w:hAnsiTheme="minorHAnsi" w:cstheme="minorBidi"/>
          <w:sz w:val="24"/>
        </w:rPr>
        <w:t xml:space="preserve">Offered $1.9 million in awards to 85 applications for </w:t>
      </w:r>
      <w:r w:rsidRPr="364C4BD2">
        <w:rPr>
          <w:rFonts w:asciiTheme="minorHAnsi" w:hAnsiTheme="minorHAnsi" w:cstheme="minorBidi"/>
          <w:i/>
          <w:iCs/>
          <w:sz w:val="24"/>
        </w:rPr>
        <w:t xml:space="preserve">The Substance Use Treatment Provider Loan Repayment Initiative, </w:t>
      </w:r>
      <w:r w:rsidRPr="364C4BD2">
        <w:rPr>
          <w:rFonts w:asciiTheme="minorHAnsi" w:hAnsiTheme="minorHAnsi" w:cstheme="minorBidi"/>
          <w:sz w:val="24"/>
        </w:rPr>
        <w:t xml:space="preserve">in which </w:t>
      </w:r>
      <w:r w:rsidRPr="364C4BD2">
        <w:rPr>
          <w:rFonts w:asciiTheme="minorHAnsi" w:hAnsiTheme="minorHAnsi" w:cstheme="minorBidi"/>
          <w:color w:val="000000" w:themeColor="text1"/>
          <w:sz w:val="24"/>
        </w:rPr>
        <w:t>healthcare professionals working in substance use treatment programs across the Commonwealth can apply for loan forgiveness awards.</w:t>
      </w:r>
    </w:p>
    <w:p w14:paraId="2A306DCA" w14:textId="77777777" w:rsidR="001A2FE1" w:rsidRPr="001A2FE1" w:rsidRDefault="7BAC2A2F" w:rsidP="364C4BD2">
      <w:pPr>
        <w:pStyle w:val="Heading2"/>
        <w:spacing w:before="0"/>
        <w:ind w:left="360"/>
        <w:jc w:val="both"/>
      </w:pPr>
      <w:r>
        <w:t xml:space="preserve">Family Supports </w:t>
      </w:r>
    </w:p>
    <w:p w14:paraId="1EF0B022" w14:textId="77777777" w:rsidR="001A2FE1" w:rsidRPr="001A2FE1" w:rsidRDefault="7BAC2A2F" w:rsidP="364C4BD2">
      <w:pPr>
        <w:pStyle w:val="Heading3"/>
        <w:spacing w:before="0"/>
        <w:ind w:left="360"/>
        <w:jc w:val="both"/>
        <w:rPr>
          <w:i/>
          <w:iCs/>
        </w:rPr>
      </w:pPr>
      <w:r w:rsidRPr="364C4BD2">
        <w:rPr>
          <w:i/>
          <w:iCs/>
        </w:rPr>
        <w:t xml:space="preserve">FY25 ORRF Expended: $2.5 million (FY26 ORRF Commitment $3.0 million) </w:t>
      </w:r>
    </w:p>
    <w:p w14:paraId="12A1C259" w14:textId="77777777" w:rsidR="001A2FE1" w:rsidRPr="001A2FE1" w:rsidRDefault="7BAC2A2F" w:rsidP="364C4BD2">
      <w:pPr>
        <w:pStyle w:val="Style1"/>
        <w:ind w:left="720" w:right="72"/>
        <w:contextualSpacing/>
        <w:rPr>
          <w:rFonts w:asciiTheme="minorHAnsi" w:hAnsiTheme="minorHAnsi" w:cstheme="minorBidi"/>
          <w:sz w:val="24"/>
        </w:rPr>
      </w:pPr>
      <w:r w:rsidRPr="364C4BD2">
        <w:rPr>
          <w:rFonts w:asciiTheme="minorHAnsi" w:hAnsiTheme="minorHAnsi" w:cstheme="minorBidi"/>
          <w:sz w:val="24"/>
        </w:rPr>
        <w:t>Continued to fund statewide peer grief support to individuals and families who have lost loved ones due to SUD. Support is delivered by trained staff and volunteers who have experienced similar losses and serve as peer grief helpers.</w:t>
      </w:r>
    </w:p>
    <w:p w14:paraId="62A99A6F" w14:textId="77777777" w:rsidR="001A2FE1" w:rsidRPr="001A2FE1" w:rsidRDefault="7BAC2A2F" w:rsidP="364C4BD2">
      <w:pPr>
        <w:pStyle w:val="Style1"/>
        <w:ind w:left="720"/>
        <w:contextualSpacing/>
        <w:rPr>
          <w:rFonts w:asciiTheme="minorHAnsi" w:hAnsiTheme="minorHAnsi" w:cstheme="minorBidi"/>
          <w:sz w:val="24"/>
        </w:rPr>
      </w:pPr>
      <w:r w:rsidRPr="364C4BD2">
        <w:rPr>
          <w:rFonts w:asciiTheme="minorHAnsi" w:hAnsiTheme="minorHAnsi" w:cstheme="minorBidi"/>
          <w:sz w:val="24"/>
        </w:rPr>
        <w:t>Funded 23 community-based youth-serving organizations to identify and engage young people at increased risk for developing substance use disorder and their families.</w:t>
      </w:r>
    </w:p>
    <w:p w14:paraId="1F9686D1" w14:textId="77777777" w:rsidR="001A2FE1" w:rsidRPr="001A2FE1" w:rsidRDefault="7BAC2A2F" w:rsidP="364C4BD2">
      <w:pPr>
        <w:pStyle w:val="Style1"/>
        <w:spacing w:after="240"/>
        <w:ind w:left="720" w:right="72"/>
        <w:contextualSpacing/>
        <w:rPr>
          <w:rFonts w:asciiTheme="minorHAnsi" w:hAnsiTheme="minorHAnsi" w:cstheme="minorBidi"/>
          <w:sz w:val="24"/>
        </w:rPr>
      </w:pPr>
      <w:r w:rsidRPr="364C4BD2">
        <w:rPr>
          <w:rFonts w:asciiTheme="minorHAnsi" w:hAnsiTheme="minorHAnsi" w:cstheme="minorBidi"/>
          <w:sz w:val="24"/>
        </w:rPr>
        <w:t>Funded peer-led support network offering education, resources, and hope for family members and friends who have loved ones affected by substance use disorder.</w:t>
      </w:r>
    </w:p>
    <w:p w14:paraId="6CBEC861" w14:textId="77777777" w:rsidR="001A2FE1" w:rsidRPr="001A2FE1" w:rsidRDefault="7BAC2A2F" w:rsidP="364C4BD2">
      <w:pPr>
        <w:pStyle w:val="Heading2"/>
        <w:spacing w:before="0"/>
        <w:ind w:left="360"/>
        <w:jc w:val="both"/>
      </w:pPr>
      <w:r>
        <w:t xml:space="preserve">Social Determinants of Health </w:t>
      </w:r>
    </w:p>
    <w:p w14:paraId="6E1A23E0" w14:textId="77777777" w:rsidR="001A2FE1" w:rsidRPr="001A2FE1" w:rsidRDefault="7BAC2A2F" w:rsidP="364C4BD2">
      <w:pPr>
        <w:ind w:left="360"/>
        <w:contextualSpacing/>
        <w:jc w:val="both"/>
        <w:rPr>
          <w:rFonts w:asciiTheme="minorHAnsi" w:hAnsiTheme="minorHAnsi" w:cstheme="minorBidi"/>
          <w:i/>
          <w:iCs/>
          <w:sz w:val="24"/>
          <w:szCs w:val="24"/>
        </w:rPr>
      </w:pPr>
      <w:r w:rsidRPr="364C4BD2">
        <w:rPr>
          <w:rFonts w:asciiTheme="minorHAnsi" w:hAnsiTheme="minorHAnsi" w:cstheme="minorBidi"/>
          <w:i/>
          <w:iCs/>
          <w:sz w:val="24"/>
          <w:szCs w:val="24"/>
        </w:rPr>
        <w:t xml:space="preserve">FY25 ORRF Expended: $7.2 million (FY26 ORRF Commitment: $6.0 million) </w:t>
      </w:r>
    </w:p>
    <w:p w14:paraId="7BDF4547" w14:textId="77777777" w:rsidR="001A2FE1" w:rsidRPr="001A2FE1" w:rsidRDefault="7BAC2A2F" w:rsidP="364C4BD2">
      <w:pPr>
        <w:pStyle w:val="Style1"/>
        <w:spacing w:after="240"/>
        <w:ind w:left="720" w:right="72"/>
        <w:contextualSpacing/>
        <w:rPr>
          <w:rFonts w:asciiTheme="minorHAnsi" w:hAnsiTheme="minorHAnsi" w:cstheme="minorBidi"/>
          <w:sz w:val="24"/>
        </w:rPr>
      </w:pPr>
      <w:r w:rsidRPr="364C4BD2">
        <w:rPr>
          <w:rFonts w:asciiTheme="minorHAnsi" w:hAnsiTheme="minorHAnsi" w:cstheme="minorBidi"/>
          <w:sz w:val="24"/>
        </w:rPr>
        <w:t>Expanded low-barrier recovery housing options and other basic needs support, including access to technology and transportation for high-risk populations in historically underserved communities.</w:t>
      </w:r>
    </w:p>
    <w:p w14:paraId="3F71AD34" w14:textId="77777777" w:rsidR="001A2FE1" w:rsidRPr="001A2FE1" w:rsidRDefault="7BAC2A2F" w:rsidP="364C4BD2">
      <w:pPr>
        <w:pStyle w:val="Style1"/>
        <w:spacing w:after="240"/>
        <w:ind w:left="720" w:right="72"/>
        <w:contextualSpacing/>
        <w:rPr>
          <w:rFonts w:asciiTheme="minorHAnsi" w:hAnsiTheme="minorHAnsi" w:cstheme="minorBidi"/>
          <w:sz w:val="24"/>
        </w:rPr>
      </w:pPr>
      <w:r w:rsidRPr="364C4BD2">
        <w:rPr>
          <w:rFonts w:asciiTheme="minorHAnsi" w:hAnsiTheme="minorHAnsi" w:cstheme="minorBidi"/>
          <w:sz w:val="24"/>
        </w:rPr>
        <w:t>Supported Access to Recovery (ATR), a recovery-based program for individuals who are in early recovery from a substance use disorder (SUD). The goal of the program is to support participants in reaching their personalized recovery goals by providing care coordination, job training and supportive services designed to help participants reach their recovery goals with an emphasis on addressing barriers to employment.</w:t>
      </w:r>
    </w:p>
    <w:p w14:paraId="070E79D6" w14:textId="77777777" w:rsidR="001A2FE1" w:rsidRPr="001A2FE1" w:rsidRDefault="7BAC2A2F" w:rsidP="364C4BD2">
      <w:pPr>
        <w:pStyle w:val="Heading2"/>
        <w:spacing w:before="0"/>
        <w:ind w:left="360"/>
        <w:jc w:val="both"/>
      </w:pPr>
      <w:r>
        <w:lastRenderedPageBreak/>
        <w:t xml:space="preserve">Data Collection &amp; Analysis </w:t>
      </w:r>
    </w:p>
    <w:p w14:paraId="5164C754" w14:textId="77777777" w:rsidR="001A2FE1" w:rsidRPr="001A2FE1" w:rsidRDefault="7BAC2A2F" w:rsidP="364C4BD2">
      <w:pPr>
        <w:ind w:left="360"/>
        <w:contextualSpacing/>
        <w:jc w:val="both"/>
        <w:rPr>
          <w:rFonts w:asciiTheme="minorHAnsi" w:hAnsiTheme="minorHAnsi" w:cstheme="minorBidi"/>
          <w:i/>
          <w:iCs/>
          <w:sz w:val="24"/>
          <w:szCs w:val="24"/>
        </w:rPr>
      </w:pPr>
      <w:r w:rsidRPr="364C4BD2">
        <w:rPr>
          <w:rFonts w:asciiTheme="minorHAnsi" w:hAnsiTheme="minorHAnsi" w:cstheme="minorBidi"/>
          <w:i/>
          <w:iCs/>
          <w:sz w:val="24"/>
          <w:szCs w:val="24"/>
        </w:rPr>
        <w:t xml:space="preserve">FY25 ORRF Expended: $3.0 million (FY26 ORRF Commitment: $2 million) </w:t>
      </w:r>
    </w:p>
    <w:p w14:paraId="223FD163" w14:textId="77777777" w:rsidR="001A2FE1" w:rsidRPr="001A2FE1" w:rsidRDefault="7BAC2A2F" w:rsidP="364C4BD2">
      <w:pPr>
        <w:pStyle w:val="Style1"/>
        <w:ind w:left="720" w:right="72"/>
        <w:contextualSpacing/>
        <w:rPr>
          <w:rFonts w:asciiTheme="minorHAnsi" w:hAnsiTheme="minorHAnsi" w:cstheme="minorBidi"/>
          <w:color w:val="000000" w:themeColor="text1"/>
          <w:sz w:val="24"/>
        </w:rPr>
      </w:pPr>
      <w:r w:rsidRPr="364C4BD2">
        <w:rPr>
          <w:rFonts w:asciiTheme="minorHAnsi" w:hAnsiTheme="minorHAnsi" w:cstheme="minorBidi"/>
          <w:sz w:val="24"/>
        </w:rPr>
        <w:t xml:space="preserve">Updated and maintained the SUD Community Dashboard housed at the state’s Bureau of Substance Addiction Services (BSAS), which includes (1) community profiles that provide disaggregated city, town, and county level data on substance-related deaths, emergency events, and services; and (2) a BSAS Enrollments page, which reports on individuals who received services for SUD, broken out by geography, fiscal year, and demographic characteristics. </w:t>
      </w:r>
    </w:p>
    <w:p w14:paraId="218C9A48" w14:textId="77777777" w:rsidR="00266AA8" w:rsidRPr="001A2FE1" w:rsidRDefault="00266AA8" w:rsidP="364C4BD2">
      <w:pPr>
        <w:pStyle w:val="Style1"/>
        <w:numPr>
          <w:ilvl w:val="0"/>
          <w:numId w:val="0"/>
        </w:numPr>
        <w:ind w:left="360" w:right="72"/>
        <w:contextualSpacing/>
        <w:rPr>
          <w:rFonts w:asciiTheme="minorHAnsi" w:hAnsiTheme="minorHAnsi" w:cstheme="minorBidi"/>
          <w:color w:val="000000" w:themeColor="text1"/>
          <w:sz w:val="24"/>
        </w:rPr>
      </w:pPr>
    </w:p>
    <w:p w14:paraId="7BF3722D" w14:textId="36FFDE7D" w:rsidR="001A2FE1" w:rsidRPr="001A2FE1" w:rsidRDefault="7BAC2A2F" w:rsidP="364C4BD2">
      <w:pPr>
        <w:pStyle w:val="Heading2"/>
        <w:spacing w:before="0"/>
        <w:ind w:left="360"/>
        <w:jc w:val="both"/>
      </w:pPr>
      <w:r>
        <w:t xml:space="preserve">Municipal Capacity-Building &amp; Support </w:t>
      </w:r>
    </w:p>
    <w:p w14:paraId="457017FE" w14:textId="1446994C" w:rsidR="001A2FE1" w:rsidRPr="001A2FE1" w:rsidRDefault="7BAC2A2F" w:rsidP="364C4BD2">
      <w:pPr>
        <w:pStyle w:val="Heading3"/>
        <w:spacing w:before="0"/>
        <w:ind w:left="360"/>
        <w:jc w:val="both"/>
        <w:rPr>
          <w:i/>
          <w:iCs/>
        </w:rPr>
      </w:pPr>
      <w:r w:rsidRPr="364C4BD2">
        <w:rPr>
          <w:i/>
          <w:iCs/>
        </w:rPr>
        <w:t>FY25 ORRF Expended: $1.</w:t>
      </w:r>
      <w:r w:rsidR="745DB8AA" w:rsidRPr="364C4BD2">
        <w:rPr>
          <w:i/>
          <w:iCs/>
        </w:rPr>
        <w:t>2</w:t>
      </w:r>
      <w:r w:rsidRPr="364C4BD2">
        <w:rPr>
          <w:i/>
          <w:iCs/>
        </w:rPr>
        <w:t xml:space="preserve"> million (FY26 ORRF Commitment: $775,000)</w:t>
      </w:r>
    </w:p>
    <w:p w14:paraId="7855379F" w14:textId="4CB17570" w:rsidR="001A2FE1" w:rsidRPr="001A2FE1" w:rsidRDefault="7BAC2A2F" w:rsidP="364C4BD2">
      <w:pPr>
        <w:pStyle w:val="Style1"/>
        <w:spacing w:after="240"/>
        <w:ind w:left="720"/>
        <w:contextualSpacing/>
        <w:rPr>
          <w:rFonts w:asciiTheme="minorHAnsi" w:hAnsiTheme="minorHAnsi" w:cstheme="minorBidi"/>
          <w:sz w:val="24"/>
        </w:rPr>
      </w:pPr>
      <w:r w:rsidRPr="364C4BD2">
        <w:rPr>
          <w:rFonts w:asciiTheme="minorHAnsi" w:hAnsiTheme="minorHAnsi" w:cstheme="minorBidi"/>
          <w:sz w:val="24"/>
        </w:rPr>
        <w:t>Supported the municipal training and technical assistance (TTA</w:t>
      </w:r>
      <w:r w:rsidR="6580D29C" w:rsidRPr="364C4BD2">
        <w:rPr>
          <w:rFonts w:asciiTheme="minorHAnsi" w:hAnsiTheme="minorHAnsi" w:cstheme="minorBidi"/>
          <w:sz w:val="24"/>
        </w:rPr>
        <w:t>) previously known as Care Massachusetts and later streamlined</w:t>
      </w:r>
      <w:r w:rsidRPr="364C4BD2">
        <w:rPr>
          <w:rFonts w:asciiTheme="minorHAnsi" w:hAnsiTheme="minorHAnsi" w:cstheme="minorBidi"/>
          <w:sz w:val="24"/>
        </w:rPr>
        <w:t xml:space="preserve"> under the Mosaic Recovery Opioid Partnership program (MOSAIC). The MOSAIC TTA program is structured as a hub and spoke model that utilizes community-based organizations located in different regions that work with municipalities to strengthen their capacity to plan and implement effective programs.</w:t>
      </w:r>
    </w:p>
    <w:p w14:paraId="7843D27C" w14:textId="77777777" w:rsidR="001A2FE1" w:rsidRPr="001A2FE1" w:rsidRDefault="001A2FE1" w:rsidP="364C4BD2">
      <w:pPr>
        <w:pStyle w:val="Style1"/>
        <w:numPr>
          <w:ilvl w:val="0"/>
          <w:numId w:val="0"/>
        </w:numPr>
        <w:ind w:left="360" w:right="72"/>
        <w:contextualSpacing/>
        <w:rPr>
          <w:rFonts w:asciiTheme="minorHAnsi" w:hAnsiTheme="minorHAnsi" w:cstheme="minorBidi"/>
          <w:sz w:val="24"/>
        </w:rPr>
      </w:pPr>
    </w:p>
    <w:p w14:paraId="5CEEC579" w14:textId="77777777" w:rsidR="001A2FE1" w:rsidRPr="001A2FE1" w:rsidRDefault="7BAC2A2F" w:rsidP="364C4BD2">
      <w:pPr>
        <w:pStyle w:val="Heading2"/>
        <w:spacing w:before="0"/>
        <w:ind w:left="360"/>
        <w:jc w:val="both"/>
      </w:pPr>
      <w:r>
        <w:t xml:space="preserve">Administrative Costs </w:t>
      </w:r>
    </w:p>
    <w:p w14:paraId="4A58AB9B" w14:textId="205C959C" w:rsidR="001A2FE1" w:rsidRDefault="7BAC2A2F" w:rsidP="364C4BD2">
      <w:pPr>
        <w:pStyle w:val="Heading2"/>
        <w:spacing w:before="0"/>
        <w:ind w:left="360"/>
        <w:jc w:val="both"/>
        <w:rPr>
          <w:b w:val="0"/>
          <w:bCs w:val="0"/>
          <w:i/>
          <w:iCs/>
          <w:u w:val="none"/>
        </w:rPr>
      </w:pPr>
      <w:r w:rsidRPr="364C4BD2">
        <w:rPr>
          <w:b w:val="0"/>
          <w:bCs w:val="0"/>
          <w:i/>
          <w:iCs/>
          <w:u w:val="none"/>
        </w:rPr>
        <w:t>FY25 ORRF Expended: $1.3 million</w:t>
      </w:r>
    </w:p>
    <w:p w14:paraId="23088BEA" w14:textId="77777777" w:rsidR="00D04C22" w:rsidRPr="00D04C22" w:rsidRDefault="00D04C22" w:rsidP="00D04C22"/>
    <w:p w14:paraId="3E563B37" w14:textId="2341BCC2" w:rsidR="001A2FE1" w:rsidRPr="00657501" w:rsidRDefault="7BAC2A2F" w:rsidP="364C4BD2">
      <w:pPr>
        <w:ind w:left="360"/>
      </w:pPr>
      <w:r w:rsidRPr="364C4BD2">
        <w:rPr>
          <w:rFonts w:asciiTheme="minorHAnsi" w:hAnsiTheme="minorHAnsi" w:cstheme="minorBidi"/>
          <w:sz w:val="24"/>
          <w:szCs w:val="24"/>
        </w:rPr>
        <w:t xml:space="preserve">The Council continues to receive regular updates from the AGO on ongoing opioid litigation and settlements, including an update during the March 2025 Council meeting in which the AGO estimated the Commonwealth will receive a total of $955,973,811.16 in settlement funds over the next 18 years. </w:t>
      </w:r>
    </w:p>
    <w:p w14:paraId="0D2A92D0" w14:textId="77777777" w:rsidR="001A2FE1" w:rsidRPr="001A2FE1" w:rsidRDefault="001A2FE1" w:rsidP="364C4BD2">
      <w:pPr>
        <w:spacing w:after="120" w:line="230" w:lineRule="auto"/>
        <w:ind w:left="360" w:hanging="14"/>
        <w:contextualSpacing/>
        <w:jc w:val="both"/>
        <w:rPr>
          <w:rFonts w:asciiTheme="minorHAnsi" w:hAnsiTheme="minorHAnsi" w:cstheme="minorBidi"/>
          <w:sz w:val="24"/>
          <w:szCs w:val="24"/>
        </w:rPr>
      </w:pPr>
    </w:p>
    <w:p w14:paraId="354EE345" w14:textId="77777777" w:rsidR="001A2FE1" w:rsidRPr="001A2FE1" w:rsidRDefault="7BAC2A2F" w:rsidP="364C4BD2">
      <w:pPr>
        <w:spacing w:after="120" w:line="230" w:lineRule="auto"/>
        <w:ind w:left="360" w:hanging="14"/>
        <w:contextualSpacing/>
        <w:jc w:val="both"/>
        <w:rPr>
          <w:rFonts w:asciiTheme="minorHAnsi" w:hAnsiTheme="minorHAnsi" w:cstheme="minorBidi"/>
          <w:sz w:val="24"/>
          <w:szCs w:val="24"/>
        </w:rPr>
      </w:pPr>
      <w:r w:rsidRPr="364C4BD2">
        <w:rPr>
          <w:rFonts w:asciiTheme="minorHAnsi" w:hAnsiTheme="minorHAnsi" w:cstheme="minorBidi"/>
          <w:sz w:val="24"/>
          <w:szCs w:val="24"/>
        </w:rPr>
        <w:t xml:space="preserve">Approximately $617 million of these settlement funds, or roughly 60%, will go directly to the Fund, with the remaining 40% split across 339 cities and towns in the Commonwealth. </w:t>
      </w:r>
    </w:p>
    <w:p w14:paraId="2E71A044" w14:textId="77777777" w:rsidR="001A2FE1" w:rsidRPr="001A2FE1" w:rsidRDefault="001A2FE1" w:rsidP="364C4BD2">
      <w:pPr>
        <w:spacing w:after="120" w:line="230" w:lineRule="auto"/>
        <w:ind w:left="360" w:hanging="14"/>
        <w:contextualSpacing/>
        <w:jc w:val="both"/>
        <w:rPr>
          <w:rFonts w:asciiTheme="minorHAnsi" w:hAnsiTheme="minorHAnsi" w:cstheme="minorBidi"/>
          <w:sz w:val="24"/>
          <w:szCs w:val="24"/>
        </w:rPr>
      </w:pPr>
    </w:p>
    <w:p w14:paraId="581E0E25" w14:textId="77777777" w:rsidR="001A2FE1" w:rsidRPr="001A2FE1" w:rsidRDefault="7BAC2A2F" w:rsidP="364C4BD2">
      <w:pPr>
        <w:spacing w:after="120" w:line="230" w:lineRule="auto"/>
        <w:ind w:left="360" w:hanging="14"/>
        <w:contextualSpacing/>
        <w:jc w:val="both"/>
        <w:rPr>
          <w:rFonts w:asciiTheme="minorHAnsi" w:hAnsiTheme="minorHAnsi" w:cstheme="minorBidi"/>
          <w:sz w:val="24"/>
          <w:szCs w:val="24"/>
        </w:rPr>
      </w:pPr>
      <w:r w:rsidRPr="364C4BD2">
        <w:rPr>
          <w:rFonts w:asciiTheme="minorHAnsi" w:hAnsiTheme="minorHAnsi" w:cstheme="minorBidi"/>
          <w:sz w:val="24"/>
          <w:szCs w:val="24"/>
        </w:rPr>
        <w:t xml:space="preserve">The Council recognizes the significant impact of these settlement funds in the Commonwealth’s efforts to combat the opioid epidemic, particularly through an equity lens. </w:t>
      </w:r>
    </w:p>
    <w:p w14:paraId="1411792F" w14:textId="77777777" w:rsidR="001A2FE1" w:rsidRPr="001A2FE1" w:rsidRDefault="001A2FE1" w:rsidP="364C4BD2">
      <w:pPr>
        <w:spacing w:after="4" w:line="230" w:lineRule="auto"/>
        <w:ind w:left="360" w:right="71"/>
        <w:contextualSpacing/>
        <w:jc w:val="both"/>
        <w:rPr>
          <w:rFonts w:asciiTheme="minorHAnsi" w:hAnsiTheme="minorHAnsi" w:cstheme="minorBidi"/>
          <w:sz w:val="24"/>
          <w:szCs w:val="24"/>
        </w:rPr>
      </w:pPr>
    </w:p>
    <w:p w14:paraId="7D62CE72" w14:textId="77777777" w:rsidR="001A2FE1" w:rsidRPr="001A2FE1" w:rsidRDefault="7BAC2A2F" w:rsidP="364C4BD2">
      <w:pPr>
        <w:spacing w:after="4" w:line="230" w:lineRule="auto"/>
        <w:ind w:left="360" w:right="71"/>
        <w:contextualSpacing/>
        <w:jc w:val="both"/>
        <w:rPr>
          <w:rFonts w:asciiTheme="minorHAnsi" w:hAnsiTheme="minorHAnsi" w:cstheme="minorBidi"/>
          <w:sz w:val="24"/>
          <w:szCs w:val="24"/>
        </w:rPr>
      </w:pPr>
      <w:r w:rsidRPr="364C4BD2">
        <w:rPr>
          <w:rFonts w:asciiTheme="minorHAnsi" w:hAnsiTheme="minorHAnsi" w:cstheme="minorBidi"/>
          <w:sz w:val="24"/>
          <w:szCs w:val="24"/>
        </w:rPr>
        <w:t xml:space="preserve">The Council acknowledges and appreciates the Legislature’s, Attorney General’s, and Executive Branch’s continued commitment to engage in assertive opioid prevention and treatment initiatives, and investments in upstream prevention, particularly among historically underserved communities. </w:t>
      </w:r>
    </w:p>
    <w:p w14:paraId="5296EB77" w14:textId="77777777" w:rsidR="001A2FE1" w:rsidRPr="001A2FE1" w:rsidRDefault="7BAC2A2F" w:rsidP="364C4BD2">
      <w:pPr>
        <w:spacing w:line="259" w:lineRule="auto"/>
        <w:ind w:left="360"/>
        <w:contextualSpacing/>
        <w:jc w:val="both"/>
        <w:rPr>
          <w:rFonts w:asciiTheme="minorHAnsi" w:hAnsiTheme="minorHAnsi" w:cstheme="minorBidi"/>
          <w:sz w:val="24"/>
          <w:szCs w:val="24"/>
        </w:rPr>
      </w:pPr>
      <w:r w:rsidRPr="364C4BD2">
        <w:rPr>
          <w:rFonts w:asciiTheme="minorHAnsi" w:hAnsiTheme="minorHAnsi" w:cstheme="minorBidi"/>
          <w:sz w:val="24"/>
          <w:szCs w:val="24"/>
        </w:rPr>
        <w:t xml:space="preserve"> </w:t>
      </w:r>
    </w:p>
    <w:p w14:paraId="2D9CF5C3" w14:textId="3EE1F14B" w:rsidR="00657501" w:rsidRPr="001A2FE1" w:rsidRDefault="7BAC2A2F" w:rsidP="364C4BD2">
      <w:pPr>
        <w:ind w:left="360"/>
        <w:contextualSpacing/>
        <w:jc w:val="both"/>
        <w:rPr>
          <w:rFonts w:asciiTheme="minorHAnsi" w:hAnsiTheme="minorHAnsi" w:cstheme="minorBidi"/>
          <w:sz w:val="24"/>
          <w:szCs w:val="24"/>
        </w:rPr>
      </w:pPr>
      <w:r w:rsidRPr="364C4BD2">
        <w:rPr>
          <w:rFonts w:asciiTheme="minorHAnsi" w:hAnsiTheme="minorHAnsi" w:cstheme="minorBidi"/>
          <w:sz w:val="24"/>
          <w:szCs w:val="24"/>
        </w:rPr>
        <w:t xml:space="preserve">Sincerely, </w:t>
      </w:r>
    </w:p>
    <w:p w14:paraId="1E9F3E05" w14:textId="7D17D7D3" w:rsidR="001A2FE1" w:rsidRPr="001A2FE1" w:rsidRDefault="00657501" w:rsidP="364C4BD2">
      <w:pPr>
        <w:spacing w:line="259" w:lineRule="auto"/>
        <w:ind w:left="360"/>
        <w:contextualSpacing/>
        <w:jc w:val="both"/>
        <w:rPr>
          <w:rFonts w:asciiTheme="minorHAnsi" w:hAnsiTheme="minorHAnsi" w:cstheme="minorBidi"/>
          <w:sz w:val="24"/>
          <w:szCs w:val="24"/>
        </w:rPr>
      </w:pPr>
      <w:r w:rsidRPr="001A2FE1">
        <w:rPr>
          <w:rFonts w:asciiTheme="minorHAnsi" w:hAnsiTheme="minorHAnsi" w:cstheme="minorHAnsi"/>
          <w:noProof/>
          <w:sz w:val="24"/>
          <w:szCs w:val="24"/>
        </w:rPr>
        <w:drawing>
          <wp:anchor distT="0" distB="0" distL="114300" distR="114300" simplePos="0" relativeHeight="251658241" behindDoc="1" locked="0" layoutInCell="1" allowOverlap="1" wp14:anchorId="25E36BC9" wp14:editId="61612644">
            <wp:simplePos x="0" y="0"/>
            <wp:positionH relativeFrom="column">
              <wp:posOffset>186690</wp:posOffset>
            </wp:positionH>
            <wp:positionV relativeFrom="paragraph">
              <wp:posOffset>96825</wp:posOffset>
            </wp:positionV>
            <wp:extent cx="1436370" cy="840740"/>
            <wp:effectExtent l="0" t="0" r="0" b="0"/>
            <wp:wrapTight wrapText="bothSides">
              <wp:wrapPolygon edited="0">
                <wp:start x="0" y="0"/>
                <wp:lineTo x="0" y="21208"/>
                <wp:lineTo x="21390" y="21208"/>
                <wp:lineTo x="21390" y="0"/>
                <wp:lineTo x="0" y="0"/>
              </wp:wrapPolygon>
            </wp:wrapTight>
            <wp:docPr id="1177281357" name="Picture 3" descr="Text, let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281357" name="Picture 3" descr="Text, letter&#10;&#10;AI-generated content may be incorrect."/>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b="11973"/>
                    <a:stretch>
                      <a:fillRect/>
                    </a:stretch>
                  </pic:blipFill>
                  <pic:spPr bwMode="auto">
                    <a:xfrm>
                      <a:off x="0" y="0"/>
                      <a:ext cx="1436370" cy="84074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7BAC2A2F" w:rsidRPr="364C4BD2">
        <w:rPr>
          <w:rFonts w:asciiTheme="minorHAnsi" w:hAnsiTheme="minorHAnsi" w:cstheme="minorBidi"/>
          <w:sz w:val="24"/>
          <w:szCs w:val="24"/>
        </w:rPr>
        <w:t xml:space="preserve"> </w:t>
      </w:r>
    </w:p>
    <w:p w14:paraId="3ACA37A0" w14:textId="77777777" w:rsidR="00175BB4" w:rsidRDefault="00175BB4" w:rsidP="364C4BD2">
      <w:pPr>
        <w:spacing w:line="259" w:lineRule="auto"/>
        <w:ind w:left="360"/>
        <w:contextualSpacing/>
        <w:jc w:val="both"/>
        <w:rPr>
          <w:rFonts w:asciiTheme="minorHAnsi" w:hAnsiTheme="minorHAnsi" w:cstheme="minorBidi"/>
          <w:sz w:val="24"/>
          <w:szCs w:val="24"/>
        </w:rPr>
      </w:pPr>
    </w:p>
    <w:p w14:paraId="6AAF3220" w14:textId="77777777" w:rsidR="00175BB4" w:rsidRDefault="00175BB4" w:rsidP="364C4BD2">
      <w:pPr>
        <w:spacing w:line="259" w:lineRule="auto"/>
        <w:ind w:left="360"/>
        <w:contextualSpacing/>
        <w:jc w:val="both"/>
        <w:rPr>
          <w:rFonts w:asciiTheme="minorHAnsi" w:hAnsiTheme="minorHAnsi" w:cstheme="minorBidi"/>
          <w:sz w:val="24"/>
          <w:szCs w:val="24"/>
        </w:rPr>
      </w:pPr>
    </w:p>
    <w:p w14:paraId="7BCAF3E1" w14:textId="77777777" w:rsidR="00175BB4" w:rsidRDefault="00175BB4" w:rsidP="364C4BD2">
      <w:pPr>
        <w:spacing w:line="259" w:lineRule="auto"/>
        <w:ind w:left="360"/>
        <w:contextualSpacing/>
        <w:jc w:val="both"/>
        <w:rPr>
          <w:rFonts w:asciiTheme="minorHAnsi" w:hAnsiTheme="minorHAnsi" w:cstheme="minorBidi"/>
          <w:sz w:val="24"/>
          <w:szCs w:val="24"/>
        </w:rPr>
      </w:pPr>
    </w:p>
    <w:p w14:paraId="3BA95C9D" w14:textId="77777777" w:rsidR="00175BB4" w:rsidRDefault="00175BB4" w:rsidP="364C4BD2">
      <w:pPr>
        <w:spacing w:line="259" w:lineRule="auto"/>
        <w:ind w:left="360"/>
        <w:contextualSpacing/>
        <w:jc w:val="both"/>
        <w:rPr>
          <w:rFonts w:asciiTheme="minorHAnsi" w:hAnsiTheme="minorHAnsi" w:cstheme="minorBidi"/>
          <w:sz w:val="24"/>
          <w:szCs w:val="24"/>
        </w:rPr>
      </w:pPr>
    </w:p>
    <w:p w14:paraId="4546B9F3" w14:textId="33FAE82A" w:rsidR="001A2FE1" w:rsidRPr="001A2FE1" w:rsidRDefault="7BAC2A2F" w:rsidP="364C4BD2">
      <w:pPr>
        <w:spacing w:line="259" w:lineRule="auto"/>
        <w:ind w:left="360"/>
        <w:contextualSpacing/>
        <w:jc w:val="both"/>
        <w:rPr>
          <w:rFonts w:asciiTheme="minorHAnsi" w:hAnsiTheme="minorHAnsi" w:cstheme="minorBidi"/>
          <w:sz w:val="24"/>
          <w:szCs w:val="24"/>
        </w:rPr>
      </w:pPr>
      <w:r w:rsidRPr="364C4BD2">
        <w:rPr>
          <w:rFonts w:asciiTheme="minorHAnsi" w:hAnsiTheme="minorHAnsi" w:cstheme="minorBidi"/>
          <w:sz w:val="24"/>
          <w:szCs w:val="24"/>
        </w:rPr>
        <w:t>Kiame Mahaniah, MD, MBA</w:t>
      </w:r>
    </w:p>
    <w:p w14:paraId="349043F3" w14:textId="6B52C634" w:rsidR="001A2FE1" w:rsidRPr="001A2FE1" w:rsidRDefault="7BAC2A2F" w:rsidP="364C4BD2">
      <w:pPr>
        <w:spacing w:line="259" w:lineRule="auto"/>
        <w:ind w:left="360"/>
        <w:contextualSpacing/>
        <w:jc w:val="both"/>
        <w:rPr>
          <w:rFonts w:asciiTheme="minorHAnsi" w:hAnsiTheme="minorHAnsi" w:cstheme="minorBidi"/>
          <w:sz w:val="24"/>
          <w:szCs w:val="24"/>
        </w:rPr>
      </w:pPr>
      <w:r w:rsidRPr="364C4BD2">
        <w:rPr>
          <w:rFonts w:asciiTheme="minorHAnsi" w:hAnsiTheme="minorHAnsi" w:cstheme="minorBidi"/>
          <w:sz w:val="24"/>
          <w:szCs w:val="24"/>
        </w:rPr>
        <w:t xml:space="preserve">Secretary, Executive Office of Health &amp; Human Services </w:t>
      </w:r>
    </w:p>
    <w:p w14:paraId="55F539CC" w14:textId="77777777" w:rsidR="00175BB4" w:rsidRDefault="1801339F" w:rsidP="364C4BD2">
      <w:pPr>
        <w:spacing w:line="259" w:lineRule="auto"/>
        <w:ind w:left="360"/>
        <w:contextualSpacing/>
        <w:jc w:val="both"/>
        <w:rPr>
          <w:rFonts w:asciiTheme="minorHAnsi" w:hAnsiTheme="minorHAnsi" w:cstheme="minorBidi"/>
          <w:sz w:val="24"/>
          <w:szCs w:val="24"/>
        </w:rPr>
      </w:pPr>
      <w:r w:rsidRPr="364C4BD2">
        <w:rPr>
          <w:rFonts w:asciiTheme="minorHAnsi" w:hAnsiTheme="minorHAnsi" w:cstheme="minorBidi"/>
          <w:sz w:val="24"/>
          <w:szCs w:val="24"/>
        </w:rPr>
        <w:t xml:space="preserve"> </w:t>
      </w:r>
    </w:p>
    <w:p w14:paraId="319C9080" w14:textId="77777777" w:rsidR="00175BB4" w:rsidRDefault="7BAC2A2F" w:rsidP="00175BB4">
      <w:pPr>
        <w:spacing w:line="259" w:lineRule="auto"/>
        <w:ind w:left="360"/>
        <w:contextualSpacing/>
        <w:jc w:val="both"/>
        <w:rPr>
          <w:rFonts w:asciiTheme="minorHAnsi" w:hAnsiTheme="minorHAnsi" w:cstheme="minorBidi"/>
          <w:sz w:val="24"/>
          <w:szCs w:val="24"/>
        </w:rPr>
      </w:pPr>
      <w:r w:rsidRPr="364C4BD2">
        <w:rPr>
          <w:rFonts w:asciiTheme="minorHAnsi" w:hAnsiTheme="minorHAnsi" w:cstheme="minorBidi"/>
          <w:sz w:val="24"/>
          <w:szCs w:val="24"/>
        </w:rPr>
        <w:t>Cc:</w:t>
      </w:r>
      <w:r w:rsidR="00175BB4">
        <w:tab/>
      </w:r>
      <w:r w:rsidR="00175BB4">
        <w:tab/>
      </w:r>
      <w:r w:rsidRPr="364C4BD2">
        <w:rPr>
          <w:rFonts w:asciiTheme="minorHAnsi" w:hAnsiTheme="minorHAnsi" w:cstheme="minorBidi"/>
          <w:sz w:val="24"/>
          <w:szCs w:val="24"/>
        </w:rPr>
        <w:t xml:space="preserve">The Honorable Karen E. Spilka, Senate President </w:t>
      </w:r>
    </w:p>
    <w:p w14:paraId="6905776A" w14:textId="3A538831" w:rsidR="001A2FE1" w:rsidRPr="001A2FE1" w:rsidRDefault="7BAC2A2F" w:rsidP="00175BB4">
      <w:pPr>
        <w:spacing w:line="259" w:lineRule="auto"/>
        <w:ind w:left="1080" w:firstLine="360"/>
        <w:contextualSpacing/>
        <w:jc w:val="both"/>
        <w:rPr>
          <w:rFonts w:asciiTheme="minorHAnsi" w:hAnsiTheme="minorHAnsi" w:cstheme="minorBidi"/>
          <w:sz w:val="24"/>
          <w:szCs w:val="24"/>
        </w:rPr>
      </w:pPr>
      <w:r w:rsidRPr="364C4BD2">
        <w:rPr>
          <w:rFonts w:asciiTheme="minorHAnsi" w:hAnsiTheme="minorHAnsi" w:cstheme="minorBidi"/>
          <w:sz w:val="24"/>
          <w:szCs w:val="24"/>
        </w:rPr>
        <w:t xml:space="preserve">The Honorable Ronald Mariano, Speaker of the House </w:t>
      </w:r>
    </w:p>
    <w:p w14:paraId="04B987E8" w14:textId="515B1E67" w:rsidR="001A2FE1" w:rsidRPr="001A2FE1" w:rsidRDefault="001A2FE1" w:rsidP="364C4BD2">
      <w:pPr>
        <w:ind w:left="360"/>
        <w:jc w:val="center"/>
        <w:rPr>
          <w:rFonts w:asciiTheme="minorHAnsi" w:hAnsiTheme="minorHAnsi" w:cstheme="minorBidi"/>
          <w:b/>
          <w:bCs/>
          <w:sz w:val="24"/>
          <w:szCs w:val="24"/>
        </w:rPr>
      </w:pPr>
      <w:r w:rsidRPr="364C4BD2">
        <w:rPr>
          <w:rFonts w:asciiTheme="minorHAnsi" w:hAnsiTheme="minorHAnsi" w:cstheme="minorBidi"/>
          <w:b/>
          <w:bCs/>
          <w:sz w:val="24"/>
          <w:szCs w:val="24"/>
        </w:rPr>
        <w:br w:type="page"/>
      </w:r>
      <w:r w:rsidR="7BAC2A2F" w:rsidRPr="364C4BD2">
        <w:rPr>
          <w:rFonts w:asciiTheme="minorHAnsi" w:hAnsiTheme="minorHAnsi" w:cstheme="minorBidi"/>
          <w:b/>
          <w:bCs/>
          <w:sz w:val="24"/>
          <w:szCs w:val="24"/>
        </w:rPr>
        <w:lastRenderedPageBreak/>
        <w:t>APPENDIX</w:t>
      </w:r>
    </w:p>
    <w:p w14:paraId="5C9F7EC9" w14:textId="77777777" w:rsidR="001A2FE1" w:rsidRPr="001A2FE1" w:rsidRDefault="7BAC2A2F" w:rsidP="364C4BD2">
      <w:pPr>
        <w:spacing w:line="259" w:lineRule="auto"/>
        <w:ind w:left="360"/>
        <w:contextualSpacing/>
        <w:jc w:val="both"/>
        <w:rPr>
          <w:rFonts w:asciiTheme="minorHAnsi" w:hAnsiTheme="minorHAnsi" w:cstheme="minorBidi"/>
          <w:b/>
          <w:bCs/>
          <w:sz w:val="24"/>
          <w:szCs w:val="24"/>
        </w:rPr>
      </w:pPr>
      <w:r w:rsidRPr="364C4BD2">
        <w:rPr>
          <w:rFonts w:asciiTheme="minorHAnsi" w:hAnsiTheme="minorHAnsi" w:cstheme="minorBidi"/>
          <w:b/>
          <w:bCs/>
          <w:sz w:val="24"/>
          <w:szCs w:val="24"/>
        </w:rPr>
        <w:t xml:space="preserve"> </w:t>
      </w:r>
    </w:p>
    <w:p w14:paraId="6DCFC500" w14:textId="08E42313" w:rsidR="001A2FE1" w:rsidRPr="001A2FE1" w:rsidRDefault="7BAC2A2F" w:rsidP="364C4BD2">
      <w:pPr>
        <w:spacing w:after="2" w:line="474" w:lineRule="auto"/>
        <w:ind w:left="360" w:right="1985" w:firstLine="2508"/>
        <w:contextualSpacing/>
        <w:rPr>
          <w:rFonts w:asciiTheme="minorHAnsi" w:hAnsiTheme="minorHAnsi" w:cstheme="minorBidi"/>
          <w:sz w:val="24"/>
          <w:szCs w:val="24"/>
        </w:rPr>
      </w:pPr>
      <w:r w:rsidRPr="364C4BD2">
        <w:rPr>
          <w:rFonts w:asciiTheme="minorHAnsi" w:hAnsiTheme="minorHAnsi" w:cstheme="minorBidi"/>
          <w:b/>
          <w:bCs/>
          <w:sz w:val="24"/>
          <w:szCs w:val="24"/>
        </w:rPr>
        <w:t xml:space="preserve">Opioid Recovery and Remediation Fund Statute Legal Authority: </w:t>
      </w:r>
      <w:r w:rsidRPr="364C4BD2">
        <w:rPr>
          <w:rFonts w:asciiTheme="minorHAnsi" w:hAnsiTheme="minorHAnsi" w:cstheme="minorBidi"/>
          <w:sz w:val="24"/>
          <w:szCs w:val="24"/>
        </w:rPr>
        <w:t>Chapter 309 of the Acts of 2020</w:t>
      </w:r>
    </w:p>
    <w:p w14:paraId="56C584FD" w14:textId="77777777" w:rsidR="001A2FE1" w:rsidRPr="001A2FE1" w:rsidRDefault="7BAC2A2F" w:rsidP="364C4BD2">
      <w:pPr>
        <w:spacing w:after="2" w:line="259" w:lineRule="auto"/>
        <w:ind w:left="360" w:hanging="10"/>
        <w:contextualSpacing/>
        <w:jc w:val="both"/>
        <w:rPr>
          <w:rFonts w:asciiTheme="minorHAnsi" w:hAnsiTheme="minorHAnsi" w:cstheme="minorBidi"/>
          <w:b/>
          <w:bCs/>
          <w:sz w:val="24"/>
          <w:szCs w:val="24"/>
        </w:rPr>
      </w:pPr>
      <w:r w:rsidRPr="364C4BD2">
        <w:rPr>
          <w:rFonts w:asciiTheme="minorHAnsi" w:hAnsiTheme="minorHAnsi" w:cstheme="minorBidi"/>
          <w:b/>
          <w:bCs/>
          <w:sz w:val="24"/>
          <w:szCs w:val="24"/>
        </w:rPr>
        <w:t xml:space="preserve">Statute: </w:t>
      </w:r>
    </w:p>
    <w:p w14:paraId="728BBEA4" w14:textId="77777777" w:rsidR="001A2FE1" w:rsidRPr="001A2FE1" w:rsidRDefault="7BAC2A2F" w:rsidP="364C4BD2">
      <w:pPr>
        <w:spacing w:line="259" w:lineRule="auto"/>
        <w:ind w:left="360"/>
        <w:contextualSpacing/>
        <w:jc w:val="both"/>
        <w:rPr>
          <w:rFonts w:asciiTheme="minorHAnsi" w:hAnsiTheme="minorHAnsi" w:cstheme="minorBidi"/>
          <w:b/>
          <w:bCs/>
          <w:sz w:val="24"/>
          <w:szCs w:val="24"/>
        </w:rPr>
      </w:pPr>
      <w:r w:rsidRPr="364C4BD2">
        <w:rPr>
          <w:rFonts w:asciiTheme="minorHAnsi" w:hAnsiTheme="minorHAnsi" w:cstheme="minorBidi"/>
          <w:b/>
          <w:bCs/>
          <w:sz w:val="24"/>
          <w:szCs w:val="24"/>
        </w:rPr>
        <w:t xml:space="preserve"> </w:t>
      </w:r>
    </w:p>
    <w:p w14:paraId="761D8685" w14:textId="77777777" w:rsidR="001A2FE1" w:rsidRPr="001A2FE1" w:rsidRDefault="7BAC2A2F" w:rsidP="364C4BD2">
      <w:pPr>
        <w:ind w:left="360"/>
        <w:contextualSpacing/>
        <w:jc w:val="both"/>
        <w:rPr>
          <w:rFonts w:asciiTheme="minorHAnsi" w:hAnsiTheme="minorHAnsi" w:cstheme="minorBidi"/>
          <w:sz w:val="24"/>
          <w:szCs w:val="24"/>
        </w:rPr>
      </w:pPr>
      <w:r w:rsidRPr="364C4BD2">
        <w:rPr>
          <w:rFonts w:asciiTheme="minorHAnsi" w:hAnsiTheme="minorHAnsi" w:cstheme="minorBidi"/>
          <w:sz w:val="24"/>
          <w:szCs w:val="24"/>
        </w:rPr>
        <w:t xml:space="preserve">Section 35OOO (a) There shall be an Opioid Recovery and Remediation Fund. Expenditures from the fund shall be made by the Executive Office of Health and Human services, without further appropriation and consistent with the terms of settlements made in connection with claims arising from the manufacture, marketing, distribution or dispensing of opioids, as applicable. The secretary of health and human services, in consultation with the Opioid Recovery and Remediation Fund advisory council established in subsection (b), shall administer the fund. </w:t>
      </w:r>
    </w:p>
    <w:p w14:paraId="65BEA0B6" w14:textId="77777777" w:rsidR="001A2FE1" w:rsidRPr="001A2FE1" w:rsidRDefault="7BAC2A2F" w:rsidP="364C4BD2">
      <w:pPr>
        <w:spacing w:line="259" w:lineRule="auto"/>
        <w:ind w:left="360"/>
        <w:contextualSpacing/>
        <w:jc w:val="both"/>
        <w:rPr>
          <w:rFonts w:asciiTheme="minorHAnsi" w:hAnsiTheme="minorHAnsi" w:cstheme="minorBidi"/>
          <w:sz w:val="24"/>
          <w:szCs w:val="24"/>
        </w:rPr>
      </w:pPr>
      <w:r w:rsidRPr="364C4BD2">
        <w:rPr>
          <w:rFonts w:asciiTheme="minorHAnsi" w:hAnsiTheme="minorHAnsi" w:cstheme="minorBidi"/>
          <w:sz w:val="24"/>
          <w:szCs w:val="24"/>
        </w:rPr>
        <w:t xml:space="preserve"> </w:t>
      </w:r>
    </w:p>
    <w:p w14:paraId="5D2864D2" w14:textId="77777777" w:rsidR="001A2FE1" w:rsidRPr="001A2FE1" w:rsidRDefault="7BAC2A2F" w:rsidP="364C4BD2">
      <w:pPr>
        <w:ind w:left="360"/>
        <w:contextualSpacing/>
        <w:jc w:val="both"/>
        <w:rPr>
          <w:rFonts w:asciiTheme="minorHAnsi" w:hAnsiTheme="minorHAnsi" w:cstheme="minorBidi"/>
          <w:sz w:val="24"/>
          <w:szCs w:val="24"/>
        </w:rPr>
      </w:pPr>
      <w:r w:rsidRPr="364C4BD2">
        <w:rPr>
          <w:rFonts w:asciiTheme="minorHAnsi" w:hAnsiTheme="minorHAnsi" w:cstheme="minorBidi"/>
          <w:sz w:val="24"/>
          <w:szCs w:val="24"/>
        </w:rPr>
        <w:t xml:space="preserve">The fund shall be expended to mitigate the impacts of the opioid epidemic in the commonwealth, including, but not limited to, expanding access to opioid use disorder prevention, intervention, treatment and recovery options. Amounts credited to the fund shall not be subject to further </w:t>
      </w:r>
    </w:p>
    <w:p w14:paraId="71B0AC0B" w14:textId="77777777" w:rsidR="001A2FE1" w:rsidRPr="001A2FE1" w:rsidRDefault="7BAC2A2F" w:rsidP="364C4BD2">
      <w:pPr>
        <w:ind w:left="360"/>
        <w:contextualSpacing/>
        <w:jc w:val="both"/>
        <w:rPr>
          <w:rFonts w:asciiTheme="minorHAnsi" w:hAnsiTheme="minorHAnsi" w:cstheme="minorBidi"/>
          <w:sz w:val="24"/>
          <w:szCs w:val="24"/>
        </w:rPr>
      </w:pPr>
      <w:r w:rsidRPr="364C4BD2">
        <w:rPr>
          <w:rFonts w:asciiTheme="minorHAnsi" w:hAnsiTheme="minorHAnsi" w:cstheme="minorBidi"/>
          <w:sz w:val="24"/>
          <w:szCs w:val="24"/>
        </w:rPr>
        <w:t xml:space="preserve">appropriation and monies remaining in the fund at the end of a fiscal year shall not revert to the General Fund but shall instead be available for expenditure during the next fiscal year. Any fiscal year-end balance in the fund shall be excluded from the calculation of the consolidated net surplus pursuant to section 5C of chapter 29. </w:t>
      </w:r>
    </w:p>
    <w:p w14:paraId="21C52772" w14:textId="77777777" w:rsidR="001A2FE1" w:rsidRPr="001A2FE1" w:rsidRDefault="7BAC2A2F" w:rsidP="364C4BD2">
      <w:pPr>
        <w:spacing w:line="259" w:lineRule="auto"/>
        <w:ind w:left="360"/>
        <w:contextualSpacing/>
        <w:jc w:val="both"/>
        <w:rPr>
          <w:rFonts w:asciiTheme="minorHAnsi" w:hAnsiTheme="minorHAnsi" w:cstheme="minorBidi"/>
          <w:sz w:val="24"/>
          <w:szCs w:val="24"/>
        </w:rPr>
      </w:pPr>
      <w:r w:rsidRPr="364C4BD2">
        <w:rPr>
          <w:rFonts w:asciiTheme="minorHAnsi" w:hAnsiTheme="minorHAnsi" w:cstheme="minorBidi"/>
          <w:sz w:val="24"/>
          <w:szCs w:val="24"/>
        </w:rPr>
        <w:t xml:space="preserve"> </w:t>
      </w:r>
    </w:p>
    <w:p w14:paraId="23870739" w14:textId="77777777" w:rsidR="001A2FE1" w:rsidRPr="001A2FE1" w:rsidRDefault="7BAC2A2F" w:rsidP="364C4BD2">
      <w:pPr>
        <w:ind w:left="360"/>
        <w:contextualSpacing/>
        <w:jc w:val="both"/>
        <w:rPr>
          <w:rFonts w:asciiTheme="minorHAnsi" w:hAnsiTheme="minorHAnsi" w:cstheme="minorBidi"/>
          <w:sz w:val="24"/>
          <w:szCs w:val="24"/>
        </w:rPr>
      </w:pPr>
      <w:r w:rsidRPr="364C4BD2">
        <w:rPr>
          <w:rFonts w:asciiTheme="minorHAnsi" w:hAnsiTheme="minorHAnsi" w:cstheme="minorBidi"/>
          <w:sz w:val="24"/>
          <w:szCs w:val="24"/>
        </w:rPr>
        <w:t xml:space="preserve">There shall be credited to the fund: (i) amounts recovered by the commonwealth and credited thereto in connection with claims arising from the manufacture, marketing, distribution or dispensing of opioids; (ii) transfers from other funds authorized by the general court and so designated; (iii) funds from public or private sources, including, but not limited to, gifts, grants, donations, rebates and settlements received by the commonwealth designated to the fund; and (iv) any interest earned on such amounts. </w:t>
      </w:r>
    </w:p>
    <w:p w14:paraId="0E2CE223" w14:textId="77777777" w:rsidR="001A2FE1" w:rsidRPr="001A2FE1" w:rsidRDefault="7BAC2A2F" w:rsidP="364C4BD2">
      <w:pPr>
        <w:spacing w:line="259" w:lineRule="auto"/>
        <w:ind w:left="360"/>
        <w:contextualSpacing/>
        <w:jc w:val="both"/>
        <w:rPr>
          <w:rFonts w:asciiTheme="minorHAnsi" w:hAnsiTheme="minorHAnsi" w:cstheme="minorBidi"/>
          <w:sz w:val="24"/>
          <w:szCs w:val="24"/>
        </w:rPr>
      </w:pPr>
      <w:r w:rsidRPr="364C4BD2">
        <w:rPr>
          <w:rFonts w:asciiTheme="minorHAnsi" w:hAnsiTheme="minorHAnsi" w:cstheme="minorBidi"/>
          <w:sz w:val="24"/>
          <w:szCs w:val="24"/>
        </w:rPr>
        <w:t xml:space="preserve"> </w:t>
      </w:r>
    </w:p>
    <w:p w14:paraId="6AEC16AE" w14:textId="77777777" w:rsidR="001A2FE1" w:rsidRPr="001A2FE1" w:rsidRDefault="7BAC2A2F" w:rsidP="364C4BD2">
      <w:pPr>
        <w:widowControl/>
        <w:numPr>
          <w:ilvl w:val="0"/>
          <w:numId w:val="3"/>
        </w:numPr>
        <w:autoSpaceDE/>
        <w:autoSpaceDN/>
        <w:spacing w:after="15" w:line="248" w:lineRule="auto"/>
        <w:ind w:left="360" w:hanging="9"/>
        <w:contextualSpacing/>
        <w:jc w:val="both"/>
        <w:rPr>
          <w:rFonts w:asciiTheme="minorHAnsi" w:hAnsiTheme="minorHAnsi" w:cstheme="minorBidi"/>
          <w:sz w:val="24"/>
          <w:szCs w:val="24"/>
        </w:rPr>
      </w:pPr>
      <w:r w:rsidRPr="364C4BD2">
        <w:rPr>
          <w:rFonts w:asciiTheme="minorHAnsi" w:hAnsiTheme="minorHAnsi" w:cstheme="minorBidi"/>
          <w:sz w:val="24"/>
          <w:szCs w:val="24"/>
        </w:rPr>
        <w:t xml:space="preserve">There shall be an Opioid Recovery and Remediation Fund advisory council regarding the expenditures from the fund. The council shall consist of the following members or their designees: </w:t>
      </w:r>
    </w:p>
    <w:p w14:paraId="7E2EF35D" w14:textId="77777777" w:rsidR="001A2FE1" w:rsidRPr="001A2FE1" w:rsidRDefault="7BAC2A2F" w:rsidP="364C4BD2">
      <w:pPr>
        <w:spacing w:line="259" w:lineRule="auto"/>
        <w:ind w:left="360"/>
        <w:contextualSpacing/>
        <w:jc w:val="both"/>
        <w:rPr>
          <w:rFonts w:asciiTheme="minorHAnsi" w:hAnsiTheme="minorHAnsi" w:cstheme="minorBidi"/>
          <w:sz w:val="24"/>
          <w:szCs w:val="24"/>
        </w:rPr>
      </w:pPr>
      <w:r w:rsidRPr="364C4BD2">
        <w:rPr>
          <w:rFonts w:asciiTheme="minorHAnsi" w:hAnsiTheme="minorHAnsi" w:cstheme="minorBidi"/>
          <w:sz w:val="24"/>
          <w:szCs w:val="24"/>
        </w:rPr>
        <w:t xml:space="preserve"> </w:t>
      </w:r>
    </w:p>
    <w:p w14:paraId="6A3B3530" w14:textId="77777777" w:rsidR="001A2FE1" w:rsidRPr="001A2FE1" w:rsidRDefault="7BAC2A2F" w:rsidP="005B566B">
      <w:pPr>
        <w:widowControl/>
        <w:numPr>
          <w:ilvl w:val="0"/>
          <w:numId w:val="4"/>
        </w:numPr>
        <w:autoSpaceDE/>
        <w:autoSpaceDN/>
        <w:spacing w:after="15" w:line="248" w:lineRule="auto"/>
        <w:ind w:left="1080" w:hanging="360"/>
        <w:contextualSpacing/>
        <w:jc w:val="both"/>
        <w:rPr>
          <w:rFonts w:asciiTheme="minorHAnsi" w:hAnsiTheme="minorHAnsi" w:cstheme="minorBidi"/>
          <w:sz w:val="24"/>
          <w:szCs w:val="24"/>
        </w:rPr>
      </w:pPr>
      <w:r w:rsidRPr="364C4BD2">
        <w:rPr>
          <w:rFonts w:asciiTheme="minorHAnsi" w:hAnsiTheme="minorHAnsi" w:cstheme="minorBidi"/>
          <w:sz w:val="24"/>
          <w:szCs w:val="24"/>
        </w:rPr>
        <w:t xml:space="preserve">the secretary of health and human services, who shall serve as a non-voting </w:t>
      </w:r>
      <w:proofErr w:type="gramStart"/>
      <w:r w:rsidRPr="364C4BD2">
        <w:rPr>
          <w:rFonts w:asciiTheme="minorHAnsi" w:hAnsiTheme="minorHAnsi" w:cstheme="minorBidi"/>
          <w:sz w:val="24"/>
          <w:szCs w:val="24"/>
        </w:rPr>
        <w:t>chair;</w:t>
      </w:r>
      <w:proofErr w:type="gramEnd"/>
      <w:r w:rsidRPr="364C4BD2">
        <w:rPr>
          <w:rFonts w:asciiTheme="minorHAnsi" w:hAnsiTheme="minorHAnsi" w:cstheme="minorBidi"/>
          <w:sz w:val="24"/>
          <w:szCs w:val="24"/>
        </w:rPr>
        <w:t xml:space="preserve"> </w:t>
      </w:r>
    </w:p>
    <w:p w14:paraId="7C745CC2" w14:textId="77777777" w:rsidR="001A2FE1" w:rsidRPr="001A2FE1" w:rsidRDefault="7BAC2A2F" w:rsidP="005B566B">
      <w:pPr>
        <w:widowControl/>
        <w:numPr>
          <w:ilvl w:val="0"/>
          <w:numId w:val="4"/>
        </w:numPr>
        <w:autoSpaceDE/>
        <w:autoSpaceDN/>
        <w:spacing w:after="15" w:line="248" w:lineRule="auto"/>
        <w:ind w:left="1080" w:hanging="360"/>
        <w:contextualSpacing/>
        <w:jc w:val="both"/>
        <w:rPr>
          <w:rFonts w:asciiTheme="minorHAnsi" w:hAnsiTheme="minorHAnsi" w:cstheme="minorBidi"/>
          <w:sz w:val="24"/>
          <w:szCs w:val="24"/>
        </w:rPr>
      </w:pPr>
      <w:r w:rsidRPr="364C4BD2">
        <w:rPr>
          <w:rFonts w:asciiTheme="minorHAnsi" w:hAnsiTheme="minorHAnsi" w:cstheme="minorBidi"/>
          <w:sz w:val="24"/>
          <w:szCs w:val="24"/>
        </w:rPr>
        <w:t xml:space="preserve">1 person to be appointed by the senate </w:t>
      </w:r>
      <w:proofErr w:type="gramStart"/>
      <w:r w:rsidRPr="364C4BD2">
        <w:rPr>
          <w:rFonts w:asciiTheme="minorHAnsi" w:hAnsiTheme="minorHAnsi" w:cstheme="minorBidi"/>
          <w:sz w:val="24"/>
          <w:szCs w:val="24"/>
        </w:rPr>
        <w:t>president;</w:t>
      </w:r>
      <w:proofErr w:type="gramEnd"/>
      <w:r w:rsidRPr="364C4BD2">
        <w:rPr>
          <w:rFonts w:asciiTheme="minorHAnsi" w:hAnsiTheme="minorHAnsi" w:cstheme="minorBidi"/>
          <w:sz w:val="24"/>
          <w:szCs w:val="24"/>
        </w:rPr>
        <w:t xml:space="preserve"> </w:t>
      </w:r>
    </w:p>
    <w:p w14:paraId="17177504" w14:textId="77777777" w:rsidR="001A2FE1" w:rsidRPr="001A2FE1" w:rsidRDefault="7BAC2A2F" w:rsidP="005B566B">
      <w:pPr>
        <w:widowControl/>
        <w:numPr>
          <w:ilvl w:val="0"/>
          <w:numId w:val="4"/>
        </w:numPr>
        <w:autoSpaceDE/>
        <w:autoSpaceDN/>
        <w:spacing w:after="15" w:line="248" w:lineRule="auto"/>
        <w:ind w:left="1080" w:hanging="360"/>
        <w:contextualSpacing/>
        <w:jc w:val="both"/>
        <w:rPr>
          <w:rFonts w:asciiTheme="minorHAnsi" w:hAnsiTheme="minorHAnsi" w:cstheme="minorBidi"/>
          <w:sz w:val="24"/>
          <w:szCs w:val="24"/>
        </w:rPr>
      </w:pPr>
      <w:r w:rsidRPr="364C4BD2">
        <w:rPr>
          <w:rFonts w:asciiTheme="minorHAnsi" w:hAnsiTheme="minorHAnsi" w:cstheme="minorBidi"/>
          <w:sz w:val="24"/>
          <w:szCs w:val="24"/>
        </w:rPr>
        <w:t xml:space="preserve">1 person to be appointed by the speaker of the house of </w:t>
      </w:r>
      <w:proofErr w:type="gramStart"/>
      <w:r w:rsidRPr="364C4BD2">
        <w:rPr>
          <w:rFonts w:asciiTheme="minorHAnsi" w:hAnsiTheme="minorHAnsi" w:cstheme="minorBidi"/>
          <w:sz w:val="24"/>
          <w:szCs w:val="24"/>
        </w:rPr>
        <w:t>representatives;</w:t>
      </w:r>
      <w:proofErr w:type="gramEnd"/>
      <w:r w:rsidRPr="364C4BD2">
        <w:rPr>
          <w:rFonts w:asciiTheme="minorHAnsi" w:hAnsiTheme="minorHAnsi" w:cstheme="minorBidi"/>
          <w:sz w:val="24"/>
          <w:szCs w:val="24"/>
        </w:rPr>
        <w:t xml:space="preserve"> </w:t>
      </w:r>
    </w:p>
    <w:p w14:paraId="79F0DBB6" w14:textId="77777777" w:rsidR="001A2FE1" w:rsidRPr="001A2FE1" w:rsidRDefault="7BAC2A2F" w:rsidP="005B566B">
      <w:pPr>
        <w:widowControl/>
        <w:numPr>
          <w:ilvl w:val="0"/>
          <w:numId w:val="4"/>
        </w:numPr>
        <w:autoSpaceDE/>
        <w:autoSpaceDN/>
        <w:spacing w:after="15" w:line="248" w:lineRule="auto"/>
        <w:ind w:left="1080" w:hanging="360"/>
        <w:contextualSpacing/>
        <w:jc w:val="both"/>
        <w:rPr>
          <w:rFonts w:asciiTheme="minorHAnsi" w:hAnsiTheme="minorHAnsi" w:cstheme="minorBidi"/>
          <w:sz w:val="24"/>
          <w:szCs w:val="24"/>
        </w:rPr>
      </w:pPr>
      <w:r w:rsidRPr="364C4BD2">
        <w:rPr>
          <w:rFonts w:asciiTheme="minorHAnsi" w:hAnsiTheme="minorHAnsi" w:cstheme="minorBidi"/>
          <w:sz w:val="24"/>
          <w:szCs w:val="24"/>
        </w:rPr>
        <w:t xml:space="preserve">1 person to be appointed by the minority leader of the </w:t>
      </w:r>
      <w:proofErr w:type="gramStart"/>
      <w:r w:rsidRPr="364C4BD2">
        <w:rPr>
          <w:rFonts w:asciiTheme="minorHAnsi" w:hAnsiTheme="minorHAnsi" w:cstheme="minorBidi"/>
          <w:sz w:val="24"/>
          <w:szCs w:val="24"/>
        </w:rPr>
        <w:t>senate;</w:t>
      </w:r>
      <w:proofErr w:type="gramEnd"/>
      <w:r w:rsidRPr="364C4BD2">
        <w:rPr>
          <w:rFonts w:asciiTheme="minorHAnsi" w:hAnsiTheme="minorHAnsi" w:cstheme="minorBidi"/>
          <w:sz w:val="24"/>
          <w:szCs w:val="24"/>
        </w:rPr>
        <w:t xml:space="preserve"> </w:t>
      </w:r>
    </w:p>
    <w:p w14:paraId="2829DD57" w14:textId="77777777" w:rsidR="001A2FE1" w:rsidRPr="001A2FE1" w:rsidRDefault="7BAC2A2F" w:rsidP="005B566B">
      <w:pPr>
        <w:widowControl/>
        <w:numPr>
          <w:ilvl w:val="0"/>
          <w:numId w:val="4"/>
        </w:numPr>
        <w:autoSpaceDE/>
        <w:autoSpaceDN/>
        <w:spacing w:after="15" w:line="248" w:lineRule="auto"/>
        <w:ind w:left="1080" w:hanging="360"/>
        <w:contextualSpacing/>
        <w:jc w:val="both"/>
        <w:rPr>
          <w:rFonts w:asciiTheme="minorHAnsi" w:hAnsiTheme="minorHAnsi" w:cstheme="minorBidi"/>
          <w:sz w:val="24"/>
          <w:szCs w:val="24"/>
        </w:rPr>
      </w:pPr>
      <w:r w:rsidRPr="364C4BD2">
        <w:rPr>
          <w:rFonts w:asciiTheme="minorHAnsi" w:hAnsiTheme="minorHAnsi" w:cstheme="minorBidi"/>
          <w:sz w:val="24"/>
          <w:szCs w:val="24"/>
        </w:rPr>
        <w:t xml:space="preserve">1 person to be appointed by the minority leader of the house of </w:t>
      </w:r>
      <w:proofErr w:type="gramStart"/>
      <w:r w:rsidRPr="364C4BD2">
        <w:rPr>
          <w:rFonts w:asciiTheme="minorHAnsi" w:hAnsiTheme="minorHAnsi" w:cstheme="minorBidi"/>
          <w:sz w:val="24"/>
          <w:szCs w:val="24"/>
        </w:rPr>
        <w:t>representatives;</w:t>
      </w:r>
      <w:proofErr w:type="gramEnd"/>
      <w:r w:rsidRPr="364C4BD2">
        <w:rPr>
          <w:rFonts w:asciiTheme="minorHAnsi" w:hAnsiTheme="minorHAnsi" w:cstheme="minorBidi"/>
          <w:sz w:val="24"/>
          <w:szCs w:val="24"/>
        </w:rPr>
        <w:t xml:space="preserve"> </w:t>
      </w:r>
    </w:p>
    <w:p w14:paraId="691D0EC5" w14:textId="77777777" w:rsidR="001A2FE1" w:rsidRPr="001A2FE1" w:rsidRDefault="7BAC2A2F" w:rsidP="005B566B">
      <w:pPr>
        <w:widowControl/>
        <w:numPr>
          <w:ilvl w:val="0"/>
          <w:numId w:val="4"/>
        </w:numPr>
        <w:autoSpaceDE/>
        <w:autoSpaceDN/>
        <w:spacing w:after="15" w:line="248" w:lineRule="auto"/>
        <w:ind w:left="1080" w:hanging="360"/>
        <w:contextualSpacing/>
        <w:jc w:val="both"/>
        <w:rPr>
          <w:rFonts w:asciiTheme="minorHAnsi" w:hAnsiTheme="minorHAnsi" w:cstheme="minorBidi"/>
          <w:sz w:val="24"/>
          <w:szCs w:val="24"/>
        </w:rPr>
      </w:pPr>
      <w:r w:rsidRPr="364C4BD2">
        <w:rPr>
          <w:rFonts w:asciiTheme="minorHAnsi" w:hAnsiTheme="minorHAnsi" w:cstheme="minorBidi"/>
          <w:sz w:val="24"/>
          <w:szCs w:val="24"/>
        </w:rPr>
        <w:t xml:space="preserve">3 </w:t>
      </w:r>
      <w:proofErr w:type="gramStart"/>
      <w:r w:rsidRPr="364C4BD2">
        <w:rPr>
          <w:rFonts w:asciiTheme="minorHAnsi" w:hAnsiTheme="minorHAnsi" w:cstheme="minorBidi"/>
          <w:sz w:val="24"/>
          <w:szCs w:val="24"/>
        </w:rPr>
        <w:t>persons</w:t>
      </w:r>
      <w:proofErr w:type="gramEnd"/>
      <w:r w:rsidRPr="364C4BD2">
        <w:rPr>
          <w:rFonts w:asciiTheme="minorHAnsi" w:hAnsiTheme="minorHAnsi" w:cstheme="minorBidi"/>
          <w:sz w:val="24"/>
          <w:szCs w:val="24"/>
        </w:rPr>
        <w:t xml:space="preserve"> to be appointed by the governor, including not less than 1 person qualified by experience with opioid use disorder, either first-hand or as a family member of an individual with opioid use </w:t>
      </w:r>
      <w:proofErr w:type="gramStart"/>
      <w:r w:rsidRPr="364C4BD2">
        <w:rPr>
          <w:rFonts w:asciiTheme="minorHAnsi" w:hAnsiTheme="minorHAnsi" w:cstheme="minorBidi"/>
          <w:sz w:val="24"/>
          <w:szCs w:val="24"/>
        </w:rPr>
        <w:t>disorder;</w:t>
      </w:r>
      <w:proofErr w:type="gramEnd"/>
      <w:r w:rsidRPr="364C4BD2">
        <w:rPr>
          <w:rFonts w:asciiTheme="minorHAnsi" w:hAnsiTheme="minorHAnsi" w:cstheme="minorBidi"/>
          <w:sz w:val="24"/>
          <w:szCs w:val="24"/>
        </w:rPr>
        <w:t xml:space="preserve"> </w:t>
      </w:r>
    </w:p>
    <w:p w14:paraId="1ACC964D" w14:textId="77777777" w:rsidR="001A2FE1" w:rsidRPr="001A2FE1" w:rsidRDefault="7BAC2A2F" w:rsidP="005B566B">
      <w:pPr>
        <w:widowControl/>
        <w:numPr>
          <w:ilvl w:val="0"/>
          <w:numId w:val="4"/>
        </w:numPr>
        <w:autoSpaceDE/>
        <w:autoSpaceDN/>
        <w:spacing w:after="275" w:line="230" w:lineRule="auto"/>
        <w:ind w:left="1080" w:hanging="360"/>
        <w:contextualSpacing/>
        <w:jc w:val="both"/>
        <w:rPr>
          <w:rFonts w:asciiTheme="minorHAnsi" w:hAnsiTheme="minorHAnsi" w:cstheme="minorBidi"/>
          <w:sz w:val="24"/>
          <w:szCs w:val="24"/>
        </w:rPr>
      </w:pPr>
      <w:r w:rsidRPr="364C4BD2">
        <w:rPr>
          <w:rFonts w:asciiTheme="minorHAnsi" w:hAnsiTheme="minorHAnsi" w:cstheme="minorBidi"/>
          <w:sz w:val="24"/>
          <w:szCs w:val="24"/>
        </w:rPr>
        <w:t xml:space="preserve">3 persons to be appointed by the attorney general, including not less than 1 person qualified by experience with opioid use disorder, either first-hand or as a family member of an individual with opioid use disorder; and </w:t>
      </w:r>
    </w:p>
    <w:p w14:paraId="35AECFAE" w14:textId="77777777" w:rsidR="001A2FE1" w:rsidRPr="001A2FE1" w:rsidRDefault="7BAC2A2F" w:rsidP="005B566B">
      <w:pPr>
        <w:widowControl/>
        <w:numPr>
          <w:ilvl w:val="0"/>
          <w:numId w:val="4"/>
        </w:numPr>
        <w:autoSpaceDE/>
        <w:autoSpaceDN/>
        <w:spacing w:after="15" w:line="248" w:lineRule="auto"/>
        <w:ind w:left="1080" w:hanging="360"/>
        <w:contextualSpacing/>
        <w:jc w:val="both"/>
        <w:rPr>
          <w:rFonts w:asciiTheme="minorHAnsi" w:hAnsiTheme="minorHAnsi" w:cstheme="minorBidi"/>
          <w:sz w:val="24"/>
          <w:szCs w:val="24"/>
        </w:rPr>
      </w:pPr>
      <w:r w:rsidRPr="364C4BD2">
        <w:rPr>
          <w:rFonts w:asciiTheme="minorHAnsi" w:hAnsiTheme="minorHAnsi" w:cstheme="minorBidi"/>
          <w:sz w:val="24"/>
          <w:szCs w:val="24"/>
        </w:rPr>
        <w:lastRenderedPageBreak/>
        <w:t xml:space="preserve">10 people to be appointed by the Massachusetts Municipal Association, Inc., who are officials employed by a city or town and who represent the diversity of the commonwealth’s cities and towns; provided, however, that not less than 2 officials appointed under this clause shall be employed by a city or town that is a gateway municipality, as defined in section 3A of chapter 23A; and provided, further, that no 2 officials appointed under this clause shall be employed by a city or town that is in the same county. </w:t>
      </w:r>
    </w:p>
    <w:p w14:paraId="0E621989" w14:textId="77777777" w:rsidR="001A2FE1" w:rsidRPr="001A2FE1" w:rsidRDefault="7BAC2A2F" w:rsidP="364C4BD2">
      <w:pPr>
        <w:spacing w:line="259" w:lineRule="auto"/>
        <w:ind w:left="360"/>
        <w:contextualSpacing/>
        <w:jc w:val="both"/>
        <w:rPr>
          <w:rFonts w:asciiTheme="minorHAnsi" w:hAnsiTheme="minorHAnsi" w:cstheme="minorBidi"/>
          <w:sz w:val="24"/>
          <w:szCs w:val="24"/>
        </w:rPr>
      </w:pPr>
      <w:r w:rsidRPr="364C4BD2">
        <w:rPr>
          <w:rFonts w:asciiTheme="minorHAnsi" w:hAnsiTheme="minorHAnsi" w:cstheme="minorBidi"/>
          <w:sz w:val="24"/>
          <w:szCs w:val="24"/>
        </w:rPr>
        <w:t xml:space="preserve"> </w:t>
      </w:r>
    </w:p>
    <w:p w14:paraId="647A4FA5" w14:textId="77777777" w:rsidR="001A2FE1" w:rsidRPr="001A2FE1" w:rsidRDefault="7BAC2A2F" w:rsidP="364C4BD2">
      <w:pPr>
        <w:spacing w:after="261"/>
        <w:ind w:left="360"/>
        <w:contextualSpacing/>
        <w:jc w:val="both"/>
        <w:rPr>
          <w:rFonts w:asciiTheme="minorHAnsi" w:hAnsiTheme="minorHAnsi" w:cstheme="minorBidi"/>
          <w:sz w:val="24"/>
          <w:szCs w:val="24"/>
        </w:rPr>
      </w:pPr>
      <w:r w:rsidRPr="364C4BD2">
        <w:rPr>
          <w:rFonts w:asciiTheme="minorHAnsi" w:hAnsiTheme="minorHAnsi" w:cstheme="minorBidi"/>
          <w:sz w:val="24"/>
          <w:szCs w:val="24"/>
        </w:rPr>
        <w:t xml:space="preserve">In making appointments, the appointing authorities shall ensure that the council includes: (i) members representing racially and socioeconomically diverse communities; (ii) members with public health expertise concerning opioid use disorder; (iii) members with personal experience with opioid use disorder; and (iv) members who will contribute to reducing disparities in health outcomes for underserved communities experiencing opioid use disorder. The appointing authorities shall also consider having racially diverse representation on the council. </w:t>
      </w:r>
    </w:p>
    <w:p w14:paraId="434E5398" w14:textId="77777777" w:rsidR="001A2FE1" w:rsidRPr="001A2FE1" w:rsidRDefault="001A2FE1" w:rsidP="364C4BD2">
      <w:pPr>
        <w:spacing w:after="261"/>
        <w:ind w:left="360"/>
        <w:contextualSpacing/>
        <w:jc w:val="both"/>
        <w:rPr>
          <w:rFonts w:asciiTheme="minorHAnsi" w:hAnsiTheme="minorHAnsi" w:cstheme="minorBidi"/>
          <w:sz w:val="24"/>
          <w:szCs w:val="24"/>
        </w:rPr>
      </w:pPr>
    </w:p>
    <w:p w14:paraId="2EE9C237" w14:textId="77777777" w:rsidR="001A2FE1" w:rsidRPr="001A2FE1" w:rsidRDefault="7BAC2A2F" w:rsidP="364C4BD2">
      <w:pPr>
        <w:ind w:left="360"/>
        <w:contextualSpacing/>
        <w:jc w:val="both"/>
        <w:rPr>
          <w:rFonts w:asciiTheme="minorHAnsi" w:hAnsiTheme="minorHAnsi" w:cstheme="minorBidi"/>
          <w:sz w:val="24"/>
          <w:szCs w:val="24"/>
        </w:rPr>
      </w:pPr>
      <w:r w:rsidRPr="364C4BD2">
        <w:rPr>
          <w:rFonts w:asciiTheme="minorHAnsi" w:hAnsiTheme="minorHAnsi" w:cstheme="minorBidi"/>
          <w:sz w:val="24"/>
          <w:szCs w:val="24"/>
        </w:rPr>
        <w:t xml:space="preserve">The council shall hold no fewer than 4 meetings annually and the council shall make its </w:t>
      </w:r>
    </w:p>
    <w:p w14:paraId="58CC8335" w14:textId="77777777" w:rsidR="001A2FE1" w:rsidRPr="001A2FE1" w:rsidRDefault="7BAC2A2F" w:rsidP="364C4BD2">
      <w:pPr>
        <w:ind w:left="360"/>
        <w:contextualSpacing/>
        <w:jc w:val="both"/>
        <w:rPr>
          <w:rFonts w:asciiTheme="minorHAnsi" w:hAnsiTheme="minorHAnsi" w:cstheme="minorBidi"/>
          <w:sz w:val="24"/>
          <w:szCs w:val="24"/>
        </w:rPr>
      </w:pPr>
      <w:r w:rsidRPr="364C4BD2">
        <w:rPr>
          <w:rFonts w:asciiTheme="minorHAnsi" w:hAnsiTheme="minorHAnsi" w:cstheme="minorBidi"/>
          <w:sz w:val="24"/>
          <w:szCs w:val="24"/>
        </w:rPr>
        <w:t xml:space="preserve">recommendations upon a majority vote. The council shall be subject to sections 18 to 25, inclusive, of chapter 30A. Council members shall serve without compensation for terms of 2 years. Members shall be reimbursed for actual expenses necessarily incurred in the performance of their duties. Any member shall be eligible for reappointment. In the event of a vacancy, the original appointing authority shall appoint a new member to fulfill the remainder of the unexpired term. Any member who is appointed may be removed by the appointing authority. The secretary of health and human services shall provide administrative support to the council. </w:t>
      </w:r>
    </w:p>
    <w:p w14:paraId="38D2702E" w14:textId="77777777" w:rsidR="001A2FE1" w:rsidRPr="001A2FE1" w:rsidRDefault="7BAC2A2F" w:rsidP="364C4BD2">
      <w:pPr>
        <w:spacing w:line="259" w:lineRule="auto"/>
        <w:ind w:left="360"/>
        <w:contextualSpacing/>
        <w:jc w:val="both"/>
        <w:rPr>
          <w:rFonts w:asciiTheme="minorHAnsi" w:hAnsiTheme="minorHAnsi" w:cstheme="minorBidi"/>
          <w:sz w:val="24"/>
          <w:szCs w:val="24"/>
        </w:rPr>
      </w:pPr>
      <w:r w:rsidRPr="364C4BD2">
        <w:rPr>
          <w:rFonts w:asciiTheme="minorHAnsi" w:hAnsiTheme="minorHAnsi" w:cstheme="minorBidi"/>
          <w:sz w:val="24"/>
          <w:szCs w:val="24"/>
        </w:rPr>
        <w:t xml:space="preserve"> </w:t>
      </w:r>
    </w:p>
    <w:p w14:paraId="7C266C13" w14:textId="77777777" w:rsidR="001A2FE1" w:rsidRPr="001A2FE1" w:rsidRDefault="7BAC2A2F" w:rsidP="364C4BD2">
      <w:pPr>
        <w:widowControl/>
        <w:numPr>
          <w:ilvl w:val="0"/>
          <w:numId w:val="3"/>
        </w:numPr>
        <w:autoSpaceDE/>
        <w:autoSpaceDN/>
        <w:spacing w:after="15" w:line="248" w:lineRule="auto"/>
        <w:ind w:left="360" w:hanging="9"/>
        <w:contextualSpacing/>
        <w:jc w:val="both"/>
        <w:rPr>
          <w:rFonts w:asciiTheme="minorHAnsi" w:hAnsiTheme="minorHAnsi" w:cstheme="minorBidi"/>
          <w:sz w:val="24"/>
          <w:szCs w:val="24"/>
        </w:rPr>
      </w:pPr>
      <w:r w:rsidRPr="364C4BD2">
        <w:rPr>
          <w:rFonts w:asciiTheme="minorHAnsi" w:hAnsiTheme="minorHAnsi" w:cstheme="minorBidi"/>
          <w:sz w:val="24"/>
          <w:szCs w:val="24"/>
        </w:rPr>
        <w:t xml:space="preserve">Annually, not later than October 1, the secretary of health and human services shall file a report on the activity, revenue and expenditures to and from the fund in the prior fiscal year with the clerks of the senate and the house of representatives, the house and senate committees on ways and means and the joint committee on mental health, substance use and recovery and made available on the executive office of health and human services’ public website. The report shall include, but not be limited to: (i) the revenue credited to the fund; (ii) the amount of expenditures attributable to the administrative costs of the executive office; (iii) an itemized list of the funds expended from the fund; and (iv) data and an assessment of how well resources have been directed to vulnerable and under-served communities. </w:t>
      </w:r>
    </w:p>
    <w:p w14:paraId="690D0D29" w14:textId="77777777" w:rsidR="001A2FE1" w:rsidRPr="001A2FE1" w:rsidRDefault="001A2FE1" w:rsidP="364C4BD2">
      <w:pPr>
        <w:ind w:left="360"/>
        <w:contextualSpacing/>
        <w:jc w:val="both"/>
        <w:rPr>
          <w:rFonts w:asciiTheme="minorHAnsi" w:hAnsiTheme="minorHAnsi" w:cstheme="minorBidi"/>
          <w:sz w:val="24"/>
          <w:szCs w:val="24"/>
        </w:rPr>
      </w:pPr>
    </w:p>
    <w:p w14:paraId="7D8B55DA" w14:textId="77777777" w:rsidR="001A2FE1" w:rsidRDefault="001A2FE1" w:rsidP="364C4BD2">
      <w:pPr>
        <w:ind w:left="360"/>
        <w:rPr>
          <w:rFonts w:asciiTheme="minorHAnsi" w:hAnsiTheme="minorHAnsi" w:cstheme="minorBidi"/>
          <w:b/>
          <w:bCs/>
          <w:sz w:val="24"/>
          <w:szCs w:val="24"/>
        </w:rPr>
      </w:pPr>
      <w:r w:rsidRPr="364C4BD2">
        <w:rPr>
          <w:rFonts w:asciiTheme="minorHAnsi" w:hAnsiTheme="minorHAnsi" w:cstheme="minorBidi"/>
          <w:b/>
          <w:bCs/>
          <w:sz w:val="24"/>
          <w:szCs w:val="24"/>
        </w:rPr>
        <w:br w:type="page"/>
      </w:r>
    </w:p>
    <w:p w14:paraId="34BECC44" w14:textId="6E8B6B0D" w:rsidR="001A2FE1" w:rsidRPr="001A2FE1" w:rsidRDefault="7BAC2A2F" w:rsidP="00D04C22">
      <w:pPr>
        <w:spacing w:after="247" w:line="259" w:lineRule="auto"/>
        <w:ind w:left="360" w:hanging="10"/>
        <w:contextualSpacing/>
        <w:jc w:val="center"/>
        <w:rPr>
          <w:rFonts w:asciiTheme="minorHAnsi" w:hAnsiTheme="minorHAnsi" w:cstheme="minorBidi"/>
          <w:b/>
          <w:bCs/>
          <w:sz w:val="24"/>
          <w:szCs w:val="24"/>
        </w:rPr>
      </w:pPr>
      <w:r w:rsidRPr="364C4BD2">
        <w:rPr>
          <w:rFonts w:asciiTheme="minorHAnsi" w:hAnsiTheme="minorHAnsi" w:cstheme="minorBidi"/>
          <w:b/>
          <w:bCs/>
          <w:sz w:val="24"/>
          <w:szCs w:val="24"/>
        </w:rPr>
        <w:lastRenderedPageBreak/>
        <w:t>Opioid Recovery and Remediation Fund Advisory Council Membership</w:t>
      </w:r>
    </w:p>
    <w:p w14:paraId="16AF1589" w14:textId="77777777" w:rsidR="001A2FE1" w:rsidRPr="001A2FE1" w:rsidRDefault="001A2FE1" w:rsidP="364C4BD2">
      <w:pPr>
        <w:spacing w:after="254" w:line="259" w:lineRule="auto"/>
        <w:ind w:left="360" w:hanging="10"/>
        <w:contextualSpacing/>
        <w:jc w:val="both"/>
        <w:rPr>
          <w:rFonts w:asciiTheme="minorHAnsi" w:hAnsiTheme="minorHAnsi" w:cstheme="minorBidi"/>
          <w:b/>
          <w:bCs/>
          <w:sz w:val="24"/>
          <w:szCs w:val="24"/>
          <w:u w:val="single"/>
        </w:rPr>
      </w:pPr>
    </w:p>
    <w:p w14:paraId="55D9F186" w14:textId="77777777" w:rsidR="001A2FE1" w:rsidRPr="001A2FE1" w:rsidRDefault="7BAC2A2F" w:rsidP="364C4BD2">
      <w:pPr>
        <w:spacing w:line="259" w:lineRule="auto"/>
        <w:ind w:left="360" w:hanging="10"/>
        <w:contextualSpacing/>
        <w:jc w:val="both"/>
        <w:rPr>
          <w:rFonts w:asciiTheme="minorHAnsi" w:hAnsiTheme="minorHAnsi" w:cstheme="minorBidi"/>
          <w:b/>
          <w:bCs/>
          <w:sz w:val="24"/>
          <w:szCs w:val="24"/>
        </w:rPr>
      </w:pPr>
      <w:r w:rsidRPr="364C4BD2">
        <w:rPr>
          <w:rFonts w:asciiTheme="minorHAnsi" w:hAnsiTheme="minorHAnsi" w:cstheme="minorBidi"/>
          <w:b/>
          <w:bCs/>
          <w:sz w:val="24"/>
          <w:szCs w:val="24"/>
          <w:u w:val="single"/>
        </w:rPr>
        <w:t>Council Chair (non-voting)</w:t>
      </w:r>
      <w:r w:rsidRPr="364C4BD2">
        <w:rPr>
          <w:rFonts w:asciiTheme="minorHAnsi" w:hAnsiTheme="minorHAnsi" w:cstheme="minorBidi"/>
          <w:b/>
          <w:bCs/>
          <w:sz w:val="24"/>
          <w:szCs w:val="24"/>
        </w:rPr>
        <w:t xml:space="preserve"> </w:t>
      </w:r>
    </w:p>
    <w:p w14:paraId="251389D5" w14:textId="77777777" w:rsidR="001A2FE1" w:rsidRPr="00266AA8" w:rsidRDefault="7BAC2A2F" w:rsidP="005B566B">
      <w:pPr>
        <w:pStyle w:val="ListParagraph"/>
        <w:widowControl/>
        <w:numPr>
          <w:ilvl w:val="0"/>
          <w:numId w:val="6"/>
        </w:numPr>
        <w:tabs>
          <w:tab w:val="center" w:pos="506"/>
          <w:tab w:val="center" w:pos="3910"/>
        </w:tabs>
        <w:autoSpaceDE/>
        <w:autoSpaceDN/>
        <w:spacing w:after="15" w:line="248" w:lineRule="auto"/>
        <w:ind w:left="1080"/>
        <w:contextualSpacing/>
        <w:jc w:val="both"/>
        <w:rPr>
          <w:rFonts w:asciiTheme="minorHAnsi" w:hAnsiTheme="minorHAnsi" w:cstheme="minorBidi"/>
          <w:color w:val="000000" w:themeColor="text1"/>
          <w:sz w:val="24"/>
          <w:szCs w:val="24"/>
        </w:rPr>
      </w:pPr>
      <w:r w:rsidRPr="364C4BD2">
        <w:rPr>
          <w:rFonts w:asciiTheme="minorHAnsi" w:hAnsiTheme="minorHAnsi" w:cstheme="minorBidi"/>
          <w:sz w:val="24"/>
          <w:szCs w:val="24"/>
        </w:rPr>
        <w:t xml:space="preserve">Joanne Marqusee, Assistant Secretary, Executive Office of Health and Human Services </w:t>
      </w:r>
    </w:p>
    <w:p w14:paraId="799B7649" w14:textId="77777777" w:rsidR="001A2FE1" w:rsidRPr="001A2FE1" w:rsidRDefault="001A2FE1" w:rsidP="364C4BD2">
      <w:pPr>
        <w:spacing w:line="259" w:lineRule="auto"/>
        <w:ind w:left="360"/>
        <w:contextualSpacing/>
        <w:jc w:val="both"/>
        <w:rPr>
          <w:rFonts w:asciiTheme="minorHAnsi" w:hAnsiTheme="minorHAnsi" w:cstheme="minorBidi"/>
          <w:sz w:val="24"/>
          <w:szCs w:val="24"/>
        </w:rPr>
      </w:pPr>
    </w:p>
    <w:p w14:paraId="5C15BA6A" w14:textId="77777777" w:rsidR="001A2FE1" w:rsidRPr="001A2FE1" w:rsidRDefault="7BAC2A2F" w:rsidP="364C4BD2">
      <w:pPr>
        <w:pStyle w:val="Heading2"/>
        <w:spacing w:before="0"/>
        <w:ind w:left="360"/>
        <w:jc w:val="both"/>
        <w:rPr>
          <w:i/>
          <w:iCs/>
        </w:rPr>
      </w:pPr>
      <w:r>
        <w:t xml:space="preserve">Appointed Members </w:t>
      </w:r>
    </w:p>
    <w:p w14:paraId="489D63ED" w14:textId="77777777" w:rsidR="001A2FE1" w:rsidRPr="00266AA8" w:rsidRDefault="7BAC2A2F" w:rsidP="005B566B">
      <w:pPr>
        <w:pStyle w:val="ListParagraph"/>
        <w:widowControl/>
        <w:numPr>
          <w:ilvl w:val="0"/>
          <w:numId w:val="6"/>
        </w:numPr>
        <w:autoSpaceDE/>
        <w:autoSpaceDN/>
        <w:spacing w:after="15" w:line="248" w:lineRule="auto"/>
        <w:ind w:left="1080"/>
        <w:contextualSpacing/>
        <w:jc w:val="both"/>
        <w:rPr>
          <w:rFonts w:asciiTheme="minorHAnsi" w:hAnsiTheme="minorHAnsi" w:cstheme="minorBidi"/>
          <w:color w:val="000000" w:themeColor="text1"/>
          <w:sz w:val="24"/>
          <w:szCs w:val="24"/>
        </w:rPr>
      </w:pPr>
      <w:r w:rsidRPr="364C4BD2">
        <w:rPr>
          <w:rFonts w:asciiTheme="minorHAnsi" w:hAnsiTheme="minorHAnsi" w:cstheme="minorBidi"/>
          <w:sz w:val="24"/>
          <w:szCs w:val="24"/>
        </w:rPr>
        <w:t xml:space="preserve">Charles Anderson, MD, MPH, MBA, The Dimock Center </w:t>
      </w:r>
    </w:p>
    <w:p w14:paraId="590F58C2" w14:textId="77777777" w:rsidR="001A2FE1" w:rsidRPr="00266AA8" w:rsidRDefault="7BAC2A2F" w:rsidP="005B566B">
      <w:pPr>
        <w:pStyle w:val="ListParagraph"/>
        <w:widowControl/>
        <w:numPr>
          <w:ilvl w:val="0"/>
          <w:numId w:val="6"/>
        </w:numPr>
        <w:autoSpaceDE/>
        <w:autoSpaceDN/>
        <w:spacing w:after="15" w:line="248" w:lineRule="auto"/>
        <w:ind w:left="1080"/>
        <w:contextualSpacing/>
        <w:jc w:val="both"/>
        <w:rPr>
          <w:rFonts w:asciiTheme="minorHAnsi" w:hAnsiTheme="minorHAnsi" w:cstheme="minorBidi"/>
          <w:color w:val="000000" w:themeColor="text1"/>
          <w:sz w:val="24"/>
          <w:szCs w:val="24"/>
        </w:rPr>
      </w:pPr>
      <w:r w:rsidRPr="364C4BD2">
        <w:rPr>
          <w:rFonts w:asciiTheme="minorHAnsi" w:hAnsiTheme="minorHAnsi" w:cstheme="minorBidi"/>
          <w:sz w:val="24"/>
          <w:szCs w:val="24"/>
        </w:rPr>
        <w:t>Marci Bailey, North Reading Youth Substance Use Prevention Coalition</w:t>
      </w:r>
    </w:p>
    <w:p w14:paraId="3CCCE644" w14:textId="77777777" w:rsidR="001A2FE1" w:rsidRPr="00266AA8" w:rsidRDefault="7BAC2A2F" w:rsidP="005B566B">
      <w:pPr>
        <w:pStyle w:val="ListParagraph"/>
        <w:widowControl/>
        <w:numPr>
          <w:ilvl w:val="0"/>
          <w:numId w:val="6"/>
        </w:numPr>
        <w:autoSpaceDE/>
        <w:autoSpaceDN/>
        <w:spacing w:after="15" w:line="248" w:lineRule="auto"/>
        <w:ind w:left="1080"/>
        <w:contextualSpacing/>
        <w:jc w:val="both"/>
        <w:rPr>
          <w:rFonts w:asciiTheme="minorHAnsi" w:hAnsiTheme="minorHAnsi" w:cstheme="minorBidi"/>
          <w:color w:val="000000" w:themeColor="text1"/>
          <w:sz w:val="24"/>
          <w:szCs w:val="24"/>
        </w:rPr>
      </w:pPr>
      <w:r w:rsidRPr="364C4BD2">
        <w:rPr>
          <w:rFonts w:asciiTheme="minorHAnsi" w:hAnsiTheme="minorHAnsi" w:cstheme="minorBidi"/>
          <w:sz w:val="24"/>
          <w:szCs w:val="24"/>
        </w:rPr>
        <w:t xml:space="preserve">Matilde Castiel, MD, Worcester Department of Health and Human Services </w:t>
      </w:r>
    </w:p>
    <w:p w14:paraId="1BAA85BD" w14:textId="77777777" w:rsidR="001A2FE1" w:rsidRPr="00266AA8" w:rsidRDefault="7BAC2A2F" w:rsidP="005B566B">
      <w:pPr>
        <w:pStyle w:val="ListParagraph"/>
        <w:widowControl/>
        <w:numPr>
          <w:ilvl w:val="0"/>
          <w:numId w:val="6"/>
        </w:numPr>
        <w:autoSpaceDE/>
        <w:autoSpaceDN/>
        <w:spacing w:after="15" w:line="248" w:lineRule="auto"/>
        <w:ind w:left="1080"/>
        <w:contextualSpacing/>
        <w:jc w:val="both"/>
        <w:rPr>
          <w:rFonts w:asciiTheme="minorHAnsi" w:hAnsiTheme="minorHAnsi" w:cstheme="minorBidi"/>
          <w:color w:val="000000" w:themeColor="text1"/>
          <w:sz w:val="24"/>
          <w:szCs w:val="24"/>
        </w:rPr>
      </w:pPr>
      <w:r w:rsidRPr="364C4BD2">
        <w:rPr>
          <w:rFonts w:asciiTheme="minorHAnsi" w:hAnsiTheme="minorHAnsi" w:cstheme="minorBidi"/>
          <w:sz w:val="24"/>
          <w:szCs w:val="24"/>
        </w:rPr>
        <w:t xml:space="preserve">Michele Clark, MPH, DrPH, Boston Public Health Commission </w:t>
      </w:r>
    </w:p>
    <w:p w14:paraId="77D95EA0" w14:textId="77777777" w:rsidR="001A2FE1" w:rsidRPr="00266AA8" w:rsidRDefault="7BAC2A2F" w:rsidP="005B566B">
      <w:pPr>
        <w:pStyle w:val="ListParagraph"/>
        <w:widowControl/>
        <w:numPr>
          <w:ilvl w:val="0"/>
          <w:numId w:val="6"/>
        </w:numPr>
        <w:autoSpaceDE/>
        <w:autoSpaceDN/>
        <w:spacing w:after="15" w:line="248" w:lineRule="auto"/>
        <w:ind w:left="1080"/>
        <w:contextualSpacing/>
        <w:jc w:val="both"/>
        <w:rPr>
          <w:rFonts w:asciiTheme="minorHAnsi" w:hAnsiTheme="minorHAnsi" w:cstheme="minorBidi"/>
          <w:color w:val="000000" w:themeColor="text1"/>
          <w:sz w:val="24"/>
          <w:szCs w:val="24"/>
        </w:rPr>
      </w:pPr>
      <w:r w:rsidRPr="364C4BD2">
        <w:rPr>
          <w:rFonts w:asciiTheme="minorHAnsi" w:hAnsiTheme="minorHAnsi" w:cstheme="minorBidi"/>
          <w:sz w:val="24"/>
          <w:szCs w:val="24"/>
        </w:rPr>
        <w:t xml:space="preserve">Tess Curran, Fall River Department of Health and Human Services </w:t>
      </w:r>
    </w:p>
    <w:p w14:paraId="69101E74" w14:textId="77777777" w:rsidR="001A2FE1" w:rsidRPr="00266AA8" w:rsidRDefault="7BAC2A2F" w:rsidP="005B566B">
      <w:pPr>
        <w:pStyle w:val="ListParagraph"/>
        <w:widowControl/>
        <w:numPr>
          <w:ilvl w:val="0"/>
          <w:numId w:val="6"/>
        </w:numPr>
        <w:autoSpaceDE/>
        <w:autoSpaceDN/>
        <w:spacing w:after="15" w:line="248" w:lineRule="auto"/>
        <w:ind w:left="1080"/>
        <w:contextualSpacing/>
        <w:jc w:val="both"/>
        <w:rPr>
          <w:rFonts w:asciiTheme="minorHAnsi" w:hAnsiTheme="minorHAnsi" w:cstheme="minorBidi"/>
          <w:color w:val="000000" w:themeColor="text1"/>
          <w:sz w:val="24"/>
          <w:szCs w:val="24"/>
        </w:rPr>
      </w:pPr>
      <w:r w:rsidRPr="364C4BD2">
        <w:rPr>
          <w:rFonts w:asciiTheme="minorHAnsi" w:hAnsiTheme="minorHAnsi" w:cstheme="minorBidi"/>
          <w:sz w:val="24"/>
          <w:szCs w:val="24"/>
        </w:rPr>
        <w:t xml:space="preserve">Gabrielle Dean, LICSW, Brookline Health Department </w:t>
      </w:r>
    </w:p>
    <w:p w14:paraId="2A6D2B92" w14:textId="77777777" w:rsidR="001A2FE1" w:rsidRPr="00266AA8" w:rsidRDefault="7BAC2A2F" w:rsidP="005B566B">
      <w:pPr>
        <w:pStyle w:val="ListParagraph"/>
        <w:widowControl/>
        <w:numPr>
          <w:ilvl w:val="0"/>
          <w:numId w:val="6"/>
        </w:numPr>
        <w:autoSpaceDE/>
        <w:autoSpaceDN/>
        <w:spacing w:after="15" w:line="248" w:lineRule="auto"/>
        <w:ind w:left="1080"/>
        <w:contextualSpacing/>
        <w:jc w:val="both"/>
        <w:rPr>
          <w:rFonts w:asciiTheme="minorHAnsi" w:hAnsiTheme="minorHAnsi" w:cstheme="minorBidi"/>
          <w:color w:val="000000" w:themeColor="text1"/>
          <w:sz w:val="24"/>
          <w:szCs w:val="24"/>
        </w:rPr>
      </w:pPr>
      <w:r w:rsidRPr="364C4BD2">
        <w:rPr>
          <w:rFonts w:asciiTheme="minorHAnsi" w:hAnsiTheme="minorHAnsi" w:cstheme="minorBidi"/>
          <w:sz w:val="24"/>
          <w:szCs w:val="24"/>
        </w:rPr>
        <w:t xml:space="preserve">Lisa Golden, Lowell Health &amp; Human Services Department </w:t>
      </w:r>
    </w:p>
    <w:p w14:paraId="392D5B4D" w14:textId="77777777" w:rsidR="001A2FE1" w:rsidRPr="00266AA8" w:rsidRDefault="7BAC2A2F" w:rsidP="005B566B">
      <w:pPr>
        <w:pStyle w:val="ListParagraph"/>
        <w:widowControl/>
        <w:numPr>
          <w:ilvl w:val="0"/>
          <w:numId w:val="6"/>
        </w:numPr>
        <w:autoSpaceDE/>
        <w:autoSpaceDN/>
        <w:spacing w:after="15" w:line="248" w:lineRule="auto"/>
        <w:ind w:left="1080"/>
        <w:contextualSpacing/>
        <w:jc w:val="both"/>
        <w:rPr>
          <w:rFonts w:asciiTheme="minorHAnsi" w:hAnsiTheme="minorHAnsi" w:cstheme="minorBidi"/>
          <w:color w:val="000000" w:themeColor="text1"/>
          <w:sz w:val="24"/>
          <w:szCs w:val="24"/>
        </w:rPr>
      </w:pPr>
      <w:r w:rsidRPr="364C4BD2">
        <w:rPr>
          <w:rFonts w:asciiTheme="minorHAnsi" w:hAnsiTheme="minorHAnsi" w:cstheme="minorBidi"/>
          <w:sz w:val="24"/>
          <w:szCs w:val="24"/>
        </w:rPr>
        <w:t xml:space="preserve">Vaira Harik, Barnstable County </w:t>
      </w:r>
    </w:p>
    <w:p w14:paraId="1C147BF5" w14:textId="77777777" w:rsidR="001A2FE1" w:rsidRPr="00266AA8" w:rsidRDefault="7BAC2A2F" w:rsidP="005B566B">
      <w:pPr>
        <w:pStyle w:val="ListParagraph"/>
        <w:widowControl/>
        <w:numPr>
          <w:ilvl w:val="0"/>
          <w:numId w:val="6"/>
        </w:numPr>
        <w:autoSpaceDE/>
        <w:autoSpaceDN/>
        <w:spacing w:after="15" w:line="248" w:lineRule="auto"/>
        <w:ind w:left="1080"/>
        <w:contextualSpacing/>
        <w:jc w:val="both"/>
        <w:rPr>
          <w:rFonts w:asciiTheme="minorHAnsi" w:hAnsiTheme="minorHAnsi" w:cstheme="minorBidi"/>
          <w:color w:val="000000" w:themeColor="text1"/>
          <w:sz w:val="24"/>
          <w:szCs w:val="24"/>
        </w:rPr>
      </w:pPr>
      <w:r w:rsidRPr="364C4BD2">
        <w:rPr>
          <w:rFonts w:asciiTheme="minorHAnsi" w:hAnsiTheme="minorHAnsi" w:cstheme="minorBidi"/>
          <w:sz w:val="24"/>
          <w:szCs w:val="24"/>
        </w:rPr>
        <w:t>Erika Hensel, Office of the Attorney General</w:t>
      </w:r>
    </w:p>
    <w:p w14:paraId="58E41775" w14:textId="77777777" w:rsidR="001A2FE1" w:rsidRPr="00266AA8" w:rsidRDefault="7BAC2A2F" w:rsidP="005B566B">
      <w:pPr>
        <w:pStyle w:val="ListParagraph"/>
        <w:widowControl/>
        <w:numPr>
          <w:ilvl w:val="0"/>
          <w:numId w:val="6"/>
        </w:numPr>
        <w:autoSpaceDE/>
        <w:autoSpaceDN/>
        <w:spacing w:after="15" w:line="248" w:lineRule="auto"/>
        <w:ind w:left="1080"/>
        <w:contextualSpacing/>
        <w:jc w:val="both"/>
        <w:rPr>
          <w:rFonts w:asciiTheme="minorHAnsi" w:hAnsiTheme="minorHAnsi" w:cstheme="minorBidi"/>
          <w:color w:val="000000" w:themeColor="text1"/>
          <w:sz w:val="24"/>
          <w:szCs w:val="24"/>
        </w:rPr>
      </w:pPr>
      <w:r w:rsidRPr="364C4BD2">
        <w:rPr>
          <w:rFonts w:asciiTheme="minorHAnsi" w:hAnsiTheme="minorHAnsi" w:cstheme="minorBidi"/>
          <w:sz w:val="24"/>
          <w:szCs w:val="24"/>
        </w:rPr>
        <w:t xml:space="preserve">Adrian Madaro, Massachusetts House of Representatives </w:t>
      </w:r>
    </w:p>
    <w:p w14:paraId="4164B8D9" w14:textId="77777777" w:rsidR="001A2FE1" w:rsidRPr="00266AA8" w:rsidRDefault="7BAC2A2F" w:rsidP="005B566B">
      <w:pPr>
        <w:pStyle w:val="ListParagraph"/>
        <w:widowControl/>
        <w:numPr>
          <w:ilvl w:val="0"/>
          <w:numId w:val="6"/>
        </w:numPr>
        <w:autoSpaceDE/>
        <w:autoSpaceDN/>
        <w:spacing w:after="15" w:line="248" w:lineRule="auto"/>
        <w:ind w:left="1080"/>
        <w:contextualSpacing/>
        <w:jc w:val="both"/>
        <w:rPr>
          <w:rFonts w:asciiTheme="minorHAnsi" w:hAnsiTheme="minorHAnsi" w:cstheme="minorBidi"/>
          <w:color w:val="000000" w:themeColor="text1"/>
          <w:sz w:val="24"/>
          <w:szCs w:val="24"/>
        </w:rPr>
      </w:pPr>
      <w:r w:rsidRPr="364C4BD2">
        <w:rPr>
          <w:rFonts w:asciiTheme="minorHAnsi" w:hAnsiTheme="minorHAnsi" w:cstheme="minorBidi"/>
          <w:sz w:val="24"/>
          <w:szCs w:val="24"/>
        </w:rPr>
        <w:t>Taylor McAndrew, Northampton Department of Health and Human Services</w:t>
      </w:r>
    </w:p>
    <w:p w14:paraId="50143266" w14:textId="77777777" w:rsidR="001A2FE1" w:rsidRPr="00266AA8" w:rsidRDefault="7BAC2A2F" w:rsidP="005B566B">
      <w:pPr>
        <w:pStyle w:val="ListParagraph"/>
        <w:widowControl/>
        <w:numPr>
          <w:ilvl w:val="0"/>
          <w:numId w:val="6"/>
        </w:numPr>
        <w:autoSpaceDE/>
        <w:autoSpaceDN/>
        <w:spacing w:after="15" w:line="248" w:lineRule="auto"/>
        <w:ind w:left="1080"/>
        <w:contextualSpacing/>
        <w:jc w:val="both"/>
        <w:rPr>
          <w:rFonts w:asciiTheme="minorHAnsi" w:hAnsiTheme="minorHAnsi" w:cstheme="minorBidi"/>
          <w:color w:val="000000" w:themeColor="text1"/>
          <w:sz w:val="24"/>
          <w:szCs w:val="24"/>
        </w:rPr>
      </w:pPr>
      <w:r w:rsidRPr="364C4BD2">
        <w:rPr>
          <w:rFonts w:asciiTheme="minorHAnsi" w:hAnsiTheme="minorHAnsi" w:cstheme="minorBidi"/>
          <w:sz w:val="24"/>
          <w:szCs w:val="24"/>
        </w:rPr>
        <w:t xml:space="preserve">Candice McClory, Lynn Department of Public Health </w:t>
      </w:r>
    </w:p>
    <w:p w14:paraId="31DE5D87" w14:textId="77777777" w:rsidR="001A2FE1" w:rsidRPr="00266AA8" w:rsidRDefault="7BAC2A2F" w:rsidP="005B566B">
      <w:pPr>
        <w:pStyle w:val="ListParagraph"/>
        <w:widowControl/>
        <w:numPr>
          <w:ilvl w:val="0"/>
          <w:numId w:val="6"/>
        </w:numPr>
        <w:autoSpaceDE/>
        <w:autoSpaceDN/>
        <w:spacing w:after="15" w:line="248" w:lineRule="auto"/>
        <w:ind w:left="1080"/>
        <w:contextualSpacing/>
        <w:jc w:val="both"/>
        <w:rPr>
          <w:rFonts w:asciiTheme="minorHAnsi" w:hAnsiTheme="minorHAnsi" w:cstheme="minorBidi"/>
          <w:color w:val="000000" w:themeColor="text1"/>
          <w:sz w:val="24"/>
          <w:szCs w:val="24"/>
        </w:rPr>
      </w:pPr>
      <w:r w:rsidRPr="364C4BD2">
        <w:rPr>
          <w:rFonts w:asciiTheme="minorHAnsi" w:hAnsiTheme="minorHAnsi" w:cstheme="minorBidi"/>
          <w:sz w:val="24"/>
          <w:szCs w:val="24"/>
        </w:rPr>
        <w:t xml:space="preserve">John McGahan, Retired, Gavin Foundation </w:t>
      </w:r>
    </w:p>
    <w:p w14:paraId="3AB6E227" w14:textId="77777777" w:rsidR="001A2FE1" w:rsidRPr="00266AA8" w:rsidRDefault="7BAC2A2F" w:rsidP="005B566B">
      <w:pPr>
        <w:pStyle w:val="ListParagraph"/>
        <w:widowControl/>
        <w:numPr>
          <w:ilvl w:val="0"/>
          <w:numId w:val="6"/>
        </w:numPr>
        <w:autoSpaceDE/>
        <w:autoSpaceDN/>
        <w:spacing w:after="15" w:line="248" w:lineRule="auto"/>
        <w:ind w:left="1080"/>
        <w:contextualSpacing/>
        <w:jc w:val="both"/>
        <w:rPr>
          <w:rFonts w:asciiTheme="minorHAnsi" w:hAnsiTheme="minorHAnsi" w:cstheme="minorBidi"/>
          <w:color w:val="000000" w:themeColor="text1"/>
          <w:sz w:val="24"/>
          <w:szCs w:val="24"/>
        </w:rPr>
      </w:pPr>
      <w:r w:rsidRPr="364C4BD2">
        <w:rPr>
          <w:rFonts w:asciiTheme="minorHAnsi" w:hAnsiTheme="minorHAnsi" w:cstheme="minorBidi"/>
          <w:sz w:val="24"/>
          <w:szCs w:val="24"/>
        </w:rPr>
        <w:t xml:space="preserve">Carla B. Monteiro, MSW, LICSW, Grayken Center for Addiction at Boston Medical Center </w:t>
      </w:r>
    </w:p>
    <w:p w14:paraId="150ED168" w14:textId="77777777" w:rsidR="001A2FE1" w:rsidRPr="00266AA8" w:rsidRDefault="7BAC2A2F" w:rsidP="005B566B">
      <w:pPr>
        <w:pStyle w:val="ListParagraph"/>
        <w:widowControl/>
        <w:numPr>
          <w:ilvl w:val="0"/>
          <w:numId w:val="6"/>
        </w:numPr>
        <w:autoSpaceDE/>
        <w:autoSpaceDN/>
        <w:spacing w:after="15" w:line="248" w:lineRule="auto"/>
        <w:ind w:left="1080"/>
        <w:contextualSpacing/>
        <w:jc w:val="both"/>
        <w:rPr>
          <w:rFonts w:asciiTheme="minorHAnsi" w:hAnsiTheme="minorHAnsi" w:cstheme="minorBidi"/>
          <w:color w:val="000000" w:themeColor="text1"/>
          <w:sz w:val="24"/>
          <w:szCs w:val="24"/>
        </w:rPr>
      </w:pPr>
      <w:r w:rsidRPr="364C4BD2">
        <w:rPr>
          <w:rFonts w:asciiTheme="minorHAnsi" w:hAnsiTheme="minorHAnsi" w:cstheme="minorBidi"/>
          <w:sz w:val="24"/>
          <w:szCs w:val="24"/>
        </w:rPr>
        <w:t>Patrick O’Connor, Massachusetts State Senate</w:t>
      </w:r>
    </w:p>
    <w:p w14:paraId="74843116" w14:textId="77777777" w:rsidR="001A2FE1" w:rsidRPr="00266AA8" w:rsidRDefault="7BAC2A2F" w:rsidP="005B566B">
      <w:pPr>
        <w:pStyle w:val="ListParagraph"/>
        <w:widowControl/>
        <w:numPr>
          <w:ilvl w:val="0"/>
          <w:numId w:val="6"/>
        </w:numPr>
        <w:autoSpaceDE/>
        <w:autoSpaceDN/>
        <w:spacing w:after="15" w:line="248" w:lineRule="auto"/>
        <w:ind w:left="1080"/>
        <w:contextualSpacing/>
        <w:jc w:val="both"/>
        <w:rPr>
          <w:rFonts w:asciiTheme="minorHAnsi" w:hAnsiTheme="minorHAnsi" w:cstheme="minorBidi"/>
          <w:color w:val="000000" w:themeColor="text1"/>
          <w:sz w:val="24"/>
          <w:szCs w:val="24"/>
        </w:rPr>
      </w:pPr>
      <w:r w:rsidRPr="364C4BD2">
        <w:rPr>
          <w:rFonts w:asciiTheme="minorHAnsi" w:hAnsiTheme="minorHAnsi" w:cstheme="minorBidi"/>
          <w:sz w:val="24"/>
          <w:szCs w:val="24"/>
        </w:rPr>
        <w:t xml:space="preserve">Andy Ottoson, Berkshire Regional Planning Commission </w:t>
      </w:r>
    </w:p>
    <w:p w14:paraId="0E5BFC93" w14:textId="77777777" w:rsidR="001A2FE1" w:rsidRPr="00266AA8" w:rsidRDefault="7BAC2A2F" w:rsidP="005B566B">
      <w:pPr>
        <w:pStyle w:val="ListParagraph"/>
        <w:widowControl/>
        <w:numPr>
          <w:ilvl w:val="0"/>
          <w:numId w:val="6"/>
        </w:numPr>
        <w:autoSpaceDE/>
        <w:autoSpaceDN/>
        <w:spacing w:after="15" w:line="248" w:lineRule="auto"/>
        <w:ind w:left="1080"/>
        <w:contextualSpacing/>
        <w:jc w:val="both"/>
        <w:rPr>
          <w:rFonts w:asciiTheme="minorHAnsi" w:hAnsiTheme="minorHAnsi" w:cstheme="minorBidi"/>
          <w:color w:val="000000" w:themeColor="text1"/>
          <w:sz w:val="24"/>
          <w:szCs w:val="24"/>
        </w:rPr>
      </w:pPr>
      <w:r w:rsidRPr="364C4BD2">
        <w:rPr>
          <w:rFonts w:asciiTheme="minorHAnsi" w:hAnsiTheme="minorHAnsi" w:cstheme="minorBidi"/>
          <w:sz w:val="24"/>
          <w:szCs w:val="24"/>
        </w:rPr>
        <w:t xml:space="preserve">Alyssa Peterkin, MD, Grayken Center for Addiction at Boston Medical Center </w:t>
      </w:r>
    </w:p>
    <w:p w14:paraId="79F5564F" w14:textId="77777777" w:rsidR="001A2FE1" w:rsidRPr="00266AA8" w:rsidRDefault="7BAC2A2F" w:rsidP="005B566B">
      <w:pPr>
        <w:pStyle w:val="ListParagraph"/>
        <w:widowControl/>
        <w:numPr>
          <w:ilvl w:val="0"/>
          <w:numId w:val="6"/>
        </w:numPr>
        <w:autoSpaceDE/>
        <w:autoSpaceDN/>
        <w:spacing w:after="15" w:line="248" w:lineRule="auto"/>
        <w:ind w:left="1080"/>
        <w:contextualSpacing/>
        <w:jc w:val="both"/>
        <w:rPr>
          <w:rFonts w:asciiTheme="minorHAnsi" w:hAnsiTheme="minorHAnsi" w:cstheme="minorBidi"/>
          <w:color w:val="000000" w:themeColor="text1"/>
          <w:sz w:val="24"/>
          <w:szCs w:val="24"/>
        </w:rPr>
      </w:pPr>
      <w:r w:rsidRPr="364C4BD2">
        <w:rPr>
          <w:rFonts w:asciiTheme="minorHAnsi" w:hAnsiTheme="minorHAnsi" w:cstheme="minorBidi"/>
          <w:sz w:val="24"/>
          <w:szCs w:val="24"/>
        </w:rPr>
        <w:t xml:space="preserve">David Rosenbloom, PhD, Boston University School of Public Health </w:t>
      </w:r>
    </w:p>
    <w:p w14:paraId="53FD1CC5" w14:textId="77777777" w:rsidR="001A2FE1" w:rsidRPr="00266AA8" w:rsidRDefault="7BAC2A2F" w:rsidP="005B566B">
      <w:pPr>
        <w:pStyle w:val="ListParagraph"/>
        <w:widowControl/>
        <w:numPr>
          <w:ilvl w:val="0"/>
          <w:numId w:val="6"/>
        </w:numPr>
        <w:autoSpaceDE/>
        <w:autoSpaceDN/>
        <w:spacing w:after="15" w:line="248" w:lineRule="auto"/>
        <w:ind w:left="1080"/>
        <w:contextualSpacing/>
        <w:jc w:val="both"/>
        <w:rPr>
          <w:rFonts w:asciiTheme="minorHAnsi" w:hAnsiTheme="minorHAnsi" w:cstheme="minorBidi"/>
          <w:color w:val="000000" w:themeColor="text1"/>
          <w:sz w:val="24"/>
          <w:szCs w:val="24"/>
        </w:rPr>
      </w:pPr>
      <w:r w:rsidRPr="364C4BD2">
        <w:rPr>
          <w:rFonts w:asciiTheme="minorHAnsi" w:hAnsiTheme="minorHAnsi" w:cstheme="minorBidi"/>
          <w:sz w:val="24"/>
          <w:szCs w:val="24"/>
        </w:rPr>
        <w:t>Stephanie Tonelli, Springfield Police Department</w:t>
      </w:r>
    </w:p>
    <w:p w14:paraId="30458603" w14:textId="77777777" w:rsidR="001A2FE1" w:rsidRPr="00266AA8" w:rsidRDefault="7BAC2A2F" w:rsidP="005B566B">
      <w:pPr>
        <w:pStyle w:val="ListParagraph"/>
        <w:widowControl/>
        <w:numPr>
          <w:ilvl w:val="0"/>
          <w:numId w:val="6"/>
        </w:numPr>
        <w:autoSpaceDE/>
        <w:autoSpaceDN/>
        <w:spacing w:after="15" w:line="248" w:lineRule="auto"/>
        <w:ind w:left="1080"/>
        <w:contextualSpacing/>
        <w:jc w:val="both"/>
        <w:rPr>
          <w:rFonts w:asciiTheme="minorHAnsi" w:hAnsiTheme="minorHAnsi" w:cstheme="minorBidi"/>
          <w:color w:val="000000" w:themeColor="text1"/>
          <w:sz w:val="24"/>
          <w:szCs w:val="24"/>
        </w:rPr>
      </w:pPr>
      <w:r w:rsidRPr="364C4BD2">
        <w:rPr>
          <w:rFonts w:asciiTheme="minorHAnsi" w:hAnsiTheme="minorHAnsi" w:cstheme="minorBidi"/>
          <w:sz w:val="24"/>
          <w:szCs w:val="24"/>
        </w:rPr>
        <w:t xml:space="preserve">LaToya Whiteside, Prisoners’ Legal Services </w:t>
      </w:r>
    </w:p>
    <w:p w14:paraId="7632EFC3" w14:textId="77777777" w:rsidR="001A2FE1" w:rsidRPr="001A2FE1" w:rsidRDefault="001A2FE1" w:rsidP="364C4BD2">
      <w:pPr>
        <w:ind w:left="360" w:hanging="360"/>
        <w:contextualSpacing/>
        <w:jc w:val="both"/>
        <w:rPr>
          <w:rFonts w:asciiTheme="minorHAnsi" w:hAnsiTheme="minorHAnsi" w:cstheme="minorBidi"/>
          <w:sz w:val="24"/>
          <w:szCs w:val="24"/>
        </w:rPr>
      </w:pPr>
    </w:p>
    <w:p w14:paraId="06ED77FC" w14:textId="77777777" w:rsidR="001A2FE1" w:rsidRDefault="001A2FE1" w:rsidP="364C4BD2">
      <w:pPr>
        <w:ind w:left="360"/>
        <w:rPr>
          <w:rFonts w:asciiTheme="minorHAnsi" w:hAnsiTheme="minorHAnsi" w:cstheme="minorBidi"/>
          <w:b/>
          <w:bCs/>
          <w:sz w:val="24"/>
          <w:szCs w:val="24"/>
        </w:rPr>
      </w:pPr>
      <w:r w:rsidRPr="364C4BD2">
        <w:rPr>
          <w:rFonts w:asciiTheme="minorHAnsi" w:hAnsiTheme="minorHAnsi" w:cstheme="minorBidi"/>
          <w:b/>
          <w:bCs/>
          <w:sz w:val="24"/>
          <w:szCs w:val="24"/>
        </w:rPr>
        <w:br w:type="page"/>
      </w:r>
    </w:p>
    <w:p w14:paraId="75B3A61B" w14:textId="61CECCBB" w:rsidR="001A2FE1" w:rsidRDefault="7BAC2A2F" w:rsidP="005B566B">
      <w:pPr>
        <w:spacing w:after="2" w:line="259" w:lineRule="auto"/>
        <w:ind w:left="360" w:hanging="10"/>
        <w:contextualSpacing/>
        <w:jc w:val="center"/>
        <w:rPr>
          <w:rFonts w:asciiTheme="minorHAnsi" w:hAnsiTheme="minorHAnsi" w:cstheme="minorBidi"/>
          <w:b/>
          <w:bCs/>
          <w:sz w:val="24"/>
          <w:szCs w:val="24"/>
        </w:rPr>
      </w:pPr>
      <w:r w:rsidRPr="364C4BD2">
        <w:rPr>
          <w:rFonts w:asciiTheme="minorHAnsi" w:hAnsiTheme="minorHAnsi" w:cstheme="minorBidi"/>
          <w:b/>
          <w:bCs/>
          <w:sz w:val="24"/>
          <w:szCs w:val="24"/>
        </w:rPr>
        <w:lastRenderedPageBreak/>
        <w:t>Summary of Council Activities Since FY24 Annual Report</w:t>
      </w:r>
    </w:p>
    <w:p w14:paraId="0AA43100" w14:textId="77777777" w:rsidR="00266AA8" w:rsidRPr="001A2FE1" w:rsidRDefault="00266AA8" w:rsidP="364C4BD2">
      <w:pPr>
        <w:spacing w:after="2" w:line="259" w:lineRule="auto"/>
        <w:ind w:left="360" w:hanging="10"/>
        <w:contextualSpacing/>
        <w:jc w:val="both"/>
        <w:rPr>
          <w:rFonts w:asciiTheme="minorHAnsi" w:hAnsiTheme="minorHAnsi" w:cstheme="minorBidi"/>
          <w:b/>
          <w:bCs/>
          <w:sz w:val="24"/>
          <w:szCs w:val="24"/>
        </w:rPr>
      </w:pPr>
    </w:p>
    <w:p w14:paraId="07F843E9" w14:textId="77777777" w:rsidR="001A2FE1" w:rsidRPr="001A2FE1" w:rsidRDefault="7BAC2A2F" w:rsidP="364C4BD2">
      <w:pPr>
        <w:pStyle w:val="Heading2"/>
        <w:spacing w:before="0"/>
        <w:ind w:left="360"/>
        <w:jc w:val="both"/>
      </w:pPr>
      <w:r>
        <w:t xml:space="preserve">December 3, 2024 </w:t>
      </w:r>
    </w:p>
    <w:p w14:paraId="5A51FCE9" w14:textId="77777777" w:rsidR="001A2FE1" w:rsidRPr="001A2FE1" w:rsidRDefault="7BAC2A2F" w:rsidP="364C4BD2">
      <w:pPr>
        <w:spacing w:line="239" w:lineRule="auto"/>
        <w:ind w:left="360" w:right="659"/>
        <w:contextualSpacing/>
        <w:jc w:val="both"/>
        <w:rPr>
          <w:rFonts w:asciiTheme="minorHAnsi" w:hAnsiTheme="minorHAnsi" w:cstheme="minorBidi"/>
          <w:i/>
          <w:iCs/>
          <w:sz w:val="24"/>
          <w:szCs w:val="24"/>
        </w:rPr>
      </w:pPr>
      <w:r w:rsidRPr="364C4BD2">
        <w:rPr>
          <w:rFonts w:asciiTheme="minorHAnsi" w:hAnsiTheme="minorHAnsi" w:cstheme="minorBidi"/>
          <w:b/>
          <w:bCs/>
          <w:sz w:val="24"/>
          <w:szCs w:val="24"/>
        </w:rPr>
        <w:t>Summary:</w:t>
      </w:r>
      <w:r w:rsidRPr="364C4BD2">
        <w:rPr>
          <w:rFonts w:asciiTheme="minorHAnsi" w:hAnsiTheme="minorHAnsi" w:cstheme="minorBidi"/>
          <w:sz w:val="24"/>
          <w:szCs w:val="24"/>
        </w:rPr>
        <w:t xml:space="preserve"> </w:t>
      </w:r>
      <w:r w:rsidRPr="364C4BD2">
        <w:rPr>
          <w:rFonts w:asciiTheme="minorHAnsi" w:hAnsiTheme="minorHAnsi" w:cstheme="minorBidi"/>
          <w:i/>
          <w:iCs/>
          <w:sz w:val="24"/>
          <w:szCs w:val="24"/>
        </w:rPr>
        <w:t xml:space="preserve">Welcome to new members; updates on Mosaic Opioid Recovery Partnership and municipal reports; review of ORRF strategic priorities and new and ongoing initiatives; review of ORRF revenue and expenditures; presentation on Redefining Community Wellness </w:t>
      </w:r>
    </w:p>
    <w:p w14:paraId="16606A7D" w14:textId="77777777" w:rsidR="001A2FE1" w:rsidRPr="001A2FE1" w:rsidRDefault="001A2FE1" w:rsidP="364C4BD2">
      <w:pPr>
        <w:spacing w:line="239" w:lineRule="auto"/>
        <w:ind w:left="360" w:right="659" w:hanging="10"/>
        <w:contextualSpacing/>
        <w:jc w:val="both"/>
        <w:rPr>
          <w:rFonts w:asciiTheme="minorHAnsi" w:hAnsiTheme="minorHAnsi" w:cstheme="minorBidi"/>
          <w:i/>
          <w:iCs/>
          <w:sz w:val="24"/>
          <w:szCs w:val="24"/>
        </w:rPr>
      </w:pPr>
    </w:p>
    <w:p w14:paraId="0BE1E9D9" w14:textId="77777777" w:rsidR="001A2FE1" w:rsidRPr="001A2FE1" w:rsidRDefault="7BAC2A2F" w:rsidP="364C4BD2">
      <w:pPr>
        <w:ind w:left="360"/>
        <w:contextualSpacing/>
        <w:jc w:val="both"/>
        <w:rPr>
          <w:rFonts w:asciiTheme="minorHAnsi" w:hAnsiTheme="minorHAnsi" w:cstheme="minorBidi"/>
          <w:sz w:val="24"/>
          <w:szCs w:val="24"/>
        </w:rPr>
      </w:pPr>
      <w:r w:rsidRPr="364C4BD2">
        <w:rPr>
          <w:rFonts w:asciiTheme="minorHAnsi" w:hAnsiTheme="minorHAnsi" w:cstheme="minorBidi"/>
          <w:sz w:val="24"/>
          <w:szCs w:val="24"/>
        </w:rPr>
        <w:t xml:space="preserve">In addition to introducing new council members and receiving updates on the Mosaic Opioid Recovery Partnership, the Council was also given an update on the ORRF’s received and expended funds on strategic priorities and related initiatives in FY23, FY24, and FY25. The BSAS Director of Office of Community Health and Equity, Andi Macone, presented on the Redefining Community Wellness program. </w:t>
      </w:r>
    </w:p>
    <w:p w14:paraId="74D4D24A" w14:textId="77777777" w:rsidR="001A2FE1" w:rsidRPr="001A2FE1" w:rsidRDefault="7BAC2A2F" w:rsidP="364C4BD2">
      <w:pPr>
        <w:spacing w:line="259" w:lineRule="auto"/>
        <w:ind w:left="360"/>
        <w:contextualSpacing/>
        <w:jc w:val="both"/>
        <w:rPr>
          <w:rFonts w:asciiTheme="minorHAnsi" w:hAnsiTheme="minorHAnsi" w:cstheme="minorBidi"/>
          <w:sz w:val="24"/>
          <w:szCs w:val="24"/>
        </w:rPr>
      </w:pPr>
      <w:r w:rsidRPr="364C4BD2">
        <w:rPr>
          <w:rFonts w:asciiTheme="minorHAnsi" w:hAnsiTheme="minorHAnsi" w:cstheme="minorBidi"/>
          <w:sz w:val="24"/>
          <w:szCs w:val="24"/>
        </w:rPr>
        <w:t xml:space="preserve"> </w:t>
      </w:r>
    </w:p>
    <w:p w14:paraId="23946462" w14:textId="77777777" w:rsidR="001A2FE1" w:rsidRPr="001A2FE1" w:rsidRDefault="7BAC2A2F" w:rsidP="364C4BD2">
      <w:pPr>
        <w:pStyle w:val="Heading2"/>
        <w:spacing w:before="0"/>
        <w:ind w:left="360"/>
        <w:jc w:val="both"/>
        <w:rPr>
          <w:i/>
          <w:iCs/>
        </w:rPr>
      </w:pPr>
      <w:r>
        <w:t>March 12, 2025</w:t>
      </w:r>
    </w:p>
    <w:p w14:paraId="0EDBD50D" w14:textId="77777777" w:rsidR="001A2FE1" w:rsidRPr="001A2FE1" w:rsidRDefault="7BAC2A2F" w:rsidP="364C4BD2">
      <w:pPr>
        <w:pStyle w:val="Heading3"/>
        <w:spacing w:before="0"/>
        <w:ind w:left="360"/>
        <w:jc w:val="both"/>
        <w:rPr>
          <w:i/>
          <w:iCs/>
        </w:rPr>
      </w:pPr>
      <w:r w:rsidRPr="364C4BD2">
        <w:rPr>
          <w:b/>
          <w:bCs/>
        </w:rPr>
        <w:t>Summary:</w:t>
      </w:r>
      <w:r w:rsidRPr="364C4BD2">
        <w:rPr>
          <w:i/>
          <w:iCs/>
        </w:rPr>
        <w:t xml:space="preserve"> Updates on settlement payments into the ORRF; announcements on ORRF’s emergency fund and update on first legislative briefing; review of municipal opioid abatement dashboard; review of ORRF strategic priorities, new and ongoing initiatives; presentation on Black and Latino Men’s Re-Entry Project</w:t>
      </w:r>
    </w:p>
    <w:p w14:paraId="6FD1D154" w14:textId="77777777" w:rsidR="001A2FE1" w:rsidRDefault="001A2FE1" w:rsidP="364C4BD2">
      <w:pPr>
        <w:spacing w:after="258"/>
        <w:ind w:left="360"/>
        <w:contextualSpacing/>
        <w:jc w:val="both"/>
        <w:rPr>
          <w:rFonts w:asciiTheme="minorHAnsi" w:hAnsiTheme="minorHAnsi" w:cstheme="minorBidi"/>
          <w:sz w:val="24"/>
          <w:szCs w:val="24"/>
        </w:rPr>
      </w:pPr>
    </w:p>
    <w:p w14:paraId="22891836" w14:textId="6B4276BB" w:rsidR="001A2FE1" w:rsidRPr="001A2FE1" w:rsidRDefault="7BAC2A2F" w:rsidP="364C4BD2">
      <w:pPr>
        <w:spacing w:after="258"/>
        <w:ind w:left="360"/>
        <w:contextualSpacing/>
        <w:jc w:val="both"/>
        <w:rPr>
          <w:rFonts w:asciiTheme="minorHAnsi" w:hAnsiTheme="minorHAnsi" w:cstheme="minorBidi"/>
          <w:sz w:val="24"/>
          <w:szCs w:val="24"/>
        </w:rPr>
      </w:pPr>
      <w:r w:rsidRPr="364C4BD2">
        <w:rPr>
          <w:rFonts w:asciiTheme="minorHAnsi" w:hAnsiTheme="minorHAnsi" w:cstheme="minorBidi"/>
          <w:sz w:val="24"/>
          <w:szCs w:val="24"/>
        </w:rPr>
        <w:t xml:space="preserve">In addition to receiving updates on ongoing ORRF initiatives and the legislative briefing, the Council received updates from the AGO on FY2025 payments to the ORRF. The Council was also informed of uses of the ORRF’s emergency fund and the municipal opioid abatement dashboard. Council Members asked questions on municipal spending, including which municipalities had spent all the funds they received, and whether municipalities can expend money on unrelated items. Anu Sahu, Harm Reduction Coordinator at BSAS, and Ranjani Paradise, Director of Evaluation at the Institute for Community Health, presented on the Black and Latino Men’s Re-Entry Project.  </w:t>
      </w:r>
    </w:p>
    <w:p w14:paraId="007283D9" w14:textId="77777777" w:rsidR="001A2FE1" w:rsidRPr="001A2FE1" w:rsidRDefault="7BAC2A2F" w:rsidP="364C4BD2">
      <w:pPr>
        <w:pStyle w:val="Heading2"/>
        <w:spacing w:before="0"/>
        <w:ind w:left="360"/>
        <w:jc w:val="both"/>
        <w:rPr>
          <w:i/>
          <w:iCs/>
        </w:rPr>
      </w:pPr>
      <w:r>
        <w:t xml:space="preserve">June 4, 2025 </w:t>
      </w:r>
    </w:p>
    <w:p w14:paraId="4438C019" w14:textId="77777777" w:rsidR="001A2FE1" w:rsidRPr="001A2FE1" w:rsidRDefault="7BAC2A2F" w:rsidP="364C4BD2">
      <w:pPr>
        <w:pStyle w:val="Heading3"/>
        <w:spacing w:before="0"/>
        <w:ind w:left="360"/>
        <w:jc w:val="both"/>
      </w:pPr>
      <w:r w:rsidRPr="364C4BD2">
        <w:rPr>
          <w:b/>
          <w:bCs/>
        </w:rPr>
        <w:t xml:space="preserve">Summary: </w:t>
      </w:r>
      <w:r w:rsidRPr="364C4BD2">
        <w:rPr>
          <w:i/>
          <w:iCs/>
        </w:rPr>
        <w:t>Welcome to new members; announcements regarding the updated BSAS dashboard and regional listening session; updates regarding municipal guidance and conference; review of ORRF strategic priorities, new and ongoing initiatives; presentation on mobile addiction services</w:t>
      </w:r>
    </w:p>
    <w:p w14:paraId="502E55A0" w14:textId="77777777" w:rsidR="001A2FE1" w:rsidRPr="001A2FE1" w:rsidRDefault="001A2FE1" w:rsidP="364C4BD2">
      <w:pPr>
        <w:ind w:left="360"/>
        <w:contextualSpacing/>
        <w:jc w:val="both"/>
        <w:rPr>
          <w:rFonts w:asciiTheme="minorHAnsi" w:hAnsiTheme="minorHAnsi" w:cstheme="minorBidi"/>
          <w:sz w:val="24"/>
          <w:szCs w:val="24"/>
        </w:rPr>
      </w:pPr>
    </w:p>
    <w:p w14:paraId="1C97B890" w14:textId="77777777" w:rsidR="001A2FE1" w:rsidRPr="001A2FE1" w:rsidRDefault="7BAC2A2F" w:rsidP="364C4BD2">
      <w:pPr>
        <w:spacing w:after="261" w:line="259" w:lineRule="auto"/>
        <w:ind w:left="360"/>
        <w:contextualSpacing/>
        <w:jc w:val="both"/>
        <w:rPr>
          <w:rFonts w:asciiTheme="minorHAnsi" w:hAnsiTheme="minorHAnsi" w:cstheme="minorBidi"/>
          <w:color w:val="000000" w:themeColor="text1"/>
          <w:sz w:val="24"/>
          <w:szCs w:val="24"/>
        </w:rPr>
      </w:pPr>
      <w:r w:rsidRPr="364C4BD2">
        <w:rPr>
          <w:rFonts w:asciiTheme="minorHAnsi" w:hAnsiTheme="minorHAnsi" w:cstheme="minorBidi"/>
          <w:sz w:val="24"/>
          <w:szCs w:val="24"/>
        </w:rPr>
        <w:t xml:space="preserve">In addition to welcoming new Council members, the Council received an update on the BSAS dashboard and feedback from the first regional listening session that was held in Lynn in March. The Council was also informed of the new municipal guidance documents. The Council then reviewed progress on implementation of the ORRF’s six strategic priorities. </w:t>
      </w:r>
      <w:r w:rsidRPr="364C4BD2">
        <w:rPr>
          <w:rFonts w:asciiTheme="minorHAnsi" w:hAnsiTheme="minorHAnsi" w:cstheme="minorBidi"/>
          <w:color w:val="000000" w:themeColor="text1"/>
          <w:sz w:val="24"/>
          <w:szCs w:val="24"/>
        </w:rPr>
        <w:t>Ben Plant, BSAS Harm Reduction Services Coordinator presented on Mass General Brigham’s Mobile Addiction Services (MAS).</w:t>
      </w:r>
    </w:p>
    <w:p w14:paraId="03903333" w14:textId="77777777" w:rsidR="001A2FE1" w:rsidRPr="001A2FE1" w:rsidRDefault="001A2FE1" w:rsidP="364C4BD2">
      <w:pPr>
        <w:spacing w:line="259" w:lineRule="auto"/>
        <w:ind w:left="360"/>
        <w:contextualSpacing/>
        <w:jc w:val="both"/>
        <w:rPr>
          <w:rFonts w:asciiTheme="minorHAnsi" w:hAnsiTheme="minorHAnsi" w:cstheme="minorBidi"/>
          <w:b/>
          <w:bCs/>
          <w:sz w:val="24"/>
          <w:szCs w:val="24"/>
          <w:u w:val="single"/>
        </w:rPr>
      </w:pPr>
    </w:p>
    <w:p w14:paraId="4E08D88F" w14:textId="77777777" w:rsidR="001A2FE1" w:rsidRPr="001A2FE1" w:rsidRDefault="7BAC2A2F" w:rsidP="364C4BD2">
      <w:pPr>
        <w:spacing w:line="259" w:lineRule="auto"/>
        <w:ind w:left="360"/>
        <w:contextualSpacing/>
        <w:jc w:val="both"/>
        <w:rPr>
          <w:rFonts w:asciiTheme="minorHAnsi" w:hAnsiTheme="minorHAnsi" w:cstheme="minorBidi"/>
          <w:sz w:val="24"/>
          <w:szCs w:val="24"/>
        </w:rPr>
      </w:pPr>
      <w:r w:rsidRPr="364C4BD2">
        <w:rPr>
          <w:rFonts w:asciiTheme="minorHAnsi" w:hAnsiTheme="minorHAnsi" w:cstheme="minorBidi"/>
          <w:b/>
          <w:bCs/>
          <w:sz w:val="24"/>
          <w:szCs w:val="24"/>
          <w:u w:val="single"/>
        </w:rPr>
        <w:t>September 10, 2025</w:t>
      </w:r>
      <w:r w:rsidRPr="364C4BD2">
        <w:rPr>
          <w:rFonts w:asciiTheme="minorHAnsi" w:hAnsiTheme="minorHAnsi" w:cstheme="minorBidi"/>
          <w:b/>
          <w:bCs/>
          <w:sz w:val="24"/>
          <w:szCs w:val="24"/>
        </w:rPr>
        <w:t xml:space="preserve"> </w:t>
      </w:r>
      <w:r w:rsidRPr="364C4BD2">
        <w:rPr>
          <w:rFonts w:asciiTheme="minorHAnsi" w:hAnsiTheme="minorHAnsi" w:cstheme="minorBidi"/>
          <w:sz w:val="24"/>
          <w:szCs w:val="24"/>
        </w:rPr>
        <w:t xml:space="preserve">(held in person at Marlborough Department of Public Health) </w:t>
      </w:r>
    </w:p>
    <w:p w14:paraId="4468C628" w14:textId="77777777" w:rsidR="001A2FE1" w:rsidRPr="001A2FE1" w:rsidRDefault="7BAC2A2F" w:rsidP="364C4BD2">
      <w:pPr>
        <w:pStyle w:val="Heading3"/>
        <w:spacing w:before="0"/>
        <w:ind w:left="360"/>
        <w:jc w:val="both"/>
        <w:rPr>
          <w:i/>
          <w:iCs/>
        </w:rPr>
      </w:pPr>
      <w:r w:rsidRPr="364C4BD2">
        <w:rPr>
          <w:b/>
          <w:bCs/>
        </w:rPr>
        <w:t xml:space="preserve">Summary: </w:t>
      </w:r>
      <w:r w:rsidRPr="364C4BD2">
        <w:rPr>
          <w:i/>
          <w:iCs/>
        </w:rPr>
        <w:t xml:space="preserve">Introduction of new ORRF Chair; welcome to new members; updates regarding the last and upcoming regional listening session; announcement regarding the upcoming Mosaic celebratory event and review of Mosaic’s third round of grantmaking; review of municipality report changes; discussion regarding ORRF Advisory Council member roles </w:t>
      </w:r>
    </w:p>
    <w:p w14:paraId="0286CF11" w14:textId="77777777" w:rsidR="001A2FE1" w:rsidRPr="001A2FE1" w:rsidRDefault="7BAC2A2F" w:rsidP="364C4BD2">
      <w:pPr>
        <w:spacing w:line="259" w:lineRule="auto"/>
        <w:ind w:left="360"/>
        <w:contextualSpacing/>
        <w:jc w:val="both"/>
        <w:rPr>
          <w:rFonts w:asciiTheme="minorHAnsi" w:hAnsiTheme="minorHAnsi" w:cstheme="minorBidi"/>
          <w:i/>
          <w:iCs/>
          <w:sz w:val="24"/>
          <w:szCs w:val="24"/>
        </w:rPr>
      </w:pPr>
      <w:r w:rsidRPr="364C4BD2">
        <w:rPr>
          <w:rFonts w:asciiTheme="minorHAnsi" w:hAnsiTheme="minorHAnsi" w:cstheme="minorBidi"/>
          <w:i/>
          <w:iCs/>
          <w:sz w:val="24"/>
          <w:szCs w:val="24"/>
        </w:rPr>
        <w:t xml:space="preserve"> </w:t>
      </w:r>
    </w:p>
    <w:p w14:paraId="08C26D2F" w14:textId="77777777" w:rsidR="001A2FE1" w:rsidRPr="001A2FE1" w:rsidRDefault="7BAC2A2F" w:rsidP="364C4BD2">
      <w:pPr>
        <w:ind w:left="360"/>
        <w:contextualSpacing/>
        <w:jc w:val="both"/>
        <w:rPr>
          <w:rFonts w:asciiTheme="minorHAnsi" w:hAnsiTheme="minorHAnsi" w:cstheme="minorBidi"/>
          <w:sz w:val="24"/>
          <w:szCs w:val="24"/>
        </w:rPr>
      </w:pPr>
      <w:r w:rsidRPr="364C4BD2">
        <w:rPr>
          <w:rFonts w:asciiTheme="minorHAnsi" w:hAnsiTheme="minorHAnsi" w:cstheme="minorBidi"/>
          <w:sz w:val="24"/>
          <w:szCs w:val="24"/>
        </w:rPr>
        <w:lastRenderedPageBreak/>
        <w:t xml:space="preserve">In addition to receiving updates on the upcoming and past regional listening session, the Council was informed of Mosaic’s celebratory event and third round of grantmaking. The Council was also informed of changes to municipal reporting requirements. Lastly, the Council completed a poll regarding their ideal level of engagement and the role of the Council.  </w:t>
      </w:r>
    </w:p>
    <w:p w14:paraId="0EC26F46" w14:textId="77777777" w:rsidR="001A2FE1" w:rsidRPr="001A2FE1" w:rsidRDefault="001A2FE1" w:rsidP="364C4BD2">
      <w:pPr>
        <w:pStyle w:val="BodyText"/>
        <w:spacing w:before="0"/>
        <w:ind w:left="360"/>
        <w:rPr>
          <w:sz w:val="24"/>
          <w:szCs w:val="24"/>
        </w:rPr>
      </w:pPr>
    </w:p>
    <w:sectPr w:rsidR="001A2FE1" w:rsidRPr="001A2FE1" w:rsidSect="001A2FE1">
      <w:type w:val="continuous"/>
      <w:pgSz w:w="12240" w:h="15840"/>
      <w:pgMar w:top="720" w:right="108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94BD8" w14:textId="77777777" w:rsidR="00730365" w:rsidRDefault="00730365" w:rsidP="001A2FE1">
      <w:r>
        <w:separator/>
      </w:r>
    </w:p>
  </w:endnote>
  <w:endnote w:type="continuationSeparator" w:id="0">
    <w:p w14:paraId="4549A858" w14:textId="77777777" w:rsidR="00730365" w:rsidRDefault="00730365" w:rsidP="001A2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F3F27" w14:textId="77777777" w:rsidR="00266AA8" w:rsidRDefault="00266AA8">
    <w:pPr>
      <w:pStyle w:val="Footer"/>
    </w:pPr>
  </w:p>
  <w:p w14:paraId="068C8070" w14:textId="77777777" w:rsidR="00266AA8" w:rsidRDefault="00266AA8">
    <w:pPr>
      <w:pStyle w:val="Footer"/>
    </w:pPr>
  </w:p>
  <w:p w14:paraId="331E9326" w14:textId="77777777" w:rsidR="00266AA8" w:rsidRDefault="00266A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20F40" w14:textId="77777777" w:rsidR="00730365" w:rsidRDefault="00730365" w:rsidP="001A2FE1">
      <w:r>
        <w:separator/>
      </w:r>
    </w:p>
  </w:footnote>
  <w:footnote w:type="continuationSeparator" w:id="0">
    <w:p w14:paraId="58170882" w14:textId="77777777" w:rsidR="00730365" w:rsidRDefault="00730365" w:rsidP="001A2F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44EC4" w14:textId="77777777" w:rsidR="001A2FE1" w:rsidRDefault="001A2FE1">
    <w:pPr>
      <w:pStyle w:val="Header"/>
    </w:pPr>
  </w:p>
  <w:p w14:paraId="7251A1FB" w14:textId="77777777" w:rsidR="001A2FE1" w:rsidRDefault="001A2FE1">
    <w:pPr>
      <w:pStyle w:val="Header"/>
    </w:pPr>
  </w:p>
  <w:p w14:paraId="20296EAF" w14:textId="77777777" w:rsidR="001A2FE1" w:rsidRDefault="001A2F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C68AC"/>
    <w:multiLevelType w:val="hybridMultilevel"/>
    <w:tmpl w:val="C78CD7F8"/>
    <w:lvl w:ilvl="0" w:tplc="3E2C74CE">
      <w:start w:val="1"/>
      <w:numFmt w:val="bullet"/>
      <w:lvlText w:val=""/>
      <w:lvlJc w:val="left"/>
      <w:pPr>
        <w:ind w:left="1916" w:hanging="360"/>
      </w:pPr>
      <w:rPr>
        <w:rFonts w:ascii="Symbol" w:hAnsi="Symbol" w:hint="default"/>
      </w:rPr>
    </w:lvl>
    <w:lvl w:ilvl="1" w:tplc="04090003" w:tentative="1">
      <w:start w:val="1"/>
      <w:numFmt w:val="bullet"/>
      <w:lvlText w:val="o"/>
      <w:lvlJc w:val="left"/>
      <w:pPr>
        <w:ind w:left="2636" w:hanging="360"/>
      </w:pPr>
      <w:rPr>
        <w:rFonts w:ascii="Courier New" w:hAnsi="Courier New" w:cs="Courier New" w:hint="default"/>
      </w:rPr>
    </w:lvl>
    <w:lvl w:ilvl="2" w:tplc="04090005" w:tentative="1">
      <w:start w:val="1"/>
      <w:numFmt w:val="bullet"/>
      <w:lvlText w:val=""/>
      <w:lvlJc w:val="left"/>
      <w:pPr>
        <w:ind w:left="3356" w:hanging="360"/>
      </w:pPr>
      <w:rPr>
        <w:rFonts w:ascii="Wingdings" w:hAnsi="Wingdings" w:hint="default"/>
      </w:rPr>
    </w:lvl>
    <w:lvl w:ilvl="3" w:tplc="04090001" w:tentative="1">
      <w:start w:val="1"/>
      <w:numFmt w:val="bullet"/>
      <w:lvlText w:val=""/>
      <w:lvlJc w:val="left"/>
      <w:pPr>
        <w:ind w:left="4076" w:hanging="360"/>
      </w:pPr>
      <w:rPr>
        <w:rFonts w:ascii="Symbol" w:hAnsi="Symbol" w:hint="default"/>
      </w:rPr>
    </w:lvl>
    <w:lvl w:ilvl="4" w:tplc="04090003" w:tentative="1">
      <w:start w:val="1"/>
      <w:numFmt w:val="bullet"/>
      <w:lvlText w:val="o"/>
      <w:lvlJc w:val="left"/>
      <w:pPr>
        <w:ind w:left="4796" w:hanging="360"/>
      </w:pPr>
      <w:rPr>
        <w:rFonts w:ascii="Courier New" w:hAnsi="Courier New" w:cs="Courier New" w:hint="default"/>
      </w:rPr>
    </w:lvl>
    <w:lvl w:ilvl="5" w:tplc="04090005" w:tentative="1">
      <w:start w:val="1"/>
      <w:numFmt w:val="bullet"/>
      <w:lvlText w:val=""/>
      <w:lvlJc w:val="left"/>
      <w:pPr>
        <w:ind w:left="5516" w:hanging="360"/>
      </w:pPr>
      <w:rPr>
        <w:rFonts w:ascii="Wingdings" w:hAnsi="Wingdings" w:hint="default"/>
      </w:rPr>
    </w:lvl>
    <w:lvl w:ilvl="6" w:tplc="04090001" w:tentative="1">
      <w:start w:val="1"/>
      <w:numFmt w:val="bullet"/>
      <w:lvlText w:val=""/>
      <w:lvlJc w:val="left"/>
      <w:pPr>
        <w:ind w:left="6236" w:hanging="360"/>
      </w:pPr>
      <w:rPr>
        <w:rFonts w:ascii="Symbol" w:hAnsi="Symbol" w:hint="default"/>
      </w:rPr>
    </w:lvl>
    <w:lvl w:ilvl="7" w:tplc="04090003" w:tentative="1">
      <w:start w:val="1"/>
      <w:numFmt w:val="bullet"/>
      <w:lvlText w:val="o"/>
      <w:lvlJc w:val="left"/>
      <w:pPr>
        <w:ind w:left="6956" w:hanging="360"/>
      </w:pPr>
      <w:rPr>
        <w:rFonts w:ascii="Courier New" w:hAnsi="Courier New" w:cs="Courier New" w:hint="default"/>
      </w:rPr>
    </w:lvl>
    <w:lvl w:ilvl="8" w:tplc="04090005" w:tentative="1">
      <w:start w:val="1"/>
      <w:numFmt w:val="bullet"/>
      <w:lvlText w:val=""/>
      <w:lvlJc w:val="left"/>
      <w:pPr>
        <w:ind w:left="7676" w:hanging="360"/>
      </w:pPr>
      <w:rPr>
        <w:rFonts w:ascii="Wingdings" w:hAnsi="Wingdings" w:hint="default"/>
      </w:rPr>
    </w:lvl>
  </w:abstractNum>
  <w:abstractNum w:abstractNumId="1" w15:restartNumberingAfterBreak="0">
    <w:nsid w:val="18E07549"/>
    <w:multiLevelType w:val="hybridMultilevel"/>
    <w:tmpl w:val="9CAE4AB2"/>
    <w:lvl w:ilvl="0" w:tplc="04090001">
      <w:start w:val="1"/>
      <w:numFmt w:val="bullet"/>
      <w:lvlText w:val=""/>
      <w:lvlJc w:val="left"/>
      <w:pPr>
        <w:ind w:left="658" w:hanging="360"/>
      </w:pPr>
      <w:rPr>
        <w:rFonts w:ascii="Symbol" w:hAnsi="Symbol" w:hint="default"/>
      </w:rPr>
    </w:lvl>
    <w:lvl w:ilvl="1" w:tplc="04090003" w:tentative="1">
      <w:start w:val="1"/>
      <w:numFmt w:val="bullet"/>
      <w:lvlText w:val="o"/>
      <w:lvlJc w:val="left"/>
      <w:pPr>
        <w:ind w:left="1378" w:hanging="360"/>
      </w:pPr>
      <w:rPr>
        <w:rFonts w:ascii="Courier New" w:hAnsi="Courier New" w:cs="Courier New" w:hint="default"/>
      </w:rPr>
    </w:lvl>
    <w:lvl w:ilvl="2" w:tplc="04090005" w:tentative="1">
      <w:start w:val="1"/>
      <w:numFmt w:val="bullet"/>
      <w:lvlText w:val=""/>
      <w:lvlJc w:val="left"/>
      <w:pPr>
        <w:ind w:left="2098" w:hanging="360"/>
      </w:pPr>
      <w:rPr>
        <w:rFonts w:ascii="Wingdings" w:hAnsi="Wingdings" w:hint="default"/>
      </w:rPr>
    </w:lvl>
    <w:lvl w:ilvl="3" w:tplc="04090001" w:tentative="1">
      <w:start w:val="1"/>
      <w:numFmt w:val="bullet"/>
      <w:lvlText w:val=""/>
      <w:lvlJc w:val="left"/>
      <w:pPr>
        <w:ind w:left="2818" w:hanging="360"/>
      </w:pPr>
      <w:rPr>
        <w:rFonts w:ascii="Symbol" w:hAnsi="Symbol" w:hint="default"/>
      </w:rPr>
    </w:lvl>
    <w:lvl w:ilvl="4" w:tplc="04090003" w:tentative="1">
      <w:start w:val="1"/>
      <w:numFmt w:val="bullet"/>
      <w:lvlText w:val="o"/>
      <w:lvlJc w:val="left"/>
      <w:pPr>
        <w:ind w:left="3538" w:hanging="360"/>
      </w:pPr>
      <w:rPr>
        <w:rFonts w:ascii="Courier New" w:hAnsi="Courier New" w:cs="Courier New" w:hint="default"/>
      </w:rPr>
    </w:lvl>
    <w:lvl w:ilvl="5" w:tplc="04090005" w:tentative="1">
      <w:start w:val="1"/>
      <w:numFmt w:val="bullet"/>
      <w:lvlText w:val=""/>
      <w:lvlJc w:val="left"/>
      <w:pPr>
        <w:ind w:left="4258" w:hanging="360"/>
      </w:pPr>
      <w:rPr>
        <w:rFonts w:ascii="Wingdings" w:hAnsi="Wingdings" w:hint="default"/>
      </w:rPr>
    </w:lvl>
    <w:lvl w:ilvl="6" w:tplc="04090001" w:tentative="1">
      <w:start w:val="1"/>
      <w:numFmt w:val="bullet"/>
      <w:lvlText w:val=""/>
      <w:lvlJc w:val="left"/>
      <w:pPr>
        <w:ind w:left="4978" w:hanging="360"/>
      </w:pPr>
      <w:rPr>
        <w:rFonts w:ascii="Symbol" w:hAnsi="Symbol" w:hint="default"/>
      </w:rPr>
    </w:lvl>
    <w:lvl w:ilvl="7" w:tplc="04090003" w:tentative="1">
      <w:start w:val="1"/>
      <w:numFmt w:val="bullet"/>
      <w:lvlText w:val="o"/>
      <w:lvlJc w:val="left"/>
      <w:pPr>
        <w:ind w:left="5698" w:hanging="360"/>
      </w:pPr>
      <w:rPr>
        <w:rFonts w:ascii="Courier New" w:hAnsi="Courier New" w:cs="Courier New" w:hint="default"/>
      </w:rPr>
    </w:lvl>
    <w:lvl w:ilvl="8" w:tplc="04090005" w:tentative="1">
      <w:start w:val="1"/>
      <w:numFmt w:val="bullet"/>
      <w:lvlText w:val=""/>
      <w:lvlJc w:val="left"/>
      <w:pPr>
        <w:ind w:left="6418" w:hanging="360"/>
      </w:pPr>
      <w:rPr>
        <w:rFonts w:ascii="Wingdings" w:hAnsi="Wingdings" w:hint="default"/>
      </w:rPr>
    </w:lvl>
  </w:abstractNum>
  <w:abstractNum w:abstractNumId="2" w15:restartNumberingAfterBreak="0">
    <w:nsid w:val="3DF1760A"/>
    <w:multiLevelType w:val="hybridMultilevel"/>
    <w:tmpl w:val="7D0E1352"/>
    <w:lvl w:ilvl="0" w:tplc="A29E1C76">
      <w:start w:val="1"/>
      <w:numFmt w:val="bullet"/>
      <w:lvlText w:val=""/>
      <w:lvlJc w:val="left"/>
      <w:pPr>
        <w:ind w:left="1015" w:hanging="360"/>
      </w:pPr>
      <w:rPr>
        <w:rFonts w:ascii="Symbol" w:hAnsi="Symbol" w:hint="default"/>
      </w:rPr>
    </w:lvl>
    <w:lvl w:ilvl="1" w:tplc="3A46E8DC" w:tentative="1">
      <w:start w:val="1"/>
      <w:numFmt w:val="bullet"/>
      <w:lvlText w:val="o"/>
      <w:lvlJc w:val="left"/>
      <w:pPr>
        <w:ind w:left="1735" w:hanging="360"/>
      </w:pPr>
      <w:rPr>
        <w:rFonts w:ascii="Courier New" w:hAnsi="Courier New" w:hint="default"/>
      </w:rPr>
    </w:lvl>
    <w:lvl w:ilvl="2" w:tplc="DE087472" w:tentative="1">
      <w:start w:val="1"/>
      <w:numFmt w:val="bullet"/>
      <w:lvlText w:val=""/>
      <w:lvlJc w:val="left"/>
      <w:pPr>
        <w:ind w:left="2455" w:hanging="360"/>
      </w:pPr>
      <w:rPr>
        <w:rFonts w:ascii="Wingdings" w:hAnsi="Wingdings" w:hint="default"/>
      </w:rPr>
    </w:lvl>
    <w:lvl w:ilvl="3" w:tplc="AB60ED2A" w:tentative="1">
      <w:start w:val="1"/>
      <w:numFmt w:val="bullet"/>
      <w:lvlText w:val=""/>
      <w:lvlJc w:val="left"/>
      <w:pPr>
        <w:ind w:left="3175" w:hanging="360"/>
      </w:pPr>
      <w:rPr>
        <w:rFonts w:ascii="Symbol" w:hAnsi="Symbol" w:hint="default"/>
      </w:rPr>
    </w:lvl>
    <w:lvl w:ilvl="4" w:tplc="EDFEAE6A" w:tentative="1">
      <w:start w:val="1"/>
      <w:numFmt w:val="bullet"/>
      <w:lvlText w:val="o"/>
      <w:lvlJc w:val="left"/>
      <w:pPr>
        <w:ind w:left="3895" w:hanging="360"/>
      </w:pPr>
      <w:rPr>
        <w:rFonts w:ascii="Courier New" w:hAnsi="Courier New" w:hint="default"/>
      </w:rPr>
    </w:lvl>
    <w:lvl w:ilvl="5" w:tplc="9F8EABE6" w:tentative="1">
      <w:start w:val="1"/>
      <w:numFmt w:val="bullet"/>
      <w:lvlText w:val=""/>
      <w:lvlJc w:val="left"/>
      <w:pPr>
        <w:ind w:left="4615" w:hanging="360"/>
      </w:pPr>
      <w:rPr>
        <w:rFonts w:ascii="Wingdings" w:hAnsi="Wingdings" w:hint="default"/>
      </w:rPr>
    </w:lvl>
    <w:lvl w:ilvl="6" w:tplc="25EC2338" w:tentative="1">
      <w:start w:val="1"/>
      <w:numFmt w:val="bullet"/>
      <w:lvlText w:val=""/>
      <w:lvlJc w:val="left"/>
      <w:pPr>
        <w:ind w:left="5335" w:hanging="360"/>
      </w:pPr>
      <w:rPr>
        <w:rFonts w:ascii="Symbol" w:hAnsi="Symbol" w:hint="default"/>
      </w:rPr>
    </w:lvl>
    <w:lvl w:ilvl="7" w:tplc="747E7986" w:tentative="1">
      <w:start w:val="1"/>
      <w:numFmt w:val="bullet"/>
      <w:lvlText w:val="o"/>
      <w:lvlJc w:val="left"/>
      <w:pPr>
        <w:ind w:left="6055" w:hanging="360"/>
      </w:pPr>
      <w:rPr>
        <w:rFonts w:ascii="Courier New" w:hAnsi="Courier New" w:hint="default"/>
      </w:rPr>
    </w:lvl>
    <w:lvl w:ilvl="8" w:tplc="85AA6768" w:tentative="1">
      <w:start w:val="1"/>
      <w:numFmt w:val="bullet"/>
      <w:lvlText w:val=""/>
      <w:lvlJc w:val="left"/>
      <w:pPr>
        <w:ind w:left="6775" w:hanging="360"/>
      </w:pPr>
      <w:rPr>
        <w:rFonts w:ascii="Wingdings" w:hAnsi="Wingdings" w:hint="default"/>
      </w:rPr>
    </w:lvl>
  </w:abstractNum>
  <w:abstractNum w:abstractNumId="3" w15:restartNumberingAfterBreak="0">
    <w:nsid w:val="40327420"/>
    <w:multiLevelType w:val="hybridMultilevel"/>
    <w:tmpl w:val="E9F6266A"/>
    <w:lvl w:ilvl="0" w:tplc="E084E5DC">
      <w:start w:val="1"/>
      <w:numFmt w:val="bullet"/>
      <w:lvlText w:val=""/>
      <w:lvlJc w:val="left"/>
      <w:pPr>
        <w:ind w:left="1018" w:hanging="360"/>
      </w:pPr>
      <w:rPr>
        <w:rFonts w:ascii="Symbol" w:hAnsi="Symbol" w:hint="default"/>
      </w:rPr>
    </w:lvl>
    <w:lvl w:ilvl="1" w:tplc="B088CEAC" w:tentative="1">
      <w:start w:val="1"/>
      <w:numFmt w:val="bullet"/>
      <w:lvlText w:val="o"/>
      <w:lvlJc w:val="left"/>
      <w:pPr>
        <w:ind w:left="1735" w:hanging="360"/>
      </w:pPr>
      <w:rPr>
        <w:rFonts w:ascii="Courier New" w:hAnsi="Courier New" w:hint="default"/>
      </w:rPr>
    </w:lvl>
    <w:lvl w:ilvl="2" w:tplc="1BB42E92" w:tentative="1">
      <w:start w:val="1"/>
      <w:numFmt w:val="bullet"/>
      <w:lvlText w:val=""/>
      <w:lvlJc w:val="left"/>
      <w:pPr>
        <w:ind w:left="2455" w:hanging="360"/>
      </w:pPr>
      <w:rPr>
        <w:rFonts w:ascii="Wingdings" w:hAnsi="Wingdings" w:hint="default"/>
      </w:rPr>
    </w:lvl>
    <w:lvl w:ilvl="3" w:tplc="E562A032" w:tentative="1">
      <w:start w:val="1"/>
      <w:numFmt w:val="bullet"/>
      <w:lvlText w:val=""/>
      <w:lvlJc w:val="left"/>
      <w:pPr>
        <w:ind w:left="3175" w:hanging="360"/>
      </w:pPr>
      <w:rPr>
        <w:rFonts w:ascii="Symbol" w:hAnsi="Symbol" w:hint="default"/>
      </w:rPr>
    </w:lvl>
    <w:lvl w:ilvl="4" w:tplc="17E2996E" w:tentative="1">
      <w:start w:val="1"/>
      <w:numFmt w:val="bullet"/>
      <w:lvlText w:val="o"/>
      <w:lvlJc w:val="left"/>
      <w:pPr>
        <w:ind w:left="3895" w:hanging="360"/>
      </w:pPr>
      <w:rPr>
        <w:rFonts w:ascii="Courier New" w:hAnsi="Courier New" w:hint="default"/>
      </w:rPr>
    </w:lvl>
    <w:lvl w:ilvl="5" w:tplc="8DE65142" w:tentative="1">
      <w:start w:val="1"/>
      <w:numFmt w:val="bullet"/>
      <w:lvlText w:val=""/>
      <w:lvlJc w:val="left"/>
      <w:pPr>
        <w:ind w:left="4615" w:hanging="360"/>
      </w:pPr>
      <w:rPr>
        <w:rFonts w:ascii="Wingdings" w:hAnsi="Wingdings" w:hint="default"/>
      </w:rPr>
    </w:lvl>
    <w:lvl w:ilvl="6" w:tplc="DCA09786" w:tentative="1">
      <w:start w:val="1"/>
      <w:numFmt w:val="bullet"/>
      <w:lvlText w:val=""/>
      <w:lvlJc w:val="left"/>
      <w:pPr>
        <w:ind w:left="5335" w:hanging="360"/>
      </w:pPr>
      <w:rPr>
        <w:rFonts w:ascii="Symbol" w:hAnsi="Symbol" w:hint="default"/>
      </w:rPr>
    </w:lvl>
    <w:lvl w:ilvl="7" w:tplc="94482B5C" w:tentative="1">
      <w:start w:val="1"/>
      <w:numFmt w:val="bullet"/>
      <w:lvlText w:val="o"/>
      <w:lvlJc w:val="left"/>
      <w:pPr>
        <w:ind w:left="6055" w:hanging="360"/>
      </w:pPr>
      <w:rPr>
        <w:rFonts w:ascii="Courier New" w:hAnsi="Courier New" w:hint="default"/>
      </w:rPr>
    </w:lvl>
    <w:lvl w:ilvl="8" w:tplc="DD1AA746" w:tentative="1">
      <w:start w:val="1"/>
      <w:numFmt w:val="bullet"/>
      <w:lvlText w:val=""/>
      <w:lvlJc w:val="left"/>
      <w:pPr>
        <w:ind w:left="6775" w:hanging="360"/>
      </w:pPr>
      <w:rPr>
        <w:rFonts w:ascii="Wingdings" w:hAnsi="Wingdings" w:hint="default"/>
      </w:rPr>
    </w:lvl>
  </w:abstractNum>
  <w:abstractNum w:abstractNumId="4" w15:restartNumberingAfterBreak="0">
    <w:nsid w:val="44FEA83D"/>
    <w:multiLevelType w:val="hybridMultilevel"/>
    <w:tmpl w:val="FFFFFFFF"/>
    <w:lvl w:ilvl="0" w:tplc="3E2C74CE">
      <w:start w:val="1"/>
      <w:numFmt w:val="bullet"/>
      <w:lvlText w:val=""/>
      <w:lvlJc w:val="left"/>
      <w:pPr>
        <w:ind w:left="720" w:hanging="360"/>
      </w:pPr>
      <w:rPr>
        <w:rFonts w:ascii="Symbol" w:hAnsi="Symbol" w:hint="default"/>
      </w:rPr>
    </w:lvl>
    <w:lvl w:ilvl="1" w:tplc="5CA6AFC0">
      <w:start w:val="1"/>
      <w:numFmt w:val="bullet"/>
      <w:lvlText w:val="o"/>
      <w:lvlJc w:val="left"/>
      <w:pPr>
        <w:ind w:left="1440" w:hanging="360"/>
      </w:pPr>
      <w:rPr>
        <w:rFonts w:ascii="Courier New" w:hAnsi="Courier New" w:hint="default"/>
      </w:rPr>
    </w:lvl>
    <w:lvl w:ilvl="2" w:tplc="D734805E">
      <w:start w:val="1"/>
      <w:numFmt w:val="bullet"/>
      <w:lvlText w:val=""/>
      <w:lvlJc w:val="left"/>
      <w:pPr>
        <w:ind w:left="2160" w:hanging="360"/>
      </w:pPr>
      <w:rPr>
        <w:rFonts w:ascii="Wingdings" w:hAnsi="Wingdings" w:hint="default"/>
      </w:rPr>
    </w:lvl>
    <w:lvl w:ilvl="3" w:tplc="F574270A">
      <w:start w:val="1"/>
      <w:numFmt w:val="bullet"/>
      <w:lvlText w:val=""/>
      <w:lvlJc w:val="left"/>
      <w:pPr>
        <w:ind w:left="2880" w:hanging="360"/>
      </w:pPr>
      <w:rPr>
        <w:rFonts w:ascii="Symbol" w:hAnsi="Symbol" w:hint="default"/>
      </w:rPr>
    </w:lvl>
    <w:lvl w:ilvl="4" w:tplc="1C1814B6">
      <w:start w:val="1"/>
      <w:numFmt w:val="bullet"/>
      <w:lvlText w:val="o"/>
      <w:lvlJc w:val="left"/>
      <w:pPr>
        <w:ind w:left="3600" w:hanging="360"/>
      </w:pPr>
      <w:rPr>
        <w:rFonts w:ascii="Courier New" w:hAnsi="Courier New" w:hint="default"/>
      </w:rPr>
    </w:lvl>
    <w:lvl w:ilvl="5" w:tplc="06A42DC6">
      <w:start w:val="1"/>
      <w:numFmt w:val="bullet"/>
      <w:lvlText w:val=""/>
      <w:lvlJc w:val="left"/>
      <w:pPr>
        <w:ind w:left="4320" w:hanging="360"/>
      </w:pPr>
      <w:rPr>
        <w:rFonts w:ascii="Wingdings" w:hAnsi="Wingdings" w:hint="default"/>
      </w:rPr>
    </w:lvl>
    <w:lvl w:ilvl="6" w:tplc="89982FF0">
      <w:start w:val="1"/>
      <w:numFmt w:val="bullet"/>
      <w:lvlText w:val=""/>
      <w:lvlJc w:val="left"/>
      <w:pPr>
        <w:ind w:left="5040" w:hanging="360"/>
      </w:pPr>
      <w:rPr>
        <w:rFonts w:ascii="Symbol" w:hAnsi="Symbol" w:hint="default"/>
      </w:rPr>
    </w:lvl>
    <w:lvl w:ilvl="7" w:tplc="96D02A8C">
      <w:start w:val="1"/>
      <w:numFmt w:val="bullet"/>
      <w:lvlText w:val="o"/>
      <w:lvlJc w:val="left"/>
      <w:pPr>
        <w:ind w:left="5760" w:hanging="360"/>
      </w:pPr>
      <w:rPr>
        <w:rFonts w:ascii="Courier New" w:hAnsi="Courier New" w:hint="default"/>
      </w:rPr>
    </w:lvl>
    <w:lvl w:ilvl="8" w:tplc="B8669B18">
      <w:start w:val="1"/>
      <w:numFmt w:val="bullet"/>
      <w:lvlText w:val=""/>
      <w:lvlJc w:val="left"/>
      <w:pPr>
        <w:ind w:left="6480" w:hanging="360"/>
      </w:pPr>
      <w:rPr>
        <w:rFonts w:ascii="Wingdings" w:hAnsi="Wingdings" w:hint="default"/>
      </w:rPr>
    </w:lvl>
  </w:abstractNum>
  <w:abstractNum w:abstractNumId="5" w15:restartNumberingAfterBreak="0">
    <w:nsid w:val="49B43215"/>
    <w:multiLevelType w:val="hybridMultilevel"/>
    <w:tmpl w:val="370E93F6"/>
    <w:lvl w:ilvl="0" w:tplc="1D465AE2">
      <w:start w:val="1"/>
      <w:numFmt w:val="bullet"/>
      <w:lvlText w:val=""/>
      <w:lvlJc w:val="left"/>
      <w:pPr>
        <w:ind w:left="1015" w:hanging="360"/>
      </w:pPr>
      <w:rPr>
        <w:rFonts w:ascii="Symbol" w:hAnsi="Symbol" w:hint="default"/>
      </w:rPr>
    </w:lvl>
    <w:lvl w:ilvl="1" w:tplc="05BC7210" w:tentative="1">
      <w:start w:val="1"/>
      <w:numFmt w:val="bullet"/>
      <w:lvlText w:val="o"/>
      <w:lvlJc w:val="left"/>
      <w:pPr>
        <w:ind w:left="1735" w:hanging="360"/>
      </w:pPr>
      <w:rPr>
        <w:rFonts w:ascii="Courier New" w:hAnsi="Courier New" w:hint="default"/>
      </w:rPr>
    </w:lvl>
    <w:lvl w:ilvl="2" w:tplc="387C7ABC" w:tentative="1">
      <w:start w:val="1"/>
      <w:numFmt w:val="bullet"/>
      <w:lvlText w:val=""/>
      <w:lvlJc w:val="left"/>
      <w:pPr>
        <w:ind w:left="2455" w:hanging="360"/>
      </w:pPr>
      <w:rPr>
        <w:rFonts w:ascii="Wingdings" w:hAnsi="Wingdings" w:hint="default"/>
      </w:rPr>
    </w:lvl>
    <w:lvl w:ilvl="3" w:tplc="1D187486" w:tentative="1">
      <w:start w:val="1"/>
      <w:numFmt w:val="bullet"/>
      <w:lvlText w:val=""/>
      <w:lvlJc w:val="left"/>
      <w:pPr>
        <w:ind w:left="3175" w:hanging="360"/>
      </w:pPr>
      <w:rPr>
        <w:rFonts w:ascii="Symbol" w:hAnsi="Symbol" w:hint="default"/>
      </w:rPr>
    </w:lvl>
    <w:lvl w:ilvl="4" w:tplc="AA88A34C" w:tentative="1">
      <w:start w:val="1"/>
      <w:numFmt w:val="bullet"/>
      <w:lvlText w:val="o"/>
      <w:lvlJc w:val="left"/>
      <w:pPr>
        <w:ind w:left="3895" w:hanging="360"/>
      </w:pPr>
      <w:rPr>
        <w:rFonts w:ascii="Courier New" w:hAnsi="Courier New" w:hint="default"/>
      </w:rPr>
    </w:lvl>
    <w:lvl w:ilvl="5" w:tplc="2A24F620" w:tentative="1">
      <w:start w:val="1"/>
      <w:numFmt w:val="bullet"/>
      <w:lvlText w:val=""/>
      <w:lvlJc w:val="left"/>
      <w:pPr>
        <w:ind w:left="4615" w:hanging="360"/>
      </w:pPr>
      <w:rPr>
        <w:rFonts w:ascii="Wingdings" w:hAnsi="Wingdings" w:hint="default"/>
      </w:rPr>
    </w:lvl>
    <w:lvl w:ilvl="6" w:tplc="F5F2F818" w:tentative="1">
      <w:start w:val="1"/>
      <w:numFmt w:val="bullet"/>
      <w:lvlText w:val=""/>
      <w:lvlJc w:val="left"/>
      <w:pPr>
        <w:ind w:left="5335" w:hanging="360"/>
      </w:pPr>
      <w:rPr>
        <w:rFonts w:ascii="Symbol" w:hAnsi="Symbol" w:hint="default"/>
      </w:rPr>
    </w:lvl>
    <w:lvl w:ilvl="7" w:tplc="58D44888" w:tentative="1">
      <w:start w:val="1"/>
      <w:numFmt w:val="bullet"/>
      <w:lvlText w:val="o"/>
      <w:lvlJc w:val="left"/>
      <w:pPr>
        <w:ind w:left="6055" w:hanging="360"/>
      </w:pPr>
      <w:rPr>
        <w:rFonts w:ascii="Courier New" w:hAnsi="Courier New" w:hint="default"/>
      </w:rPr>
    </w:lvl>
    <w:lvl w:ilvl="8" w:tplc="0B9CD686" w:tentative="1">
      <w:start w:val="1"/>
      <w:numFmt w:val="bullet"/>
      <w:lvlText w:val=""/>
      <w:lvlJc w:val="left"/>
      <w:pPr>
        <w:ind w:left="6775" w:hanging="360"/>
      </w:pPr>
      <w:rPr>
        <w:rFonts w:ascii="Wingdings" w:hAnsi="Wingdings" w:hint="default"/>
      </w:rPr>
    </w:lvl>
  </w:abstractNum>
  <w:abstractNum w:abstractNumId="6" w15:restartNumberingAfterBreak="0">
    <w:nsid w:val="5AC03A61"/>
    <w:multiLevelType w:val="hybridMultilevel"/>
    <w:tmpl w:val="C4E86F48"/>
    <w:lvl w:ilvl="0" w:tplc="FFFFFFFF">
      <w:start w:val="1"/>
      <w:numFmt w:val="bullet"/>
      <w:pStyle w:val="Style1"/>
      <w:lvlText w:val=""/>
      <w:lvlJc w:val="left"/>
      <w:pPr>
        <w:ind w:left="461"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2452D586">
      <w:start w:val="1"/>
      <w:numFmt w:val="bullet"/>
      <w:lvlText w:val="o"/>
      <w:lvlJc w:val="left"/>
      <w:pPr>
        <w:ind w:left="11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45659BA">
      <w:start w:val="1"/>
      <w:numFmt w:val="bullet"/>
      <w:lvlText w:val="▪"/>
      <w:lvlJc w:val="left"/>
      <w:pPr>
        <w:ind w:left="18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99AA21A">
      <w:start w:val="1"/>
      <w:numFmt w:val="bullet"/>
      <w:lvlText w:val="•"/>
      <w:lvlJc w:val="left"/>
      <w:pPr>
        <w:ind w:left="26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94E6696">
      <w:start w:val="1"/>
      <w:numFmt w:val="bullet"/>
      <w:lvlText w:val="o"/>
      <w:lvlJc w:val="left"/>
      <w:pPr>
        <w:ind w:left="33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104044C">
      <w:start w:val="1"/>
      <w:numFmt w:val="bullet"/>
      <w:lvlText w:val="▪"/>
      <w:lvlJc w:val="left"/>
      <w:pPr>
        <w:ind w:left="40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25C0A1E">
      <w:start w:val="1"/>
      <w:numFmt w:val="bullet"/>
      <w:lvlText w:val="•"/>
      <w:lvlJc w:val="left"/>
      <w:pPr>
        <w:ind w:left="4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7689AF0">
      <w:start w:val="1"/>
      <w:numFmt w:val="bullet"/>
      <w:lvlText w:val="o"/>
      <w:lvlJc w:val="left"/>
      <w:pPr>
        <w:ind w:left="54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408A31E">
      <w:start w:val="1"/>
      <w:numFmt w:val="bullet"/>
      <w:lvlText w:val="▪"/>
      <w:lvlJc w:val="left"/>
      <w:pPr>
        <w:ind w:left="62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B4C3A7A"/>
    <w:multiLevelType w:val="hybridMultilevel"/>
    <w:tmpl w:val="15629E6E"/>
    <w:lvl w:ilvl="0" w:tplc="75C6CEF6">
      <w:start w:val="2"/>
      <w:numFmt w:val="lowerLetter"/>
      <w:lvlText w:val="(%1)"/>
      <w:lvlJc w:val="left"/>
      <w:pPr>
        <w:ind w:left="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9103AC6">
      <w:start w:val="1"/>
      <w:numFmt w:val="lowerLetter"/>
      <w:lvlText w:val="%2"/>
      <w:lvlJc w:val="left"/>
      <w:pPr>
        <w:ind w:left="11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7587866">
      <w:start w:val="1"/>
      <w:numFmt w:val="lowerRoman"/>
      <w:lvlText w:val="%3"/>
      <w:lvlJc w:val="left"/>
      <w:pPr>
        <w:ind w:left="19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390128E">
      <w:start w:val="1"/>
      <w:numFmt w:val="decimal"/>
      <w:lvlText w:val="%4"/>
      <w:lvlJc w:val="left"/>
      <w:pPr>
        <w:ind w:left="26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F186A06">
      <w:start w:val="1"/>
      <w:numFmt w:val="lowerLetter"/>
      <w:lvlText w:val="%5"/>
      <w:lvlJc w:val="left"/>
      <w:pPr>
        <w:ind w:left="33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EB45744">
      <w:start w:val="1"/>
      <w:numFmt w:val="lowerRoman"/>
      <w:lvlText w:val="%6"/>
      <w:lvlJc w:val="left"/>
      <w:pPr>
        <w:ind w:left="40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28C2562">
      <w:start w:val="1"/>
      <w:numFmt w:val="decimal"/>
      <w:lvlText w:val="%7"/>
      <w:lvlJc w:val="left"/>
      <w:pPr>
        <w:ind w:left="47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FEC206E">
      <w:start w:val="1"/>
      <w:numFmt w:val="lowerLetter"/>
      <w:lvlText w:val="%8"/>
      <w:lvlJc w:val="left"/>
      <w:pPr>
        <w:ind w:left="55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9684B0A">
      <w:start w:val="1"/>
      <w:numFmt w:val="lowerRoman"/>
      <w:lvlText w:val="%9"/>
      <w:lvlJc w:val="left"/>
      <w:pPr>
        <w:ind w:left="62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7416BB5"/>
    <w:multiLevelType w:val="hybridMultilevel"/>
    <w:tmpl w:val="BE988474"/>
    <w:lvl w:ilvl="0" w:tplc="C5E458AE">
      <w:start w:val="1"/>
      <w:numFmt w:val="bullet"/>
      <w:lvlText w:val="•"/>
      <w:lvlJc w:val="left"/>
      <w:pPr>
        <w:ind w:left="60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F38F198">
      <w:start w:val="1"/>
      <w:numFmt w:val="bullet"/>
      <w:lvlRestart w:val="0"/>
      <w:lvlText w:val="•"/>
      <w:lvlJc w:val="left"/>
      <w:pPr>
        <w:ind w:left="71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92ABBA6">
      <w:start w:val="1"/>
      <w:numFmt w:val="bullet"/>
      <w:lvlText w:val="▪"/>
      <w:lvlJc w:val="left"/>
      <w:pPr>
        <w:ind w:left="79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8EEB20E">
      <w:start w:val="1"/>
      <w:numFmt w:val="bullet"/>
      <w:lvlText w:val="•"/>
      <w:lvlJc w:val="left"/>
      <w:pPr>
        <w:ind w:left="86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B0EDC34">
      <w:start w:val="1"/>
      <w:numFmt w:val="bullet"/>
      <w:lvlText w:val="o"/>
      <w:lvlJc w:val="left"/>
      <w:pPr>
        <w:ind w:left="93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584E8C8">
      <w:start w:val="1"/>
      <w:numFmt w:val="bullet"/>
      <w:lvlText w:val="▪"/>
      <w:lvlJc w:val="left"/>
      <w:pPr>
        <w:ind w:left="100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42A7E86">
      <w:start w:val="1"/>
      <w:numFmt w:val="bullet"/>
      <w:lvlText w:val="•"/>
      <w:lvlJc w:val="left"/>
      <w:pPr>
        <w:ind w:left="107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4E870F0">
      <w:start w:val="1"/>
      <w:numFmt w:val="bullet"/>
      <w:lvlText w:val="o"/>
      <w:lvlJc w:val="left"/>
      <w:pPr>
        <w:ind w:left="115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8AA3634">
      <w:start w:val="1"/>
      <w:numFmt w:val="bullet"/>
      <w:lvlText w:val="▪"/>
      <w:lvlJc w:val="left"/>
      <w:pPr>
        <w:ind w:left="122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77814EDA"/>
    <w:multiLevelType w:val="hybridMultilevel"/>
    <w:tmpl w:val="7EC25580"/>
    <w:lvl w:ilvl="0" w:tplc="A5346A22">
      <w:start w:val="1"/>
      <w:numFmt w:val="bullet"/>
      <w:lvlText w:val=""/>
      <w:lvlJc w:val="left"/>
      <w:pPr>
        <w:ind w:left="1018" w:hanging="360"/>
      </w:pPr>
      <w:rPr>
        <w:rFonts w:ascii="Symbol" w:hAnsi="Symbol" w:hint="default"/>
      </w:rPr>
    </w:lvl>
    <w:lvl w:ilvl="1" w:tplc="3C249D98" w:tentative="1">
      <w:start w:val="1"/>
      <w:numFmt w:val="bullet"/>
      <w:lvlText w:val="o"/>
      <w:lvlJc w:val="left"/>
      <w:pPr>
        <w:ind w:left="1738" w:hanging="360"/>
      </w:pPr>
      <w:rPr>
        <w:rFonts w:ascii="Courier New" w:hAnsi="Courier New" w:hint="default"/>
      </w:rPr>
    </w:lvl>
    <w:lvl w:ilvl="2" w:tplc="67B2735A" w:tentative="1">
      <w:start w:val="1"/>
      <w:numFmt w:val="bullet"/>
      <w:lvlText w:val=""/>
      <w:lvlJc w:val="left"/>
      <w:pPr>
        <w:ind w:left="2458" w:hanging="360"/>
      </w:pPr>
      <w:rPr>
        <w:rFonts w:ascii="Wingdings" w:hAnsi="Wingdings" w:hint="default"/>
      </w:rPr>
    </w:lvl>
    <w:lvl w:ilvl="3" w:tplc="B0646EDA" w:tentative="1">
      <w:start w:val="1"/>
      <w:numFmt w:val="bullet"/>
      <w:lvlText w:val=""/>
      <w:lvlJc w:val="left"/>
      <w:pPr>
        <w:ind w:left="3178" w:hanging="360"/>
      </w:pPr>
      <w:rPr>
        <w:rFonts w:ascii="Symbol" w:hAnsi="Symbol" w:hint="default"/>
      </w:rPr>
    </w:lvl>
    <w:lvl w:ilvl="4" w:tplc="2EA039A0" w:tentative="1">
      <w:start w:val="1"/>
      <w:numFmt w:val="bullet"/>
      <w:lvlText w:val="o"/>
      <w:lvlJc w:val="left"/>
      <w:pPr>
        <w:ind w:left="3898" w:hanging="360"/>
      </w:pPr>
      <w:rPr>
        <w:rFonts w:ascii="Courier New" w:hAnsi="Courier New" w:hint="default"/>
      </w:rPr>
    </w:lvl>
    <w:lvl w:ilvl="5" w:tplc="237255FE" w:tentative="1">
      <w:start w:val="1"/>
      <w:numFmt w:val="bullet"/>
      <w:lvlText w:val=""/>
      <w:lvlJc w:val="left"/>
      <w:pPr>
        <w:ind w:left="4618" w:hanging="360"/>
      </w:pPr>
      <w:rPr>
        <w:rFonts w:ascii="Wingdings" w:hAnsi="Wingdings" w:hint="default"/>
      </w:rPr>
    </w:lvl>
    <w:lvl w:ilvl="6" w:tplc="6D0C07AC" w:tentative="1">
      <w:start w:val="1"/>
      <w:numFmt w:val="bullet"/>
      <w:lvlText w:val=""/>
      <w:lvlJc w:val="left"/>
      <w:pPr>
        <w:ind w:left="5338" w:hanging="360"/>
      </w:pPr>
      <w:rPr>
        <w:rFonts w:ascii="Symbol" w:hAnsi="Symbol" w:hint="default"/>
      </w:rPr>
    </w:lvl>
    <w:lvl w:ilvl="7" w:tplc="AE1E5352" w:tentative="1">
      <w:start w:val="1"/>
      <w:numFmt w:val="bullet"/>
      <w:lvlText w:val="o"/>
      <w:lvlJc w:val="left"/>
      <w:pPr>
        <w:ind w:left="6058" w:hanging="360"/>
      </w:pPr>
      <w:rPr>
        <w:rFonts w:ascii="Courier New" w:hAnsi="Courier New" w:hint="default"/>
      </w:rPr>
    </w:lvl>
    <w:lvl w:ilvl="8" w:tplc="FFA87B28" w:tentative="1">
      <w:start w:val="1"/>
      <w:numFmt w:val="bullet"/>
      <w:lvlText w:val=""/>
      <w:lvlJc w:val="left"/>
      <w:pPr>
        <w:ind w:left="6778" w:hanging="360"/>
      </w:pPr>
      <w:rPr>
        <w:rFonts w:ascii="Wingdings" w:hAnsi="Wingdings" w:hint="default"/>
      </w:rPr>
    </w:lvl>
  </w:abstractNum>
  <w:abstractNum w:abstractNumId="10" w15:restartNumberingAfterBreak="0">
    <w:nsid w:val="79D661D6"/>
    <w:multiLevelType w:val="hybridMultilevel"/>
    <w:tmpl w:val="493CD76E"/>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11" w15:restartNumberingAfterBreak="0">
    <w:nsid w:val="7F5F44DA"/>
    <w:multiLevelType w:val="hybridMultilevel"/>
    <w:tmpl w:val="25DA973A"/>
    <w:lvl w:ilvl="0" w:tplc="0CA2E6FA">
      <w:start w:val="1"/>
      <w:numFmt w:val="bullet"/>
      <w:lvlText w:val=""/>
      <w:lvlJc w:val="left"/>
      <w:pPr>
        <w:ind w:left="1015" w:hanging="360"/>
      </w:pPr>
      <w:rPr>
        <w:rFonts w:ascii="Symbol" w:hAnsi="Symbol" w:hint="default"/>
      </w:rPr>
    </w:lvl>
    <w:lvl w:ilvl="1" w:tplc="A11E7738" w:tentative="1">
      <w:start w:val="1"/>
      <w:numFmt w:val="bullet"/>
      <w:lvlText w:val="o"/>
      <w:lvlJc w:val="left"/>
      <w:pPr>
        <w:ind w:left="1735" w:hanging="360"/>
      </w:pPr>
      <w:rPr>
        <w:rFonts w:ascii="Courier New" w:hAnsi="Courier New" w:hint="default"/>
      </w:rPr>
    </w:lvl>
    <w:lvl w:ilvl="2" w:tplc="0A12B978" w:tentative="1">
      <w:start w:val="1"/>
      <w:numFmt w:val="bullet"/>
      <w:lvlText w:val=""/>
      <w:lvlJc w:val="left"/>
      <w:pPr>
        <w:ind w:left="2455" w:hanging="360"/>
      </w:pPr>
      <w:rPr>
        <w:rFonts w:ascii="Wingdings" w:hAnsi="Wingdings" w:hint="default"/>
      </w:rPr>
    </w:lvl>
    <w:lvl w:ilvl="3" w:tplc="D08E5016" w:tentative="1">
      <w:start w:val="1"/>
      <w:numFmt w:val="bullet"/>
      <w:lvlText w:val=""/>
      <w:lvlJc w:val="left"/>
      <w:pPr>
        <w:ind w:left="3175" w:hanging="360"/>
      </w:pPr>
      <w:rPr>
        <w:rFonts w:ascii="Symbol" w:hAnsi="Symbol" w:hint="default"/>
      </w:rPr>
    </w:lvl>
    <w:lvl w:ilvl="4" w:tplc="CC36BBE4" w:tentative="1">
      <w:start w:val="1"/>
      <w:numFmt w:val="bullet"/>
      <w:lvlText w:val="o"/>
      <w:lvlJc w:val="left"/>
      <w:pPr>
        <w:ind w:left="3895" w:hanging="360"/>
      </w:pPr>
      <w:rPr>
        <w:rFonts w:ascii="Courier New" w:hAnsi="Courier New" w:hint="default"/>
      </w:rPr>
    </w:lvl>
    <w:lvl w:ilvl="5" w:tplc="D31EC6DA" w:tentative="1">
      <w:start w:val="1"/>
      <w:numFmt w:val="bullet"/>
      <w:lvlText w:val=""/>
      <w:lvlJc w:val="left"/>
      <w:pPr>
        <w:ind w:left="4615" w:hanging="360"/>
      </w:pPr>
      <w:rPr>
        <w:rFonts w:ascii="Wingdings" w:hAnsi="Wingdings" w:hint="default"/>
      </w:rPr>
    </w:lvl>
    <w:lvl w:ilvl="6" w:tplc="4F78216C" w:tentative="1">
      <w:start w:val="1"/>
      <w:numFmt w:val="bullet"/>
      <w:lvlText w:val=""/>
      <w:lvlJc w:val="left"/>
      <w:pPr>
        <w:ind w:left="5335" w:hanging="360"/>
      </w:pPr>
      <w:rPr>
        <w:rFonts w:ascii="Symbol" w:hAnsi="Symbol" w:hint="default"/>
      </w:rPr>
    </w:lvl>
    <w:lvl w:ilvl="7" w:tplc="97763382" w:tentative="1">
      <w:start w:val="1"/>
      <w:numFmt w:val="bullet"/>
      <w:lvlText w:val="o"/>
      <w:lvlJc w:val="left"/>
      <w:pPr>
        <w:ind w:left="6055" w:hanging="360"/>
      </w:pPr>
      <w:rPr>
        <w:rFonts w:ascii="Courier New" w:hAnsi="Courier New" w:hint="default"/>
      </w:rPr>
    </w:lvl>
    <w:lvl w:ilvl="8" w:tplc="8E4A2AAA" w:tentative="1">
      <w:start w:val="1"/>
      <w:numFmt w:val="bullet"/>
      <w:lvlText w:val=""/>
      <w:lvlJc w:val="left"/>
      <w:pPr>
        <w:ind w:left="6775" w:hanging="360"/>
      </w:pPr>
      <w:rPr>
        <w:rFonts w:ascii="Wingdings" w:hAnsi="Wingdings" w:hint="default"/>
      </w:rPr>
    </w:lvl>
  </w:abstractNum>
  <w:num w:numId="1" w16cid:durableId="1038552856">
    <w:abstractNumId w:val="4"/>
  </w:num>
  <w:num w:numId="2" w16cid:durableId="340083458">
    <w:abstractNumId w:val="6"/>
  </w:num>
  <w:num w:numId="3" w16cid:durableId="2114087551">
    <w:abstractNumId w:val="7"/>
  </w:num>
  <w:num w:numId="4" w16cid:durableId="953906063">
    <w:abstractNumId w:val="8"/>
  </w:num>
  <w:num w:numId="5" w16cid:durableId="1144347403">
    <w:abstractNumId w:val="10"/>
  </w:num>
  <w:num w:numId="6" w16cid:durableId="1971208756">
    <w:abstractNumId w:val="0"/>
  </w:num>
  <w:num w:numId="7" w16cid:durableId="477186911">
    <w:abstractNumId w:val="5"/>
  </w:num>
  <w:num w:numId="8" w16cid:durableId="428625768">
    <w:abstractNumId w:val="1"/>
  </w:num>
  <w:num w:numId="9" w16cid:durableId="1189872976">
    <w:abstractNumId w:val="9"/>
  </w:num>
  <w:num w:numId="10" w16cid:durableId="25717858">
    <w:abstractNumId w:val="3"/>
  </w:num>
  <w:num w:numId="11" w16cid:durableId="967853473">
    <w:abstractNumId w:val="11"/>
  </w:num>
  <w:num w:numId="12" w16cid:durableId="19072556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C30"/>
    <w:rsid w:val="00032C75"/>
    <w:rsid w:val="000463C0"/>
    <w:rsid w:val="00096A64"/>
    <w:rsid w:val="001264BA"/>
    <w:rsid w:val="00126B93"/>
    <w:rsid w:val="00151E71"/>
    <w:rsid w:val="00162B31"/>
    <w:rsid w:val="00175BB4"/>
    <w:rsid w:val="00195423"/>
    <w:rsid w:val="001A2FE1"/>
    <w:rsid w:val="001D6F8D"/>
    <w:rsid w:val="00266AA8"/>
    <w:rsid w:val="002C584A"/>
    <w:rsid w:val="0030AB3E"/>
    <w:rsid w:val="00332DE7"/>
    <w:rsid w:val="003F3F57"/>
    <w:rsid w:val="00413841"/>
    <w:rsid w:val="004451A9"/>
    <w:rsid w:val="00493C30"/>
    <w:rsid w:val="004D5B00"/>
    <w:rsid w:val="005B566B"/>
    <w:rsid w:val="00657501"/>
    <w:rsid w:val="00712C33"/>
    <w:rsid w:val="00730365"/>
    <w:rsid w:val="0073296C"/>
    <w:rsid w:val="00766EEB"/>
    <w:rsid w:val="008A4C1C"/>
    <w:rsid w:val="009814FC"/>
    <w:rsid w:val="00986295"/>
    <w:rsid w:val="009A1E59"/>
    <w:rsid w:val="00A33BF0"/>
    <w:rsid w:val="00A73C35"/>
    <w:rsid w:val="00A7506D"/>
    <w:rsid w:val="00B23577"/>
    <w:rsid w:val="00B51337"/>
    <w:rsid w:val="00B953A9"/>
    <w:rsid w:val="00C46BE3"/>
    <w:rsid w:val="00CE0D13"/>
    <w:rsid w:val="00CF55AB"/>
    <w:rsid w:val="00D04C22"/>
    <w:rsid w:val="00E53DB0"/>
    <w:rsid w:val="00ED3DE2"/>
    <w:rsid w:val="00EF0D3A"/>
    <w:rsid w:val="00F6772F"/>
    <w:rsid w:val="00FC2CA7"/>
    <w:rsid w:val="00FE4618"/>
    <w:rsid w:val="034223E8"/>
    <w:rsid w:val="10C2A70D"/>
    <w:rsid w:val="1801339F"/>
    <w:rsid w:val="1C576AB5"/>
    <w:rsid w:val="291BE099"/>
    <w:rsid w:val="2C7120D1"/>
    <w:rsid w:val="32C485EB"/>
    <w:rsid w:val="364C4BD2"/>
    <w:rsid w:val="43B71D9C"/>
    <w:rsid w:val="53FE156C"/>
    <w:rsid w:val="6580D29C"/>
    <w:rsid w:val="6C96A2B6"/>
    <w:rsid w:val="745DB8AA"/>
    <w:rsid w:val="7BAC2A2F"/>
    <w:rsid w:val="7C1AF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7461B"/>
  <w15:docId w15:val="{DAF7DBDD-A269-4627-8D90-1FC2D2E17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
      <w:outlineLvl w:val="0"/>
    </w:pPr>
    <w:rPr>
      <w:b/>
      <w:bCs/>
      <w:sz w:val="20"/>
      <w:szCs w:val="20"/>
    </w:rPr>
  </w:style>
  <w:style w:type="paragraph" w:styleId="Heading2">
    <w:name w:val="heading 2"/>
    <w:basedOn w:val="Normal"/>
    <w:next w:val="Normal"/>
    <w:link w:val="Heading2Char"/>
    <w:uiPriority w:val="9"/>
    <w:unhideWhenUsed/>
    <w:qFormat/>
    <w:rsid w:val="001A2FE1"/>
    <w:pPr>
      <w:spacing w:before="40"/>
      <w:ind w:left="97"/>
      <w:contextualSpacing/>
      <w:outlineLvl w:val="1"/>
    </w:pPr>
    <w:rPr>
      <w:rFonts w:asciiTheme="minorHAnsi" w:eastAsiaTheme="majorEastAsia" w:hAnsiTheme="minorHAnsi" w:cstheme="minorHAnsi"/>
      <w:b/>
      <w:bCs/>
      <w:sz w:val="24"/>
      <w:szCs w:val="24"/>
      <w:u w:val="single"/>
    </w:rPr>
  </w:style>
  <w:style w:type="paragraph" w:styleId="Heading3">
    <w:name w:val="heading 3"/>
    <w:basedOn w:val="Normal"/>
    <w:next w:val="Normal"/>
    <w:link w:val="Heading3Char"/>
    <w:uiPriority w:val="9"/>
    <w:unhideWhenUsed/>
    <w:qFormat/>
    <w:rsid w:val="001A2FE1"/>
    <w:pPr>
      <w:keepNext/>
      <w:keepLines/>
      <w:spacing w:before="40"/>
      <w:outlineLvl w:val="2"/>
    </w:pPr>
    <w:rPr>
      <w:rFonts w:asciiTheme="minorHAnsi" w:eastAsiaTheme="majorEastAsia" w:hAnsiTheme="minorHAnsi" w:cs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9"/>
    </w:pPr>
    <w:rPr>
      <w:sz w:val="18"/>
      <w:szCs w:val="18"/>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1A2FE1"/>
    <w:rPr>
      <w:rFonts w:eastAsiaTheme="majorEastAsia" w:cstheme="minorHAnsi"/>
      <w:b/>
      <w:bCs/>
      <w:sz w:val="24"/>
      <w:szCs w:val="24"/>
      <w:u w:val="single"/>
    </w:rPr>
  </w:style>
  <w:style w:type="character" w:customStyle="1" w:styleId="Heading3Char">
    <w:name w:val="Heading 3 Char"/>
    <w:basedOn w:val="DefaultParagraphFont"/>
    <w:link w:val="Heading3"/>
    <w:uiPriority w:val="9"/>
    <w:rsid w:val="001A2FE1"/>
    <w:rPr>
      <w:rFonts w:eastAsiaTheme="majorEastAsia" w:cstheme="minorHAnsi"/>
      <w:sz w:val="24"/>
      <w:szCs w:val="24"/>
    </w:rPr>
  </w:style>
  <w:style w:type="paragraph" w:customStyle="1" w:styleId="Style1">
    <w:name w:val="Style1"/>
    <w:basedOn w:val="Normal"/>
    <w:link w:val="Style1Char"/>
    <w:qFormat/>
    <w:rsid w:val="001A2FE1"/>
    <w:pPr>
      <w:widowControl/>
      <w:numPr>
        <w:numId w:val="2"/>
      </w:numPr>
      <w:autoSpaceDE/>
      <w:autoSpaceDN/>
      <w:spacing w:after="4" w:line="230" w:lineRule="auto"/>
      <w:ind w:right="71"/>
      <w:jc w:val="both"/>
    </w:pPr>
    <w:rPr>
      <w:rFonts w:ascii="Calibri" w:eastAsia="Calibri" w:hAnsi="Calibri" w:cs="Calibri"/>
      <w:color w:val="000000"/>
      <w:kern w:val="2"/>
      <w:szCs w:val="24"/>
      <w:lang w:bidi="en-US"/>
      <w14:ligatures w14:val="standardContextual"/>
    </w:rPr>
  </w:style>
  <w:style w:type="character" w:customStyle="1" w:styleId="Style1Char">
    <w:name w:val="Style1 Char"/>
    <w:basedOn w:val="DefaultParagraphFont"/>
    <w:link w:val="Style1"/>
    <w:rsid w:val="001A2FE1"/>
    <w:rPr>
      <w:rFonts w:ascii="Calibri" w:eastAsia="Calibri" w:hAnsi="Calibri" w:cs="Calibri"/>
      <w:color w:val="000000"/>
      <w:kern w:val="2"/>
      <w:szCs w:val="24"/>
      <w:lang w:bidi="en-US"/>
      <w14:ligatures w14:val="standardContextual"/>
    </w:rPr>
  </w:style>
  <w:style w:type="character" w:customStyle="1" w:styleId="ListParagraphChar">
    <w:name w:val="List Paragraph Char"/>
    <w:basedOn w:val="DefaultParagraphFont"/>
    <w:link w:val="ListParagraph"/>
    <w:uiPriority w:val="34"/>
    <w:rsid w:val="001A2FE1"/>
    <w:rPr>
      <w:rFonts w:ascii="Arial" w:eastAsia="Arial" w:hAnsi="Arial" w:cs="Arial"/>
    </w:rPr>
  </w:style>
  <w:style w:type="paragraph" w:styleId="Header">
    <w:name w:val="header"/>
    <w:basedOn w:val="Normal"/>
    <w:link w:val="HeaderChar"/>
    <w:uiPriority w:val="99"/>
    <w:unhideWhenUsed/>
    <w:rsid w:val="001A2FE1"/>
    <w:pPr>
      <w:tabs>
        <w:tab w:val="center" w:pos="4680"/>
        <w:tab w:val="right" w:pos="9360"/>
      </w:tabs>
    </w:pPr>
  </w:style>
  <w:style w:type="character" w:customStyle="1" w:styleId="HeaderChar">
    <w:name w:val="Header Char"/>
    <w:basedOn w:val="DefaultParagraphFont"/>
    <w:link w:val="Header"/>
    <w:uiPriority w:val="99"/>
    <w:rsid w:val="001A2FE1"/>
    <w:rPr>
      <w:rFonts w:ascii="Arial" w:eastAsia="Arial" w:hAnsi="Arial" w:cs="Arial"/>
    </w:rPr>
  </w:style>
  <w:style w:type="paragraph" w:styleId="Footer">
    <w:name w:val="footer"/>
    <w:basedOn w:val="Normal"/>
    <w:link w:val="FooterChar"/>
    <w:uiPriority w:val="99"/>
    <w:unhideWhenUsed/>
    <w:rsid w:val="001A2FE1"/>
    <w:pPr>
      <w:tabs>
        <w:tab w:val="center" w:pos="4680"/>
        <w:tab w:val="right" w:pos="9360"/>
      </w:tabs>
    </w:pPr>
  </w:style>
  <w:style w:type="character" w:customStyle="1" w:styleId="FooterChar">
    <w:name w:val="Footer Char"/>
    <w:basedOn w:val="DefaultParagraphFont"/>
    <w:link w:val="Footer"/>
    <w:uiPriority w:val="99"/>
    <w:rsid w:val="001A2FE1"/>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www.mass.gov/doc/orrf-advisory-council-meeting-presentation-12622/download"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yperlink" Target="https://www.mass.gov/doc/orrf-advisory-council-meeting-presentation-12622/download" TargetMode="External"/><Relationship Id="rId2" Type="http://schemas.openxmlformats.org/officeDocument/2006/relationships/customXml" Target="../customXml/item2.xml"/><Relationship Id="rId16" Type="http://schemas.openxmlformats.org/officeDocument/2006/relationships/hyperlink" Target="https://www.mass.gov/doc/orrf-advisory-council-meeting-presentation-12622/download" TargetMode="Externa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ass.gov/eohhs" TargetMode="External"/><Relationship Id="rId5" Type="http://schemas.openxmlformats.org/officeDocument/2006/relationships/styles" Target="styles.xml"/><Relationship Id="rId15" Type="http://schemas.openxmlformats.org/officeDocument/2006/relationships/hyperlink" Target="https://www.mass.gov/doc/orrf-advisory-council-meeting-presentation-121123-0/download" TargetMode="External"/><Relationship Id="rId10" Type="http://schemas.openxmlformats.org/officeDocument/2006/relationships/image" Target="media/image1.png"/><Relationship Id="rId19" Type="http://schemas.openxmlformats.org/officeDocument/2006/relationships/hyperlink" Target="https://www.mass.gov/doc/orrf-advisory-council-meeting-presentation-12622/downloa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ass.gov/doc/orrf-advisory-council-meeting-presentation-121123-0/download"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D1198CE6780C4AB0DC98B27A0894E8" ma:contentTypeVersion="17" ma:contentTypeDescription="Create a new document." ma:contentTypeScope="" ma:versionID="3c806bcb87d6ebf6a4ba26c963e5a43f">
  <xsd:schema xmlns:xsd="http://www.w3.org/2001/XMLSchema" xmlns:xs="http://www.w3.org/2001/XMLSchema" xmlns:p="http://schemas.microsoft.com/office/2006/metadata/properties" xmlns:ns2="84e97cf7-d201-4266-b669-9750d8c82d63" xmlns:ns3="3681058a-78c6-45c7-bc37-ed8082d13ab2" targetNamespace="http://schemas.microsoft.com/office/2006/metadata/properties" ma:root="true" ma:fieldsID="c775e63bf86ea163135d6d398e42f9cc" ns2:_="" ns3:_="">
    <xsd:import namespace="84e97cf7-d201-4266-b669-9750d8c82d63"/>
    <xsd:import namespace="3681058a-78c6-45c7-bc37-ed8082d13ab2"/>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GenerationTime" minOccurs="0"/>
                <xsd:element ref="ns2:MediaServiceEventHashCode" minOccurs="0"/>
                <xsd:element ref="ns2:lcf76f155ced4ddcb4097134ff3c332f" minOccurs="0"/>
                <xsd:element ref="ns2:MediaServiceOCR" minOccurs="0"/>
                <xsd:element ref="ns2:MediaServiceDateTaken" minOccurs="0"/>
                <xsd:element ref="ns3:SharedWithUsers" minOccurs="0"/>
                <xsd:element ref="ns3:SharedWithDetails"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e97cf7-d201-4266-b669-9750d8c82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81058a-78c6-45c7-bc37-ed8082d13ab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a19f566-ee1d-4e4a-87c4-124c0ff4fb44}" ma:internalName="TaxCatchAll" ma:showField="CatchAllData" ma:web="3681058a-78c6-45c7-bc37-ed8082d13ab2">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4e97cf7-d201-4266-b669-9750d8c82d63">
      <Terms xmlns="http://schemas.microsoft.com/office/infopath/2007/PartnerControls"/>
    </lcf76f155ced4ddcb4097134ff3c332f>
    <TaxCatchAll xmlns="3681058a-78c6-45c7-bc37-ed8082d13ab2" xsi:nil="true"/>
  </documentManagement>
</p:properties>
</file>

<file path=customXml/itemProps1.xml><?xml version="1.0" encoding="utf-8"?>
<ds:datastoreItem xmlns:ds="http://schemas.openxmlformats.org/officeDocument/2006/customXml" ds:itemID="{15FE1258-F332-48D8-BEFD-D918094563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e97cf7-d201-4266-b669-9750d8c82d63"/>
    <ds:schemaRef ds:uri="3681058a-78c6-45c7-bc37-ed8082d13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BB618E-015C-485D-A510-3AEAC22E2B0A}">
  <ds:schemaRefs>
    <ds:schemaRef ds:uri="http://schemas.microsoft.com/sharepoint/v3/contenttype/forms"/>
  </ds:schemaRefs>
</ds:datastoreItem>
</file>

<file path=customXml/itemProps3.xml><?xml version="1.0" encoding="utf-8"?>
<ds:datastoreItem xmlns:ds="http://schemas.openxmlformats.org/officeDocument/2006/customXml" ds:itemID="{3E370357-E099-47D9-B0A5-6FC7459A4452}">
  <ds:schemaRefs>
    <ds:schemaRef ds:uri="http://schemas.microsoft.com/office/2006/metadata/properties"/>
    <ds:schemaRef ds:uri="http://schemas.microsoft.com/office/infopath/2007/PartnerControls"/>
    <ds:schemaRef ds:uri="84e97cf7-d201-4266-b669-9750d8c82d63"/>
    <ds:schemaRef ds:uri="3681058a-78c6-45c7-bc37-ed8082d13ab2"/>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4</TotalTime>
  <Pages>9</Pages>
  <Words>3297</Words>
  <Characters>18795</Characters>
  <Application>Microsoft Office Word</Application>
  <DocSecurity>0</DocSecurity>
  <Lines>156</Lines>
  <Paragraphs>44</Paragraphs>
  <ScaleCrop>false</ScaleCrop>
  <Company>Commonwealth of Massachusetts</Company>
  <LinksUpToDate>false</LinksUpToDate>
  <CharactersWithSpaces>22048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Bhatia, Millie (EHS)</dc:creator>
  <cp:keywords/>
  <cp:lastModifiedBy>James, Olivia (EHS)</cp:lastModifiedBy>
  <cp:revision>9</cp:revision>
  <cp:lastPrinted>2025-10-09T17:42:00Z</cp:lastPrinted>
  <dcterms:created xsi:type="dcterms:W3CDTF">2025-12-31T14:40:00Z</dcterms:created>
  <dcterms:modified xsi:type="dcterms:W3CDTF">2026-01-30T16:10:00Z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2025-07-21T00:00:00Z</vt:filetime>
  </property>
  <property fmtid="{D5CDD505-2E9C-101B-9397-08002B2CF9AE}" pid="3" name="Creator">
    <vt:lpwstr>Xerox AltaLink C8055</vt:lpwstr>
  </property>
  <property fmtid="{D5CDD505-2E9C-101B-9397-08002B2CF9AE}" pid="4" name="Producer">
    <vt:lpwstr>Xerox AltaLink C8055</vt:lpwstr>
  </property>
  <property fmtid="{D5CDD505-2E9C-101B-9397-08002B2CF9AE}" pid="5" name="LastSaved">
    <vt:filetime>2025-07-21T00:00:00Z</vt:filetime>
  </property>
  <property fmtid="{D5CDD505-2E9C-101B-9397-08002B2CF9AE}" pid="6" name="ContentTypeId">
    <vt:lpwstr>0x01010098D1198CE6780C4AB0DC98B27A0894E8</vt:lpwstr>
  </property>
  <property fmtid="{D5CDD505-2E9C-101B-9397-08002B2CF9AE}" pid="7" name="MediaServiceImageTags">
    <vt:lpwstr/>
  </property>
</Properties>
</file>