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AC2A" w14:textId="07DC4C9C" w:rsidR="001E5839" w:rsidRPr="00C16640" w:rsidRDefault="00290F4F" w:rsidP="003B55FC">
      <w:pPr>
        <w:pStyle w:val="7"/>
      </w:pPr>
      <w:bookmarkStart w:id="0" w:name="_Hlk217461430"/>
      <w:bookmarkEnd w:id="0"/>
      <w:r w:rsidRPr="00C16640">
        <w:t>Opioid Recovery &amp; Remediation Fund Advisory Council</w:t>
      </w:r>
    </w:p>
    <w:p w14:paraId="26C9AEA3" w14:textId="5103C52A" w:rsidR="24288456" w:rsidRDefault="24288456" w:rsidP="218F7F87">
      <w:r>
        <w:rPr>
          <w:noProof/>
        </w:rPr>
        <w:drawing>
          <wp:inline distT="0" distB="0" distL="0" distR="0" wp14:anchorId="3C2574DF" wp14:editId="293F1027">
            <wp:extent cx="692834" cy="519030"/>
            <wp:effectExtent l="19050" t="19050" r="12065" b="14605"/>
            <wp:docPr id="700506742" name="Picture 700506742" descr="State Seal&#10;Commonwealth of M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5067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6163" cy="529016"/>
                    </a:xfrm>
                    <a:prstGeom prst="rect">
                      <a:avLst/>
                    </a:prstGeom>
                    <a:ln w="9525">
                      <a:solidFill>
                        <a:schemeClr val="bg1"/>
                      </a:solidFill>
                      <a:prstDash val="solid"/>
                    </a:ln>
                  </pic:spPr>
                </pic:pic>
              </a:graphicData>
            </a:graphic>
          </wp:inline>
        </w:drawing>
      </w:r>
    </w:p>
    <w:p w14:paraId="7E0B6DBF" w14:textId="192F122C" w:rsidR="218F7F87" w:rsidRPr="00D77232" w:rsidRDefault="4AB875FF" w:rsidP="003B55FC">
      <w:r w:rsidRPr="00D77232">
        <w:t>Executive Office of Health &amp; Human Services</w:t>
      </w:r>
    </w:p>
    <w:p w14:paraId="56208D7B" w14:textId="77777777" w:rsidR="00D77232" w:rsidRPr="006C35F4" w:rsidRDefault="00D77232" w:rsidP="00D77232">
      <w:pPr>
        <w:pStyle w:val="5"/>
        <w:spacing w:before="0"/>
      </w:pPr>
      <w:r w:rsidRPr="006C35F4">
        <w:t xml:space="preserve">Text Box: </w:t>
      </w:r>
    </w:p>
    <w:p w14:paraId="585F70D8" w14:textId="19F3669C" w:rsidR="00290F4F" w:rsidRPr="006C35F4" w:rsidRDefault="00BC4F90" w:rsidP="0090494E">
      <w:pPr>
        <w:pStyle w:val="3"/>
      </w:pPr>
      <w:r>
        <w:t>Wednesday</w:t>
      </w:r>
      <w:r w:rsidR="00290F4F" w:rsidRPr="006C35F4">
        <w:t xml:space="preserve">, </w:t>
      </w:r>
      <w:r>
        <w:t>June</w:t>
      </w:r>
      <w:r w:rsidR="3CC6DC54" w:rsidRPr="006C35F4">
        <w:t xml:space="preserve"> </w:t>
      </w:r>
      <w:r>
        <w:t>10</w:t>
      </w:r>
      <w:r w:rsidR="00290F4F" w:rsidRPr="006C35F4">
        <w:t>, 202</w:t>
      </w:r>
      <w:r w:rsidR="008E3CAF">
        <w:t>6</w:t>
      </w:r>
    </w:p>
    <w:p w14:paraId="6B4A47F5" w14:textId="77777777" w:rsidR="00BF5A60" w:rsidRPr="003B55FC" w:rsidRDefault="00BF5A60" w:rsidP="003B55FC">
      <w:pPr>
        <w:pStyle w:val="7"/>
      </w:pPr>
      <w:r w:rsidRPr="003B55FC">
        <w:t>The ORRF Team</w:t>
      </w:r>
    </w:p>
    <w:p w14:paraId="1BB78428" w14:textId="77777777" w:rsidR="00BF5A60" w:rsidRPr="00BB75C0" w:rsidRDefault="00BF5A60" w:rsidP="00613918">
      <w:pPr>
        <w:pStyle w:val="3"/>
        <w:rPr>
          <w:i/>
          <w:iCs/>
          <w:sz w:val="24"/>
          <w:szCs w:val="24"/>
        </w:rPr>
      </w:pPr>
      <w:bookmarkStart w:id="1" w:name="_Hlk217035486"/>
      <w:r w:rsidRPr="00BB75C0">
        <w:rPr>
          <w:i/>
          <w:iCs/>
          <w:sz w:val="24"/>
          <w:szCs w:val="24"/>
        </w:rPr>
        <w:t>SmartArt: Bending Picture Caption List with Eight Pictures</w:t>
      </w:r>
    </w:p>
    <w:bookmarkEnd w:id="1"/>
    <w:p w14:paraId="6A55B9A3" w14:textId="5C161066" w:rsidR="00BF5A60" w:rsidRPr="00751879" w:rsidRDefault="003C540B" w:rsidP="003B55FC">
      <w:pPr>
        <w:pStyle w:val="2"/>
      </w:pPr>
      <w:r w:rsidRPr="00751879">
        <w:t>Image</w:t>
      </w:r>
      <w:r w:rsidR="00BF5A60" w:rsidRPr="00751879">
        <w:t xml:space="preserve"> 1</w:t>
      </w:r>
    </w:p>
    <w:p w14:paraId="75BF8A83" w14:textId="4EC50BE0" w:rsidR="00BF5A60" w:rsidRPr="00BF5A60" w:rsidRDefault="009469BE" w:rsidP="00BF5A60">
      <w:r>
        <w:rPr>
          <w:noProof/>
        </w:rPr>
        <w:drawing>
          <wp:inline distT="0" distB="0" distL="0" distR="0" wp14:anchorId="6FC93C0F" wp14:editId="5BAD2A53">
            <wp:extent cx="914400" cy="881195"/>
            <wp:effectExtent l="0" t="0" r="0" b="0"/>
            <wp:docPr id="1379888724" name="Picture 7" descr="Image of EHS Assistant Secretary, Joanne Marqu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88724" name="Picture 7" descr="Image of EHS Assistant Secretary, Joanne Marquse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881195"/>
                    </a:xfrm>
                    <a:prstGeom prst="rect">
                      <a:avLst/>
                    </a:prstGeom>
                    <a:noFill/>
                  </pic:spPr>
                </pic:pic>
              </a:graphicData>
            </a:graphic>
          </wp:inline>
        </w:drawing>
      </w:r>
    </w:p>
    <w:p w14:paraId="5031BDCC" w14:textId="2781C5BD" w:rsidR="00BF5A60" w:rsidRPr="005C3D9C" w:rsidRDefault="00BF5A60" w:rsidP="00613918">
      <w:pPr>
        <w:pStyle w:val="3"/>
      </w:pPr>
      <w:bookmarkStart w:id="2" w:name="_Hlk184289701"/>
      <w:r w:rsidRPr="005C3D9C">
        <w:t xml:space="preserve">Text: </w:t>
      </w:r>
      <w:r w:rsidR="00060122" w:rsidRPr="005C3D9C">
        <w:t xml:space="preserve">Joanne Marqusee </w:t>
      </w:r>
      <w:r w:rsidRPr="005C3D9C">
        <w:t>(EHS)</w:t>
      </w:r>
    </w:p>
    <w:p w14:paraId="2970274F" w14:textId="77777777" w:rsidR="00060122" w:rsidRPr="006C35F4" w:rsidRDefault="00060122" w:rsidP="00060122">
      <w:pPr>
        <w:pStyle w:val="3"/>
      </w:pPr>
      <w:r w:rsidRPr="006C35F4">
        <w:t>Assistant S</w:t>
      </w:r>
      <w:r w:rsidR="00BF5A60" w:rsidRPr="006C35F4">
        <w:t>ecretar</w:t>
      </w:r>
      <w:bookmarkEnd w:id="2"/>
      <w:r w:rsidRPr="006C35F4">
        <w:t>y</w:t>
      </w:r>
    </w:p>
    <w:p w14:paraId="1FEAEEE1" w14:textId="21612D48" w:rsidR="00BF5A60" w:rsidRPr="00751879" w:rsidRDefault="003C540B" w:rsidP="003B55FC">
      <w:pPr>
        <w:pStyle w:val="2"/>
      </w:pPr>
      <w:r w:rsidRPr="00751879">
        <w:t>Image</w:t>
      </w:r>
      <w:r w:rsidR="00BF5A60" w:rsidRPr="00751879">
        <w:t xml:space="preserve"> 2</w:t>
      </w:r>
    </w:p>
    <w:p w14:paraId="12DB003D" w14:textId="4CFC30DA" w:rsidR="00BF5A60" w:rsidRPr="00BF5A60" w:rsidRDefault="0039327A" w:rsidP="00BF5A60">
      <w:pPr>
        <w:keepNext/>
        <w:keepLines/>
        <w:spacing w:before="40"/>
        <w:outlineLvl w:val="2"/>
        <w:rPr>
          <w:rFonts w:asciiTheme="majorHAnsi" w:eastAsiaTheme="majorEastAsia" w:hAnsiTheme="majorHAnsi" w:cstheme="majorBidi"/>
          <w:color w:val="31465D" w:themeColor="accent1" w:themeShade="7F"/>
          <w:sz w:val="24"/>
          <w:szCs w:val="24"/>
        </w:rPr>
      </w:pPr>
      <w:r>
        <w:rPr>
          <w:rFonts w:asciiTheme="majorHAnsi" w:eastAsiaTheme="majorEastAsia" w:hAnsiTheme="majorHAnsi" w:cstheme="majorBidi"/>
          <w:noProof/>
          <w:color w:val="31465D" w:themeColor="accent1" w:themeShade="7F"/>
          <w:sz w:val="24"/>
          <w:szCs w:val="24"/>
        </w:rPr>
        <w:drawing>
          <wp:inline distT="0" distB="0" distL="0" distR="0" wp14:anchorId="02B74DB5" wp14:editId="7D88513B">
            <wp:extent cx="908050" cy="869950"/>
            <wp:effectExtent l="0" t="0" r="6350" b="6350"/>
            <wp:docPr id="437641865" name="Picture 2" descr="Image of BSAS Director, Deirdre Cal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41865" name="Picture 2" descr="Image of BSAS Director, Deirdre Calver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0399"/>
                    <a:stretch>
                      <a:fillRect/>
                    </a:stretch>
                  </pic:blipFill>
                  <pic:spPr bwMode="auto">
                    <a:xfrm>
                      <a:off x="0" y="0"/>
                      <a:ext cx="908260" cy="870151"/>
                    </a:xfrm>
                    <a:prstGeom prst="rect">
                      <a:avLst/>
                    </a:prstGeom>
                    <a:noFill/>
                    <a:ln>
                      <a:noFill/>
                    </a:ln>
                    <a:extLst>
                      <a:ext uri="{53640926-AAD7-44D8-BBD7-CCE9431645EC}">
                        <a14:shadowObscured xmlns:a14="http://schemas.microsoft.com/office/drawing/2010/main"/>
                      </a:ext>
                    </a:extLst>
                  </pic:spPr>
                </pic:pic>
              </a:graphicData>
            </a:graphic>
          </wp:inline>
        </w:drawing>
      </w:r>
    </w:p>
    <w:p w14:paraId="76A4D71C" w14:textId="77777777" w:rsidR="00BF5A60" w:rsidRPr="005C3D9C" w:rsidRDefault="00BF5A60" w:rsidP="00613918">
      <w:pPr>
        <w:pStyle w:val="3"/>
      </w:pPr>
      <w:r w:rsidRPr="005C3D9C">
        <w:t>Text: Deirdre Calvert (BSAS)</w:t>
      </w:r>
    </w:p>
    <w:p w14:paraId="2CDD3ACB" w14:textId="77777777" w:rsidR="00BF5A60" w:rsidRPr="006C35F4" w:rsidRDefault="00BF5A60" w:rsidP="00613918">
      <w:pPr>
        <w:pStyle w:val="3"/>
      </w:pPr>
      <w:r w:rsidRPr="006C35F4">
        <w:t>BSAS Director</w:t>
      </w:r>
    </w:p>
    <w:p w14:paraId="3E254DB2" w14:textId="24551056" w:rsidR="00BF5A60" w:rsidRPr="00751879" w:rsidRDefault="003C540B" w:rsidP="003B55FC">
      <w:pPr>
        <w:pStyle w:val="2"/>
      </w:pPr>
      <w:bookmarkStart w:id="3" w:name="_Hlk184290043"/>
      <w:r w:rsidRPr="00751879">
        <w:t>Image</w:t>
      </w:r>
      <w:r w:rsidR="00BF5A60" w:rsidRPr="00751879">
        <w:t xml:space="preserve"> 3</w:t>
      </w:r>
    </w:p>
    <w:p w14:paraId="3822783C" w14:textId="12101733" w:rsidR="00BF5A60" w:rsidRPr="00BF5A60" w:rsidRDefault="00184834" w:rsidP="00BF5A60">
      <w:r>
        <w:rPr>
          <w:noProof/>
        </w:rPr>
        <w:drawing>
          <wp:inline distT="0" distB="0" distL="0" distR="0" wp14:anchorId="5FB59FEC" wp14:editId="00A964AF">
            <wp:extent cx="901700" cy="882650"/>
            <wp:effectExtent l="0" t="0" r="0" b="0"/>
            <wp:docPr id="275636118" name="Picture 8" descr="Image of BSAS Director of Strategy &amp; Innovation, Nicole Schm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36118" name="Picture 8" descr="Image of BSAS Director of Strategy &amp; Innovation, Nicole Schmit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7121" cy="907534"/>
                    </a:xfrm>
                    <a:prstGeom prst="rect">
                      <a:avLst/>
                    </a:prstGeom>
                    <a:noFill/>
                  </pic:spPr>
                </pic:pic>
              </a:graphicData>
            </a:graphic>
          </wp:inline>
        </w:drawing>
      </w:r>
    </w:p>
    <w:p w14:paraId="1D6B7615" w14:textId="6F905ACA" w:rsidR="00BF5A60" w:rsidRPr="005C3D9C" w:rsidRDefault="00406124" w:rsidP="00613918">
      <w:pPr>
        <w:pStyle w:val="3"/>
      </w:pPr>
      <w:r w:rsidRPr="005C3D9C">
        <w:t xml:space="preserve">Text: </w:t>
      </w:r>
      <w:r w:rsidR="00BF5A60" w:rsidRPr="005C3D9C">
        <w:t>Nicole Schmitt (BSAS)</w:t>
      </w:r>
    </w:p>
    <w:p w14:paraId="4CAEEE14" w14:textId="17E90EF8" w:rsidR="007F7008" w:rsidRPr="006C35F4" w:rsidRDefault="00BF5A60" w:rsidP="00613918">
      <w:pPr>
        <w:pStyle w:val="3"/>
      </w:pPr>
      <w:r w:rsidRPr="006C35F4">
        <w:t>Director of Strategy &amp; Innovation</w:t>
      </w:r>
      <w:bookmarkEnd w:id="3"/>
    </w:p>
    <w:p w14:paraId="45DF1D74" w14:textId="02FF055C" w:rsidR="00BF5A60" w:rsidRPr="00751879" w:rsidRDefault="003C540B" w:rsidP="003B55FC">
      <w:pPr>
        <w:pStyle w:val="2"/>
        <w:rPr>
          <w:rFonts w:eastAsiaTheme="minorHAnsi"/>
          <w:color w:val="auto"/>
        </w:rPr>
      </w:pPr>
      <w:r w:rsidRPr="00751879">
        <w:t>Image</w:t>
      </w:r>
      <w:r w:rsidR="00BF5A60" w:rsidRPr="00751879">
        <w:t xml:space="preserve"> 4</w:t>
      </w:r>
    </w:p>
    <w:p w14:paraId="1B79B339" w14:textId="2AF8C9A7" w:rsidR="00BF5A60" w:rsidRPr="00BF5A60" w:rsidRDefault="001C3BA7" w:rsidP="00BF5A60">
      <w:r>
        <w:rPr>
          <w:noProof/>
        </w:rPr>
        <w:drawing>
          <wp:inline distT="0" distB="0" distL="0" distR="0" wp14:anchorId="7B5D0F00" wp14:editId="70462890">
            <wp:extent cx="895350" cy="882650"/>
            <wp:effectExtent l="0" t="0" r="0" b="0"/>
            <wp:docPr id="613190151" name="Picture 4" descr="Image of Director of Opioid Abatement Strategy &amp; Implementation, Julia New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90151" name="Picture 4" descr="Image of Director of Opioid Abatement Strategy &amp; Implementation, Julia Newhal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3263" cy="890451"/>
                    </a:xfrm>
                    <a:prstGeom prst="rect">
                      <a:avLst/>
                    </a:prstGeom>
                    <a:noFill/>
                  </pic:spPr>
                </pic:pic>
              </a:graphicData>
            </a:graphic>
          </wp:inline>
        </w:drawing>
      </w:r>
    </w:p>
    <w:p w14:paraId="26DD6182" w14:textId="702399B7" w:rsidR="00BF5A60" w:rsidRPr="005C3D9C" w:rsidRDefault="00406124" w:rsidP="00613918">
      <w:pPr>
        <w:pStyle w:val="3"/>
      </w:pPr>
      <w:r w:rsidRPr="005C3D9C">
        <w:t xml:space="preserve">Text: </w:t>
      </w:r>
      <w:r w:rsidR="00BF5A60" w:rsidRPr="005C3D9C">
        <w:t>Julia Newhall (BSAS)</w:t>
      </w:r>
    </w:p>
    <w:p w14:paraId="15F27CDD" w14:textId="77777777" w:rsidR="00BF5A60" w:rsidRPr="006C35F4" w:rsidRDefault="00BF5A60" w:rsidP="00613918">
      <w:pPr>
        <w:pStyle w:val="3"/>
      </w:pPr>
      <w:r w:rsidRPr="006C35F4">
        <w:t>Director of Opioid Abatement Strategy &amp; Implementation</w:t>
      </w:r>
    </w:p>
    <w:p w14:paraId="12ACEC73" w14:textId="2C899DB3" w:rsidR="00BF5A60" w:rsidRPr="00751879" w:rsidRDefault="003C540B" w:rsidP="003B55FC">
      <w:pPr>
        <w:pStyle w:val="2"/>
      </w:pPr>
      <w:bookmarkStart w:id="4" w:name="_Hlk184290282"/>
      <w:r w:rsidRPr="00751879">
        <w:lastRenderedPageBreak/>
        <w:t>Image</w:t>
      </w:r>
      <w:r w:rsidR="00BF5A60" w:rsidRPr="00751879">
        <w:t xml:space="preserve"> 5</w:t>
      </w:r>
    </w:p>
    <w:p w14:paraId="0EF7BA2B" w14:textId="77777777" w:rsidR="00BF5A60" w:rsidRPr="00BF5A60" w:rsidRDefault="00BF5A60" w:rsidP="00BF5A60">
      <w:r w:rsidRPr="00BF5A60">
        <w:rPr>
          <w:noProof/>
        </w:rPr>
        <w:drawing>
          <wp:inline distT="0" distB="0" distL="0" distR="0" wp14:anchorId="58B01401" wp14:editId="19049D79">
            <wp:extent cx="901700" cy="886460"/>
            <wp:effectExtent l="0" t="0" r="0" b="8890"/>
            <wp:docPr id="792325461" name="Picture 6" descr="Image of ORRF Epidemiologist, Casey L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25461" name="Picture 6" descr="Image of ORRF Epidemiologist, Casey Le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2202" cy="886954"/>
                    </a:xfrm>
                    <a:prstGeom prst="rect">
                      <a:avLst/>
                    </a:prstGeom>
                    <a:noFill/>
                  </pic:spPr>
                </pic:pic>
              </a:graphicData>
            </a:graphic>
          </wp:inline>
        </w:drawing>
      </w:r>
    </w:p>
    <w:p w14:paraId="50ADB48C" w14:textId="36029C62" w:rsidR="00BF5A60" w:rsidRPr="005C3D9C" w:rsidRDefault="00406124" w:rsidP="00613918">
      <w:pPr>
        <w:pStyle w:val="3"/>
      </w:pPr>
      <w:r w:rsidRPr="005C3D9C">
        <w:t xml:space="preserve">Text: </w:t>
      </w:r>
      <w:r w:rsidR="00BF5A60" w:rsidRPr="005C3D9C">
        <w:t>Casey Leon (BSAS)</w:t>
      </w:r>
    </w:p>
    <w:p w14:paraId="32F45027" w14:textId="77777777" w:rsidR="00BF5A60" w:rsidRPr="006C35F4" w:rsidRDefault="00BF5A60" w:rsidP="00613918">
      <w:pPr>
        <w:pStyle w:val="3"/>
      </w:pPr>
      <w:r w:rsidRPr="006C35F4">
        <w:t>Epidemiologist</w:t>
      </w:r>
    </w:p>
    <w:bookmarkEnd w:id="4"/>
    <w:p w14:paraId="61B3B438" w14:textId="261DACFC" w:rsidR="00BF5A60" w:rsidRPr="00751879" w:rsidRDefault="003C540B" w:rsidP="003B55FC">
      <w:pPr>
        <w:pStyle w:val="2"/>
      </w:pPr>
      <w:r w:rsidRPr="00751879">
        <w:t>Image</w:t>
      </w:r>
      <w:r w:rsidR="00BF5A60" w:rsidRPr="00751879">
        <w:t xml:space="preserve"> 6</w:t>
      </w:r>
    </w:p>
    <w:p w14:paraId="1C7729A8" w14:textId="12058E25" w:rsidR="009E0D4D" w:rsidRPr="003C540B" w:rsidRDefault="00263ADE" w:rsidP="00BF5A60">
      <w:r>
        <w:rPr>
          <w:noProof/>
        </w:rPr>
        <w:drawing>
          <wp:inline distT="0" distB="0" distL="0" distR="0" wp14:anchorId="427E4FAA" wp14:editId="735EE88B">
            <wp:extent cx="1005840" cy="898011"/>
            <wp:effectExtent l="0" t="0" r="3810" b="0"/>
            <wp:docPr id="1232992175" name="Picture 6" descr="Image of EHS Health Policy Manager, Millie Bhat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92175" name="Picture 6" descr="Image of EHS Health Policy Manager, Millie Bhatia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5840" cy="898011"/>
                    </a:xfrm>
                    <a:prstGeom prst="rect">
                      <a:avLst/>
                    </a:prstGeom>
                    <a:noFill/>
                  </pic:spPr>
                </pic:pic>
              </a:graphicData>
            </a:graphic>
          </wp:inline>
        </w:drawing>
      </w:r>
    </w:p>
    <w:p w14:paraId="53936A3C" w14:textId="103B817C" w:rsidR="00EE6291" w:rsidRPr="005C3D9C" w:rsidRDefault="00406124" w:rsidP="00613918">
      <w:pPr>
        <w:pStyle w:val="3"/>
      </w:pPr>
      <w:bookmarkStart w:id="5" w:name="_Hlk184290436"/>
      <w:r w:rsidRPr="005C3D9C">
        <w:t xml:space="preserve">Text: </w:t>
      </w:r>
      <w:r w:rsidR="00EE6291" w:rsidRPr="005C3D9C">
        <w:t xml:space="preserve">Millie Bhatia </w:t>
      </w:r>
      <w:r w:rsidR="00B44FD0" w:rsidRPr="005C3D9C">
        <w:t>(EHS)</w:t>
      </w:r>
    </w:p>
    <w:p w14:paraId="775DC07C" w14:textId="4EC3B333" w:rsidR="00EE6291" w:rsidRPr="006C35F4" w:rsidRDefault="00B44FD0" w:rsidP="00613918">
      <w:pPr>
        <w:pStyle w:val="3"/>
      </w:pPr>
      <w:r w:rsidRPr="006C35F4">
        <w:t>Health Policy Manager</w:t>
      </w:r>
    </w:p>
    <w:p w14:paraId="64C9B46F" w14:textId="45025B7A" w:rsidR="00BF5A60" w:rsidRPr="00751879" w:rsidRDefault="003C540B" w:rsidP="003B55FC">
      <w:pPr>
        <w:pStyle w:val="2"/>
      </w:pPr>
      <w:r w:rsidRPr="00751879">
        <w:t>Image</w:t>
      </w:r>
      <w:r w:rsidR="00BF5A60" w:rsidRPr="00751879">
        <w:t xml:space="preserve"> 7</w:t>
      </w:r>
    </w:p>
    <w:p w14:paraId="291BF213" w14:textId="77777777" w:rsidR="00BF5A60" w:rsidRPr="00BF5A60" w:rsidRDefault="00BF5A60" w:rsidP="00BF5A60">
      <w:r w:rsidRPr="00BF5A60">
        <w:rPr>
          <w:noProof/>
        </w:rPr>
        <w:drawing>
          <wp:inline distT="0" distB="0" distL="0" distR="0" wp14:anchorId="12FB336C" wp14:editId="129EC086">
            <wp:extent cx="882650" cy="908050"/>
            <wp:effectExtent l="0" t="0" r="0" b="6350"/>
            <wp:docPr id="975670002" name="Picture 8" descr="Image of BSAS Executive Assistant, Susan Wei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70002" name="Picture 8" descr="Image of BSAS Executive Assistant, Susan Weiss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0537" cy="916164"/>
                    </a:xfrm>
                    <a:prstGeom prst="rect">
                      <a:avLst/>
                    </a:prstGeom>
                    <a:noFill/>
                  </pic:spPr>
                </pic:pic>
              </a:graphicData>
            </a:graphic>
          </wp:inline>
        </w:drawing>
      </w:r>
    </w:p>
    <w:p w14:paraId="30227E06" w14:textId="77EDCDAC" w:rsidR="00BF5A60" w:rsidRPr="005C3D9C" w:rsidRDefault="00406124" w:rsidP="00BF5A60">
      <w:pPr>
        <w:rPr>
          <w:rFonts w:cstheme="minorHAnsi"/>
        </w:rPr>
      </w:pPr>
      <w:r w:rsidRPr="005C3D9C">
        <w:rPr>
          <w:rFonts w:cstheme="minorHAnsi"/>
        </w:rPr>
        <w:t xml:space="preserve">Text: </w:t>
      </w:r>
      <w:r w:rsidR="00BF5A60" w:rsidRPr="005C3D9C">
        <w:rPr>
          <w:rFonts w:cstheme="minorHAnsi"/>
        </w:rPr>
        <w:t>Susan Weiss (BSAS)</w:t>
      </w:r>
    </w:p>
    <w:p w14:paraId="39B64CE2" w14:textId="52DFB516" w:rsidR="00BF5A60" w:rsidRPr="006C35F4" w:rsidRDefault="00BF5A60" w:rsidP="00361B34">
      <w:pPr>
        <w:rPr>
          <w:rFonts w:cstheme="minorHAnsi"/>
        </w:rPr>
      </w:pPr>
      <w:r w:rsidRPr="006C35F4">
        <w:rPr>
          <w:rFonts w:cstheme="minorHAnsi"/>
        </w:rPr>
        <w:t>Executive Assistant</w:t>
      </w:r>
      <w:bookmarkEnd w:id="5"/>
    </w:p>
    <w:p w14:paraId="48F4E7E8" w14:textId="1805D13E" w:rsidR="41D1D033" w:rsidRPr="003B55FC" w:rsidRDefault="41D1D033" w:rsidP="003B55FC">
      <w:pPr>
        <w:pStyle w:val="7"/>
      </w:pPr>
      <w:r w:rsidRPr="003B55FC">
        <w:t>Agenda</w:t>
      </w:r>
    </w:p>
    <w:p w14:paraId="07FA1C9E" w14:textId="1BA17E88" w:rsidR="005B3090" w:rsidRPr="006F787F" w:rsidRDefault="005B3090" w:rsidP="003B55FC">
      <w:pPr>
        <w:pStyle w:val="2"/>
        <w:rPr>
          <w:sz w:val="22"/>
          <w:szCs w:val="22"/>
        </w:rPr>
      </w:pPr>
      <w:bookmarkStart w:id="6" w:name="_Hlk161057507"/>
      <w:r w:rsidRPr="006F787F">
        <w:rPr>
          <w:sz w:val="22"/>
          <w:szCs w:val="22"/>
        </w:rPr>
        <w:t xml:space="preserve">Text Box: </w:t>
      </w:r>
    </w:p>
    <w:p w14:paraId="54E36DB6" w14:textId="3167CC73" w:rsidR="66CF3F4F" w:rsidRDefault="0079708C" w:rsidP="00613CC5">
      <w:pPr>
        <w:pStyle w:val="3"/>
        <w:rPr>
          <w:i/>
          <w:iCs/>
          <w:sz w:val="24"/>
          <w:szCs w:val="24"/>
        </w:rPr>
      </w:pPr>
      <w:r>
        <w:rPr>
          <w:i/>
          <w:iCs/>
          <w:sz w:val="24"/>
          <w:szCs w:val="24"/>
        </w:rPr>
        <w:t>Eight</w:t>
      </w:r>
      <w:r w:rsidR="00613CC5">
        <w:rPr>
          <w:i/>
          <w:iCs/>
          <w:sz w:val="24"/>
          <w:szCs w:val="24"/>
        </w:rPr>
        <w:t xml:space="preserve">-Level </w:t>
      </w:r>
      <w:r w:rsidR="0007090B">
        <w:rPr>
          <w:i/>
          <w:iCs/>
          <w:sz w:val="24"/>
          <w:szCs w:val="24"/>
        </w:rPr>
        <w:t xml:space="preserve">Bullet </w:t>
      </w:r>
      <w:r w:rsidR="00613CC5">
        <w:rPr>
          <w:i/>
          <w:iCs/>
          <w:sz w:val="24"/>
          <w:szCs w:val="24"/>
        </w:rPr>
        <w:t>P</w:t>
      </w:r>
      <w:r w:rsidR="0007090B">
        <w:rPr>
          <w:i/>
          <w:iCs/>
          <w:sz w:val="24"/>
          <w:szCs w:val="24"/>
        </w:rPr>
        <w:t xml:space="preserve">oint </w:t>
      </w:r>
      <w:r w:rsidR="00613CC5">
        <w:rPr>
          <w:i/>
          <w:iCs/>
          <w:sz w:val="24"/>
          <w:szCs w:val="24"/>
        </w:rPr>
        <w:t>L</w:t>
      </w:r>
      <w:r w:rsidR="0007090B">
        <w:rPr>
          <w:i/>
          <w:iCs/>
          <w:sz w:val="24"/>
          <w:szCs w:val="24"/>
        </w:rPr>
        <w:t>ist</w:t>
      </w:r>
      <w:r w:rsidR="27548B59" w:rsidRPr="00BB75C0">
        <w:rPr>
          <w:i/>
          <w:iCs/>
          <w:sz w:val="24"/>
          <w:szCs w:val="24"/>
        </w:rPr>
        <w:t xml:space="preserve"> </w:t>
      </w:r>
      <w:bookmarkStart w:id="7" w:name="_Hlk217037769"/>
    </w:p>
    <w:p w14:paraId="46BBE7B0" w14:textId="2517ADF9" w:rsidR="00383909" w:rsidRPr="00A25B9B" w:rsidRDefault="00383909" w:rsidP="00A25B9B">
      <w:pPr>
        <w:pStyle w:val="8"/>
      </w:pPr>
      <w:r w:rsidRPr="00A25B9B">
        <w:t xml:space="preserve">Welcome (EOHHS, </w:t>
      </w:r>
      <w:r w:rsidR="00A25B9B">
        <w:t xml:space="preserve">- </w:t>
      </w:r>
      <w:r w:rsidRPr="00A25B9B">
        <w:t>10 minutes)​</w:t>
      </w:r>
    </w:p>
    <w:p w14:paraId="678C111C" w14:textId="1C58B8A9" w:rsidR="00383909" w:rsidRPr="00A25B9B" w:rsidRDefault="00383909" w:rsidP="00A25B9B">
      <w:pPr>
        <w:pStyle w:val="8"/>
      </w:pPr>
      <w:r w:rsidRPr="00A25B9B">
        <w:t xml:space="preserve">Important Announcements (EOHHS, </w:t>
      </w:r>
      <w:r w:rsidR="00A25B9B">
        <w:t xml:space="preserve">- </w:t>
      </w:r>
      <w:r w:rsidRPr="00A25B9B">
        <w:t>5 minutes)​</w:t>
      </w:r>
    </w:p>
    <w:p w14:paraId="5E3F063B" w14:textId="2491C21E" w:rsidR="00383909" w:rsidRPr="00A25B9B" w:rsidRDefault="00383909" w:rsidP="00A25B9B">
      <w:pPr>
        <w:pStyle w:val="8"/>
      </w:pPr>
      <w:r w:rsidRPr="00A25B9B">
        <w:t>Listening Session Results Overview (</w:t>
      </w:r>
      <w:r w:rsidR="00A25B9B" w:rsidRPr="00A25B9B">
        <w:t>EOHHS -</w:t>
      </w:r>
      <w:r w:rsidR="00A25B9B">
        <w:t xml:space="preserve"> </w:t>
      </w:r>
      <w:r w:rsidRPr="00A25B9B">
        <w:t>10 minutes)​</w:t>
      </w:r>
    </w:p>
    <w:p w14:paraId="2F91FF47" w14:textId="7216BE07" w:rsidR="00383909" w:rsidRPr="00A25B9B" w:rsidRDefault="00383909" w:rsidP="00A25B9B">
      <w:pPr>
        <w:pStyle w:val="8"/>
      </w:pPr>
      <w:r w:rsidRPr="00A25B9B">
        <w:t xml:space="preserve">March Council Meeting Overview (Aligned Solutions, </w:t>
      </w:r>
      <w:r w:rsidR="00A25B9B">
        <w:t>-</w:t>
      </w:r>
      <w:r w:rsidRPr="00A25B9B">
        <w:t>10 minutes)​</w:t>
      </w:r>
    </w:p>
    <w:p w14:paraId="51CF67A7" w14:textId="3F88C1CD" w:rsidR="00383909" w:rsidRPr="00A25B9B" w:rsidRDefault="00383909" w:rsidP="00A25B9B">
      <w:pPr>
        <w:pStyle w:val="8"/>
      </w:pPr>
      <w:r w:rsidRPr="00A25B9B">
        <w:t xml:space="preserve">Fiscal Overview and FY28-FY32 Strategic Portfolio (Aligned Solutions, </w:t>
      </w:r>
      <w:r w:rsidR="00A25B9B">
        <w:t xml:space="preserve">- </w:t>
      </w:r>
      <w:r w:rsidRPr="00A25B9B">
        <w:t>30 minutes)​</w:t>
      </w:r>
    </w:p>
    <w:p w14:paraId="4E38C70A" w14:textId="4B50315D" w:rsidR="00383909" w:rsidRPr="00A25B9B" w:rsidRDefault="00383909" w:rsidP="00A25B9B">
      <w:pPr>
        <w:pStyle w:val="8"/>
      </w:pPr>
      <w:r w:rsidRPr="00A25B9B">
        <w:t xml:space="preserve">Data and Performance Management System (Aligned Solutions, </w:t>
      </w:r>
      <w:r w:rsidR="00A25B9B">
        <w:t xml:space="preserve">- </w:t>
      </w:r>
      <w:r w:rsidRPr="00A25B9B">
        <w:t>10 minutes)​</w:t>
      </w:r>
    </w:p>
    <w:p w14:paraId="612F8EED" w14:textId="3E1B8452" w:rsidR="00383909" w:rsidRPr="00A25B9B" w:rsidRDefault="00383909" w:rsidP="00A25B9B">
      <w:pPr>
        <w:pStyle w:val="8"/>
      </w:pPr>
      <w:r w:rsidRPr="00A25B9B">
        <w:t xml:space="preserve">Next Steps (Aligned Solutions, </w:t>
      </w:r>
      <w:r w:rsidR="00A25B9B">
        <w:t xml:space="preserve">- </w:t>
      </w:r>
      <w:r w:rsidRPr="00A25B9B">
        <w:t>10 minutes)​</w:t>
      </w:r>
    </w:p>
    <w:p w14:paraId="30886637" w14:textId="2A824D62" w:rsidR="00383909" w:rsidRPr="00A25B9B" w:rsidRDefault="00383909" w:rsidP="00A25B9B">
      <w:pPr>
        <w:pStyle w:val="8"/>
      </w:pPr>
      <w:r w:rsidRPr="00A25B9B">
        <w:t xml:space="preserve">Close Out (EOHHS, </w:t>
      </w:r>
      <w:r w:rsidR="00A25B9B">
        <w:t xml:space="preserve">- </w:t>
      </w:r>
      <w:r w:rsidRPr="00A25B9B">
        <w:t>5 minutes)</w:t>
      </w:r>
    </w:p>
    <w:p w14:paraId="7751729D" w14:textId="77777777" w:rsidR="00D36202" w:rsidRDefault="00D36202" w:rsidP="00D36202">
      <w:pPr>
        <w:pStyle w:val="3"/>
        <w:rPr>
          <w:i/>
          <w:iCs/>
        </w:rPr>
      </w:pPr>
    </w:p>
    <w:p w14:paraId="004E2AA6" w14:textId="218E47D6" w:rsidR="00AA4CEA" w:rsidRDefault="0001685F" w:rsidP="00D36202">
      <w:pPr>
        <w:pStyle w:val="3"/>
      </w:pPr>
      <w:r>
        <w:rPr>
          <w:noProof/>
        </w:rPr>
        <w:drawing>
          <wp:inline distT="0" distB="0" distL="0" distR="0" wp14:anchorId="59927919" wp14:editId="620FFFE8">
            <wp:extent cx="894630" cy="221678"/>
            <wp:effectExtent l="0" t="0" r="1270" b="6985"/>
            <wp:docPr id="6" name="Picture 5" descr="Aligned Solutions Logo&#10;">
              <a:extLst xmlns:a="http://schemas.openxmlformats.org/drawingml/2006/main">
                <a:ext uri="{FF2B5EF4-FFF2-40B4-BE49-F238E27FC236}">
                  <a16:creationId xmlns:a16="http://schemas.microsoft.com/office/drawing/2014/main" id="{30CE101F-66EA-4600-A8AB-499258626E3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ligned Solutions Logo&#10;">
                      <a:extLst>
                        <a:ext uri="{FF2B5EF4-FFF2-40B4-BE49-F238E27FC236}">
                          <a16:creationId xmlns:a16="http://schemas.microsoft.com/office/drawing/2014/main" id="{30CE101F-66EA-4600-A8AB-499258626E3A}"/>
                        </a:ext>
                        <a:ext uri="{C183D7F6-B498-43B3-948B-1728B52AA6E4}">
                          <adec:decorative xmlns:adec="http://schemas.microsoft.com/office/drawing/2017/decorative" val="0"/>
                        </a:ext>
                      </a:extLst>
                    </pic:cNvPr>
                    <pic:cNvPicPr>
                      <a:picLocks noChangeAspect="1"/>
                    </pic:cNvPicPr>
                  </pic:nvPicPr>
                  <pic:blipFill>
                    <a:blip r:embed="rId19"/>
                    <a:stretch>
                      <a:fillRect/>
                    </a:stretch>
                  </pic:blipFill>
                  <pic:spPr>
                    <a:xfrm>
                      <a:off x="0" y="0"/>
                      <a:ext cx="907274" cy="224811"/>
                    </a:xfrm>
                    <a:prstGeom prst="rect">
                      <a:avLst/>
                    </a:prstGeom>
                  </pic:spPr>
                </pic:pic>
              </a:graphicData>
            </a:graphic>
          </wp:inline>
        </w:drawing>
      </w:r>
    </w:p>
    <w:p w14:paraId="04EDC228" w14:textId="53EB657A" w:rsidR="00BB6BA0" w:rsidRPr="00BB6BA0" w:rsidRDefault="00BB6BA0" w:rsidP="00BB6BA0">
      <w:pPr>
        <w:pStyle w:val="7"/>
      </w:pPr>
      <w:r>
        <w:t xml:space="preserve">Housekeeping </w:t>
      </w:r>
    </w:p>
    <w:p w14:paraId="1816D84A" w14:textId="32F8915F" w:rsidR="00AA4CEA" w:rsidRPr="006F787F" w:rsidRDefault="00AA4CEA" w:rsidP="003B55FC">
      <w:pPr>
        <w:pStyle w:val="2"/>
        <w:rPr>
          <w:sz w:val="22"/>
          <w:szCs w:val="22"/>
        </w:rPr>
      </w:pPr>
      <w:r w:rsidRPr="006F787F">
        <w:rPr>
          <w:sz w:val="22"/>
          <w:szCs w:val="22"/>
        </w:rPr>
        <w:t xml:space="preserve">Text Box: </w:t>
      </w:r>
    </w:p>
    <w:p w14:paraId="3F744BE0" w14:textId="0211A9E0" w:rsidR="00AA4CEA" w:rsidRDefault="00BB6BA0" w:rsidP="00AA4CEA">
      <w:pPr>
        <w:pStyle w:val="3"/>
        <w:rPr>
          <w:i/>
          <w:iCs/>
          <w:sz w:val="24"/>
          <w:szCs w:val="24"/>
        </w:rPr>
      </w:pPr>
      <w:r>
        <w:rPr>
          <w:i/>
          <w:iCs/>
          <w:sz w:val="24"/>
          <w:szCs w:val="24"/>
        </w:rPr>
        <w:t>One</w:t>
      </w:r>
      <w:r w:rsidR="00AA4CEA">
        <w:rPr>
          <w:i/>
          <w:iCs/>
          <w:sz w:val="24"/>
          <w:szCs w:val="24"/>
        </w:rPr>
        <w:t>-Level Bullet Point List</w:t>
      </w:r>
      <w:r w:rsidR="00AA4CEA" w:rsidRPr="00BB75C0">
        <w:rPr>
          <w:i/>
          <w:iCs/>
          <w:sz w:val="24"/>
          <w:szCs w:val="24"/>
        </w:rPr>
        <w:t xml:space="preserve"> </w:t>
      </w:r>
    </w:p>
    <w:p w14:paraId="2EE8D2FF" w14:textId="093C03AF" w:rsidR="00AA4CEA" w:rsidRDefault="00252875" w:rsidP="00252875">
      <w:pPr>
        <w:pStyle w:val="3"/>
        <w:numPr>
          <w:ilvl w:val="0"/>
          <w:numId w:val="8"/>
        </w:numPr>
        <w:rPr>
          <w:i/>
          <w:iCs/>
        </w:rPr>
      </w:pPr>
      <w:r w:rsidRPr="00252875">
        <w:rPr>
          <w:i/>
          <w:iCs/>
        </w:rPr>
        <w:t xml:space="preserve">Vote on </w:t>
      </w:r>
      <w:r w:rsidR="00AA4DF4">
        <w:rPr>
          <w:i/>
          <w:iCs/>
        </w:rPr>
        <w:t>03</w:t>
      </w:r>
      <w:r w:rsidRPr="00252875">
        <w:rPr>
          <w:i/>
          <w:iCs/>
        </w:rPr>
        <w:t>/</w:t>
      </w:r>
      <w:r w:rsidR="0079708C">
        <w:rPr>
          <w:i/>
          <w:iCs/>
        </w:rPr>
        <w:t>31</w:t>
      </w:r>
      <w:r w:rsidRPr="00252875">
        <w:rPr>
          <w:i/>
          <w:iCs/>
        </w:rPr>
        <w:t>/202</w:t>
      </w:r>
      <w:r w:rsidR="0079708C">
        <w:rPr>
          <w:i/>
          <w:iCs/>
        </w:rPr>
        <w:t>6</w:t>
      </w:r>
      <w:r w:rsidRPr="00252875">
        <w:rPr>
          <w:i/>
          <w:iCs/>
        </w:rPr>
        <w:t xml:space="preserve"> Meeting Minutes</w:t>
      </w:r>
    </w:p>
    <w:p w14:paraId="2535D2D5" w14:textId="77777777" w:rsidR="00252875" w:rsidRDefault="00252875" w:rsidP="00252875">
      <w:pPr>
        <w:pStyle w:val="3"/>
        <w:rPr>
          <w:i/>
          <w:iCs/>
        </w:rPr>
      </w:pPr>
    </w:p>
    <w:p w14:paraId="1362874F" w14:textId="7176A135" w:rsidR="00AA4CEA" w:rsidRDefault="00252875" w:rsidP="00D36202">
      <w:pPr>
        <w:pStyle w:val="3"/>
      </w:pPr>
      <w:r>
        <w:rPr>
          <w:noProof/>
        </w:rPr>
        <w:drawing>
          <wp:inline distT="0" distB="0" distL="0" distR="0" wp14:anchorId="6F135DE5" wp14:editId="34CFEED6">
            <wp:extent cx="968770" cy="240049"/>
            <wp:effectExtent l="0" t="0" r="3175" b="7620"/>
            <wp:docPr id="894511729" name="Picture 5" descr="Aligned Solutions Logo&#10;">
              <a:extLst xmlns:a="http://schemas.openxmlformats.org/drawingml/2006/main">
                <a:ext uri="{FF2B5EF4-FFF2-40B4-BE49-F238E27FC236}">
                  <a16:creationId xmlns:a16="http://schemas.microsoft.com/office/drawing/2014/main" id="{30CE101F-66EA-4600-A8AB-499258626E3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ligned Solutions Logo&#10;">
                      <a:extLst>
                        <a:ext uri="{FF2B5EF4-FFF2-40B4-BE49-F238E27FC236}">
                          <a16:creationId xmlns:a16="http://schemas.microsoft.com/office/drawing/2014/main" id="{30CE101F-66EA-4600-A8AB-499258626E3A}"/>
                        </a:ext>
                        <a:ext uri="{C183D7F6-B498-43B3-948B-1728B52AA6E4}">
                          <adec:decorative xmlns:adec="http://schemas.microsoft.com/office/drawing/2017/decorative" val="0"/>
                        </a:ext>
                      </a:extLst>
                    </pic:cNvPr>
                    <pic:cNvPicPr>
                      <a:picLocks noChangeAspect="1"/>
                    </pic:cNvPicPr>
                  </pic:nvPicPr>
                  <pic:blipFill>
                    <a:blip r:embed="rId19"/>
                    <a:stretch>
                      <a:fillRect/>
                    </a:stretch>
                  </pic:blipFill>
                  <pic:spPr>
                    <a:xfrm>
                      <a:off x="0" y="0"/>
                      <a:ext cx="984812" cy="244024"/>
                    </a:xfrm>
                    <a:prstGeom prst="rect">
                      <a:avLst/>
                    </a:prstGeom>
                  </pic:spPr>
                </pic:pic>
              </a:graphicData>
            </a:graphic>
          </wp:inline>
        </w:drawing>
      </w:r>
    </w:p>
    <w:p w14:paraId="26D171E4" w14:textId="77777777" w:rsidR="001D0A57" w:rsidRDefault="001D0A57" w:rsidP="00D36202">
      <w:pPr>
        <w:pStyle w:val="3"/>
      </w:pPr>
    </w:p>
    <w:p w14:paraId="36540AA7" w14:textId="0FDC9E63" w:rsidR="00E3683B" w:rsidRPr="00BB6BA0" w:rsidRDefault="00BE6A7C" w:rsidP="00E3683B">
      <w:pPr>
        <w:pStyle w:val="7"/>
      </w:pPr>
      <w:r>
        <w:lastRenderedPageBreak/>
        <w:t>Welcome New Members</w:t>
      </w:r>
    </w:p>
    <w:p w14:paraId="7904C7CE" w14:textId="1359C536" w:rsidR="00BE6A7C" w:rsidRPr="00BE6A7C" w:rsidRDefault="009D3AAA" w:rsidP="00BE6A7C">
      <w:pPr>
        <w:rPr>
          <w:rFonts w:ascii="Calibri" w:eastAsia="Calibri" w:hAnsi="Calibri" w:cs="Calibri"/>
        </w:rPr>
      </w:pPr>
      <w:r>
        <w:t> </w:t>
      </w:r>
      <w:r>
        <w:rPr>
          <w:noProof/>
        </w:rPr>
        <w:drawing>
          <wp:inline distT="0" distB="0" distL="0" distR="0" wp14:anchorId="11B342F2" wp14:editId="5BF6641C">
            <wp:extent cx="750955" cy="822960"/>
            <wp:effectExtent l="0" t="0" r="0" b="0"/>
            <wp:docPr id="1" name="Picture 1" descr="Image of Cedric W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Cedric Wood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0955" cy="822960"/>
                    </a:xfrm>
                    <a:prstGeom prst="rect">
                      <a:avLst/>
                    </a:prstGeom>
                    <a:noFill/>
                    <a:ln>
                      <a:noFill/>
                    </a:ln>
                  </pic:spPr>
                </pic:pic>
              </a:graphicData>
            </a:graphic>
          </wp:inline>
        </w:drawing>
      </w:r>
    </w:p>
    <w:p w14:paraId="47721462" w14:textId="77777777" w:rsidR="00BE6A7C" w:rsidRPr="006F787F" w:rsidRDefault="00BE6A7C" w:rsidP="00BE6A7C">
      <w:pPr>
        <w:keepNext/>
        <w:keepLines/>
        <w:outlineLvl w:val="2"/>
        <w:rPr>
          <w:rFonts w:ascii="Calibri" w:eastAsia="Times New Roman" w:hAnsi="Calibri" w:cs="Calibri"/>
          <w:color w:val="2F5496"/>
        </w:rPr>
      </w:pPr>
      <w:r w:rsidRPr="006F787F">
        <w:rPr>
          <w:rFonts w:ascii="Calibri" w:eastAsia="Times New Roman" w:hAnsi="Calibri" w:cs="Calibri"/>
          <w:color w:val="2F5496"/>
        </w:rPr>
        <w:t xml:space="preserve">Text Box: </w:t>
      </w:r>
    </w:p>
    <w:p w14:paraId="595C171F" w14:textId="77777777" w:rsidR="00C64882" w:rsidRPr="00C64882" w:rsidRDefault="00C64882" w:rsidP="00C64882">
      <w:pPr>
        <w:keepNext/>
        <w:keepLines/>
        <w:outlineLvl w:val="2"/>
        <w:rPr>
          <w:rFonts w:ascii="Calibri" w:eastAsia="Times New Roman" w:hAnsi="Calibri" w:cs="Calibri"/>
          <w:color w:val="000000"/>
        </w:rPr>
      </w:pPr>
      <w:r w:rsidRPr="00C64882">
        <w:rPr>
          <w:rFonts w:ascii="Calibri" w:eastAsia="Times New Roman" w:hAnsi="Calibri" w:cs="Calibri"/>
          <w:color w:val="000000"/>
        </w:rPr>
        <w:t>Cedric Woods​</w:t>
      </w:r>
    </w:p>
    <w:p w14:paraId="4BD5ABC4" w14:textId="1A196F7F" w:rsidR="00C64882" w:rsidRPr="00C64882" w:rsidRDefault="00C64882" w:rsidP="00C64882">
      <w:pPr>
        <w:keepNext/>
        <w:keepLines/>
        <w:outlineLvl w:val="2"/>
        <w:rPr>
          <w:rFonts w:ascii="Calibri" w:eastAsia="Times New Roman" w:hAnsi="Calibri" w:cs="Calibri"/>
          <w:color w:val="000000"/>
        </w:rPr>
      </w:pPr>
      <w:r w:rsidRPr="00C64882">
        <w:rPr>
          <w:rFonts w:ascii="Calibri" w:eastAsia="Times New Roman" w:hAnsi="Calibri" w:cs="Calibri"/>
          <w:color w:val="000000"/>
        </w:rPr>
        <w:t>Director ​</w:t>
      </w:r>
    </w:p>
    <w:p w14:paraId="40F992FA" w14:textId="77777777" w:rsidR="00C64882" w:rsidRDefault="00C64882" w:rsidP="00C64882">
      <w:pPr>
        <w:keepNext/>
        <w:keepLines/>
        <w:outlineLvl w:val="2"/>
        <w:rPr>
          <w:rFonts w:ascii="Calibri" w:eastAsia="Times New Roman" w:hAnsi="Calibri" w:cs="Calibri"/>
          <w:color w:val="000000"/>
        </w:rPr>
      </w:pPr>
      <w:r w:rsidRPr="00C64882">
        <w:rPr>
          <w:rFonts w:ascii="Calibri" w:eastAsia="Times New Roman" w:hAnsi="Calibri" w:cs="Calibri"/>
          <w:color w:val="000000"/>
        </w:rPr>
        <w:t>Institute for New England Native American Studies</w:t>
      </w:r>
    </w:p>
    <w:p w14:paraId="24BDE55F" w14:textId="21B9DD9C" w:rsidR="00BE6A7C" w:rsidRPr="00BE6A7C" w:rsidRDefault="00C04D38" w:rsidP="00BE6A7C">
      <w:pPr>
        <w:keepNext/>
        <w:keepLines/>
        <w:spacing w:before="40"/>
        <w:outlineLvl w:val="2"/>
        <w:rPr>
          <w:rFonts w:ascii="Calibri" w:eastAsia="Times New Roman" w:hAnsi="Calibri" w:cs="Calibri"/>
          <w:color w:val="2F5496"/>
        </w:rPr>
      </w:pPr>
      <w:r>
        <w:t> </w:t>
      </w:r>
      <w:r>
        <w:rPr>
          <w:noProof/>
        </w:rPr>
        <w:drawing>
          <wp:inline distT="0" distB="0" distL="0" distR="0" wp14:anchorId="2C49250C" wp14:editId="6F0AFA3C">
            <wp:extent cx="713014" cy="822412"/>
            <wp:effectExtent l="0" t="0" r="0" b="0"/>
            <wp:docPr id="2" name="Picture 1" descr="Image of Stephanie Tonell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age of Stephanie Tonelli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8549" cy="828796"/>
                    </a:xfrm>
                    <a:prstGeom prst="rect">
                      <a:avLst/>
                    </a:prstGeom>
                    <a:noFill/>
                    <a:ln>
                      <a:noFill/>
                    </a:ln>
                  </pic:spPr>
                </pic:pic>
              </a:graphicData>
            </a:graphic>
          </wp:inline>
        </w:drawing>
      </w:r>
    </w:p>
    <w:p w14:paraId="241532D3" w14:textId="77777777" w:rsidR="00BE6A7C" w:rsidRPr="00BE6A7C" w:rsidRDefault="00BE6A7C" w:rsidP="00BE6A7C">
      <w:pPr>
        <w:keepNext/>
        <w:keepLines/>
        <w:outlineLvl w:val="2"/>
        <w:rPr>
          <w:rFonts w:ascii="Calibri" w:eastAsia="Times New Roman" w:hAnsi="Calibri" w:cs="Calibri"/>
          <w:color w:val="2F5496"/>
        </w:rPr>
      </w:pPr>
      <w:r w:rsidRPr="00BE6A7C">
        <w:rPr>
          <w:rFonts w:ascii="Calibri" w:eastAsia="Times New Roman" w:hAnsi="Calibri" w:cs="Calibri"/>
          <w:color w:val="2F5496"/>
        </w:rPr>
        <w:t xml:space="preserve">Text Box: </w:t>
      </w:r>
    </w:p>
    <w:p w14:paraId="2D46F35A" w14:textId="13DB48A8" w:rsidR="000D060E" w:rsidRPr="000D060E" w:rsidRDefault="000D060E" w:rsidP="000D060E">
      <w:pPr>
        <w:pStyle w:val="5"/>
        <w:rPr>
          <w:rFonts w:ascii="Calibri" w:eastAsia="Times New Roman" w:hAnsi="Calibri" w:cs="Calibri"/>
          <w:color w:val="000000"/>
        </w:rPr>
      </w:pPr>
      <w:r w:rsidRPr="000D060E">
        <w:rPr>
          <w:rFonts w:ascii="Calibri" w:eastAsia="Times New Roman" w:hAnsi="Calibri" w:cs="Calibri"/>
          <w:color w:val="000000"/>
        </w:rPr>
        <w:t>Jennifer Michaels​</w:t>
      </w:r>
    </w:p>
    <w:p w14:paraId="1505DFCD" w14:textId="6EF7DDAD" w:rsidR="000D060E" w:rsidRPr="000D060E" w:rsidRDefault="000D060E" w:rsidP="000D060E">
      <w:pPr>
        <w:pStyle w:val="5"/>
        <w:rPr>
          <w:rFonts w:ascii="Calibri" w:eastAsia="Times New Roman" w:hAnsi="Calibri" w:cs="Calibri"/>
          <w:color w:val="000000"/>
        </w:rPr>
      </w:pPr>
      <w:r w:rsidRPr="000D060E">
        <w:rPr>
          <w:rFonts w:ascii="Calibri" w:eastAsia="Times New Roman" w:hAnsi="Calibri" w:cs="Calibri"/>
          <w:color w:val="000000"/>
        </w:rPr>
        <w:t>Medical Director​</w:t>
      </w:r>
    </w:p>
    <w:p w14:paraId="71548CD3" w14:textId="2C553564" w:rsidR="003D5592" w:rsidRPr="003D5592" w:rsidRDefault="000D060E" w:rsidP="00E3683B">
      <w:pPr>
        <w:pStyle w:val="5"/>
        <w:rPr>
          <w:rFonts w:ascii="Calibri" w:eastAsia="Times New Roman" w:hAnsi="Calibri" w:cs="Calibri"/>
          <w:color w:val="000000"/>
        </w:rPr>
      </w:pPr>
      <w:r w:rsidRPr="000D060E">
        <w:rPr>
          <w:rFonts w:ascii="Calibri" w:eastAsia="Times New Roman" w:hAnsi="Calibri" w:cs="Calibri"/>
          <w:color w:val="000000"/>
        </w:rPr>
        <w:t>Brien Center​</w:t>
      </w:r>
    </w:p>
    <w:p w14:paraId="1C990B52" w14:textId="6475E11E" w:rsidR="00E3683B" w:rsidRPr="003D5592" w:rsidRDefault="00E3683B" w:rsidP="00E3683B">
      <w:pPr>
        <w:pStyle w:val="5"/>
      </w:pPr>
      <w:r w:rsidRPr="003D5592">
        <w:t xml:space="preserve">Text Box: </w:t>
      </w:r>
    </w:p>
    <w:p w14:paraId="736FCB9C" w14:textId="61806324" w:rsidR="003D5592" w:rsidRDefault="003D5592" w:rsidP="00E3683B">
      <w:pPr>
        <w:pStyle w:val="5"/>
        <w:rPr>
          <w:color w:val="000000"/>
        </w:rPr>
      </w:pPr>
      <w:r w:rsidRPr="003D5592">
        <w:rPr>
          <w:color w:val="000000"/>
        </w:rPr>
        <w:t>Thank you, Carla B. Monteiro and Alyssa Peterkin for your service!​</w:t>
      </w:r>
    </w:p>
    <w:p w14:paraId="14598280" w14:textId="77777777" w:rsidR="00A62368" w:rsidRDefault="00A62368" w:rsidP="00E3683B">
      <w:pPr>
        <w:pStyle w:val="5"/>
        <w:rPr>
          <w:color w:val="000000"/>
        </w:rPr>
      </w:pPr>
    </w:p>
    <w:p w14:paraId="47EF1E7C" w14:textId="7AF81AC6" w:rsidR="00394199" w:rsidRPr="007B20A8" w:rsidRDefault="00463B6A" w:rsidP="00E3683B">
      <w:pPr>
        <w:pStyle w:val="5"/>
        <w:rPr>
          <w:color w:val="4A6A8C" w:themeColor="accent1" w:themeShade="BF"/>
          <w:sz w:val="24"/>
          <w:szCs w:val="24"/>
        </w:rPr>
      </w:pPr>
      <w:r w:rsidRPr="007B20A8">
        <w:rPr>
          <w:color w:val="4A6A8C" w:themeColor="accent1" w:themeShade="BF"/>
          <w:sz w:val="24"/>
          <w:szCs w:val="24"/>
        </w:rPr>
        <w:t>MA Opioid Overdose Death Trend Updat</w:t>
      </w:r>
      <w:r w:rsidR="00D07516" w:rsidRPr="007B20A8">
        <w:rPr>
          <w:color w:val="4A6A8C" w:themeColor="accent1" w:themeShade="BF"/>
          <w:sz w:val="24"/>
          <w:szCs w:val="24"/>
        </w:rPr>
        <w:t>e</w:t>
      </w:r>
    </w:p>
    <w:p w14:paraId="69671AB8" w14:textId="32164E99" w:rsidR="00D07516" w:rsidRPr="00D07516" w:rsidRDefault="00D07516" w:rsidP="00E3683B">
      <w:pPr>
        <w:pStyle w:val="5"/>
        <w:rPr>
          <w:color w:val="000000"/>
          <w:sz w:val="18"/>
          <w:szCs w:val="18"/>
        </w:rPr>
      </w:pPr>
      <w:r w:rsidRPr="00D07516">
        <w:rPr>
          <w:color w:val="4A6A8C" w:themeColor="accent1" w:themeShade="BF"/>
        </w:rPr>
        <w:t>Chart 1 - Age-Adjusted Opioid Overdose Death Rate</w:t>
      </w:r>
    </w:p>
    <w:p w14:paraId="27799C46" w14:textId="4A6FC7C6" w:rsidR="00774B6A" w:rsidRDefault="00A62368" w:rsidP="00E3683B">
      <w:pPr>
        <w:pStyle w:val="5"/>
        <w:rPr>
          <w:color w:val="000000"/>
        </w:rPr>
      </w:pPr>
      <w:r>
        <w:rPr>
          <w:noProof/>
          <w:color w:val="000000"/>
        </w:rPr>
        <w:drawing>
          <wp:inline distT="0" distB="0" distL="0" distR="0" wp14:anchorId="4C8566B9" wp14:editId="757E307E">
            <wp:extent cx="4021818" cy="2023298"/>
            <wp:effectExtent l="0" t="0" r="0" b="0"/>
            <wp:docPr id="1498766293" name="Picture 1" descr="Line chart displaying data from the Center of Disease Control including Massachusetts age-adjusted of opioid overdose death rate from 2020-2025. There were 978 opioid overdose deaths in calendar year 2025, which represents a continued decrease in deaths from the previous two yea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66293" name="Picture 1" descr="Line chart displaying data from the Center of Disease Control including Massachusetts age-adjusted of opioid overdose death rate from 2020-2025. There were 978 opioid overdose deaths in calendar year 2025, which represents a continued decrease in deaths from the previous two years.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41053" cy="2032975"/>
                    </a:xfrm>
                    <a:prstGeom prst="rect">
                      <a:avLst/>
                    </a:prstGeom>
                    <a:noFill/>
                  </pic:spPr>
                </pic:pic>
              </a:graphicData>
            </a:graphic>
          </wp:inline>
        </w:drawing>
      </w:r>
    </w:p>
    <w:p w14:paraId="14489E0F" w14:textId="77777777" w:rsidR="00774B6A" w:rsidRDefault="00774B6A" w:rsidP="00E3683B">
      <w:pPr>
        <w:pStyle w:val="5"/>
        <w:rPr>
          <w:color w:val="000000"/>
        </w:rPr>
      </w:pPr>
    </w:p>
    <w:p w14:paraId="2A6F0344" w14:textId="29F39E3E" w:rsidR="005A2A87" w:rsidRPr="007B20A8" w:rsidRDefault="005A2A87" w:rsidP="005A2A87">
      <w:pPr>
        <w:pStyle w:val="5"/>
        <w:rPr>
          <w:color w:val="000000"/>
          <w:sz w:val="20"/>
          <w:szCs w:val="20"/>
        </w:rPr>
      </w:pPr>
      <w:r w:rsidRPr="007B20A8">
        <w:rPr>
          <w:color w:val="4A6A8C" w:themeColor="accent1" w:themeShade="BF"/>
          <w:sz w:val="24"/>
          <w:szCs w:val="24"/>
        </w:rPr>
        <w:t>Opioid Settlement Funds – Listening Session Feedback</w:t>
      </w:r>
    </w:p>
    <w:p w14:paraId="13DA1E73" w14:textId="5E2E8AB1" w:rsidR="00043A25" w:rsidRPr="00043A25" w:rsidRDefault="00043A25" w:rsidP="00043A25">
      <w:pPr>
        <w:pStyle w:val="5"/>
        <w:rPr>
          <w:color w:val="000000"/>
          <w:sz w:val="18"/>
          <w:szCs w:val="18"/>
        </w:rPr>
      </w:pPr>
      <w:r w:rsidRPr="00043A25">
        <w:rPr>
          <w:color w:val="4A6A8C" w:themeColor="accent1" w:themeShade="BF"/>
        </w:rPr>
        <w:t xml:space="preserve">Image </w:t>
      </w:r>
      <w:r>
        <w:rPr>
          <w:color w:val="4A6A8C" w:themeColor="accent1" w:themeShade="BF"/>
        </w:rPr>
        <w:t>1</w:t>
      </w:r>
      <w:r w:rsidRPr="00043A25">
        <w:rPr>
          <w:color w:val="4A6A8C" w:themeColor="accent1" w:themeShade="BF"/>
        </w:rPr>
        <w:t xml:space="preserve"> – </w:t>
      </w:r>
      <w:r>
        <w:rPr>
          <w:color w:val="4A6A8C" w:themeColor="accent1" w:themeShade="BF"/>
        </w:rPr>
        <w:t>Thought Bubble</w:t>
      </w:r>
    </w:p>
    <w:p w14:paraId="0BBAB25E" w14:textId="2BB98C9B" w:rsidR="00774B6A" w:rsidRDefault="00774B6A" w:rsidP="00E3683B">
      <w:pPr>
        <w:pStyle w:val="3"/>
      </w:pPr>
      <w:r>
        <w:rPr>
          <w:noProof/>
        </w:rPr>
        <w:drawing>
          <wp:inline distT="0" distB="0" distL="0" distR="0" wp14:anchorId="46EEA28A" wp14:editId="043C4CDF">
            <wp:extent cx="2084614" cy="1348521"/>
            <wp:effectExtent l="0" t="0" r="0" b="4445"/>
            <wp:docPr id="1826014947" name="Picture 2" descr="Image of thought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14947" name="Picture 2" descr="Image of thought bubb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4237" cy="1354746"/>
                    </a:xfrm>
                    <a:prstGeom prst="rect">
                      <a:avLst/>
                    </a:prstGeom>
                    <a:noFill/>
                  </pic:spPr>
                </pic:pic>
              </a:graphicData>
            </a:graphic>
          </wp:inline>
        </w:drawing>
      </w:r>
    </w:p>
    <w:p w14:paraId="5C301CF4" w14:textId="77777777" w:rsidR="00AD22D6" w:rsidRDefault="00AD22D6" w:rsidP="00E3683B">
      <w:pPr>
        <w:pStyle w:val="3"/>
      </w:pPr>
    </w:p>
    <w:p w14:paraId="20DE2934" w14:textId="77777777" w:rsidR="00AD22D6" w:rsidRDefault="00AD22D6" w:rsidP="00E3683B">
      <w:pPr>
        <w:pStyle w:val="3"/>
      </w:pPr>
    </w:p>
    <w:p w14:paraId="6AC50756" w14:textId="6FE595EF" w:rsidR="00AD22D6" w:rsidRDefault="00AD22D6" w:rsidP="00E3683B">
      <w:pPr>
        <w:pStyle w:val="3"/>
      </w:pPr>
    </w:p>
    <w:p w14:paraId="3067A10D" w14:textId="5C8029F1" w:rsidR="002C7ACD" w:rsidRDefault="002C7ACD" w:rsidP="00E3683B">
      <w:pPr>
        <w:pStyle w:val="3"/>
      </w:pPr>
    </w:p>
    <w:p w14:paraId="7EA7E63A" w14:textId="0181509B" w:rsidR="00850096" w:rsidRPr="007B20A8" w:rsidRDefault="00850096" w:rsidP="00850096">
      <w:pPr>
        <w:pStyle w:val="5"/>
        <w:rPr>
          <w:color w:val="4A6A8C" w:themeColor="accent1" w:themeShade="BF"/>
          <w:sz w:val="24"/>
          <w:szCs w:val="24"/>
        </w:rPr>
      </w:pPr>
      <w:r w:rsidRPr="007B20A8">
        <w:rPr>
          <w:color w:val="4A6A8C" w:themeColor="accent1" w:themeShade="BF"/>
          <w:sz w:val="24"/>
          <w:szCs w:val="24"/>
        </w:rPr>
        <w:t>Listening Sessions Map</w:t>
      </w:r>
    </w:p>
    <w:p w14:paraId="43905787" w14:textId="0F9E81C3" w:rsidR="008E03A4" w:rsidRPr="00043A25" w:rsidRDefault="008E03A4" w:rsidP="00850096">
      <w:pPr>
        <w:pStyle w:val="5"/>
        <w:rPr>
          <w:color w:val="000000"/>
          <w:sz w:val="18"/>
          <w:szCs w:val="18"/>
        </w:rPr>
      </w:pPr>
      <w:r w:rsidRPr="00043A25">
        <w:rPr>
          <w:color w:val="4A6A8C" w:themeColor="accent1" w:themeShade="BF"/>
        </w:rPr>
        <w:t xml:space="preserve">Image 2 </w:t>
      </w:r>
      <w:r w:rsidR="005C445B" w:rsidRPr="00043A25">
        <w:rPr>
          <w:color w:val="4A6A8C" w:themeColor="accent1" w:themeShade="BF"/>
        </w:rPr>
        <w:t>–</w:t>
      </w:r>
      <w:r w:rsidRPr="00043A25">
        <w:rPr>
          <w:color w:val="4A6A8C" w:themeColor="accent1" w:themeShade="BF"/>
        </w:rPr>
        <w:t xml:space="preserve"> </w:t>
      </w:r>
      <w:r w:rsidR="005C445B" w:rsidRPr="00043A25">
        <w:rPr>
          <w:color w:val="4A6A8C" w:themeColor="accent1" w:themeShade="BF"/>
        </w:rPr>
        <w:t>Listening Session Map</w:t>
      </w:r>
    </w:p>
    <w:p w14:paraId="48D1FA7C" w14:textId="321699AC" w:rsidR="00774B6A" w:rsidRDefault="009856E9" w:rsidP="00E3683B">
      <w:pPr>
        <w:pStyle w:val="3"/>
      </w:pPr>
      <w:r w:rsidRPr="007B5C94">
        <w:rPr>
          <w:noProof/>
        </w:rPr>
        <w:drawing>
          <wp:inline distT="0" distB="0" distL="0" distR="0" wp14:anchorId="183CAD6E" wp14:editId="5ADCE21F">
            <wp:extent cx="3214204" cy="1738993"/>
            <wp:effectExtent l="19050" t="19050" r="24765" b="13970"/>
            <wp:docPr id="2055609010" name="Picture 1" descr="Image displaying map of Massachusetts with thought bubbles pointing to the locations where listening sessions were held, date and number of participants.  &#10;Session 1&#10;Date - 03/19/25&#10;Location - City of Lynn&#10;Participants - 15 &#10;Session 2&#10;Date - 06/12/25&#10;Location - Town of Plymouth&#10;Participants - 30&#10;Session 3&#10;Date - 10/06/25&#10;Location - City of Greenfield&#10;Participants - 30&#10;Session 4&#10;Date - 03/12/26&#10;Location - City of Pittsfield &#10;Participants - 50&#10;Session 5&#10;Date - 03/13/26&#10;Location - City of Northampton &#10;Participants - 40&#10;Session 6&#10;Date - 04/18/26&#10;Location - City of Boston &#10;Participants - 14&#10;Session 7&#10;Date - 04/27/26&#10;Location - City of Worcester &#10;Participants - 25&#10;Session 8&#10;Date - 04/27/26&#10;Location - Virtual&#10;Participants - 5&#10;Session 9&#10;Date - 05/13/26&#10;Location - City of Springfield&#10;Participants - 50&#10;Session 10&#10;Date - 05/29/26&#10;Location - City of Boston&#10;Participants -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09010" name="Picture 1" descr="Image displaying map of Massachusetts with thought bubbles pointing to the locations where listening sessions were held, date and number of participants.  &#10;Session 1&#10;Date - 03/19/25&#10;Location - City of Lynn&#10;Participants - 15 &#10;Session 2&#10;Date - 06/12/25&#10;Location - Town of Plymouth&#10;Participants - 30&#10;Session 3&#10;Date - 10/06/25&#10;Location - City of Greenfield&#10;Participants - 30&#10;Session 4&#10;Date - 03/12/26&#10;Location - City of Pittsfield &#10;Participants - 50&#10;Session 5&#10;Date - 03/13/26&#10;Location - City of Northampton &#10;Participants - 40&#10;Session 6&#10;Date - 04/18/26&#10;Location - City of Boston &#10;Participants - 14&#10;Session 7&#10;Date - 04/27/26&#10;Location - City of Worcester &#10;Participants - 25&#10;Session 8&#10;Date - 04/27/26&#10;Location - Virtual&#10;Participants - 5&#10;Session 9&#10;Date - 05/13/26&#10;Location - City of Springfield&#10;Participants - 50&#10;Session 10&#10;Date - 05/29/26&#10;Location - City of Boston&#10;Participants - 12"/>
                    <pic:cNvPicPr/>
                  </pic:nvPicPr>
                  <pic:blipFill>
                    <a:blip r:embed="rId24"/>
                    <a:stretch>
                      <a:fillRect/>
                    </a:stretch>
                  </pic:blipFill>
                  <pic:spPr>
                    <a:xfrm>
                      <a:off x="0" y="0"/>
                      <a:ext cx="3271333" cy="1769901"/>
                    </a:xfrm>
                    <a:prstGeom prst="rect">
                      <a:avLst/>
                    </a:prstGeom>
                    <a:ln>
                      <a:solidFill>
                        <a:srgbClr val="000000"/>
                      </a:solidFill>
                    </a:ln>
                  </pic:spPr>
                </pic:pic>
              </a:graphicData>
            </a:graphic>
          </wp:inline>
        </w:drawing>
      </w:r>
    </w:p>
    <w:p w14:paraId="0E9586CC" w14:textId="5F6F07F9" w:rsidR="00F47121" w:rsidRDefault="00F47121" w:rsidP="00E3683B">
      <w:pPr>
        <w:pStyle w:val="3"/>
      </w:pPr>
    </w:p>
    <w:p w14:paraId="4F481C4F" w14:textId="7EA655EF" w:rsidR="00543D15" w:rsidRPr="007B20A8" w:rsidRDefault="00543D15" w:rsidP="003B15EE">
      <w:pPr>
        <w:pStyle w:val="5"/>
        <w:rPr>
          <w:color w:val="4A6A8C" w:themeColor="accent1" w:themeShade="BF"/>
          <w:sz w:val="24"/>
          <w:szCs w:val="24"/>
        </w:rPr>
      </w:pPr>
      <w:r w:rsidRPr="007B20A8">
        <w:rPr>
          <w:color w:val="4A6A8C" w:themeColor="accent1" w:themeShade="BF"/>
          <w:sz w:val="24"/>
          <w:szCs w:val="24"/>
        </w:rPr>
        <w:t xml:space="preserve">Regional Distinctions </w:t>
      </w:r>
    </w:p>
    <w:p w14:paraId="3A56B6BC" w14:textId="41F9083C" w:rsidR="005C445B" w:rsidRPr="00043A25" w:rsidRDefault="005C445B" w:rsidP="003B15EE">
      <w:pPr>
        <w:pStyle w:val="5"/>
        <w:rPr>
          <w:color w:val="4A6A8C" w:themeColor="accent1" w:themeShade="BF"/>
        </w:rPr>
      </w:pPr>
      <w:r w:rsidRPr="00043A25">
        <w:rPr>
          <w:color w:val="4A6A8C" w:themeColor="accent1" w:themeShade="BF"/>
        </w:rPr>
        <w:t xml:space="preserve">Image 3 </w:t>
      </w:r>
      <w:r w:rsidR="00043A25" w:rsidRPr="00043A25">
        <w:rPr>
          <w:color w:val="4A6A8C" w:themeColor="accent1" w:themeShade="BF"/>
        </w:rPr>
        <w:t>–</w:t>
      </w:r>
      <w:r w:rsidRPr="00043A25">
        <w:rPr>
          <w:color w:val="4A6A8C" w:themeColor="accent1" w:themeShade="BF"/>
        </w:rPr>
        <w:t xml:space="preserve"> </w:t>
      </w:r>
      <w:r w:rsidR="00043A25" w:rsidRPr="00043A25">
        <w:rPr>
          <w:color w:val="4A6A8C" w:themeColor="accent1" w:themeShade="BF"/>
        </w:rPr>
        <w:t>Western MA Feedback</w:t>
      </w:r>
    </w:p>
    <w:p w14:paraId="38F1A1B5" w14:textId="2229266F" w:rsidR="00F47121" w:rsidRDefault="00B90FAC" w:rsidP="00E3683B">
      <w:pPr>
        <w:pStyle w:val="3"/>
      </w:pPr>
      <w:r>
        <w:rPr>
          <w:noProof/>
        </w:rPr>
        <w:drawing>
          <wp:inline distT="0" distB="0" distL="0" distR="0" wp14:anchorId="65B04AFE" wp14:editId="6E3F463E">
            <wp:extent cx="4484914" cy="957204"/>
            <wp:effectExtent l="0" t="0" r="0" b="0"/>
            <wp:docPr id="1621651114" name="Picture 6" descr="Image displaying a quote from Western MA listening session in word bubble stating &quot;Lower population density leads to lower funding-but the costs of&#10;providing services are the&#10;same.&quot; Icon of a barn. Blue rectangle with containing text: Western&#10;. Rural inequities and infrastructure gaps&#10;. Transportation as a critical barrier&#10;Service displacement&#10;. Local system fragil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51114" name="Picture 6" descr="Image displaying a quote from Western MA listening session in word bubble stating &quot;Lower population density leads to lower funding-but the costs of&#10;providing services are the&#10;same.&quot; Icon of a barn. Blue rectangle with containing text: Western&#10;. Rural inequities and infrastructure gaps&#10;. Transportation as a critical barrier&#10;Service displacement&#10;. Local system fragility&#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37250" cy="968374"/>
                    </a:xfrm>
                    <a:prstGeom prst="rect">
                      <a:avLst/>
                    </a:prstGeom>
                    <a:noFill/>
                  </pic:spPr>
                </pic:pic>
              </a:graphicData>
            </a:graphic>
          </wp:inline>
        </w:drawing>
      </w:r>
    </w:p>
    <w:p w14:paraId="2D67E779" w14:textId="4C13C988" w:rsidR="00736A26" w:rsidRPr="00736A26" w:rsidRDefault="00736A26" w:rsidP="00736A26">
      <w:pPr>
        <w:pStyle w:val="5"/>
        <w:rPr>
          <w:color w:val="4A6A8C" w:themeColor="accent1" w:themeShade="BF"/>
        </w:rPr>
      </w:pPr>
      <w:r w:rsidRPr="00043A25">
        <w:rPr>
          <w:color w:val="4A6A8C" w:themeColor="accent1" w:themeShade="BF"/>
        </w:rPr>
        <w:t xml:space="preserve">Image </w:t>
      </w:r>
      <w:r>
        <w:rPr>
          <w:color w:val="4A6A8C" w:themeColor="accent1" w:themeShade="BF"/>
        </w:rPr>
        <w:t>4</w:t>
      </w:r>
      <w:r w:rsidRPr="00043A25">
        <w:rPr>
          <w:color w:val="4A6A8C" w:themeColor="accent1" w:themeShade="BF"/>
        </w:rPr>
        <w:t xml:space="preserve"> – </w:t>
      </w:r>
      <w:r>
        <w:rPr>
          <w:color w:val="4A6A8C" w:themeColor="accent1" w:themeShade="BF"/>
        </w:rPr>
        <w:t>Northeast</w:t>
      </w:r>
      <w:r w:rsidRPr="00043A25">
        <w:rPr>
          <w:color w:val="4A6A8C" w:themeColor="accent1" w:themeShade="BF"/>
        </w:rPr>
        <w:t xml:space="preserve"> Feedback</w:t>
      </w:r>
    </w:p>
    <w:p w14:paraId="00759E99" w14:textId="3103F7A4" w:rsidR="00FC3AC2" w:rsidRDefault="00FC3AC2" w:rsidP="00E3683B">
      <w:pPr>
        <w:pStyle w:val="3"/>
      </w:pPr>
      <w:r>
        <w:rPr>
          <w:noProof/>
        </w:rPr>
        <w:drawing>
          <wp:inline distT="0" distB="0" distL="0" distR="0" wp14:anchorId="426715FF" wp14:editId="12B96AB4">
            <wp:extent cx="4468586" cy="991696"/>
            <wp:effectExtent l="0" t="0" r="0" b="0"/>
            <wp:docPr id="1045131219" name="Picture 7" descr="Image displaying a quote from Northeast listening session in word bubble stating &quot;Families are doing a lot of the&#10;work, but they're not getting the&#10;support they need.&quot; Icon of a family. Dark blue rectangle with containing text: Northeast&#10;. Family-centered prevention and&#10;recovery approaches&#10;. Racial inequities in the opioid response&#10;. Barriers to inclusive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131219" name="Picture 7" descr="Image displaying a quote from Northeast listening session in word bubble stating &quot;Families are doing a lot of the&#10;work, but they're not getting the&#10;support they need.&quot; Icon of a family. Dark blue rectangle with containing text: Northeast&#10;. Family-centered prevention and&#10;recovery approaches&#10;. Racial inequities in the opioid response&#10;. Barriers to inclusive engagemen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87349" cy="995860"/>
                    </a:xfrm>
                    <a:prstGeom prst="rect">
                      <a:avLst/>
                    </a:prstGeom>
                    <a:noFill/>
                  </pic:spPr>
                </pic:pic>
              </a:graphicData>
            </a:graphic>
          </wp:inline>
        </w:drawing>
      </w:r>
    </w:p>
    <w:p w14:paraId="702FF9FC" w14:textId="740DCDEE" w:rsidR="00736A26" w:rsidRPr="00043A25" w:rsidRDefault="00736A26" w:rsidP="00736A26">
      <w:pPr>
        <w:pStyle w:val="5"/>
        <w:rPr>
          <w:color w:val="4A6A8C" w:themeColor="accent1" w:themeShade="BF"/>
        </w:rPr>
      </w:pPr>
      <w:r w:rsidRPr="00043A25">
        <w:rPr>
          <w:color w:val="4A6A8C" w:themeColor="accent1" w:themeShade="BF"/>
        </w:rPr>
        <w:t xml:space="preserve">Image </w:t>
      </w:r>
      <w:r>
        <w:rPr>
          <w:color w:val="4A6A8C" w:themeColor="accent1" w:themeShade="BF"/>
        </w:rPr>
        <w:t>5</w:t>
      </w:r>
      <w:r w:rsidRPr="00043A25">
        <w:rPr>
          <w:color w:val="4A6A8C" w:themeColor="accent1" w:themeShade="BF"/>
        </w:rPr>
        <w:t xml:space="preserve"> – </w:t>
      </w:r>
      <w:r>
        <w:rPr>
          <w:color w:val="4A6A8C" w:themeColor="accent1" w:themeShade="BF"/>
        </w:rPr>
        <w:t>Southeast</w:t>
      </w:r>
      <w:r w:rsidRPr="00043A25">
        <w:rPr>
          <w:color w:val="4A6A8C" w:themeColor="accent1" w:themeShade="BF"/>
        </w:rPr>
        <w:t xml:space="preserve"> Feedback</w:t>
      </w:r>
    </w:p>
    <w:p w14:paraId="3578A3C8" w14:textId="2776B15E" w:rsidR="00736A26" w:rsidRDefault="00736A26" w:rsidP="00E3683B">
      <w:pPr>
        <w:pStyle w:val="3"/>
      </w:pPr>
      <w:r>
        <w:rPr>
          <w:noProof/>
        </w:rPr>
        <w:drawing>
          <wp:inline distT="0" distB="0" distL="0" distR="0" wp14:anchorId="0F7F399E" wp14:editId="7A89C78D">
            <wp:extent cx="4452257" cy="837147"/>
            <wp:effectExtent l="0" t="0" r="5715" b="1270"/>
            <wp:docPr id="1155226490" name="Picture 8" descr="Image displaying a quote from Southeast listening session in word bubble stating &quot;Overdose prevention centers save lives-we need them here.&quot; Icon of hospital. Purple rectangle with containing text: Southeast&#10;. Grief support as an unmet need&#10;. Municipal capacity and accountability&#10;challenges&#10;. Support for overdose prevention cen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26490" name="Picture 8" descr="Image displaying a quote from Southeast listening session in word bubble stating &quot;Overdose prevention centers save lives-we need them here.&quot; Icon of hospital. Purple rectangle with containing text: Southeast&#10;. Grief support as an unmet need&#10;. Municipal capacity and accountability&#10;challenges&#10;. Support for overdose prevention center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92474" cy="844709"/>
                    </a:xfrm>
                    <a:prstGeom prst="rect">
                      <a:avLst/>
                    </a:prstGeom>
                    <a:noFill/>
                  </pic:spPr>
                </pic:pic>
              </a:graphicData>
            </a:graphic>
          </wp:inline>
        </w:drawing>
      </w:r>
    </w:p>
    <w:p w14:paraId="688DD30E" w14:textId="77777777" w:rsidR="00736A26" w:rsidRPr="00A24DCF" w:rsidRDefault="00736A26" w:rsidP="00A24DCF"/>
    <w:p w14:paraId="12F65FB3" w14:textId="58D90155" w:rsidR="00A24DCF" w:rsidRPr="007B20A8" w:rsidRDefault="003161E8" w:rsidP="003161E8">
      <w:pPr>
        <w:pStyle w:val="5"/>
        <w:rPr>
          <w:color w:val="4A6A8C" w:themeColor="accent1" w:themeShade="BF"/>
          <w:sz w:val="24"/>
          <w:szCs w:val="24"/>
        </w:rPr>
      </w:pPr>
      <w:r w:rsidRPr="007B20A8">
        <w:rPr>
          <w:color w:val="4A6A8C" w:themeColor="accent1" w:themeShade="BF"/>
          <w:sz w:val="24"/>
          <w:szCs w:val="24"/>
        </w:rPr>
        <w:t>Statewide Themes</w:t>
      </w:r>
    </w:p>
    <w:p w14:paraId="064F0FCB" w14:textId="22DC5017" w:rsidR="00736A26" w:rsidRPr="00736A26" w:rsidRDefault="00736A26" w:rsidP="003161E8">
      <w:pPr>
        <w:pStyle w:val="5"/>
        <w:rPr>
          <w:color w:val="4A6A8C" w:themeColor="accent1" w:themeShade="BF"/>
        </w:rPr>
      </w:pPr>
      <w:r w:rsidRPr="00043A25">
        <w:rPr>
          <w:color w:val="4A6A8C" w:themeColor="accent1" w:themeShade="BF"/>
        </w:rPr>
        <w:t xml:space="preserve">Image </w:t>
      </w:r>
      <w:r>
        <w:rPr>
          <w:color w:val="4A6A8C" w:themeColor="accent1" w:themeShade="BF"/>
        </w:rPr>
        <w:t>6</w:t>
      </w:r>
      <w:r w:rsidRPr="00043A25">
        <w:rPr>
          <w:color w:val="4A6A8C" w:themeColor="accent1" w:themeShade="BF"/>
        </w:rPr>
        <w:t xml:space="preserve"> – </w:t>
      </w:r>
      <w:r>
        <w:rPr>
          <w:color w:val="4A6A8C" w:themeColor="accent1" w:themeShade="BF"/>
        </w:rPr>
        <w:t>State Themes</w:t>
      </w:r>
    </w:p>
    <w:p w14:paraId="2E5FFD1C" w14:textId="48A5C827" w:rsidR="00137F9C" w:rsidRDefault="007F6B98" w:rsidP="00A24DCF">
      <w:pPr>
        <w:rPr>
          <w:rFonts w:cstheme="minorHAnsi"/>
          <w:noProof/>
        </w:rPr>
      </w:pPr>
      <w:r>
        <w:rPr>
          <w:rFonts w:cstheme="minorHAnsi"/>
          <w:noProof/>
        </w:rPr>
        <w:drawing>
          <wp:inline distT="0" distB="0" distL="0" distR="0" wp14:anchorId="7397F430" wp14:editId="2E263F4F">
            <wp:extent cx="3008604" cy="1709058"/>
            <wp:effectExtent l="0" t="0" r="1905" b="5715"/>
            <wp:docPr id="2003779715" name="Picture 11" descr="Image of chart displaying four Statewide themes including a quote related to each theme, existing strategic priority addressing the theme, and current initiatives. Theme 1 - System of care is fragmented and difficult to navigate.  Quote 1 &quot;No one is talking to each other, it's all disconnected.&quot; Strategic Priority  -Service Expansion &amp; Enhancement,&#10;Current Initiatives - Hospital-based&#10;addiction consult teams and bridge&#10;clinics. Theme 2 - Recovery capital&#10;includes social determinants of health,&#10;particularly housing and transportation. Quote 2 - &quot;Treatment alone isn't enough. People need support in every part of their life.&quot; Strategic Priority - Service Expansion &amp; Enhancement and Social Determinants of Health,  Current Initiatives - Low-Threshold Housing Program and Access to Recovery (ATR). Theme 3 - Supporting and retaining SUD workforce, Quote 3 - &quot;We're losing staff faster than we can&#10;replace them. Burnout is real and unsustainable.&quot; Strategic Priority  - Workforce Development, Current Initiatives - Loan Repayment Program. Theme 4 - Stigma is multilayered&#10;and exists both across and within the entire system. Quote 4 &quot;“Stigma shapes the type of care that exists, who is able to access it, how those receiving it are treated, and whether they’ll continue to do so.” Strategic Priority  - Universal, Current Initiatives - No current activities.&#10;&#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79715" name="Picture 11" descr="Image of chart displaying four Statewide themes including a quote related to each theme, existing strategic priority addressing the theme, and current initiatives. Theme 1 - System of care is fragmented and difficult to navigate.  Quote 1 &quot;No one is talking to each other, it's all disconnected.&quot; Strategic Priority  -Service Expansion &amp; Enhancement,&#10;Current Initiatives - Hospital-based&#10;addiction consult teams and bridge&#10;clinics. Theme 2 - Recovery capital&#10;includes social determinants of health,&#10;particularly housing and transportation. Quote 2 - &quot;Treatment alone isn't enough. People need support in every part of their life.&quot; Strategic Priority - Service Expansion &amp; Enhancement and Social Determinants of Health,  Current Initiatives - Low-Threshold Housing Program and Access to Recovery (ATR). Theme 3 - Supporting and retaining SUD workforce, Quote 3 - &quot;We're losing staff faster than we can&#10;replace them. Burnout is real and unsustainable.&quot; Strategic Priority  - Workforce Development, Current Initiatives - Loan Repayment Program. Theme 4 - Stigma is multilayered&#10;and exists both across and within the entire system. Quote 4 &quot;“Stigma shapes the type of care that exists, who is able to access it, how those receiving it are treated, and whether they’ll continue to do so.” Strategic Priority  - Universal, Current Initiatives - No current activities.&#10;&#10;&#10;&#10;&#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46232" cy="1730433"/>
                    </a:xfrm>
                    <a:prstGeom prst="rect">
                      <a:avLst/>
                    </a:prstGeom>
                    <a:noFill/>
                  </pic:spPr>
                </pic:pic>
              </a:graphicData>
            </a:graphic>
          </wp:inline>
        </w:drawing>
      </w:r>
    </w:p>
    <w:p w14:paraId="1C895E0E" w14:textId="0B8CE342" w:rsidR="00137F9C" w:rsidRDefault="00137F9C" w:rsidP="00A24DCF">
      <w:pPr>
        <w:rPr>
          <w:rFonts w:cstheme="minorHAnsi"/>
          <w:noProof/>
        </w:rPr>
      </w:pPr>
    </w:p>
    <w:p w14:paraId="520C01F4" w14:textId="03478036" w:rsidR="00A976F2" w:rsidRPr="007B20A8" w:rsidRDefault="00A976F2" w:rsidP="00A976F2">
      <w:pPr>
        <w:pStyle w:val="5"/>
        <w:rPr>
          <w:color w:val="4A6A8C" w:themeColor="accent1" w:themeShade="BF"/>
          <w:sz w:val="24"/>
          <w:szCs w:val="24"/>
        </w:rPr>
      </w:pPr>
      <w:r w:rsidRPr="007B20A8">
        <w:rPr>
          <w:color w:val="4A6A8C" w:themeColor="accent1" w:themeShade="BF"/>
          <w:sz w:val="24"/>
          <w:szCs w:val="24"/>
        </w:rPr>
        <w:lastRenderedPageBreak/>
        <w:t>Consumer Perspectives</w:t>
      </w:r>
    </w:p>
    <w:p w14:paraId="16360165" w14:textId="680D3041" w:rsidR="00736A26" w:rsidRPr="00736A26" w:rsidRDefault="00736A26" w:rsidP="00736A26">
      <w:pPr>
        <w:pStyle w:val="5"/>
        <w:rPr>
          <w:color w:val="4A6A8C" w:themeColor="accent1" w:themeShade="BF"/>
        </w:rPr>
      </w:pPr>
      <w:r w:rsidRPr="00043A25">
        <w:rPr>
          <w:color w:val="4A6A8C" w:themeColor="accent1" w:themeShade="BF"/>
        </w:rPr>
        <w:t xml:space="preserve">Image </w:t>
      </w:r>
      <w:r>
        <w:rPr>
          <w:color w:val="4A6A8C" w:themeColor="accent1" w:themeShade="BF"/>
        </w:rPr>
        <w:t>7</w:t>
      </w:r>
      <w:r w:rsidRPr="00043A25">
        <w:rPr>
          <w:color w:val="4A6A8C" w:themeColor="accent1" w:themeShade="BF"/>
        </w:rPr>
        <w:t xml:space="preserve"> – </w:t>
      </w:r>
      <w:r>
        <w:rPr>
          <w:color w:val="4A6A8C" w:themeColor="accent1" w:themeShade="BF"/>
        </w:rPr>
        <w:t>Consumer Themes</w:t>
      </w:r>
    </w:p>
    <w:p w14:paraId="19C2C52E" w14:textId="77777777" w:rsidR="00137F9C" w:rsidRDefault="00137F9C" w:rsidP="00A24DCF">
      <w:pPr>
        <w:rPr>
          <w:rFonts w:cstheme="minorHAnsi"/>
          <w:noProof/>
        </w:rPr>
      </w:pPr>
    </w:p>
    <w:p w14:paraId="5C9B2B87" w14:textId="7E8CC594" w:rsidR="00137F9C" w:rsidRDefault="00AE0048" w:rsidP="00A24DCF">
      <w:pPr>
        <w:rPr>
          <w:rFonts w:cstheme="minorHAnsi"/>
          <w:noProof/>
        </w:rPr>
      </w:pPr>
      <w:r>
        <w:rPr>
          <w:rFonts w:cstheme="minorHAnsi"/>
          <w:noProof/>
        </w:rPr>
        <w:drawing>
          <wp:inline distT="0" distB="0" distL="0" distR="0" wp14:anchorId="7249DEF9" wp14:editId="5C3E5696">
            <wp:extent cx="4034386" cy="2215243"/>
            <wp:effectExtent l="0" t="0" r="4445" b="0"/>
            <wp:docPr id="107504389" name="Picture 12" descr="Image of chart displaying four Consumer Perspectives including a quote related to each theme, existing strategic priority addressing the theme, and current initiatives. Theme 1 - Recovery is rooted in&#10;stability and opportunities that help people build healthy and fulfilling lives.&#10;.  Quote 1 &quot;I need a job, a place to live, and support-treatment alone isn't enough.&quot; Strategic Priority -Service Expansion &amp; Enhancement and Social Determinants of Health, Current Initiatives - Low Threshold Housing and Access to Recovery (ATR). Theme 2 - Lack of person-centered, trauma-informed care. Quote 2 - &quot;&quot;Sometimes the way we're treated just&#10;adds more trauma.&quot; Strategic Priority -   Equity and Workforce Development , Current Initiatives - No current activities. Theme 3 - Lack of trust and confidence in systems and institutions. Quote 3 - &quot;&quot;If you don't do it their way, they stop helping you.&quot; Strategic Priority - Equity, Service Expansion &amp; Enhancement, and Social Determinants of Health, Current Initiatives - No current activities. Theme 4 - Cultural and linguistic barriers to care. &#10;Quote 4 &quot;It's hard to trust a system that doesn't understand your culture or your&#10;experience.&quot; Strategic Priority  - Equity, Service Expansion &amp; Enhancement, and Workforce Development, Current Initiatives - Black &amp; Latino Men's Re-entry &#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4389" name="Picture 12" descr="Image of chart displaying four Consumer Perspectives including a quote related to each theme, existing strategic priority addressing the theme, and current initiatives. Theme 1 - Recovery is rooted in&#10;stability and opportunities that help people build healthy and fulfilling lives.&#10;.  Quote 1 &quot;I need a job, a place to live, and support-treatment alone isn't enough.&quot; Strategic Priority -Service Expansion &amp; Enhancement and Social Determinants of Health, Current Initiatives - Low Threshold Housing and Access to Recovery (ATR). Theme 2 - Lack of person-centered, trauma-informed care. Quote 2 - &quot;&quot;Sometimes the way we're treated just&#10;adds more trauma.&quot; Strategic Priority -   Equity and Workforce Development , Current Initiatives - No current activities. Theme 3 - Lack of trust and confidence in systems and institutions. Quote 3 - &quot;&quot;If you don't do it their way, they stop helping you.&quot; Strategic Priority - Equity, Service Expansion &amp; Enhancement, and Social Determinants of Health, Current Initiatives - No current activities. Theme 4 - Cultural and linguistic barriers to care. &#10;Quote 4 &quot;It's hard to trust a system that doesn't understand your culture or your&#10;experience.&quot; Strategic Priority  - Equity, Service Expansion &amp; Enhancement, and Workforce Development, Current Initiatives - Black &amp; Latino Men's Re-entry &#10;&#10;&#10;&#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56257" cy="2227252"/>
                    </a:xfrm>
                    <a:prstGeom prst="rect">
                      <a:avLst/>
                    </a:prstGeom>
                    <a:noFill/>
                  </pic:spPr>
                </pic:pic>
              </a:graphicData>
            </a:graphic>
          </wp:inline>
        </w:drawing>
      </w:r>
    </w:p>
    <w:p w14:paraId="104018C5" w14:textId="77777777" w:rsidR="00137F9C" w:rsidRDefault="00137F9C" w:rsidP="00A24DCF">
      <w:pPr>
        <w:rPr>
          <w:rFonts w:cstheme="minorHAnsi"/>
          <w:noProof/>
        </w:rPr>
      </w:pPr>
    </w:p>
    <w:p w14:paraId="0A61CA68" w14:textId="0AD67298" w:rsidR="00137F9C" w:rsidRPr="007B20A8" w:rsidRDefault="0086657C" w:rsidP="00C9315B">
      <w:pPr>
        <w:pStyle w:val="5"/>
        <w:rPr>
          <w:color w:val="4A6A8C"/>
          <w:sz w:val="24"/>
          <w:szCs w:val="24"/>
        </w:rPr>
      </w:pPr>
      <w:r w:rsidRPr="007B20A8">
        <w:rPr>
          <w:color w:val="4A6A8C"/>
          <w:sz w:val="24"/>
          <w:szCs w:val="24"/>
        </w:rPr>
        <w:t xml:space="preserve">Conclusions </w:t>
      </w:r>
      <w:r w:rsidR="00C9315B" w:rsidRPr="007B20A8">
        <w:rPr>
          <w:color w:val="4A6A8C"/>
          <w:sz w:val="24"/>
          <w:szCs w:val="24"/>
        </w:rPr>
        <w:t xml:space="preserve">&amp; Recommendations </w:t>
      </w:r>
    </w:p>
    <w:p w14:paraId="72915412" w14:textId="45F80AE5" w:rsidR="00736A26" w:rsidRPr="00107C58" w:rsidRDefault="00736A26" w:rsidP="00C9315B">
      <w:pPr>
        <w:pStyle w:val="5"/>
        <w:rPr>
          <w:color w:val="4A6A8C"/>
        </w:rPr>
      </w:pPr>
      <w:r w:rsidRPr="00736A26">
        <w:rPr>
          <w:color w:val="4A6A8C"/>
        </w:rPr>
        <w:t xml:space="preserve">Image 8 – </w:t>
      </w:r>
      <w:r w:rsidR="00F9422A">
        <w:rPr>
          <w:color w:val="4A6A8C"/>
        </w:rPr>
        <w:t xml:space="preserve">Recommendations </w:t>
      </w:r>
    </w:p>
    <w:p w14:paraId="3944904F" w14:textId="77777777" w:rsidR="00137F9C" w:rsidRDefault="00137F9C" w:rsidP="00A24DCF">
      <w:pPr>
        <w:rPr>
          <w:rFonts w:cstheme="minorHAnsi"/>
          <w:noProof/>
        </w:rPr>
      </w:pPr>
    </w:p>
    <w:p w14:paraId="58838898" w14:textId="64232062" w:rsidR="00107C58" w:rsidRDefault="00A24DCF" w:rsidP="00107C58">
      <w:pPr>
        <w:tabs>
          <w:tab w:val="left" w:pos="1329"/>
        </w:tabs>
      </w:pPr>
      <w:r>
        <w:tab/>
      </w:r>
      <w:r>
        <w:rPr>
          <w:noProof/>
        </w:rPr>
        <w:drawing>
          <wp:inline distT="0" distB="0" distL="0" distR="0" wp14:anchorId="20DC8E62" wp14:editId="60654A69">
            <wp:extent cx="3133987" cy="2117272"/>
            <wp:effectExtent l="0" t="0" r="0" b="0"/>
            <wp:docPr id="593889620" name="Picture 9" descr="Chart with 12 text boxes organized into three columns with four boxes in each column. Text in Column 1/Box 1 &quot;There is alignment between community feedback, strategic priorities&quot;. Text in Column 1/Box 2 &quot;Tailor, sustain, and scale proven community-based approaches&quot; Text in Column 1/Box 3 &quot;Implement clear&#10;standards for quality and person-centered&#10;care&quot;. Text in Column 1/Box 4 &quot;Establish a&#10;communication and dissemination plan&quot;. &#10;Text in Column 2/Box 1 &quot;Regional inequities driven by structural mismatches&#10;between system design, local realities&quot;. Text in Column 2/Box 2 &quot;Regionally tailor&#10;funding strategies&quot;. Text in Column 2/Box 3 &quot;Invest in infrastructure to address access barriers&quot;. Text in Column 2/Box 4 &quot;Strengthen regional coordination and&#10;shared service models&quot;. Text in Column 3/Box 1 &quot;Addressing stigma is an&#10;unmet need&quot;. Text in Column 3/Box 2 &quot;Embed stigma-reduction and trauma-informed care requirements into contracts&quot;. Text in Column 3/Box 3 &quot;Require robust and ongoing consumer&#10;feedback mechanisms&quot;.  Text in Column 3/Box 4 &quot; Invest in community-rooted, culturally responsive initiatives that address multi-level stigma&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889620" name="Picture 9" descr="Chart with 12 text boxes organized into three columns with four boxes in each column. Text in Column 1/Box 1 &quot;There is alignment between community feedback, strategic priorities&quot;. Text in Column 1/Box 2 &quot;Tailor, sustain, and scale proven community-based approaches&quot; Text in Column 1/Box 3 &quot;Implement clear&#10;standards for quality and person-centered&#10;care&quot;. Text in Column 1/Box 4 &quot;Establish a&#10;communication and dissemination plan&quot;. &#10;Text in Column 2/Box 1 &quot;Regional inequities driven by structural mismatches&#10;between system design, local realities&quot;. Text in Column 2/Box 2 &quot;Regionally tailor&#10;funding strategies&quot;. Text in Column 2/Box 3 &quot;Invest in infrastructure to address access barriers&quot;. Text in Column 2/Box 4 &quot;Strengthen regional coordination and&#10;shared service models&quot;. Text in Column 3/Box 1 &quot;Addressing stigma is an&#10;unmet need&quot;. Text in Column 3/Box 2 &quot;Embed stigma-reduction and trauma-informed care requirements into contracts&quot;. Text in Column 3/Box 3 &quot;Require robust and ongoing consumer&#10;feedback mechanisms&quot;.  Text in Column 3/Box 4 &quot; Invest in community-rooted, culturally responsive initiatives that address multi-level stigma&quot;.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8370" cy="2126989"/>
                    </a:xfrm>
                    <a:prstGeom prst="rect">
                      <a:avLst/>
                    </a:prstGeom>
                    <a:noFill/>
                  </pic:spPr>
                </pic:pic>
              </a:graphicData>
            </a:graphic>
          </wp:inline>
        </w:drawing>
      </w:r>
      <w:bookmarkEnd w:id="6"/>
      <w:bookmarkEnd w:id="7"/>
    </w:p>
    <w:p w14:paraId="00C24BC2" w14:textId="77777777" w:rsidR="00107C58" w:rsidRPr="00107C58" w:rsidRDefault="00107C58" w:rsidP="00107C58">
      <w:pPr>
        <w:rPr>
          <w:color w:val="000000"/>
        </w:rPr>
      </w:pPr>
    </w:p>
    <w:p w14:paraId="6BDBF78C" w14:textId="77777777" w:rsidR="00107C58" w:rsidRPr="007B20A8" w:rsidRDefault="00107C58" w:rsidP="00107C58">
      <w:pPr>
        <w:rPr>
          <w:color w:val="4A6A8C"/>
          <w:sz w:val="24"/>
          <w:szCs w:val="24"/>
        </w:rPr>
      </w:pPr>
      <w:r w:rsidRPr="007B20A8">
        <w:rPr>
          <w:color w:val="4A6A8C"/>
          <w:sz w:val="24"/>
          <w:szCs w:val="24"/>
        </w:rPr>
        <w:t>Meet the Aligned Solutions ORRF Team</w:t>
      </w:r>
    </w:p>
    <w:p w14:paraId="5DD488FF" w14:textId="6A83E140" w:rsidR="00F9422A" w:rsidRPr="00736A26" w:rsidRDefault="00F9422A" w:rsidP="00F9422A">
      <w:pPr>
        <w:pStyle w:val="5"/>
        <w:rPr>
          <w:color w:val="4A6A8C" w:themeColor="accent1" w:themeShade="BF"/>
        </w:rPr>
      </w:pPr>
      <w:r w:rsidRPr="00043A25">
        <w:rPr>
          <w:color w:val="4A6A8C" w:themeColor="accent1" w:themeShade="BF"/>
        </w:rPr>
        <w:t xml:space="preserve">Image </w:t>
      </w:r>
      <w:r>
        <w:rPr>
          <w:color w:val="4A6A8C" w:themeColor="accent1" w:themeShade="BF"/>
        </w:rPr>
        <w:t>9</w:t>
      </w:r>
      <w:r w:rsidRPr="00043A25">
        <w:rPr>
          <w:color w:val="4A6A8C" w:themeColor="accent1" w:themeShade="BF"/>
        </w:rPr>
        <w:t xml:space="preserve"> – </w:t>
      </w:r>
      <w:r>
        <w:rPr>
          <w:color w:val="4A6A8C" w:themeColor="accent1" w:themeShade="BF"/>
        </w:rPr>
        <w:t>Aligned Solutions Team</w:t>
      </w:r>
    </w:p>
    <w:p w14:paraId="1E031867" w14:textId="77777777" w:rsidR="004A2524" w:rsidRDefault="004A2524" w:rsidP="004A2524"/>
    <w:p w14:paraId="6370EB29" w14:textId="733070EC" w:rsidR="004A2524" w:rsidRPr="004A2524" w:rsidRDefault="004A2524" w:rsidP="004A2524">
      <w:r>
        <w:rPr>
          <w:noProof/>
        </w:rPr>
        <w:drawing>
          <wp:inline distT="0" distB="0" distL="0" distR="0" wp14:anchorId="0E48C928" wp14:editId="592774A7">
            <wp:extent cx="3570168" cy="1703614"/>
            <wp:effectExtent l="0" t="0" r="0" b="0"/>
            <wp:docPr id="782118759" name="Picture 14" descr="Photo of Aligned Solutions team. Including 1. Adam Stoler, Founder and CEO 2. Ashley Sorgi, Head of Research and Development 3. Maddie Murphy, Director of Policy and Partnerships 4. Allegra Cohen, Chief of Staff 5. Jenna Terio, Policy Analy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18759" name="Picture 14" descr="Photo of Aligned Solutions team. Including 1. Adam Stoler, Founder and CEO 2. Ashley Sorgi, Head of Research and Development 3. Maddie Murphy, Director of Policy and Partnerships 4. Allegra Cohen, Chief of Staff 5. Jenna Terio, Policy Analys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79017" cy="1707836"/>
                    </a:xfrm>
                    <a:prstGeom prst="rect">
                      <a:avLst/>
                    </a:prstGeom>
                    <a:noFill/>
                  </pic:spPr>
                </pic:pic>
              </a:graphicData>
            </a:graphic>
          </wp:inline>
        </w:drawing>
      </w:r>
    </w:p>
    <w:p w14:paraId="50FE8569" w14:textId="008E4F32" w:rsidR="00AA4CEA" w:rsidRDefault="00792CCB" w:rsidP="00C16640">
      <w:pPr>
        <w:pStyle w:val="7"/>
      </w:pPr>
      <w:r>
        <w:rPr>
          <w:rFonts w:eastAsiaTheme="minorEastAsia"/>
          <w:noProof/>
          <w:sz w:val="28"/>
        </w:rPr>
        <w:lastRenderedPageBreak/>
        <w:drawing>
          <wp:inline distT="0" distB="0" distL="0" distR="0" wp14:anchorId="6E80DD4B" wp14:editId="4EB46B6B">
            <wp:extent cx="622781" cy="153937"/>
            <wp:effectExtent l="0" t="0" r="6350" b="0"/>
            <wp:docPr id="929542615"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340D859D" w14:textId="6E753814" w:rsidR="00535098" w:rsidRPr="003F5A7F" w:rsidRDefault="0089373D" w:rsidP="003B55FC">
      <w:pPr>
        <w:pStyle w:val="7"/>
        <w:rPr>
          <w:sz w:val="22"/>
          <w:szCs w:val="22"/>
        </w:rPr>
      </w:pPr>
      <w:r>
        <w:t>Roadmap for Today</w:t>
      </w:r>
    </w:p>
    <w:p w14:paraId="4968C7A8" w14:textId="4AB4DB57" w:rsidR="001F33B6" w:rsidRPr="006F787F" w:rsidRDefault="001F33B6" w:rsidP="003B55FC">
      <w:pPr>
        <w:pStyle w:val="2"/>
        <w:rPr>
          <w:sz w:val="22"/>
          <w:szCs w:val="22"/>
        </w:rPr>
      </w:pPr>
      <w:r w:rsidRPr="006F787F">
        <w:rPr>
          <w:sz w:val="22"/>
          <w:szCs w:val="22"/>
        </w:rPr>
        <w:t>Text Box</w:t>
      </w:r>
      <w:r w:rsidR="00914B80" w:rsidRPr="006F787F">
        <w:rPr>
          <w:sz w:val="22"/>
          <w:szCs w:val="22"/>
        </w:rPr>
        <w:t xml:space="preserve"> 1</w:t>
      </w:r>
      <w:r w:rsidRPr="006F787F">
        <w:rPr>
          <w:sz w:val="22"/>
          <w:szCs w:val="22"/>
        </w:rPr>
        <w:t xml:space="preserve">: </w:t>
      </w:r>
    </w:p>
    <w:p w14:paraId="3E7B90A1" w14:textId="77777777" w:rsidR="0089373D" w:rsidRPr="0089373D" w:rsidRDefault="0089373D" w:rsidP="0089373D">
      <w:pPr>
        <w:pStyle w:val="3"/>
        <w:ind w:left="360"/>
      </w:pPr>
      <w:r w:rsidRPr="0089373D">
        <w:rPr>
          <w:b/>
          <w:bCs/>
        </w:rPr>
        <w:t>Participation Expectations</w:t>
      </w:r>
    </w:p>
    <w:p w14:paraId="25685738" w14:textId="77777777" w:rsidR="0089373D" w:rsidRPr="0089373D" w:rsidRDefault="0089373D" w:rsidP="0089373D">
      <w:pPr>
        <w:pStyle w:val="3"/>
        <w:numPr>
          <w:ilvl w:val="0"/>
          <w:numId w:val="15"/>
        </w:numPr>
      </w:pPr>
      <w:r w:rsidRPr="0089373D">
        <w:t>Camera on</w:t>
      </w:r>
    </w:p>
    <w:p w14:paraId="3BEA49A5" w14:textId="77777777" w:rsidR="0089373D" w:rsidRDefault="0089373D" w:rsidP="0089373D">
      <w:pPr>
        <w:pStyle w:val="3"/>
        <w:numPr>
          <w:ilvl w:val="0"/>
          <w:numId w:val="15"/>
        </w:numPr>
      </w:pPr>
      <w:r w:rsidRPr="0089373D">
        <w:t>Time keeping</w:t>
      </w:r>
    </w:p>
    <w:p w14:paraId="63921205" w14:textId="6BF1F253" w:rsidR="0089373D" w:rsidRPr="0089373D" w:rsidRDefault="0089373D" w:rsidP="0089373D">
      <w:pPr>
        <w:pStyle w:val="3"/>
        <w:numPr>
          <w:ilvl w:val="1"/>
          <w:numId w:val="15"/>
        </w:numPr>
      </w:pPr>
      <w:r w:rsidRPr="0089373D">
        <w:t>1 minute per response</w:t>
      </w:r>
    </w:p>
    <w:p w14:paraId="75CA321D" w14:textId="77777777" w:rsidR="0089373D" w:rsidRDefault="0089373D" w:rsidP="0089373D">
      <w:pPr>
        <w:pStyle w:val="3"/>
        <w:numPr>
          <w:ilvl w:val="0"/>
          <w:numId w:val="15"/>
        </w:numPr>
      </w:pPr>
      <w:r w:rsidRPr="0089373D">
        <w:t>Raise virtual hand when you would like to speak</w:t>
      </w:r>
    </w:p>
    <w:p w14:paraId="5F3C61B2" w14:textId="6B40B8AD" w:rsidR="00914B80" w:rsidRPr="006F787F" w:rsidRDefault="00914B80" w:rsidP="00914B80">
      <w:pPr>
        <w:pStyle w:val="2"/>
        <w:rPr>
          <w:sz w:val="22"/>
          <w:szCs w:val="22"/>
        </w:rPr>
      </w:pPr>
      <w:r w:rsidRPr="006F787F">
        <w:rPr>
          <w:sz w:val="22"/>
          <w:szCs w:val="22"/>
        </w:rPr>
        <w:t xml:space="preserve">Text Box 2: </w:t>
      </w:r>
    </w:p>
    <w:p w14:paraId="77EE510B" w14:textId="77777777" w:rsidR="00914B80" w:rsidRPr="00914B80" w:rsidRDefault="00914B80" w:rsidP="00914B80">
      <w:pPr>
        <w:pStyle w:val="3"/>
      </w:pPr>
      <w:r w:rsidRPr="00914B80">
        <w:rPr>
          <w:b/>
          <w:bCs/>
        </w:rPr>
        <w:t>Group Norms</w:t>
      </w:r>
    </w:p>
    <w:p w14:paraId="0CA80EB5" w14:textId="77777777" w:rsidR="00914B80" w:rsidRPr="00914B80" w:rsidRDefault="00914B80" w:rsidP="00914B80">
      <w:pPr>
        <w:pStyle w:val="3"/>
        <w:numPr>
          <w:ilvl w:val="0"/>
          <w:numId w:val="16"/>
        </w:numPr>
      </w:pPr>
      <w:r w:rsidRPr="00914B80">
        <w:t>Active listening</w:t>
      </w:r>
    </w:p>
    <w:p w14:paraId="2648E509" w14:textId="77777777" w:rsidR="00914B80" w:rsidRPr="00914B80" w:rsidRDefault="00914B80" w:rsidP="00914B80">
      <w:pPr>
        <w:pStyle w:val="3"/>
        <w:numPr>
          <w:ilvl w:val="0"/>
          <w:numId w:val="16"/>
        </w:numPr>
      </w:pPr>
      <w:r w:rsidRPr="00914B80">
        <w:t>Assuming best intentions</w:t>
      </w:r>
    </w:p>
    <w:p w14:paraId="55875559" w14:textId="77777777" w:rsidR="00914B80" w:rsidRPr="00914B80" w:rsidRDefault="00914B80" w:rsidP="00914B80">
      <w:pPr>
        <w:pStyle w:val="3"/>
        <w:numPr>
          <w:ilvl w:val="0"/>
          <w:numId w:val="16"/>
        </w:numPr>
      </w:pPr>
      <w:r w:rsidRPr="00914B80">
        <w:t>“3-before-me” rule</w:t>
      </w:r>
    </w:p>
    <w:p w14:paraId="43E21152" w14:textId="77777777" w:rsidR="00914B80" w:rsidRPr="00914B80" w:rsidRDefault="00914B80" w:rsidP="00914B80">
      <w:pPr>
        <w:pStyle w:val="3"/>
        <w:numPr>
          <w:ilvl w:val="0"/>
          <w:numId w:val="16"/>
        </w:numPr>
      </w:pPr>
      <w:r w:rsidRPr="00914B80">
        <w:t>Active engagement</w:t>
      </w:r>
    </w:p>
    <w:p w14:paraId="19FE32CC" w14:textId="177DFC52" w:rsidR="00914B80" w:rsidRPr="0089373D" w:rsidRDefault="00914B80" w:rsidP="00914B80">
      <w:pPr>
        <w:pStyle w:val="3"/>
      </w:pPr>
      <w:r w:rsidRPr="00914B80">
        <w:t>*Group norms discussion can be continued in a future Council meeting</w:t>
      </w:r>
    </w:p>
    <w:p w14:paraId="3BB0C698" w14:textId="77777777" w:rsidR="00F224BE" w:rsidRDefault="00F224BE" w:rsidP="00F224BE">
      <w:pPr>
        <w:pStyle w:val="3"/>
        <w:ind w:left="360"/>
      </w:pPr>
    </w:p>
    <w:p w14:paraId="7498843D" w14:textId="65D828B2" w:rsidR="003F5A7F" w:rsidRDefault="00F224BE" w:rsidP="003F5A7F">
      <w:pPr>
        <w:pStyle w:val="3"/>
        <w:ind w:left="360"/>
      </w:pPr>
      <w:r>
        <w:rPr>
          <w:noProof/>
        </w:rPr>
        <w:drawing>
          <wp:inline distT="0" distB="0" distL="0" distR="0" wp14:anchorId="309E2D3A" wp14:editId="009FECD3">
            <wp:extent cx="821871" cy="203650"/>
            <wp:effectExtent l="0" t="0" r="0" b="6350"/>
            <wp:docPr id="1463605695"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832541" cy="206294"/>
                    </a:xfrm>
                    <a:prstGeom prst="rect">
                      <a:avLst/>
                    </a:prstGeom>
                  </pic:spPr>
                </pic:pic>
              </a:graphicData>
            </a:graphic>
          </wp:inline>
        </w:drawing>
      </w:r>
    </w:p>
    <w:p w14:paraId="64BC2742" w14:textId="77777777" w:rsidR="00D065D9" w:rsidRDefault="00D065D9" w:rsidP="003F5A7F">
      <w:pPr>
        <w:pStyle w:val="3"/>
        <w:ind w:left="360"/>
      </w:pPr>
    </w:p>
    <w:p w14:paraId="71996292" w14:textId="77777777" w:rsidR="00D065D9" w:rsidRPr="007B20A8" w:rsidRDefault="00C3696E" w:rsidP="00D065D9">
      <w:pPr>
        <w:pStyle w:val="1"/>
      </w:pPr>
      <w:r w:rsidRPr="007B20A8">
        <w:t xml:space="preserve">ORRF Advisory Council Strategic Planning Timeline </w:t>
      </w:r>
    </w:p>
    <w:p w14:paraId="5000C33E" w14:textId="68465EC6" w:rsidR="00F333F2" w:rsidRPr="00D065D9" w:rsidRDefault="003B55FC" w:rsidP="00D065D9">
      <w:pPr>
        <w:pStyle w:val="3"/>
        <w:rPr>
          <w:color w:val="4A6A8C"/>
        </w:rPr>
      </w:pPr>
      <w:r w:rsidRPr="00D065D9">
        <w:rPr>
          <w:color w:val="4A6A8C"/>
        </w:rPr>
        <w:t>Image</w:t>
      </w:r>
      <w:r w:rsidR="00E34AB2" w:rsidRPr="00D065D9">
        <w:rPr>
          <w:color w:val="4A6A8C"/>
        </w:rPr>
        <w:t xml:space="preserve"> 1</w:t>
      </w:r>
      <w:r w:rsidR="00D065D9">
        <w:rPr>
          <w:color w:val="4A6A8C"/>
        </w:rPr>
        <w:t>0</w:t>
      </w:r>
      <w:r w:rsidR="00E34AB2" w:rsidRPr="00D065D9">
        <w:rPr>
          <w:color w:val="4A6A8C"/>
        </w:rPr>
        <w:t>: Strategic Planning Timeline</w:t>
      </w:r>
    </w:p>
    <w:p w14:paraId="42681637" w14:textId="76DE4B8E" w:rsidR="007A6EC7" w:rsidRDefault="007A6EC7" w:rsidP="00AF35B9">
      <w:pPr>
        <w:pStyle w:val="5"/>
        <w:rPr>
          <w:color w:val="4A6A8C" w:themeColor="accent1" w:themeShade="BF"/>
          <w:sz w:val="28"/>
          <w:szCs w:val="28"/>
        </w:rPr>
      </w:pPr>
      <w:r>
        <w:rPr>
          <w:noProof/>
          <w:color w:val="4A6A8C" w:themeColor="accent1" w:themeShade="BF"/>
          <w:sz w:val="28"/>
          <w:szCs w:val="28"/>
        </w:rPr>
        <w:drawing>
          <wp:inline distT="0" distB="0" distL="0" distR="0" wp14:anchorId="253E5068" wp14:editId="455E4BD0">
            <wp:extent cx="3675707" cy="1612755"/>
            <wp:effectExtent l="19050" t="19050" r="20320" b="26035"/>
            <wp:docPr id="1783457163" name="Picture 21" descr="Photo of ORRF Strategic Planning Timeline that displays the months and year in the upper text box and the activities that occurred in the lower text box. 1. Upper Box September and December 2025 Council Meetings Lower Box Council Mentimeter survey and results 2. Upper Box January and March 2026 Lower Box Aligned Solutions partnership initiated and interviews with individual council members 3. Upper Box March 2026 Council Meeting Lower Box Discuss vision for strategic ORRF portfolio and FY28, and Aligning on goals and investment priorities 4. Upper Box June 2026 Council Meeting Lower Box Review outcomes from 03/31 meeting, discuss data and PM system, and finalize strategic portfolio for FY28 5. Upper Box FY27 Lower Box Review data collection processes and PM system, and solidify council's role in portfolio monitoring 6. Upper Box FY28 Lower Box ORRF strategic portfolio in place &#10;&#10;And 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57163" name="Picture 21" descr="Photo of ORRF Strategic Planning Timeline that displays the months and year in the upper text box and the activities that occurred in the lower text box. 1. Upper Box September and December 2025 Council Meetings Lower Box Council Mentimeter survey and results 2. Upper Box January and March 2026 Lower Box Aligned Solutions partnership initiated and interviews with individual council members 3. Upper Box March 2026 Council Meeting Lower Box Discuss vision for strategic ORRF portfolio and FY28, and Aligning on goals and investment priorities 4. Upper Box June 2026 Council Meeting Lower Box Review outcomes from 03/31 meeting, discuss data and PM system, and finalize strategic portfolio for FY28 5. Upper Box FY27 Lower Box Review data collection processes and PM system, and solidify council's role in portfolio monitoring 6. Upper Box FY28 Lower Box ORRF strategic portfolio in place &#10;&#10;And Aligned Solutions logo&#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05215" cy="1625702"/>
                    </a:xfrm>
                    <a:prstGeom prst="rect">
                      <a:avLst/>
                    </a:prstGeom>
                    <a:noFill/>
                    <a:ln>
                      <a:solidFill>
                        <a:schemeClr val="tx1"/>
                      </a:solidFill>
                    </a:ln>
                  </pic:spPr>
                </pic:pic>
              </a:graphicData>
            </a:graphic>
          </wp:inline>
        </w:drawing>
      </w:r>
    </w:p>
    <w:p w14:paraId="0690BD56" w14:textId="05D5B726" w:rsidR="003B55FC" w:rsidRDefault="002C4BF2" w:rsidP="003B55FC">
      <w:pPr>
        <w:pStyle w:val="7"/>
      </w:pPr>
      <w:r>
        <w:t>Grounding on Current Principles</w:t>
      </w:r>
    </w:p>
    <w:p w14:paraId="3FB6528C" w14:textId="2949B669" w:rsidR="00704A84" w:rsidRPr="003C3947" w:rsidRDefault="00791B1B" w:rsidP="00D34736">
      <w:pPr>
        <w:spacing w:before="40"/>
        <w:rPr>
          <w:color w:val="4A6A8C" w:themeColor="accent1" w:themeShade="BF"/>
        </w:rPr>
      </w:pPr>
      <w:r w:rsidRPr="003C3947">
        <w:rPr>
          <w:color w:val="4A6A8C" w:themeColor="accent1" w:themeShade="BF"/>
        </w:rPr>
        <w:t xml:space="preserve">Text Box: </w:t>
      </w:r>
    </w:p>
    <w:p w14:paraId="7F2D02D4" w14:textId="77777777" w:rsidR="00E66020" w:rsidRPr="00E66020" w:rsidRDefault="00E66020" w:rsidP="00E66020">
      <w:pPr>
        <w:pStyle w:val="3"/>
        <w:rPr>
          <w:rFonts w:ascii="Times New Roman" w:eastAsia="Times New Roman" w:hAnsi="Times New Roman" w:cs="Times New Roman"/>
          <w:b/>
          <w:bCs/>
          <w:kern w:val="0"/>
          <w:sz w:val="16"/>
          <w:szCs w:val="16"/>
        </w:rPr>
      </w:pPr>
      <w:r w:rsidRPr="00E66020">
        <w:rPr>
          <w:b/>
          <w:bCs/>
        </w:rPr>
        <w:t>ORRF Guiding Principles (2022 Strategic Plan-Current)</w:t>
      </w:r>
    </w:p>
    <w:p w14:paraId="7CD2806A" w14:textId="77777777" w:rsidR="00E66020" w:rsidRPr="00E66020" w:rsidRDefault="00E66020" w:rsidP="00E66020">
      <w:pPr>
        <w:pStyle w:val="8"/>
        <w:numPr>
          <w:ilvl w:val="0"/>
          <w:numId w:val="16"/>
        </w:numPr>
        <w:rPr>
          <w:rFonts w:ascii="Times New Roman" w:eastAsia="Times New Roman" w:hAnsi="Times New Roman" w:cs="Times New Roman"/>
          <w:kern w:val="0"/>
          <w:szCs w:val="16"/>
        </w:rPr>
      </w:pPr>
      <w:r w:rsidRPr="00E66020">
        <w:t xml:space="preserve">Focus on historically underserved populations suffering from and/or impacted by opioid use disorder </w:t>
      </w:r>
    </w:p>
    <w:p w14:paraId="32955706" w14:textId="77777777" w:rsidR="00E66020" w:rsidRPr="00E66020" w:rsidRDefault="00E66020" w:rsidP="00E66020">
      <w:pPr>
        <w:pStyle w:val="8"/>
        <w:numPr>
          <w:ilvl w:val="0"/>
          <w:numId w:val="16"/>
        </w:numPr>
        <w:rPr>
          <w:rFonts w:ascii="Times New Roman" w:eastAsia="Times New Roman" w:hAnsi="Times New Roman" w:cs="Times New Roman"/>
          <w:kern w:val="0"/>
          <w:szCs w:val="16"/>
        </w:rPr>
      </w:pPr>
      <w:r w:rsidRPr="00E66020">
        <w:t>Incorporate health equity and community engagement into each funded initiative</w:t>
      </w:r>
    </w:p>
    <w:p w14:paraId="2638460A" w14:textId="77777777" w:rsidR="00E66020" w:rsidRPr="00E66020" w:rsidRDefault="00E66020" w:rsidP="00E66020">
      <w:pPr>
        <w:pStyle w:val="8"/>
        <w:numPr>
          <w:ilvl w:val="0"/>
          <w:numId w:val="16"/>
        </w:numPr>
        <w:rPr>
          <w:rFonts w:ascii="Times New Roman" w:eastAsia="Times New Roman" w:hAnsi="Times New Roman" w:cs="Times New Roman"/>
          <w:kern w:val="0"/>
          <w:szCs w:val="16"/>
        </w:rPr>
      </w:pPr>
      <w:r w:rsidRPr="00E66020">
        <w:t xml:space="preserve">Prioritize localized, community focused efforts where possible </w:t>
      </w:r>
    </w:p>
    <w:p w14:paraId="57E3C4B3" w14:textId="77777777" w:rsidR="00E66020" w:rsidRPr="00E66020" w:rsidRDefault="00E66020" w:rsidP="00E66020">
      <w:pPr>
        <w:pStyle w:val="8"/>
        <w:numPr>
          <w:ilvl w:val="0"/>
          <w:numId w:val="16"/>
        </w:numPr>
        <w:rPr>
          <w:rFonts w:ascii="Times New Roman" w:eastAsia="Times New Roman" w:hAnsi="Times New Roman" w:cs="Times New Roman"/>
          <w:kern w:val="0"/>
          <w:szCs w:val="16"/>
        </w:rPr>
      </w:pPr>
      <w:r w:rsidRPr="00E66020">
        <w:t xml:space="preserve">Drive funding decisions based on current data and evidence-based research </w:t>
      </w:r>
    </w:p>
    <w:p w14:paraId="57FDE36A" w14:textId="77777777" w:rsidR="00E66020" w:rsidRPr="00E66020" w:rsidRDefault="00E66020" w:rsidP="00E66020">
      <w:pPr>
        <w:pStyle w:val="8"/>
        <w:numPr>
          <w:ilvl w:val="0"/>
          <w:numId w:val="16"/>
        </w:numPr>
        <w:rPr>
          <w:rFonts w:ascii="Times New Roman" w:eastAsia="Times New Roman" w:hAnsi="Times New Roman" w:cs="Times New Roman"/>
          <w:kern w:val="0"/>
          <w:szCs w:val="16"/>
        </w:rPr>
      </w:pPr>
      <w:r w:rsidRPr="00E66020">
        <w:t>Focus on sustainability concepts of funded activities from the beginning</w:t>
      </w:r>
    </w:p>
    <w:p w14:paraId="420A31EC" w14:textId="77777777" w:rsidR="00E66020" w:rsidRPr="00E66020" w:rsidRDefault="00E66020" w:rsidP="00E66020">
      <w:pPr>
        <w:pStyle w:val="8"/>
        <w:numPr>
          <w:ilvl w:val="0"/>
          <w:numId w:val="16"/>
        </w:numPr>
        <w:rPr>
          <w:rFonts w:ascii="Times New Roman" w:eastAsia="Times New Roman" w:hAnsi="Times New Roman" w:cs="Times New Roman"/>
          <w:kern w:val="0"/>
          <w:szCs w:val="16"/>
        </w:rPr>
      </w:pPr>
      <w:r w:rsidRPr="00E66020">
        <w:t xml:space="preserve">Prioritize innovative and nontraditional solutions </w:t>
      </w:r>
    </w:p>
    <w:p w14:paraId="70924409" w14:textId="7390E5AA" w:rsidR="00FF7A66" w:rsidRDefault="00E66020" w:rsidP="00FF7A66">
      <w:pPr>
        <w:pStyle w:val="8"/>
        <w:numPr>
          <w:ilvl w:val="0"/>
          <w:numId w:val="16"/>
        </w:numPr>
      </w:pPr>
      <w:r w:rsidRPr="00E66020">
        <w:t>Fund solutions and programs that do not have alternative funding sources</w:t>
      </w:r>
      <w:r w:rsidRPr="00E66020">
        <w:tab/>
      </w:r>
    </w:p>
    <w:p w14:paraId="7066693D" w14:textId="77777777" w:rsidR="00E66020" w:rsidRDefault="00E66020" w:rsidP="00E66020">
      <w:pPr>
        <w:pStyle w:val="3"/>
      </w:pPr>
    </w:p>
    <w:p w14:paraId="679DEC44" w14:textId="46095DF5" w:rsidR="004A524F" w:rsidRDefault="004A524F" w:rsidP="00E66020">
      <w:pPr>
        <w:pStyle w:val="3"/>
        <w:rPr>
          <w:color w:val="4A6A8C" w:themeColor="accent1" w:themeShade="BF"/>
        </w:rPr>
      </w:pPr>
      <w:r w:rsidRPr="00BB75C0">
        <w:rPr>
          <w:color w:val="4A6A8C" w:themeColor="accent1" w:themeShade="BF"/>
        </w:rPr>
        <w:t xml:space="preserve">Text Box: </w:t>
      </w:r>
    </w:p>
    <w:p w14:paraId="1358451A" w14:textId="77777777" w:rsidR="004A524F" w:rsidRPr="004A524F" w:rsidRDefault="004A524F" w:rsidP="004A524F">
      <w:pPr>
        <w:spacing w:before="40"/>
        <w:rPr>
          <w:rFonts w:cstheme="minorHAnsi"/>
        </w:rPr>
      </w:pPr>
      <w:r w:rsidRPr="004A524F">
        <w:rPr>
          <w:rFonts w:cstheme="minorHAnsi"/>
          <w:b/>
          <w:bCs/>
        </w:rPr>
        <w:t>Group Norms</w:t>
      </w:r>
    </w:p>
    <w:p w14:paraId="3C5FC3B2" w14:textId="77777777" w:rsidR="004A524F" w:rsidRPr="004A524F" w:rsidRDefault="004A524F" w:rsidP="004A524F">
      <w:pPr>
        <w:pStyle w:val="ListParagraph"/>
        <w:numPr>
          <w:ilvl w:val="0"/>
          <w:numId w:val="12"/>
        </w:numPr>
        <w:spacing w:before="40"/>
        <w:rPr>
          <w:rFonts w:cstheme="minorHAnsi"/>
        </w:rPr>
      </w:pPr>
      <w:r w:rsidRPr="004A524F">
        <w:rPr>
          <w:rFonts w:cstheme="minorHAnsi"/>
        </w:rPr>
        <w:t>Active listening</w:t>
      </w:r>
    </w:p>
    <w:p w14:paraId="40E367EB" w14:textId="77777777" w:rsidR="004A524F" w:rsidRPr="004A524F" w:rsidRDefault="004A524F" w:rsidP="004A524F">
      <w:pPr>
        <w:pStyle w:val="ListParagraph"/>
        <w:numPr>
          <w:ilvl w:val="0"/>
          <w:numId w:val="12"/>
        </w:numPr>
        <w:spacing w:before="40"/>
        <w:rPr>
          <w:rFonts w:cstheme="minorHAnsi"/>
        </w:rPr>
      </w:pPr>
      <w:r w:rsidRPr="004A524F">
        <w:rPr>
          <w:rFonts w:cstheme="minorHAnsi"/>
        </w:rPr>
        <w:t>Assuming best intentions</w:t>
      </w:r>
    </w:p>
    <w:p w14:paraId="6F167D8E" w14:textId="77777777" w:rsidR="004A524F" w:rsidRPr="004A524F" w:rsidRDefault="004A524F" w:rsidP="004A524F">
      <w:pPr>
        <w:pStyle w:val="ListParagraph"/>
        <w:numPr>
          <w:ilvl w:val="0"/>
          <w:numId w:val="12"/>
        </w:numPr>
        <w:spacing w:before="40"/>
        <w:rPr>
          <w:rFonts w:cstheme="minorHAnsi"/>
        </w:rPr>
      </w:pPr>
      <w:r w:rsidRPr="004A524F">
        <w:rPr>
          <w:rFonts w:cstheme="minorHAnsi"/>
        </w:rPr>
        <w:t>“3-before-me” rule</w:t>
      </w:r>
    </w:p>
    <w:p w14:paraId="5CEF2D1C" w14:textId="77777777" w:rsidR="004A524F" w:rsidRDefault="004A524F" w:rsidP="004A524F">
      <w:pPr>
        <w:pStyle w:val="ListParagraph"/>
        <w:numPr>
          <w:ilvl w:val="0"/>
          <w:numId w:val="12"/>
        </w:numPr>
        <w:spacing w:before="40"/>
        <w:rPr>
          <w:rFonts w:cstheme="minorHAnsi"/>
        </w:rPr>
      </w:pPr>
      <w:r w:rsidRPr="004A524F">
        <w:rPr>
          <w:rFonts w:cstheme="minorHAnsi"/>
        </w:rPr>
        <w:t>Active engagement</w:t>
      </w:r>
    </w:p>
    <w:p w14:paraId="2F315223" w14:textId="2226EB75" w:rsidR="0043455F" w:rsidRDefault="00792CCB" w:rsidP="00D34736">
      <w:pPr>
        <w:spacing w:before="40"/>
        <w:rPr>
          <w:color w:val="4A6A8C" w:themeColor="accent1" w:themeShade="BF"/>
          <w:sz w:val="24"/>
          <w:szCs w:val="24"/>
        </w:rPr>
      </w:pPr>
      <w:r>
        <w:rPr>
          <w:rFonts w:eastAsiaTheme="minorEastAsia" w:cstheme="minorHAnsi"/>
          <w:noProof/>
          <w:color w:val="4A6A8C" w:themeColor="accent1" w:themeShade="BF"/>
          <w:sz w:val="28"/>
          <w:szCs w:val="28"/>
        </w:rPr>
        <w:drawing>
          <wp:inline distT="0" distB="0" distL="0" distR="0" wp14:anchorId="4A23A159" wp14:editId="36C21535">
            <wp:extent cx="622781" cy="153937"/>
            <wp:effectExtent l="0" t="0" r="6350" b="0"/>
            <wp:docPr id="270987050"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2856FEAF" w14:textId="15AD9D53" w:rsidR="00DE60B6" w:rsidRDefault="00A552BA" w:rsidP="0043455F">
      <w:pPr>
        <w:pStyle w:val="7"/>
        <w:rPr>
          <w:rFonts w:eastAsiaTheme="minorEastAsia"/>
        </w:rPr>
      </w:pPr>
      <w:r w:rsidRPr="00A552BA">
        <w:rPr>
          <w:rFonts w:eastAsiaTheme="minorEastAsia"/>
        </w:rPr>
        <w:lastRenderedPageBreak/>
        <w:t>March 2026 ORRF Council Meeting Overview</w:t>
      </w:r>
    </w:p>
    <w:p w14:paraId="050535E8" w14:textId="3D2D1C96" w:rsidR="00DE60B6" w:rsidRPr="00DE60B6" w:rsidRDefault="00DE60B6" w:rsidP="00DE60B6">
      <w:pPr>
        <w:pStyle w:val="3"/>
        <w:rPr>
          <w:color w:val="4A6A8C"/>
        </w:rPr>
      </w:pPr>
      <w:r w:rsidRPr="00D065D9">
        <w:rPr>
          <w:color w:val="4A6A8C"/>
        </w:rPr>
        <w:t>Image 1</w:t>
      </w:r>
      <w:r>
        <w:rPr>
          <w:color w:val="4A6A8C"/>
        </w:rPr>
        <w:t>1</w:t>
      </w:r>
      <w:r w:rsidRPr="00D065D9">
        <w:rPr>
          <w:color w:val="4A6A8C"/>
        </w:rPr>
        <w:t xml:space="preserve">: </w:t>
      </w:r>
      <w:r>
        <w:rPr>
          <w:color w:val="4A6A8C"/>
        </w:rPr>
        <w:t>Overview of March 2026 Meeting</w:t>
      </w:r>
    </w:p>
    <w:p w14:paraId="582E9EC7" w14:textId="77777777" w:rsidR="00F36F2A" w:rsidRDefault="00BA416A" w:rsidP="00F36F2A">
      <w:pPr>
        <w:rPr>
          <w:sz w:val="28"/>
          <w:szCs w:val="28"/>
        </w:rPr>
      </w:pPr>
      <w:r w:rsidRPr="00BA416A">
        <w:rPr>
          <w:noProof/>
        </w:rPr>
        <w:drawing>
          <wp:inline distT="0" distB="0" distL="0" distR="0" wp14:anchorId="7024CD5D" wp14:editId="52E4A8DD">
            <wp:extent cx="4446931" cy="1959480"/>
            <wp:effectExtent l="19050" t="19050" r="10795" b="22225"/>
            <wp:docPr id="2069605893" name="Picture 1" descr="Image of three key takeaways from March meeting 1. Data and Performance Management Text - ORRF Council members identified the need to: Strengthen internal capacity and infrastructure related to monitoring and program evaluation as a top priority.  2. Priorities for Future Funds Text - ORRF Council members largely support current list of investment priorities. Desire for increased focus in data collection for monitoring programs, harm reduction, reducing stigma, and family supports. 3. ORRF Fiscal Picture Text - Council members identified need to better understand current state of ORRF funds, and be part of recommendations on how funds are used in the future&#10;&#10;and Aligned Solu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05893" name="Picture 1" descr="Image of three key takeaways from March meeting 1. Data and Performance Management Text - ORRF Council members identified the need to: Strengthen internal capacity and infrastructure related to monitoring and program evaluation as a top priority.  2. Priorities for Future Funds Text - ORRF Council members largely support current list of investment priorities. Desire for increased focus in data collection for monitoring programs, harm reduction, reducing stigma, and family supports. 3. ORRF Fiscal Picture Text - Council members identified need to better understand current state of ORRF funds, and be part of recommendations on how funds are used in the future&#10;&#10;and Aligned Solutions logo"/>
                    <pic:cNvPicPr/>
                  </pic:nvPicPr>
                  <pic:blipFill>
                    <a:blip r:embed="rId34"/>
                    <a:stretch>
                      <a:fillRect/>
                    </a:stretch>
                  </pic:blipFill>
                  <pic:spPr>
                    <a:xfrm>
                      <a:off x="0" y="0"/>
                      <a:ext cx="4446931" cy="1959480"/>
                    </a:xfrm>
                    <a:prstGeom prst="rect">
                      <a:avLst/>
                    </a:prstGeom>
                    <a:ln>
                      <a:solidFill>
                        <a:srgbClr val="000000"/>
                      </a:solidFill>
                    </a:ln>
                  </pic:spPr>
                </pic:pic>
              </a:graphicData>
            </a:graphic>
          </wp:inline>
        </w:drawing>
      </w:r>
    </w:p>
    <w:p w14:paraId="042E7C8C" w14:textId="26E276EC" w:rsidR="00A0410A" w:rsidRPr="007B20A8" w:rsidRDefault="00F36F2A" w:rsidP="00A0410A">
      <w:pPr>
        <w:rPr>
          <w:color w:val="4A6A8C"/>
          <w:sz w:val="24"/>
          <w:szCs w:val="24"/>
        </w:rPr>
      </w:pPr>
      <w:r w:rsidRPr="007B20A8">
        <w:rPr>
          <w:color w:val="4A6A8C"/>
          <w:sz w:val="24"/>
          <w:szCs w:val="24"/>
        </w:rPr>
        <w:t>Total ORRF Payments Received &amp; Spent</w:t>
      </w:r>
    </w:p>
    <w:p w14:paraId="692AB3DC" w14:textId="74F09436" w:rsidR="00DE60B6" w:rsidRPr="00267BB3" w:rsidRDefault="00DE60B6" w:rsidP="00A0410A">
      <w:pPr>
        <w:rPr>
          <w:color w:val="4A6A8C"/>
          <w:sz w:val="28"/>
          <w:szCs w:val="28"/>
        </w:rPr>
      </w:pPr>
      <w:r w:rsidRPr="00267BB3">
        <w:rPr>
          <w:color w:val="4A6A8C"/>
        </w:rPr>
        <w:t>Image</w:t>
      </w:r>
      <w:r w:rsidR="00267BB3" w:rsidRPr="00267BB3">
        <w:rPr>
          <w:color w:val="4A6A8C"/>
        </w:rPr>
        <w:t xml:space="preserve"> 12</w:t>
      </w:r>
      <w:r w:rsidRPr="00267BB3">
        <w:rPr>
          <w:color w:val="4A6A8C"/>
        </w:rPr>
        <w:t xml:space="preserve">: ORRF </w:t>
      </w:r>
      <w:r w:rsidR="00F36F2A" w:rsidRPr="00267BB3">
        <w:rPr>
          <w:color w:val="4A6A8C"/>
        </w:rPr>
        <w:t>Payments</w:t>
      </w:r>
      <w:r w:rsidRPr="00267BB3">
        <w:rPr>
          <w:color w:val="4A6A8C"/>
        </w:rPr>
        <w:t xml:space="preserve"> </w:t>
      </w:r>
    </w:p>
    <w:p w14:paraId="02C1C33B" w14:textId="633897B2" w:rsidR="00BA416A" w:rsidRDefault="000768EB" w:rsidP="00267BB3">
      <w:pPr>
        <w:rPr>
          <w:noProof/>
        </w:rPr>
      </w:pPr>
      <w:r w:rsidRPr="000768EB">
        <w:rPr>
          <w:noProof/>
        </w:rPr>
        <w:drawing>
          <wp:inline distT="0" distB="0" distL="0" distR="0" wp14:anchorId="0D207D9B" wp14:editId="619422BD">
            <wp:extent cx="4397944" cy="2057454"/>
            <wp:effectExtent l="0" t="0" r="3175" b="0"/>
            <wp:docPr id="281223570" name="Picture 1" descr="Image of ORRF revenue and expenses from FY23 to present&#10;&#10;Prior Period Carryover&#10;Interest - $12,115,804&#10;New Projected Revenue - $260,916,044&#10;Purdue Pharma Revenue&#10;Total Available Funds -  - $273,031,849&#10;&#10;Expenses&#10;Planned Total Expenditure&#10;% Allocation - $130,409,540&#10;Service Expansion &amp; Enhancement&#10;- 56% - $73,029,34&#10;Social Determinants of Health&#10;12% - $15,649,145&#10;Equity&#10;19% - $24,777,813&#10;Muni Capacity Building &amp; Supports&#10;2% - $2,608,191&#10;Family Supports&#10;5% - $6,520,477&#10;Admin &amp; Infrastructure Development&#10;1% - $1,304,095&#10;Data Collection &amp; Analysis&#10;5% - $6,520,477&#10;Uncommitted / (Overcommitted)&#10;0% - $0.00&#10;Total Expenditures&#10;100% - $130,409,540&#10;Balance (Carry Forward)&#10;$142,622,309&#10;&#10;and Aligned Solu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23570" name="Picture 1" descr="Image of ORRF revenue and expenses from FY23 to present&#10;&#10;Prior Period Carryover&#10;Interest - $12,115,804&#10;New Projected Revenue - $260,916,044&#10;Purdue Pharma Revenue&#10;Total Available Funds -  - $273,031,849&#10;&#10;Expenses&#10;Planned Total Expenditure&#10;% Allocation - $130,409,540&#10;Service Expansion &amp; Enhancement&#10;- 56% - $73,029,34&#10;Social Determinants of Health&#10;12% - $15,649,145&#10;Equity&#10;19% - $24,777,813&#10;Muni Capacity Building &amp; Supports&#10;2% - $2,608,191&#10;Family Supports&#10;5% - $6,520,477&#10;Admin &amp; Infrastructure Development&#10;1% - $1,304,095&#10;Data Collection &amp; Analysis&#10;5% - $6,520,477&#10;Uncommitted / (Overcommitted)&#10;0% - $0.00&#10;Total Expenditures&#10;100% - $130,409,540&#10;Balance (Carry Forward)&#10;$142,622,309&#10;&#10;and Aligned Solutions logo"/>
                    <pic:cNvPicPr/>
                  </pic:nvPicPr>
                  <pic:blipFill>
                    <a:blip r:embed="rId35"/>
                    <a:stretch>
                      <a:fillRect/>
                    </a:stretch>
                  </pic:blipFill>
                  <pic:spPr>
                    <a:xfrm>
                      <a:off x="0" y="0"/>
                      <a:ext cx="4397944" cy="2057454"/>
                    </a:xfrm>
                    <a:prstGeom prst="rect">
                      <a:avLst/>
                    </a:prstGeom>
                  </pic:spPr>
                </pic:pic>
              </a:graphicData>
            </a:graphic>
          </wp:inline>
        </w:drawing>
      </w:r>
    </w:p>
    <w:p w14:paraId="77ECD383" w14:textId="77777777" w:rsidR="00090E28" w:rsidRPr="00090E28" w:rsidRDefault="00090E28" w:rsidP="00090E28"/>
    <w:p w14:paraId="05905E0C" w14:textId="0C9BBABA" w:rsidR="003901CD" w:rsidRDefault="003901CD" w:rsidP="00F10519">
      <w:pPr>
        <w:rPr>
          <w:color w:val="4A6A8C"/>
          <w:sz w:val="28"/>
          <w:szCs w:val="28"/>
        </w:rPr>
      </w:pPr>
      <w:r>
        <w:rPr>
          <w:noProof/>
        </w:rPr>
        <w:drawing>
          <wp:inline distT="0" distB="0" distL="0" distR="0" wp14:anchorId="4D572EDC" wp14:editId="5CB2144F">
            <wp:extent cx="662323" cy="163711"/>
            <wp:effectExtent l="0" t="0" r="4445" b="8255"/>
            <wp:docPr id="1485233714" name="Picture 21" descr="Aligned Solu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6433" name="Picture 21" descr="Aligned Solutions log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87027" cy="169817"/>
                    </a:xfrm>
                    <a:prstGeom prst="rect">
                      <a:avLst/>
                    </a:prstGeom>
                    <a:noFill/>
                  </pic:spPr>
                </pic:pic>
              </a:graphicData>
            </a:graphic>
          </wp:inline>
        </w:drawing>
      </w:r>
    </w:p>
    <w:p w14:paraId="12C7F4C5" w14:textId="51A36CC3" w:rsidR="009B70BB" w:rsidRPr="007B20A8" w:rsidRDefault="009B70BB" w:rsidP="00F10519">
      <w:pPr>
        <w:rPr>
          <w:color w:val="4A6A8C"/>
          <w:sz w:val="24"/>
          <w:szCs w:val="24"/>
        </w:rPr>
      </w:pPr>
      <w:r w:rsidRPr="007B20A8">
        <w:rPr>
          <w:color w:val="4A6A8C"/>
          <w:sz w:val="24"/>
          <w:szCs w:val="24"/>
        </w:rPr>
        <w:t>Snapshot of Current Priority Areas Fund Distribution</w:t>
      </w:r>
    </w:p>
    <w:p w14:paraId="46EEDCBC" w14:textId="0D87B629" w:rsidR="00F10519" w:rsidRPr="00267BB3" w:rsidRDefault="00F10519" w:rsidP="00F10519">
      <w:pPr>
        <w:rPr>
          <w:color w:val="4A6A8C"/>
          <w:sz w:val="28"/>
          <w:szCs w:val="28"/>
        </w:rPr>
      </w:pPr>
      <w:r w:rsidRPr="00267BB3">
        <w:rPr>
          <w:color w:val="4A6A8C"/>
        </w:rPr>
        <w:t>Image 1</w:t>
      </w:r>
      <w:r w:rsidR="009B70BB">
        <w:rPr>
          <w:color w:val="4A6A8C"/>
        </w:rPr>
        <w:t>3</w:t>
      </w:r>
      <w:r w:rsidRPr="00267BB3">
        <w:rPr>
          <w:color w:val="4A6A8C"/>
        </w:rPr>
        <w:t xml:space="preserve">: </w:t>
      </w:r>
      <w:r w:rsidR="009B70BB">
        <w:rPr>
          <w:color w:val="4A6A8C"/>
        </w:rPr>
        <w:t>Current Priority Areas</w:t>
      </w:r>
      <w:r w:rsidRPr="00267BB3">
        <w:rPr>
          <w:color w:val="4A6A8C"/>
        </w:rPr>
        <w:t xml:space="preserve"> </w:t>
      </w:r>
    </w:p>
    <w:p w14:paraId="235A303D" w14:textId="77777777" w:rsidR="00090E28" w:rsidRPr="00090E28" w:rsidRDefault="00090E28" w:rsidP="00090E28"/>
    <w:p w14:paraId="5D1E0B73" w14:textId="45E7DD23" w:rsidR="00090E28" w:rsidRDefault="00090E28" w:rsidP="00090E28">
      <w:pPr>
        <w:tabs>
          <w:tab w:val="left" w:pos="1089"/>
        </w:tabs>
        <w:rPr>
          <w:rFonts w:ascii="Aptos" w:eastAsia="Times New Roman" w:hAnsi="Aptos" w:cs="Times New Roman"/>
          <w:noProof/>
          <w:sz w:val="24"/>
          <w:szCs w:val="24"/>
        </w:rPr>
      </w:pPr>
      <w:r w:rsidRPr="00090E28">
        <w:rPr>
          <w:rFonts w:ascii="Aptos" w:eastAsia="Times New Roman" w:hAnsi="Aptos" w:cs="Times New Roman"/>
          <w:noProof/>
          <w:sz w:val="24"/>
          <w:szCs w:val="24"/>
        </w:rPr>
        <w:drawing>
          <wp:inline distT="0" distB="0" distL="0" distR="0" wp14:anchorId="6B1B6D3E" wp14:editId="31ECBF15">
            <wp:extent cx="3624039" cy="2133600"/>
            <wp:effectExtent l="19050" t="19050" r="14605" b="19050"/>
            <wp:docPr id="1492566050" name="Picture 20" descr="Image of  pie chart displaying actual expenditures by strategic priority through FY26&#10;- Admin &amp; Infrastructure Development =&#10;1% ($1,304,095)&#10;Family Supports = 5% ( $6,520,477)&#10;Muni Capacity Building &amp; Supports = &#10;2% ($2,608,191)&#10;Data Collection &amp; Analysis =5% ($6,520,477)&#10;Equity = 19% ($24,777,813)&#10;Social Determinants of Health = 12% ($15,649,145)&#10;Service Expansion &amp; Enhancement = 56% ( $73,029,3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566050" name="Picture 20" descr="Image of  pie chart displaying actual expenditures by strategic priority through FY26&#10;- Admin &amp; Infrastructure Development =&#10;1% ($1,304,095)&#10;Family Supports = 5% ( $6,520,477)&#10;Muni Capacity Building &amp; Supports = &#10;2% ($2,608,191)&#10;Data Collection &amp; Analysis =5% ($6,520,477)&#10;Equity = 19% ($24,777,813)&#10;Social Determinants of Health = 12% ($15,649,145)&#10;Service Expansion &amp; Enhancement = 56% ( $73,029,342)&#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40053" cy="2143028"/>
                    </a:xfrm>
                    <a:prstGeom prst="rect">
                      <a:avLst/>
                    </a:prstGeom>
                    <a:noFill/>
                    <a:ln>
                      <a:solidFill>
                        <a:srgbClr val="000000"/>
                      </a:solidFill>
                    </a:ln>
                  </pic:spPr>
                </pic:pic>
              </a:graphicData>
            </a:graphic>
          </wp:inline>
        </w:drawing>
      </w:r>
    </w:p>
    <w:p w14:paraId="688927AC" w14:textId="77777777" w:rsidR="001B77CD" w:rsidRDefault="001B77CD" w:rsidP="001B77CD">
      <w:pPr>
        <w:rPr>
          <w:rFonts w:ascii="Aptos" w:eastAsia="Times New Roman" w:hAnsi="Aptos" w:cs="Times New Roman"/>
          <w:noProof/>
          <w:sz w:val="24"/>
          <w:szCs w:val="24"/>
        </w:rPr>
      </w:pPr>
    </w:p>
    <w:p w14:paraId="23BAB10C" w14:textId="168EA060" w:rsidR="001B77CD" w:rsidRDefault="00792CCB" w:rsidP="001B77CD">
      <w:r>
        <w:rPr>
          <w:rFonts w:eastAsiaTheme="minorEastAsia" w:cstheme="minorHAnsi"/>
          <w:noProof/>
          <w:color w:val="4A6A8C" w:themeColor="accent1" w:themeShade="BF"/>
          <w:sz w:val="28"/>
          <w:szCs w:val="28"/>
        </w:rPr>
        <w:drawing>
          <wp:inline distT="0" distB="0" distL="0" distR="0" wp14:anchorId="78AB4868" wp14:editId="7B3288AB">
            <wp:extent cx="622781" cy="153937"/>
            <wp:effectExtent l="0" t="0" r="6350" b="0"/>
            <wp:docPr id="1333402982"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36B69CD2" w14:textId="77777777" w:rsidR="00792CCB" w:rsidRPr="001B77CD" w:rsidRDefault="00792CCB" w:rsidP="001B77CD"/>
    <w:p w14:paraId="3A560180" w14:textId="733CC59A" w:rsidR="006F787F" w:rsidRPr="007B20A8" w:rsidRDefault="006F787F" w:rsidP="006F787F">
      <w:pPr>
        <w:rPr>
          <w:color w:val="4A6A8C"/>
          <w:sz w:val="24"/>
          <w:szCs w:val="24"/>
        </w:rPr>
      </w:pPr>
      <w:r w:rsidRPr="007B20A8">
        <w:rPr>
          <w:color w:val="4A6A8C"/>
          <w:sz w:val="24"/>
          <w:szCs w:val="24"/>
        </w:rPr>
        <w:t xml:space="preserve">Key ORRF Fund Changes </w:t>
      </w:r>
    </w:p>
    <w:p w14:paraId="33BC0B83" w14:textId="77777777" w:rsidR="003C3947" w:rsidRDefault="003C3947" w:rsidP="003C3947">
      <w:pPr>
        <w:pStyle w:val="3"/>
        <w:rPr>
          <w:color w:val="4A6A8C" w:themeColor="accent1" w:themeShade="BF"/>
        </w:rPr>
      </w:pPr>
      <w:r w:rsidRPr="00BB75C0">
        <w:rPr>
          <w:color w:val="4A6A8C" w:themeColor="accent1" w:themeShade="BF"/>
        </w:rPr>
        <w:t xml:space="preserve">Text Box: </w:t>
      </w:r>
    </w:p>
    <w:p w14:paraId="14CD8C68" w14:textId="77777777" w:rsidR="00E7480D" w:rsidRPr="00E7480D" w:rsidRDefault="00E7480D" w:rsidP="00E7480D">
      <w:r w:rsidRPr="00E7480D">
        <w:lastRenderedPageBreak/>
        <w:t>Key changes to support increased investments in Data Infrastructure for Program Monitoring &amp; Accountability, Harm Reduction, Stigma Reduction, and Family Supports include:</w:t>
      </w:r>
    </w:p>
    <w:p w14:paraId="345EDF34" w14:textId="77777777" w:rsidR="00E7480D" w:rsidRPr="00E7480D" w:rsidRDefault="00E7480D" w:rsidP="00E7480D">
      <w:r w:rsidRPr="00E7480D">
        <w:t>Wind down or scale back ORRF dollars on activities where other funding and billing mechanisms can be leveraged (i.e. MAT enhanced, contingency management, hospital reductions)</w:t>
      </w:r>
    </w:p>
    <w:p w14:paraId="427B48EA" w14:textId="36A5B059" w:rsidR="006F787F" w:rsidRDefault="00E7480D" w:rsidP="00E7480D">
      <w:r w:rsidRPr="00E7480D">
        <w:t>Additional funds expected to come in from Purdue (~4 million per year)</w:t>
      </w:r>
    </w:p>
    <w:p w14:paraId="7C96B875" w14:textId="77777777" w:rsidR="005E4F89" w:rsidRDefault="005E4F89" w:rsidP="00E7480D"/>
    <w:p w14:paraId="26704BB0" w14:textId="652B9CB6" w:rsidR="00AD5A70" w:rsidRPr="00090E28" w:rsidRDefault="005E4F89" w:rsidP="00E7480D">
      <w:r>
        <w:t>Table 1</w:t>
      </w:r>
    </w:p>
    <w:tbl>
      <w:tblPr>
        <w:tblW w:w="0" w:type="auto"/>
        <w:tblCellMar>
          <w:left w:w="0" w:type="dxa"/>
          <w:right w:w="0" w:type="dxa"/>
        </w:tblCellMar>
        <w:tblLook w:val="0400" w:firstRow="0" w:lastRow="0" w:firstColumn="0" w:lastColumn="0" w:noHBand="0" w:noVBand="1"/>
      </w:tblPr>
      <w:tblGrid>
        <w:gridCol w:w="2420"/>
        <w:gridCol w:w="2160"/>
        <w:gridCol w:w="2160"/>
      </w:tblGrid>
      <w:tr w:rsidR="00DB0EEE" w:rsidRPr="00DB0EEE" w14:paraId="30D551A3" w14:textId="77777777" w:rsidTr="00A5670D">
        <w:trPr>
          <w:trHeight w:val="487"/>
        </w:trPr>
        <w:tc>
          <w:tcPr>
            <w:tcW w:w="2420" w:type="dxa"/>
            <w:tcBorders>
              <w:top w:val="single" w:sz="8" w:space="0" w:color="000000"/>
              <w:left w:val="single" w:sz="8" w:space="0" w:color="000000"/>
              <w:bottom w:val="single" w:sz="8" w:space="0" w:color="000000"/>
              <w:right w:val="single" w:sz="8" w:space="0" w:color="000000"/>
            </w:tcBorders>
            <w:shd w:val="clear" w:color="auto" w:fill="604A7B"/>
            <w:tcMar>
              <w:top w:w="15" w:type="dxa"/>
              <w:left w:w="15" w:type="dxa"/>
              <w:bottom w:w="0" w:type="dxa"/>
              <w:right w:w="15" w:type="dxa"/>
            </w:tcMar>
            <w:vAlign w:val="center"/>
            <w:hideMark/>
          </w:tcPr>
          <w:p w14:paraId="0D329049" w14:textId="77777777" w:rsidR="00DB0EEE" w:rsidRPr="00A5670D" w:rsidRDefault="00DB0EEE" w:rsidP="00DB0EEE">
            <w:pPr>
              <w:jc w:val="center"/>
              <w:rPr>
                <w:rFonts w:ascii="Calibri" w:eastAsia="Times New Roman" w:hAnsi="Calibri" w:cs="Calibri"/>
                <w:kern w:val="0"/>
                <w14:ligatures w14:val="none"/>
              </w:rPr>
            </w:pPr>
            <w:r w:rsidRPr="00A5670D">
              <w:rPr>
                <w:rFonts w:ascii="Calibri" w:eastAsia="Times New Roman" w:hAnsi="Calibri" w:cs="Calibri"/>
                <w:color w:val="FFFFFF"/>
                <w:kern w:val="24"/>
                <w14:ligatures w14:val="none"/>
              </w:rPr>
              <w:t>Activity</w:t>
            </w:r>
          </w:p>
        </w:tc>
        <w:tc>
          <w:tcPr>
            <w:tcW w:w="2160" w:type="dxa"/>
            <w:tcBorders>
              <w:top w:val="single" w:sz="8" w:space="0" w:color="000000"/>
              <w:left w:val="single" w:sz="8" w:space="0" w:color="000000"/>
              <w:bottom w:val="single" w:sz="8" w:space="0" w:color="000000"/>
              <w:right w:val="single" w:sz="8" w:space="0" w:color="000000"/>
            </w:tcBorders>
            <w:shd w:val="clear" w:color="auto" w:fill="604A7B"/>
            <w:tcMar>
              <w:top w:w="15" w:type="dxa"/>
              <w:left w:w="15" w:type="dxa"/>
              <w:bottom w:w="0" w:type="dxa"/>
              <w:right w:w="15" w:type="dxa"/>
            </w:tcMar>
            <w:vAlign w:val="center"/>
            <w:hideMark/>
          </w:tcPr>
          <w:p w14:paraId="67D5F39E" w14:textId="77777777" w:rsidR="00DB0EEE" w:rsidRPr="00A5670D" w:rsidRDefault="00DB0EEE" w:rsidP="00DB0EEE">
            <w:pPr>
              <w:jc w:val="center"/>
              <w:rPr>
                <w:rFonts w:ascii="Calibri" w:eastAsia="Times New Roman" w:hAnsi="Calibri" w:cs="Calibri"/>
                <w:kern w:val="0"/>
                <w14:ligatures w14:val="none"/>
              </w:rPr>
            </w:pPr>
            <w:r w:rsidRPr="00A5670D">
              <w:rPr>
                <w:rFonts w:ascii="Calibri" w:eastAsia="Times New Roman" w:hAnsi="Calibri" w:cs="Calibri"/>
                <w:color w:val="FFFFFF"/>
                <w:kern w:val="24"/>
                <w14:ligatures w14:val="none"/>
              </w:rPr>
              <w:t>Action</w:t>
            </w:r>
          </w:p>
        </w:tc>
        <w:tc>
          <w:tcPr>
            <w:tcW w:w="2160" w:type="dxa"/>
            <w:tcBorders>
              <w:top w:val="single" w:sz="8" w:space="0" w:color="000000"/>
              <w:left w:val="single" w:sz="8" w:space="0" w:color="000000"/>
              <w:bottom w:val="single" w:sz="8" w:space="0" w:color="000000"/>
              <w:right w:val="single" w:sz="8" w:space="0" w:color="000000"/>
            </w:tcBorders>
            <w:shd w:val="clear" w:color="auto" w:fill="604A7B"/>
            <w:tcMar>
              <w:top w:w="15" w:type="dxa"/>
              <w:left w:w="15" w:type="dxa"/>
              <w:bottom w:w="0" w:type="dxa"/>
              <w:right w:w="15" w:type="dxa"/>
            </w:tcMar>
            <w:vAlign w:val="center"/>
            <w:hideMark/>
          </w:tcPr>
          <w:p w14:paraId="15EFEFF5" w14:textId="77777777" w:rsidR="00DB0EEE" w:rsidRPr="00A5670D" w:rsidRDefault="00DB0EEE" w:rsidP="00DB0EEE">
            <w:pPr>
              <w:jc w:val="center"/>
              <w:rPr>
                <w:rFonts w:ascii="Calibri" w:eastAsia="Times New Roman" w:hAnsi="Calibri" w:cs="Calibri"/>
                <w:kern w:val="0"/>
                <w14:ligatures w14:val="none"/>
              </w:rPr>
            </w:pPr>
            <w:r w:rsidRPr="00A5670D">
              <w:rPr>
                <w:rFonts w:ascii="Calibri" w:eastAsia="Times New Roman" w:hAnsi="Calibri" w:cs="Calibri"/>
                <w:color w:val="FFFFFF"/>
                <w:kern w:val="24"/>
                <w14:ligatures w14:val="none"/>
              </w:rPr>
              <w:t>Dollar Reduction Amount (annually)</w:t>
            </w:r>
          </w:p>
        </w:tc>
      </w:tr>
      <w:tr w:rsidR="00DB0EEE" w:rsidRPr="00DB0EEE" w14:paraId="360A6261" w14:textId="77777777" w:rsidTr="00B62639">
        <w:trPr>
          <w:trHeight w:val="361"/>
        </w:trPr>
        <w:tc>
          <w:tcPr>
            <w:tcW w:w="242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02A9A692" w14:textId="77777777" w:rsidR="00DB0EEE" w:rsidRPr="00A5670D" w:rsidRDefault="00DB0EEE" w:rsidP="00DB0EEE">
            <w:pPr>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MOUD Enhanced</w:t>
            </w:r>
          </w:p>
        </w:tc>
        <w:tc>
          <w:tcPr>
            <w:tcW w:w="21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4167E609" w14:textId="77777777" w:rsidR="00DB0EEE" w:rsidRPr="00A5670D" w:rsidRDefault="00DB0EEE" w:rsidP="00DB0EEE">
            <w:pPr>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 xml:space="preserve"> Sunset</w:t>
            </w:r>
          </w:p>
        </w:tc>
        <w:tc>
          <w:tcPr>
            <w:tcW w:w="21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49F0CD8C" w14:textId="77777777" w:rsidR="00DB0EEE" w:rsidRPr="00A5670D" w:rsidRDefault="00DB0EEE" w:rsidP="00DB0EEE">
            <w:pPr>
              <w:jc w:val="right"/>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 xml:space="preserve"> $3,100,000 </w:t>
            </w:r>
          </w:p>
        </w:tc>
      </w:tr>
      <w:tr w:rsidR="00DB0EEE" w:rsidRPr="00DB0EEE" w14:paraId="6148F4AD" w14:textId="77777777" w:rsidTr="00A5670D">
        <w:trPr>
          <w:trHeight w:val="415"/>
        </w:trPr>
        <w:tc>
          <w:tcPr>
            <w:tcW w:w="242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476CFA01" w14:textId="77777777" w:rsidR="00DB0EEE" w:rsidRPr="00A5670D" w:rsidRDefault="00DB0EEE" w:rsidP="00DB0EEE">
            <w:pPr>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Hospital SUD</w:t>
            </w:r>
          </w:p>
        </w:tc>
        <w:tc>
          <w:tcPr>
            <w:tcW w:w="21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3ABFDF3E" w14:textId="77777777" w:rsidR="00DB0EEE" w:rsidRPr="00A5670D" w:rsidRDefault="00DB0EEE" w:rsidP="00DB0EEE">
            <w:pPr>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 xml:space="preserve"> Reductions</w:t>
            </w:r>
          </w:p>
        </w:tc>
        <w:tc>
          <w:tcPr>
            <w:tcW w:w="21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6DE4100F" w14:textId="77777777" w:rsidR="00DB0EEE" w:rsidRPr="00A5670D" w:rsidRDefault="00DB0EEE" w:rsidP="00DB0EEE">
            <w:pPr>
              <w:jc w:val="right"/>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 xml:space="preserve"> $4,000,000 </w:t>
            </w:r>
          </w:p>
        </w:tc>
      </w:tr>
      <w:tr w:rsidR="00DB0EEE" w:rsidRPr="00DB0EEE" w14:paraId="13C3BA68" w14:textId="77777777" w:rsidTr="00A5670D">
        <w:trPr>
          <w:trHeight w:val="415"/>
        </w:trPr>
        <w:tc>
          <w:tcPr>
            <w:tcW w:w="242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46DF79F9" w14:textId="77777777" w:rsidR="00DB0EEE" w:rsidRPr="00A5670D" w:rsidRDefault="00DB0EEE" w:rsidP="00DB0EEE">
            <w:pPr>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 xml:space="preserve">Contingency Management </w:t>
            </w:r>
          </w:p>
        </w:tc>
        <w:tc>
          <w:tcPr>
            <w:tcW w:w="21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0657193B" w14:textId="77777777" w:rsidR="00DB0EEE" w:rsidRPr="00A5670D" w:rsidRDefault="00DB0EEE" w:rsidP="00DB0EEE">
            <w:pPr>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 xml:space="preserve"> Sunset</w:t>
            </w:r>
          </w:p>
        </w:tc>
        <w:tc>
          <w:tcPr>
            <w:tcW w:w="21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566FA2C1" w14:textId="77777777" w:rsidR="00DB0EEE" w:rsidRPr="00A5670D" w:rsidRDefault="00DB0EEE" w:rsidP="00DB0EEE">
            <w:pPr>
              <w:jc w:val="right"/>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 xml:space="preserve"> $2,000,000 </w:t>
            </w:r>
          </w:p>
        </w:tc>
      </w:tr>
      <w:tr w:rsidR="00DB0EEE" w:rsidRPr="00DB0EEE" w14:paraId="74AE0A3A" w14:textId="77777777" w:rsidTr="00B62639">
        <w:trPr>
          <w:trHeight w:val="541"/>
        </w:trPr>
        <w:tc>
          <w:tcPr>
            <w:tcW w:w="242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56D2D7A9" w14:textId="77777777" w:rsidR="00DB0EEE" w:rsidRPr="00A5670D" w:rsidRDefault="00DB0EEE" w:rsidP="00DB0EEE">
            <w:pPr>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Community Innovations</w:t>
            </w:r>
          </w:p>
        </w:tc>
        <w:tc>
          <w:tcPr>
            <w:tcW w:w="21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71A84ADA" w14:textId="15A2DA8B" w:rsidR="00DB0EEE" w:rsidRPr="00A5670D" w:rsidRDefault="00DB0EEE" w:rsidP="00DB0EEE">
            <w:pPr>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 xml:space="preserve"> Sunset with exceptions</w:t>
            </w:r>
          </w:p>
        </w:tc>
        <w:tc>
          <w:tcPr>
            <w:tcW w:w="21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604C92F1" w14:textId="77777777" w:rsidR="00DB0EEE" w:rsidRPr="00A5670D" w:rsidRDefault="00DB0EEE" w:rsidP="00DB0EEE">
            <w:pPr>
              <w:jc w:val="right"/>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 xml:space="preserve"> $3,000,000 </w:t>
            </w:r>
          </w:p>
        </w:tc>
      </w:tr>
      <w:tr w:rsidR="00DB0EEE" w:rsidRPr="00DB0EEE" w14:paraId="69425A7A" w14:textId="77777777" w:rsidTr="00A5670D">
        <w:trPr>
          <w:trHeight w:val="361"/>
        </w:trPr>
        <w:tc>
          <w:tcPr>
            <w:tcW w:w="0" w:type="auto"/>
            <w:gridSpan w:val="2"/>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53CB5BBD" w14:textId="77777777" w:rsidR="00DB0EEE" w:rsidRPr="00A5670D" w:rsidRDefault="00DB0EEE" w:rsidP="00A5670D">
            <w:pPr>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Total</w:t>
            </w:r>
          </w:p>
        </w:tc>
        <w:tc>
          <w:tcPr>
            <w:tcW w:w="2160" w:type="dxa"/>
            <w:tcBorders>
              <w:top w:val="single" w:sz="8" w:space="0" w:color="000000"/>
              <w:left w:val="single" w:sz="8" w:space="0" w:color="000000"/>
              <w:bottom w:val="single" w:sz="8" w:space="0" w:color="000000"/>
              <w:right w:val="single" w:sz="8" w:space="0" w:color="000000"/>
            </w:tcBorders>
            <w:shd w:val="clear" w:color="auto" w:fill="E6E0EC"/>
            <w:tcMar>
              <w:top w:w="15" w:type="dxa"/>
              <w:left w:w="15" w:type="dxa"/>
              <w:bottom w:w="0" w:type="dxa"/>
              <w:right w:w="15" w:type="dxa"/>
            </w:tcMar>
            <w:vAlign w:val="center"/>
            <w:hideMark/>
          </w:tcPr>
          <w:p w14:paraId="3B8B477D" w14:textId="77777777" w:rsidR="00DB0EEE" w:rsidRPr="00A5670D" w:rsidRDefault="00DB0EEE" w:rsidP="00DB0EEE">
            <w:pPr>
              <w:jc w:val="right"/>
              <w:rPr>
                <w:rFonts w:ascii="Calibri" w:eastAsia="Times New Roman" w:hAnsi="Calibri" w:cs="Calibri"/>
                <w:kern w:val="0"/>
                <w14:ligatures w14:val="none"/>
              </w:rPr>
            </w:pPr>
            <w:r w:rsidRPr="00A5670D">
              <w:rPr>
                <w:rFonts w:ascii="Calibri" w:eastAsia="Times New Roman" w:hAnsi="Calibri" w:cs="Calibri"/>
                <w:color w:val="000000"/>
                <w:kern w:val="24"/>
                <w14:ligatures w14:val="none"/>
              </w:rPr>
              <w:t xml:space="preserve"> $12,100,000 </w:t>
            </w:r>
          </w:p>
        </w:tc>
      </w:tr>
    </w:tbl>
    <w:p w14:paraId="6D9EB231" w14:textId="1788738D" w:rsidR="00A0410A" w:rsidRDefault="00792CCB" w:rsidP="0043455F">
      <w:pPr>
        <w:pStyle w:val="7"/>
        <w:rPr>
          <w:rFonts w:eastAsiaTheme="minorEastAsia"/>
        </w:rPr>
      </w:pPr>
      <w:r>
        <w:rPr>
          <w:rFonts w:eastAsiaTheme="minorEastAsia"/>
          <w:noProof/>
          <w:sz w:val="28"/>
        </w:rPr>
        <w:drawing>
          <wp:inline distT="0" distB="0" distL="0" distR="0" wp14:anchorId="68C59F98" wp14:editId="70F17C18">
            <wp:extent cx="622781" cy="153937"/>
            <wp:effectExtent l="0" t="0" r="6350" b="0"/>
            <wp:docPr id="184041157"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7CD2D125" w14:textId="4C22C94C" w:rsidR="00A0410A" w:rsidRDefault="00C72DF6" w:rsidP="0043455F">
      <w:pPr>
        <w:pStyle w:val="7"/>
        <w:rPr>
          <w:rFonts w:eastAsiaTheme="minorEastAsia"/>
        </w:rPr>
      </w:pPr>
      <w:r w:rsidRPr="00C72DF6">
        <w:rPr>
          <w:rFonts w:eastAsiaTheme="minorEastAsia"/>
        </w:rPr>
        <w:t>FY28-FY32 ORRF Fund Opportunity</w:t>
      </w:r>
    </w:p>
    <w:p w14:paraId="198EB135" w14:textId="35BC30AE" w:rsidR="009A5FF0" w:rsidRPr="009A5FF0" w:rsidRDefault="009A5FF0" w:rsidP="009A5FF0">
      <w:r>
        <w:t>Table 2</w:t>
      </w:r>
    </w:p>
    <w:tbl>
      <w:tblPr>
        <w:tblW w:w="5930" w:type="dxa"/>
        <w:tblCellMar>
          <w:left w:w="0" w:type="dxa"/>
          <w:right w:w="0" w:type="dxa"/>
        </w:tblCellMar>
        <w:tblLook w:val="0400" w:firstRow="0" w:lastRow="0" w:firstColumn="0" w:lastColumn="0" w:noHBand="0" w:noVBand="1"/>
      </w:tblPr>
      <w:tblGrid>
        <w:gridCol w:w="2281"/>
        <w:gridCol w:w="1763"/>
        <w:gridCol w:w="1886"/>
      </w:tblGrid>
      <w:tr w:rsidR="00B83252" w:rsidRPr="00B83252" w14:paraId="55092BEB" w14:textId="77777777" w:rsidTr="00F41580">
        <w:trPr>
          <w:trHeight w:val="20"/>
        </w:trPr>
        <w:tc>
          <w:tcPr>
            <w:tcW w:w="2281" w:type="dxa"/>
            <w:tcBorders>
              <w:top w:val="single" w:sz="8" w:space="0" w:color="000000"/>
              <w:left w:val="single" w:sz="8" w:space="0" w:color="000000"/>
              <w:bottom w:val="single" w:sz="8" w:space="0" w:color="000000"/>
              <w:right w:val="single" w:sz="8" w:space="0" w:color="000000"/>
            </w:tcBorders>
            <w:shd w:val="clear" w:color="auto" w:fill="95B3D7"/>
            <w:tcMar>
              <w:top w:w="15" w:type="dxa"/>
              <w:left w:w="15" w:type="dxa"/>
              <w:bottom w:w="0" w:type="dxa"/>
              <w:right w:w="15" w:type="dxa"/>
            </w:tcMar>
            <w:vAlign w:val="center"/>
            <w:hideMark/>
          </w:tcPr>
          <w:p w14:paraId="4CAF68CE" w14:textId="77777777" w:rsidR="00B83252" w:rsidRPr="00B83252" w:rsidRDefault="00B83252" w:rsidP="00B83252">
            <w:pPr>
              <w:rPr>
                <w:rFonts w:ascii="Arial" w:eastAsia="Times New Roman" w:hAnsi="Arial" w:cs="Arial"/>
                <w:kern w:val="0"/>
                <w:sz w:val="20"/>
                <w:szCs w:val="20"/>
                <w14:ligatures w14:val="none"/>
              </w:rPr>
            </w:pPr>
            <w:r w:rsidRPr="00B83252">
              <w:rPr>
                <w:rFonts w:ascii="Calibri" w:eastAsia="Calibri" w:hAnsi="Calibri" w:cs="Calibri"/>
                <w:b/>
                <w:bCs/>
                <w:color w:val="000000" w:themeColor="dark1"/>
                <w:kern w:val="24"/>
                <w:sz w:val="20"/>
                <w:szCs w:val="20"/>
                <w14:ligatures w14:val="none"/>
              </w:rPr>
              <w:t>Available ORRF Funds</w:t>
            </w:r>
          </w:p>
        </w:tc>
        <w:tc>
          <w:tcPr>
            <w:tcW w:w="1763" w:type="dxa"/>
            <w:tcBorders>
              <w:top w:val="single" w:sz="8" w:space="0" w:color="000000"/>
              <w:left w:val="single" w:sz="8" w:space="0" w:color="000000"/>
              <w:bottom w:val="single" w:sz="8" w:space="0" w:color="000000"/>
              <w:right w:val="single" w:sz="8" w:space="0" w:color="000000"/>
            </w:tcBorders>
            <w:shd w:val="clear" w:color="auto" w:fill="95B3D7"/>
            <w:tcMar>
              <w:top w:w="15" w:type="dxa"/>
              <w:left w:w="15" w:type="dxa"/>
              <w:bottom w:w="0" w:type="dxa"/>
              <w:right w:w="15" w:type="dxa"/>
            </w:tcMar>
            <w:vAlign w:val="center"/>
            <w:hideMark/>
          </w:tcPr>
          <w:p w14:paraId="00548E3E" w14:textId="77777777" w:rsidR="00B83252" w:rsidRPr="00B83252" w:rsidRDefault="00B83252" w:rsidP="00B83252">
            <w:pPr>
              <w:jc w:val="center"/>
              <w:rPr>
                <w:rFonts w:ascii="Arial" w:eastAsia="Times New Roman" w:hAnsi="Arial" w:cs="Arial"/>
                <w:kern w:val="0"/>
                <w:sz w:val="20"/>
                <w:szCs w:val="20"/>
                <w14:ligatures w14:val="none"/>
              </w:rPr>
            </w:pPr>
            <w:r w:rsidRPr="00B83252">
              <w:rPr>
                <w:rFonts w:ascii="Calibri" w:eastAsia="Calibri" w:hAnsi="Calibri" w:cs="Calibri"/>
                <w:b/>
                <w:bCs/>
                <w:color w:val="000000" w:themeColor="dark1"/>
                <w:kern w:val="24"/>
                <w:sz w:val="20"/>
                <w:szCs w:val="20"/>
                <w14:ligatures w14:val="none"/>
              </w:rPr>
              <w:t>Annual</w:t>
            </w:r>
          </w:p>
        </w:tc>
        <w:tc>
          <w:tcPr>
            <w:tcW w:w="1886" w:type="dxa"/>
            <w:tcBorders>
              <w:top w:val="single" w:sz="8" w:space="0" w:color="000000"/>
              <w:left w:val="single" w:sz="8" w:space="0" w:color="000000"/>
              <w:bottom w:val="single" w:sz="8" w:space="0" w:color="000000"/>
              <w:right w:val="single" w:sz="8" w:space="0" w:color="000000"/>
            </w:tcBorders>
            <w:shd w:val="clear" w:color="auto" w:fill="95B3D7"/>
            <w:tcMar>
              <w:top w:w="15" w:type="dxa"/>
              <w:left w:w="15" w:type="dxa"/>
              <w:bottom w:w="0" w:type="dxa"/>
              <w:right w:w="15" w:type="dxa"/>
            </w:tcMar>
            <w:vAlign w:val="center"/>
            <w:hideMark/>
          </w:tcPr>
          <w:p w14:paraId="46E1871D" w14:textId="77777777" w:rsidR="00B83252" w:rsidRPr="00B83252" w:rsidRDefault="00B83252" w:rsidP="00B83252">
            <w:pPr>
              <w:jc w:val="center"/>
              <w:rPr>
                <w:rFonts w:ascii="Arial" w:eastAsia="Times New Roman" w:hAnsi="Arial" w:cs="Arial"/>
                <w:kern w:val="0"/>
                <w:sz w:val="20"/>
                <w:szCs w:val="20"/>
                <w14:ligatures w14:val="none"/>
              </w:rPr>
            </w:pPr>
            <w:r w:rsidRPr="00B83252">
              <w:rPr>
                <w:rFonts w:ascii="Calibri" w:eastAsia="Calibri" w:hAnsi="Calibri" w:cs="Calibri"/>
                <w:b/>
                <w:bCs/>
                <w:color w:val="000000" w:themeColor="dark1"/>
                <w:kern w:val="24"/>
                <w:sz w:val="20"/>
                <w:szCs w:val="20"/>
                <w14:ligatures w14:val="none"/>
              </w:rPr>
              <w:t>5-Year Total</w:t>
            </w:r>
          </w:p>
        </w:tc>
      </w:tr>
      <w:tr w:rsidR="00B83252" w:rsidRPr="00B83252" w14:paraId="11692C08" w14:textId="77777777" w:rsidTr="00F41580">
        <w:trPr>
          <w:trHeight w:val="20"/>
        </w:trPr>
        <w:tc>
          <w:tcPr>
            <w:tcW w:w="2281" w:type="dxa"/>
            <w:tcBorders>
              <w:top w:val="single" w:sz="8" w:space="0" w:color="000000"/>
              <w:left w:val="single" w:sz="8" w:space="0" w:color="000000"/>
              <w:bottom w:val="single" w:sz="8" w:space="0" w:color="000000"/>
              <w:right w:val="single" w:sz="8" w:space="0" w:color="000000"/>
            </w:tcBorders>
            <w:shd w:val="clear" w:color="auto" w:fill="DCE6F2"/>
            <w:tcMar>
              <w:top w:w="15" w:type="dxa"/>
              <w:left w:w="15" w:type="dxa"/>
              <w:bottom w:w="0" w:type="dxa"/>
              <w:right w:w="15" w:type="dxa"/>
            </w:tcMar>
            <w:vAlign w:val="bottom"/>
            <w:hideMark/>
          </w:tcPr>
          <w:p w14:paraId="5BE6AA11" w14:textId="77777777" w:rsidR="00B83252" w:rsidRPr="00B83252" w:rsidRDefault="00B83252" w:rsidP="00B83252">
            <w:pPr>
              <w:rPr>
                <w:rFonts w:ascii="Arial" w:eastAsia="Times New Roman" w:hAnsi="Arial" w:cs="Arial"/>
                <w:kern w:val="0"/>
                <w:sz w:val="20"/>
                <w:szCs w:val="20"/>
                <w14:ligatures w14:val="none"/>
              </w:rPr>
            </w:pPr>
            <w:r w:rsidRPr="00B83252">
              <w:rPr>
                <w:rFonts w:ascii="Calibri" w:eastAsia="Calibri" w:hAnsi="Calibri" w:cs="Calibri"/>
                <w:color w:val="000000" w:themeColor="dark1"/>
                <w:kern w:val="24"/>
                <w:sz w:val="20"/>
                <w:szCs w:val="20"/>
                <w14:ligatures w14:val="none"/>
              </w:rPr>
              <w:t>Available Funds From Sunsetting Projects</w:t>
            </w:r>
          </w:p>
        </w:tc>
        <w:tc>
          <w:tcPr>
            <w:tcW w:w="176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B1723E5" w14:textId="5F518051" w:rsidR="00B83252" w:rsidRPr="00B83252" w:rsidRDefault="00B83252" w:rsidP="00B83252">
            <w:pPr>
              <w:ind w:left="720"/>
              <w:jc w:val="right"/>
              <w:rPr>
                <w:rFonts w:ascii="Arial" w:eastAsia="Times New Roman" w:hAnsi="Arial" w:cs="Arial"/>
                <w:kern w:val="0"/>
                <w:sz w:val="20"/>
                <w:szCs w:val="20"/>
                <w14:ligatures w14:val="none"/>
              </w:rPr>
            </w:pPr>
            <w:r w:rsidRPr="00B83252">
              <w:rPr>
                <w:rFonts w:ascii="Calibri" w:eastAsia="Calibri" w:hAnsi="Calibri" w:cs="Calibri"/>
                <w:color w:val="000000" w:themeColor="dark1"/>
                <w:kern w:val="24"/>
                <w:sz w:val="20"/>
                <w:szCs w:val="20"/>
                <w14:ligatures w14:val="none"/>
              </w:rPr>
              <w:t xml:space="preserve">$12,100,000 </w:t>
            </w:r>
          </w:p>
        </w:tc>
        <w:tc>
          <w:tcPr>
            <w:tcW w:w="188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1C8DA3E" w14:textId="77777777" w:rsidR="00B83252" w:rsidRPr="00B83252" w:rsidRDefault="00B83252" w:rsidP="00B83252">
            <w:pPr>
              <w:ind w:left="720"/>
              <w:jc w:val="right"/>
              <w:rPr>
                <w:rFonts w:ascii="Arial" w:eastAsia="Times New Roman" w:hAnsi="Arial" w:cs="Arial"/>
                <w:kern w:val="0"/>
                <w:sz w:val="20"/>
                <w:szCs w:val="20"/>
                <w14:ligatures w14:val="none"/>
              </w:rPr>
            </w:pPr>
            <w:r w:rsidRPr="00B83252">
              <w:rPr>
                <w:rFonts w:ascii="Calibri" w:eastAsia="Calibri" w:hAnsi="Calibri" w:cs="Calibri"/>
                <w:color w:val="000000" w:themeColor="dark1"/>
                <w:kern w:val="24"/>
                <w:sz w:val="20"/>
                <w:szCs w:val="20"/>
                <w14:ligatures w14:val="none"/>
              </w:rPr>
              <w:t>$60,500,000</w:t>
            </w:r>
          </w:p>
        </w:tc>
      </w:tr>
      <w:tr w:rsidR="00B83252" w:rsidRPr="00B83252" w14:paraId="08A8E494" w14:textId="77777777" w:rsidTr="00F41580">
        <w:trPr>
          <w:trHeight w:val="20"/>
        </w:trPr>
        <w:tc>
          <w:tcPr>
            <w:tcW w:w="2281" w:type="dxa"/>
            <w:tcBorders>
              <w:top w:val="single" w:sz="8" w:space="0" w:color="000000"/>
              <w:left w:val="single" w:sz="8" w:space="0" w:color="000000"/>
              <w:bottom w:val="single" w:sz="8" w:space="0" w:color="000000"/>
              <w:right w:val="single" w:sz="8" w:space="0" w:color="000000"/>
            </w:tcBorders>
            <w:shd w:val="clear" w:color="auto" w:fill="DCE6F2"/>
            <w:tcMar>
              <w:top w:w="15" w:type="dxa"/>
              <w:left w:w="15" w:type="dxa"/>
              <w:bottom w:w="0" w:type="dxa"/>
              <w:right w:w="15" w:type="dxa"/>
            </w:tcMar>
            <w:vAlign w:val="bottom"/>
            <w:hideMark/>
          </w:tcPr>
          <w:p w14:paraId="0ACAE888" w14:textId="77777777" w:rsidR="00B83252" w:rsidRPr="00B83252" w:rsidRDefault="00B83252" w:rsidP="00B83252">
            <w:pPr>
              <w:rPr>
                <w:rFonts w:ascii="Arial" w:eastAsia="Times New Roman" w:hAnsi="Arial" w:cs="Arial"/>
                <w:kern w:val="0"/>
                <w:sz w:val="20"/>
                <w:szCs w:val="20"/>
                <w14:ligatures w14:val="none"/>
              </w:rPr>
            </w:pPr>
            <w:r w:rsidRPr="00B83252">
              <w:rPr>
                <w:rFonts w:ascii="Calibri" w:eastAsia="Calibri" w:hAnsi="Calibri" w:cs="Calibri"/>
                <w:color w:val="000000" w:themeColor="dark1"/>
                <w:kern w:val="24"/>
                <w:sz w:val="20"/>
                <w:szCs w:val="20"/>
                <w14:ligatures w14:val="none"/>
              </w:rPr>
              <w:t>Available Funds from Purdue Settlement</w:t>
            </w:r>
          </w:p>
        </w:tc>
        <w:tc>
          <w:tcPr>
            <w:tcW w:w="176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54767AC" w14:textId="77777777" w:rsidR="00B83252" w:rsidRPr="00B83252" w:rsidRDefault="00B83252" w:rsidP="00B83252">
            <w:pPr>
              <w:ind w:left="720"/>
              <w:jc w:val="right"/>
              <w:rPr>
                <w:rFonts w:ascii="Arial" w:eastAsia="Times New Roman" w:hAnsi="Arial" w:cs="Arial"/>
                <w:kern w:val="0"/>
                <w:sz w:val="20"/>
                <w:szCs w:val="20"/>
                <w14:ligatures w14:val="none"/>
              </w:rPr>
            </w:pPr>
            <w:r w:rsidRPr="00B83252">
              <w:rPr>
                <w:rFonts w:ascii="Calibri" w:eastAsia="Calibri" w:hAnsi="Calibri" w:cs="Calibri"/>
                <w:color w:val="000000" w:themeColor="dark1"/>
                <w:kern w:val="24"/>
                <w:sz w:val="20"/>
                <w:szCs w:val="20"/>
                <w14:ligatures w14:val="none"/>
              </w:rPr>
              <w:t xml:space="preserve"> $4,000,000 </w:t>
            </w:r>
          </w:p>
        </w:tc>
        <w:tc>
          <w:tcPr>
            <w:tcW w:w="188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F610927" w14:textId="77777777" w:rsidR="00B83252" w:rsidRPr="00B83252" w:rsidRDefault="00B83252" w:rsidP="00B83252">
            <w:pPr>
              <w:ind w:left="720"/>
              <w:jc w:val="right"/>
              <w:rPr>
                <w:rFonts w:ascii="Arial" w:eastAsia="Times New Roman" w:hAnsi="Arial" w:cs="Arial"/>
                <w:kern w:val="0"/>
                <w:sz w:val="20"/>
                <w:szCs w:val="20"/>
                <w14:ligatures w14:val="none"/>
              </w:rPr>
            </w:pPr>
            <w:r w:rsidRPr="00B83252">
              <w:rPr>
                <w:rFonts w:ascii="Calibri" w:eastAsia="Calibri" w:hAnsi="Calibri" w:cs="Calibri"/>
                <w:color w:val="000000" w:themeColor="dark1"/>
                <w:kern w:val="24"/>
                <w:sz w:val="20"/>
                <w:szCs w:val="20"/>
                <w14:ligatures w14:val="none"/>
              </w:rPr>
              <w:t>$20,000,000</w:t>
            </w:r>
          </w:p>
        </w:tc>
      </w:tr>
      <w:tr w:rsidR="00B83252" w:rsidRPr="00B83252" w14:paraId="6058D08E" w14:textId="77777777" w:rsidTr="00F41580">
        <w:trPr>
          <w:trHeight w:val="20"/>
        </w:trPr>
        <w:tc>
          <w:tcPr>
            <w:tcW w:w="2281" w:type="dxa"/>
            <w:tcBorders>
              <w:top w:val="single" w:sz="8" w:space="0" w:color="000000"/>
              <w:left w:val="single" w:sz="8" w:space="0" w:color="000000"/>
              <w:bottom w:val="single" w:sz="8" w:space="0" w:color="000000"/>
              <w:right w:val="single" w:sz="8" w:space="0" w:color="000000"/>
            </w:tcBorders>
            <w:shd w:val="clear" w:color="auto" w:fill="DCE6F2"/>
            <w:tcMar>
              <w:top w:w="15" w:type="dxa"/>
              <w:left w:w="15" w:type="dxa"/>
              <w:bottom w:w="0" w:type="dxa"/>
              <w:right w:w="15" w:type="dxa"/>
            </w:tcMar>
            <w:vAlign w:val="bottom"/>
            <w:hideMark/>
          </w:tcPr>
          <w:p w14:paraId="5255B936" w14:textId="77777777" w:rsidR="00B83252" w:rsidRPr="00B83252" w:rsidRDefault="00B83252" w:rsidP="00B83252">
            <w:pPr>
              <w:rPr>
                <w:rFonts w:ascii="Arial" w:eastAsia="Times New Roman" w:hAnsi="Arial" w:cs="Arial"/>
                <w:kern w:val="0"/>
                <w:sz w:val="20"/>
                <w:szCs w:val="20"/>
                <w14:ligatures w14:val="none"/>
              </w:rPr>
            </w:pPr>
            <w:r w:rsidRPr="00B83252">
              <w:rPr>
                <w:rFonts w:ascii="Calibri" w:eastAsia="Calibri" w:hAnsi="Calibri" w:cs="Calibri"/>
                <w:color w:val="000000" w:themeColor="dark1"/>
                <w:kern w:val="24"/>
                <w:sz w:val="20"/>
                <w:szCs w:val="20"/>
                <w14:ligatures w14:val="none"/>
              </w:rPr>
              <w:t>Total Available for New Investment in FY28</w:t>
            </w:r>
          </w:p>
        </w:tc>
        <w:tc>
          <w:tcPr>
            <w:tcW w:w="1763"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DAF3657" w14:textId="68BABF80" w:rsidR="00B83252" w:rsidRPr="00B83252" w:rsidRDefault="00B83252" w:rsidP="00B83252">
            <w:pPr>
              <w:ind w:left="720"/>
              <w:jc w:val="center"/>
              <w:rPr>
                <w:rFonts w:ascii="Arial" w:eastAsia="Times New Roman" w:hAnsi="Arial" w:cs="Arial"/>
                <w:kern w:val="0"/>
                <w:sz w:val="20"/>
                <w:szCs w:val="20"/>
                <w14:ligatures w14:val="none"/>
              </w:rPr>
            </w:pPr>
            <w:r w:rsidRPr="00B83252">
              <w:rPr>
                <w:rFonts w:ascii="Calibri" w:eastAsia="Calibri" w:hAnsi="Calibri" w:cs="Calibri"/>
                <w:color w:val="000000" w:themeColor="dark1"/>
                <w:kern w:val="24"/>
                <w:sz w:val="20"/>
                <w:szCs w:val="20"/>
                <w14:ligatures w14:val="none"/>
              </w:rPr>
              <w:t xml:space="preserve">$16,100,000 </w:t>
            </w:r>
          </w:p>
        </w:tc>
        <w:tc>
          <w:tcPr>
            <w:tcW w:w="188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5C48CC3" w14:textId="77777777" w:rsidR="00B83252" w:rsidRPr="00B83252" w:rsidRDefault="00B83252" w:rsidP="00B83252">
            <w:pPr>
              <w:ind w:left="720"/>
              <w:jc w:val="right"/>
              <w:rPr>
                <w:rFonts w:ascii="Arial" w:eastAsia="Times New Roman" w:hAnsi="Arial" w:cs="Arial"/>
                <w:kern w:val="0"/>
                <w:sz w:val="20"/>
                <w:szCs w:val="20"/>
                <w14:ligatures w14:val="none"/>
              </w:rPr>
            </w:pPr>
            <w:r w:rsidRPr="00B83252">
              <w:rPr>
                <w:rFonts w:ascii="Calibri" w:eastAsia="Calibri" w:hAnsi="Calibri" w:cs="Calibri"/>
                <w:color w:val="000000" w:themeColor="dark1"/>
                <w:kern w:val="24"/>
                <w:sz w:val="20"/>
                <w:szCs w:val="20"/>
                <w14:ligatures w14:val="none"/>
              </w:rPr>
              <w:t>$80,500,000</w:t>
            </w:r>
          </w:p>
        </w:tc>
      </w:tr>
    </w:tbl>
    <w:p w14:paraId="13BB0770" w14:textId="65CC790F" w:rsidR="000114DE" w:rsidRDefault="00792CCB" w:rsidP="003564D6">
      <w:pPr>
        <w:pStyle w:val="2"/>
        <w:rPr>
          <w:rFonts w:eastAsiaTheme="minorEastAsia"/>
          <w:sz w:val="28"/>
          <w:szCs w:val="28"/>
        </w:rPr>
      </w:pPr>
      <w:r>
        <w:rPr>
          <w:rFonts w:eastAsiaTheme="minorEastAsia"/>
          <w:noProof/>
          <w:sz w:val="28"/>
          <w:szCs w:val="28"/>
        </w:rPr>
        <w:drawing>
          <wp:inline distT="0" distB="0" distL="0" distR="0" wp14:anchorId="704D303A" wp14:editId="45FC08FC">
            <wp:extent cx="622781" cy="153937"/>
            <wp:effectExtent l="0" t="0" r="6350" b="0"/>
            <wp:docPr id="529212993"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0A70D920" w14:textId="06A56FB4" w:rsidR="00E34F74" w:rsidRPr="007B20A8" w:rsidRDefault="00E34F74" w:rsidP="003564D6">
      <w:pPr>
        <w:pStyle w:val="2"/>
        <w:rPr>
          <w:rFonts w:eastAsiaTheme="minorEastAsia"/>
        </w:rPr>
      </w:pPr>
      <w:r w:rsidRPr="007B20A8">
        <w:rPr>
          <w:rFonts w:eastAsiaTheme="minorEastAsia"/>
        </w:rPr>
        <w:t>FY28-FY32 Priority Investment Areas</w:t>
      </w:r>
    </w:p>
    <w:p w14:paraId="164539AD" w14:textId="7979CB75" w:rsidR="00785A7C" w:rsidRPr="007F4776" w:rsidRDefault="00940784" w:rsidP="003564D6">
      <w:pPr>
        <w:pStyle w:val="2"/>
        <w:rPr>
          <w:rFonts w:eastAsiaTheme="minorEastAsia"/>
          <w:i/>
          <w:iCs/>
          <w:color w:val="auto"/>
        </w:rPr>
      </w:pPr>
      <w:r w:rsidRPr="007F4776">
        <w:rPr>
          <w:rFonts w:eastAsiaTheme="minorEastAsia"/>
          <w:i/>
          <w:iCs/>
          <w:color w:val="auto"/>
        </w:rPr>
        <w:t xml:space="preserve">SmartArt – </w:t>
      </w:r>
      <w:r w:rsidR="00B2200B" w:rsidRPr="007F4776">
        <w:rPr>
          <w:rFonts w:eastAsiaTheme="minorEastAsia"/>
          <w:i/>
          <w:iCs/>
          <w:color w:val="auto"/>
        </w:rPr>
        <w:t xml:space="preserve">Four-Leveled </w:t>
      </w:r>
      <w:r w:rsidRPr="007F4776">
        <w:rPr>
          <w:rFonts w:eastAsiaTheme="minorEastAsia"/>
          <w:i/>
          <w:iCs/>
          <w:color w:val="auto"/>
        </w:rPr>
        <w:t>Grouped List</w:t>
      </w:r>
    </w:p>
    <w:p w14:paraId="68DF7EF3" w14:textId="3CD8A88B" w:rsidR="00785A7C" w:rsidRDefault="007F4776" w:rsidP="003564D6">
      <w:pPr>
        <w:pStyle w:val="2"/>
        <w:rPr>
          <w:rFonts w:eastAsiaTheme="minorEastAsia"/>
        </w:rPr>
      </w:pPr>
      <w:r>
        <w:rPr>
          <w:noProof/>
        </w:rPr>
        <w:drawing>
          <wp:anchor distT="0" distB="0" distL="114300" distR="114300" simplePos="0" relativeHeight="251658240" behindDoc="0" locked="0" layoutInCell="1" allowOverlap="1" wp14:anchorId="03202A45" wp14:editId="12FFE0E3">
            <wp:simplePos x="0" y="0"/>
            <wp:positionH relativeFrom="column">
              <wp:posOffset>-152037</wp:posOffset>
            </wp:positionH>
            <wp:positionV relativeFrom="paragraph">
              <wp:posOffset>108494</wp:posOffset>
            </wp:positionV>
            <wp:extent cx="5194935" cy="1915795"/>
            <wp:effectExtent l="0" t="38100" r="24765" b="27305"/>
            <wp:wrapSquare wrapText="bothSides"/>
            <wp:docPr id="476436148" name="Diagram 1" descr="Grouped List displaying four priority investment areas &#10;Program Monitoring &amp; Oversight -&#10;In FY27, BSAS will develop systems for tracking and reporting KPIs across projects which will allow for greater oversight of ORRF funded programs in FY28-FY32.&#10;Expanding Harm Reduction -&#10;BSAS will continue to invest in effective evidence-based harm reduction practices (i.e., drug checking is now not allowed with federal funds, and this is a crucial tools for identifying emerging overdose trends).&#10;​Stigma Reduction ​- Stigma and discrimination affects all aspects of the care. In FY27, BSAS will develop a plan to address ongoing all levels of stigma. &#10;Family Support - BSAS will work with RIZE to strategically scale up efforts to get the funds into the hands of those most impacted and continue leveraging the expertise of council members on future initiatives. ">
              <a:extLst xmlns:a="http://schemas.openxmlformats.org/drawingml/2006/main">
                <a:ext uri="{FF2B5EF4-FFF2-40B4-BE49-F238E27FC236}">
                  <a16:creationId xmlns:a16="http://schemas.microsoft.com/office/drawing/2014/main" id="{D97E4CC1-1B06-CB5A-ACCE-DD36A981FC7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margin">
              <wp14:pctWidth>0</wp14:pctWidth>
            </wp14:sizeRelH>
            <wp14:sizeRelV relativeFrom="margin">
              <wp14:pctHeight>0</wp14:pctHeight>
            </wp14:sizeRelV>
          </wp:anchor>
        </w:drawing>
      </w:r>
    </w:p>
    <w:p w14:paraId="050F184B" w14:textId="77777777" w:rsidR="00915921" w:rsidRDefault="00915921" w:rsidP="003564D6">
      <w:pPr>
        <w:pStyle w:val="2"/>
        <w:rPr>
          <w:rFonts w:eastAsiaTheme="minorEastAsia"/>
        </w:rPr>
      </w:pPr>
    </w:p>
    <w:p w14:paraId="063D70AF" w14:textId="77777777" w:rsidR="00915921" w:rsidRDefault="00915921" w:rsidP="003564D6">
      <w:pPr>
        <w:pStyle w:val="2"/>
        <w:rPr>
          <w:rFonts w:eastAsiaTheme="minorEastAsia"/>
        </w:rPr>
      </w:pPr>
    </w:p>
    <w:p w14:paraId="123C62AA" w14:textId="77777777" w:rsidR="00915921" w:rsidRDefault="00915921" w:rsidP="003564D6">
      <w:pPr>
        <w:pStyle w:val="2"/>
        <w:rPr>
          <w:rFonts w:eastAsiaTheme="minorEastAsia"/>
        </w:rPr>
      </w:pPr>
    </w:p>
    <w:p w14:paraId="26D2558E" w14:textId="77777777" w:rsidR="00915921" w:rsidRDefault="00915921" w:rsidP="003564D6">
      <w:pPr>
        <w:pStyle w:val="2"/>
        <w:rPr>
          <w:rFonts w:eastAsiaTheme="minorEastAsia"/>
        </w:rPr>
      </w:pPr>
    </w:p>
    <w:p w14:paraId="35C4E77A" w14:textId="77777777" w:rsidR="00915921" w:rsidRDefault="00915921" w:rsidP="003564D6">
      <w:pPr>
        <w:pStyle w:val="2"/>
        <w:rPr>
          <w:rFonts w:eastAsiaTheme="minorEastAsia"/>
        </w:rPr>
      </w:pPr>
    </w:p>
    <w:p w14:paraId="046D25BE" w14:textId="77777777" w:rsidR="00915921" w:rsidRDefault="00915921" w:rsidP="003564D6">
      <w:pPr>
        <w:pStyle w:val="2"/>
        <w:rPr>
          <w:rFonts w:eastAsiaTheme="minorEastAsia"/>
        </w:rPr>
      </w:pPr>
    </w:p>
    <w:p w14:paraId="26FDDAD9" w14:textId="77777777" w:rsidR="009A5FF0" w:rsidRDefault="009A5FF0" w:rsidP="00915921">
      <w:pPr>
        <w:pStyle w:val="3"/>
        <w:rPr>
          <w:color w:val="4A6A8C" w:themeColor="accent1" w:themeShade="BF"/>
        </w:rPr>
      </w:pPr>
    </w:p>
    <w:p w14:paraId="5EE44130" w14:textId="77777777" w:rsidR="009A5FF0" w:rsidRDefault="009A5FF0" w:rsidP="00915921">
      <w:pPr>
        <w:pStyle w:val="3"/>
        <w:rPr>
          <w:color w:val="4A6A8C" w:themeColor="accent1" w:themeShade="BF"/>
        </w:rPr>
      </w:pPr>
    </w:p>
    <w:p w14:paraId="23B0B0B6" w14:textId="73C16FA0" w:rsidR="00915921" w:rsidRDefault="00915921" w:rsidP="00915921">
      <w:pPr>
        <w:pStyle w:val="3"/>
        <w:rPr>
          <w:color w:val="4A6A8C" w:themeColor="accent1" w:themeShade="BF"/>
        </w:rPr>
      </w:pPr>
      <w:r w:rsidRPr="00BB75C0">
        <w:rPr>
          <w:color w:val="4A6A8C" w:themeColor="accent1" w:themeShade="BF"/>
        </w:rPr>
        <w:t xml:space="preserve">Text Box: </w:t>
      </w:r>
    </w:p>
    <w:p w14:paraId="0877DFC5" w14:textId="11440749" w:rsidR="000C7BA7" w:rsidRPr="00E405AD" w:rsidRDefault="00915921" w:rsidP="00915921">
      <w:pPr>
        <w:pStyle w:val="NormalWeb"/>
        <w:spacing w:before="0" w:beforeAutospacing="0" w:after="0" w:afterAutospacing="0"/>
        <w:rPr>
          <w:rFonts w:ascii="Calibri" w:eastAsia="Calibri" w:hAnsi="Calibri" w:cs="Calibri"/>
          <w:color w:val="000000"/>
          <w:kern w:val="24"/>
          <w:sz w:val="22"/>
          <w:szCs w:val="22"/>
        </w:rPr>
      </w:pPr>
      <w:r w:rsidRPr="00E405AD">
        <w:rPr>
          <w:rFonts w:ascii="Calibri" w:eastAsia="Calibri" w:hAnsi="Calibri" w:cs="Calibri"/>
          <w:color w:val="000000"/>
          <w:kern w:val="24"/>
          <w:sz w:val="22"/>
          <w:szCs w:val="22"/>
        </w:rPr>
        <w:t xml:space="preserve">BSAS will provide updates to the ORRF council throughout FY27 on the progress of this work. ORRF funding will remain the same in the other priority areas not explicitly mentioned. </w:t>
      </w:r>
    </w:p>
    <w:p w14:paraId="66BC46B3" w14:textId="75145914" w:rsidR="000114DE" w:rsidRDefault="00792CCB" w:rsidP="00915921">
      <w:pPr>
        <w:pStyle w:val="NormalWeb"/>
        <w:spacing w:before="0" w:beforeAutospacing="0" w:after="0" w:afterAutospacing="0"/>
        <w:rPr>
          <w:rFonts w:asciiTheme="minorHAnsi" w:eastAsiaTheme="minorEastAsia" w:hAnsiTheme="minorHAnsi" w:cstheme="minorHAnsi"/>
          <w:color w:val="4A6A8C" w:themeColor="accent1" w:themeShade="BF"/>
          <w:kern w:val="2"/>
          <w:sz w:val="28"/>
          <w:szCs w:val="28"/>
          <w14:ligatures w14:val="standardContextual"/>
        </w:rPr>
      </w:pPr>
      <w:r>
        <w:rPr>
          <w:rFonts w:asciiTheme="minorHAnsi" w:eastAsiaTheme="minorEastAsia" w:hAnsiTheme="minorHAnsi" w:cstheme="minorHAnsi"/>
          <w:noProof/>
          <w:color w:val="4A6A8C" w:themeColor="accent1" w:themeShade="BF"/>
          <w:kern w:val="2"/>
          <w:sz w:val="28"/>
          <w:szCs w:val="28"/>
          <w14:ligatures w14:val="standardContextual"/>
        </w:rPr>
        <w:drawing>
          <wp:inline distT="0" distB="0" distL="0" distR="0" wp14:anchorId="28AA38F9" wp14:editId="71AAF168">
            <wp:extent cx="622781" cy="153937"/>
            <wp:effectExtent l="0" t="0" r="6350" b="0"/>
            <wp:docPr id="1987803541"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46E3E069" w14:textId="733581AA" w:rsidR="000C7BA7" w:rsidRPr="007B20A8" w:rsidRDefault="008F1DA9" w:rsidP="00826BC6">
      <w:pPr>
        <w:pStyle w:val="Style1"/>
        <w:rPr>
          <w:sz w:val="24"/>
          <w:szCs w:val="24"/>
        </w:rPr>
      </w:pPr>
      <w:r w:rsidRPr="007B20A8">
        <w:rPr>
          <w:sz w:val="24"/>
          <w:szCs w:val="24"/>
        </w:rPr>
        <w:lastRenderedPageBreak/>
        <w:t xml:space="preserve">FY28-FY32 </w:t>
      </w:r>
      <w:r w:rsidR="008A2340" w:rsidRPr="007B20A8">
        <w:rPr>
          <w:sz w:val="24"/>
          <w:szCs w:val="24"/>
        </w:rPr>
        <w:t>Proposed Budget Plan</w:t>
      </w:r>
    </w:p>
    <w:p w14:paraId="16E4896C" w14:textId="37AED286" w:rsidR="008F1DA9" w:rsidRPr="009A5FF0" w:rsidRDefault="009A5FF0" w:rsidP="009A5FF0">
      <w:pPr>
        <w:rPr>
          <w:color w:val="4A6A8C"/>
          <w:sz w:val="28"/>
          <w:szCs w:val="28"/>
        </w:rPr>
      </w:pPr>
      <w:r w:rsidRPr="00267BB3">
        <w:rPr>
          <w:color w:val="4A6A8C"/>
        </w:rPr>
        <w:t>Image 1</w:t>
      </w:r>
      <w:r>
        <w:rPr>
          <w:color w:val="4A6A8C"/>
        </w:rPr>
        <w:t>4</w:t>
      </w:r>
      <w:r w:rsidRPr="00267BB3">
        <w:rPr>
          <w:color w:val="4A6A8C"/>
        </w:rPr>
        <w:t xml:space="preserve">: </w:t>
      </w:r>
      <w:r>
        <w:rPr>
          <w:color w:val="4A6A8C"/>
        </w:rPr>
        <w:t>Five-Year Budget</w:t>
      </w:r>
      <w:r w:rsidRPr="00267BB3">
        <w:rPr>
          <w:color w:val="4A6A8C"/>
        </w:rPr>
        <w:t xml:space="preserve"> </w:t>
      </w:r>
      <w:r>
        <w:rPr>
          <w:color w:val="4A6A8C"/>
        </w:rPr>
        <w:t>Plan</w:t>
      </w:r>
    </w:p>
    <w:p w14:paraId="5D3180B0" w14:textId="6B0CEA07" w:rsidR="00F53A04" w:rsidRDefault="004E5894" w:rsidP="008F1DA9">
      <w:pPr>
        <w:pStyle w:val="NormalWeb"/>
        <w:spacing w:before="0" w:beforeAutospacing="0" w:after="0" w:afterAutospacing="0"/>
        <w:rPr>
          <w:rFonts w:ascii="Calibri" w:eastAsia="Calibri" w:hAnsi="Calibri" w:cs="Calibri"/>
          <w:color w:val="000000"/>
          <w:kern w:val="24"/>
        </w:rPr>
      </w:pPr>
      <w:r w:rsidRPr="004E5894">
        <w:rPr>
          <w:rFonts w:ascii="Calibri" w:eastAsia="Calibri" w:hAnsi="Calibri" w:cs="Calibri"/>
          <w:noProof/>
          <w:color w:val="000000"/>
          <w:kern w:val="24"/>
        </w:rPr>
        <w:drawing>
          <wp:inline distT="0" distB="0" distL="0" distR="0" wp14:anchorId="697AECBA" wp14:editId="00F0C629">
            <wp:extent cx="4078451" cy="2422016"/>
            <wp:effectExtent l="19050" t="19050" r="17780" b="16510"/>
            <wp:docPr id="1946798820" name="Picture 1" descr="Image of five-year budget plan from FY28 - FY32. &#10;Projected Data&#10;Revenue&#10;Prior Period Carryover = $148,207,873&#10;Interest = $22,709,192&#10;New Projected Revenue = $173,841,815&#10;Purdue Pharma Revenue = $18,601,298&#10;Total Available Funds = $383,380,178&#10;&#10;Expenses&#10;Planned Total Expenditure = $303.750.00&#10;% Allocation % and Total&#10;Service Expansion &amp; Enhancement = 30%/$ 91,125,000&#10;$ 48,600,000&#10;Social Determinants of Health = 14%/$ 42,525,000&#10;Equity = 11%/$ 42,525,000&#10;Muni Capacity Building &amp; Supports = 11%/$ 33,412,500&#10;Family Supports = 10%/$ 30,375,000&#10;Stigma Reduction = 8%/$ 24,300,000&#10;Admin &amp; Infrastructure Development =16%/$48,600,000&#10;Uncommitted/(Overcommitted) = 0%&#10;Total Expenditures = $303.750.00&#10;Balance Carried Forward = $ 59,610,17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98820" name="Picture 1" descr="Image of five-year budget plan from FY28 - FY32. &#10;Projected Data&#10;Revenue&#10;Prior Period Carryover = $148,207,873&#10;Interest = $22,709,192&#10;New Projected Revenue = $173,841,815&#10;Purdue Pharma Revenue = $18,601,298&#10;Total Available Funds = $383,380,178&#10;&#10;Expenses&#10;Planned Total Expenditure = $303.750.00&#10;% Allocation % and Total&#10;Service Expansion &amp; Enhancement = 30%/$ 91,125,000&#10;$ 48,600,000&#10;Social Determinants of Health = 14%/$ 42,525,000&#10;Equity = 11%/$ 42,525,000&#10;Muni Capacity Building &amp; Supports = 11%/$ 33,412,500&#10;Family Supports = 10%/$ 30,375,000&#10;Stigma Reduction = 8%/$ 24,300,000&#10;Admin &amp; Infrastructure Development =16%/$48,600,000&#10;Uncommitted/(Overcommitted) = 0%&#10;Total Expenditures = $303.750.00&#10;Balance Carried Forward = $ 59,610,178&#10;"/>
                    <pic:cNvPicPr/>
                  </pic:nvPicPr>
                  <pic:blipFill>
                    <a:blip r:embed="rId43"/>
                    <a:stretch>
                      <a:fillRect/>
                    </a:stretch>
                  </pic:blipFill>
                  <pic:spPr>
                    <a:xfrm>
                      <a:off x="0" y="0"/>
                      <a:ext cx="4118325" cy="2445695"/>
                    </a:xfrm>
                    <a:prstGeom prst="rect">
                      <a:avLst/>
                    </a:prstGeom>
                    <a:ln>
                      <a:solidFill>
                        <a:srgbClr val="212121"/>
                      </a:solidFill>
                    </a:ln>
                  </pic:spPr>
                </pic:pic>
              </a:graphicData>
            </a:graphic>
          </wp:inline>
        </w:drawing>
      </w:r>
    </w:p>
    <w:p w14:paraId="697D0739" w14:textId="2DEEDCBF" w:rsidR="000114DE" w:rsidRDefault="000114DE" w:rsidP="006547EE">
      <w:pPr>
        <w:pStyle w:val="NormalWeb"/>
        <w:spacing w:before="0" w:beforeAutospacing="0" w:after="0" w:afterAutospacing="0"/>
        <w:rPr>
          <w:rFonts w:asciiTheme="minorHAnsi" w:eastAsiaTheme="minorEastAsia" w:hAnsiTheme="minorHAnsi" w:cstheme="minorHAnsi"/>
          <w:color w:val="4A6A8C" w:themeColor="accent1" w:themeShade="BF"/>
          <w:kern w:val="2"/>
          <w:sz w:val="28"/>
          <w:szCs w:val="28"/>
          <w14:ligatures w14:val="standardContextual"/>
        </w:rPr>
      </w:pPr>
      <w:r>
        <w:rPr>
          <w:rFonts w:asciiTheme="minorHAnsi" w:eastAsiaTheme="minorEastAsia" w:hAnsiTheme="minorHAnsi" w:cstheme="minorHAnsi"/>
          <w:noProof/>
          <w:color w:val="4A6A8C" w:themeColor="accent1" w:themeShade="BF"/>
          <w:kern w:val="2"/>
          <w:sz w:val="28"/>
          <w:szCs w:val="28"/>
          <w14:ligatures w14:val="standardContextual"/>
        </w:rPr>
        <w:drawing>
          <wp:inline distT="0" distB="0" distL="0" distR="0" wp14:anchorId="797C1ADF" wp14:editId="3BF99A8D">
            <wp:extent cx="622781" cy="153937"/>
            <wp:effectExtent l="0" t="0" r="6350" b="0"/>
            <wp:docPr id="72536555"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5130D28E" w14:textId="77777777" w:rsidR="009A5FF0" w:rsidRPr="00E32111" w:rsidRDefault="00297298" w:rsidP="006547EE">
      <w:pPr>
        <w:pStyle w:val="NormalWeb"/>
        <w:spacing w:before="160" w:beforeAutospacing="0" w:after="60" w:afterAutospacing="0"/>
        <w:rPr>
          <w:rFonts w:asciiTheme="minorHAnsi" w:eastAsiaTheme="minorEastAsia" w:hAnsiTheme="minorHAnsi" w:cstheme="minorHAnsi"/>
          <w:color w:val="4A6A8C" w:themeColor="accent1" w:themeShade="BF"/>
          <w:kern w:val="2"/>
          <w14:ligatures w14:val="standardContextual"/>
        </w:rPr>
      </w:pPr>
      <w:r w:rsidRPr="00E32111">
        <w:rPr>
          <w:rFonts w:asciiTheme="minorHAnsi" w:eastAsiaTheme="minorEastAsia" w:hAnsiTheme="minorHAnsi" w:cstheme="minorHAnsi"/>
          <w:color w:val="4A6A8C" w:themeColor="accent1" w:themeShade="BF"/>
          <w:kern w:val="2"/>
          <w14:ligatures w14:val="standardContextual"/>
        </w:rPr>
        <w:t>Priority Area Allocations</w:t>
      </w:r>
      <w:r w:rsidRPr="00E32111">
        <w:rPr>
          <w:rFonts w:asciiTheme="minorHAnsi" w:eastAsiaTheme="minorEastAsia" w:hAnsiTheme="minorHAnsi" w:cstheme="minorHAnsi"/>
          <w:color w:val="4A6A8C" w:themeColor="accent1" w:themeShade="BF"/>
          <w:kern w:val="2"/>
          <w14:ligatures w14:val="standardContextual"/>
        </w:rPr>
        <w:br/>
        <w:t xml:space="preserve">Current and Future (FY28-FY32) Comparison </w:t>
      </w:r>
    </w:p>
    <w:p w14:paraId="028566B8" w14:textId="6AE3C25B" w:rsidR="009A5FF0" w:rsidRPr="009A5FF0" w:rsidRDefault="009A5FF0" w:rsidP="009A5FF0">
      <w:pPr>
        <w:rPr>
          <w:color w:val="4A6A8C"/>
          <w:sz w:val="28"/>
          <w:szCs w:val="28"/>
        </w:rPr>
      </w:pPr>
      <w:r w:rsidRPr="00267BB3">
        <w:rPr>
          <w:color w:val="4A6A8C"/>
        </w:rPr>
        <w:t>Image 1</w:t>
      </w:r>
      <w:r>
        <w:rPr>
          <w:color w:val="4A6A8C"/>
        </w:rPr>
        <w:t>5</w:t>
      </w:r>
      <w:r w:rsidRPr="00267BB3">
        <w:rPr>
          <w:color w:val="4A6A8C"/>
        </w:rPr>
        <w:t xml:space="preserve">: </w:t>
      </w:r>
      <w:r w:rsidR="00322606">
        <w:rPr>
          <w:color w:val="4A6A8C"/>
        </w:rPr>
        <w:t>Clustered Column Chart</w:t>
      </w:r>
      <w:r w:rsidRPr="00267BB3">
        <w:rPr>
          <w:color w:val="4A6A8C"/>
        </w:rPr>
        <w:t xml:space="preserve"> </w:t>
      </w:r>
    </w:p>
    <w:p w14:paraId="3C701DA4" w14:textId="77777777" w:rsidR="00826BC6" w:rsidRDefault="00FC1541" w:rsidP="00826BC6">
      <w:pPr>
        <w:pStyle w:val="NormalWeb"/>
        <w:spacing w:before="160" w:beforeAutospacing="0" w:after="60" w:afterAutospacing="0"/>
        <w:rPr>
          <w:rFonts w:eastAsiaTheme="minorEastAsia"/>
        </w:rPr>
      </w:pPr>
      <w:r w:rsidRPr="00436ADE">
        <w:rPr>
          <w:noProof/>
          <w:sz w:val="16"/>
          <w:szCs w:val="16"/>
        </w:rPr>
        <w:drawing>
          <wp:inline distT="0" distB="0" distL="0" distR="0" wp14:anchorId="38CA4CD9" wp14:editId="2B8B994B">
            <wp:extent cx="3796717" cy="1772108"/>
            <wp:effectExtent l="19050" t="19050" r="13335" b="19050"/>
            <wp:docPr id="221166992" name="Picture 1" descr="Image displays clustered column chart depicting current and future funding allocations by priority area with y axis from 0% to 60%, and x axis with first column current amount and %allocation and second column future amount and % allocation. &#10;&#10;Service&#10;Expansion &amp;&#10;Enhancement &#10;Current - $73.0 M/56%&#10;Future - $91.1 M/30%&#10;&#10;Social Determinants of Health&#10;Current - $15.6 M/12%&#10;Future - $42.5 M/14%&#10;&#10;Equity&#10;Current - $24.8 M/19%&#10;Future - $33.4 M/11%&#10;&#10;Muni Capacity Building &#10;Current - $2.6 M/2%&#10;Future - $33.4 M/11%&#10;&#10;Family Supports&#10;Current - $6.5 M/5%&#10;Future - $30.4 M/19%&#10;&#10;Stigma Reduction&#10;Current - $0.0 M/0%&#10;Future - $24.3 M/8%&#10;&#10;Admin &amp; Infrastructure&#10;Development&#10;Current - $7.8 M/6%&#10;Future - $48.6 M/16%&#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66992" name="Picture 1" descr="Image displays clustered column chart depicting current and future funding allocations by priority area with y axis from 0% to 60%, and x axis with first column current amount and %allocation and second column future amount and % allocation. &#10;&#10;Service&#10;Expansion &amp;&#10;Enhancement &#10;Current - $73.0 M/56%&#10;Future - $91.1 M/30%&#10;&#10;Social Determinants of Health&#10;Current - $15.6 M/12%&#10;Future - $42.5 M/14%&#10;&#10;Equity&#10;Current - $24.8 M/19%&#10;Future - $33.4 M/11%&#10;&#10;Muni Capacity Building &#10;Current - $2.6 M/2%&#10;Future - $33.4 M/11%&#10;&#10;Family Supports&#10;Current - $6.5 M/5%&#10;Future - $30.4 M/19%&#10;&#10;Stigma Reduction&#10;Current - $0.0 M/0%&#10;Future - $24.3 M/8%&#10;&#10;Admin &amp; Infrastructure&#10;Development&#10;Current - $7.8 M/6%&#10;Future - $48.6 M/16%&#10;&#10;&#10;"/>
                    <pic:cNvPicPr/>
                  </pic:nvPicPr>
                  <pic:blipFill>
                    <a:blip r:embed="rId44"/>
                    <a:stretch>
                      <a:fillRect/>
                    </a:stretch>
                  </pic:blipFill>
                  <pic:spPr>
                    <a:xfrm>
                      <a:off x="0" y="0"/>
                      <a:ext cx="3805004" cy="1775976"/>
                    </a:xfrm>
                    <a:prstGeom prst="rect">
                      <a:avLst/>
                    </a:prstGeom>
                    <a:ln>
                      <a:solidFill>
                        <a:sysClr val="windowText" lastClr="000000"/>
                      </a:solidFill>
                    </a:ln>
                  </pic:spPr>
                </pic:pic>
              </a:graphicData>
            </a:graphic>
          </wp:inline>
        </w:drawing>
      </w:r>
    </w:p>
    <w:p w14:paraId="402DA5CD" w14:textId="5E03375F" w:rsidR="006547EE" w:rsidRPr="007B20A8" w:rsidRDefault="00A37C05" w:rsidP="00826BC6">
      <w:pPr>
        <w:pStyle w:val="Style1"/>
        <w:rPr>
          <w:sz w:val="24"/>
          <w:szCs w:val="24"/>
        </w:rPr>
      </w:pPr>
      <w:r w:rsidRPr="007B20A8">
        <w:rPr>
          <w:sz w:val="24"/>
          <w:szCs w:val="24"/>
        </w:rPr>
        <w:t>Comparison of Projected ORRF Income &amp; Expenditures</w:t>
      </w:r>
    </w:p>
    <w:p w14:paraId="64BFDD9C" w14:textId="052D9159" w:rsidR="00A37C05" w:rsidRDefault="00A37C05" w:rsidP="00792CCB">
      <w:pPr>
        <w:pStyle w:val="7"/>
        <w:spacing w:before="0"/>
        <w:rPr>
          <w:rFonts w:eastAsiaTheme="minorEastAsia"/>
        </w:rPr>
      </w:pPr>
      <w:r w:rsidRPr="00A37C05">
        <w:rPr>
          <w:rFonts w:eastAsiaTheme="minorEastAsia"/>
        </w:rPr>
        <w:t>FY2023 –FY2038</w:t>
      </w:r>
    </w:p>
    <w:p w14:paraId="3C7EECBA" w14:textId="5EAE86EF" w:rsidR="00744169" w:rsidRPr="00744169" w:rsidRDefault="00744169" w:rsidP="00744169">
      <w:pPr>
        <w:rPr>
          <w:color w:val="4A6A8C"/>
          <w:sz w:val="28"/>
          <w:szCs w:val="28"/>
        </w:rPr>
      </w:pPr>
      <w:r w:rsidRPr="00267BB3">
        <w:rPr>
          <w:color w:val="4A6A8C"/>
        </w:rPr>
        <w:t>Image 1</w:t>
      </w:r>
      <w:r>
        <w:rPr>
          <w:color w:val="4A6A8C"/>
        </w:rPr>
        <w:t>6</w:t>
      </w:r>
      <w:r w:rsidRPr="00267BB3">
        <w:rPr>
          <w:color w:val="4A6A8C"/>
        </w:rPr>
        <w:t xml:space="preserve">: </w:t>
      </w:r>
      <w:r>
        <w:rPr>
          <w:color w:val="4A6A8C"/>
        </w:rPr>
        <w:t>Line Chart</w:t>
      </w:r>
      <w:r w:rsidRPr="00267BB3">
        <w:rPr>
          <w:color w:val="4A6A8C"/>
        </w:rPr>
        <w:t xml:space="preserve"> </w:t>
      </w:r>
    </w:p>
    <w:p w14:paraId="5EF6AF66" w14:textId="5A4F83C8" w:rsidR="006547EE" w:rsidRDefault="006547EE" w:rsidP="006547EE">
      <w:pPr>
        <w:pStyle w:val="NormalWeb"/>
        <w:spacing w:before="80" w:beforeAutospacing="0"/>
        <w:rPr>
          <w:rFonts w:eastAsiaTheme="minorEastAsia"/>
          <w:sz w:val="28"/>
          <w:szCs w:val="28"/>
        </w:rPr>
      </w:pPr>
      <w:r>
        <w:rPr>
          <w:rFonts w:eastAsiaTheme="minorEastAsia"/>
          <w:noProof/>
        </w:rPr>
        <w:drawing>
          <wp:inline distT="0" distB="0" distL="0" distR="0" wp14:anchorId="377F7ACE" wp14:editId="7168269A">
            <wp:extent cx="3416129" cy="1559274"/>
            <wp:effectExtent l="19050" t="19050" r="13335" b="22225"/>
            <wp:docPr id="639362867" name="Picture 1" descr="Image of line chart portraying projected cumulative income and cumulative spending from 2023 to 2038 with the two lines merging at the end of 203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62867" name="Picture 1" descr="Image of line chart portraying projected cumulative income and cumulative spending from 2023 to 2038 with the two lines merging at the end of 2038. "/>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40733" cy="1570505"/>
                    </a:xfrm>
                    <a:prstGeom prst="rect">
                      <a:avLst/>
                    </a:prstGeom>
                    <a:noFill/>
                    <a:ln>
                      <a:solidFill>
                        <a:sysClr val="windowText" lastClr="000000"/>
                      </a:solidFill>
                    </a:ln>
                  </pic:spPr>
                </pic:pic>
              </a:graphicData>
            </a:graphic>
          </wp:inline>
        </w:drawing>
      </w:r>
    </w:p>
    <w:p w14:paraId="21FE68A8" w14:textId="77777777" w:rsidR="007B20A8" w:rsidRDefault="007B20A8" w:rsidP="007B20A8">
      <w:pPr>
        <w:pStyle w:val="NormalWeb"/>
        <w:spacing w:before="80" w:beforeAutospacing="0"/>
      </w:pPr>
      <w:r>
        <w:rPr>
          <w:rFonts w:asciiTheme="minorHAnsi" w:eastAsiaTheme="minorEastAsia" w:hAnsiTheme="minorHAnsi" w:cstheme="minorHAnsi"/>
          <w:noProof/>
          <w:color w:val="4A6A8C" w:themeColor="accent1" w:themeShade="BF"/>
          <w:kern w:val="2"/>
          <w:sz w:val="28"/>
          <w:szCs w:val="28"/>
          <w14:ligatures w14:val="standardContextual"/>
        </w:rPr>
        <w:drawing>
          <wp:inline distT="0" distB="0" distL="0" distR="0" wp14:anchorId="1281D0F9" wp14:editId="3743B814">
            <wp:extent cx="622781" cy="153937"/>
            <wp:effectExtent l="0" t="0" r="6350" b="0"/>
            <wp:docPr id="171933284"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60B47007" w14:textId="77777777" w:rsidR="00744169" w:rsidRDefault="007A0C08" w:rsidP="007B20A8">
      <w:pPr>
        <w:pStyle w:val="Style1"/>
      </w:pPr>
      <w:r w:rsidRPr="007A0C08">
        <w:t>Questions, Reflections, and Discussion</w:t>
      </w:r>
    </w:p>
    <w:p w14:paraId="070822F5" w14:textId="124598F4" w:rsidR="00B90801" w:rsidRPr="00744169" w:rsidRDefault="007A0C08" w:rsidP="00744169">
      <w:pPr>
        <w:rPr>
          <w:color w:val="4A6A8C"/>
          <w:sz w:val="28"/>
          <w:szCs w:val="28"/>
        </w:rPr>
      </w:pPr>
      <w:r w:rsidRPr="007A0C08">
        <w:lastRenderedPageBreak/>
        <w:t xml:space="preserve"> </w:t>
      </w:r>
      <w:r w:rsidR="00744169" w:rsidRPr="00267BB3">
        <w:rPr>
          <w:color w:val="4A6A8C"/>
        </w:rPr>
        <w:t>Image 1</w:t>
      </w:r>
      <w:r w:rsidR="00744169">
        <w:rPr>
          <w:color w:val="4A6A8C"/>
        </w:rPr>
        <w:t>7</w:t>
      </w:r>
      <w:r w:rsidR="00744169" w:rsidRPr="00267BB3">
        <w:rPr>
          <w:color w:val="4A6A8C"/>
        </w:rPr>
        <w:t xml:space="preserve">: </w:t>
      </w:r>
      <w:r w:rsidR="00744169">
        <w:rPr>
          <w:color w:val="4A6A8C"/>
        </w:rPr>
        <w:t>Question Mark Icon</w:t>
      </w:r>
      <w:r w:rsidR="00744169" w:rsidRPr="00267BB3">
        <w:rPr>
          <w:color w:val="4A6A8C"/>
        </w:rPr>
        <w:t xml:space="preserve"> </w:t>
      </w:r>
    </w:p>
    <w:p w14:paraId="3898B9D8" w14:textId="3BA69EA6" w:rsidR="00B90801" w:rsidRDefault="007A0C08" w:rsidP="003B55FC">
      <w:pPr>
        <w:pStyle w:val="7"/>
      </w:pPr>
      <w:r>
        <w:rPr>
          <w:noProof/>
        </w:rPr>
        <w:drawing>
          <wp:inline distT="0" distB="0" distL="0" distR="0" wp14:anchorId="02211F79" wp14:editId="4BC11E47">
            <wp:extent cx="1110343" cy="1104126"/>
            <wp:effectExtent l="0" t="0" r="0" b="0"/>
            <wp:docPr id="526882628" name="Picture 2" descr="Icon of two people and ques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82628" name="Picture 2" descr="Icon of two people and question mark"/>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16874" cy="1110621"/>
                    </a:xfrm>
                    <a:prstGeom prst="rect">
                      <a:avLst/>
                    </a:prstGeom>
                    <a:noFill/>
                  </pic:spPr>
                </pic:pic>
              </a:graphicData>
            </a:graphic>
          </wp:inline>
        </w:drawing>
      </w:r>
    </w:p>
    <w:p w14:paraId="11A33C6D" w14:textId="1128C425" w:rsidR="0006499F" w:rsidRPr="003B55FC" w:rsidRDefault="0006499F" w:rsidP="003B55FC">
      <w:pPr>
        <w:pStyle w:val="7"/>
      </w:pPr>
      <w:r>
        <w:rPr>
          <w:rFonts w:eastAsiaTheme="minorEastAsia"/>
          <w:noProof/>
          <w:sz w:val="28"/>
        </w:rPr>
        <w:drawing>
          <wp:inline distT="0" distB="0" distL="0" distR="0" wp14:anchorId="63F98725" wp14:editId="1985A626">
            <wp:extent cx="622781" cy="153937"/>
            <wp:effectExtent l="0" t="0" r="6350" b="0"/>
            <wp:docPr id="602930026"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033B3719" w14:textId="446E6749" w:rsidR="00834210" w:rsidRDefault="00834210" w:rsidP="00834210">
      <w:pPr>
        <w:pStyle w:val="7"/>
        <w:rPr>
          <w:rFonts w:eastAsiaTheme="minorEastAsia"/>
          <w:sz w:val="22"/>
          <w:szCs w:val="22"/>
        </w:rPr>
      </w:pPr>
      <w:r>
        <w:rPr>
          <w:rFonts w:eastAsia="+mn-ea"/>
        </w:rPr>
        <w:t>Data and Performance Management</w:t>
      </w:r>
    </w:p>
    <w:p w14:paraId="4E93D67A" w14:textId="3CDCF1F6" w:rsidR="00646630" w:rsidRPr="001E3E08" w:rsidRDefault="00646630" w:rsidP="00646630">
      <w:pPr>
        <w:pStyle w:val="2"/>
        <w:rPr>
          <w:rFonts w:eastAsiaTheme="minorEastAsia"/>
          <w:sz w:val="22"/>
          <w:szCs w:val="22"/>
        </w:rPr>
      </w:pPr>
      <w:r w:rsidRPr="001E3E08">
        <w:rPr>
          <w:rFonts w:eastAsiaTheme="minorEastAsia"/>
          <w:sz w:val="22"/>
          <w:szCs w:val="22"/>
        </w:rPr>
        <w:t>Text Box</w:t>
      </w:r>
    </w:p>
    <w:p w14:paraId="7614AA7F" w14:textId="60BD771C" w:rsidR="00AF5739" w:rsidRDefault="00AF5739" w:rsidP="001E3E08">
      <w:pPr>
        <w:pStyle w:val="8"/>
        <w:numPr>
          <w:ilvl w:val="0"/>
          <w:numId w:val="0"/>
        </w:numPr>
      </w:pPr>
      <w:r>
        <w:t>Challenges Identified by ORRF Council</w:t>
      </w:r>
    </w:p>
    <w:p w14:paraId="1BDC2367" w14:textId="10242E02" w:rsidR="007F0E4A" w:rsidRPr="007F0E4A" w:rsidRDefault="007F0E4A" w:rsidP="007F0E4A">
      <w:pPr>
        <w:pStyle w:val="2"/>
        <w:rPr>
          <w:rFonts w:eastAsiaTheme="minorEastAsia"/>
          <w:sz w:val="22"/>
          <w:szCs w:val="22"/>
        </w:rPr>
      </w:pPr>
      <w:r w:rsidRPr="001E3E08">
        <w:rPr>
          <w:rFonts w:eastAsiaTheme="minorEastAsia"/>
          <w:sz w:val="22"/>
          <w:szCs w:val="22"/>
        </w:rPr>
        <w:t>Text Box</w:t>
      </w:r>
    </w:p>
    <w:p w14:paraId="7329FDEE" w14:textId="77777777" w:rsidR="007F0E4A" w:rsidRDefault="00AF5739" w:rsidP="007F0E4A">
      <w:pPr>
        <w:pStyle w:val="8"/>
        <w:numPr>
          <w:ilvl w:val="0"/>
          <w:numId w:val="18"/>
        </w:numPr>
      </w:pPr>
      <w:r>
        <w:t>A lack of clarity on what success looks like at a granular level (e.g. how many people were impacted by</w:t>
      </w:r>
      <w:r w:rsidR="007F0E4A">
        <w:t xml:space="preserve"> </w:t>
      </w:r>
      <w:r>
        <w:t>XYZ program; how many Narcan kits were distributed, etc.)</w:t>
      </w:r>
    </w:p>
    <w:p w14:paraId="39D626DA" w14:textId="77777777" w:rsidR="007F0E4A" w:rsidRDefault="00AF5739" w:rsidP="007F0E4A">
      <w:pPr>
        <w:pStyle w:val="8"/>
        <w:numPr>
          <w:ilvl w:val="0"/>
          <w:numId w:val="18"/>
        </w:numPr>
      </w:pPr>
      <w:r>
        <w:t>Limited visibility into program performance and outcomes</w:t>
      </w:r>
    </w:p>
    <w:p w14:paraId="54F04F36" w14:textId="77777777" w:rsidR="007F0E4A" w:rsidRDefault="00AF5739" w:rsidP="007F0E4A">
      <w:pPr>
        <w:pStyle w:val="8"/>
        <w:numPr>
          <w:ilvl w:val="0"/>
          <w:numId w:val="18"/>
        </w:numPr>
      </w:pPr>
      <w:r>
        <w:t>Lack of clarity about what data is being collected</w:t>
      </w:r>
    </w:p>
    <w:p w14:paraId="669D0229" w14:textId="3068BB0F" w:rsidR="00834210" w:rsidRDefault="00AF5739" w:rsidP="00834210">
      <w:pPr>
        <w:pStyle w:val="8"/>
        <w:numPr>
          <w:ilvl w:val="0"/>
          <w:numId w:val="18"/>
        </w:numPr>
      </w:pPr>
      <w:r>
        <w:t>A desire for increase</w:t>
      </w:r>
      <w:r w:rsidR="00834210">
        <w:t>d</w:t>
      </w:r>
      <w:r>
        <w:t xml:space="preserve"> data transparency and accessibility</w:t>
      </w:r>
    </w:p>
    <w:p w14:paraId="43471A49" w14:textId="04C7232C" w:rsidR="00AF5739" w:rsidRDefault="00AF5739" w:rsidP="00834210">
      <w:pPr>
        <w:pStyle w:val="8"/>
        <w:numPr>
          <w:ilvl w:val="0"/>
          <w:numId w:val="18"/>
        </w:numPr>
      </w:pPr>
      <w:r>
        <w:t>Consideration of geographic differences and how to equitably evaluate and monitor</w:t>
      </w:r>
    </w:p>
    <w:p w14:paraId="4DE4B02A" w14:textId="362F8659" w:rsidR="00646630" w:rsidRDefault="000F62A7" w:rsidP="00A519F1">
      <w:pPr>
        <w:pStyle w:val="2"/>
        <w:spacing w:after="60"/>
        <w:rPr>
          <w:rFonts w:eastAsiaTheme="minorEastAsia" w:cstheme="minorBidi"/>
        </w:rPr>
      </w:pPr>
      <w:r>
        <w:rPr>
          <w:rFonts w:eastAsiaTheme="minorEastAsia"/>
          <w:noProof/>
          <w:sz w:val="28"/>
          <w:szCs w:val="28"/>
        </w:rPr>
        <w:drawing>
          <wp:inline distT="0" distB="0" distL="0" distR="0" wp14:anchorId="5841D195" wp14:editId="6FE0AE25">
            <wp:extent cx="622781" cy="153937"/>
            <wp:effectExtent l="0" t="0" r="6350" b="0"/>
            <wp:docPr id="938812780"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22FF9E56" w14:textId="77777777" w:rsidR="000F62A7" w:rsidRDefault="000F62A7" w:rsidP="000F62A7">
      <w:pPr>
        <w:pStyle w:val="7"/>
        <w:rPr>
          <w:rFonts w:eastAsiaTheme="minorEastAsia"/>
          <w:sz w:val="22"/>
          <w:szCs w:val="22"/>
        </w:rPr>
      </w:pPr>
      <w:r>
        <w:rPr>
          <w:rFonts w:eastAsia="+mn-ea"/>
        </w:rPr>
        <w:t>Data and Performance Management</w:t>
      </w:r>
    </w:p>
    <w:p w14:paraId="436A075C" w14:textId="77777777" w:rsidR="000F62A7" w:rsidRPr="001E3E08" w:rsidRDefault="000F62A7" w:rsidP="000F62A7">
      <w:pPr>
        <w:pStyle w:val="2"/>
        <w:rPr>
          <w:rFonts w:eastAsiaTheme="minorEastAsia"/>
          <w:sz w:val="22"/>
          <w:szCs w:val="22"/>
        </w:rPr>
      </w:pPr>
      <w:r w:rsidRPr="001E3E08">
        <w:rPr>
          <w:rFonts w:eastAsiaTheme="minorEastAsia"/>
          <w:sz w:val="22"/>
          <w:szCs w:val="22"/>
        </w:rPr>
        <w:t>Text Box</w:t>
      </w:r>
    </w:p>
    <w:p w14:paraId="5FC26228" w14:textId="77777777" w:rsidR="0007331F" w:rsidRDefault="00E6065C" w:rsidP="0007331F">
      <w:pPr>
        <w:pStyle w:val="8"/>
        <w:numPr>
          <w:ilvl w:val="0"/>
          <w:numId w:val="0"/>
        </w:numPr>
      </w:pPr>
      <w:r>
        <w:t xml:space="preserve">Recommendations </w:t>
      </w:r>
    </w:p>
    <w:p w14:paraId="153B61A8" w14:textId="77777777" w:rsidR="0007331F" w:rsidRPr="001E3E08" w:rsidRDefault="0007331F" w:rsidP="0007331F">
      <w:pPr>
        <w:pStyle w:val="2"/>
        <w:rPr>
          <w:rFonts w:eastAsiaTheme="minorEastAsia"/>
          <w:sz w:val="22"/>
          <w:szCs w:val="22"/>
        </w:rPr>
      </w:pPr>
      <w:r w:rsidRPr="001E3E08">
        <w:rPr>
          <w:rFonts w:eastAsiaTheme="minorEastAsia"/>
          <w:sz w:val="22"/>
          <w:szCs w:val="22"/>
        </w:rPr>
        <w:t>Text Box</w:t>
      </w:r>
    </w:p>
    <w:p w14:paraId="30D9F1A8" w14:textId="77777777" w:rsidR="0007331F" w:rsidRPr="00E405AD" w:rsidRDefault="0007331F" w:rsidP="0007331F">
      <w:pPr>
        <w:pStyle w:val="2"/>
        <w:numPr>
          <w:ilvl w:val="0"/>
          <w:numId w:val="20"/>
        </w:numPr>
        <w:spacing w:after="60"/>
        <w:rPr>
          <w:color w:val="000000" w:themeColor="text1"/>
          <w:sz w:val="22"/>
          <w:szCs w:val="22"/>
        </w:rPr>
      </w:pPr>
      <w:r w:rsidRPr="00E405AD">
        <w:rPr>
          <w:color w:val="000000" w:themeColor="text1"/>
          <w:sz w:val="22"/>
          <w:szCs w:val="22"/>
        </w:rPr>
        <w:t xml:space="preserve">Establish shared indicators across programs, with opportunities to scale across BSAS contracts/funding </w:t>
      </w:r>
    </w:p>
    <w:p w14:paraId="34189200" w14:textId="77777777" w:rsidR="0007331F" w:rsidRPr="00E405AD" w:rsidRDefault="0007331F" w:rsidP="0007331F">
      <w:pPr>
        <w:pStyle w:val="2"/>
        <w:numPr>
          <w:ilvl w:val="0"/>
          <w:numId w:val="20"/>
        </w:numPr>
        <w:spacing w:after="60"/>
        <w:rPr>
          <w:color w:val="000000" w:themeColor="text1"/>
          <w:sz w:val="22"/>
          <w:szCs w:val="22"/>
        </w:rPr>
      </w:pPr>
      <w:r w:rsidRPr="00E405AD">
        <w:rPr>
          <w:color w:val="000000" w:themeColor="text1"/>
          <w:sz w:val="22"/>
          <w:szCs w:val="22"/>
        </w:rPr>
        <w:t>Invest in infrastructure to support rigorous evaluation and monitoring including development of systems to monitor, track and report on KPIs</w:t>
      </w:r>
    </w:p>
    <w:p w14:paraId="2DA5C6EB" w14:textId="77777777" w:rsidR="0007331F" w:rsidRPr="00E405AD" w:rsidRDefault="0007331F" w:rsidP="0007331F">
      <w:pPr>
        <w:pStyle w:val="2"/>
        <w:numPr>
          <w:ilvl w:val="0"/>
          <w:numId w:val="20"/>
        </w:numPr>
        <w:spacing w:after="60"/>
        <w:rPr>
          <w:color w:val="000000" w:themeColor="text1"/>
          <w:sz w:val="22"/>
          <w:szCs w:val="22"/>
        </w:rPr>
      </w:pPr>
      <w:r w:rsidRPr="00E405AD">
        <w:rPr>
          <w:color w:val="000000" w:themeColor="text1"/>
          <w:sz w:val="22"/>
          <w:szCs w:val="22"/>
        </w:rPr>
        <w:t>Develop and implement a comms strategy related to data related to ORRF funded programs to increase visibility and knowledge </w:t>
      </w:r>
    </w:p>
    <w:p w14:paraId="4BCCF2B2" w14:textId="77777777" w:rsidR="0007331F" w:rsidRPr="00E405AD" w:rsidRDefault="0007331F" w:rsidP="0007331F">
      <w:pPr>
        <w:pStyle w:val="2"/>
        <w:numPr>
          <w:ilvl w:val="0"/>
          <w:numId w:val="20"/>
        </w:numPr>
        <w:spacing w:after="60"/>
        <w:rPr>
          <w:color w:val="000000" w:themeColor="text1"/>
          <w:sz w:val="22"/>
          <w:szCs w:val="22"/>
        </w:rPr>
      </w:pPr>
      <w:r w:rsidRPr="00E405AD">
        <w:rPr>
          <w:color w:val="000000" w:themeColor="text1"/>
          <w:sz w:val="22"/>
          <w:szCs w:val="22"/>
        </w:rPr>
        <w:t>Data infrastructure and performance management system will inform decision making criteria in the selection process of recipients of ORRF funds</w:t>
      </w:r>
    </w:p>
    <w:p w14:paraId="7010468A" w14:textId="77777777" w:rsidR="00F96396" w:rsidRDefault="0007331F" w:rsidP="00C87C2A">
      <w:pPr>
        <w:pStyle w:val="8"/>
        <w:numPr>
          <w:ilvl w:val="0"/>
          <w:numId w:val="0"/>
        </w:numPr>
      </w:pPr>
      <w:r>
        <w:rPr>
          <w:rFonts w:eastAsiaTheme="minorEastAsia" w:cstheme="minorHAnsi"/>
          <w:noProof/>
          <w:color w:val="4A6A8C" w:themeColor="accent1" w:themeShade="BF"/>
          <w:sz w:val="28"/>
          <w:szCs w:val="28"/>
        </w:rPr>
        <w:drawing>
          <wp:inline distT="0" distB="0" distL="0" distR="0" wp14:anchorId="3B568C0E" wp14:editId="532C91C2">
            <wp:extent cx="622781" cy="153937"/>
            <wp:effectExtent l="0" t="0" r="6350" b="0"/>
            <wp:docPr id="1269141384"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2CEAB8CD" w14:textId="3CD5C5C1" w:rsidR="00C87C2A" w:rsidRPr="00C87C2A" w:rsidRDefault="00C87C2A" w:rsidP="00F96396">
      <w:pPr>
        <w:pStyle w:val="2"/>
        <w:rPr>
          <w:rFonts w:eastAsiaTheme="minorEastAsia"/>
          <w:noProof/>
          <w:sz w:val="28"/>
          <w:szCs w:val="28"/>
        </w:rPr>
      </w:pPr>
      <w:r>
        <w:rPr>
          <w:rFonts w:eastAsia="+mn-ea"/>
        </w:rPr>
        <w:t>Data and Performance Management Next Steps</w:t>
      </w:r>
    </w:p>
    <w:p w14:paraId="48F2FD42" w14:textId="4324F0D1" w:rsidR="00C87C2A" w:rsidRPr="00C87C2A" w:rsidRDefault="00C87C2A" w:rsidP="00C87C2A">
      <w:pPr>
        <w:pStyle w:val="2"/>
        <w:rPr>
          <w:rFonts w:eastAsiaTheme="minorEastAsia"/>
          <w:i/>
          <w:iCs/>
          <w:color w:val="auto"/>
        </w:rPr>
      </w:pPr>
      <w:r w:rsidRPr="007F4776">
        <w:rPr>
          <w:rFonts w:eastAsiaTheme="minorEastAsia"/>
          <w:i/>
          <w:iCs/>
          <w:color w:val="auto"/>
        </w:rPr>
        <w:t xml:space="preserve">SmartArt – </w:t>
      </w:r>
      <w:r>
        <w:rPr>
          <w:rFonts w:eastAsiaTheme="minorEastAsia"/>
          <w:i/>
          <w:iCs/>
          <w:color w:val="auto"/>
        </w:rPr>
        <w:t>Three</w:t>
      </w:r>
      <w:r w:rsidRPr="007F4776">
        <w:rPr>
          <w:rFonts w:eastAsiaTheme="minorEastAsia"/>
          <w:i/>
          <w:iCs/>
          <w:color w:val="auto"/>
        </w:rPr>
        <w:t xml:space="preserve">-Level </w:t>
      </w:r>
      <w:r>
        <w:rPr>
          <w:rFonts w:eastAsiaTheme="minorEastAsia"/>
          <w:i/>
          <w:iCs/>
          <w:color w:val="auto"/>
        </w:rPr>
        <w:t>Horizontal Bullet</w:t>
      </w:r>
      <w:r w:rsidRPr="007F4776">
        <w:rPr>
          <w:rFonts w:eastAsiaTheme="minorEastAsia"/>
          <w:i/>
          <w:iCs/>
          <w:color w:val="auto"/>
        </w:rPr>
        <w:t xml:space="preserve"> List</w:t>
      </w:r>
    </w:p>
    <w:p w14:paraId="73807C5C" w14:textId="59F3E08A" w:rsidR="0007331F" w:rsidRDefault="0007331F" w:rsidP="0007331F">
      <w:pPr>
        <w:tabs>
          <w:tab w:val="left" w:pos="911"/>
        </w:tabs>
        <w:rPr>
          <w:noProof/>
        </w:rPr>
      </w:pPr>
      <w:r>
        <w:rPr>
          <w:noProof/>
        </w:rPr>
        <w:drawing>
          <wp:inline distT="0" distB="0" distL="0" distR="0" wp14:anchorId="7BFA04BE" wp14:editId="4194DB78">
            <wp:extent cx="3579959" cy="1581665"/>
            <wp:effectExtent l="19050" t="0" r="20955" b="0"/>
            <wp:docPr id="1700466224" name="Diagram 1" descr="Three- Level Horizontal List displaying next steps for data and performance management&#10;Step 1 - Align - Settle on shared agreement of success metrics and KPIs by priority area/topic&#10;Step 2 - Assess - What data is already being collected?&#10;Which projects already have separate evaluations vs not?&#10;What, if any, additional data or evaluation is needed/wanted?&#10;Step 3 - Build - Build systems and infrastructure for tracking and reporting">
              <a:extLst xmlns:a="http://schemas.openxmlformats.org/drawingml/2006/main">
                <a:ext uri="{FF2B5EF4-FFF2-40B4-BE49-F238E27FC236}">
                  <a16:creationId xmlns:a16="http://schemas.microsoft.com/office/drawing/2014/main" id="{9914C7D1-0D2E-384A-D31F-8784951A20E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0CCB7CA1" w14:textId="7578F34B" w:rsidR="0007331F" w:rsidRDefault="0007331F" w:rsidP="0007331F">
      <w:r>
        <w:rPr>
          <w:rFonts w:eastAsiaTheme="minorEastAsia" w:cstheme="minorHAnsi"/>
          <w:noProof/>
          <w:color w:val="4A6A8C" w:themeColor="accent1" w:themeShade="BF"/>
          <w:sz w:val="28"/>
          <w:szCs w:val="28"/>
        </w:rPr>
        <w:lastRenderedPageBreak/>
        <w:drawing>
          <wp:inline distT="0" distB="0" distL="0" distR="0" wp14:anchorId="3C1A7709" wp14:editId="17131C2C">
            <wp:extent cx="622781" cy="153937"/>
            <wp:effectExtent l="0" t="0" r="6350" b="0"/>
            <wp:docPr id="1322042970"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3041F101" w14:textId="5A652B60" w:rsidR="0007331F" w:rsidRDefault="005557C4" w:rsidP="0007331F">
      <w:pPr>
        <w:pStyle w:val="7"/>
        <w:rPr>
          <w:rFonts w:eastAsia="+mn-ea"/>
        </w:rPr>
      </w:pPr>
      <w:r>
        <w:rPr>
          <w:rFonts w:eastAsia="+mn-ea"/>
        </w:rPr>
        <w:t>Wrap Up</w:t>
      </w:r>
    </w:p>
    <w:p w14:paraId="0E2D0EBB" w14:textId="5ADBBB29" w:rsidR="000A604E" w:rsidRPr="001E3E08" w:rsidRDefault="000A604E" w:rsidP="000A604E">
      <w:pPr>
        <w:pStyle w:val="2"/>
        <w:rPr>
          <w:rFonts w:eastAsiaTheme="minorEastAsia"/>
          <w:sz w:val="22"/>
          <w:szCs w:val="22"/>
        </w:rPr>
      </w:pPr>
      <w:r w:rsidRPr="001E3E08">
        <w:rPr>
          <w:rFonts w:eastAsiaTheme="minorEastAsia"/>
          <w:sz w:val="22"/>
          <w:szCs w:val="22"/>
        </w:rPr>
        <w:t>Text Box</w:t>
      </w:r>
    </w:p>
    <w:p w14:paraId="71F760AA" w14:textId="77777777" w:rsidR="008F2EEF" w:rsidRPr="006C5B6E" w:rsidRDefault="008F2EEF" w:rsidP="008F2EEF">
      <w:pPr>
        <w:pStyle w:val="2"/>
        <w:spacing w:after="60"/>
        <w:rPr>
          <w:rFonts w:eastAsiaTheme="minorEastAsia" w:cstheme="minorBidi"/>
          <w:b/>
          <w:bCs/>
          <w:color w:val="auto"/>
          <w:sz w:val="22"/>
          <w:szCs w:val="22"/>
        </w:rPr>
      </w:pPr>
      <w:r w:rsidRPr="006C5B6E">
        <w:rPr>
          <w:rFonts w:eastAsiaTheme="minorEastAsia" w:cstheme="minorBidi"/>
          <w:b/>
          <w:bCs/>
          <w:color w:val="auto"/>
          <w:sz w:val="22"/>
          <w:szCs w:val="22"/>
        </w:rPr>
        <w:t xml:space="preserve">What we achieved during today’s meeting: </w:t>
      </w:r>
    </w:p>
    <w:p w14:paraId="3A444A87" w14:textId="3EB8466E" w:rsidR="008F2EEF" w:rsidRPr="003D64FC" w:rsidRDefault="00C53B13" w:rsidP="008F2EEF">
      <w:pPr>
        <w:pStyle w:val="2"/>
        <w:spacing w:after="60"/>
        <w:rPr>
          <w:rFonts w:eastAsiaTheme="minorEastAsia" w:cstheme="minorBidi"/>
          <w:color w:val="auto"/>
          <w:sz w:val="22"/>
          <w:szCs w:val="22"/>
        </w:rPr>
      </w:pPr>
      <w:sdt>
        <w:sdtPr>
          <w:rPr>
            <w:rFonts w:eastAsia="+mn-ea"/>
            <w:color w:val="000000" w:themeColor="text1"/>
            <w:sz w:val="22"/>
            <w:szCs w:val="22"/>
          </w:rPr>
          <w:id w:val="-1303148623"/>
          <w14:checkbox>
            <w14:checked w14:val="0"/>
            <w14:checkedState w14:val="2612" w14:font="MS Gothic"/>
            <w14:uncheckedState w14:val="2610" w14:font="MS Gothic"/>
          </w14:checkbox>
        </w:sdtPr>
        <w:sdtEndPr/>
        <w:sdtContent>
          <w:r w:rsidR="006C5B6E" w:rsidRPr="003D64FC">
            <w:rPr>
              <w:rFonts w:ascii="MS Gothic" w:eastAsia="MS Gothic" w:hAnsi="MS Gothic" w:hint="eastAsia"/>
              <w:color w:val="000000" w:themeColor="text1"/>
              <w:sz w:val="22"/>
              <w:szCs w:val="22"/>
            </w:rPr>
            <w:t>☐</w:t>
          </w:r>
        </w:sdtContent>
      </w:sdt>
      <w:r w:rsidR="006C5B6E" w:rsidRPr="003D64FC">
        <w:rPr>
          <w:rFonts w:eastAsiaTheme="minorEastAsia" w:cstheme="minorBidi"/>
          <w:color w:val="auto"/>
          <w:sz w:val="22"/>
          <w:szCs w:val="22"/>
        </w:rPr>
        <w:t xml:space="preserve"> </w:t>
      </w:r>
      <w:r w:rsidR="008F2EEF" w:rsidRPr="003D64FC">
        <w:rPr>
          <w:rFonts w:eastAsiaTheme="minorEastAsia" w:cstheme="minorBidi"/>
          <w:color w:val="auto"/>
          <w:sz w:val="22"/>
          <w:szCs w:val="22"/>
        </w:rPr>
        <w:t>Reviewed key outcomes of the March Council Meeting</w:t>
      </w:r>
    </w:p>
    <w:p w14:paraId="68EBDEC1" w14:textId="03A8392D" w:rsidR="008F2EEF" w:rsidRPr="003D64FC" w:rsidRDefault="00C53B13" w:rsidP="008F2EEF">
      <w:pPr>
        <w:pStyle w:val="2"/>
        <w:spacing w:after="60"/>
        <w:rPr>
          <w:rFonts w:eastAsiaTheme="minorEastAsia" w:cstheme="minorBidi"/>
          <w:color w:val="auto"/>
          <w:sz w:val="22"/>
          <w:szCs w:val="22"/>
        </w:rPr>
      </w:pPr>
      <w:sdt>
        <w:sdtPr>
          <w:rPr>
            <w:rFonts w:eastAsia="+mn-ea"/>
            <w:color w:val="000000" w:themeColor="text1"/>
            <w:sz w:val="22"/>
            <w:szCs w:val="22"/>
          </w:rPr>
          <w:id w:val="2095358152"/>
          <w14:checkbox>
            <w14:checked w14:val="0"/>
            <w14:checkedState w14:val="2612" w14:font="MS Gothic"/>
            <w14:uncheckedState w14:val="2610" w14:font="MS Gothic"/>
          </w14:checkbox>
        </w:sdtPr>
        <w:sdtEndPr/>
        <w:sdtContent>
          <w:r w:rsidR="006C5B6E" w:rsidRPr="003D64FC">
            <w:rPr>
              <w:rFonts w:ascii="MS Gothic" w:eastAsia="MS Gothic" w:hAnsi="MS Gothic" w:hint="eastAsia"/>
              <w:color w:val="000000" w:themeColor="text1"/>
              <w:sz w:val="22"/>
              <w:szCs w:val="22"/>
            </w:rPr>
            <w:t>☐</w:t>
          </w:r>
        </w:sdtContent>
      </w:sdt>
      <w:r w:rsidR="006C5B6E" w:rsidRPr="003D64FC">
        <w:rPr>
          <w:rFonts w:eastAsiaTheme="minorEastAsia" w:cstheme="minorBidi"/>
          <w:color w:val="auto"/>
          <w:sz w:val="22"/>
          <w:szCs w:val="22"/>
        </w:rPr>
        <w:t xml:space="preserve"> </w:t>
      </w:r>
      <w:r w:rsidR="008F2EEF" w:rsidRPr="003D64FC">
        <w:rPr>
          <w:rFonts w:eastAsiaTheme="minorEastAsia" w:cstheme="minorBidi"/>
          <w:color w:val="auto"/>
          <w:sz w:val="22"/>
          <w:szCs w:val="22"/>
        </w:rPr>
        <w:t>Discussed current fiscal state of ORRF dollars</w:t>
      </w:r>
    </w:p>
    <w:p w14:paraId="3BCD776B" w14:textId="56C52B83" w:rsidR="008F2EEF" w:rsidRPr="003D64FC" w:rsidRDefault="00C53B13" w:rsidP="008F2EEF">
      <w:pPr>
        <w:pStyle w:val="2"/>
        <w:spacing w:after="60"/>
        <w:rPr>
          <w:rFonts w:eastAsiaTheme="minorEastAsia" w:cstheme="minorBidi"/>
          <w:color w:val="auto"/>
          <w:sz w:val="22"/>
          <w:szCs w:val="22"/>
        </w:rPr>
      </w:pPr>
      <w:sdt>
        <w:sdtPr>
          <w:rPr>
            <w:rFonts w:eastAsia="+mn-ea"/>
            <w:color w:val="auto"/>
            <w:sz w:val="22"/>
            <w:szCs w:val="22"/>
          </w:rPr>
          <w:id w:val="64699544"/>
          <w14:checkbox>
            <w14:checked w14:val="0"/>
            <w14:checkedState w14:val="2612" w14:font="MS Gothic"/>
            <w14:uncheckedState w14:val="2610" w14:font="MS Gothic"/>
          </w14:checkbox>
        </w:sdtPr>
        <w:sdtEndPr/>
        <w:sdtContent>
          <w:r w:rsidR="006C5B6E" w:rsidRPr="003D64FC">
            <w:rPr>
              <w:rFonts w:ascii="MS Gothic" w:eastAsia="MS Gothic" w:hAnsi="MS Gothic" w:hint="eastAsia"/>
              <w:color w:val="auto"/>
              <w:sz w:val="22"/>
              <w:szCs w:val="22"/>
            </w:rPr>
            <w:t>☐</w:t>
          </w:r>
        </w:sdtContent>
      </w:sdt>
      <w:r w:rsidR="006C5B6E" w:rsidRPr="003D64FC">
        <w:rPr>
          <w:rFonts w:eastAsiaTheme="minorEastAsia" w:cstheme="minorBidi"/>
          <w:color w:val="auto"/>
          <w:sz w:val="22"/>
          <w:szCs w:val="22"/>
        </w:rPr>
        <w:t xml:space="preserve"> </w:t>
      </w:r>
      <w:r w:rsidR="008F2EEF" w:rsidRPr="003D64FC">
        <w:rPr>
          <w:rFonts w:eastAsiaTheme="minorEastAsia" w:cstheme="minorBidi"/>
          <w:color w:val="auto"/>
          <w:sz w:val="22"/>
          <w:szCs w:val="22"/>
        </w:rPr>
        <w:t>Discussed possible recommendations and paths forward for FY28-FY32 strategic portfolio</w:t>
      </w:r>
    </w:p>
    <w:p w14:paraId="6C2DBDB8" w14:textId="193E32B0" w:rsidR="000F62A7" w:rsidRPr="003D64FC" w:rsidRDefault="00C53B13" w:rsidP="008F2EEF">
      <w:pPr>
        <w:pStyle w:val="2"/>
        <w:spacing w:after="60"/>
        <w:rPr>
          <w:rFonts w:eastAsiaTheme="minorEastAsia" w:cstheme="minorBidi"/>
          <w:color w:val="auto"/>
          <w:sz w:val="22"/>
          <w:szCs w:val="22"/>
        </w:rPr>
      </w:pPr>
      <w:sdt>
        <w:sdtPr>
          <w:rPr>
            <w:rFonts w:eastAsia="+mn-ea"/>
            <w:color w:val="auto"/>
            <w:sz w:val="22"/>
            <w:szCs w:val="22"/>
          </w:rPr>
          <w:id w:val="128369874"/>
          <w14:checkbox>
            <w14:checked w14:val="0"/>
            <w14:checkedState w14:val="2612" w14:font="MS Gothic"/>
            <w14:uncheckedState w14:val="2610" w14:font="MS Gothic"/>
          </w14:checkbox>
        </w:sdtPr>
        <w:sdtEndPr/>
        <w:sdtContent>
          <w:r w:rsidR="006C5B6E" w:rsidRPr="003D64FC">
            <w:rPr>
              <w:rFonts w:ascii="MS Gothic" w:eastAsia="MS Gothic" w:hAnsi="MS Gothic" w:hint="eastAsia"/>
              <w:color w:val="auto"/>
              <w:sz w:val="22"/>
              <w:szCs w:val="22"/>
            </w:rPr>
            <w:t>☐</w:t>
          </w:r>
        </w:sdtContent>
      </w:sdt>
      <w:r w:rsidR="006C5B6E" w:rsidRPr="003D64FC">
        <w:rPr>
          <w:rFonts w:eastAsiaTheme="minorEastAsia" w:cstheme="minorBidi"/>
          <w:color w:val="auto"/>
          <w:sz w:val="22"/>
          <w:szCs w:val="22"/>
        </w:rPr>
        <w:t xml:space="preserve"> </w:t>
      </w:r>
      <w:r w:rsidR="008F2EEF" w:rsidRPr="003D64FC">
        <w:rPr>
          <w:rFonts w:eastAsiaTheme="minorEastAsia" w:cstheme="minorBidi"/>
          <w:color w:val="auto"/>
          <w:sz w:val="22"/>
          <w:szCs w:val="22"/>
        </w:rPr>
        <w:t>Discussed plans for data and performance management system</w:t>
      </w:r>
    </w:p>
    <w:p w14:paraId="1B12687B" w14:textId="2C3EF746" w:rsidR="00A631B5" w:rsidRDefault="00A631B5" w:rsidP="008F2EEF">
      <w:pPr>
        <w:pStyle w:val="2"/>
        <w:spacing w:after="60"/>
        <w:rPr>
          <w:rFonts w:eastAsiaTheme="minorEastAsia" w:cstheme="minorBidi"/>
          <w:color w:val="auto"/>
        </w:rPr>
      </w:pPr>
      <w:r>
        <w:rPr>
          <w:rFonts w:eastAsiaTheme="minorEastAsia"/>
          <w:noProof/>
          <w:sz w:val="28"/>
          <w:szCs w:val="28"/>
        </w:rPr>
        <w:drawing>
          <wp:inline distT="0" distB="0" distL="0" distR="0" wp14:anchorId="06A101F0" wp14:editId="5070EBCE">
            <wp:extent cx="622781" cy="153937"/>
            <wp:effectExtent l="0" t="0" r="6350" b="0"/>
            <wp:docPr id="395954909"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p w14:paraId="685B7B1D" w14:textId="51C42538" w:rsidR="00744169" w:rsidRDefault="00C87C2A" w:rsidP="00744169">
      <w:pPr>
        <w:pStyle w:val="Style1"/>
      </w:pPr>
      <w:r>
        <w:t>Next Steps</w:t>
      </w:r>
    </w:p>
    <w:p w14:paraId="50585902" w14:textId="5FB6086B" w:rsidR="00744169" w:rsidRPr="00C87C2A" w:rsidRDefault="00744169" w:rsidP="00C87C2A">
      <w:pPr>
        <w:rPr>
          <w:color w:val="4A6A8C"/>
          <w:sz w:val="28"/>
          <w:szCs w:val="28"/>
        </w:rPr>
      </w:pPr>
      <w:r w:rsidRPr="007A0C08">
        <w:t xml:space="preserve"> </w:t>
      </w:r>
      <w:r w:rsidRPr="00267BB3">
        <w:rPr>
          <w:color w:val="4A6A8C"/>
        </w:rPr>
        <w:t>Image 1</w:t>
      </w:r>
      <w:r>
        <w:rPr>
          <w:color w:val="4A6A8C"/>
        </w:rPr>
        <w:t>7</w:t>
      </w:r>
      <w:r w:rsidRPr="00267BB3">
        <w:rPr>
          <w:color w:val="4A6A8C"/>
        </w:rPr>
        <w:t xml:space="preserve">: </w:t>
      </w:r>
      <w:r w:rsidR="00C87C2A">
        <w:rPr>
          <w:color w:val="4A6A8C"/>
        </w:rPr>
        <w:t>Arrows</w:t>
      </w:r>
      <w:r w:rsidRPr="00267BB3">
        <w:rPr>
          <w:color w:val="4A6A8C"/>
        </w:rPr>
        <w:t xml:space="preserve"> </w:t>
      </w:r>
    </w:p>
    <w:p w14:paraId="165A45DC" w14:textId="6F4050DA" w:rsidR="00A631B5" w:rsidRDefault="00744169" w:rsidP="008F2EEF">
      <w:pPr>
        <w:pStyle w:val="2"/>
        <w:spacing w:after="60"/>
        <w:rPr>
          <w:rFonts w:eastAsiaTheme="minorEastAsia" w:cstheme="minorBidi"/>
          <w:color w:val="auto"/>
        </w:rPr>
      </w:pPr>
      <w:r>
        <w:rPr>
          <w:rFonts w:eastAsiaTheme="minorEastAsia" w:cstheme="minorBidi"/>
          <w:color w:val="auto"/>
        </w:rPr>
        <w:t xml:space="preserve"> </w:t>
      </w:r>
      <w:r w:rsidR="002636CC" w:rsidRPr="002636CC">
        <w:rPr>
          <w:rFonts w:eastAsiaTheme="minorEastAsia" w:cstheme="minorBidi"/>
          <w:noProof/>
          <w:color w:val="auto"/>
        </w:rPr>
        <w:drawing>
          <wp:inline distT="0" distB="0" distL="0" distR="0" wp14:anchorId="116AB8DA" wp14:editId="75ECE8DE">
            <wp:extent cx="4463260" cy="2226187"/>
            <wp:effectExtent l="0" t="0" r="0" b="3175"/>
            <wp:docPr id="518127914" name="Picture 1" descr="Image of two horizontal arrows facing a square. Top arrow displays state actions items, and bottom arrow displays council action items. Square displays FY27 Council Meeting Topics. Top arrow State Action Items: BSAS will work on data and performance management proposal to present to council that includes sustainability considerations, identifies areas of measurement, operational goalposts, and a tangible timeline of implementation. Bottom arrow - Council Action Items - Prepare to contribute ideas of monitoring and evaluation examples that have worked in other contexts (KPI selection, cadence, oversight methods, etc.) FY27 Meeting topics - Robust discussion on new investments and data and performance management infrastructure, - ORRF Council Bylaws drafting, - Deep dive into Listening Session takeaw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27914" name="Picture 1" descr="Image of two horizontal arrows facing a square. Top arrow displays state actions items, and bottom arrow displays council action items. Square displays FY27 Council Meeting Topics. Top arrow State Action Items: BSAS will work on data and performance management proposal to present to council that includes sustainability considerations, identifies areas of measurement, operational goalposts, and a tangible timeline of implementation. Bottom arrow - Council Action Items - Prepare to contribute ideas of monitoring and evaluation examples that have worked in other contexts (KPI selection, cadence, oversight methods, etc.) FY27 Meeting topics - Robust discussion on new investments and data and performance management infrastructure, - ORRF Council Bylaws drafting, - Deep dive into Listening Session takeaways  "/>
                    <pic:cNvPicPr/>
                  </pic:nvPicPr>
                  <pic:blipFill>
                    <a:blip r:embed="rId52"/>
                    <a:stretch>
                      <a:fillRect/>
                    </a:stretch>
                  </pic:blipFill>
                  <pic:spPr>
                    <a:xfrm>
                      <a:off x="0" y="0"/>
                      <a:ext cx="4463260" cy="2226187"/>
                    </a:xfrm>
                    <a:prstGeom prst="rect">
                      <a:avLst/>
                    </a:prstGeom>
                  </pic:spPr>
                </pic:pic>
              </a:graphicData>
            </a:graphic>
          </wp:inline>
        </w:drawing>
      </w:r>
    </w:p>
    <w:p w14:paraId="34D44F40" w14:textId="16BF6618" w:rsidR="00BD6F62" w:rsidRPr="00290552" w:rsidRDefault="00290552" w:rsidP="00290552">
      <w:pPr>
        <w:pStyle w:val="Style1"/>
      </w:pPr>
      <w:r>
        <w:t>Closing</w:t>
      </w:r>
    </w:p>
    <w:p w14:paraId="6E2B18BF" w14:textId="650A7709" w:rsidR="00BD6F62" w:rsidRPr="00E405AD" w:rsidRDefault="00E405AD" w:rsidP="00E405AD">
      <w:pPr>
        <w:pStyle w:val="2"/>
        <w:rPr>
          <w:rFonts w:eastAsiaTheme="minorEastAsia"/>
          <w:sz w:val="22"/>
          <w:szCs w:val="22"/>
        </w:rPr>
      </w:pPr>
      <w:r w:rsidRPr="001E3E08">
        <w:rPr>
          <w:rFonts w:eastAsiaTheme="minorEastAsia"/>
          <w:sz w:val="22"/>
          <w:szCs w:val="22"/>
        </w:rPr>
        <w:t>Text Box</w:t>
      </w:r>
    </w:p>
    <w:p w14:paraId="5A9EA4C0" w14:textId="55494A1E" w:rsidR="00BD6F62" w:rsidRDefault="00E405AD" w:rsidP="008F2EEF">
      <w:pPr>
        <w:pStyle w:val="2"/>
        <w:spacing w:after="60"/>
        <w:rPr>
          <w:rFonts w:eastAsiaTheme="minorEastAsia" w:cstheme="minorBidi"/>
          <w:color w:val="auto"/>
          <w:sz w:val="22"/>
          <w:szCs w:val="22"/>
        </w:rPr>
      </w:pPr>
      <w:r w:rsidRPr="003D64FC">
        <w:rPr>
          <w:rFonts w:eastAsiaTheme="minorEastAsia" w:cstheme="minorBidi"/>
          <w:color w:val="auto"/>
          <w:sz w:val="22"/>
          <w:szCs w:val="22"/>
        </w:rPr>
        <w:t>Closing</w:t>
      </w:r>
    </w:p>
    <w:p w14:paraId="3DECEB5A" w14:textId="492DB760" w:rsidR="00C85A1A" w:rsidRPr="003D64FC" w:rsidRDefault="00C85A1A" w:rsidP="008F2EEF">
      <w:pPr>
        <w:pStyle w:val="2"/>
        <w:spacing w:after="60"/>
        <w:rPr>
          <w:rFonts w:eastAsiaTheme="minorEastAsia" w:cstheme="minorBidi"/>
          <w:color w:val="auto"/>
          <w:sz w:val="22"/>
          <w:szCs w:val="22"/>
        </w:rPr>
      </w:pPr>
      <w:r>
        <w:rPr>
          <w:rFonts w:eastAsiaTheme="minorEastAsia"/>
          <w:noProof/>
          <w:sz w:val="28"/>
          <w:szCs w:val="28"/>
        </w:rPr>
        <w:drawing>
          <wp:inline distT="0" distB="0" distL="0" distR="0" wp14:anchorId="79E0A6DA" wp14:editId="120E7A27">
            <wp:extent cx="622781" cy="153937"/>
            <wp:effectExtent l="0" t="0" r="6350" b="0"/>
            <wp:docPr id="1162429934" name="Picture 5" descr="Aligned Solu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6555" name="Picture 5" descr="Aligned Solutions logo&#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4376" cy="161747"/>
                    </a:xfrm>
                    <a:prstGeom prst="rect">
                      <a:avLst/>
                    </a:prstGeom>
                    <a:noFill/>
                  </pic:spPr>
                </pic:pic>
              </a:graphicData>
            </a:graphic>
          </wp:inline>
        </w:drawing>
      </w:r>
    </w:p>
    <w:sectPr w:rsidR="00C85A1A" w:rsidRPr="003D64FC" w:rsidSect="000C55DC">
      <w:headerReference w:type="default" r:id="rId53"/>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86B1B" w14:textId="77777777" w:rsidR="00C53B13" w:rsidRDefault="00C53B13" w:rsidP="00F10037">
      <w:r>
        <w:separator/>
      </w:r>
    </w:p>
  </w:endnote>
  <w:endnote w:type="continuationSeparator" w:id="0">
    <w:p w14:paraId="7A2BFAB9" w14:textId="77777777" w:rsidR="00C53B13" w:rsidRDefault="00C53B13" w:rsidP="00F10037">
      <w:r>
        <w:continuationSeparator/>
      </w:r>
    </w:p>
  </w:endnote>
  <w:endnote w:type="continuationNotice" w:id="1">
    <w:p w14:paraId="6C69047B" w14:textId="77777777" w:rsidR="00C53B13" w:rsidRDefault="00C53B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D2C7D" w14:textId="77777777" w:rsidR="00C53B13" w:rsidRDefault="00C53B13" w:rsidP="00F10037">
      <w:r>
        <w:separator/>
      </w:r>
    </w:p>
  </w:footnote>
  <w:footnote w:type="continuationSeparator" w:id="0">
    <w:p w14:paraId="35081B0A" w14:textId="77777777" w:rsidR="00C53B13" w:rsidRDefault="00C53B13" w:rsidP="00F10037">
      <w:r>
        <w:continuationSeparator/>
      </w:r>
    </w:p>
  </w:footnote>
  <w:footnote w:type="continuationNotice" w:id="1">
    <w:p w14:paraId="53CC27A8" w14:textId="77777777" w:rsidR="00C53B13" w:rsidRDefault="00C53B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97BBC" w14:textId="77777777" w:rsidR="007F7008" w:rsidRPr="007F7008" w:rsidRDefault="007F7008" w:rsidP="007F7008">
    <w:pPr>
      <w:keepNext/>
      <w:keepLines/>
      <w:jc w:val="center"/>
      <w:outlineLvl w:val="0"/>
      <w:rPr>
        <w:rFonts w:asciiTheme="majorHAnsi" w:eastAsiaTheme="majorEastAsia" w:hAnsiTheme="majorHAnsi" w:cstheme="majorBidi"/>
        <w:color w:val="4A6A8C" w:themeColor="accent1" w:themeShade="BF"/>
        <w:sz w:val="32"/>
        <w:szCs w:val="32"/>
      </w:rPr>
    </w:pPr>
    <w:bookmarkStart w:id="8" w:name="_Hlk161070970"/>
    <w:bookmarkEnd w:id="8"/>
    <w:r w:rsidRPr="007F7008">
      <w:rPr>
        <w:rFonts w:asciiTheme="majorHAnsi" w:eastAsia="Times New Roman" w:hAnsiTheme="majorHAnsi" w:cstheme="majorBidi"/>
        <w:color w:val="4A6A8C" w:themeColor="accent1" w:themeShade="BF"/>
        <w:sz w:val="32"/>
        <w:szCs w:val="32"/>
      </w:rPr>
      <w:t>ORRF Advisory Council Presentation</w:t>
    </w:r>
  </w:p>
  <w:p w14:paraId="7B67D577" w14:textId="77777777" w:rsidR="007F7008" w:rsidRPr="007F7008" w:rsidRDefault="007F7008" w:rsidP="007F7008">
    <w:pPr>
      <w:pStyle w:val="Header"/>
    </w:pPr>
  </w:p>
</w:hdr>
</file>

<file path=word/intelligence2.xml><?xml version="1.0" encoding="utf-8"?>
<int2:intelligence xmlns:int2="http://schemas.microsoft.com/office/intelligence/2020/intelligence" xmlns:oel="http://schemas.microsoft.com/office/2019/extlst">
  <int2:observations>
    <int2:textHash int2:hashCode="f1fpfVIFV3GxAL" int2:id="LwB3Hbq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073D"/>
    <w:multiLevelType w:val="hybridMultilevel"/>
    <w:tmpl w:val="B7AE0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8734F"/>
    <w:multiLevelType w:val="hybridMultilevel"/>
    <w:tmpl w:val="020A7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8F25F8"/>
    <w:multiLevelType w:val="hybridMultilevel"/>
    <w:tmpl w:val="EFC646AA"/>
    <w:lvl w:ilvl="0" w:tplc="39DAAF9C">
      <w:start w:val="1"/>
      <w:numFmt w:val="bullet"/>
      <w:pStyle w:val="8"/>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862985"/>
    <w:multiLevelType w:val="hybridMultilevel"/>
    <w:tmpl w:val="89F2A814"/>
    <w:lvl w:ilvl="0" w:tplc="37201550">
      <w:start w:val="1"/>
      <w:numFmt w:val="bullet"/>
      <w:lvlText w:val=""/>
      <w:lvlJc w:val="left"/>
      <w:pPr>
        <w:ind w:left="360" w:hanging="360"/>
      </w:pPr>
      <w:rPr>
        <w:rFonts w:ascii="Symbol" w:hAnsi="Symbol" w:hint="default"/>
      </w:rPr>
    </w:lvl>
    <w:lvl w:ilvl="1" w:tplc="FFFFFFFF" w:tentative="1">
      <w:start w:val="1"/>
      <w:numFmt w:val="bullet"/>
      <w:lvlText w:val="o"/>
      <w:lvlJc w:val="left"/>
      <w:pPr>
        <w:ind w:left="864" w:hanging="360"/>
      </w:pPr>
      <w:rPr>
        <w:rFonts w:ascii="Courier New" w:hAnsi="Courier New" w:cs="Courier New" w:hint="default"/>
      </w:rPr>
    </w:lvl>
    <w:lvl w:ilvl="2" w:tplc="FFFFFFFF" w:tentative="1">
      <w:start w:val="1"/>
      <w:numFmt w:val="bullet"/>
      <w:lvlText w:val=""/>
      <w:lvlJc w:val="left"/>
      <w:pPr>
        <w:ind w:left="1584" w:hanging="360"/>
      </w:pPr>
      <w:rPr>
        <w:rFonts w:ascii="Wingdings" w:hAnsi="Wingdings" w:hint="default"/>
      </w:rPr>
    </w:lvl>
    <w:lvl w:ilvl="3" w:tplc="FFFFFFFF" w:tentative="1">
      <w:start w:val="1"/>
      <w:numFmt w:val="bullet"/>
      <w:lvlText w:val=""/>
      <w:lvlJc w:val="left"/>
      <w:pPr>
        <w:ind w:left="2304" w:hanging="360"/>
      </w:pPr>
      <w:rPr>
        <w:rFonts w:ascii="Symbol" w:hAnsi="Symbol" w:hint="default"/>
      </w:rPr>
    </w:lvl>
    <w:lvl w:ilvl="4" w:tplc="FFFFFFFF" w:tentative="1">
      <w:start w:val="1"/>
      <w:numFmt w:val="bullet"/>
      <w:lvlText w:val="o"/>
      <w:lvlJc w:val="left"/>
      <w:pPr>
        <w:ind w:left="3024" w:hanging="360"/>
      </w:pPr>
      <w:rPr>
        <w:rFonts w:ascii="Courier New" w:hAnsi="Courier New" w:cs="Courier New" w:hint="default"/>
      </w:rPr>
    </w:lvl>
    <w:lvl w:ilvl="5" w:tplc="FFFFFFFF" w:tentative="1">
      <w:start w:val="1"/>
      <w:numFmt w:val="bullet"/>
      <w:lvlText w:val=""/>
      <w:lvlJc w:val="left"/>
      <w:pPr>
        <w:ind w:left="3744" w:hanging="360"/>
      </w:pPr>
      <w:rPr>
        <w:rFonts w:ascii="Wingdings" w:hAnsi="Wingdings" w:hint="default"/>
      </w:rPr>
    </w:lvl>
    <w:lvl w:ilvl="6" w:tplc="FFFFFFFF" w:tentative="1">
      <w:start w:val="1"/>
      <w:numFmt w:val="bullet"/>
      <w:lvlText w:val=""/>
      <w:lvlJc w:val="left"/>
      <w:pPr>
        <w:ind w:left="4464" w:hanging="360"/>
      </w:pPr>
      <w:rPr>
        <w:rFonts w:ascii="Symbol" w:hAnsi="Symbol" w:hint="default"/>
      </w:rPr>
    </w:lvl>
    <w:lvl w:ilvl="7" w:tplc="FFFFFFFF" w:tentative="1">
      <w:start w:val="1"/>
      <w:numFmt w:val="bullet"/>
      <w:lvlText w:val="o"/>
      <w:lvlJc w:val="left"/>
      <w:pPr>
        <w:ind w:left="5184" w:hanging="360"/>
      </w:pPr>
      <w:rPr>
        <w:rFonts w:ascii="Courier New" w:hAnsi="Courier New" w:cs="Courier New" w:hint="default"/>
      </w:rPr>
    </w:lvl>
    <w:lvl w:ilvl="8" w:tplc="FFFFFFFF" w:tentative="1">
      <w:start w:val="1"/>
      <w:numFmt w:val="bullet"/>
      <w:lvlText w:val=""/>
      <w:lvlJc w:val="left"/>
      <w:pPr>
        <w:ind w:left="5904" w:hanging="360"/>
      </w:pPr>
      <w:rPr>
        <w:rFonts w:ascii="Wingdings" w:hAnsi="Wingdings" w:hint="default"/>
      </w:rPr>
    </w:lvl>
  </w:abstractNum>
  <w:abstractNum w:abstractNumId="4" w15:restartNumberingAfterBreak="0">
    <w:nsid w:val="29E905E5"/>
    <w:multiLevelType w:val="hybridMultilevel"/>
    <w:tmpl w:val="93F4756E"/>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7F408C"/>
    <w:multiLevelType w:val="hybridMultilevel"/>
    <w:tmpl w:val="085AE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2C300A"/>
    <w:multiLevelType w:val="hybridMultilevel"/>
    <w:tmpl w:val="70340DAE"/>
    <w:lvl w:ilvl="0" w:tplc="15E44BE0">
      <w:start w:val="1"/>
      <w:numFmt w:val="bullet"/>
      <w:lvlText w:val=""/>
      <w:lvlJc w:val="left"/>
      <w:pPr>
        <w:tabs>
          <w:tab w:val="num" w:pos="720"/>
        </w:tabs>
        <w:ind w:left="720" w:hanging="360"/>
      </w:pPr>
      <w:rPr>
        <w:rFonts w:ascii="Wingdings" w:hAnsi="Wingdings" w:hint="default"/>
      </w:rPr>
    </w:lvl>
    <w:lvl w:ilvl="1" w:tplc="64D81DD6" w:tentative="1">
      <w:start w:val="1"/>
      <w:numFmt w:val="bullet"/>
      <w:lvlText w:val=""/>
      <w:lvlJc w:val="left"/>
      <w:pPr>
        <w:tabs>
          <w:tab w:val="num" w:pos="1440"/>
        </w:tabs>
        <w:ind w:left="1440" w:hanging="360"/>
      </w:pPr>
      <w:rPr>
        <w:rFonts w:ascii="Wingdings" w:hAnsi="Wingdings" w:hint="default"/>
      </w:rPr>
    </w:lvl>
    <w:lvl w:ilvl="2" w:tplc="F698C8D4" w:tentative="1">
      <w:start w:val="1"/>
      <w:numFmt w:val="bullet"/>
      <w:lvlText w:val=""/>
      <w:lvlJc w:val="left"/>
      <w:pPr>
        <w:tabs>
          <w:tab w:val="num" w:pos="2160"/>
        </w:tabs>
        <w:ind w:left="2160" w:hanging="360"/>
      </w:pPr>
      <w:rPr>
        <w:rFonts w:ascii="Wingdings" w:hAnsi="Wingdings" w:hint="default"/>
      </w:rPr>
    </w:lvl>
    <w:lvl w:ilvl="3" w:tplc="042A1454" w:tentative="1">
      <w:start w:val="1"/>
      <w:numFmt w:val="bullet"/>
      <w:lvlText w:val=""/>
      <w:lvlJc w:val="left"/>
      <w:pPr>
        <w:tabs>
          <w:tab w:val="num" w:pos="2880"/>
        </w:tabs>
        <w:ind w:left="2880" w:hanging="360"/>
      </w:pPr>
      <w:rPr>
        <w:rFonts w:ascii="Wingdings" w:hAnsi="Wingdings" w:hint="default"/>
      </w:rPr>
    </w:lvl>
    <w:lvl w:ilvl="4" w:tplc="2BA6DE64" w:tentative="1">
      <w:start w:val="1"/>
      <w:numFmt w:val="bullet"/>
      <w:lvlText w:val=""/>
      <w:lvlJc w:val="left"/>
      <w:pPr>
        <w:tabs>
          <w:tab w:val="num" w:pos="3600"/>
        </w:tabs>
        <w:ind w:left="3600" w:hanging="360"/>
      </w:pPr>
      <w:rPr>
        <w:rFonts w:ascii="Wingdings" w:hAnsi="Wingdings" w:hint="default"/>
      </w:rPr>
    </w:lvl>
    <w:lvl w:ilvl="5" w:tplc="3EFCD5F4" w:tentative="1">
      <w:start w:val="1"/>
      <w:numFmt w:val="bullet"/>
      <w:lvlText w:val=""/>
      <w:lvlJc w:val="left"/>
      <w:pPr>
        <w:tabs>
          <w:tab w:val="num" w:pos="4320"/>
        </w:tabs>
        <w:ind w:left="4320" w:hanging="360"/>
      </w:pPr>
      <w:rPr>
        <w:rFonts w:ascii="Wingdings" w:hAnsi="Wingdings" w:hint="default"/>
      </w:rPr>
    </w:lvl>
    <w:lvl w:ilvl="6" w:tplc="68784D0C" w:tentative="1">
      <w:start w:val="1"/>
      <w:numFmt w:val="bullet"/>
      <w:lvlText w:val=""/>
      <w:lvlJc w:val="left"/>
      <w:pPr>
        <w:tabs>
          <w:tab w:val="num" w:pos="5040"/>
        </w:tabs>
        <w:ind w:left="5040" w:hanging="360"/>
      </w:pPr>
      <w:rPr>
        <w:rFonts w:ascii="Wingdings" w:hAnsi="Wingdings" w:hint="default"/>
      </w:rPr>
    </w:lvl>
    <w:lvl w:ilvl="7" w:tplc="2138C6F6" w:tentative="1">
      <w:start w:val="1"/>
      <w:numFmt w:val="bullet"/>
      <w:lvlText w:val=""/>
      <w:lvlJc w:val="left"/>
      <w:pPr>
        <w:tabs>
          <w:tab w:val="num" w:pos="5760"/>
        </w:tabs>
        <w:ind w:left="5760" w:hanging="360"/>
      </w:pPr>
      <w:rPr>
        <w:rFonts w:ascii="Wingdings" w:hAnsi="Wingdings" w:hint="default"/>
      </w:rPr>
    </w:lvl>
    <w:lvl w:ilvl="8" w:tplc="4916407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265C66"/>
    <w:multiLevelType w:val="hybridMultilevel"/>
    <w:tmpl w:val="F470F5B8"/>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51B393E"/>
    <w:multiLevelType w:val="hybridMultilevel"/>
    <w:tmpl w:val="5844A500"/>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5945DBA"/>
    <w:multiLevelType w:val="hybridMultilevel"/>
    <w:tmpl w:val="FB8CEF64"/>
    <w:lvl w:ilvl="0" w:tplc="64DCE536">
      <w:start w:val="1"/>
      <w:numFmt w:val="bullet"/>
      <w:lvlText w:val="•"/>
      <w:lvlJc w:val="left"/>
      <w:pPr>
        <w:tabs>
          <w:tab w:val="num" w:pos="360"/>
        </w:tabs>
        <w:ind w:left="360" w:hanging="360"/>
      </w:pPr>
      <w:rPr>
        <w:rFonts w:ascii="Arial" w:hAnsi="Arial" w:hint="default"/>
      </w:rPr>
    </w:lvl>
    <w:lvl w:ilvl="1" w:tplc="0C92815A" w:tentative="1">
      <w:start w:val="1"/>
      <w:numFmt w:val="bullet"/>
      <w:lvlText w:val="•"/>
      <w:lvlJc w:val="left"/>
      <w:pPr>
        <w:tabs>
          <w:tab w:val="num" w:pos="1080"/>
        </w:tabs>
        <w:ind w:left="1080" w:hanging="360"/>
      </w:pPr>
      <w:rPr>
        <w:rFonts w:ascii="Arial" w:hAnsi="Arial" w:hint="default"/>
      </w:rPr>
    </w:lvl>
    <w:lvl w:ilvl="2" w:tplc="DE2CFB6C" w:tentative="1">
      <w:start w:val="1"/>
      <w:numFmt w:val="bullet"/>
      <w:lvlText w:val="•"/>
      <w:lvlJc w:val="left"/>
      <w:pPr>
        <w:tabs>
          <w:tab w:val="num" w:pos="1800"/>
        </w:tabs>
        <w:ind w:left="1800" w:hanging="360"/>
      </w:pPr>
      <w:rPr>
        <w:rFonts w:ascii="Arial" w:hAnsi="Arial" w:hint="default"/>
      </w:rPr>
    </w:lvl>
    <w:lvl w:ilvl="3" w:tplc="080C2B28" w:tentative="1">
      <w:start w:val="1"/>
      <w:numFmt w:val="bullet"/>
      <w:lvlText w:val="•"/>
      <w:lvlJc w:val="left"/>
      <w:pPr>
        <w:tabs>
          <w:tab w:val="num" w:pos="2520"/>
        </w:tabs>
        <w:ind w:left="2520" w:hanging="360"/>
      </w:pPr>
      <w:rPr>
        <w:rFonts w:ascii="Arial" w:hAnsi="Arial" w:hint="default"/>
      </w:rPr>
    </w:lvl>
    <w:lvl w:ilvl="4" w:tplc="E24ADF1A" w:tentative="1">
      <w:start w:val="1"/>
      <w:numFmt w:val="bullet"/>
      <w:lvlText w:val="•"/>
      <w:lvlJc w:val="left"/>
      <w:pPr>
        <w:tabs>
          <w:tab w:val="num" w:pos="3240"/>
        </w:tabs>
        <w:ind w:left="3240" w:hanging="360"/>
      </w:pPr>
      <w:rPr>
        <w:rFonts w:ascii="Arial" w:hAnsi="Arial" w:hint="default"/>
      </w:rPr>
    </w:lvl>
    <w:lvl w:ilvl="5" w:tplc="AA0C27F6" w:tentative="1">
      <w:start w:val="1"/>
      <w:numFmt w:val="bullet"/>
      <w:lvlText w:val="•"/>
      <w:lvlJc w:val="left"/>
      <w:pPr>
        <w:tabs>
          <w:tab w:val="num" w:pos="3960"/>
        </w:tabs>
        <w:ind w:left="3960" w:hanging="360"/>
      </w:pPr>
      <w:rPr>
        <w:rFonts w:ascii="Arial" w:hAnsi="Arial" w:hint="default"/>
      </w:rPr>
    </w:lvl>
    <w:lvl w:ilvl="6" w:tplc="6504A48E" w:tentative="1">
      <w:start w:val="1"/>
      <w:numFmt w:val="bullet"/>
      <w:lvlText w:val="•"/>
      <w:lvlJc w:val="left"/>
      <w:pPr>
        <w:tabs>
          <w:tab w:val="num" w:pos="4680"/>
        </w:tabs>
        <w:ind w:left="4680" w:hanging="360"/>
      </w:pPr>
      <w:rPr>
        <w:rFonts w:ascii="Arial" w:hAnsi="Arial" w:hint="default"/>
      </w:rPr>
    </w:lvl>
    <w:lvl w:ilvl="7" w:tplc="7A904BC2" w:tentative="1">
      <w:start w:val="1"/>
      <w:numFmt w:val="bullet"/>
      <w:lvlText w:val="•"/>
      <w:lvlJc w:val="left"/>
      <w:pPr>
        <w:tabs>
          <w:tab w:val="num" w:pos="5400"/>
        </w:tabs>
        <w:ind w:left="5400" w:hanging="360"/>
      </w:pPr>
      <w:rPr>
        <w:rFonts w:ascii="Arial" w:hAnsi="Arial" w:hint="default"/>
      </w:rPr>
    </w:lvl>
    <w:lvl w:ilvl="8" w:tplc="E0B06EFC"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592B1E6A"/>
    <w:multiLevelType w:val="hybridMultilevel"/>
    <w:tmpl w:val="F182C8F2"/>
    <w:lvl w:ilvl="0" w:tplc="A7CCDE26">
      <w:start w:val="1"/>
      <w:numFmt w:val="decimal"/>
      <w:lvlText w:val="%1."/>
      <w:lvlJc w:val="left"/>
      <w:pPr>
        <w:tabs>
          <w:tab w:val="num" w:pos="720"/>
        </w:tabs>
        <w:ind w:left="720" w:hanging="360"/>
      </w:pPr>
    </w:lvl>
    <w:lvl w:ilvl="1" w:tplc="EED2A1B8" w:tentative="1">
      <w:start w:val="1"/>
      <w:numFmt w:val="decimal"/>
      <w:lvlText w:val="%2."/>
      <w:lvlJc w:val="left"/>
      <w:pPr>
        <w:tabs>
          <w:tab w:val="num" w:pos="1440"/>
        </w:tabs>
        <w:ind w:left="1440" w:hanging="360"/>
      </w:pPr>
    </w:lvl>
    <w:lvl w:ilvl="2" w:tplc="BE86D5C8" w:tentative="1">
      <w:start w:val="1"/>
      <w:numFmt w:val="decimal"/>
      <w:lvlText w:val="%3."/>
      <w:lvlJc w:val="left"/>
      <w:pPr>
        <w:tabs>
          <w:tab w:val="num" w:pos="2160"/>
        </w:tabs>
        <w:ind w:left="2160" w:hanging="360"/>
      </w:pPr>
    </w:lvl>
    <w:lvl w:ilvl="3" w:tplc="F80697DC" w:tentative="1">
      <w:start w:val="1"/>
      <w:numFmt w:val="decimal"/>
      <w:lvlText w:val="%4."/>
      <w:lvlJc w:val="left"/>
      <w:pPr>
        <w:tabs>
          <w:tab w:val="num" w:pos="2880"/>
        </w:tabs>
        <w:ind w:left="2880" w:hanging="360"/>
      </w:pPr>
    </w:lvl>
    <w:lvl w:ilvl="4" w:tplc="41C222FE" w:tentative="1">
      <w:start w:val="1"/>
      <w:numFmt w:val="decimal"/>
      <w:lvlText w:val="%5."/>
      <w:lvlJc w:val="left"/>
      <w:pPr>
        <w:tabs>
          <w:tab w:val="num" w:pos="3600"/>
        </w:tabs>
        <w:ind w:left="3600" w:hanging="360"/>
      </w:pPr>
    </w:lvl>
    <w:lvl w:ilvl="5" w:tplc="CAD048AE" w:tentative="1">
      <w:start w:val="1"/>
      <w:numFmt w:val="decimal"/>
      <w:lvlText w:val="%6."/>
      <w:lvlJc w:val="left"/>
      <w:pPr>
        <w:tabs>
          <w:tab w:val="num" w:pos="4320"/>
        </w:tabs>
        <w:ind w:left="4320" w:hanging="360"/>
      </w:pPr>
    </w:lvl>
    <w:lvl w:ilvl="6" w:tplc="D2467166" w:tentative="1">
      <w:start w:val="1"/>
      <w:numFmt w:val="decimal"/>
      <w:lvlText w:val="%7."/>
      <w:lvlJc w:val="left"/>
      <w:pPr>
        <w:tabs>
          <w:tab w:val="num" w:pos="5040"/>
        </w:tabs>
        <w:ind w:left="5040" w:hanging="360"/>
      </w:pPr>
    </w:lvl>
    <w:lvl w:ilvl="7" w:tplc="C03400B4" w:tentative="1">
      <w:start w:val="1"/>
      <w:numFmt w:val="decimal"/>
      <w:lvlText w:val="%8."/>
      <w:lvlJc w:val="left"/>
      <w:pPr>
        <w:tabs>
          <w:tab w:val="num" w:pos="5760"/>
        </w:tabs>
        <w:ind w:left="5760" w:hanging="360"/>
      </w:pPr>
    </w:lvl>
    <w:lvl w:ilvl="8" w:tplc="4A40F3F0" w:tentative="1">
      <w:start w:val="1"/>
      <w:numFmt w:val="decimal"/>
      <w:lvlText w:val="%9."/>
      <w:lvlJc w:val="left"/>
      <w:pPr>
        <w:tabs>
          <w:tab w:val="num" w:pos="6480"/>
        </w:tabs>
        <w:ind w:left="6480" w:hanging="360"/>
      </w:pPr>
    </w:lvl>
  </w:abstractNum>
  <w:abstractNum w:abstractNumId="11" w15:restartNumberingAfterBreak="0">
    <w:nsid w:val="596D66F0"/>
    <w:multiLevelType w:val="hybridMultilevel"/>
    <w:tmpl w:val="8C5C42FC"/>
    <w:lvl w:ilvl="0" w:tplc="4F2A4D26">
      <w:start w:val="1"/>
      <w:numFmt w:val="bullet"/>
      <w:lvlText w:val="•"/>
      <w:lvlJc w:val="left"/>
      <w:pPr>
        <w:tabs>
          <w:tab w:val="num" w:pos="720"/>
        </w:tabs>
        <w:ind w:left="720" w:hanging="360"/>
      </w:pPr>
      <w:rPr>
        <w:rFonts w:ascii="Arial" w:hAnsi="Arial" w:hint="default"/>
      </w:rPr>
    </w:lvl>
    <w:lvl w:ilvl="1" w:tplc="2D52E722" w:tentative="1">
      <w:start w:val="1"/>
      <w:numFmt w:val="bullet"/>
      <w:lvlText w:val="•"/>
      <w:lvlJc w:val="left"/>
      <w:pPr>
        <w:tabs>
          <w:tab w:val="num" w:pos="1440"/>
        </w:tabs>
        <w:ind w:left="1440" w:hanging="360"/>
      </w:pPr>
      <w:rPr>
        <w:rFonts w:ascii="Arial" w:hAnsi="Arial" w:hint="default"/>
      </w:rPr>
    </w:lvl>
    <w:lvl w:ilvl="2" w:tplc="9FA64898" w:tentative="1">
      <w:start w:val="1"/>
      <w:numFmt w:val="bullet"/>
      <w:lvlText w:val="•"/>
      <w:lvlJc w:val="left"/>
      <w:pPr>
        <w:tabs>
          <w:tab w:val="num" w:pos="2160"/>
        </w:tabs>
        <w:ind w:left="2160" w:hanging="360"/>
      </w:pPr>
      <w:rPr>
        <w:rFonts w:ascii="Arial" w:hAnsi="Arial" w:hint="default"/>
      </w:rPr>
    </w:lvl>
    <w:lvl w:ilvl="3" w:tplc="7B06F6F8" w:tentative="1">
      <w:start w:val="1"/>
      <w:numFmt w:val="bullet"/>
      <w:lvlText w:val="•"/>
      <w:lvlJc w:val="left"/>
      <w:pPr>
        <w:tabs>
          <w:tab w:val="num" w:pos="2880"/>
        </w:tabs>
        <w:ind w:left="2880" w:hanging="360"/>
      </w:pPr>
      <w:rPr>
        <w:rFonts w:ascii="Arial" w:hAnsi="Arial" w:hint="default"/>
      </w:rPr>
    </w:lvl>
    <w:lvl w:ilvl="4" w:tplc="24B8066E" w:tentative="1">
      <w:start w:val="1"/>
      <w:numFmt w:val="bullet"/>
      <w:lvlText w:val="•"/>
      <w:lvlJc w:val="left"/>
      <w:pPr>
        <w:tabs>
          <w:tab w:val="num" w:pos="3600"/>
        </w:tabs>
        <w:ind w:left="3600" w:hanging="360"/>
      </w:pPr>
      <w:rPr>
        <w:rFonts w:ascii="Arial" w:hAnsi="Arial" w:hint="default"/>
      </w:rPr>
    </w:lvl>
    <w:lvl w:ilvl="5" w:tplc="E5544734" w:tentative="1">
      <w:start w:val="1"/>
      <w:numFmt w:val="bullet"/>
      <w:lvlText w:val="•"/>
      <w:lvlJc w:val="left"/>
      <w:pPr>
        <w:tabs>
          <w:tab w:val="num" w:pos="4320"/>
        </w:tabs>
        <w:ind w:left="4320" w:hanging="360"/>
      </w:pPr>
      <w:rPr>
        <w:rFonts w:ascii="Arial" w:hAnsi="Arial" w:hint="default"/>
      </w:rPr>
    </w:lvl>
    <w:lvl w:ilvl="6" w:tplc="066CB8CC" w:tentative="1">
      <w:start w:val="1"/>
      <w:numFmt w:val="bullet"/>
      <w:lvlText w:val="•"/>
      <w:lvlJc w:val="left"/>
      <w:pPr>
        <w:tabs>
          <w:tab w:val="num" w:pos="5040"/>
        </w:tabs>
        <w:ind w:left="5040" w:hanging="360"/>
      </w:pPr>
      <w:rPr>
        <w:rFonts w:ascii="Arial" w:hAnsi="Arial" w:hint="default"/>
      </w:rPr>
    </w:lvl>
    <w:lvl w:ilvl="7" w:tplc="1734A212" w:tentative="1">
      <w:start w:val="1"/>
      <w:numFmt w:val="bullet"/>
      <w:lvlText w:val="•"/>
      <w:lvlJc w:val="left"/>
      <w:pPr>
        <w:tabs>
          <w:tab w:val="num" w:pos="5760"/>
        </w:tabs>
        <w:ind w:left="5760" w:hanging="360"/>
      </w:pPr>
      <w:rPr>
        <w:rFonts w:ascii="Arial" w:hAnsi="Arial" w:hint="default"/>
      </w:rPr>
    </w:lvl>
    <w:lvl w:ilvl="8" w:tplc="FB86F8C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9A96F3D"/>
    <w:multiLevelType w:val="hybridMultilevel"/>
    <w:tmpl w:val="A0BE0380"/>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3A91F30"/>
    <w:multiLevelType w:val="hybridMultilevel"/>
    <w:tmpl w:val="C88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455F86"/>
    <w:multiLevelType w:val="hybridMultilevel"/>
    <w:tmpl w:val="D674AECC"/>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67C7C3D"/>
    <w:multiLevelType w:val="hybridMultilevel"/>
    <w:tmpl w:val="6EECBE9C"/>
    <w:lvl w:ilvl="0" w:tplc="FFFFFFFF">
      <w:start w:val="1"/>
      <w:numFmt w:val="decimal"/>
      <w:lvlText w:val="%1."/>
      <w:lvlJc w:val="left"/>
      <w:pPr>
        <w:ind w:left="720" w:hanging="360"/>
      </w:pPr>
      <w:rPr>
        <w:rFonts w:hint="default"/>
        <w:color w:val="auto"/>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C5960AA"/>
    <w:multiLevelType w:val="hybridMultilevel"/>
    <w:tmpl w:val="305C982C"/>
    <w:lvl w:ilvl="0" w:tplc="6AA4A1C4">
      <w:start w:val="1"/>
      <w:numFmt w:val="bullet"/>
      <w:lvlText w:val="•"/>
      <w:lvlJc w:val="left"/>
      <w:pPr>
        <w:tabs>
          <w:tab w:val="num" w:pos="720"/>
        </w:tabs>
        <w:ind w:left="720" w:hanging="360"/>
      </w:pPr>
      <w:rPr>
        <w:rFonts w:ascii="Arial" w:hAnsi="Arial" w:hint="default"/>
      </w:rPr>
    </w:lvl>
    <w:lvl w:ilvl="1" w:tplc="4372D39C" w:tentative="1">
      <w:start w:val="1"/>
      <w:numFmt w:val="bullet"/>
      <w:lvlText w:val="•"/>
      <w:lvlJc w:val="left"/>
      <w:pPr>
        <w:tabs>
          <w:tab w:val="num" w:pos="1440"/>
        </w:tabs>
        <w:ind w:left="1440" w:hanging="360"/>
      </w:pPr>
      <w:rPr>
        <w:rFonts w:ascii="Arial" w:hAnsi="Arial" w:hint="default"/>
      </w:rPr>
    </w:lvl>
    <w:lvl w:ilvl="2" w:tplc="8A520A52" w:tentative="1">
      <w:start w:val="1"/>
      <w:numFmt w:val="bullet"/>
      <w:lvlText w:val="•"/>
      <w:lvlJc w:val="left"/>
      <w:pPr>
        <w:tabs>
          <w:tab w:val="num" w:pos="2160"/>
        </w:tabs>
        <w:ind w:left="2160" w:hanging="360"/>
      </w:pPr>
      <w:rPr>
        <w:rFonts w:ascii="Arial" w:hAnsi="Arial" w:hint="default"/>
      </w:rPr>
    </w:lvl>
    <w:lvl w:ilvl="3" w:tplc="587A939C" w:tentative="1">
      <w:start w:val="1"/>
      <w:numFmt w:val="bullet"/>
      <w:lvlText w:val="•"/>
      <w:lvlJc w:val="left"/>
      <w:pPr>
        <w:tabs>
          <w:tab w:val="num" w:pos="2880"/>
        </w:tabs>
        <w:ind w:left="2880" w:hanging="360"/>
      </w:pPr>
      <w:rPr>
        <w:rFonts w:ascii="Arial" w:hAnsi="Arial" w:hint="default"/>
      </w:rPr>
    </w:lvl>
    <w:lvl w:ilvl="4" w:tplc="44E20716" w:tentative="1">
      <w:start w:val="1"/>
      <w:numFmt w:val="bullet"/>
      <w:lvlText w:val="•"/>
      <w:lvlJc w:val="left"/>
      <w:pPr>
        <w:tabs>
          <w:tab w:val="num" w:pos="3600"/>
        </w:tabs>
        <w:ind w:left="3600" w:hanging="360"/>
      </w:pPr>
      <w:rPr>
        <w:rFonts w:ascii="Arial" w:hAnsi="Arial" w:hint="default"/>
      </w:rPr>
    </w:lvl>
    <w:lvl w:ilvl="5" w:tplc="2EC45A30" w:tentative="1">
      <w:start w:val="1"/>
      <w:numFmt w:val="bullet"/>
      <w:lvlText w:val="•"/>
      <w:lvlJc w:val="left"/>
      <w:pPr>
        <w:tabs>
          <w:tab w:val="num" w:pos="4320"/>
        </w:tabs>
        <w:ind w:left="4320" w:hanging="360"/>
      </w:pPr>
      <w:rPr>
        <w:rFonts w:ascii="Arial" w:hAnsi="Arial" w:hint="default"/>
      </w:rPr>
    </w:lvl>
    <w:lvl w:ilvl="6" w:tplc="788635A2" w:tentative="1">
      <w:start w:val="1"/>
      <w:numFmt w:val="bullet"/>
      <w:lvlText w:val="•"/>
      <w:lvlJc w:val="left"/>
      <w:pPr>
        <w:tabs>
          <w:tab w:val="num" w:pos="5040"/>
        </w:tabs>
        <w:ind w:left="5040" w:hanging="360"/>
      </w:pPr>
      <w:rPr>
        <w:rFonts w:ascii="Arial" w:hAnsi="Arial" w:hint="default"/>
      </w:rPr>
    </w:lvl>
    <w:lvl w:ilvl="7" w:tplc="FF004038" w:tentative="1">
      <w:start w:val="1"/>
      <w:numFmt w:val="bullet"/>
      <w:lvlText w:val="•"/>
      <w:lvlJc w:val="left"/>
      <w:pPr>
        <w:tabs>
          <w:tab w:val="num" w:pos="5760"/>
        </w:tabs>
        <w:ind w:left="5760" w:hanging="360"/>
      </w:pPr>
      <w:rPr>
        <w:rFonts w:ascii="Arial" w:hAnsi="Arial" w:hint="default"/>
      </w:rPr>
    </w:lvl>
    <w:lvl w:ilvl="8" w:tplc="33243B9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7171036"/>
    <w:multiLevelType w:val="hybridMultilevel"/>
    <w:tmpl w:val="AF225AB0"/>
    <w:lvl w:ilvl="0" w:tplc="0409000F">
      <w:start w:val="1"/>
      <w:numFmt w:val="decimal"/>
      <w:lvlText w:val="%1."/>
      <w:lvlJc w:val="left"/>
      <w:pPr>
        <w:ind w:left="720" w:hanging="360"/>
      </w:pPr>
      <w:rPr>
        <w:rFonts w:hint="default"/>
        <w:color w:val="auto"/>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C785AC2"/>
    <w:multiLevelType w:val="hybridMultilevel"/>
    <w:tmpl w:val="15361540"/>
    <w:lvl w:ilvl="0" w:tplc="A58EEC44">
      <w:start w:val="1"/>
      <w:numFmt w:val="bullet"/>
      <w:lvlText w:val="•"/>
      <w:lvlJc w:val="left"/>
      <w:pPr>
        <w:tabs>
          <w:tab w:val="num" w:pos="720"/>
        </w:tabs>
        <w:ind w:left="720" w:hanging="360"/>
      </w:pPr>
      <w:rPr>
        <w:rFonts w:ascii="Aptos" w:hAnsi="Aptos" w:hint="default"/>
      </w:rPr>
    </w:lvl>
    <w:lvl w:ilvl="1" w:tplc="B4F0F526">
      <w:start w:val="1"/>
      <w:numFmt w:val="bullet"/>
      <w:lvlText w:val="•"/>
      <w:lvlJc w:val="left"/>
      <w:pPr>
        <w:tabs>
          <w:tab w:val="num" w:pos="1440"/>
        </w:tabs>
        <w:ind w:left="1440" w:hanging="360"/>
      </w:pPr>
      <w:rPr>
        <w:rFonts w:ascii="Aptos" w:hAnsi="Aptos" w:hint="default"/>
      </w:rPr>
    </w:lvl>
    <w:lvl w:ilvl="2" w:tplc="5256222C" w:tentative="1">
      <w:start w:val="1"/>
      <w:numFmt w:val="bullet"/>
      <w:lvlText w:val="•"/>
      <w:lvlJc w:val="left"/>
      <w:pPr>
        <w:tabs>
          <w:tab w:val="num" w:pos="2160"/>
        </w:tabs>
        <w:ind w:left="2160" w:hanging="360"/>
      </w:pPr>
      <w:rPr>
        <w:rFonts w:ascii="Aptos" w:hAnsi="Aptos" w:hint="default"/>
      </w:rPr>
    </w:lvl>
    <w:lvl w:ilvl="3" w:tplc="62FA86E0" w:tentative="1">
      <w:start w:val="1"/>
      <w:numFmt w:val="bullet"/>
      <w:lvlText w:val="•"/>
      <w:lvlJc w:val="left"/>
      <w:pPr>
        <w:tabs>
          <w:tab w:val="num" w:pos="2880"/>
        </w:tabs>
        <w:ind w:left="2880" w:hanging="360"/>
      </w:pPr>
      <w:rPr>
        <w:rFonts w:ascii="Aptos" w:hAnsi="Aptos" w:hint="default"/>
      </w:rPr>
    </w:lvl>
    <w:lvl w:ilvl="4" w:tplc="D5188CF6" w:tentative="1">
      <w:start w:val="1"/>
      <w:numFmt w:val="bullet"/>
      <w:lvlText w:val="•"/>
      <w:lvlJc w:val="left"/>
      <w:pPr>
        <w:tabs>
          <w:tab w:val="num" w:pos="3600"/>
        </w:tabs>
        <w:ind w:left="3600" w:hanging="360"/>
      </w:pPr>
      <w:rPr>
        <w:rFonts w:ascii="Aptos" w:hAnsi="Aptos" w:hint="default"/>
      </w:rPr>
    </w:lvl>
    <w:lvl w:ilvl="5" w:tplc="5D9E11AC" w:tentative="1">
      <w:start w:val="1"/>
      <w:numFmt w:val="bullet"/>
      <w:lvlText w:val="•"/>
      <w:lvlJc w:val="left"/>
      <w:pPr>
        <w:tabs>
          <w:tab w:val="num" w:pos="4320"/>
        </w:tabs>
        <w:ind w:left="4320" w:hanging="360"/>
      </w:pPr>
      <w:rPr>
        <w:rFonts w:ascii="Aptos" w:hAnsi="Aptos" w:hint="default"/>
      </w:rPr>
    </w:lvl>
    <w:lvl w:ilvl="6" w:tplc="5BC05EDA" w:tentative="1">
      <w:start w:val="1"/>
      <w:numFmt w:val="bullet"/>
      <w:lvlText w:val="•"/>
      <w:lvlJc w:val="left"/>
      <w:pPr>
        <w:tabs>
          <w:tab w:val="num" w:pos="5040"/>
        </w:tabs>
        <w:ind w:left="5040" w:hanging="360"/>
      </w:pPr>
      <w:rPr>
        <w:rFonts w:ascii="Aptos" w:hAnsi="Aptos" w:hint="default"/>
      </w:rPr>
    </w:lvl>
    <w:lvl w:ilvl="7" w:tplc="52A62E5C" w:tentative="1">
      <w:start w:val="1"/>
      <w:numFmt w:val="bullet"/>
      <w:lvlText w:val="•"/>
      <w:lvlJc w:val="left"/>
      <w:pPr>
        <w:tabs>
          <w:tab w:val="num" w:pos="5760"/>
        </w:tabs>
        <w:ind w:left="5760" w:hanging="360"/>
      </w:pPr>
      <w:rPr>
        <w:rFonts w:ascii="Aptos" w:hAnsi="Aptos" w:hint="default"/>
      </w:rPr>
    </w:lvl>
    <w:lvl w:ilvl="8" w:tplc="C96CB1FA" w:tentative="1">
      <w:start w:val="1"/>
      <w:numFmt w:val="bullet"/>
      <w:lvlText w:val="•"/>
      <w:lvlJc w:val="left"/>
      <w:pPr>
        <w:tabs>
          <w:tab w:val="num" w:pos="6480"/>
        </w:tabs>
        <w:ind w:left="6480" w:hanging="360"/>
      </w:pPr>
      <w:rPr>
        <w:rFonts w:ascii="Aptos" w:hAnsi="Aptos" w:hint="default"/>
      </w:rPr>
    </w:lvl>
  </w:abstractNum>
  <w:abstractNum w:abstractNumId="19" w15:restartNumberingAfterBreak="0">
    <w:nsid w:val="7D211DE9"/>
    <w:multiLevelType w:val="hybridMultilevel"/>
    <w:tmpl w:val="445866FC"/>
    <w:lvl w:ilvl="0" w:tplc="59BAB4E4">
      <w:start w:val="1"/>
      <w:numFmt w:val="decimal"/>
      <w:lvlText w:val="%1)"/>
      <w:lvlJc w:val="left"/>
      <w:pPr>
        <w:tabs>
          <w:tab w:val="num" w:pos="720"/>
        </w:tabs>
        <w:ind w:left="720" w:hanging="360"/>
      </w:pPr>
    </w:lvl>
    <w:lvl w:ilvl="1" w:tplc="2F4A910E" w:tentative="1">
      <w:start w:val="1"/>
      <w:numFmt w:val="decimal"/>
      <w:lvlText w:val="%2)"/>
      <w:lvlJc w:val="left"/>
      <w:pPr>
        <w:tabs>
          <w:tab w:val="num" w:pos="1440"/>
        </w:tabs>
        <w:ind w:left="1440" w:hanging="360"/>
      </w:pPr>
    </w:lvl>
    <w:lvl w:ilvl="2" w:tplc="6096B728" w:tentative="1">
      <w:start w:val="1"/>
      <w:numFmt w:val="decimal"/>
      <w:lvlText w:val="%3)"/>
      <w:lvlJc w:val="left"/>
      <w:pPr>
        <w:tabs>
          <w:tab w:val="num" w:pos="2160"/>
        </w:tabs>
        <w:ind w:left="2160" w:hanging="360"/>
      </w:pPr>
    </w:lvl>
    <w:lvl w:ilvl="3" w:tplc="0DF4C130" w:tentative="1">
      <w:start w:val="1"/>
      <w:numFmt w:val="decimal"/>
      <w:lvlText w:val="%4)"/>
      <w:lvlJc w:val="left"/>
      <w:pPr>
        <w:tabs>
          <w:tab w:val="num" w:pos="2880"/>
        </w:tabs>
        <w:ind w:left="2880" w:hanging="360"/>
      </w:pPr>
    </w:lvl>
    <w:lvl w:ilvl="4" w:tplc="E0861E4C" w:tentative="1">
      <w:start w:val="1"/>
      <w:numFmt w:val="decimal"/>
      <w:lvlText w:val="%5)"/>
      <w:lvlJc w:val="left"/>
      <w:pPr>
        <w:tabs>
          <w:tab w:val="num" w:pos="3600"/>
        </w:tabs>
        <w:ind w:left="3600" w:hanging="360"/>
      </w:pPr>
    </w:lvl>
    <w:lvl w:ilvl="5" w:tplc="C466F658" w:tentative="1">
      <w:start w:val="1"/>
      <w:numFmt w:val="decimal"/>
      <w:lvlText w:val="%6)"/>
      <w:lvlJc w:val="left"/>
      <w:pPr>
        <w:tabs>
          <w:tab w:val="num" w:pos="4320"/>
        </w:tabs>
        <w:ind w:left="4320" w:hanging="360"/>
      </w:pPr>
    </w:lvl>
    <w:lvl w:ilvl="6" w:tplc="42B2F60C" w:tentative="1">
      <w:start w:val="1"/>
      <w:numFmt w:val="decimal"/>
      <w:lvlText w:val="%7)"/>
      <w:lvlJc w:val="left"/>
      <w:pPr>
        <w:tabs>
          <w:tab w:val="num" w:pos="5040"/>
        </w:tabs>
        <w:ind w:left="5040" w:hanging="360"/>
      </w:pPr>
    </w:lvl>
    <w:lvl w:ilvl="7" w:tplc="C8F63D34" w:tentative="1">
      <w:start w:val="1"/>
      <w:numFmt w:val="decimal"/>
      <w:lvlText w:val="%8)"/>
      <w:lvlJc w:val="left"/>
      <w:pPr>
        <w:tabs>
          <w:tab w:val="num" w:pos="5760"/>
        </w:tabs>
        <w:ind w:left="5760" w:hanging="360"/>
      </w:pPr>
    </w:lvl>
    <w:lvl w:ilvl="8" w:tplc="82AC95B0" w:tentative="1">
      <w:start w:val="1"/>
      <w:numFmt w:val="decimal"/>
      <w:lvlText w:val="%9)"/>
      <w:lvlJc w:val="left"/>
      <w:pPr>
        <w:tabs>
          <w:tab w:val="num" w:pos="6480"/>
        </w:tabs>
        <w:ind w:left="6480" w:hanging="360"/>
      </w:pPr>
    </w:lvl>
  </w:abstractNum>
  <w:abstractNum w:abstractNumId="20" w15:restartNumberingAfterBreak="0">
    <w:nsid w:val="7E6D6838"/>
    <w:multiLevelType w:val="hybridMultilevel"/>
    <w:tmpl w:val="0D3AAAC6"/>
    <w:lvl w:ilvl="0" w:tplc="20027154">
      <w:start w:val="1"/>
      <w:numFmt w:val="bullet"/>
      <w:lvlText w:val="•"/>
      <w:lvlJc w:val="left"/>
      <w:pPr>
        <w:tabs>
          <w:tab w:val="num" w:pos="720"/>
        </w:tabs>
        <w:ind w:left="720" w:hanging="360"/>
      </w:pPr>
      <w:rPr>
        <w:rFonts w:ascii="Arial" w:hAnsi="Arial" w:hint="default"/>
      </w:rPr>
    </w:lvl>
    <w:lvl w:ilvl="1" w:tplc="0212A4B2">
      <w:numFmt w:val="bullet"/>
      <w:lvlText w:val="•"/>
      <w:lvlJc w:val="left"/>
      <w:pPr>
        <w:tabs>
          <w:tab w:val="num" w:pos="1440"/>
        </w:tabs>
        <w:ind w:left="1440" w:hanging="360"/>
      </w:pPr>
      <w:rPr>
        <w:rFonts w:ascii="Arial" w:hAnsi="Arial" w:hint="default"/>
      </w:rPr>
    </w:lvl>
    <w:lvl w:ilvl="2" w:tplc="F27C3CC6" w:tentative="1">
      <w:start w:val="1"/>
      <w:numFmt w:val="bullet"/>
      <w:lvlText w:val="•"/>
      <w:lvlJc w:val="left"/>
      <w:pPr>
        <w:tabs>
          <w:tab w:val="num" w:pos="2160"/>
        </w:tabs>
        <w:ind w:left="2160" w:hanging="360"/>
      </w:pPr>
      <w:rPr>
        <w:rFonts w:ascii="Arial" w:hAnsi="Arial" w:hint="default"/>
      </w:rPr>
    </w:lvl>
    <w:lvl w:ilvl="3" w:tplc="E72AE332" w:tentative="1">
      <w:start w:val="1"/>
      <w:numFmt w:val="bullet"/>
      <w:lvlText w:val="•"/>
      <w:lvlJc w:val="left"/>
      <w:pPr>
        <w:tabs>
          <w:tab w:val="num" w:pos="2880"/>
        </w:tabs>
        <w:ind w:left="2880" w:hanging="360"/>
      </w:pPr>
      <w:rPr>
        <w:rFonts w:ascii="Arial" w:hAnsi="Arial" w:hint="default"/>
      </w:rPr>
    </w:lvl>
    <w:lvl w:ilvl="4" w:tplc="B06CABE2" w:tentative="1">
      <w:start w:val="1"/>
      <w:numFmt w:val="bullet"/>
      <w:lvlText w:val="•"/>
      <w:lvlJc w:val="left"/>
      <w:pPr>
        <w:tabs>
          <w:tab w:val="num" w:pos="3600"/>
        </w:tabs>
        <w:ind w:left="3600" w:hanging="360"/>
      </w:pPr>
      <w:rPr>
        <w:rFonts w:ascii="Arial" w:hAnsi="Arial" w:hint="default"/>
      </w:rPr>
    </w:lvl>
    <w:lvl w:ilvl="5" w:tplc="971699AE" w:tentative="1">
      <w:start w:val="1"/>
      <w:numFmt w:val="bullet"/>
      <w:lvlText w:val="•"/>
      <w:lvlJc w:val="left"/>
      <w:pPr>
        <w:tabs>
          <w:tab w:val="num" w:pos="4320"/>
        </w:tabs>
        <w:ind w:left="4320" w:hanging="360"/>
      </w:pPr>
      <w:rPr>
        <w:rFonts w:ascii="Arial" w:hAnsi="Arial" w:hint="default"/>
      </w:rPr>
    </w:lvl>
    <w:lvl w:ilvl="6" w:tplc="2CEE02F8" w:tentative="1">
      <w:start w:val="1"/>
      <w:numFmt w:val="bullet"/>
      <w:lvlText w:val="•"/>
      <w:lvlJc w:val="left"/>
      <w:pPr>
        <w:tabs>
          <w:tab w:val="num" w:pos="5040"/>
        </w:tabs>
        <w:ind w:left="5040" w:hanging="360"/>
      </w:pPr>
      <w:rPr>
        <w:rFonts w:ascii="Arial" w:hAnsi="Arial" w:hint="default"/>
      </w:rPr>
    </w:lvl>
    <w:lvl w:ilvl="7" w:tplc="3B6AA430" w:tentative="1">
      <w:start w:val="1"/>
      <w:numFmt w:val="bullet"/>
      <w:lvlText w:val="•"/>
      <w:lvlJc w:val="left"/>
      <w:pPr>
        <w:tabs>
          <w:tab w:val="num" w:pos="5760"/>
        </w:tabs>
        <w:ind w:left="5760" w:hanging="360"/>
      </w:pPr>
      <w:rPr>
        <w:rFonts w:ascii="Arial" w:hAnsi="Arial" w:hint="default"/>
      </w:rPr>
    </w:lvl>
    <w:lvl w:ilvl="8" w:tplc="54BE8FF6" w:tentative="1">
      <w:start w:val="1"/>
      <w:numFmt w:val="bullet"/>
      <w:lvlText w:val="•"/>
      <w:lvlJc w:val="left"/>
      <w:pPr>
        <w:tabs>
          <w:tab w:val="num" w:pos="6480"/>
        </w:tabs>
        <w:ind w:left="6480" w:hanging="360"/>
      </w:pPr>
      <w:rPr>
        <w:rFonts w:ascii="Arial" w:hAnsi="Arial" w:hint="default"/>
      </w:rPr>
    </w:lvl>
  </w:abstractNum>
  <w:num w:numId="1" w16cid:durableId="1376125695">
    <w:abstractNumId w:val="2"/>
  </w:num>
  <w:num w:numId="2" w16cid:durableId="308095773">
    <w:abstractNumId w:val="3"/>
  </w:num>
  <w:num w:numId="3" w16cid:durableId="1745910129">
    <w:abstractNumId w:val="4"/>
  </w:num>
  <w:num w:numId="4" w16cid:durableId="478116763">
    <w:abstractNumId w:val="7"/>
  </w:num>
  <w:num w:numId="5" w16cid:durableId="485122970">
    <w:abstractNumId w:val="14"/>
  </w:num>
  <w:num w:numId="6" w16cid:durableId="1982297281">
    <w:abstractNumId w:val="12"/>
  </w:num>
  <w:num w:numId="7" w16cid:durableId="1665934149">
    <w:abstractNumId w:val="8"/>
  </w:num>
  <w:num w:numId="8" w16cid:durableId="708796319">
    <w:abstractNumId w:val="9"/>
  </w:num>
  <w:num w:numId="9" w16cid:durableId="966084136">
    <w:abstractNumId w:val="5"/>
  </w:num>
  <w:num w:numId="10" w16cid:durableId="334266248">
    <w:abstractNumId w:val="13"/>
  </w:num>
  <w:num w:numId="11" w16cid:durableId="1697079572">
    <w:abstractNumId w:val="1"/>
  </w:num>
  <w:num w:numId="12" w16cid:durableId="743723186">
    <w:abstractNumId w:val="0"/>
  </w:num>
  <w:num w:numId="13" w16cid:durableId="1395464942">
    <w:abstractNumId w:val="11"/>
  </w:num>
  <w:num w:numId="14" w16cid:durableId="763839543">
    <w:abstractNumId w:val="18"/>
  </w:num>
  <w:num w:numId="15" w16cid:durableId="889075087">
    <w:abstractNumId w:val="20"/>
  </w:num>
  <w:num w:numId="16" w16cid:durableId="1650864548">
    <w:abstractNumId w:val="16"/>
  </w:num>
  <w:num w:numId="17" w16cid:durableId="2066685414">
    <w:abstractNumId w:val="19"/>
  </w:num>
  <w:num w:numId="18" w16cid:durableId="149904372">
    <w:abstractNumId w:val="17"/>
  </w:num>
  <w:num w:numId="19" w16cid:durableId="116412477">
    <w:abstractNumId w:val="15"/>
  </w:num>
  <w:num w:numId="20" w16cid:durableId="1642154258">
    <w:abstractNumId w:val="10"/>
  </w:num>
  <w:num w:numId="21" w16cid:durableId="137908635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4F"/>
    <w:rsid w:val="00003D01"/>
    <w:rsid w:val="00010A10"/>
    <w:rsid w:val="0001100F"/>
    <w:rsid w:val="000114DE"/>
    <w:rsid w:val="00012BB0"/>
    <w:rsid w:val="00013D4B"/>
    <w:rsid w:val="0001663B"/>
    <w:rsid w:val="0001685F"/>
    <w:rsid w:val="00017DB6"/>
    <w:rsid w:val="00023FD1"/>
    <w:rsid w:val="000249E2"/>
    <w:rsid w:val="00025220"/>
    <w:rsid w:val="00026209"/>
    <w:rsid w:val="00030CD7"/>
    <w:rsid w:val="000312A0"/>
    <w:rsid w:val="00031430"/>
    <w:rsid w:val="00032247"/>
    <w:rsid w:val="0003313D"/>
    <w:rsid w:val="000363D6"/>
    <w:rsid w:val="00036BCC"/>
    <w:rsid w:val="000370CB"/>
    <w:rsid w:val="00041303"/>
    <w:rsid w:val="00042BE3"/>
    <w:rsid w:val="00043021"/>
    <w:rsid w:val="00043A25"/>
    <w:rsid w:val="000458E9"/>
    <w:rsid w:val="00045AE1"/>
    <w:rsid w:val="00046C8A"/>
    <w:rsid w:val="00051E90"/>
    <w:rsid w:val="00053AC7"/>
    <w:rsid w:val="00054DC2"/>
    <w:rsid w:val="0005611C"/>
    <w:rsid w:val="00056585"/>
    <w:rsid w:val="00060122"/>
    <w:rsid w:val="00061C38"/>
    <w:rsid w:val="00061D28"/>
    <w:rsid w:val="0006499F"/>
    <w:rsid w:val="000667E0"/>
    <w:rsid w:val="0007090B"/>
    <w:rsid w:val="000710C1"/>
    <w:rsid w:val="0007331F"/>
    <w:rsid w:val="000736D6"/>
    <w:rsid w:val="00075050"/>
    <w:rsid w:val="00075353"/>
    <w:rsid w:val="000768EB"/>
    <w:rsid w:val="00080FD6"/>
    <w:rsid w:val="00081A53"/>
    <w:rsid w:val="000853B6"/>
    <w:rsid w:val="00085DD1"/>
    <w:rsid w:val="00090E28"/>
    <w:rsid w:val="00090F2C"/>
    <w:rsid w:val="00093011"/>
    <w:rsid w:val="000938E8"/>
    <w:rsid w:val="000954B3"/>
    <w:rsid w:val="000A2208"/>
    <w:rsid w:val="000A25A7"/>
    <w:rsid w:val="000A604E"/>
    <w:rsid w:val="000A6A96"/>
    <w:rsid w:val="000A78B1"/>
    <w:rsid w:val="000A7D24"/>
    <w:rsid w:val="000B0BEE"/>
    <w:rsid w:val="000B5A52"/>
    <w:rsid w:val="000B6697"/>
    <w:rsid w:val="000C00DF"/>
    <w:rsid w:val="000C277F"/>
    <w:rsid w:val="000C289C"/>
    <w:rsid w:val="000C30D7"/>
    <w:rsid w:val="000C35B0"/>
    <w:rsid w:val="000C50D2"/>
    <w:rsid w:val="000C55DC"/>
    <w:rsid w:val="000C5FF5"/>
    <w:rsid w:val="000C603D"/>
    <w:rsid w:val="000C7B73"/>
    <w:rsid w:val="000C7BA7"/>
    <w:rsid w:val="000D060E"/>
    <w:rsid w:val="000D1AF6"/>
    <w:rsid w:val="000D477A"/>
    <w:rsid w:val="000D4FBA"/>
    <w:rsid w:val="000D53F3"/>
    <w:rsid w:val="000D565D"/>
    <w:rsid w:val="000D5F46"/>
    <w:rsid w:val="000D6AD3"/>
    <w:rsid w:val="000E13C5"/>
    <w:rsid w:val="000E3164"/>
    <w:rsid w:val="000E31D5"/>
    <w:rsid w:val="000E3F5E"/>
    <w:rsid w:val="000F1CB8"/>
    <w:rsid w:val="000F2CCB"/>
    <w:rsid w:val="000F2EDC"/>
    <w:rsid w:val="000F353A"/>
    <w:rsid w:val="000F3DF9"/>
    <w:rsid w:val="000F4159"/>
    <w:rsid w:val="000F62A7"/>
    <w:rsid w:val="000F7458"/>
    <w:rsid w:val="001001DA"/>
    <w:rsid w:val="001003B5"/>
    <w:rsid w:val="00102E84"/>
    <w:rsid w:val="001042DE"/>
    <w:rsid w:val="00104797"/>
    <w:rsid w:val="001057D0"/>
    <w:rsid w:val="00107120"/>
    <w:rsid w:val="00107391"/>
    <w:rsid w:val="0010794A"/>
    <w:rsid w:val="00107A2A"/>
    <w:rsid w:val="00107C58"/>
    <w:rsid w:val="00110707"/>
    <w:rsid w:val="001107F6"/>
    <w:rsid w:val="00112D9B"/>
    <w:rsid w:val="001168E0"/>
    <w:rsid w:val="00120771"/>
    <w:rsid w:val="00121A0C"/>
    <w:rsid w:val="00121D0D"/>
    <w:rsid w:val="00122003"/>
    <w:rsid w:val="001264BF"/>
    <w:rsid w:val="00127094"/>
    <w:rsid w:val="0013333D"/>
    <w:rsid w:val="00133C0F"/>
    <w:rsid w:val="00137F9C"/>
    <w:rsid w:val="001422FC"/>
    <w:rsid w:val="00142533"/>
    <w:rsid w:val="00143E78"/>
    <w:rsid w:val="001463A9"/>
    <w:rsid w:val="0014703F"/>
    <w:rsid w:val="00147D08"/>
    <w:rsid w:val="001556C6"/>
    <w:rsid w:val="0015640B"/>
    <w:rsid w:val="001652D5"/>
    <w:rsid w:val="0016737E"/>
    <w:rsid w:val="00167866"/>
    <w:rsid w:val="00170337"/>
    <w:rsid w:val="00170928"/>
    <w:rsid w:val="00172EB7"/>
    <w:rsid w:val="00180EC8"/>
    <w:rsid w:val="0018262F"/>
    <w:rsid w:val="00184834"/>
    <w:rsid w:val="001864CA"/>
    <w:rsid w:val="00186E59"/>
    <w:rsid w:val="00186E86"/>
    <w:rsid w:val="00186EE5"/>
    <w:rsid w:val="00187679"/>
    <w:rsid w:val="00191958"/>
    <w:rsid w:val="00191BB9"/>
    <w:rsid w:val="00191EC7"/>
    <w:rsid w:val="00195A31"/>
    <w:rsid w:val="00195FBD"/>
    <w:rsid w:val="001A0007"/>
    <w:rsid w:val="001A0E74"/>
    <w:rsid w:val="001A17C8"/>
    <w:rsid w:val="001B0F4A"/>
    <w:rsid w:val="001B1FDA"/>
    <w:rsid w:val="001B655C"/>
    <w:rsid w:val="001B77CD"/>
    <w:rsid w:val="001C04AB"/>
    <w:rsid w:val="001C140B"/>
    <w:rsid w:val="001C2499"/>
    <w:rsid w:val="001C3BA7"/>
    <w:rsid w:val="001C3D0C"/>
    <w:rsid w:val="001C60E9"/>
    <w:rsid w:val="001C6B69"/>
    <w:rsid w:val="001D0844"/>
    <w:rsid w:val="001D0A57"/>
    <w:rsid w:val="001D168F"/>
    <w:rsid w:val="001D1C98"/>
    <w:rsid w:val="001D27E8"/>
    <w:rsid w:val="001D2D86"/>
    <w:rsid w:val="001D50CA"/>
    <w:rsid w:val="001D64CE"/>
    <w:rsid w:val="001E1A77"/>
    <w:rsid w:val="001E257E"/>
    <w:rsid w:val="001E2A7F"/>
    <w:rsid w:val="001E36B8"/>
    <w:rsid w:val="001E3E08"/>
    <w:rsid w:val="001E475D"/>
    <w:rsid w:val="001E4EC9"/>
    <w:rsid w:val="001E511F"/>
    <w:rsid w:val="001E5839"/>
    <w:rsid w:val="001E7139"/>
    <w:rsid w:val="001E736E"/>
    <w:rsid w:val="001E7FF0"/>
    <w:rsid w:val="001F33B6"/>
    <w:rsid w:val="001F3A5B"/>
    <w:rsid w:val="001F617F"/>
    <w:rsid w:val="001F61D9"/>
    <w:rsid w:val="001F7E23"/>
    <w:rsid w:val="0020144D"/>
    <w:rsid w:val="00203D2E"/>
    <w:rsid w:val="0020598E"/>
    <w:rsid w:val="0020628D"/>
    <w:rsid w:val="00210777"/>
    <w:rsid w:val="00214712"/>
    <w:rsid w:val="002158A0"/>
    <w:rsid w:val="00221010"/>
    <w:rsid w:val="00223D71"/>
    <w:rsid w:val="00224DE0"/>
    <w:rsid w:val="00225955"/>
    <w:rsid w:val="002259FB"/>
    <w:rsid w:val="00227659"/>
    <w:rsid w:val="00230736"/>
    <w:rsid w:val="00231204"/>
    <w:rsid w:val="00233069"/>
    <w:rsid w:val="00235321"/>
    <w:rsid w:val="00237C56"/>
    <w:rsid w:val="002407EC"/>
    <w:rsid w:val="00244699"/>
    <w:rsid w:val="00245D92"/>
    <w:rsid w:val="00246CE6"/>
    <w:rsid w:val="00250BD4"/>
    <w:rsid w:val="002520D3"/>
    <w:rsid w:val="00252875"/>
    <w:rsid w:val="0025432F"/>
    <w:rsid w:val="0025679E"/>
    <w:rsid w:val="0026176F"/>
    <w:rsid w:val="00262924"/>
    <w:rsid w:val="00262976"/>
    <w:rsid w:val="00262B42"/>
    <w:rsid w:val="00262B62"/>
    <w:rsid w:val="002636CC"/>
    <w:rsid w:val="00263ADE"/>
    <w:rsid w:val="00264037"/>
    <w:rsid w:val="00265230"/>
    <w:rsid w:val="00266DF1"/>
    <w:rsid w:val="002677C7"/>
    <w:rsid w:val="00267BB3"/>
    <w:rsid w:val="00270539"/>
    <w:rsid w:val="00270873"/>
    <w:rsid w:val="00270989"/>
    <w:rsid w:val="00270F3E"/>
    <w:rsid w:val="002714B4"/>
    <w:rsid w:val="002725ED"/>
    <w:rsid w:val="00280665"/>
    <w:rsid w:val="00280CD9"/>
    <w:rsid w:val="00282C09"/>
    <w:rsid w:val="0028454A"/>
    <w:rsid w:val="002854C5"/>
    <w:rsid w:val="00290552"/>
    <w:rsid w:val="0029099A"/>
    <w:rsid w:val="00290C81"/>
    <w:rsid w:val="00290F4F"/>
    <w:rsid w:val="00291032"/>
    <w:rsid w:val="002938EB"/>
    <w:rsid w:val="002947F6"/>
    <w:rsid w:val="0029524B"/>
    <w:rsid w:val="00297298"/>
    <w:rsid w:val="002979FB"/>
    <w:rsid w:val="002A1C57"/>
    <w:rsid w:val="002A263A"/>
    <w:rsid w:val="002A3F80"/>
    <w:rsid w:val="002A41D8"/>
    <w:rsid w:val="002A5146"/>
    <w:rsid w:val="002A547F"/>
    <w:rsid w:val="002A5547"/>
    <w:rsid w:val="002A645B"/>
    <w:rsid w:val="002B15F3"/>
    <w:rsid w:val="002B3110"/>
    <w:rsid w:val="002B4744"/>
    <w:rsid w:val="002B61E6"/>
    <w:rsid w:val="002B6499"/>
    <w:rsid w:val="002C06A7"/>
    <w:rsid w:val="002C122E"/>
    <w:rsid w:val="002C214C"/>
    <w:rsid w:val="002C266A"/>
    <w:rsid w:val="002C28F5"/>
    <w:rsid w:val="002C2B2A"/>
    <w:rsid w:val="002C3C55"/>
    <w:rsid w:val="002C4860"/>
    <w:rsid w:val="002C4BF2"/>
    <w:rsid w:val="002C5390"/>
    <w:rsid w:val="002C60B7"/>
    <w:rsid w:val="002C7ACD"/>
    <w:rsid w:val="002C7DD4"/>
    <w:rsid w:val="002D28B3"/>
    <w:rsid w:val="002D44C6"/>
    <w:rsid w:val="002D471A"/>
    <w:rsid w:val="002D4CAC"/>
    <w:rsid w:val="002D6CE8"/>
    <w:rsid w:val="002D7C0C"/>
    <w:rsid w:val="002E38B2"/>
    <w:rsid w:val="002E6B1B"/>
    <w:rsid w:val="002F00E3"/>
    <w:rsid w:val="002F02A0"/>
    <w:rsid w:val="002F0408"/>
    <w:rsid w:val="002F0439"/>
    <w:rsid w:val="002F233A"/>
    <w:rsid w:val="002F318A"/>
    <w:rsid w:val="002F3425"/>
    <w:rsid w:val="002F77B7"/>
    <w:rsid w:val="002F7B54"/>
    <w:rsid w:val="0030202A"/>
    <w:rsid w:val="00302389"/>
    <w:rsid w:val="00302CC3"/>
    <w:rsid w:val="00304949"/>
    <w:rsid w:val="00310445"/>
    <w:rsid w:val="00314A6B"/>
    <w:rsid w:val="00314E59"/>
    <w:rsid w:val="0031528D"/>
    <w:rsid w:val="003161E8"/>
    <w:rsid w:val="003161F2"/>
    <w:rsid w:val="00317F37"/>
    <w:rsid w:val="00322606"/>
    <w:rsid w:val="00323E9F"/>
    <w:rsid w:val="00324B02"/>
    <w:rsid w:val="00330C13"/>
    <w:rsid w:val="00331C4A"/>
    <w:rsid w:val="00333000"/>
    <w:rsid w:val="00335A84"/>
    <w:rsid w:val="003364FC"/>
    <w:rsid w:val="00336667"/>
    <w:rsid w:val="0034005D"/>
    <w:rsid w:val="00341440"/>
    <w:rsid w:val="00342547"/>
    <w:rsid w:val="00343F96"/>
    <w:rsid w:val="0034714C"/>
    <w:rsid w:val="00350D23"/>
    <w:rsid w:val="00352825"/>
    <w:rsid w:val="0035316F"/>
    <w:rsid w:val="0035510C"/>
    <w:rsid w:val="003558DC"/>
    <w:rsid w:val="00355FB6"/>
    <w:rsid w:val="003564D6"/>
    <w:rsid w:val="00356518"/>
    <w:rsid w:val="0036014B"/>
    <w:rsid w:val="00361B34"/>
    <w:rsid w:val="00364AB2"/>
    <w:rsid w:val="00366F9B"/>
    <w:rsid w:val="00373A13"/>
    <w:rsid w:val="00375FF8"/>
    <w:rsid w:val="00376B75"/>
    <w:rsid w:val="003770FF"/>
    <w:rsid w:val="003815EC"/>
    <w:rsid w:val="00383909"/>
    <w:rsid w:val="00385D38"/>
    <w:rsid w:val="003901CD"/>
    <w:rsid w:val="0039327A"/>
    <w:rsid w:val="003932E9"/>
    <w:rsid w:val="00394199"/>
    <w:rsid w:val="00394D0D"/>
    <w:rsid w:val="003967F9"/>
    <w:rsid w:val="003A17F5"/>
    <w:rsid w:val="003A1BD3"/>
    <w:rsid w:val="003A2AEF"/>
    <w:rsid w:val="003A3789"/>
    <w:rsid w:val="003A5834"/>
    <w:rsid w:val="003A630A"/>
    <w:rsid w:val="003A779A"/>
    <w:rsid w:val="003B15EE"/>
    <w:rsid w:val="003B35BC"/>
    <w:rsid w:val="003B55FC"/>
    <w:rsid w:val="003B65DA"/>
    <w:rsid w:val="003C2C3C"/>
    <w:rsid w:val="003C3947"/>
    <w:rsid w:val="003C4B6D"/>
    <w:rsid w:val="003C540B"/>
    <w:rsid w:val="003D446C"/>
    <w:rsid w:val="003D5592"/>
    <w:rsid w:val="003D63AE"/>
    <w:rsid w:val="003D64FC"/>
    <w:rsid w:val="003E3D55"/>
    <w:rsid w:val="003E609A"/>
    <w:rsid w:val="003F0371"/>
    <w:rsid w:val="003F4313"/>
    <w:rsid w:val="003F464B"/>
    <w:rsid w:val="003F5A7F"/>
    <w:rsid w:val="003F66A5"/>
    <w:rsid w:val="003F7A72"/>
    <w:rsid w:val="00401F82"/>
    <w:rsid w:val="00402740"/>
    <w:rsid w:val="00405897"/>
    <w:rsid w:val="00406124"/>
    <w:rsid w:val="00407015"/>
    <w:rsid w:val="004114C4"/>
    <w:rsid w:val="00411DA1"/>
    <w:rsid w:val="00411F4E"/>
    <w:rsid w:val="00412C66"/>
    <w:rsid w:val="004136D4"/>
    <w:rsid w:val="004152EA"/>
    <w:rsid w:val="00416BA7"/>
    <w:rsid w:val="00420F5D"/>
    <w:rsid w:val="00421405"/>
    <w:rsid w:val="00422BE8"/>
    <w:rsid w:val="00426AD6"/>
    <w:rsid w:val="00426B88"/>
    <w:rsid w:val="00426C10"/>
    <w:rsid w:val="00433ED2"/>
    <w:rsid w:val="0043455F"/>
    <w:rsid w:val="00434687"/>
    <w:rsid w:val="00435AB0"/>
    <w:rsid w:val="00436886"/>
    <w:rsid w:val="004402DA"/>
    <w:rsid w:val="00441841"/>
    <w:rsid w:val="00444A4E"/>
    <w:rsid w:val="00444D47"/>
    <w:rsid w:val="00445993"/>
    <w:rsid w:val="00445A19"/>
    <w:rsid w:val="00445CDB"/>
    <w:rsid w:val="00446B13"/>
    <w:rsid w:val="0044723B"/>
    <w:rsid w:val="00447CC5"/>
    <w:rsid w:val="004508C1"/>
    <w:rsid w:val="0045151F"/>
    <w:rsid w:val="004523D4"/>
    <w:rsid w:val="00454874"/>
    <w:rsid w:val="004579B1"/>
    <w:rsid w:val="004604F1"/>
    <w:rsid w:val="004624CC"/>
    <w:rsid w:val="004639C1"/>
    <w:rsid w:val="00463B6A"/>
    <w:rsid w:val="00465E29"/>
    <w:rsid w:val="0047119E"/>
    <w:rsid w:val="004715AC"/>
    <w:rsid w:val="00472332"/>
    <w:rsid w:val="004728B9"/>
    <w:rsid w:val="004766FD"/>
    <w:rsid w:val="004934AF"/>
    <w:rsid w:val="00493959"/>
    <w:rsid w:val="00494851"/>
    <w:rsid w:val="00496F25"/>
    <w:rsid w:val="004A0E0A"/>
    <w:rsid w:val="004A18B5"/>
    <w:rsid w:val="004A2524"/>
    <w:rsid w:val="004A466E"/>
    <w:rsid w:val="004A524F"/>
    <w:rsid w:val="004A5FEE"/>
    <w:rsid w:val="004B110B"/>
    <w:rsid w:val="004B421F"/>
    <w:rsid w:val="004B434A"/>
    <w:rsid w:val="004B4D4C"/>
    <w:rsid w:val="004B78FE"/>
    <w:rsid w:val="004C1353"/>
    <w:rsid w:val="004C26BD"/>
    <w:rsid w:val="004C34E3"/>
    <w:rsid w:val="004C40C1"/>
    <w:rsid w:val="004C4A44"/>
    <w:rsid w:val="004C5D6E"/>
    <w:rsid w:val="004C5E0C"/>
    <w:rsid w:val="004C659B"/>
    <w:rsid w:val="004D0578"/>
    <w:rsid w:val="004D14F0"/>
    <w:rsid w:val="004D2D26"/>
    <w:rsid w:val="004D363F"/>
    <w:rsid w:val="004D3770"/>
    <w:rsid w:val="004D6DDB"/>
    <w:rsid w:val="004D7258"/>
    <w:rsid w:val="004D7614"/>
    <w:rsid w:val="004E29DB"/>
    <w:rsid w:val="004E2C56"/>
    <w:rsid w:val="004E5863"/>
    <w:rsid w:val="004E5894"/>
    <w:rsid w:val="004E5C2C"/>
    <w:rsid w:val="004E68C5"/>
    <w:rsid w:val="004F12E9"/>
    <w:rsid w:val="004F14FA"/>
    <w:rsid w:val="004F19CF"/>
    <w:rsid w:val="004F6BAD"/>
    <w:rsid w:val="005006CA"/>
    <w:rsid w:val="0050440D"/>
    <w:rsid w:val="0050462B"/>
    <w:rsid w:val="00510D9A"/>
    <w:rsid w:val="005113A4"/>
    <w:rsid w:val="00511DE8"/>
    <w:rsid w:val="00514A1E"/>
    <w:rsid w:val="005166E6"/>
    <w:rsid w:val="0052021E"/>
    <w:rsid w:val="00520815"/>
    <w:rsid w:val="00524637"/>
    <w:rsid w:val="0052717E"/>
    <w:rsid w:val="0052742F"/>
    <w:rsid w:val="00535098"/>
    <w:rsid w:val="0053535D"/>
    <w:rsid w:val="005356EF"/>
    <w:rsid w:val="0053632B"/>
    <w:rsid w:val="0053682E"/>
    <w:rsid w:val="00537729"/>
    <w:rsid w:val="00543D15"/>
    <w:rsid w:val="00544980"/>
    <w:rsid w:val="005451F7"/>
    <w:rsid w:val="005454A8"/>
    <w:rsid w:val="005557C4"/>
    <w:rsid w:val="005601EC"/>
    <w:rsid w:val="005630DD"/>
    <w:rsid w:val="00563461"/>
    <w:rsid w:val="00564A61"/>
    <w:rsid w:val="00565126"/>
    <w:rsid w:val="0056720C"/>
    <w:rsid w:val="0057235D"/>
    <w:rsid w:val="00577CC1"/>
    <w:rsid w:val="00581FEB"/>
    <w:rsid w:val="00590D8A"/>
    <w:rsid w:val="00592AA7"/>
    <w:rsid w:val="00593C2E"/>
    <w:rsid w:val="0059502E"/>
    <w:rsid w:val="005962B0"/>
    <w:rsid w:val="005968A1"/>
    <w:rsid w:val="00596B07"/>
    <w:rsid w:val="00596DA4"/>
    <w:rsid w:val="005A0066"/>
    <w:rsid w:val="005A0442"/>
    <w:rsid w:val="005A1E43"/>
    <w:rsid w:val="005A2A87"/>
    <w:rsid w:val="005A5693"/>
    <w:rsid w:val="005A62D6"/>
    <w:rsid w:val="005A64F0"/>
    <w:rsid w:val="005B0FF0"/>
    <w:rsid w:val="005B1600"/>
    <w:rsid w:val="005B2AAF"/>
    <w:rsid w:val="005B3090"/>
    <w:rsid w:val="005C3751"/>
    <w:rsid w:val="005C3D9C"/>
    <w:rsid w:val="005C445B"/>
    <w:rsid w:val="005D029C"/>
    <w:rsid w:val="005D0B77"/>
    <w:rsid w:val="005D158D"/>
    <w:rsid w:val="005D1974"/>
    <w:rsid w:val="005D2703"/>
    <w:rsid w:val="005D46F2"/>
    <w:rsid w:val="005D4FA1"/>
    <w:rsid w:val="005D53DC"/>
    <w:rsid w:val="005D53DD"/>
    <w:rsid w:val="005D7AC5"/>
    <w:rsid w:val="005D7C03"/>
    <w:rsid w:val="005E06B7"/>
    <w:rsid w:val="005E0865"/>
    <w:rsid w:val="005E0C1E"/>
    <w:rsid w:val="005E1DFD"/>
    <w:rsid w:val="005E4F89"/>
    <w:rsid w:val="005E527A"/>
    <w:rsid w:val="005F7B12"/>
    <w:rsid w:val="0060340D"/>
    <w:rsid w:val="0060688D"/>
    <w:rsid w:val="0060712C"/>
    <w:rsid w:val="00612F3F"/>
    <w:rsid w:val="00613918"/>
    <w:rsid w:val="00613CC5"/>
    <w:rsid w:val="00613F0F"/>
    <w:rsid w:val="0061671D"/>
    <w:rsid w:val="00617A2D"/>
    <w:rsid w:val="00620939"/>
    <w:rsid w:val="00622720"/>
    <w:rsid w:val="00624CCA"/>
    <w:rsid w:val="0063112F"/>
    <w:rsid w:val="0063169B"/>
    <w:rsid w:val="0063194A"/>
    <w:rsid w:val="00635DE6"/>
    <w:rsid w:val="006361FB"/>
    <w:rsid w:val="00640BA5"/>
    <w:rsid w:val="00645E37"/>
    <w:rsid w:val="00646062"/>
    <w:rsid w:val="00646630"/>
    <w:rsid w:val="00647799"/>
    <w:rsid w:val="00653EC8"/>
    <w:rsid w:val="006541D6"/>
    <w:rsid w:val="006547EE"/>
    <w:rsid w:val="006557B0"/>
    <w:rsid w:val="00655D75"/>
    <w:rsid w:val="00664678"/>
    <w:rsid w:val="006647BF"/>
    <w:rsid w:val="006701CA"/>
    <w:rsid w:val="00673A6C"/>
    <w:rsid w:val="006748AE"/>
    <w:rsid w:val="00677E7E"/>
    <w:rsid w:val="00680461"/>
    <w:rsid w:val="00681297"/>
    <w:rsid w:val="0068257E"/>
    <w:rsid w:val="00682B1B"/>
    <w:rsid w:val="00684834"/>
    <w:rsid w:val="0068628E"/>
    <w:rsid w:val="00687831"/>
    <w:rsid w:val="006936F1"/>
    <w:rsid w:val="006954C2"/>
    <w:rsid w:val="006964B1"/>
    <w:rsid w:val="006970F0"/>
    <w:rsid w:val="006972FF"/>
    <w:rsid w:val="00697D7B"/>
    <w:rsid w:val="006A0D8F"/>
    <w:rsid w:val="006A166B"/>
    <w:rsid w:val="006A1D4E"/>
    <w:rsid w:val="006A69DF"/>
    <w:rsid w:val="006A7A45"/>
    <w:rsid w:val="006B3235"/>
    <w:rsid w:val="006B365E"/>
    <w:rsid w:val="006C2CB3"/>
    <w:rsid w:val="006C2EB2"/>
    <w:rsid w:val="006C31ED"/>
    <w:rsid w:val="006C35F4"/>
    <w:rsid w:val="006C3E74"/>
    <w:rsid w:val="006C4469"/>
    <w:rsid w:val="006C4612"/>
    <w:rsid w:val="006C53D2"/>
    <w:rsid w:val="006C5B6E"/>
    <w:rsid w:val="006C5E74"/>
    <w:rsid w:val="006D15A4"/>
    <w:rsid w:val="006D2EC1"/>
    <w:rsid w:val="006D4184"/>
    <w:rsid w:val="006D6D7B"/>
    <w:rsid w:val="006D7852"/>
    <w:rsid w:val="006E1AC2"/>
    <w:rsid w:val="006E1C81"/>
    <w:rsid w:val="006E208B"/>
    <w:rsid w:val="006E3BE9"/>
    <w:rsid w:val="006E5F5B"/>
    <w:rsid w:val="006E6F23"/>
    <w:rsid w:val="006E7E38"/>
    <w:rsid w:val="006F1252"/>
    <w:rsid w:val="006F1535"/>
    <w:rsid w:val="006F256B"/>
    <w:rsid w:val="006F26E3"/>
    <w:rsid w:val="006F4668"/>
    <w:rsid w:val="006F5716"/>
    <w:rsid w:val="006F787F"/>
    <w:rsid w:val="007003E1"/>
    <w:rsid w:val="007035A4"/>
    <w:rsid w:val="00704A84"/>
    <w:rsid w:val="007104EE"/>
    <w:rsid w:val="00715D88"/>
    <w:rsid w:val="00715EC2"/>
    <w:rsid w:val="007216C3"/>
    <w:rsid w:val="0072593D"/>
    <w:rsid w:val="0072653C"/>
    <w:rsid w:val="00730E6F"/>
    <w:rsid w:val="007314D9"/>
    <w:rsid w:val="00731AB9"/>
    <w:rsid w:val="00733D30"/>
    <w:rsid w:val="0073472B"/>
    <w:rsid w:val="0073597D"/>
    <w:rsid w:val="00736A26"/>
    <w:rsid w:val="00737CEC"/>
    <w:rsid w:val="00741155"/>
    <w:rsid w:val="00744169"/>
    <w:rsid w:val="007504C8"/>
    <w:rsid w:val="007506D0"/>
    <w:rsid w:val="00750930"/>
    <w:rsid w:val="00751571"/>
    <w:rsid w:val="00751879"/>
    <w:rsid w:val="00754CD1"/>
    <w:rsid w:val="007559F7"/>
    <w:rsid w:val="007567D2"/>
    <w:rsid w:val="00761E8A"/>
    <w:rsid w:val="007641F7"/>
    <w:rsid w:val="007656B8"/>
    <w:rsid w:val="00766997"/>
    <w:rsid w:val="00770361"/>
    <w:rsid w:val="007716CF"/>
    <w:rsid w:val="00774B6A"/>
    <w:rsid w:val="00775B1A"/>
    <w:rsid w:val="00776F37"/>
    <w:rsid w:val="00782FA7"/>
    <w:rsid w:val="00784729"/>
    <w:rsid w:val="00785A7C"/>
    <w:rsid w:val="007865E5"/>
    <w:rsid w:val="00786922"/>
    <w:rsid w:val="007900A4"/>
    <w:rsid w:val="00791B1B"/>
    <w:rsid w:val="00792CCB"/>
    <w:rsid w:val="0079708C"/>
    <w:rsid w:val="00797C73"/>
    <w:rsid w:val="007A0C08"/>
    <w:rsid w:val="007A0D24"/>
    <w:rsid w:val="007A684E"/>
    <w:rsid w:val="007A6EC7"/>
    <w:rsid w:val="007A7345"/>
    <w:rsid w:val="007B04A5"/>
    <w:rsid w:val="007B20A8"/>
    <w:rsid w:val="007B3B1C"/>
    <w:rsid w:val="007B5C94"/>
    <w:rsid w:val="007B70C5"/>
    <w:rsid w:val="007C0BD4"/>
    <w:rsid w:val="007C5850"/>
    <w:rsid w:val="007C7710"/>
    <w:rsid w:val="007D0E89"/>
    <w:rsid w:val="007D0EF3"/>
    <w:rsid w:val="007D1572"/>
    <w:rsid w:val="007D1C4B"/>
    <w:rsid w:val="007D3CD5"/>
    <w:rsid w:val="007D4458"/>
    <w:rsid w:val="007D6039"/>
    <w:rsid w:val="007E12F4"/>
    <w:rsid w:val="007E224A"/>
    <w:rsid w:val="007E3CF7"/>
    <w:rsid w:val="007E5543"/>
    <w:rsid w:val="007E5DB7"/>
    <w:rsid w:val="007F0E4A"/>
    <w:rsid w:val="007F17FD"/>
    <w:rsid w:val="007F4776"/>
    <w:rsid w:val="007F6B98"/>
    <w:rsid w:val="007F7008"/>
    <w:rsid w:val="007F70F1"/>
    <w:rsid w:val="007F74F9"/>
    <w:rsid w:val="00800181"/>
    <w:rsid w:val="0080065D"/>
    <w:rsid w:val="00800896"/>
    <w:rsid w:val="008031BD"/>
    <w:rsid w:val="00805924"/>
    <w:rsid w:val="00806102"/>
    <w:rsid w:val="00806AD6"/>
    <w:rsid w:val="008074ED"/>
    <w:rsid w:val="008109F6"/>
    <w:rsid w:val="008119C9"/>
    <w:rsid w:val="00811A4D"/>
    <w:rsid w:val="00813EB6"/>
    <w:rsid w:val="00814FB7"/>
    <w:rsid w:val="0081552A"/>
    <w:rsid w:val="0081741B"/>
    <w:rsid w:val="00820DA0"/>
    <w:rsid w:val="00823AA3"/>
    <w:rsid w:val="0082428C"/>
    <w:rsid w:val="00825E0C"/>
    <w:rsid w:val="00826377"/>
    <w:rsid w:val="00826BC6"/>
    <w:rsid w:val="00827658"/>
    <w:rsid w:val="00831371"/>
    <w:rsid w:val="00832292"/>
    <w:rsid w:val="00834210"/>
    <w:rsid w:val="00834970"/>
    <w:rsid w:val="0083573F"/>
    <w:rsid w:val="00836C25"/>
    <w:rsid w:val="00840672"/>
    <w:rsid w:val="0084076C"/>
    <w:rsid w:val="00845589"/>
    <w:rsid w:val="00850096"/>
    <w:rsid w:val="00850868"/>
    <w:rsid w:val="00850DFA"/>
    <w:rsid w:val="0085210D"/>
    <w:rsid w:val="00852415"/>
    <w:rsid w:val="00855F87"/>
    <w:rsid w:val="008567CB"/>
    <w:rsid w:val="00856EA8"/>
    <w:rsid w:val="00863830"/>
    <w:rsid w:val="00863D5B"/>
    <w:rsid w:val="00865239"/>
    <w:rsid w:val="00865BA2"/>
    <w:rsid w:val="00866171"/>
    <w:rsid w:val="0086657C"/>
    <w:rsid w:val="00866A7C"/>
    <w:rsid w:val="008671A7"/>
    <w:rsid w:val="00871801"/>
    <w:rsid w:val="008720D9"/>
    <w:rsid w:val="00872966"/>
    <w:rsid w:val="0087338F"/>
    <w:rsid w:val="008752E7"/>
    <w:rsid w:val="008756B7"/>
    <w:rsid w:val="00877950"/>
    <w:rsid w:val="00880924"/>
    <w:rsid w:val="00882906"/>
    <w:rsid w:val="0088598B"/>
    <w:rsid w:val="0089106B"/>
    <w:rsid w:val="0089373D"/>
    <w:rsid w:val="0089453C"/>
    <w:rsid w:val="008964D9"/>
    <w:rsid w:val="008967B9"/>
    <w:rsid w:val="008979FE"/>
    <w:rsid w:val="008A1153"/>
    <w:rsid w:val="008A2340"/>
    <w:rsid w:val="008A3E84"/>
    <w:rsid w:val="008A5B7A"/>
    <w:rsid w:val="008A6BD5"/>
    <w:rsid w:val="008A6F97"/>
    <w:rsid w:val="008B130F"/>
    <w:rsid w:val="008B1842"/>
    <w:rsid w:val="008B38DB"/>
    <w:rsid w:val="008B66A3"/>
    <w:rsid w:val="008B67E7"/>
    <w:rsid w:val="008B7743"/>
    <w:rsid w:val="008C2A63"/>
    <w:rsid w:val="008D2951"/>
    <w:rsid w:val="008D2AF5"/>
    <w:rsid w:val="008D2AFB"/>
    <w:rsid w:val="008D5FC6"/>
    <w:rsid w:val="008D6F6E"/>
    <w:rsid w:val="008E03A4"/>
    <w:rsid w:val="008E0484"/>
    <w:rsid w:val="008E12DB"/>
    <w:rsid w:val="008E247D"/>
    <w:rsid w:val="008E3CAF"/>
    <w:rsid w:val="008E4B89"/>
    <w:rsid w:val="008E6823"/>
    <w:rsid w:val="008F161B"/>
    <w:rsid w:val="008F1DA9"/>
    <w:rsid w:val="008F2383"/>
    <w:rsid w:val="008F2B1D"/>
    <w:rsid w:val="008F2EBF"/>
    <w:rsid w:val="008F2EEF"/>
    <w:rsid w:val="008F3279"/>
    <w:rsid w:val="008F3847"/>
    <w:rsid w:val="008F43C1"/>
    <w:rsid w:val="00900FD2"/>
    <w:rsid w:val="00901AD1"/>
    <w:rsid w:val="00901B7B"/>
    <w:rsid w:val="00903A67"/>
    <w:rsid w:val="0090494E"/>
    <w:rsid w:val="009098C6"/>
    <w:rsid w:val="009126E2"/>
    <w:rsid w:val="009136DC"/>
    <w:rsid w:val="00914B80"/>
    <w:rsid w:val="00915921"/>
    <w:rsid w:val="009170BF"/>
    <w:rsid w:val="00917EA4"/>
    <w:rsid w:val="00926249"/>
    <w:rsid w:val="009266E0"/>
    <w:rsid w:val="009268C3"/>
    <w:rsid w:val="00926C0E"/>
    <w:rsid w:val="009273B9"/>
    <w:rsid w:val="0092796B"/>
    <w:rsid w:val="0093146B"/>
    <w:rsid w:val="009360A8"/>
    <w:rsid w:val="0093622F"/>
    <w:rsid w:val="00940444"/>
    <w:rsid w:val="00940784"/>
    <w:rsid w:val="00941134"/>
    <w:rsid w:val="00941C44"/>
    <w:rsid w:val="009420C8"/>
    <w:rsid w:val="00944DB7"/>
    <w:rsid w:val="009469BE"/>
    <w:rsid w:val="0094700C"/>
    <w:rsid w:val="009513C2"/>
    <w:rsid w:val="00952CEA"/>
    <w:rsid w:val="00953F35"/>
    <w:rsid w:val="009565D0"/>
    <w:rsid w:val="009566D2"/>
    <w:rsid w:val="00961649"/>
    <w:rsid w:val="00962766"/>
    <w:rsid w:val="00963335"/>
    <w:rsid w:val="0096511A"/>
    <w:rsid w:val="00965661"/>
    <w:rsid w:val="00965D42"/>
    <w:rsid w:val="00966E03"/>
    <w:rsid w:val="00972648"/>
    <w:rsid w:val="009741E5"/>
    <w:rsid w:val="00977FEC"/>
    <w:rsid w:val="00981D86"/>
    <w:rsid w:val="0098408E"/>
    <w:rsid w:val="009856E9"/>
    <w:rsid w:val="009905F3"/>
    <w:rsid w:val="009911B6"/>
    <w:rsid w:val="00992459"/>
    <w:rsid w:val="00994991"/>
    <w:rsid w:val="0099637C"/>
    <w:rsid w:val="0099720A"/>
    <w:rsid w:val="009A31E2"/>
    <w:rsid w:val="009A5002"/>
    <w:rsid w:val="009A5526"/>
    <w:rsid w:val="009A5FF0"/>
    <w:rsid w:val="009A6D8F"/>
    <w:rsid w:val="009A7753"/>
    <w:rsid w:val="009A7DBE"/>
    <w:rsid w:val="009B050E"/>
    <w:rsid w:val="009B0663"/>
    <w:rsid w:val="009B1FAB"/>
    <w:rsid w:val="009B3231"/>
    <w:rsid w:val="009B42E7"/>
    <w:rsid w:val="009B4A9A"/>
    <w:rsid w:val="009B703F"/>
    <w:rsid w:val="009B70BB"/>
    <w:rsid w:val="009C4836"/>
    <w:rsid w:val="009C4881"/>
    <w:rsid w:val="009C4F93"/>
    <w:rsid w:val="009C5B9E"/>
    <w:rsid w:val="009C5DBF"/>
    <w:rsid w:val="009C6DB4"/>
    <w:rsid w:val="009C74E1"/>
    <w:rsid w:val="009C7BF2"/>
    <w:rsid w:val="009D091F"/>
    <w:rsid w:val="009D30C6"/>
    <w:rsid w:val="009D3AAA"/>
    <w:rsid w:val="009D5F22"/>
    <w:rsid w:val="009D6C7C"/>
    <w:rsid w:val="009E0D4D"/>
    <w:rsid w:val="009E2A7E"/>
    <w:rsid w:val="009E4E0A"/>
    <w:rsid w:val="009E6771"/>
    <w:rsid w:val="009E7571"/>
    <w:rsid w:val="009E7F83"/>
    <w:rsid w:val="009F0AD5"/>
    <w:rsid w:val="009F35CD"/>
    <w:rsid w:val="009F471C"/>
    <w:rsid w:val="009F587B"/>
    <w:rsid w:val="009F711C"/>
    <w:rsid w:val="009F7616"/>
    <w:rsid w:val="00A0410A"/>
    <w:rsid w:val="00A04208"/>
    <w:rsid w:val="00A065A2"/>
    <w:rsid w:val="00A1383E"/>
    <w:rsid w:val="00A13B37"/>
    <w:rsid w:val="00A14ADC"/>
    <w:rsid w:val="00A14DB2"/>
    <w:rsid w:val="00A15B11"/>
    <w:rsid w:val="00A16395"/>
    <w:rsid w:val="00A16FE3"/>
    <w:rsid w:val="00A2050A"/>
    <w:rsid w:val="00A22073"/>
    <w:rsid w:val="00A22CE2"/>
    <w:rsid w:val="00A22D80"/>
    <w:rsid w:val="00A24034"/>
    <w:rsid w:val="00A24DCF"/>
    <w:rsid w:val="00A25B9B"/>
    <w:rsid w:val="00A305DD"/>
    <w:rsid w:val="00A314A2"/>
    <w:rsid w:val="00A32C72"/>
    <w:rsid w:val="00A32D41"/>
    <w:rsid w:val="00A332C3"/>
    <w:rsid w:val="00A3487C"/>
    <w:rsid w:val="00A37C05"/>
    <w:rsid w:val="00A45443"/>
    <w:rsid w:val="00A45861"/>
    <w:rsid w:val="00A470A9"/>
    <w:rsid w:val="00A47CAF"/>
    <w:rsid w:val="00A47CCA"/>
    <w:rsid w:val="00A514C8"/>
    <w:rsid w:val="00A519F1"/>
    <w:rsid w:val="00A51EE2"/>
    <w:rsid w:val="00A51F54"/>
    <w:rsid w:val="00A52328"/>
    <w:rsid w:val="00A53302"/>
    <w:rsid w:val="00A551A1"/>
    <w:rsid w:val="00A552BA"/>
    <w:rsid w:val="00A5670D"/>
    <w:rsid w:val="00A568BF"/>
    <w:rsid w:val="00A57265"/>
    <w:rsid w:val="00A60804"/>
    <w:rsid w:val="00A60883"/>
    <w:rsid w:val="00A616FF"/>
    <w:rsid w:val="00A61841"/>
    <w:rsid w:val="00A62368"/>
    <w:rsid w:val="00A631B5"/>
    <w:rsid w:val="00A6434A"/>
    <w:rsid w:val="00A6586B"/>
    <w:rsid w:val="00A66751"/>
    <w:rsid w:val="00A67203"/>
    <w:rsid w:val="00A72AAE"/>
    <w:rsid w:val="00A76D86"/>
    <w:rsid w:val="00A80950"/>
    <w:rsid w:val="00A80D3D"/>
    <w:rsid w:val="00A822B2"/>
    <w:rsid w:val="00A82D80"/>
    <w:rsid w:val="00A82E08"/>
    <w:rsid w:val="00A850E4"/>
    <w:rsid w:val="00A85F89"/>
    <w:rsid w:val="00A876E6"/>
    <w:rsid w:val="00A87BE8"/>
    <w:rsid w:val="00A904C9"/>
    <w:rsid w:val="00A90C07"/>
    <w:rsid w:val="00A9440A"/>
    <w:rsid w:val="00A96557"/>
    <w:rsid w:val="00A973F6"/>
    <w:rsid w:val="00A976F2"/>
    <w:rsid w:val="00AA020D"/>
    <w:rsid w:val="00AA2745"/>
    <w:rsid w:val="00AA2CB1"/>
    <w:rsid w:val="00AA4865"/>
    <w:rsid w:val="00AA4CEA"/>
    <w:rsid w:val="00AA4DF4"/>
    <w:rsid w:val="00AA5D89"/>
    <w:rsid w:val="00AB3898"/>
    <w:rsid w:val="00AB5084"/>
    <w:rsid w:val="00AB5CE5"/>
    <w:rsid w:val="00AB65FD"/>
    <w:rsid w:val="00AB6EFE"/>
    <w:rsid w:val="00AC2D17"/>
    <w:rsid w:val="00AC3355"/>
    <w:rsid w:val="00AC7D3D"/>
    <w:rsid w:val="00AD1F98"/>
    <w:rsid w:val="00AD22D6"/>
    <w:rsid w:val="00AD2ABD"/>
    <w:rsid w:val="00AD30B2"/>
    <w:rsid w:val="00AD498B"/>
    <w:rsid w:val="00AD5A70"/>
    <w:rsid w:val="00AD7092"/>
    <w:rsid w:val="00AD7900"/>
    <w:rsid w:val="00AD79AF"/>
    <w:rsid w:val="00AD7AEC"/>
    <w:rsid w:val="00AE0048"/>
    <w:rsid w:val="00AE0D73"/>
    <w:rsid w:val="00AE143E"/>
    <w:rsid w:val="00AE3667"/>
    <w:rsid w:val="00AE5207"/>
    <w:rsid w:val="00AE7BF9"/>
    <w:rsid w:val="00AF2DC9"/>
    <w:rsid w:val="00AF35B9"/>
    <w:rsid w:val="00AF5739"/>
    <w:rsid w:val="00AF6C6D"/>
    <w:rsid w:val="00AF76AB"/>
    <w:rsid w:val="00B0187D"/>
    <w:rsid w:val="00B04C93"/>
    <w:rsid w:val="00B10204"/>
    <w:rsid w:val="00B12832"/>
    <w:rsid w:val="00B13781"/>
    <w:rsid w:val="00B138CF"/>
    <w:rsid w:val="00B14358"/>
    <w:rsid w:val="00B16037"/>
    <w:rsid w:val="00B2064A"/>
    <w:rsid w:val="00B2200B"/>
    <w:rsid w:val="00B222CE"/>
    <w:rsid w:val="00B24C98"/>
    <w:rsid w:val="00B253BE"/>
    <w:rsid w:val="00B26718"/>
    <w:rsid w:val="00B3125C"/>
    <w:rsid w:val="00B36F19"/>
    <w:rsid w:val="00B37271"/>
    <w:rsid w:val="00B3773A"/>
    <w:rsid w:val="00B406B0"/>
    <w:rsid w:val="00B40C2E"/>
    <w:rsid w:val="00B42233"/>
    <w:rsid w:val="00B4263A"/>
    <w:rsid w:val="00B4414A"/>
    <w:rsid w:val="00B44FD0"/>
    <w:rsid w:val="00B46B6B"/>
    <w:rsid w:val="00B5085B"/>
    <w:rsid w:val="00B50F56"/>
    <w:rsid w:val="00B53B0F"/>
    <w:rsid w:val="00B55D51"/>
    <w:rsid w:val="00B5694C"/>
    <w:rsid w:val="00B56C35"/>
    <w:rsid w:val="00B56F19"/>
    <w:rsid w:val="00B6081B"/>
    <w:rsid w:val="00B623E1"/>
    <w:rsid w:val="00B62639"/>
    <w:rsid w:val="00B64B49"/>
    <w:rsid w:val="00B65AB9"/>
    <w:rsid w:val="00B70B0B"/>
    <w:rsid w:val="00B7134B"/>
    <w:rsid w:val="00B72481"/>
    <w:rsid w:val="00B73489"/>
    <w:rsid w:val="00B73EA1"/>
    <w:rsid w:val="00B75F36"/>
    <w:rsid w:val="00B76A57"/>
    <w:rsid w:val="00B77210"/>
    <w:rsid w:val="00B8076C"/>
    <w:rsid w:val="00B80E6C"/>
    <w:rsid w:val="00B83252"/>
    <w:rsid w:val="00B85066"/>
    <w:rsid w:val="00B86205"/>
    <w:rsid w:val="00B90801"/>
    <w:rsid w:val="00B90FAC"/>
    <w:rsid w:val="00B913C9"/>
    <w:rsid w:val="00B914FF"/>
    <w:rsid w:val="00B918FD"/>
    <w:rsid w:val="00B91BE6"/>
    <w:rsid w:val="00B92A57"/>
    <w:rsid w:val="00B969E5"/>
    <w:rsid w:val="00B971FA"/>
    <w:rsid w:val="00B97F57"/>
    <w:rsid w:val="00BA416A"/>
    <w:rsid w:val="00BA50A2"/>
    <w:rsid w:val="00BA59E1"/>
    <w:rsid w:val="00BA6712"/>
    <w:rsid w:val="00BA71ED"/>
    <w:rsid w:val="00BB6BA0"/>
    <w:rsid w:val="00BB75C0"/>
    <w:rsid w:val="00BC13C2"/>
    <w:rsid w:val="00BC312E"/>
    <w:rsid w:val="00BC4EB4"/>
    <w:rsid w:val="00BC4F90"/>
    <w:rsid w:val="00BC6FBB"/>
    <w:rsid w:val="00BD2704"/>
    <w:rsid w:val="00BD3DA2"/>
    <w:rsid w:val="00BD4B6B"/>
    <w:rsid w:val="00BD6F62"/>
    <w:rsid w:val="00BE1A66"/>
    <w:rsid w:val="00BE1CCF"/>
    <w:rsid w:val="00BE2289"/>
    <w:rsid w:val="00BE3141"/>
    <w:rsid w:val="00BE32C6"/>
    <w:rsid w:val="00BE3568"/>
    <w:rsid w:val="00BE3665"/>
    <w:rsid w:val="00BE3ED7"/>
    <w:rsid w:val="00BE4E1C"/>
    <w:rsid w:val="00BE54E5"/>
    <w:rsid w:val="00BE559C"/>
    <w:rsid w:val="00BE67B2"/>
    <w:rsid w:val="00BE6A7C"/>
    <w:rsid w:val="00BF17A4"/>
    <w:rsid w:val="00BF3919"/>
    <w:rsid w:val="00BF5469"/>
    <w:rsid w:val="00BF5A60"/>
    <w:rsid w:val="00BF5F53"/>
    <w:rsid w:val="00BF73E2"/>
    <w:rsid w:val="00C00077"/>
    <w:rsid w:val="00C01145"/>
    <w:rsid w:val="00C04D38"/>
    <w:rsid w:val="00C05F88"/>
    <w:rsid w:val="00C06578"/>
    <w:rsid w:val="00C06AAD"/>
    <w:rsid w:val="00C103F4"/>
    <w:rsid w:val="00C1151D"/>
    <w:rsid w:val="00C121CE"/>
    <w:rsid w:val="00C12B7F"/>
    <w:rsid w:val="00C1455E"/>
    <w:rsid w:val="00C145E3"/>
    <w:rsid w:val="00C16640"/>
    <w:rsid w:val="00C1797C"/>
    <w:rsid w:val="00C17EB2"/>
    <w:rsid w:val="00C20FEB"/>
    <w:rsid w:val="00C218CD"/>
    <w:rsid w:val="00C22774"/>
    <w:rsid w:val="00C2737D"/>
    <w:rsid w:val="00C27C9D"/>
    <w:rsid w:val="00C30E1D"/>
    <w:rsid w:val="00C32B32"/>
    <w:rsid w:val="00C33924"/>
    <w:rsid w:val="00C3696E"/>
    <w:rsid w:val="00C42399"/>
    <w:rsid w:val="00C42731"/>
    <w:rsid w:val="00C44579"/>
    <w:rsid w:val="00C45835"/>
    <w:rsid w:val="00C50A8B"/>
    <w:rsid w:val="00C516AF"/>
    <w:rsid w:val="00C52F75"/>
    <w:rsid w:val="00C53B13"/>
    <w:rsid w:val="00C61B3C"/>
    <w:rsid w:val="00C6264B"/>
    <w:rsid w:val="00C64882"/>
    <w:rsid w:val="00C67342"/>
    <w:rsid w:val="00C70D3A"/>
    <w:rsid w:val="00C70F0F"/>
    <w:rsid w:val="00C72A19"/>
    <w:rsid w:val="00C72B7C"/>
    <w:rsid w:val="00C72DF6"/>
    <w:rsid w:val="00C74347"/>
    <w:rsid w:val="00C80F54"/>
    <w:rsid w:val="00C8115C"/>
    <w:rsid w:val="00C834E3"/>
    <w:rsid w:val="00C85A1A"/>
    <w:rsid w:val="00C87C2A"/>
    <w:rsid w:val="00C9024D"/>
    <w:rsid w:val="00C9176A"/>
    <w:rsid w:val="00C922F1"/>
    <w:rsid w:val="00C92D11"/>
    <w:rsid w:val="00C9315B"/>
    <w:rsid w:val="00C9542C"/>
    <w:rsid w:val="00C9644D"/>
    <w:rsid w:val="00CA54F1"/>
    <w:rsid w:val="00CA566A"/>
    <w:rsid w:val="00CB029D"/>
    <w:rsid w:val="00CB1AB5"/>
    <w:rsid w:val="00CB2566"/>
    <w:rsid w:val="00CB6CB0"/>
    <w:rsid w:val="00CC0269"/>
    <w:rsid w:val="00CC3F5D"/>
    <w:rsid w:val="00CC4DAE"/>
    <w:rsid w:val="00CC530A"/>
    <w:rsid w:val="00CD0484"/>
    <w:rsid w:val="00CD343A"/>
    <w:rsid w:val="00CD3CED"/>
    <w:rsid w:val="00CD4F3E"/>
    <w:rsid w:val="00CD53EF"/>
    <w:rsid w:val="00CE35A0"/>
    <w:rsid w:val="00CE3B89"/>
    <w:rsid w:val="00CE51A2"/>
    <w:rsid w:val="00CE57CF"/>
    <w:rsid w:val="00CE5916"/>
    <w:rsid w:val="00CE6F06"/>
    <w:rsid w:val="00CE7422"/>
    <w:rsid w:val="00CE7DD3"/>
    <w:rsid w:val="00CF28C5"/>
    <w:rsid w:val="00CF2C22"/>
    <w:rsid w:val="00CF7A3D"/>
    <w:rsid w:val="00D01042"/>
    <w:rsid w:val="00D01949"/>
    <w:rsid w:val="00D038A9"/>
    <w:rsid w:val="00D065D9"/>
    <w:rsid w:val="00D07516"/>
    <w:rsid w:val="00D105E8"/>
    <w:rsid w:val="00D13D74"/>
    <w:rsid w:val="00D2164C"/>
    <w:rsid w:val="00D26D09"/>
    <w:rsid w:val="00D31F65"/>
    <w:rsid w:val="00D32B29"/>
    <w:rsid w:val="00D34736"/>
    <w:rsid w:val="00D36202"/>
    <w:rsid w:val="00D3739A"/>
    <w:rsid w:val="00D373E6"/>
    <w:rsid w:val="00D37462"/>
    <w:rsid w:val="00D41174"/>
    <w:rsid w:val="00D4129A"/>
    <w:rsid w:val="00D42506"/>
    <w:rsid w:val="00D42FF7"/>
    <w:rsid w:val="00D43194"/>
    <w:rsid w:val="00D52186"/>
    <w:rsid w:val="00D60E93"/>
    <w:rsid w:val="00D6117E"/>
    <w:rsid w:val="00D65DB3"/>
    <w:rsid w:val="00D6618B"/>
    <w:rsid w:val="00D67EAD"/>
    <w:rsid w:val="00D749C9"/>
    <w:rsid w:val="00D7588A"/>
    <w:rsid w:val="00D7686C"/>
    <w:rsid w:val="00D77232"/>
    <w:rsid w:val="00D803BA"/>
    <w:rsid w:val="00D8777D"/>
    <w:rsid w:val="00D90521"/>
    <w:rsid w:val="00D9154B"/>
    <w:rsid w:val="00D91FDF"/>
    <w:rsid w:val="00D97B7B"/>
    <w:rsid w:val="00DA1132"/>
    <w:rsid w:val="00DA1CB7"/>
    <w:rsid w:val="00DB0EEE"/>
    <w:rsid w:val="00DB13BE"/>
    <w:rsid w:val="00DB18D3"/>
    <w:rsid w:val="00DB3A08"/>
    <w:rsid w:val="00DB5940"/>
    <w:rsid w:val="00DB5A8F"/>
    <w:rsid w:val="00DB7806"/>
    <w:rsid w:val="00DC0301"/>
    <w:rsid w:val="00DC1BA4"/>
    <w:rsid w:val="00DC507F"/>
    <w:rsid w:val="00DC670D"/>
    <w:rsid w:val="00DC75C1"/>
    <w:rsid w:val="00DD02BF"/>
    <w:rsid w:val="00DD0D54"/>
    <w:rsid w:val="00DD2CF9"/>
    <w:rsid w:val="00DD63FD"/>
    <w:rsid w:val="00DD75BB"/>
    <w:rsid w:val="00DE60B6"/>
    <w:rsid w:val="00DF23FF"/>
    <w:rsid w:val="00DF29CD"/>
    <w:rsid w:val="00DF4C73"/>
    <w:rsid w:val="00DF61BB"/>
    <w:rsid w:val="00DF66DF"/>
    <w:rsid w:val="00DF7175"/>
    <w:rsid w:val="00DF7913"/>
    <w:rsid w:val="00DF7B50"/>
    <w:rsid w:val="00E035D1"/>
    <w:rsid w:val="00E03E01"/>
    <w:rsid w:val="00E041A8"/>
    <w:rsid w:val="00E04EC4"/>
    <w:rsid w:val="00E0500F"/>
    <w:rsid w:val="00E0538C"/>
    <w:rsid w:val="00E057A5"/>
    <w:rsid w:val="00E05A14"/>
    <w:rsid w:val="00E05C4A"/>
    <w:rsid w:val="00E06666"/>
    <w:rsid w:val="00E067B3"/>
    <w:rsid w:val="00E075B8"/>
    <w:rsid w:val="00E105B7"/>
    <w:rsid w:val="00E11F41"/>
    <w:rsid w:val="00E150F2"/>
    <w:rsid w:val="00E1575E"/>
    <w:rsid w:val="00E15E69"/>
    <w:rsid w:val="00E16060"/>
    <w:rsid w:val="00E16275"/>
    <w:rsid w:val="00E218D0"/>
    <w:rsid w:val="00E2195A"/>
    <w:rsid w:val="00E2250D"/>
    <w:rsid w:val="00E245F6"/>
    <w:rsid w:val="00E246E5"/>
    <w:rsid w:val="00E249B5"/>
    <w:rsid w:val="00E3018D"/>
    <w:rsid w:val="00E30E49"/>
    <w:rsid w:val="00E31D26"/>
    <w:rsid w:val="00E31F4B"/>
    <w:rsid w:val="00E32111"/>
    <w:rsid w:val="00E32E27"/>
    <w:rsid w:val="00E33C30"/>
    <w:rsid w:val="00E343E9"/>
    <w:rsid w:val="00E34AB2"/>
    <w:rsid w:val="00E34F74"/>
    <w:rsid w:val="00E35E45"/>
    <w:rsid w:val="00E3683B"/>
    <w:rsid w:val="00E37357"/>
    <w:rsid w:val="00E405AD"/>
    <w:rsid w:val="00E41197"/>
    <w:rsid w:val="00E4544E"/>
    <w:rsid w:val="00E46CED"/>
    <w:rsid w:val="00E528AC"/>
    <w:rsid w:val="00E54395"/>
    <w:rsid w:val="00E5439C"/>
    <w:rsid w:val="00E55616"/>
    <w:rsid w:val="00E56ED0"/>
    <w:rsid w:val="00E575C4"/>
    <w:rsid w:val="00E6065C"/>
    <w:rsid w:val="00E61D4B"/>
    <w:rsid w:val="00E645FC"/>
    <w:rsid w:val="00E65AA5"/>
    <w:rsid w:val="00E66020"/>
    <w:rsid w:val="00E72487"/>
    <w:rsid w:val="00E73485"/>
    <w:rsid w:val="00E7480D"/>
    <w:rsid w:val="00E748BC"/>
    <w:rsid w:val="00E75E7F"/>
    <w:rsid w:val="00E82749"/>
    <w:rsid w:val="00E84F1C"/>
    <w:rsid w:val="00E87ADE"/>
    <w:rsid w:val="00E9199F"/>
    <w:rsid w:val="00E91C4A"/>
    <w:rsid w:val="00E91CC5"/>
    <w:rsid w:val="00E91DD1"/>
    <w:rsid w:val="00E923E3"/>
    <w:rsid w:val="00E93B89"/>
    <w:rsid w:val="00E948B4"/>
    <w:rsid w:val="00E94FE5"/>
    <w:rsid w:val="00E95DE6"/>
    <w:rsid w:val="00E964F2"/>
    <w:rsid w:val="00E9776D"/>
    <w:rsid w:val="00EA2C9B"/>
    <w:rsid w:val="00EB1E6F"/>
    <w:rsid w:val="00EB216E"/>
    <w:rsid w:val="00EB24FD"/>
    <w:rsid w:val="00EB6C4B"/>
    <w:rsid w:val="00EB7640"/>
    <w:rsid w:val="00EB7A14"/>
    <w:rsid w:val="00EC0195"/>
    <w:rsid w:val="00EC03DB"/>
    <w:rsid w:val="00EC0508"/>
    <w:rsid w:val="00EC1277"/>
    <w:rsid w:val="00EC18AB"/>
    <w:rsid w:val="00EC1FB6"/>
    <w:rsid w:val="00EC2593"/>
    <w:rsid w:val="00EC31A8"/>
    <w:rsid w:val="00ED0800"/>
    <w:rsid w:val="00ED1E58"/>
    <w:rsid w:val="00ED3C33"/>
    <w:rsid w:val="00ED5AE1"/>
    <w:rsid w:val="00ED6845"/>
    <w:rsid w:val="00EE10AD"/>
    <w:rsid w:val="00EE2A4B"/>
    <w:rsid w:val="00EE6291"/>
    <w:rsid w:val="00EE71C6"/>
    <w:rsid w:val="00EF3E0B"/>
    <w:rsid w:val="00EF4B0A"/>
    <w:rsid w:val="00EF4D63"/>
    <w:rsid w:val="00EF5CA1"/>
    <w:rsid w:val="00F02298"/>
    <w:rsid w:val="00F03D26"/>
    <w:rsid w:val="00F0526A"/>
    <w:rsid w:val="00F05CF8"/>
    <w:rsid w:val="00F06C69"/>
    <w:rsid w:val="00F0776A"/>
    <w:rsid w:val="00F10037"/>
    <w:rsid w:val="00F10519"/>
    <w:rsid w:val="00F13126"/>
    <w:rsid w:val="00F13381"/>
    <w:rsid w:val="00F13F9E"/>
    <w:rsid w:val="00F14503"/>
    <w:rsid w:val="00F15335"/>
    <w:rsid w:val="00F171FE"/>
    <w:rsid w:val="00F224BE"/>
    <w:rsid w:val="00F24E9A"/>
    <w:rsid w:val="00F33054"/>
    <w:rsid w:val="00F333F2"/>
    <w:rsid w:val="00F338E1"/>
    <w:rsid w:val="00F34285"/>
    <w:rsid w:val="00F34EF2"/>
    <w:rsid w:val="00F3562B"/>
    <w:rsid w:val="00F35C47"/>
    <w:rsid w:val="00F3617D"/>
    <w:rsid w:val="00F36F2A"/>
    <w:rsid w:val="00F40612"/>
    <w:rsid w:val="00F41580"/>
    <w:rsid w:val="00F41871"/>
    <w:rsid w:val="00F41C89"/>
    <w:rsid w:val="00F42CFF"/>
    <w:rsid w:val="00F43F3A"/>
    <w:rsid w:val="00F466E8"/>
    <w:rsid w:val="00F46A52"/>
    <w:rsid w:val="00F47121"/>
    <w:rsid w:val="00F50DB5"/>
    <w:rsid w:val="00F5221B"/>
    <w:rsid w:val="00F53A04"/>
    <w:rsid w:val="00F53FAF"/>
    <w:rsid w:val="00F54624"/>
    <w:rsid w:val="00F54D85"/>
    <w:rsid w:val="00F62F0D"/>
    <w:rsid w:val="00F64F0D"/>
    <w:rsid w:val="00F6727E"/>
    <w:rsid w:val="00F7088B"/>
    <w:rsid w:val="00F70CE4"/>
    <w:rsid w:val="00F7373D"/>
    <w:rsid w:val="00F754B3"/>
    <w:rsid w:val="00F7605F"/>
    <w:rsid w:val="00F7664B"/>
    <w:rsid w:val="00F76CD8"/>
    <w:rsid w:val="00F76FD4"/>
    <w:rsid w:val="00F771BB"/>
    <w:rsid w:val="00F7769A"/>
    <w:rsid w:val="00F809AC"/>
    <w:rsid w:val="00F81F57"/>
    <w:rsid w:val="00F82AED"/>
    <w:rsid w:val="00F85255"/>
    <w:rsid w:val="00F865B4"/>
    <w:rsid w:val="00F937A7"/>
    <w:rsid w:val="00F9422A"/>
    <w:rsid w:val="00F9496D"/>
    <w:rsid w:val="00F95482"/>
    <w:rsid w:val="00F957DC"/>
    <w:rsid w:val="00F96396"/>
    <w:rsid w:val="00F9654F"/>
    <w:rsid w:val="00F96A75"/>
    <w:rsid w:val="00F976B1"/>
    <w:rsid w:val="00FA0083"/>
    <w:rsid w:val="00FA0291"/>
    <w:rsid w:val="00FA362B"/>
    <w:rsid w:val="00FA5BF3"/>
    <w:rsid w:val="00FA6193"/>
    <w:rsid w:val="00FA657B"/>
    <w:rsid w:val="00FB02F4"/>
    <w:rsid w:val="00FB0522"/>
    <w:rsid w:val="00FB0A30"/>
    <w:rsid w:val="00FB1713"/>
    <w:rsid w:val="00FB1717"/>
    <w:rsid w:val="00FB36BB"/>
    <w:rsid w:val="00FC036C"/>
    <w:rsid w:val="00FC10D0"/>
    <w:rsid w:val="00FC1541"/>
    <w:rsid w:val="00FC3AC2"/>
    <w:rsid w:val="00FC7962"/>
    <w:rsid w:val="00FD0CCF"/>
    <w:rsid w:val="00FD37D1"/>
    <w:rsid w:val="00FD397A"/>
    <w:rsid w:val="00FD64C2"/>
    <w:rsid w:val="00FE0200"/>
    <w:rsid w:val="00FE06E2"/>
    <w:rsid w:val="00FE10ED"/>
    <w:rsid w:val="00FE4B2E"/>
    <w:rsid w:val="00FE52ED"/>
    <w:rsid w:val="00FF0CA3"/>
    <w:rsid w:val="00FF0DC7"/>
    <w:rsid w:val="00FF2248"/>
    <w:rsid w:val="00FF2ABA"/>
    <w:rsid w:val="00FF4B71"/>
    <w:rsid w:val="00FF597A"/>
    <w:rsid w:val="00FF6FF4"/>
    <w:rsid w:val="00FF7A66"/>
    <w:rsid w:val="010A10D5"/>
    <w:rsid w:val="01212E20"/>
    <w:rsid w:val="012DBA05"/>
    <w:rsid w:val="0211DB79"/>
    <w:rsid w:val="023B3BD2"/>
    <w:rsid w:val="02D49E1F"/>
    <w:rsid w:val="04499F1D"/>
    <w:rsid w:val="045710B6"/>
    <w:rsid w:val="050AD4E8"/>
    <w:rsid w:val="065E27B7"/>
    <w:rsid w:val="068B4BE7"/>
    <w:rsid w:val="06C95C4D"/>
    <w:rsid w:val="07BDE4A1"/>
    <w:rsid w:val="07EF5CAC"/>
    <w:rsid w:val="08580A36"/>
    <w:rsid w:val="087A86E5"/>
    <w:rsid w:val="08E987D6"/>
    <w:rsid w:val="091D1040"/>
    <w:rsid w:val="0A1F0972"/>
    <w:rsid w:val="0A8A15B6"/>
    <w:rsid w:val="0AB51763"/>
    <w:rsid w:val="0ACB20FD"/>
    <w:rsid w:val="0C05E854"/>
    <w:rsid w:val="0C62229B"/>
    <w:rsid w:val="0CE7BA5B"/>
    <w:rsid w:val="0D916A0C"/>
    <w:rsid w:val="0DBA2AFD"/>
    <w:rsid w:val="0DE2D261"/>
    <w:rsid w:val="0DF314B0"/>
    <w:rsid w:val="0EC73E75"/>
    <w:rsid w:val="0ED0CF27"/>
    <w:rsid w:val="0F0D9601"/>
    <w:rsid w:val="10632A12"/>
    <w:rsid w:val="10BCB979"/>
    <w:rsid w:val="110B308A"/>
    <w:rsid w:val="113593BE"/>
    <w:rsid w:val="11A9CF45"/>
    <w:rsid w:val="11C52049"/>
    <w:rsid w:val="11EDFAF4"/>
    <w:rsid w:val="128F995D"/>
    <w:rsid w:val="12BE51E6"/>
    <w:rsid w:val="1345228F"/>
    <w:rsid w:val="1547CF16"/>
    <w:rsid w:val="168ADB6F"/>
    <w:rsid w:val="168ECF0D"/>
    <w:rsid w:val="16A3EDAC"/>
    <w:rsid w:val="1712D2A0"/>
    <w:rsid w:val="1800466D"/>
    <w:rsid w:val="18833916"/>
    <w:rsid w:val="190B935D"/>
    <w:rsid w:val="19D3EC65"/>
    <w:rsid w:val="1ACF046B"/>
    <w:rsid w:val="1B02A406"/>
    <w:rsid w:val="1D79AE76"/>
    <w:rsid w:val="1DB41ED3"/>
    <w:rsid w:val="1DD24C04"/>
    <w:rsid w:val="1F11E013"/>
    <w:rsid w:val="207D1024"/>
    <w:rsid w:val="209E3F10"/>
    <w:rsid w:val="218F7F87"/>
    <w:rsid w:val="22E087F0"/>
    <w:rsid w:val="2403E185"/>
    <w:rsid w:val="24288456"/>
    <w:rsid w:val="24C0B417"/>
    <w:rsid w:val="257B143A"/>
    <w:rsid w:val="25DFABBA"/>
    <w:rsid w:val="260E3DD4"/>
    <w:rsid w:val="265FFFE4"/>
    <w:rsid w:val="266B139D"/>
    <w:rsid w:val="26F23EF4"/>
    <w:rsid w:val="2728F66A"/>
    <w:rsid w:val="27548B59"/>
    <w:rsid w:val="277F5B01"/>
    <w:rsid w:val="286B306E"/>
    <w:rsid w:val="287D4DD2"/>
    <w:rsid w:val="289F99FC"/>
    <w:rsid w:val="28DAF2CF"/>
    <w:rsid w:val="290F98D0"/>
    <w:rsid w:val="292C6639"/>
    <w:rsid w:val="2945C403"/>
    <w:rsid w:val="29E10AB2"/>
    <w:rsid w:val="29EF9941"/>
    <w:rsid w:val="2BC918B8"/>
    <w:rsid w:val="2BD5CE0E"/>
    <w:rsid w:val="2CB385BE"/>
    <w:rsid w:val="2DEB9DE7"/>
    <w:rsid w:val="2E155ABF"/>
    <w:rsid w:val="2EC30A64"/>
    <w:rsid w:val="2EF39A4F"/>
    <w:rsid w:val="2FD42B55"/>
    <w:rsid w:val="305EDAC5"/>
    <w:rsid w:val="30B87B76"/>
    <w:rsid w:val="314293FB"/>
    <w:rsid w:val="31A2B28B"/>
    <w:rsid w:val="31FAAB26"/>
    <w:rsid w:val="32234D8B"/>
    <w:rsid w:val="325343FC"/>
    <w:rsid w:val="32E84CE3"/>
    <w:rsid w:val="32EC70DC"/>
    <w:rsid w:val="340E9CAF"/>
    <w:rsid w:val="3549B376"/>
    <w:rsid w:val="37BFE1FF"/>
    <w:rsid w:val="3829C199"/>
    <w:rsid w:val="382B63A2"/>
    <w:rsid w:val="3845854C"/>
    <w:rsid w:val="38DE4494"/>
    <w:rsid w:val="38E20DD2"/>
    <w:rsid w:val="38E2D81B"/>
    <w:rsid w:val="398E3F88"/>
    <w:rsid w:val="39C20BD0"/>
    <w:rsid w:val="3ABA0FE1"/>
    <w:rsid w:val="3BC04E78"/>
    <w:rsid w:val="3CC6DC54"/>
    <w:rsid w:val="3D7775DC"/>
    <w:rsid w:val="3DAFBD79"/>
    <w:rsid w:val="3DB6493E"/>
    <w:rsid w:val="3E7D8CD1"/>
    <w:rsid w:val="3F39B48A"/>
    <w:rsid w:val="3F467142"/>
    <w:rsid w:val="3F4D8618"/>
    <w:rsid w:val="3F697EE1"/>
    <w:rsid w:val="3F9A2DA2"/>
    <w:rsid w:val="3FFF99E0"/>
    <w:rsid w:val="409453A3"/>
    <w:rsid w:val="40A58E7A"/>
    <w:rsid w:val="40F50D3D"/>
    <w:rsid w:val="41A1E008"/>
    <w:rsid w:val="41D1D033"/>
    <w:rsid w:val="432DDD47"/>
    <w:rsid w:val="46230A48"/>
    <w:rsid w:val="466332A8"/>
    <w:rsid w:val="46AB3852"/>
    <w:rsid w:val="46AF60A3"/>
    <w:rsid w:val="46F5E4E0"/>
    <w:rsid w:val="47395DE0"/>
    <w:rsid w:val="47888E6E"/>
    <w:rsid w:val="486ED59D"/>
    <w:rsid w:val="48A4FB0B"/>
    <w:rsid w:val="498B3AF5"/>
    <w:rsid w:val="4A955378"/>
    <w:rsid w:val="4AB875FF"/>
    <w:rsid w:val="4B59917D"/>
    <w:rsid w:val="4C7CCEE0"/>
    <w:rsid w:val="4C89C248"/>
    <w:rsid w:val="4CEA4E25"/>
    <w:rsid w:val="4D0B373D"/>
    <w:rsid w:val="4D72D6AB"/>
    <w:rsid w:val="4E0D38AE"/>
    <w:rsid w:val="4E861E86"/>
    <w:rsid w:val="4EA391A1"/>
    <w:rsid w:val="4F5E5511"/>
    <w:rsid w:val="4FB5F0ED"/>
    <w:rsid w:val="5165BCEF"/>
    <w:rsid w:val="51F97B88"/>
    <w:rsid w:val="52F0804E"/>
    <w:rsid w:val="5320E264"/>
    <w:rsid w:val="5340236E"/>
    <w:rsid w:val="53630EF5"/>
    <w:rsid w:val="54BCB2C5"/>
    <w:rsid w:val="54EB7A46"/>
    <w:rsid w:val="55E1E507"/>
    <w:rsid w:val="567574C1"/>
    <w:rsid w:val="5834E96E"/>
    <w:rsid w:val="597E2E88"/>
    <w:rsid w:val="59AD1583"/>
    <w:rsid w:val="5A7BF955"/>
    <w:rsid w:val="5AF8D49E"/>
    <w:rsid w:val="5C1F4158"/>
    <w:rsid w:val="5CD8FF81"/>
    <w:rsid w:val="5D25070B"/>
    <w:rsid w:val="5DC3F061"/>
    <w:rsid w:val="5E63950B"/>
    <w:rsid w:val="5EF7FAAC"/>
    <w:rsid w:val="6082A4F4"/>
    <w:rsid w:val="608BDAE8"/>
    <w:rsid w:val="6133965F"/>
    <w:rsid w:val="61586D84"/>
    <w:rsid w:val="62504021"/>
    <w:rsid w:val="64C52DF9"/>
    <w:rsid w:val="658E1C11"/>
    <w:rsid w:val="66CF3F4F"/>
    <w:rsid w:val="66D0B94B"/>
    <w:rsid w:val="685B782C"/>
    <w:rsid w:val="69FF956F"/>
    <w:rsid w:val="6A6DFDE9"/>
    <w:rsid w:val="6A9DD3E3"/>
    <w:rsid w:val="6AF2300B"/>
    <w:rsid w:val="6AFD578C"/>
    <w:rsid w:val="6C764906"/>
    <w:rsid w:val="6DD574A5"/>
    <w:rsid w:val="6E05C07F"/>
    <w:rsid w:val="6E4928EA"/>
    <w:rsid w:val="6F3AEEA0"/>
    <w:rsid w:val="71EBB630"/>
    <w:rsid w:val="72C05DBB"/>
    <w:rsid w:val="730697C8"/>
    <w:rsid w:val="7390F1F7"/>
    <w:rsid w:val="7427C48E"/>
    <w:rsid w:val="74474976"/>
    <w:rsid w:val="7457CE4D"/>
    <w:rsid w:val="74E8FA59"/>
    <w:rsid w:val="75308B96"/>
    <w:rsid w:val="755BF581"/>
    <w:rsid w:val="76001FE7"/>
    <w:rsid w:val="76CD0823"/>
    <w:rsid w:val="77C3AABF"/>
    <w:rsid w:val="78939643"/>
    <w:rsid w:val="78FB35B1"/>
    <w:rsid w:val="792598E5"/>
    <w:rsid w:val="79D38896"/>
    <w:rsid w:val="7AAD67C7"/>
    <w:rsid w:val="7B583BDD"/>
    <w:rsid w:val="7C369FB1"/>
    <w:rsid w:val="7D7B061A"/>
    <w:rsid w:val="7EADC431"/>
    <w:rsid w:val="7ED3A49E"/>
    <w:rsid w:val="7F05A839"/>
    <w:rsid w:val="7F0631C6"/>
    <w:rsid w:val="7F22DE6E"/>
    <w:rsid w:val="7F6FE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8FE2E"/>
  <w15:chartTrackingRefBased/>
  <w15:docId w15:val="{D47CFA08-C87E-4903-8AD0-424C051D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CD5"/>
    <w:pPr>
      <w:spacing w:after="0" w:line="240" w:lineRule="auto"/>
    </w:pPr>
  </w:style>
  <w:style w:type="paragraph" w:styleId="Heading1">
    <w:name w:val="heading 1"/>
    <w:basedOn w:val="Normal"/>
    <w:next w:val="Normal"/>
    <w:link w:val="Heading1Char"/>
    <w:uiPriority w:val="9"/>
    <w:qFormat/>
    <w:rsid w:val="00BD3DA2"/>
    <w:pPr>
      <w:keepNext/>
      <w:keepLines/>
      <w:spacing w:before="240"/>
      <w:outlineLvl w:val="0"/>
    </w:pPr>
    <w:rPr>
      <w:rFonts w:asciiTheme="majorHAnsi" w:eastAsiaTheme="majorEastAsia" w:hAnsiTheme="majorHAnsi" w:cstheme="majorBidi"/>
      <w:color w:val="4A6A8C" w:themeColor="accent1" w:themeShade="BF"/>
      <w:sz w:val="32"/>
      <w:szCs w:val="32"/>
    </w:rPr>
  </w:style>
  <w:style w:type="paragraph" w:styleId="Heading2">
    <w:name w:val="heading 2"/>
    <w:basedOn w:val="Normal"/>
    <w:next w:val="Normal"/>
    <w:link w:val="Heading2Char"/>
    <w:uiPriority w:val="9"/>
    <w:unhideWhenUsed/>
    <w:qFormat/>
    <w:rsid w:val="00290F4F"/>
    <w:pPr>
      <w:keepNext/>
      <w:keepLines/>
      <w:spacing w:before="40"/>
      <w:outlineLvl w:val="1"/>
    </w:pPr>
    <w:rPr>
      <w:rFonts w:asciiTheme="majorHAnsi" w:eastAsiaTheme="majorEastAsia" w:hAnsiTheme="majorHAnsi" w:cstheme="majorBidi"/>
      <w:color w:val="4A6A8C" w:themeColor="accent1" w:themeShade="BF"/>
      <w:sz w:val="26"/>
      <w:szCs w:val="26"/>
    </w:rPr>
  </w:style>
  <w:style w:type="paragraph" w:styleId="Heading3">
    <w:name w:val="heading 3"/>
    <w:basedOn w:val="Normal"/>
    <w:next w:val="Normal"/>
    <w:link w:val="Heading3Char"/>
    <w:uiPriority w:val="9"/>
    <w:unhideWhenUsed/>
    <w:qFormat/>
    <w:rsid w:val="003F7A72"/>
    <w:pPr>
      <w:keepNext/>
      <w:keepLines/>
      <w:spacing w:before="40"/>
      <w:outlineLvl w:val="2"/>
    </w:pPr>
    <w:rPr>
      <w:rFonts w:asciiTheme="majorHAnsi" w:eastAsiaTheme="majorEastAsia" w:hAnsiTheme="majorHAnsi" w:cstheme="majorBidi"/>
      <w:color w:val="31465D"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0F4F"/>
    <w:rPr>
      <w:rFonts w:asciiTheme="majorHAnsi" w:eastAsiaTheme="majorEastAsia" w:hAnsiTheme="majorHAnsi" w:cstheme="majorBidi"/>
      <w:color w:val="4A6A8C" w:themeColor="accent1" w:themeShade="BF"/>
      <w:sz w:val="26"/>
      <w:szCs w:val="26"/>
    </w:rPr>
  </w:style>
  <w:style w:type="paragraph" w:styleId="ListParagraph">
    <w:name w:val="List Paragraph"/>
    <w:basedOn w:val="Normal"/>
    <w:link w:val="ListParagraphChar"/>
    <w:uiPriority w:val="34"/>
    <w:qFormat/>
    <w:rsid w:val="00290F4F"/>
    <w:pPr>
      <w:ind w:left="720"/>
      <w:contextualSpacing/>
    </w:pPr>
  </w:style>
  <w:style w:type="paragraph" w:styleId="NormalWeb">
    <w:name w:val="Normal (Web)"/>
    <w:basedOn w:val="Normal"/>
    <w:link w:val="NormalWebChar"/>
    <w:uiPriority w:val="99"/>
    <w:unhideWhenUsed/>
    <w:rsid w:val="00805924"/>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05924"/>
    <w:rPr>
      <w:color w:val="0000FF"/>
      <w:u w:val="single"/>
    </w:rPr>
  </w:style>
  <w:style w:type="paragraph" w:styleId="Revision">
    <w:name w:val="Revision"/>
    <w:hidden/>
    <w:uiPriority w:val="99"/>
    <w:semiHidden/>
    <w:rsid w:val="00BD3DA2"/>
    <w:pPr>
      <w:spacing w:after="0" w:line="240" w:lineRule="auto"/>
    </w:pPr>
  </w:style>
  <w:style w:type="character" w:customStyle="1" w:styleId="Heading1Char">
    <w:name w:val="Heading 1 Char"/>
    <w:basedOn w:val="DefaultParagraphFont"/>
    <w:link w:val="Heading1"/>
    <w:uiPriority w:val="9"/>
    <w:rsid w:val="00BD3DA2"/>
    <w:rPr>
      <w:rFonts w:asciiTheme="majorHAnsi" w:eastAsiaTheme="majorEastAsia" w:hAnsiTheme="majorHAnsi" w:cstheme="majorBidi"/>
      <w:color w:val="4A6A8C" w:themeColor="accent1" w:themeShade="BF"/>
      <w:sz w:val="32"/>
      <w:szCs w:val="32"/>
    </w:rPr>
  </w:style>
  <w:style w:type="character" w:styleId="CommentReference">
    <w:name w:val="annotation reference"/>
    <w:basedOn w:val="DefaultParagraphFont"/>
    <w:uiPriority w:val="99"/>
    <w:semiHidden/>
    <w:unhideWhenUsed/>
    <w:rsid w:val="00C834E3"/>
    <w:rPr>
      <w:sz w:val="16"/>
      <w:szCs w:val="16"/>
    </w:rPr>
  </w:style>
  <w:style w:type="paragraph" w:styleId="CommentText">
    <w:name w:val="annotation text"/>
    <w:basedOn w:val="Normal"/>
    <w:link w:val="CommentTextChar"/>
    <w:uiPriority w:val="99"/>
    <w:unhideWhenUsed/>
    <w:rsid w:val="00C834E3"/>
    <w:rPr>
      <w:sz w:val="20"/>
      <w:szCs w:val="20"/>
    </w:rPr>
  </w:style>
  <w:style w:type="character" w:customStyle="1" w:styleId="CommentTextChar">
    <w:name w:val="Comment Text Char"/>
    <w:basedOn w:val="DefaultParagraphFont"/>
    <w:link w:val="CommentText"/>
    <w:uiPriority w:val="99"/>
    <w:rsid w:val="00C834E3"/>
    <w:rPr>
      <w:sz w:val="20"/>
      <w:szCs w:val="20"/>
    </w:rPr>
  </w:style>
  <w:style w:type="paragraph" w:styleId="CommentSubject">
    <w:name w:val="annotation subject"/>
    <w:basedOn w:val="CommentText"/>
    <w:next w:val="CommentText"/>
    <w:link w:val="CommentSubjectChar"/>
    <w:uiPriority w:val="99"/>
    <w:semiHidden/>
    <w:unhideWhenUsed/>
    <w:rsid w:val="00C834E3"/>
    <w:rPr>
      <w:b/>
      <w:bCs/>
    </w:rPr>
  </w:style>
  <w:style w:type="character" w:customStyle="1" w:styleId="CommentSubjectChar">
    <w:name w:val="Comment Subject Char"/>
    <w:basedOn w:val="CommentTextChar"/>
    <w:link w:val="CommentSubject"/>
    <w:uiPriority w:val="99"/>
    <w:semiHidden/>
    <w:rsid w:val="00C834E3"/>
    <w:rPr>
      <w:b/>
      <w:bCs/>
      <w:sz w:val="20"/>
      <w:szCs w:val="20"/>
    </w:rPr>
  </w:style>
  <w:style w:type="character" w:customStyle="1" w:styleId="normaltextrun">
    <w:name w:val="normaltextrun"/>
    <w:basedOn w:val="DefaultParagraphFont"/>
    <w:rsid w:val="00186E86"/>
  </w:style>
  <w:style w:type="character" w:customStyle="1" w:styleId="Heading3Char">
    <w:name w:val="Heading 3 Char"/>
    <w:basedOn w:val="DefaultParagraphFont"/>
    <w:link w:val="Heading3"/>
    <w:uiPriority w:val="9"/>
    <w:rsid w:val="003F7A72"/>
    <w:rPr>
      <w:rFonts w:asciiTheme="majorHAnsi" w:eastAsiaTheme="majorEastAsia" w:hAnsiTheme="majorHAnsi" w:cstheme="majorBidi"/>
      <w:color w:val="31465D" w:themeColor="accent1" w:themeShade="7F"/>
      <w:sz w:val="24"/>
      <w:szCs w:val="24"/>
    </w:rPr>
  </w:style>
  <w:style w:type="character" w:styleId="FollowedHyperlink">
    <w:name w:val="FollowedHyperlink"/>
    <w:basedOn w:val="DefaultParagraphFont"/>
    <w:uiPriority w:val="99"/>
    <w:semiHidden/>
    <w:unhideWhenUsed/>
    <w:rsid w:val="00F34EF2"/>
    <w:rPr>
      <w:color w:val="8C8C8C" w:themeColor="followedHyperlink"/>
      <w:u w:val="single"/>
    </w:rPr>
  </w:style>
  <w:style w:type="paragraph" w:styleId="Header">
    <w:name w:val="header"/>
    <w:basedOn w:val="Normal"/>
    <w:link w:val="HeaderChar"/>
    <w:uiPriority w:val="99"/>
    <w:unhideWhenUsed/>
    <w:rsid w:val="00F10037"/>
    <w:pPr>
      <w:tabs>
        <w:tab w:val="center" w:pos="4680"/>
        <w:tab w:val="right" w:pos="9360"/>
      </w:tabs>
    </w:pPr>
  </w:style>
  <w:style w:type="character" w:customStyle="1" w:styleId="HeaderChar">
    <w:name w:val="Header Char"/>
    <w:basedOn w:val="DefaultParagraphFont"/>
    <w:link w:val="Header"/>
    <w:uiPriority w:val="99"/>
    <w:rsid w:val="00F10037"/>
  </w:style>
  <w:style w:type="paragraph" w:styleId="Footer">
    <w:name w:val="footer"/>
    <w:basedOn w:val="Normal"/>
    <w:link w:val="FooterChar"/>
    <w:uiPriority w:val="99"/>
    <w:unhideWhenUsed/>
    <w:rsid w:val="00F10037"/>
    <w:pPr>
      <w:tabs>
        <w:tab w:val="center" w:pos="4680"/>
        <w:tab w:val="right" w:pos="9360"/>
      </w:tabs>
    </w:pPr>
  </w:style>
  <w:style w:type="character" w:customStyle="1" w:styleId="FooterChar">
    <w:name w:val="Footer Char"/>
    <w:basedOn w:val="DefaultParagraphFont"/>
    <w:link w:val="Footer"/>
    <w:uiPriority w:val="99"/>
    <w:rsid w:val="00F10037"/>
  </w:style>
  <w:style w:type="table" w:styleId="GridTable4-Accent3">
    <w:name w:val="Grid Table 4 Accent 3"/>
    <w:basedOn w:val="TableNormal"/>
    <w:uiPriority w:val="49"/>
    <w:rsid w:val="00F10037"/>
    <w:pPr>
      <w:spacing w:after="0" w:line="240" w:lineRule="auto"/>
    </w:pPr>
    <w:tblPr>
      <w:tblStyleRowBandSize w:val="1"/>
      <w:tblStyleColBandSize w:val="1"/>
      <w:tblBorders>
        <w:top w:val="single" w:sz="4" w:space="0" w:color="D665CE" w:themeColor="accent3" w:themeTint="99"/>
        <w:left w:val="single" w:sz="4" w:space="0" w:color="D665CE" w:themeColor="accent3" w:themeTint="99"/>
        <w:bottom w:val="single" w:sz="4" w:space="0" w:color="D665CE" w:themeColor="accent3" w:themeTint="99"/>
        <w:right w:val="single" w:sz="4" w:space="0" w:color="D665CE" w:themeColor="accent3" w:themeTint="99"/>
        <w:insideH w:val="single" w:sz="4" w:space="0" w:color="D665CE" w:themeColor="accent3" w:themeTint="99"/>
        <w:insideV w:val="single" w:sz="4" w:space="0" w:color="D665CE" w:themeColor="accent3" w:themeTint="99"/>
      </w:tblBorders>
    </w:tblPr>
    <w:tblStylePr w:type="firstRow">
      <w:rPr>
        <w:b/>
        <w:bCs/>
        <w:color w:val="FFFFFF" w:themeColor="background1"/>
      </w:rPr>
      <w:tblPr/>
      <w:tcPr>
        <w:tcBorders>
          <w:top w:val="single" w:sz="4" w:space="0" w:color="93278C" w:themeColor="accent3"/>
          <w:left w:val="single" w:sz="4" w:space="0" w:color="93278C" w:themeColor="accent3"/>
          <w:bottom w:val="single" w:sz="4" w:space="0" w:color="93278C" w:themeColor="accent3"/>
          <w:right w:val="single" w:sz="4" w:space="0" w:color="93278C" w:themeColor="accent3"/>
          <w:insideH w:val="nil"/>
          <w:insideV w:val="nil"/>
        </w:tcBorders>
        <w:shd w:val="clear" w:color="auto" w:fill="93278C" w:themeFill="accent3"/>
      </w:tcPr>
    </w:tblStylePr>
    <w:tblStylePr w:type="lastRow">
      <w:rPr>
        <w:b/>
        <w:bCs/>
      </w:rPr>
      <w:tblPr/>
      <w:tcPr>
        <w:tcBorders>
          <w:top w:val="double" w:sz="4" w:space="0" w:color="93278C" w:themeColor="accent3"/>
        </w:tcBorders>
      </w:tcPr>
    </w:tblStylePr>
    <w:tblStylePr w:type="firstCol">
      <w:rPr>
        <w:b/>
        <w:bCs/>
      </w:rPr>
    </w:tblStylePr>
    <w:tblStylePr w:type="lastCol">
      <w:rPr>
        <w:b/>
        <w:bCs/>
      </w:rPr>
    </w:tblStylePr>
    <w:tblStylePr w:type="band1Vert">
      <w:tblPr/>
      <w:tcPr>
        <w:shd w:val="clear" w:color="auto" w:fill="F1CBEE" w:themeFill="accent3" w:themeFillTint="33"/>
      </w:tcPr>
    </w:tblStylePr>
    <w:tblStylePr w:type="band1Horz">
      <w:tblPr/>
      <w:tcPr>
        <w:shd w:val="clear" w:color="auto" w:fill="F1CBEE" w:themeFill="accent3" w:themeFillTint="33"/>
      </w:tcPr>
    </w:tblStylePr>
  </w:style>
  <w:style w:type="character" w:styleId="UnresolvedMention">
    <w:name w:val="Unresolved Mention"/>
    <w:basedOn w:val="DefaultParagraphFont"/>
    <w:uiPriority w:val="99"/>
    <w:semiHidden/>
    <w:unhideWhenUsed/>
    <w:rsid w:val="000667E0"/>
    <w:rPr>
      <w:color w:val="605E5C"/>
      <w:shd w:val="clear" w:color="auto" w:fill="E1DFDD"/>
    </w:rPr>
  </w:style>
  <w:style w:type="paragraph" w:customStyle="1" w:styleId="1">
    <w:name w:val="1"/>
    <w:basedOn w:val="Heading2"/>
    <w:link w:val="1Char"/>
    <w:qFormat/>
    <w:rsid w:val="00CC4DAE"/>
    <w:pPr>
      <w:spacing w:before="0" w:after="40"/>
    </w:pPr>
    <w:rPr>
      <w:rFonts w:asciiTheme="minorHAnsi" w:eastAsiaTheme="minorEastAsia" w:hAnsiTheme="minorHAnsi" w:cstheme="minorBidi"/>
      <w:sz w:val="24"/>
      <w:szCs w:val="24"/>
    </w:rPr>
  </w:style>
  <w:style w:type="character" w:customStyle="1" w:styleId="1Char">
    <w:name w:val="1 Char"/>
    <w:basedOn w:val="Heading2Char"/>
    <w:link w:val="1"/>
    <w:rsid w:val="00CC4DAE"/>
    <w:rPr>
      <w:rFonts w:asciiTheme="majorHAnsi" w:eastAsiaTheme="minorEastAsia" w:hAnsiTheme="majorHAnsi" w:cstheme="majorBidi"/>
      <w:color w:val="4A6A8C" w:themeColor="accent1" w:themeShade="BF"/>
      <w:sz w:val="24"/>
      <w:szCs w:val="24"/>
    </w:rPr>
  </w:style>
  <w:style w:type="paragraph" w:customStyle="1" w:styleId="2">
    <w:name w:val="2"/>
    <w:basedOn w:val="Heading3"/>
    <w:link w:val="2Char"/>
    <w:qFormat/>
    <w:rsid w:val="00C80F54"/>
    <w:pPr>
      <w:spacing w:before="120"/>
    </w:pPr>
    <w:rPr>
      <w:rFonts w:asciiTheme="minorHAnsi" w:hAnsiTheme="minorHAnsi" w:cstheme="minorHAnsi"/>
      <w:color w:val="4A6A8C" w:themeColor="accent1" w:themeShade="BF"/>
    </w:rPr>
  </w:style>
  <w:style w:type="character" w:customStyle="1" w:styleId="2Char">
    <w:name w:val="2 Char"/>
    <w:basedOn w:val="Heading3Char"/>
    <w:link w:val="2"/>
    <w:rsid w:val="00C80F54"/>
    <w:rPr>
      <w:rFonts w:asciiTheme="majorHAnsi" w:eastAsiaTheme="majorEastAsia" w:hAnsiTheme="majorHAnsi" w:cstheme="minorHAnsi"/>
      <w:color w:val="4A6A8C" w:themeColor="accent1" w:themeShade="BF"/>
      <w:sz w:val="24"/>
      <w:szCs w:val="24"/>
    </w:rPr>
  </w:style>
  <w:style w:type="paragraph" w:customStyle="1" w:styleId="3">
    <w:name w:val="3"/>
    <w:basedOn w:val="Normal"/>
    <w:link w:val="3Char"/>
    <w:qFormat/>
    <w:rsid w:val="00613918"/>
    <w:rPr>
      <w:rFonts w:cstheme="minorHAnsi"/>
    </w:rPr>
  </w:style>
  <w:style w:type="character" w:customStyle="1" w:styleId="3Char">
    <w:name w:val="3 Char"/>
    <w:basedOn w:val="DefaultParagraphFont"/>
    <w:link w:val="3"/>
    <w:rsid w:val="00613918"/>
    <w:rPr>
      <w:rFonts w:cstheme="minorHAnsi"/>
    </w:rPr>
  </w:style>
  <w:style w:type="paragraph" w:customStyle="1" w:styleId="4">
    <w:name w:val="4"/>
    <w:basedOn w:val="Normal"/>
    <w:link w:val="4Char"/>
    <w:qFormat/>
    <w:rsid w:val="00D13D74"/>
    <w:pPr>
      <w:keepNext/>
      <w:keepLines/>
      <w:spacing w:before="40"/>
      <w:outlineLvl w:val="2"/>
    </w:pPr>
    <w:rPr>
      <w:rFonts w:asciiTheme="majorHAnsi" w:eastAsiaTheme="majorEastAsia" w:hAnsiTheme="majorHAnsi" w:cstheme="majorBidi"/>
      <w:color w:val="31465D" w:themeColor="accent1" w:themeShade="7F"/>
      <w:sz w:val="24"/>
      <w:szCs w:val="24"/>
    </w:rPr>
  </w:style>
  <w:style w:type="character" w:customStyle="1" w:styleId="4Char">
    <w:name w:val="4 Char"/>
    <w:basedOn w:val="Heading3Char"/>
    <w:link w:val="4"/>
    <w:rsid w:val="00D13D74"/>
    <w:rPr>
      <w:rFonts w:asciiTheme="majorHAnsi" w:eastAsiaTheme="majorEastAsia" w:hAnsiTheme="majorHAnsi" w:cstheme="majorBidi"/>
      <w:color w:val="31465D" w:themeColor="accent1" w:themeShade="7F"/>
      <w:sz w:val="24"/>
      <w:szCs w:val="24"/>
    </w:rPr>
  </w:style>
  <w:style w:type="paragraph" w:customStyle="1" w:styleId="Default">
    <w:name w:val="Default"/>
    <w:rsid w:val="00AC7D3D"/>
    <w:pPr>
      <w:autoSpaceDE w:val="0"/>
      <w:autoSpaceDN w:val="0"/>
      <w:adjustRightInd w:val="0"/>
      <w:spacing w:after="0" w:line="240" w:lineRule="auto"/>
    </w:pPr>
    <w:rPr>
      <w:rFonts w:ascii="Calibri" w:hAnsi="Calibri" w:cs="Calibri"/>
      <w:color w:val="000000"/>
      <w:kern w:val="0"/>
      <w:sz w:val="24"/>
      <w:szCs w:val="24"/>
    </w:rPr>
  </w:style>
  <w:style w:type="paragraph" w:customStyle="1" w:styleId="5">
    <w:name w:val="5"/>
    <w:basedOn w:val="Normal"/>
    <w:link w:val="5Char"/>
    <w:qFormat/>
    <w:rsid w:val="00EE6291"/>
    <w:pPr>
      <w:keepNext/>
      <w:keepLines/>
      <w:spacing w:before="40"/>
      <w:outlineLvl w:val="2"/>
    </w:pPr>
    <w:rPr>
      <w:rFonts w:eastAsiaTheme="majorEastAsia" w:cstheme="minorHAnsi"/>
      <w:color w:val="2F5496"/>
    </w:rPr>
  </w:style>
  <w:style w:type="character" w:customStyle="1" w:styleId="5Char">
    <w:name w:val="5 Char"/>
    <w:basedOn w:val="DefaultParagraphFont"/>
    <w:link w:val="5"/>
    <w:rsid w:val="00EE6291"/>
    <w:rPr>
      <w:rFonts w:eastAsiaTheme="majorEastAsia" w:cstheme="minorHAnsi"/>
      <w:color w:val="2F5496"/>
    </w:rPr>
  </w:style>
  <w:style w:type="paragraph" w:customStyle="1" w:styleId="6">
    <w:name w:val="6"/>
    <w:basedOn w:val="Heading3"/>
    <w:link w:val="6Char"/>
    <w:qFormat/>
    <w:rsid w:val="002E6B1B"/>
    <w:rPr>
      <w:color w:val="31475E" w:themeColor="accent1" w:themeShade="80"/>
      <w:sz w:val="22"/>
      <w:szCs w:val="22"/>
    </w:rPr>
  </w:style>
  <w:style w:type="character" w:customStyle="1" w:styleId="6Char">
    <w:name w:val="6 Char"/>
    <w:basedOn w:val="Heading3Char"/>
    <w:link w:val="6"/>
    <w:rsid w:val="002E6B1B"/>
    <w:rPr>
      <w:rFonts w:asciiTheme="majorHAnsi" w:eastAsiaTheme="majorEastAsia" w:hAnsiTheme="majorHAnsi" w:cstheme="majorBidi"/>
      <w:color w:val="31475E" w:themeColor="accent1" w:themeShade="80"/>
      <w:sz w:val="24"/>
      <w:szCs w:val="24"/>
    </w:rPr>
  </w:style>
  <w:style w:type="table" w:styleId="TableGrid">
    <w:name w:val="Table Grid"/>
    <w:basedOn w:val="TableNormal"/>
    <w:uiPriority w:val="39"/>
    <w:rsid w:val="00A87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
    <w:name w:val="7"/>
    <w:basedOn w:val="2"/>
    <w:link w:val="7Char"/>
    <w:qFormat/>
    <w:rsid w:val="00E32111"/>
    <w:pPr>
      <w:spacing w:before="200" w:after="120"/>
    </w:pPr>
    <w:rPr>
      <w:szCs w:val="28"/>
    </w:rPr>
  </w:style>
  <w:style w:type="character" w:customStyle="1" w:styleId="7Char">
    <w:name w:val="7 Char"/>
    <w:basedOn w:val="2Char"/>
    <w:link w:val="7"/>
    <w:rsid w:val="00E32111"/>
    <w:rPr>
      <w:rFonts w:asciiTheme="majorHAnsi" w:eastAsiaTheme="majorEastAsia" w:hAnsiTheme="majorHAnsi" w:cstheme="minorHAnsi"/>
      <w:color w:val="4A6A8C" w:themeColor="accent1" w:themeShade="BF"/>
      <w:sz w:val="24"/>
      <w:szCs w:val="28"/>
    </w:rPr>
  </w:style>
  <w:style w:type="paragraph" w:customStyle="1" w:styleId="8">
    <w:name w:val="8"/>
    <w:basedOn w:val="ListParagraph"/>
    <w:link w:val="8Char"/>
    <w:qFormat/>
    <w:rsid w:val="00B76A57"/>
    <w:pPr>
      <w:numPr>
        <w:numId w:val="1"/>
      </w:numPr>
    </w:pPr>
    <w:rPr>
      <w:color w:val="000000" w:themeColor="text1"/>
    </w:rPr>
  </w:style>
  <w:style w:type="character" w:customStyle="1" w:styleId="ListParagraphChar">
    <w:name w:val="List Paragraph Char"/>
    <w:basedOn w:val="DefaultParagraphFont"/>
    <w:link w:val="ListParagraph"/>
    <w:uiPriority w:val="34"/>
    <w:rsid w:val="00B76A57"/>
  </w:style>
  <w:style w:type="character" w:customStyle="1" w:styleId="8Char">
    <w:name w:val="8 Char"/>
    <w:basedOn w:val="ListParagraphChar"/>
    <w:link w:val="8"/>
    <w:rsid w:val="00B76A57"/>
    <w:rPr>
      <w:color w:val="000000" w:themeColor="text1"/>
    </w:rPr>
  </w:style>
  <w:style w:type="paragraph" w:customStyle="1" w:styleId="Style1">
    <w:name w:val="Style1"/>
    <w:basedOn w:val="NormalWeb"/>
    <w:link w:val="Style1Char"/>
    <w:qFormat/>
    <w:rsid w:val="00826BC6"/>
    <w:pPr>
      <w:spacing w:before="240" w:beforeAutospacing="0" w:after="0" w:afterAutospacing="0"/>
    </w:pPr>
    <w:rPr>
      <w:rFonts w:asciiTheme="minorHAnsi" w:eastAsiaTheme="minorEastAsia" w:hAnsiTheme="minorHAnsi" w:cstheme="minorHAnsi"/>
      <w:color w:val="4A6A8C" w:themeColor="accent1" w:themeShade="BF"/>
      <w:kern w:val="2"/>
      <w:sz w:val="28"/>
      <w:szCs w:val="28"/>
      <w14:ligatures w14:val="standardContextual"/>
    </w:rPr>
  </w:style>
  <w:style w:type="character" w:customStyle="1" w:styleId="NormalWebChar">
    <w:name w:val="Normal (Web) Char"/>
    <w:basedOn w:val="DefaultParagraphFont"/>
    <w:link w:val="NormalWeb"/>
    <w:uiPriority w:val="99"/>
    <w:rsid w:val="00826BC6"/>
    <w:rPr>
      <w:rFonts w:ascii="Times New Roman" w:eastAsia="Times New Roman" w:hAnsi="Times New Roman" w:cs="Times New Roman"/>
      <w:kern w:val="0"/>
      <w:sz w:val="24"/>
      <w:szCs w:val="24"/>
      <w14:ligatures w14:val="none"/>
    </w:rPr>
  </w:style>
  <w:style w:type="character" w:customStyle="1" w:styleId="Style1Char">
    <w:name w:val="Style1 Char"/>
    <w:basedOn w:val="NormalWebChar"/>
    <w:link w:val="Style1"/>
    <w:rsid w:val="00826BC6"/>
    <w:rPr>
      <w:rFonts w:ascii="Times New Roman" w:eastAsiaTheme="minorEastAsia" w:hAnsi="Times New Roman" w:cstheme="minorHAnsi"/>
      <w:color w:val="4A6A8C" w:themeColor="accent1" w:themeShade="BF"/>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331">
      <w:bodyDiv w:val="1"/>
      <w:marLeft w:val="0"/>
      <w:marRight w:val="0"/>
      <w:marTop w:val="0"/>
      <w:marBottom w:val="0"/>
      <w:divBdr>
        <w:top w:val="none" w:sz="0" w:space="0" w:color="auto"/>
        <w:left w:val="none" w:sz="0" w:space="0" w:color="auto"/>
        <w:bottom w:val="none" w:sz="0" w:space="0" w:color="auto"/>
        <w:right w:val="none" w:sz="0" w:space="0" w:color="auto"/>
      </w:divBdr>
    </w:div>
    <w:div w:id="146748134">
      <w:bodyDiv w:val="1"/>
      <w:marLeft w:val="0"/>
      <w:marRight w:val="0"/>
      <w:marTop w:val="0"/>
      <w:marBottom w:val="0"/>
      <w:divBdr>
        <w:top w:val="none" w:sz="0" w:space="0" w:color="auto"/>
        <w:left w:val="none" w:sz="0" w:space="0" w:color="auto"/>
        <w:bottom w:val="none" w:sz="0" w:space="0" w:color="auto"/>
        <w:right w:val="none" w:sz="0" w:space="0" w:color="auto"/>
      </w:divBdr>
    </w:div>
    <w:div w:id="196088884">
      <w:bodyDiv w:val="1"/>
      <w:marLeft w:val="0"/>
      <w:marRight w:val="0"/>
      <w:marTop w:val="0"/>
      <w:marBottom w:val="0"/>
      <w:divBdr>
        <w:top w:val="none" w:sz="0" w:space="0" w:color="auto"/>
        <w:left w:val="none" w:sz="0" w:space="0" w:color="auto"/>
        <w:bottom w:val="none" w:sz="0" w:space="0" w:color="auto"/>
        <w:right w:val="none" w:sz="0" w:space="0" w:color="auto"/>
      </w:divBdr>
      <w:divsChild>
        <w:div w:id="417556972">
          <w:marLeft w:val="1166"/>
          <w:marRight w:val="0"/>
          <w:marTop w:val="0"/>
          <w:marBottom w:val="0"/>
          <w:divBdr>
            <w:top w:val="none" w:sz="0" w:space="0" w:color="auto"/>
            <w:left w:val="none" w:sz="0" w:space="0" w:color="auto"/>
            <w:bottom w:val="none" w:sz="0" w:space="0" w:color="auto"/>
            <w:right w:val="none" w:sz="0" w:space="0" w:color="auto"/>
          </w:divBdr>
        </w:div>
        <w:div w:id="1971158830">
          <w:marLeft w:val="1166"/>
          <w:marRight w:val="0"/>
          <w:marTop w:val="0"/>
          <w:marBottom w:val="0"/>
          <w:divBdr>
            <w:top w:val="none" w:sz="0" w:space="0" w:color="auto"/>
            <w:left w:val="none" w:sz="0" w:space="0" w:color="auto"/>
            <w:bottom w:val="none" w:sz="0" w:space="0" w:color="auto"/>
            <w:right w:val="none" w:sz="0" w:space="0" w:color="auto"/>
          </w:divBdr>
        </w:div>
        <w:div w:id="525752008">
          <w:marLeft w:val="1166"/>
          <w:marRight w:val="0"/>
          <w:marTop w:val="0"/>
          <w:marBottom w:val="0"/>
          <w:divBdr>
            <w:top w:val="none" w:sz="0" w:space="0" w:color="auto"/>
            <w:left w:val="none" w:sz="0" w:space="0" w:color="auto"/>
            <w:bottom w:val="none" w:sz="0" w:space="0" w:color="auto"/>
            <w:right w:val="none" w:sz="0" w:space="0" w:color="auto"/>
          </w:divBdr>
        </w:div>
        <w:div w:id="1703968746">
          <w:marLeft w:val="1166"/>
          <w:marRight w:val="0"/>
          <w:marTop w:val="0"/>
          <w:marBottom w:val="0"/>
          <w:divBdr>
            <w:top w:val="none" w:sz="0" w:space="0" w:color="auto"/>
            <w:left w:val="none" w:sz="0" w:space="0" w:color="auto"/>
            <w:bottom w:val="none" w:sz="0" w:space="0" w:color="auto"/>
            <w:right w:val="none" w:sz="0" w:space="0" w:color="auto"/>
          </w:divBdr>
        </w:div>
        <w:div w:id="1189681971">
          <w:marLeft w:val="1166"/>
          <w:marRight w:val="0"/>
          <w:marTop w:val="0"/>
          <w:marBottom w:val="0"/>
          <w:divBdr>
            <w:top w:val="none" w:sz="0" w:space="0" w:color="auto"/>
            <w:left w:val="none" w:sz="0" w:space="0" w:color="auto"/>
            <w:bottom w:val="none" w:sz="0" w:space="0" w:color="auto"/>
            <w:right w:val="none" w:sz="0" w:space="0" w:color="auto"/>
          </w:divBdr>
        </w:div>
        <w:div w:id="1599176498">
          <w:marLeft w:val="1166"/>
          <w:marRight w:val="0"/>
          <w:marTop w:val="0"/>
          <w:marBottom w:val="0"/>
          <w:divBdr>
            <w:top w:val="none" w:sz="0" w:space="0" w:color="auto"/>
            <w:left w:val="none" w:sz="0" w:space="0" w:color="auto"/>
            <w:bottom w:val="none" w:sz="0" w:space="0" w:color="auto"/>
            <w:right w:val="none" w:sz="0" w:space="0" w:color="auto"/>
          </w:divBdr>
        </w:div>
        <w:div w:id="1829857270">
          <w:marLeft w:val="1166"/>
          <w:marRight w:val="0"/>
          <w:marTop w:val="0"/>
          <w:marBottom w:val="0"/>
          <w:divBdr>
            <w:top w:val="none" w:sz="0" w:space="0" w:color="auto"/>
            <w:left w:val="none" w:sz="0" w:space="0" w:color="auto"/>
            <w:bottom w:val="none" w:sz="0" w:space="0" w:color="auto"/>
            <w:right w:val="none" w:sz="0" w:space="0" w:color="auto"/>
          </w:divBdr>
        </w:div>
        <w:div w:id="1481539196">
          <w:marLeft w:val="1166"/>
          <w:marRight w:val="0"/>
          <w:marTop w:val="0"/>
          <w:marBottom w:val="0"/>
          <w:divBdr>
            <w:top w:val="none" w:sz="0" w:space="0" w:color="auto"/>
            <w:left w:val="none" w:sz="0" w:space="0" w:color="auto"/>
            <w:bottom w:val="none" w:sz="0" w:space="0" w:color="auto"/>
            <w:right w:val="none" w:sz="0" w:space="0" w:color="auto"/>
          </w:divBdr>
        </w:div>
      </w:divsChild>
    </w:div>
    <w:div w:id="220680302">
      <w:bodyDiv w:val="1"/>
      <w:marLeft w:val="0"/>
      <w:marRight w:val="0"/>
      <w:marTop w:val="0"/>
      <w:marBottom w:val="0"/>
      <w:divBdr>
        <w:top w:val="none" w:sz="0" w:space="0" w:color="auto"/>
        <w:left w:val="none" w:sz="0" w:space="0" w:color="auto"/>
        <w:bottom w:val="none" w:sz="0" w:space="0" w:color="auto"/>
        <w:right w:val="none" w:sz="0" w:space="0" w:color="auto"/>
      </w:divBdr>
    </w:div>
    <w:div w:id="245191504">
      <w:bodyDiv w:val="1"/>
      <w:marLeft w:val="0"/>
      <w:marRight w:val="0"/>
      <w:marTop w:val="0"/>
      <w:marBottom w:val="0"/>
      <w:divBdr>
        <w:top w:val="none" w:sz="0" w:space="0" w:color="auto"/>
        <w:left w:val="none" w:sz="0" w:space="0" w:color="auto"/>
        <w:bottom w:val="none" w:sz="0" w:space="0" w:color="auto"/>
        <w:right w:val="none" w:sz="0" w:space="0" w:color="auto"/>
      </w:divBdr>
    </w:div>
    <w:div w:id="324747557">
      <w:bodyDiv w:val="1"/>
      <w:marLeft w:val="0"/>
      <w:marRight w:val="0"/>
      <w:marTop w:val="0"/>
      <w:marBottom w:val="0"/>
      <w:divBdr>
        <w:top w:val="none" w:sz="0" w:space="0" w:color="auto"/>
        <w:left w:val="none" w:sz="0" w:space="0" w:color="auto"/>
        <w:bottom w:val="none" w:sz="0" w:space="0" w:color="auto"/>
        <w:right w:val="none" w:sz="0" w:space="0" w:color="auto"/>
      </w:divBdr>
    </w:div>
    <w:div w:id="333186547">
      <w:bodyDiv w:val="1"/>
      <w:marLeft w:val="0"/>
      <w:marRight w:val="0"/>
      <w:marTop w:val="0"/>
      <w:marBottom w:val="0"/>
      <w:divBdr>
        <w:top w:val="none" w:sz="0" w:space="0" w:color="auto"/>
        <w:left w:val="none" w:sz="0" w:space="0" w:color="auto"/>
        <w:bottom w:val="none" w:sz="0" w:space="0" w:color="auto"/>
        <w:right w:val="none" w:sz="0" w:space="0" w:color="auto"/>
      </w:divBdr>
      <w:divsChild>
        <w:div w:id="979336415">
          <w:marLeft w:val="720"/>
          <w:marRight w:val="0"/>
          <w:marTop w:val="0"/>
          <w:marBottom w:val="0"/>
          <w:divBdr>
            <w:top w:val="none" w:sz="0" w:space="0" w:color="auto"/>
            <w:left w:val="none" w:sz="0" w:space="0" w:color="auto"/>
            <w:bottom w:val="none" w:sz="0" w:space="0" w:color="auto"/>
            <w:right w:val="none" w:sz="0" w:space="0" w:color="auto"/>
          </w:divBdr>
        </w:div>
      </w:divsChild>
    </w:div>
    <w:div w:id="359862995">
      <w:bodyDiv w:val="1"/>
      <w:marLeft w:val="0"/>
      <w:marRight w:val="0"/>
      <w:marTop w:val="0"/>
      <w:marBottom w:val="0"/>
      <w:divBdr>
        <w:top w:val="none" w:sz="0" w:space="0" w:color="auto"/>
        <w:left w:val="none" w:sz="0" w:space="0" w:color="auto"/>
        <w:bottom w:val="none" w:sz="0" w:space="0" w:color="auto"/>
        <w:right w:val="none" w:sz="0" w:space="0" w:color="auto"/>
      </w:divBdr>
      <w:divsChild>
        <w:div w:id="1697194761">
          <w:marLeft w:val="720"/>
          <w:marRight w:val="0"/>
          <w:marTop w:val="0"/>
          <w:marBottom w:val="0"/>
          <w:divBdr>
            <w:top w:val="none" w:sz="0" w:space="0" w:color="auto"/>
            <w:left w:val="none" w:sz="0" w:space="0" w:color="auto"/>
            <w:bottom w:val="none" w:sz="0" w:space="0" w:color="auto"/>
            <w:right w:val="none" w:sz="0" w:space="0" w:color="auto"/>
          </w:divBdr>
        </w:div>
      </w:divsChild>
    </w:div>
    <w:div w:id="406270276">
      <w:bodyDiv w:val="1"/>
      <w:marLeft w:val="0"/>
      <w:marRight w:val="0"/>
      <w:marTop w:val="0"/>
      <w:marBottom w:val="0"/>
      <w:divBdr>
        <w:top w:val="none" w:sz="0" w:space="0" w:color="auto"/>
        <w:left w:val="none" w:sz="0" w:space="0" w:color="auto"/>
        <w:bottom w:val="none" w:sz="0" w:space="0" w:color="auto"/>
        <w:right w:val="none" w:sz="0" w:space="0" w:color="auto"/>
      </w:divBdr>
    </w:div>
    <w:div w:id="421610101">
      <w:bodyDiv w:val="1"/>
      <w:marLeft w:val="0"/>
      <w:marRight w:val="0"/>
      <w:marTop w:val="0"/>
      <w:marBottom w:val="0"/>
      <w:divBdr>
        <w:top w:val="none" w:sz="0" w:space="0" w:color="auto"/>
        <w:left w:val="none" w:sz="0" w:space="0" w:color="auto"/>
        <w:bottom w:val="none" w:sz="0" w:space="0" w:color="auto"/>
        <w:right w:val="none" w:sz="0" w:space="0" w:color="auto"/>
      </w:divBdr>
      <w:divsChild>
        <w:div w:id="279069801">
          <w:marLeft w:val="547"/>
          <w:marRight w:val="0"/>
          <w:marTop w:val="0"/>
          <w:marBottom w:val="0"/>
          <w:divBdr>
            <w:top w:val="none" w:sz="0" w:space="0" w:color="auto"/>
            <w:left w:val="none" w:sz="0" w:space="0" w:color="auto"/>
            <w:bottom w:val="none" w:sz="0" w:space="0" w:color="auto"/>
            <w:right w:val="none" w:sz="0" w:space="0" w:color="auto"/>
          </w:divBdr>
        </w:div>
      </w:divsChild>
    </w:div>
    <w:div w:id="461196985">
      <w:bodyDiv w:val="1"/>
      <w:marLeft w:val="0"/>
      <w:marRight w:val="0"/>
      <w:marTop w:val="0"/>
      <w:marBottom w:val="0"/>
      <w:divBdr>
        <w:top w:val="none" w:sz="0" w:space="0" w:color="auto"/>
        <w:left w:val="none" w:sz="0" w:space="0" w:color="auto"/>
        <w:bottom w:val="none" w:sz="0" w:space="0" w:color="auto"/>
        <w:right w:val="none" w:sz="0" w:space="0" w:color="auto"/>
      </w:divBdr>
    </w:div>
    <w:div w:id="470908205">
      <w:bodyDiv w:val="1"/>
      <w:marLeft w:val="0"/>
      <w:marRight w:val="0"/>
      <w:marTop w:val="0"/>
      <w:marBottom w:val="0"/>
      <w:divBdr>
        <w:top w:val="none" w:sz="0" w:space="0" w:color="auto"/>
        <w:left w:val="none" w:sz="0" w:space="0" w:color="auto"/>
        <w:bottom w:val="none" w:sz="0" w:space="0" w:color="auto"/>
        <w:right w:val="none" w:sz="0" w:space="0" w:color="auto"/>
      </w:divBdr>
    </w:div>
    <w:div w:id="480343880">
      <w:bodyDiv w:val="1"/>
      <w:marLeft w:val="0"/>
      <w:marRight w:val="0"/>
      <w:marTop w:val="0"/>
      <w:marBottom w:val="0"/>
      <w:divBdr>
        <w:top w:val="none" w:sz="0" w:space="0" w:color="auto"/>
        <w:left w:val="none" w:sz="0" w:space="0" w:color="auto"/>
        <w:bottom w:val="none" w:sz="0" w:space="0" w:color="auto"/>
        <w:right w:val="none" w:sz="0" w:space="0" w:color="auto"/>
      </w:divBdr>
    </w:div>
    <w:div w:id="528102196">
      <w:bodyDiv w:val="1"/>
      <w:marLeft w:val="0"/>
      <w:marRight w:val="0"/>
      <w:marTop w:val="0"/>
      <w:marBottom w:val="0"/>
      <w:divBdr>
        <w:top w:val="none" w:sz="0" w:space="0" w:color="auto"/>
        <w:left w:val="none" w:sz="0" w:space="0" w:color="auto"/>
        <w:bottom w:val="none" w:sz="0" w:space="0" w:color="auto"/>
        <w:right w:val="none" w:sz="0" w:space="0" w:color="auto"/>
      </w:divBdr>
    </w:div>
    <w:div w:id="536703316">
      <w:bodyDiv w:val="1"/>
      <w:marLeft w:val="0"/>
      <w:marRight w:val="0"/>
      <w:marTop w:val="0"/>
      <w:marBottom w:val="0"/>
      <w:divBdr>
        <w:top w:val="none" w:sz="0" w:space="0" w:color="auto"/>
        <w:left w:val="none" w:sz="0" w:space="0" w:color="auto"/>
        <w:bottom w:val="none" w:sz="0" w:space="0" w:color="auto"/>
        <w:right w:val="none" w:sz="0" w:space="0" w:color="auto"/>
      </w:divBdr>
    </w:div>
    <w:div w:id="679704107">
      <w:bodyDiv w:val="1"/>
      <w:marLeft w:val="0"/>
      <w:marRight w:val="0"/>
      <w:marTop w:val="0"/>
      <w:marBottom w:val="0"/>
      <w:divBdr>
        <w:top w:val="none" w:sz="0" w:space="0" w:color="auto"/>
        <w:left w:val="none" w:sz="0" w:space="0" w:color="auto"/>
        <w:bottom w:val="none" w:sz="0" w:space="0" w:color="auto"/>
        <w:right w:val="none" w:sz="0" w:space="0" w:color="auto"/>
      </w:divBdr>
    </w:div>
    <w:div w:id="694382046">
      <w:bodyDiv w:val="1"/>
      <w:marLeft w:val="0"/>
      <w:marRight w:val="0"/>
      <w:marTop w:val="0"/>
      <w:marBottom w:val="0"/>
      <w:divBdr>
        <w:top w:val="none" w:sz="0" w:space="0" w:color="auto"/>
        <w:left w:val="none" w:sz="0" w:space="0" w:color="auto"/>
        <w:bottom w:val="none" w:sz="0" w:space="0" w:color="auto"/>
        <w:right w:val="none" w:sz="0" w:space="0" w:color="auto"/>
      </w:divBdr>
      <w:divsChild>
        <w:div w:id="988827191">
          <w:marLeft w:val="734"/>
          <w:marRight w:val="0"/>
          <w:marTop w:val="0"/>
          <w:marBottom w:val="120"/>
          <w:divBdr>
            <w:top w:val="none" w:sz="0" w:space="0" w:color="auto"/>
            <w:left w:val="none" w:sz="0" w:space="0" w:color="auto"/>
            <w:bottom w:val="none" w:sz="0" w:space="0" w:color="auto"/>
            <w:right w:val="none" w:sz="0" w:space="0" w:color="auto"/>
          </w:divBdr>
        </w:div>
        <w:div w:id="539896336">
          <w:marLeft w:val="1080"/>
          <w:marRight w:val="0"/>
          <w:marTop w:val="0"/>
          <w:marBottom w:val="120"/>
          <w:divBdr>
            <w:top w:val="none" w:sz="0" w:space="0" w:color="auto"/>
            <w:left w:val="none" w:sz="0" w:space="0" w:color="auto"/>
            <w:bottom w:val="none" w:sz="0" w:space="0" w:color="auto"/>
            <w:right w:val="none" w:sz="0" w:space="0" w:color="auto"/>
          </w:divBdr>
        </w:div>
        <w:div w:id="1258905550">
          <w:marLeft w:val="1080"/>
          <w:marRight w:val="0"/>
          <w:marTop w:val="0"/>
          <w:marBottom w:val="120"/>
          <w:divBdr>
            <w:top w:val="none" w:sz="0" w:space="0" w:color="auto"/>
            <w:left w:val="none" w:sz="0" w:space="0" w:color="auto"/>
            <w:bottom w:val="none" w:sz="0" w:space="0" w:color="auto"/>
            <w:right w:val="none" w:sz="0" w:space="0" w:color="auto"/>
          </w:divBdr>
        </w:div>
        <w:div w:id="344400356">
          <w:marLeft w:val="1080"/>
          <w:marRight w:val="0"/>
          <w:marTop w:val="0"/>
          <w:marBottom w:val="120"/>
          <w:divBdr>
            <w:top w:val="none" w:sz="0" w:space="0" w:color="auto"/>
            <w:left w:val="none" w:sz="0" w:space="0" w:color="auto"/>
            <w:bottom w:val="none" w:sz="0" w:space="0" w:color="auto"/>
            <w:right w:val="none" w:sz="0" w:space="0" w:color="auto"/>
          </w:divBdr>
        </w:div>
        <w:div w:id="2017994356">
          <w:marLeft w:val="1440"/>
          <w:marRight w:val="0"/>
          <w:marTop w:val="0"/>
          <w:marBottom w:val="120"/>
          <w:divBdr>
            <w:top w:val="none" w:sz="0" w:space="0" w:color="auto"/>
            <w:left w:val="none" w:sz="0" w:space="0" w:color="auto"/>
            <w:bottom w:val="none" w:sz="0" w:space="0" w:color="auto"/>
            <w:right w:val="none" w:sz="0" w:space="0" w:color="auto"/>
          </w:divBdr>
        </w:div>
        <w:div w:id="932472043">
          <w:marLeft w:val="1080"/>
          <w:marRight w:val="0"/>
          <w:marTop w:val="0"/>
          <w:marBottom w:val="120"/>
          <w:divBdr>
            <w:top w:val="none" w:sz="0" w:space="0" w:color="auto"/>
            <w:left w:val="none" w:sz="0" w:space="0" w:color="auto"/>
            <w:bottom w:val="none" w:sz="0" w:space="0" w:color="auto"/>
            <w:right w:val="none" w:sz="0" w:space="0" w:color="auto"/>
          </w:divBdr>
        </w:div>
        <w:div w:id="304703870">
          <w:marLeft w:val="1080"/>
          <w:marRight w:val="0"/>
          <w:marTop w:val="0"/>
          <w:marBottom w:val="120"/>
          <w:divBdr>
            <w:top w:val="none" w:sz="0" w:space="0" w:color="auto"/>
            <w:left w:val="none" w:sz="0" w:space="0" w:color="auto"/>
            <w:bottom w:val="none" w:sz="0" w:space="0" w:color="auto"/>
            <w:right w:val="none" w:sz="0" w:space="0" w:color="auto"/>
          </w:divBdr>
        </w:div>
        <w:div w:id="1032538822">
          <w:marLeft w:val="1080"/>
          <w:marRight w:val="0"/>
          <w:marTop w:val="0"/>
          <w:marBottom w:val="120"/>
          <w:divBdr>
            <w:top w:val="none" w:sz="0" w:space="0" w:color="auto"/>
            <w:left w:val="none" w:sz="0" w:space="0" w:color="auto"/>
            <w:bottom w:val="none" w:sz="0" w:space="0" w:color="auto"/>
            <w:right w:val="none" w:sz="0" w:space="0" w:color="auto"/>
          </w:divBdr>
        </w:div>
      </w:divsChild>
    </w:div>
    <w:div w:id="727605614">
      <w:bodyDiv w:val="1"/>
      <w:marLeft w:val="0"/>
      <w:marRight w:val="0"/>
      <w:marTop w:val="0"/>
      <w:marBottom w:val="0"/>
      <w:divBdr>
        <w:top w:val="none" w:sz="0" w:space="0" w:color="auto"/>
        <w:left w:val="none" w:sz="0" w:space="0" w:color="auto"/>
        <w:bottom w:val="none" w:sz="0" w:space="0" w:color="auto"/>
        <w:right w:val="none" w:sz="0" w:space="0" w:color="auto"/>
      </w:divBdr>
    </w:div>
    <w:div w:id="769739762">
      <w:bodyDiv w:val="1"/>
      <w:marLeft w:val="0"/>
      <w:marRight w:val="0"/>
      <w:marTop w:val="0"/>
      <w:marBottom w:val="0"/>
      <w:divBdr>
        <w:top w:val="none" w:sz="0" w:space="0" w:color="auto"/>
        <w:left w:val="none" w:sz="0" w:space="0" w:color="auto"/>
        <w:bottom w:val="none" w:sz="0" w:space="0" w:color="auto"/>
        <w:right w:val="none" w:sz="0" w:space="0" w:color="auto"/>
      </w:divBdr>
      <w:divsChild>
        <w:div w:id="1652562826">
          <w:marLeft w:val="288"/>
          <w:marRight w:val="0"/>
          <w:marTop w:val="0"/>
          <w:marBottom w:val="0"/>
          <w:divBdr>
            <w:top w:val="none" w:sz="0" w:space="0" w:color="auto"/>
            <w:left w:val="none" w:sz="0" w:space="0" w:color="auto"/>
            <w:bottom w:val="none" w:sz="0" w:space="0" w:color="auto"/>
            <w:right w:val="none" w:sz="0" w:space="0" w:color="auto"/>
          </w:divBdr>
        </w:div>
        <w:div w:id="1386835322">
          <w:marLeft w:val="288"/>
          <w:marRight w:val="0"/>
          <w:marTop w:val="0"/>
          <w:marBottom w:val="0"/>
          <w:divBdr>
            <w:top w:val="none" w:sz="0" w:space="0" w:color="auto"/>
            <w:left w:val="none" w:sz="0" w:space="0" w:color="auto"/>
            <w:bottom w:val="none" w:sz="0" w:space="0" w:color="auto"/>
            <w:right w:val="none" w:sz="0" w:space="0" w:color="auto"/>
          </w:divBdr>
        </w:div>
        <w:div w:id="1685403167">
          <w:marLeft w:val="288"/>
          <w:marRight w:val="0"/>
          <w:marTop w:val="0"/>
          <w:marBottom w:val="0"/>
          <w:divBdr>
            <w:top w:val="none" w:sz="0" w:space="0" w:color="auto"/>
            <w:left w:val="none" w:sz="0" w:space="0" w:color="auto"/>
            <w:bottom w:val="none" w:sz="0" w:space="0" w:color="auto"/>
            <w:right w:val="none" w:sz="0" w:space="0" w:color="auto"/>
          </w:divBdr>
        </w:div>
      </w:divsChild>
    </w:div>
    <w:div w:id="819158657">
      <w:bodyDiv w:val="1"/>
      <w:marLeft w:val="0"/>
      <w:marRight w:val="0"/>
      <w:marTop w:val="0"/>
      <w:marBottom w:val="0"/>
      <w:divBdr>
        <w:top w:val="none" w:sz="0" w:space="0" w:color="auto"/>
        <w:left w:val="none" w:sz="0" w:space="0" w:color="auto"/>
        <w:bottom w:val="none" w:sz="0" w:space="0" w:color="auto"/>
        <w:right w:val="none" w:sz="0" w:space="0" w:color="auto"/>
      </w:divBdr>
    </w:div>
    <w:div w:id="888342984">
      <w:bodyDiv w:val="1"/>
      <w:marLeft w:val="0"/>
      <w:marRight w:val="0"/>
      <w:marTop w:val="0"/>
      <w:marBottom w:val="0"/>
      <w:divBdr>
        <w:top w:val="none" w:sz="0" w:space="0" w:color="auto"/>
        <w:left w:val="none" w:sz="0" w:space="0" w:color="auto"/>
        <w:bottom w:val="none" w:sz="0" w:space="0" w:color="auto"/>
        <w:right w:val="none" w:sz="0" w:space="0" w:color="auto"/>
      </w:divBdr>
    </w:div>
    <w:div w:id="913857221">
      <w:bodyDiv w:val="1"/>
      <w:marLeft w:val="0"/>
      <w:marRight w:val="0"/>
      <w:marTop w:val="0"/>
      <w:marBottom w:val="0"/>
      <w:divBdr>
        <w:top w:val="none" w:sz="0" w:space="0" w:color="auto"/>
        <w:left w:val="none" w:sz="0" w:space="0" w:color="auto"/>
        <w:bottom w:val="none" w:sz="0" w:space="0" w:color="auto"/>
        <w:right w:val="none" w:sz="0" w:space="0" w:color="auto"/>
      </w:divBdr>
    </w:div>
    <w:div w:id="927150805">
      <w:bodyDiv w:val="1"/>
      <w:marLeft w:val="0"/>
      <w:marRight w:val="0"/>
      <w:marTop w:val="0"/>
      <w:marBottom w:val="0"/>
      <w:divBdr>
        <w:top w:val="none" w:sz="0" w:space="0" w:color="auto"/>
        <w:left w:val="none" w:sz="0" w:space="0" w:color="auto"/>
        <w:bottom w:val="none" w:sz="0" w:space="0" w:color="auto"/>
        <w:right w:val="none" w:sz="0" w:space="0" w:color="auto"/>
      </w:divBdr>
    </w:div>
    <w:div w:id="973219550">
      <w:bodyDiv w:val="1"/>
      <w:marLeft w:val="0"/>
      <w:marRight w:val="0"/>
      <w:marTop w:val="0"/>
      <w:marBottom w:val="0"/>
      <w:divBdr>
        <w:top w:val="none" w:sz="0" w:space="0" w:color="auto"/>
        <w:left w:val="none" w:sz="0" w:space="0" w:color="auto"/>
        <w:bottom w:val="none" w:sz="0" w:space="0" w:color="auto"/>
        <w:right w:val="none" w:sz="0" w:space="0" w:color="auto"/>
      </w:divBdr>
      <w:divsChild>
        <w:div w:id="330111596">
          <w:marLeft w:val="547"/>
          <w:marRight w:val="0"/>
          <w:marTop w:val="0"/>
          <w:marBottom w:val="0"/>
          <w:divBdr>
            <w:top w:val="none" w:sz="0" w:space="0" w:color="auto"/>
            <w:left w:val="none" w:sz="0" w:space="0" w:color="auto"/>
            <w:bottom w:val="none" w:sz="0" w:space="0" w:color="auto"/>
            <w:right w:val="none" w:sz="0" w:space="0" w:color="auto"/>
          </w:divBdr>
        </w:div>
      </w:divsChild>
    </w:div>
    <w:div w:id="985816882">
      <w:bodyDiv w:val="1"/>
      <w:marLeft w:val="0"/>
      <w:marRight w:val="0"/>
      <w:marTop w:val="0"/>
      <w:marBottom w:val="0"/>
      <w:divBdr>
        <w:top w:val="none" w:sz="0" w:space="0" w:color="auto"/>
        <w:left w:val="none" w:sz="0" w:space="0" w:color="auto"/>
        <w:bottom w:val="none" w:sz="0" w:space="0" w:color="auto"/>
        <w:right w:val="none" w:sz="0" w:space="0" w:color="auto"/>
      </w:divBdr>
    </w:div>
    <w:div w:id="987781340">
      <w:bodyDiv w:val="1"/>
      <w:marLeft w:val="0"/>
      <w:marRight w:val="0"/>
      <w:marTop w:val="0"/>
      <w:marBottom w:val="0"/>
      <w:divBdr>
        <w:top w:val="none" w:sz="0" w:space="0" w:color="auto"/>
        <w:left w:val="none" w:sz="0" w:space="0" w:color="auto"/>
        <w:bottom w:val="none" w:sz="0" w:space="0" w:color="auto"/>
        <w:right w:val="none" w:sz="0" w:space="0" w:color="auto"/>
      </w:divBdr>
    </w:div>
    <w:div w:id="990980613">
      <w:bodyDiv w:val="1"/>
      <w:marLeft w:val="0"/>
      <w:marRight w:val="0"/>
      <w:marTop w:val="0"/>
      <w:marBottom w:val="0"/>
      <w:divBdr>
        <w:top w:val="none" w:sz="0" w:space="0" w:color="auto"/>
        <w:left w:val="none" w:sz="0" w:space="0" w:color="auto"/>
        <w:bottom w:val="none" w:sz="0" w:space="0" w:color="auto"/>
        <w:right w:val="none" w:sz="0" w:space="0" w:color="auto"/>
      </w:divBdr>
    </w:div>
    <w:div w:id="1103457841">
      <w:bodyDiv w:val="1"/>
      <w:marLeft w:val="0"/>
      <w:marRight w:val="0"/>
      <w:marTop w:val="0"/>
      <w:marBottom w:val="0"/>
      <w:divBdr>
        <w:top w:val="none" w:sz="0" w:space="0" w:color="auto"/>
        <w:left w:val="none" w:sz="0" w:space="0" w:color="auto"/>
        <w:bottom w:val="none" w:sz="0" w:space="0" w:color="auto"/>
        <w:right w:val="none" w:sz="0" w:space="0" w:color="auto"/>
      </w:divBdr>
    </w:div>
    <w:div w:id="1126433768">
      <w:bodyDiv w:val="1"/>
      <w:marLeft w:val="0"/>
      <w:marRight w:val="0"/>
      <w:marTop w:val="0"/>
      <w:marBottom w:val="0"/>
      <w:divBdr>
        <w:top w:val="none" w:sz="0" w:space="0" w:color="auto"/>
        <w:left w:val="none" w:sz="0" w:space="0" w:color="auto"/>
        <w:bottom w:val="none" w:sz="0" w:space="0" w:color="auto"/>
        <w:right w:val="none" w:sz="0" w:space="0" w:color="auto"/>
      </w:divBdr>
    </w:div>
    <w:div w:id="1144154857">
      <w:bodyDiv w:val="1"/>
      <w:marLeft w:val="0"/>
      <w:marRight w:val="0"/>
      <w:marTop w:val="0"/>
      <w:marBottom w:val="0"/>
      <w:divBdr>
        <w:top w:val="none" w:sz="0" w:space="0" w:color="auto"/>
        <w:left w:val="none" w:sz="0" w:space="0" w:color="auto"/>
        <w:bottom w:val="none" w:sz="0" w:space="0" w:color="auto"/>
        <w:right w:val="none" w:sz="0" w:space="0" w:color="auto"/>
      </w:divBdr>
    </w:div>
    <w:div w:id="1157646597">
      <w:bodyDiv w:val="1"/>
      <w:marLeft w:val="0"/>
      <w:marRight w:val="0"/>
      <w:marTop w:val="0"/>
      <w:marBottom w:val="0"/>
      <w:divBdr>
        <w:top w:val="none" w:sz="0" w:space="0" w:color="auto"/>
        <w:left w:val="none" w:sz="0" w:space="0" w:color="auto"/>
        <w:bottom w:val="none" w:sz="0" w:space="0" w:color="auto"/>
        <w:right w:val="none" w:sz="0" w:space="0" w:color="auto"/>
      </w:divBdr>
    </w:div>
    <w:div w:id="1208949534">
      <w:bodyDiv w:val="1"/>
      <w:marLeft w:val="0"/>
      <w:marRight w:val="0"/>
      <w:marTop w:val="0"/>
      <w:marBottom w:val="0"/>
      <w:divBdr>
        <w:top w:val="none" w:sz="0" w:space="0" w:color="auto"/>
        <w:left w:val="none" w:sz="0" w:space="0" w:color="auto"/>
        <w:bottom w:val="none" w:sz="0" w:space="0" w:color="auto"/>
        <w:right w:val="none" w:sz="0" w:space="0" w:color="auto"/>
      </w:divBdr>
      <w:divsChild>
        <w:div w:id="1536500722">
          <w:marLeft w:val="547"/>
          <w:marRight w:val="0"/>
          <w:marTop w:val="0"/>
          <w:marBottom w:val="0"/>
          <w:divBdr>
            <w:top w:val="none" w:sz="0" w:space="0" w:color="auto"/>
            <w:left w:val="none" w:sz="0" w:space="0" w:color="auto"/>
            <w:bottom w:val="none" w:sz="0" w:space="0" w:color="auto"/>
            <w:right w:val="none" w:sz="0" w:space="0" w:color="auto"/>
          </w:divBdr>
        </w:div>
        <w:div w:id="542131226">
          <w:marLeft w:val="547"/>
          <w:marRight w:val="0"/>
          <w:marTop w:val="0"/>
          <w:marBottom w:val="0"/>
          <w:divBdr>
            <w:top w:val="none" w:sz="0" w:space="0" w:color="auto"/>
            <w:left w:val="none" w:sz="0" w:space="0" w:color="auto"/>
            <w:bottom w:val="none" w:sz="0" w:space="0" w:color="auto"/>
            <w:right w:val="none" w:sz="0" w:space="0" w:color="auto"/>
          </w:divBdr>
        </w:div>
        <w:div w:id="1174151245">
          <w:marLeft w:val="547"/>
          <w:marRight w:val="0"/>
          <w:marTop w:val="0"/>
          <w:marBottom w:val="0"/>
          <w:divBdr>
            <w:top w:val="none" w:sz="0" w:space="0" w:color="auto"/>
            <w:left w:val="none" w:sz="0" w:space="0" w:color="auto"/>
            <w:bottom w:val="none" w:sz="0" w:space="0" w:color="auto"/>
            <w:right w:val="none" w:sz="0" w:space="0" w:color="auto"/>
          </w:divBdr>
        </w:div>
      </w:divsChild>
    </w:div>
    <w:div w:id="1402874344">
      <w:bodyDiv w:val="1"/>
      <w:marLeft w:val="0"/>
      <w:marRight w:val="0"/>
      <w:marTop w:val="0"/>
      <w:marBottom w:val="0"/>
      <w:divBdr>
        <w:top w:val="none" w:sz="0" w:space="0" w:color="auto"/>
        <w:left w:val="none" w:sz="0" w:space="0" w:color="auto"/>
        <w:bottom w:val="none" w:sz="0" w:space="0" w:color="auto"/>
        <w:right w:val="none" w:sz="0" w:space="0" w:color="auto"/>
      </w:divBdr>
      <w:divsChild>
        <w:div w:id="696076392">
          <w:marLeft w:val="720"/>
          <w:marRight w:val="0"/>
          <w:marTop w:val="0"/>
          <w:marBottom w:val="0"/>
          <w:divBdr>
            <w:top w:val="none" w:sz="0" w:space="0" w:color="auto"/>
            <w:left w:val="none" w:sz="0" w:space="0" w:color="auto"/>
            <w:bottom w:val="none" w:sz="0" w:space="0" w:color="auto"/>
            <w:right w:val="none" w:sz="0" w:space="0" w:color="auto"/>
          </w:divBdr>
        </w:div>
      </w:divsChild>
    </w:div>
    <w:div w:id="1403914632">
      <w:bodyDiv w:val="1"/>
      <w:marLeft w:val="0"/>
      <w:marRight w:val="0"/>
      <w:marTop w:val="0"/>
      <w:marBottom w:val="0"/>
      <w:divBdr>
        <w:top w:val="none" w:sz="0" w:space="0" w:color="auto"/>
        <w:left w:val="none" w:sz="0" w:space="0" w:color="auto"/>
        <w:bottom w:val="none" w:sz="0" w:space="0" w:color="auto"/>
        <w:right w:val="none" w:sz="0" w:space="0" w:color="auto"/>
      </w:divBdr>
      <w:divsChild>
        <w:div w:id="1165435888">
          <w:marLeft w:val="720"/>
          <w:marRight w:val="0"/>
          <w:marTop w:val="0"/>
          <w:marBottom w:val="0"/>
          <w:divBdr>
            <w:top w:val="none" w:sz="0" w:space="0" w:color="auto"/>
            <w:left w:val="none" w:sz="0" w:space="0" w:color="auto"/>
            <w:bottom w:val="none" w:sz="0" w:space="0" w:color="auto"/>
            <w:right w:val="none" w:sz="0" w:space="0" w:color="auto"/>
          </w:divBdr>
        </w:div>
      </w:divsChild>
    </w:div>
    <w:div w:id="1426656816">
      <w:bodyDiv w:val="1"/>
      <w:marLeft w:val="0"/>
      <w:marRight w:val="0"/>
      <w:marTop w:val="0"/>
      <w:marBottom w:val="0"/>
      <w:divBdr>
        <w:top w:val="none" w:sz="0" w:space="0" w:color="auto"/>
        <w:left w:val="none" w:sz="0" w:space="0" w:color="auto"/>
        <w:bottom w:val="none" w:sz="0" w:space="0" w:color="auto"/>
        <w:right w:val="none" w:sz="0" w:space="0" w:color="auto"/>
      </w:divBdr>
    </w:div>
    <w:div w:id="1453936098">
      <w:bodyDiv w:val="1"/>
      <w:marLeft w:val="0"/>
      <w:marRight w:val="0"/>
      <w:marTop w:val="0"/>
      <w:marBottom w:val="0"/>
      <w:divBdr>
        <w:top w:val="none" w:sz="0" w:space="0" w:color="auto"/>
        <w:left w:val="none" w:sz="0" w:space="0" w:color="auto"/>
        <w:bottom w:val="none" w:sz="0" w:space="0" w:color="auto"/>
        <w:right w:val="none" w:sz="0" w:space="0" w:color="auto"/>
      </w:divBdr>
    </w:div>
    <w:div w:id="1583222883">
      <w:bodyDiv w:val="1"/>
      <w:marLeft w:val="0"/>
      <w:marRight w:val="0"/>
      <w:marTop w:val="0"/>
      <w:marBottom w:val="0"/>
      <w:divBdr>
        <w:top w:val="none" w:sz="0" w:space="0" w:color="auto"/>
        <w:left w:val="none" w:sz="0" w:space="0" w:color="auto"/>
        <w:bottom w:val="none" w:sz="0" w:space="0" w:color="auto"/>
        <w:right w:val="none" w:sz="0" w:space="0" w:color="auto"/>
      </w:divBdr>
    </w:div>
    <w:div w:id="1588534698">
      <w:bodyDiv w:val="1"/>
      <w:marLeft w:val="0"/>
      <w:marRight w:val="0"/>
      <w:marTop w:val="0"/>
      <w:marBottom w:val="0"/>
      <w:divBdr>
        <w:top w:val="none" w:sz="0" w:space="0" w:color="auto"/>
        <w:left w:val="none" w:sz="0" w:space="0" w:color="auto"/>
        <w:bottom w:val="none" w:sz="0" w:space="0" w:color="auto"/>
        <w:right w:val="none" w:sz="0" w:space="0" w:color="auto"/>
      </w:divBdr>
    </w:div>
    <w:div w:id="1632786095">
      <w:bodyDiv w:val="1"/>
      <w:marLeft w:val="0"/>
      <w:marRight w:val="0"/>
      <w:marTop w:val="0"/>
      <w:marBottom w:val="0"/>
      <w:divBdr>
        <w:top w:val="none" w:sz="0" w:space="0" w:color="auto"/>
        <w:left w:val="none" w:sz="0" w:space="0" w:color="auto"/>
        <w:bottom w:val="none" w:sz="0" w:space="0" w:color="auto"/>
        <w:right w:val="none" w:sz="0" w:space="0" w:color="auto"/>
      </w:divBdr>
    </w:div>
    <w:div w:id="1663898733">
      <w:bodyDiv w:val="1"/>
      <w:marLeft w:val="0"/>
      <w:marRight w:val="0"/>
      <w:marTop w:val="0"/>
      <w:marBottom w:val="0"/>
      <w:divBdr>
        <w:top w:val="none" w:sz="0" w:space="0" w:color="auto"/>
        <w:left w:val="none" w:sz="0" w:space="0" w:color="auto"/>
        <w:bottom w:val="none" w:sz="0" w:space="0" w:color="auto"/>
        <w:right w:val="none" w:sz="0" w:space="0" w:color="auto"/>
      </w:divBdr>
    </w:div>
    <w:div w:id="1733966869">
      <w:bodyDiv w:val="1"/>
      <w:marLeft w:val="0"/>
      <w:marRight w:val="0"/>
      <w:marTop w:val="0"/>
      <w:marBottom w:val="0"/>
      <w:divBdr>
        <w:top w:val="none" w:sz="0" w:space="0" w:color="auto"/>
        <w:left w:val="none" w:sz="0" w:space="0" w:color="auto"/>
        <w:bottom w:val="none" w:sz="0" w:space="0" w:color="auto"/>
        <w:right w:val="none" w:sz="0" w:space="0" w:color="auto"/>
      </w:divBdr>
    </w:div>
    <w:div w:id="1744643453">
      <w:bodyDiv w:val="1"/>
      <w:marLeft w:val="0"/>
      <w:marRight w:val="0"/>
      <w:marTop w:val="0"/>
      <w:marBottom w:val="0"/>
      <w:divBdr>
        <w:top w:val="none" w:sz="0" w:space="0" w:color="auto"/>
        <w:left w:val="none" w:sz="0" w:space="0" w:color="auto"/>
        <w:bottom w:val="none" w:sz="0" w:space="0" w:color="auto"/>
        <w:right w:val="none" w:sz="0" w:space="0" w:color="auto"/>
      </w:divBdr>
    </w:div>
    <w:div w:id="1754859106">
      <w:bodyDiv w:val="1"/>
      <w:marLeft w:val="0"/>
      <w:marRight w:val="0"/>
      <w:marTop w:val="0"/>
      <w:marBottom w:val="0"/>
      <w:divBdr>
        <w:top w:val="none" w:sz="0" w:space="0" w:color="auto"/>
        <w:left w:val="none" w:sz="0" w:space="0" w:color="auto"/>
        <w:bottom w:val="none" w:sz="0" w:space="0" w:color="auto"/>
        <w:right w:val="none" w:sz="0" w:space="0" w:color="auto"/>
      </w:divBdr>
      <w:divsChild>
        <w:div w:id="966200935">
          <w:marLeft w:val="734"/>
          <w:marRight w:val="0"/>
          <w:marTop w:val="0"/>
          <w:marBottom w:val="120"/>
          <w:divBdr>
            <w:top w:val="none" w:sz="0" w:space="0" w:color="auto"/>
            <w:left w:val="none" w:sz="0" w:space="0" w:color="auto"/>
            <w:bottom w:val="none" w:sz="0" w:space="0" w:color="auto"/>
            <w:right w:val="none" w:sz="0" w:space="0" w:color="auto"/>
          </w:divBdr>
        </w:div>
        <w:div w:id="1889105234">
          <w:marLeft w:val="1080"/>
          <w:marRight w:val="0"/>
          <w:marTop w:val="0"/>
          <w:marBottom w:val="120"/>
          <w:divBdr>
            <w:top w:val="none" w:sz="0" w:space="0" w:color="auto"/>
            <w:left w:val="none" w:sz="0" w:space="0" w:color="auto"/>
            <w:bottom w:val="none" w:sz="0" w:space="0" w:color="auto"/>
            <w:right w:val="none" w:sz="0" w:space="0" w:color="auto"/>
          </w:divBdr>
        </w:div>
        <w:div w:id="1637297344">
          <w:marLeft w:val="1080"/>
          <w:marRight w:val="0"/>
          <w:marTop w:val="0"/>
          <w:marBottom w:val="120"/>
          <w:divBdr>
            <w:top w:val="none" w:sz="0" w:space="0" w:color="auto"/>
            <w:left w:val="none" w:sz="0" w:space="0" w:color="auto"/>
            <w:bottom w:val="none" w:sz="0" w:space="0" w:color="auto"/>
            <w:right w:val="none" w:sz="0" w:space="0" w:color="auto"/>
          </w:divBdr>
        </w:div>
        <w:div w:id="1262449783">
          <w:marLeft w:val="1080"/>
          <w:marRight w:val="0"/>
          <w:marTop w:val="0"/>
          <w:marBottom w:val="120"/>
          <w:divBdr>
            <w:top w:val="none" w:sz="0" w:space="0" w:color="auto"/>
            <w:left w:val="none" w:sz="0" w:space="0" w:color="auto"/>
            <w:bottom w:val="none" w:sz="0" w:space="0" w:color="auto"/>
            <w:right w:val="none" w:sz="0" w:space="0" w:color="auto"/>
          </w:divBdr>
        </w:div>
        <w:div w:id="911965733">
          <w:marLeft w:val="1080"/>
          <w:marRight w:val="0"/>
          <w:marTop w:val="0"/>
          <w:marBottom w:val="120"/>
          <w:divBdr>
            <w:top w:val="none" w:sz="0" w:space="0" w:color="auto"/>
            <w:left w:val="none" w:sz="0" w:space="0" w:color="auto"/>
            <w:bottom w:val="none" w:sz="0" w:space="0" w:color="auto"/>
            <w:right w:val="none" w:sz="0" w:space="0" w:color="auto"/>
          </w:divBdr>
        </w:div>
        <w:div w:id="374544784">
          <w:marLeft w:val="734"/>
          <w:marRight w:val="0"/>
          <w:marTop w:val="0"/>
          <w:marBottom w:val="120"/>
          <w:divBdr>
            <w:top w:val="none" w:sz="0" w:space="0" w:color="auto"/>
            <w:left w:val="none" w:sz="0" w:space="0" w:color="auto"/>
            <w:bottom w:val="none" w:sz="0" w:space="0" w:color="auto"/>
            <w:right w:val="none" w:sz="0" w:space="0" w:color="auto"/>
          </w:divBdr>
        </w:div>
        <w:div w:id="841745838">
          <w:marLeft w:val="734"/>
          <w:marRight w:val="0"/>
          <w:marTop w:val="0"/>
          <w:marBottom w:val="120"/>
          <w:divBdr>
            <w:top w:val="none" w:sz="0" w:space="0" w:color="auto"/>
            <w:left w:val="none" w:sz="0" w:space="0" w:color="auto"/>
            <w:bottom w:val="none" w:sz="0" w:space="0" w:color="auto"/>
            <w:right w:val="none" w:sz="0" w:space="0" w:color="auto"/>
          </w:divBdr>
        </w:div>
      </w:divsChild>
    </w:div>
    <w:div w:id="1768848461">
      <w:bodyDiv w:val="1"/>
      <w:marLeft w:val="0"/>
      <w:marRight w:val="0"/>
      <w:marTop w:val="0"/>
      <w:marBottom w:val="0"/>
      <w:divBdr>
        <w:top w:val="none" w:sz="0" w:space="0" w:color="auto"/>
        <w:left w:val="none" w:sz="0" w:space="0" w:color="auto"/>
        <w:bottom w:val="none" w:sz="0" w:space="0" w:color="auto"/>
        <w:right w:val="none" w:sz="0" w:space="0" w:color="auto"/>
      </w:divBdr>
    </w:div>
    <w:div w:id="1813787990">
      <w:bodyDiv w:val="1"/>
      <w:marLeft w:val="0"/>
      <w:marRight w:val="0"/>
      <w:marTop w:val="0"/>
      <w:marBottom w:val="0"/>
      <w:divBdr>
        <w:top w:val="none" w:sz="0" w:space="0" w:color="auto"/>
        <w:left w:val="none" w:sz="0" w:space="0" w:color="auto"/>
        <w:bottom w:val="none" w:sz="0" w:space="0" w:color="auto"/>
        <w:right w:val="none" w:sz="0" w:space="0" w:color="auto"/>
      </w:divBdr>
    </w:div>
    <w:div w:id="1845974050">
      <w:bodyDiv w:val="1"/>
      <w:marLeft w:val="0"/>
      <w:marRight w:val="0"/>
      <w:marTop w:val="0"/>
      <w:marBottom w:val="0"/>
      <w:divBdr>
        <w:top w:val="none" w:sz="0" w:space="0" w:color="auto"/>
        <w:left w:val="none" w:sz="0" w:space="0" w:color="auto"/>
        <w:bottom w:val="none" w:sz="0" w:space="0" w:color="auto"/>
        <w:right w:val="none" w:sz="0" w:space="0" w:color="auto"/>
      </w:divBdr>
    </w:div>
    <w:div w:id="1908765175">
      <w:bodyDiv w:val="1"/>
      <w:marLeft w:val="0"/>
      <w:marRight w:val="0"/>
      <w:marTop w:val="0"/>
      <w:marBottom w:val="0"/>
      <w:divBdr>
        <w:top w:val="none" w:sz="0" w:space="0" w:color="auto"/>
        <w:left w:val="none" w:sz="0" w:space="0" w:color="auto"/>
        <w:bottom w:val="none" w:sz="0" w:space="0" w:color="auto"/>
        <w:right w:val="none" w:sz="0" w:space="0" w:color="auto"/>
      </w:divBdr>
    </w:div>
    <w:div w:id="1956060787">
      <w:bodyDiv w:val="1"/>
      <w:marLeft w:val="0"/>
      <w:marRight w:val="0"/>
      <w:marTop w:val="0"/>
      <w:marBottom w:val="0"/>
      <w:divBdr>
        <w:top w:val="none" w:sz="0" w:space="0" w:color="auto"/>
        <w:left w:val="none" w:sz="0" w:space="0" w:color="auto"/>
        <w:bottom w:val="none" w:sz="0" w:space="0" w:color="auto"/>
        <w:right w:val="none" w:sz="0" w:space="0" w:color="auto"/>
      </w:divBdr>
    </w:div>
    <w:div w:id="1959482288">
      <w:bodyDiv w:val="1"/>
      <w:marLeft w:val="0"/>
      <w:marRight w:val="0"/>
      <w:marTop w:val="0"/>
      <w:marBottom w:val="0"/>
      <w:divBdr>
        <w:top w:val="none" w:sz="0" w:space="0" w:color="auto"/>
        <w:left w:val="none" w:sz="0" w:space="0" w:color="auto"/>
        <w:bottom w:val="none" w:sz="0" w:space="0" w:color="auto"/>
        <w:right w:val="none" w:sz="0" w:space="0" w:color="auto"/>
      </w:divBdr>
    </w:div>
    <w:div w:id="1969161847">
      <w:bodyDiv w:val="1"/>
      <w:marLeft w:val="0"/>
      <w:marRight w:val="0"/>
      <w:marTop w:val="0"/>
      <w:marBottom w:val="0"/>
      <w:divBdr>
        <w:top w:val="none" w:sz="0" w:space="0" w:color="auto"/>
        <w:left w:val="none" w:sz="0" w:space="0" w:color="auto"/>
        <w:bottom w:val="none" w:sz="0" w:space="0" w:color="auto"/>
        <w:right w:val="none" w:sz="0" w:space="0" w:color="auto"/>
      </w:divBdr>
    </w:div>
    <w:div w:id="208282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diagramLayout" Target="diagrams/layout1.xml"/><Relationship Id="rId21" Type="http://schemas.openxmlformats.org/officeDocument/2006/relationships/image" Target="media/image11.png"/><Relationship Id="rId34" Type="http://schemas.openxmlformats.org/officeDocument/2006/relationships/image" Target="media/image24.png"/><Relationship Id="rId42" Type="http://schemas.microsoft.com/office/2007/relationships/diagramDrawing" Target="diagrams/drawing1.xml"/><Relationship Id="rId47" Type="http://schemas.openxmlformats.org/officeDocument/2006/relationships/diagramData" Target="diagrams/data2.xml"/><Relationship Id="rId50" Type="http://schemas.openxmlformats.org/officeDocument/2006/relationships/diagramColors" Target="diagrams/colors2.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diagramQuickStyle" Target="diagrams/quickStyle1.xml"/><Relationship Id="rId45" Type="http://schemas.openxmlformats.org/officeDocument/2006/relationships/image" Target="media/image30.png"/><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29.png"/><Relationship Id="rId52"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28.png"/><Relationship Id="rId48" Type="http://schemas.openxmlformats.org/officeDocument/2006/relationships/diagramLayout" Target="diagrams/layout2.xml"/><Relationship Id="rId56" Type="http://schemas.microsoft.com/office/2020/10/relationships/intelligence" Target="intelligence2.xml"/><Relationship Id="rId8" Type="http://schemas.openxmlformats.org/officeDocument/2006/relationships/webSettings" Target="webSettings.xml"/><Relationship Id="rId51" Type="http://schemas.microsoft.com/office/2007/relationships/diagramDrawing" Target="diagrams/drawing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diagramData" Target="diagrams/data1.xml"/><Relationship Id="rId46" Type="http://schemas.openxmlformats.org/officeDocument/2006/relationships/image" Target="media/image31.png"/><Relationship Id="rId20" Type="http://schemas.openxmlformats.org/officeDocument/2006/relationships/image" Target="media/image10.png"/><Relationship Id="rId41" Type="http://schemas.openxmlformats.org/officeDocument/2006/relationships/diagramColors" Target="diagrams/colors1.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81A4A4-E6A7-4685-B592-756307DF0057}" type="doc">
      <dgm:prSet loTypeId="urn:microsoft.com/office/officeart/2005/8/layout/lProcess2" loCatId="list" qsTypeId="urn:microsoft.com/office/officeart/2005/8/quickstyle/simple1" qsCatId="simple" csTypeId="urn:microsoft.com/office/officeart/2005/8/colors/accent0_1" csCatId="mainScheme" phldr="1"/>
      <dgm:spPr/>
      <dgm:t>
        <a:bodyPr/>
        <a:lstStyle/>
        <a:p>
          <a:endParaRPr lang="en-US"/>
        </a:p>
      </dgm:t>
    </dgm:pt>
    <dgm:pt modelId="{9265223B-6877-45DD-A581-6B4F113DB3FC}">
      <dgm:prSet phldrT="[Text]" custT="1"/>
      <dgm:spPr>
        <a:xfrm>
          <a:off x="1252" y="0"/>
          <a:ext cx="1228977" cy="1915795"/>
        </a:xfrm>
        <a:prstGeom prst="roundRect">
          <a:avLst>
            <a:gd name="adj" fmla="val 10000"/>
          </a:avLst>
        </a:prstGeom>
        <a:solidFill>
          <a:sysClr val="window" lastClr="FFFFFF"/>
        </a:solidFill>
        <a:ln>
          <a:solidFill>
            <a:sysClr val="windowText" lastClr="000000">
              <a:lumMod val="95000"/>
              <a:lumOff val="5000"/>
            </a:sysClr>
          </a:solidFill>
        </a:ln>
        <a:effectLst/>
      </dgm:spPr>
      <dgm:t>
        <a:bodyPr/>
        <a:lstStyle/>
        <a:p>
          <a:pPr algn="ctr">
            <a:buNone/>
          </a:pPr>
          <a:r>
            <a:rPr lang="en-US" sz="1200" b="1" dirty="0">
              <a:solidFill>
                <a:sysClr val="windowText" lastClr="000000">
                  <a:hueOff val="0"/>
                  <a:satOff val="0"/>
                  <a:lumOff val="0"/>
                  <a:alphaOff val="0"/>
                </a:sysClr>
              </a:solidFill>
              <a:latin typeface="Calibri"/>
              <a:ea typeface="+mn-ea"/>
              <a:cs typeface="+mn-cs"/>
            </a:rPr>
            <a:t>Program Monitoring &amp; Oversight</a:t>
          </a:r>
        </a:p>
      </dgm:t>
      <dgm:extLst>
        <a:ext uri="{E40237B7-FDA0-4F09-8148-C483321AD2D9}">
          <dgm14:cNvPr xmlns:dgm14="http://schemas.microsoft.com/office/drawing/2010/diagram" id="0" name="" descr="Grouped List displaying four priority investment areas &#10;Program Monitoring &amp; Oversight -&#10;In FY27, BSAS will develop systems for tracking and reporting KPIs across projects which will allow for greater oversight of ORRF funded programs in FY28-FY32.&#10;Expanding Harm Reduction -&#10;BSAS will continue to invest in effective evidence-based harm reduction practices (i.e., drug checking is now not allowed with federal funds, and this is a crucial tools for identifying emerging overdose trends).&#10;​Stigma Reduction ​- Stigma and discrimination affects all aspects of the care. In FY27, BSAS will develop a plan to address ongoing all levels of stigma. &#10;Family Support&#10; BSAS will work with RIZE to strategically scale up efforts to get the funds into the hands of those most impacted and continue leveraging the expertise of council members on future initiatives.&#10;"/>
        </a:ext>
      </dgm:extLst>
    </dgm:pt>
    <dgm:pt modelId="{5C7752F0-4746-45E9-BDE9-002EFE1FB660}" type="parTrans" cxnId="{EE836402-E726-4FBE-A648-B7451B01FBFD}">
      <dgm:prSet/>
      <dgm:spPr/>
      <dgm:t>
        <a:bodyPr/>
        <a:lstStyle/>
        <a:p>
          <a:endParaRPr lang="en-US" sz="1200"/>
        </a:p>
      </dgm:t>
    </dgm:pt>
    <dgm:pt modelId="{2D4D1E92-6C15-41B7-92A8-775C26699589}" type="sibTrans" cxnId="{EE836402-E726-4FBE-A648-B7451B01FBFD}">
      <dgm:prSet/>
      <dgm:spPr/>
      <dgm:t>
        <a:bodyPr/>
        <a:lstStyle/>
        <a:p>
          <a:endParaRPr lang="en-US" sz="1200"/>
        </a:p>
      </dgm:t>
    </dgm:pt>
    <dgm:pt modelId="{B6AF147F-609B-4016-82C0-0085948F5F65}">
      <dgm:prSet phldrT="[Text]" custT="1"/>
      <dgm:spPr>
        <a:xfrm>
          <a:off x="124150" y="574738"/>
          <a:ext cx="983182" cy="1245266"/>
        </a:xfrm>
        <a:prstGeom prst="roundRect">
          <a:avLst>
            <a:gd name="adj" fmla="val 10000"/>
          </a:avLst>
        </a:prstGeom>
        <a:solidFill>
          <a:sysClr val="window" lastClr="FFFFFF">
            <a:hueOff val="0"/>
            <a:satOff val="0"/>
            <a:lumOff val="0"/>
            <a:alphaOff val="0"/>
          </a:sysClr>
        </a:solidFill>
        <a:ln w="25400" cap="flat" cmpd="sng" algn="ctr">
          <a:noFill/>
          <a:prstDash val="solid"/>
          <a:miter lim="800000"/>
        </a:ln>
        <a:effectLst/>
      </dgm:spPr>
      <dgm:t>
        <a:bodyPr/>
        <a:lstStyle/>
        <a:p>
          <a:pPr algn="l">
            <a:buNone/>
          </a:pPr>
          <a:r>
            <a:rPr lang="en-US" sz="900" dirty="0">
              <a:solidFill>
                <a:sysClr val="windowText" lastClr="000000">
                  <a:hueOff val="0"/>
                  <a:satOff val="0"/>
                  <a:lumOff val="0"/>
                  <a:alphaOff val="0"/>
                </a:sysClr>
              </a:solidFill>
              <a:latin typeface="Calibri"/>
              <a:ea typeface="+mn-ea"/>
              <a:cs typeface="+mn-cs"/>
            </a:rPr>
            <a:t>In FY27, BSAS will develop systems for tracking and reporting KPIs across projects which will allow for greater oversight of ORRF funded programs in FY28-FY32.</a:t>
          </a:r>
        </a:p>
      </dgm:t>
      <dgm:extLst>
        <a:ext uri="{E40237B7-FDA0-4F09-8148-C483321AD2D9}">
          <dgm14:cNvPr xmlns:dgm14="http://schemas.microsoft.com/office/drawing/2010/diagram" id="0" name="" descr="Grouped List displaying four priority investment areas &#10;Program Monitoring &amp; Oversight -&#10;In FY27, BSAS will develop systems for tracking and reporting KPIs across projects which will allow for greater oversight of ORRF funded programs in FY28-FY32.&#10;Expanding Harm Reduction -&#10;BSAS will continue to invest in effective evidence-based harm reduction practices (i.e., drug checking is now not allowed with federal funds, and this is a crucial tools for identifying emerging overdose trends).&#10;​Stigma Reduction ​- Stigma and discrimination affects all aspects of the care. In FY27, BSAS will develop a plan to address ongoing all levels of stigma. &#10;Family Support&#10; BSAS will work with RIZE to strategically scale up efforts to get the funds into the hands of those most impacted and continue leveraging the expertise of council members on future initiatives.&#10;"/>
        </a:ext>
      </dgm:extLst>
    </dgm:pt>
    <dgm:pt modelId="{4F50F3D4-611A-4841-9EA7-404A6EC78171}" type="parTrans" cxnId="{37AA70DD-CA26-4E23-87E5-BD147AE5A34B}">
      <dgm:prSet/>
      <dgm:spPr/>
      <dgm:t>
        <a:bodyPr/>
        <a:lstStyle/>
        <a:p>
          <a:endParaRPr lang="en-US" sz="1200"/>
        </a:p>
      </dgm:t>
    </dgm:pt>
    <dgm:pt modelId="{4E80F127-0A46-49C4-AFEA-32259764D623}" type="sibTrans" cxnId="{37AA70DD-CA26-4E23-87E5-BD147AE5A34B}">
      <dgm:prSet/>
      <dgm:spPr/>
      <dgm:t>
        <a:bodyPr/>
        <a:lstStyle/>
        <a:p>
          <a:endParaRPr lang="en-US" sz="1200"/>
        </a:p>
      </dgm:t>
    </dgm:pt>
    <dgm:pt modelId="{D73D59B9-015C-4542-928A-EE11B48091C5}">
      <dgm:prSet phldrT="[Text]" phldr="0" custT="1"/>
      <dgm:spPr>
        <a:xfrm>
          <a:off x="1322403" y="0"/>
          <a:ext cx="1228977" cy="1915795"/>
        </a:xfrm>
        <a:prstGeom prst="roundRect">
          <a:avLst>
            <a:gd name="adj" fmla="val 10000"/>
          </a:avLst>
        </a:prstGeom>
        <a:solidFill>
          <a:sysClr val="window" lastClr="FFFFFF"/>
        </a:solidFill>
        <a:ln>
          <a:solidFill>
            <a:sysClr val="windowText" lastClr="000000">
              <a:lumMod val="95000"/>
              <a:lumOff val="5000"/>
            </a:sysClr>
          </a:solidFill>
        </a:ln>
        <a:effectLst/>
      </dgm:spPr>
      <dgm:t>
        <a:bodyPr/>
        <a:lstStyle/>
        <a:p>
          <a:pPr>
            <a:buNone/>
          </a:pPr>
          <a:r>
            <a:rPr lang="en-US" sz="1200" b="1" dirty="0">
              <a:solidFill>
                <a:sysClr val="windowText" lastClr="000000">
                  <a:hueOff val="0"/>
                  <a:satOff val="0"/>
                  <a:lumOff val="0"/>
                  <a:alphaOff val="0"/>
                </a:sysClr>
              </a:solidFill>
              <a:latin typeface="Calibri"/>
              <a:ea typeface="+mn-ea"/>
              <a:cs typeface="+mn-cs"/>
            </a:rPr>
            <a:t>Expanding Harm Reduction</a:t>
          </a:r>
        </a:p>
      </dgm:t>
      <dgm:extLst>
        <a:ext uri="{E40237B7-FDA0-4F09-8148-C483321AD2D9}">
          <dgm14:cNvPr xmlns:dgm14="http://schemas.microsoft.com/office/drawing/2010/diagram" id="0" name="" descr="Grouped List displaying four priority investment areas &#10;Program Monitoring &amp; Oversight -&#10;In FY27, BSAS will develop systems for tracking and reporting KPIs across projects which will allow for greater oversight of ORRF funded programs in FY28-FY32.&#10;Expanding Harm Reduction -&#10;BSAS will continue to invest in effective evidence-based harm reduction practices (i.e., drug checking is now not allowed with federal funds, and this is a crucial tools for identifying emerging overdose trends).&#10;​Stigma Reduction ​- Stigma and discrimination affects all aspects of the care. In FY27, BSAS will develop a plan to address ongoing all levels of stigma. &#10;Family Support&#10; BSAS will work with RIZE to strategically scale up efforts to get the funds into the hands of those most impacted and continue leveraging the expertise of council members on future initiatives.&#10;"/>
        </a:ext>
      </dgm:extLst>
    </dgm:pt>
    <dgm:pt modelId="{A0A6358C-B872-4725-94A0-3340770BB1A3}" type="parTrans" cxnId="{E1ADF5BC-C6D6-4E00-AFCC-CF5C8D486B3C}">
      <dgm:prSet/>
      <dgm:spPr/>
      <dgm:t>
        <a:bodyPr/>
        <a:lstStyle/>
        <a:p>
          <a:endParaRPr lang="en-US" sz="1200"/>
        </a:p>
      </dgm:t>
    </dgm:pt>
    <dgm:pt modelId="{B172558A-B09A-4BB7-9E86-2D13E8B7EE9F}" type="sibTrans" cxnId="{E1ADF5BC-C6D6-4E00-AFCC-CF5C8D486B3C}">
      <dgm:prSet/>
      <dgm:spPr/>
      <dgm:t>
        <a:bodyPr/>
        <a:lstStyle/>
        <a:p>
          <a:endParaRPr lang="en-US" sz="1200"/>
        </a:p>
      </dgm:t>
    </dgm:pt>
    <dgm:pt modelId="{093441E2-E044-4052-B29B-1198D8C7E002}">
      <dgm:prSet phldrT="[Text]" custT="1"/>
      <dgm:spPr>
        <a:xfrm>
          <a:off x="2766451" y="574738"/>
          <a:ext cx="983182" cy="1245266"/>
        </a:xfrm>
        <a:prstGeom prst="roundRect">
          <a:avLst>
            <a:gd name="adj" fmla="val 10000"/>
          </a:avLst>
        </a:prstGeom>
        <a:solidFill>
          <a:sysClr val="window" lastClr="FFFFFF">
            <a:hueOff val="0"/>
            <a:satOff val="0"/>
            <a:lumOff val="0"/>
            <a:alphaOff val="0"/>
          </a:sysClr>
        </a:solidFill>
        <a:ln w="25400" cap="flat" cmpd="sng" algn="ctr">
          <a:noFill/>
          <a:prstDash val="solid"/>
          <a:miter lim="800000"/>
        </a:ln>
        <a:effectLst/>
      </dgm:spPr>
      <dgm:t>
        <a:bodyPr/>
        <a:lstStyle/>
        <a:p>
          <a:pPr algn="l">
            <a:buNone/>
          </a:pPr>
          <a:r>
            <a:rPr lang="en-US" sz="900" dirty="0">
              <a:solidFill>
                <a:sysClr val="windowText" lastClr="000000">
                  <a:hueOff val="0"/>
                  <a:satOff val="0"/>
                  <a:lumOff val="0"/>
                  <a:alphaOff val="0"/>
                </a:sysClr>
              </a:solidFill>
              <a:latin typeface="Calibri"/>
              <a:ea typeface="+mn-ea"/>
              <a:cs typeface="+mn-cs"/>
            </a:rPr>
            <a:t>Stigma and discrimination affects all aspects of the care. In FY27, BSAS will develop a plan to address ongoing all levels of stigma. </a:t>
          </a:r>
        </a:p>
      </dgm:t>
      <dgm:extLst>
        <a:ext uri="{E40237B7-FDA0-4F09-8148-C483321AD2D9}">
          <dgm14:cNvPr xmlns:dgm14="http://schemas.microsoft.com/office/drawing/2010/diagram" id="0" name="" descr="Grouped List displaying four priority investment areas &#10;Program Monitoring &amp; Oversight -&#10;In FY27, BSAS will develop systems for tracking and reporting KPIs across projects which will allow for greater oversight of ORRF funded programs in FY28-FY32.&#10;Expanding Harm Reduction -&#10;BSAS will continue to invest in effective evidence-based harm reduction practices (i.e., drug checking is now not allowed with federal funds, and this is a crucial tools for identifying emerging overdose trends).&#10;​Stigma Reduction ​- Stigma and discrimination affects all aspects of the care. In FY27, BSAS will develop a plan to address ongoing all levels of stigma. &#10;Family Support&#10; BSAS will work with RIZE to strategically scale up efforts to get the funds into the hands of those most impacted and continue leveraging the expertise of council members on future initiatives.&#10;"/>
        </a:ext>
      </dgm:extLst>
    </dgm:pt>
    <dgm:pt modelId="{5216DAAD-D6CE-4C9F-AB76-A5DB8C6EB076}" type="parTrans" cxnId="{72A0C04E-3BAB-4106-872F-F9DFB510FAC8}">
      <dgm:prSet/>
      <dgm:spPr/>
      <dgm:t>
        <a:bodyPr/>
        <a:lstStyle/>
        <a:p>
          <a:endParaRPr lang="en-US" sz="1200"/>
        </a:p>
      </dgm:t>
    </dgm:pt>
    <dgm:pt modelId="{78CE1F27-7110-4347-AC93-C47783BBE7C4}" type="sibTrans" cxnId="{72A0C04E-3BAB-4106-872F-F9DFB510FAC8}">
      <dgm:prSet/>
      <dgm:spPr/>
      <dgm:t>
        <a:bodyPr/>
        <a:lstStyle/>
        <a:p>
          <a:endParaRPr lang="en-US" sz="1200"/>
        </a:p>
      </dgm:t>
    </dgm:pt>
    <dgm:pt modelId="{1BFA0260-4178-4F78-8C98-064345C325CA}">
      <dgm:prSet phldrT="[Text]" phldr="0" custT="1"/>
      <dgm:spPr>
        <a:xfrm>
          <a:off x="1445301" y="574738"/>
          <a:ext cx="983182" cy="1245266"/>
        </a:xfrm>
        <a:prstGeom prst="roundRect">
          <a:avLst>
            <a:gd name="adj" fmla="val 10000"/>
          </a:avLst>
        </a:prstGeom>
        <a:solidFill>
          <a:sysClr val="window" lastClr="FFFFFF">
            <a:hueOff val="0"/>
            <a:satOff val="0"/>
            <a:lumOff val="0"/>
            <a:alphaOff val="0"/>
          </a:sysClr>
        </a:solidFill>
        <a:ln w="25400" cap="flat" cmpd="sng" algn="ctr">
          <a:noFill/>
          <a:prstDash val="solid"/>
          <a:miter lim="800000"/>
        </a:ln>
        <a:effectLst/>
      </dgm:spPr>
      <dgm:t>
        <a:bodyPr/>
        <a:lstStyle/>
        <a:p>
          <a:pPr algn="l">
            <a:buNone/>
          </a:pPr>
          <a:r>
            <a:rPr lang="en-US" sz="800" dirty="0">
              <a:solidFill>
                <a:sysClr val="windowText" lastClr="000000">
                  <a:hueOff val="0"/>
                  <a:satOff val="0"/>
                  <a:lumOff val="0"/>
                  <a:alphaOff val="0"/>
                </a:sysClr>
              </a:solidFill>
              <a:latin typeface="Calibri"/>
              <a:ea typeface="+mn-ea"/>
              <a:cs typeface="+mn-cs"/>
            </a:rPr>
            <a:t>BSAS will continue to invest in effective evidence-based harm reduction practices (i.e., drug checking is now not allowed with federal funds, and this is a crucial tools for identifying emerging overdose trends).</a:t>
          </a:r>
        </a:p>
      </dgm:t>
      <dgm:extLst>
        <a:ext uri="{E40237B7-FDA0-4F09-8148-C483321AD2D9}">
          <dgm14:cNvPr xmlns:dgm14="http://schemas.microsoft.com/office/drawing/2010/diagram" id="0" name="" descr="Grouped List displaying four priority investment areas &#10;Program Monitoring &amp; Oversight -&#10;In FY27, BSAS will develop systems for tracking and reporting KPIs across projects which will allow for greater oversight of ORRF funded programs in FY28-FY32.&#10;Expanding Harm Reduction -&#10;BSAS will continue to invest in effective evidence-based harm reduction practices (i.e., drug checking is now not allowed with federal funds, and this is a crucial tools for identifying emerging overdose trends).&#10;​Stigma Reduction ​- Stigma and discrimination affects all aspects of the care. In FY27, BSAS will develop a plan to address ongoing all levels of stigma. &#10;Family Support&#10; BSAS will work with RIZE to strategically scale up efforts to get the funds into the hands of those most impacted and continue leveraging the expertise of council members on future initiatives.&#10;"/>
        </a:ext>
      </dgm:extLst>
    </dgm:pt>
    <dgm:pt modelId="{F37B128D-1CC2-4683-B0C2-496A7D2105FB}" type="parTrans" cxnId="{633FA7E6-5B2E-4030-A30A-67F14BAE6DF0}">
      <dgm:prSet/>
      <dgm:spPr/>
      <dgm:t>
        <a:bodyPr/>
        <a:lstStyle/>
        <a:p>
          <a:endParaRPr lang="en-US" sz="1200"/>
        </a:p>
      </dgm:t>
    </dgm:pt>
    <dgm:pt modelId="{AA08E1A9-1032-4673-8E4D-58814057BD88}" type="sibTrans" cxnId="{633FA7E6-5B2E-4030-A30A-67F14BAE6DF0}">
      <dgm:prSet/>
      <dgm:spPr/>
      <dgm:t>
        <a:bodyPr/>
        <a:lstStyle/>
        <a:p>
          <a:endParaRPr lang="en-US" sz="1200"/>
        </a:p>
      </dgm:t>
    </dgm:pt>
    <dgm:pt modelId="{8A022796-EFB6-4CC2-ACDE-AE457AE882FB}">
      <dgm:prSet custT="1"/>
      <dgm:spPr>
        <a:xfrm>
          <a:off x="2643554" y="0"/>
          <a:ext cx="1228977" cy="1915795"/>
        </a:xfrm>
        <a:prstGeom prst="roundRect">
          <a:avLst>
            <a:gd name="adj" fmla="val 10000"/>
          </a:avLst>
        </a:prstGeom>
        <a:solidFill>
          <a:sysClr val="window" lastClr="FFFFFF"/>
        </a:solidFill>
        <a:ln>
          <a:solidFill>
            <a:sysClr val="windowText" lastClr="000000">
              <a:lumMod val="95000"/>
              <a:lumOff val="5000"/>
            </a:sysClr>
          </a:solidFill>
        </a:ln>
        <a:effectLst/>
      </dgm:spPr>
      <dgm:t>
        <a:bodyPr/>
        <a:lstStyle/>
        <a:p>
          <a:pPr>
            <a:buNone/>
          </a:pPr>
          <a:r>
            <a:rPr lang="en-US" sz="1200" dirty="0">
              <a:solidFill>
                <a:sysClr val="windowText" lastClr="000000">
                  <a:hueOff val="0"/>
                  <a:satOff val="0"/>
                  <a:lumOff val="0"/>
                  <a:alphaOff val="0"/>
                </a:sysClr>
              </a:solidFill>
              <a:latin typeface="Calibri"/>
              <a:ea typeface="+mn-ea"/>
              <a:cs typeface="Segoe UI"/>
            </a:rPr>
            <a:t>​</a:t>
          </a:r>
          <a:r>
            <a:rPr lang="en-US" sz="1200" b="1" baseline="0" dirty="0">
              <a:solidFill>
                <a:sysClr val="windowText" lastClr="000000">
                  <a:hueOff val="0"/>
                  <a:satOff val="0"/>
                  <a:lumOff val="0"/>
                  <a:alphaOff val="0"/>
                </a:sysClr>
              </a:solidFill>
              <a:highlight>
                <a:srgbClr val="FFFFFF"/>
              </a:highlight>
              <a:latin typeface="Calibri"/>
              <a:ea typeface="+mn-ea"/>
              <a:cs typeface="Arial"/>
            </a:rPr>
            <a:t>Stigma </a:t>
          </a:r>
          <a:r>
            <a:rPr lang="en-US" sz="1200" b="1" dirty="0">
              <a:solidFill>
                <a:sysClr val="windowText" lastClr="000000">
                  <a:hueOff val="0"/>
                  <a:satOff val="0"/>
                  <a:lumOff val="0"/>
                  <a:alphaOff val="0"/>
                </a:sysClr>
              </a:solidFill>
              <a:highlight>
                <a:srgbClr val="FFFFFF"/>
              </a:highlight>
              <a:latin typeface="Calibri"/>
              <a:ea typeface="+mn-ea"/>
              <a:cs typeface="Arial"/>
            </a:rPr>
            <a:t>Reduction</a:t>
          </a:r>
          <a:r>
            <a:rPr lang="en-US" sz="1200" b="1" baseline="0" dirty="0">
              <a:solidFill>
                <a:sysClr val="windowText" lastClr="000000">
                  <a:hueOff val="0"/>
                  <a:satOff val="0"/>
                  <a:lumOff val="0"/>
                  <a:alphaOff val="0"/>
                </a:sysClr>
              </a:solidFill>
              <a:highlight>
                <a:srgbClr val="FFFFFF"/>
              </a:highlight>
              <a:latin typeface="Calibri"/>
              <a:ea typeface="+mn-ea"/>
              <a:cs typeface="Arial"/>
            </a:rPr>
            <a:t> </a:t>
          </a:r>
          <a:r>
            <a:rPr lang="en-US" sz="1200" dirty="0">
              <a:solidFill>
                <a:sysClr val="windowText" lastClr="000000">
                  <a:hueOff val="0"/>
                  <a:satOff val="0"/>
                  <a:lumOff val="0"/>
                  <a:alphaOff val="0"/>
                </a:sysClr>
              </a:solidFill>
              <a:latin typeface="Calibri"/>
              <a:ea typeface="+mn-ea"/>
              <a:cs typeface="Arial"/>
            </a:rPr>
            <a:t>​</a:t>
          </a:r>
          <a:endParaRPr lang="en-US" sz="1200" dirty="0">
            <a:solidFill>
              <a:sysClr val="windowText" lastClr="000000">
                <a:hueOff val="0"/>
                <a:satOff val="0"/>
                <a:lumOff val="0"/>
                <a:alphaOff val="0"/>
              </a:sysClr>
            </a:solidFill>
            <a:latin typeface="Calibri"/>
            <a:ea typeface="+mn-ea"/>
            <a:cs typeface="+mn-cs"/>
          </a:endParaRPr>
        </a:p>
      </dgm:t>
      <dgm:extLst>
        <a:ext uri="{E40237B7-FDA0-4F09-8148-C483321AD2D9}">
          <dgm14:cNvPr xmlns:dgm14="http://schemas.microsoft.com/office/drawing/2010/diagram" id="0" name="" descr="Grouped List displaying four priority investment areas &#10;Program Monitoring &amp; Oversight -&#10;In FY27, BSAS will develop systems for tracking and reporting KPIs across projects which will allow for greater oversight of ORRF funded programs in FY28-FY32.&#10;Expanding Harm Reduction -&#10;BSAS will continue to invest in effective evidence-based harm reduction practices (i.e., drug checking is now not allowed with federal funds, and this is a crucial tools for identifying emerging overdose trends).&#10;​Stigma Reduction ​- Stigma and discrimination affects all aspects of the care. In FY27, BSAS will develop a plan to address ongoing all levels of stigma. &#10;Family Support&#10; BSAS will work with RIZE to strategically scale up efforts to get the funds into the hands of those most impacted and continue leveraging the expertise of council members on future initiatives.&#10;"/>
        </a:ext>
      </dgm:extLst>
    </dgm:pt>
    <dgm:pt modelId="{837D4319-F5FE-4E68-BBB0-2608915E4D8C}" type="parTrans" cxnId="{AE3A5797-4D8A-495E-BF7D-4A7A59AABCC3}">
      <dgm:prSet/>
      <dgm:spPr/>
      <dgm:t>
        <a:bodyPr/>
        <a:lstStyle/>
        <a:p>
          <a:endParaRPr lang="en-US" sz="1200"/>
        </a:p>
      </dgm:t>
    </dgm:pt>
    <dgm:pt modelId="{C989627F-A3D4-41DF-8AB0-39200AD926D4}" type="sibTrans" cxnId="{AE3A5797-4D8A-495E-BF7D-4A7A59AABCC3}">
      <dgm:prSet/>
      <dgm:spPr/>
      <dgm:t>
        <a:bodyPr/>
        <a:lstStyle/>
        <a:p>
          <a:endParaRPr lang="en-US" sz="1200"/>
        </a:p>
      </dgm:t>
    </dgm:pt>
    <dgm:pt modelId="{4D2893A3-C4C6-4874-A99F-9DC583492501}">
      <dgm:prSet custT="1"/>
      <dgm:spPr>
        <a:xfrm>
          <a:off x="3964705" y="0"/>
          <a:ext cx="1228977" cy="1915795"/>
        </a:xfrm>
        <a:prstGeom prst="roundRect">
          <a:avLst>
            <a:gd name="adj" fmla="val 10000"/>
          </a:avLst>
        </a:prstGeom>
        <a:solidFill>
          <a:sysClr val="window" lastClr="FFFFFF"/>
        </a:solidFill>
        <a:ln>
          <a:solidFill>
            <a:sysClr val="windowText" lastClr="000000">
              <a:lumMod val="95000"/>
              <a:lumOff val="5000"/>
            </a:sysClr>
          </a:solidFill>
        </a:ln>
        <a:effectLst/>
      </dgm:spPr>
      <dgm:t>
        <a:bodyPr/>
        <a:lstStyle/>
        <a:p>
          <a:pPr>
            <a:buNone/>
          </a:pPr>
          <a:r>
            <a:rPr lang="en-US" sz="1200" b="1" dirty="0">
              <a:solidFill>
                <a:sysClr val="windowText" lastClr="000000">
                  <a:hueOff val="0"/>
                  <a:satOff val="0"/>
                  <a:lumOff val="0"/>
                  <a:alphaOff val="0"/>
                </a:sysClr>
              </a:solidFill>
              <a:latin typeface="Calibri"/>
              <a:ea typeface="+mn-ea"/>
              <a:cs typeface="+mn-cs"/>
            </a:rPr>
            <a:t>Family Support</a:t>
          </a:r>
        </a:p>
      </dgm:t>
      <dgm:extLst>
        <a:ext uri="{E40237B7-FDA0-4F09-8148-C483321AD2D9}">
          <dgm14:cNvPr xmlns:dgm14="http://schemas.microsoft.com/office/drawing/2010/diagram" id="0" name="" descr="Four Leveled Grouped List displaying four priority investment areas &#10;Level 1 - Program Monitoring &amp; Oversight -&#10;In FY27, BSAS will develop systems for tracking and reporting KPIs across projects which will allow for greater oversight of ORRF funded programs in FY28-FY32.&#10;Level 2 - Expanding Harm Reduction -&#10;BSAS will continue to invest in effective evidence-based harm reduction practices (i.e., drug checking is now not allowed with federal funds, and this is a crucial tools for identifying emerging overdose trends).&#10;​Level 3 - Stigma Reduction ​- Stigma and discrimination affects all aspects of the care. In FY27, BSAS will develop a plan to address ongoing all levels of stigma. &#10;Level 4 - Family Support - BSAS will work with RIZE to strategically scale up efforts to get the funds into the hands of those most impacted and continue leveraging the expertise of council members on future initiatives. "/>
        </a:ext>
      </dgm:extLst>
    </dgm:pt>
    <dgm:pt modelId="{34E71E9C-C60B-482C-B7F1-CC3AE64F792A}" type="parTrans" cxnId="{684494F2-C64B-43FF-B230-74F73F7074D3}">
      <dgm:prSet/>
      <dgm:spPr/>
      <dgm:t>
        <a:bodyPr/>
        <a:lstStyle/>
        <a:p>
          <a:endParaRPr lang="en-US" sz="1200"/>
        </a:p>
      </dgm:t>
    </dgm:pt>
    <dgm:pt modelId="{5308AD97-657B-42F9-9973-25CA403099C9}" type="sibTrans" cxnId="{684494F2-C64B-43FF-B230-74F73F7074D3}">
      <dgm:prSet/>
      <dgm:spPr/>
      <dgm:t>
        <a:bodyPr/>
        <a:lstStyle/>
        <a:p>
          <a:endParaRPr lang="en-US" sz="1200"/>
        </a:p>
      </dgm:t>
    </dgm:pt>
    <dgm:pt modelId="{72343761-E2E1-431F-BD48-65A3FE430B3B}">
      <dgm:prSet custT="1"/>
      <dgm:spPr>
        <a:xfrm>
          <a:off x="4087602" y="574738"/>
          <a:ext cx="983182" cy="1245266"/>
        </a:xfrm>
        <a:prstGeom prst="roundRect">
          <a:avLst>
            <a:gd name="adj" fmla="val 10000"/>
          </a:avLst>
        </a:prstGeom>
        <a:solidFill>
          <a:sysClr val="window" lastClr="FFFFFF"/>
        </a:solidFill>
        <a:ln w="25400" cap="flat" cmpd="sng" algn="ctr">
          <a:noFill/>
          <a:prstDash val="solid"/>
          <a:miter lim="800000"/>
        </a:ln>
        <a:effectLst/>
      </dgm:spPr>
      <dgm:t>
        <a:bodyPr/>
        <a:lstStyle/>
        <a:p>
          <a:pPr algn="l">
            <a:buNone/>
          </a:pPr>
          <a:r>
            <a:rPr lang="en-US" sz="800" dirty="0">
              <a:solidFill>
                <a:sysClr val="windowText" lastClr="000000">
                  <a:hueOff val="0"/>
                  <a:satOff val="0"/>
                  <a:lumOff val="0"/>
                  <a:alphaOff val="0"/>
                </a:sysClr>
              </a:solidFill>
              <a:latin typeface="Calibri"/>
              <a:ea typeface="+mn-ea"/>
              <a:cs typeface="+mn-cs"/>
            </a:rPr>
            <a:t>BSAS will work with RIZE to strategically scale up efforts to get the funds into the hands of those most impacted and continue leveraging the expertise of council members on future initiatives.</a:t>
          </a:r>
        </a:p>
        <a:p>
          <a:pPr algn="l">
            <a:buNone/>
          </a:pPr>
          <a:endParaRPr lang="en-US" sz="800" dirty="0">
            <a:solidFill>
              <a:sysClr val="windowText" lastClr="000000">
                <a:hueOff val="0"/>
                <a:satOff val="0"/>
                <a:lumOff val="0"/>
                <a:alphaOff val="0"/>
              </a:sysClr>
            </a:solidFill>
            <a:latin typeface="Calibri"/>
            <a:ea typeface="+mn-ea"/>
            <a:cs typeface="+mn-cs"/>
          </a:endParaRPr>
        </a:p>
      </dgm:t>
      <dgm:extLst>
        <a:ext uri="{E40237B7-FDA0-4F09-8148-C483321AD2D9}">
          <dgm14:cNvPr xmlns:dgm14="http://schemas.microsoft.com/office/drawing/2010/diagram" id="0" name="" descr="Grouped List displaying four priority investment areas &#10;Program Monitoring &amp; Oversight -&#10;In FY27, BSAS will develop systems for tracking and reporting KPIs across projects which will allow for greater oversight of ORRF funded programs in FY28-FY32.&#10;Expanding Harm Reduction -&#10;BSAS will continue to invest in effective evidence-based harm reduction practices (i.e., drug checking is now not allowed with federal funds, and this is a crucial tools for identifying emerging overdose trends).&#10;​Stigma Reduction ​- Stigma and discrimination affects all aspects of the care. In FY27, BSAS will develop a plan to address ongoing all levels of stigma. &#10;Family Support&#10; BSAS will work with RIZE to strategically scale up efforts to get the funds into the hands of those most impacted and continue leveraging the expertise of council members on future initiatives.&#10;"/>
        </a:ext>
      </dgm:extLst>
    </dgm:pt>
    <dgm:pt modelId="{930CC767-0509-41FA-A086-B95932840A9E}" type="parTrans" cxnId="{80591558-5D2B-4374-8E79-2E92C460E97B}">
      <dgm:prSet/>
      <dgm:spPr/>
      <dgm:t>
        <a:bodyPr/>
        <a:lstStyle/>
        <a:p>
          <a:endParaRPr lang="en-US" sz="1200"/>
        </a:p>
      </dgm:t>
    </dgm:pt>
    <dgm:pt modelId="{DA802881-2908-4906-957D-4E35609857B3}" type="sibTrans" cxnId="{80591558-5D2B-4374-8E79-2E92C460E97B}">
      <dgm:prSet/>
      <dgm:spPr/>
      <dgm:t>
        <a:bodyPr/>
        <a:lstStyle/>
        <a:p>
          <a:endParaRPr lang="en-US" sz="1200"/>
        </a:p>
      </dgm:t>
    </dgm:pt>
    <dgm:pt modelId="{2DA64A64-A3B9-482F-BD14-369D601D9E4B}" type="pres">
      <dgm:prSet presAssocID="{3981A4A4-E6A7-4685-B592-756307DF0057}" presName="theList" presStyleCnt="0">
        <dgm:presLayoutVars>
          <dgm:dir/>
          <dgm:animLvl val="lvl"/>
          <dgm:resizeHandles val="exact"/>
        </dgm:presLayoutVars>
      </dgm:prSet>
      <dgm:spPr/>
    </dgm:pt>
    <dgm:pt modelId="{631ABE34-F34A-4A3F-8FFE-43DE531E0E86}" type="pres">
      <dgm:prSet presAssocID="{9265223B-6877-45DD-A581-6B4F113DB3FC}" presName="compNode" presStyleCnt="0"/>
      <dgm:spPr/>
    </dgm:pt>
    <dgm:pt modelId="{AD74ADF4-58F4-44F2-A1C2-38360460F902}" type="pres">
      <dgm:prSet presAssocID="{9265223B-6877-45DD-A581-6B4F113DB3FC}" presName="aNode" presStyleLbl="bgShp" presStyleIdx="0" presStyleCnt="4"/>
      <dgm:spPr/>
    </dgm:pt>
    <dgm:pt modelId="{E7B93222-79C9-40A4-95A6-1AA23E6660B0}" type="pres">
      <dgm:prSet presAssocID="{9265223B-6877-45DD-A581-6B4F113DB3FC}" presName="textNode" presStyleLbl="bgShp" presStyleIdx="0" presStyleCnt="4"/>
      <dgm:spPr/>
    </dgm:pt>
    <dgm:pt modelId="{8DC84026-34B8-4B6D-854A-46186AB61789}" type="pres">
      <dgm:prSet presAssocID="{9265223B-6877-45DD-A581-6B4F113DB3FC}" presName="compChildNode" presStyleCnt="0"/>
      <dgm:spPr/>
    </dgm:pt>
    <dgm:pt modelId="{B86E0CBC-854E-45F5-B648-4C049AF19165}" type="pres">
      <dgm:prSet presAssocID="{9265223B-6877-45DD-A581-6B4F113DB3FC}" presName="theInnerList" presStyleCnt="0"/>
      <dgm:spPr/>
    </dgm:pt>
    <dgm:pt modelId="{B90DCE16-F4C0-4B0C-8083-A8BCD6DFD9D0}" type="pres">
      <dgm:prSet presAssocID="{B6AF147F-609B-4016-82C0-0085948F5F65}" presName="childNode" presStyleLbl="node1" presStyleIdx="0" presStyleCnt="4">
        <dgm:presLayoutVars>
          <dgm:bulletEnabled val="1"/>
        </dgm:presLayoutVars>
      </dgm:prSet>
      <dgm:spPr/>
    </dgm:pt>
    <dgm:pt modelId="{D09AA81B-C87C-48D3-AE8C-3F7CB39CBA3A}" type="pres">
      <dgm:prSet presAssocID="{9265223B-6877-45DD-A581-6B4F113DB3FC}" presName="aSpace" presStyleCnt="0"/>
      <dgm:spPr/>
    </dgm:pt>
    <dgm:pt modelId="{2B1D6AF0-E4D0-4BC6-9D42-93862442DD71}" type="pres">
      <dgm:prSet presAssocID="{D73D59B9-015C-4542-928A-EE11B48091C5}" presName="compNode" presStyleCnt="0"/>
      <dgm:spPr/>
    </dgm:pt>
    <dgm:pt modelId="{D019BBC3-47A3-49A0-A298-E68684CC8B4F}" type="pres">
      <dgm:prSet presAssocID="{D73D59B9-015C-4542-928A-EE11B48091C5}" presName="aNode" presStyleLbl="bgShp" presStyleIdx="1" presStyleCnt="4"/>
      <dgm:spPr/>
    </dgm:pt>
    <dgm:pt modelId="{124E7495-8A10-4E7F-9897-93F3245F16B6}" type="pres">
      <dgm:prSet presAssocID="{D73D59B9-015C-4542-928A-EE11B48091C5}" presName="textNode" presStyleLbl="bgShp" presStyleIdx="1" presStyleCnt="4"/>
      <dgm:spPr/>
    </dgm:pt>
    <dgm:pt modelId="{352AFAA5-AC8A-4F4E-A6DD-02097E52A98D}" type="pres">
      <dgm:prSet presAssocID="{D73D59B9-015C-4542-928A-EE11B48091C5}" presName="compChildNode" presStyleCnt="0"/>
      <dgm:spPr/>
    </dgm:pt>
    <dgm:pt modelId="{65D187DD-7CA8-4F52-94BD-0A5B292D17C4}" type="pres">
      <dgm:prSet presAssocID="{D73D59B9-015C-4542-928A-EE11B48091C5}" presName="theInnerList" presStyleCnt="0"/>
      <dgm:spPr/>
    </dgm:pt>
    <dgm:pt modelId="{6B248773-EA5F-48AE-AD11-CA816A820588}" type="pres">
      <dgm:prSet presAssocID="{1BFA0260-4178-4F78-8C98-064345C325CA}" presName="childNode" presStyleLbl="node1" presStyleIdx="1" presStyleCnt="4">
        <dgm:presLayoutVars>
          <dgm:bulletEnabled val="1"/>
        </dgm:presLayoutVars>
      </dgm:prSet>
      <dgm:spPr/>
    </dgm:pt>
    <dgm:pt modelId="{2C01DD6D-0868-4397-AA63-128E9820D733}" type="pres">
      <dgm:prSet presAssocID="{D73D59B9-015C-4542-928A-EE11B48091C5}" presName="aSpace" presStyleCnt="0"/>
      <dgm:spPr/>
    </dgm:pt>
    <dgm:pt modelId="{8FDF4135-1E9A-407B-AF04-5AD0C022A0FC}" type="pres">
      <dgm:prSet presAssocID="{8A022796-EFB6-4CC2-ACDE-AE457AE882FB}" presName="compNode" presStyleCnt="0"/>
      <dgm:spPr/>
    </dgm:pt>
    <dgm:pt modelId="{058940B3-34E5-45B5-9121-8410B0036908}" type="pres">
      <dgm:prSet presAssocID="{8A022796-EFB6-4CC2-ACDE-AE457AE882FB}" presName="aNode" presStyleLbl="bgShp" presStyleIdx="2" presStyleCnt="4"/>
      <dgm:spPr/>
    </dgm:pt>
    <dgm:pt modelId="{6448DDDC-501F-43D4-B57C-6196C3E4BDD3}" type="pres">
      <dgm:prSet presAssocID="{8A022796-EFB6-4CC2-ACDE-AE457AE882FB}" presName="textNode" presStyleLbl="bgShp" presStyleIdx="2" presStyleCnt="4"/>
      <dgm:spPr/>
    </dgm:pt>
    <dgm:pt modelId="{FE9B58BB-7C72-4298-A302-F5B0C92670E6}" type="pres">
      <dgm:prSet presAssocID="{8A022796-EFB6-4CC2-ACDE-AE457AE882FB}" presName="compChildNode" presStyleCnt="0"/>
      <dgm:spPr/>
    </dgm:pt>
    <dgm:pt modelId="{A1984664-94FF-4305-860D-AC8749DB5253}" type="pres">
      <dgm:prSet presAssocID="{8A022796-EFB6-4CC2-ACDE-AE457AE882FB}" presName="theInnerList" presStyleCnt="0"/>
      <dgm:spPr/>
    </dgm:pt>
    <dgm:pt modelId="{782C721F-9960-4F7E-8687-9F507B2C11D3}" type="pres">
      <dgm:prSet presAssocID="{093441E2-E044-4052-B29B-1198D8C7E002}" presName="childNode" presStyleLbl="node1" presStyleIdx="2" presStyleCnt="4">
        <dgm:presLayoutVars>
          <dgm:bulletEnabled val="1"/>
        </dgm:presLayoutVars>
      </dgm:prSet>
      <dgm:spPr/>
    </dgm:pt>
    <dgm:pt modelId="{FCF5F415-3A9E-4759-BEB7-AD0381243AB9}" type="pres">
      <dgm:prSet presAssocID="{8A022796-EFB6-4CC2-ACDE-AE457AE882FB}" presName="aSpace" presStyleCnt="0"/>
      <dgm:spPr/>
    </dgm:pt>
    <dgm:pt modelId="{290D9D76-8F03-4431-AEB9-D640CB889562}" type="pres">
      <dgm:prSet presAssocID="{4D2893A3-C4C6-4874-A99F-9DC583492501}" presName="compNode" presStyleCnt="0"/>
      <dgm:spPr/>
    </dgm:pt>
    <dgm:pt modelId="{504B7F4D-F475-40AF-B92D-C1A3892B85C4}" type="pres">
      <dgm:prSet presAssocID="{4D2893A3-C4C6-4874-A99F-9DC583492501}" presName="aNode" presStyleLbl="bgShp" presStyleIdx="3" presStyleCnt="4"/>
      <dgm:spPr/>
    </dgm:pt>
    <dgm:pt modelId="{351BB978-54D4-41BE-9CF4-2AB0839A96D7}" type="pres">
      <dgm:prSet presAssocID="{4D2893A3-C4C6-4874-A99F-9DC583492501}" presName="textNode" presStyleLbl="bgShp" presStyleIdx="3" presStyleCnt="4"/>
      <dgm:spPr/>
    </dgm:pt>
    <dgm:pt modelId="{C2CA20B0-8E61-4992-9358-BE77898156E4}" type="pres">
      <dgm:prSet presAssocID="{4D2893A3-C4C6-4874-A99F-9DC583492501}" presName="compChildNode" presStyleCnt="0"/>
      <dgm:spPr/>
    </dgm:pt>
    <dgm:pt modelId="{86EA72B9-196E-4914-BD98-2531F84932EF}" type="pres">
      <dgm:prSet presAssocID="{4D2893A3-C4C6-4874-A99F-9DC583492501}" presName="theInnerList" presStyleCnt="0"/>
      <dgm:spPr/>
    </dgm:pt>
    <dgm:pt modelId="{582A396D-2583-4E6A-BC01-C833C70E81D5}" type="pres">
      <dgm:prSet presAssocID="{72343761-E2E1-431F-BD48-65A3FE430B3B}" presName="childNode" presStyleLbl="node1" presStyleIdx="3" presStyleCnt="4">
        <dgm:presLayoutVars>
          <dgm:bulletEnabled val="1"/>
        </dgm:presLayoutVars>
      </dgm:prSet>
      <dgm:spPr/>
    </dgm:pt>
  </dgm:ptLst>
  <dgm:cxnLst>
    <dgm:cxn modelId="{EE836402-E726-4FBE-A648-B7451B01FBFD}" srcId="{3981A4A4-E6A7-4685-B592-756307DF0057}" destId="{9265223B-6877-45DD-A581-6B4F113DB3FC}" srcOrd="0" destOrd="0" parTransId="{5C7752F0-4746-45E9-BDE9-002EFE1FB660}" sibTransId="{2D4D1E92-6C15-41B7-92A8-775C26699589}"/>
    <dgm:cxn modelId="{616C0E06-6F9E-4A3B-AC3F-AED4BBE52558}" type="presOf" srcId="{D73D59B9-015C-4542-928A-EE11B48091C5}" destId="{D019BBC3-47A3-49A0-A298-E68684CC8B4F}" srcOrd="0" destOrd="0" presId="urn:microsoft.com/office/officeart/2005/8/layout/lProcess2"/>
    <dgm:cxn modelId="{2B007307-43FE-47CB-84AE-A3779EA36DD8}" type="presOf" srcId="{4D2893A3-C4C6-4874-A99F-9DC583492501}" destId="{504B7F4D-F475-40AF-B92D-C1A3892B85C4}" srcOrd="0" destOrd="0" presId="urn:microsoft.com/office/officeart/2005/8/layout/lProcess2"/>
    <dgm:cxn modelId="{56992A23-74E0-4728-AFED-120BD25494D3}" type="presOf" srcId="{9265223B-6877-45DD-A581-6B4F113DB3FC}" destId="{AD74ADF4-58F4-44F2-A1C2-38360460F902}" srcOrd="0" destOrd="0" presId="urn:microsoft.com/office/officeart/2005/8/layout/lProcess2"/>
    <dgm:cxn modelId="{1C02233F-646B-4BEB-95C4-24F506B34F54}" type="presOf" srcId="{D73D59B9-015C-4542-928A-EE11B48091C5}" destId="{124E7495-8A10-4E7F-9897-93F3245F16B6}" srcOrd="1" destOrd="0" presId="urn:microsoft.com/office/officeart/2005/8/layout/lProcess2"/>
    <dgm:cxn modelId="{72A0C04E-3BAB-4106-872F-F9DFB510FAC8}" srcId="{8A022796-EFB6-4CC2-ACDE-AE457AE882FB}" destId="{093441E2-E044-4052-B29B-1198D8C7E002}" srcOrd="0" destOrd="0" parTransId="{5216DAAD-D6CE-4C9F-AB76-A5DB8C6EB076}" sibTransId="{78CE1F27-7110-4347-AC93-C47783BBE7C4}"/>
    <dgm:cxn modelId="{457C1157-02D6-40AD-9094-67624EE19C25}" type="presOf" srcId="{3981A4A4-E6A7-4685-B592-756307DF0057}" destId="{2DA64A64-A3B9-482F-BD14-369D601D9E4B}" srcOrd="0" destOrd="0" presId="urn:microsoft.com/office/officeart/2005/8/layout/lProcess2"/>
    <dgm:cxn modelId="{80591558-5D2B-4374-8E79-2E92C460E97B}" srcId="{4D2893A3-C4C6-4874-A99F-9DC583492501}" destId="{72343761-E2E1-431F-BD48-65A3FE430B3B}" srcOrd="0" destOrd="0" parTransId="{930CC767-0509-41FA-A086-B95932840A9E}" sibTransId="{DA802881-2908-4906-957D-4E35609857B3}"/>
    <dgm:cxn modelId="{CD3FEE7B-CFBF-4BB5-B9AB-69955E31E646}" type="presOf" srcId="{1BFA0260-4178-4F78-8C98-064345C325CA}" destId="{6B248773-EA5F-48AE-AD11-CA816A820588}" srcOrd="0" destOrd="0" presId="urn:microsoft.com/office/officeart/2005/8/layout/lProcess2"/>
    <dgm:cxn modelId="{2AFBCE87-22D8-4249-AE7E-74DB6A4B0BDB}" type="presOf" srcId="{093441E2-E044-4052-B29B-1198D8C7E002}" destId="{782C721F-9960-4F7E-8687-9F507B2C11D3}" srcOrd="0" destOrd="0" presId="urn:microsoft.com/office/officeart/2005/8/layout/lProcess2"/>
    <dgm:cxn modelId="{AE3A5797-4D8A-495E-BF7D-4A7A59AABCC3}" srcId="{3981A4A4-E6A7-4685-B592-756307DF0057}" destId="{8A022796-EFB6-4CC2-ACDE-AE457AE882FB}" srcOrd="2" destOrd="0" parTransId="{837D4319-F5FE-4E68-BBB0-2608915E4D8C}" sibTransId="{C989627F-A3D4-41DF-8AB0-39200AD926D4}"/>
    <dgm:cxn modelId="{B94E28A8-105B-41E5-92F0-060C579E24BD}" type="presOf" srcId="{B6AF147F-609B-4016-82C0-0085948F5F65}" destId="{B90DCE16-F4C0-4B0C-8083-A8BCD6DFD9D0}" srcOrd="0" destOrd="0" presId="urn:microsoft.com/office/officeart/2005/8/layout/lProcess2"/>
    <dgm:cxn modelId="{CA19A5A8-B0E4-4E4C-8BB0-13AD510B3A32}" type="presOf" srcId="{9265223B-6877-45DD-A581-6B4F113DB3FC}" destId="{E7B93222-79C9-40A4-95A6-1AA23E6660B0}" srcOrd="1" destOrd="0" presId="urn:microsoft.com/office/officeart/2005/8/layout/lProcess2"/>
    <dgm:cxn modelId="{0C2B2DAD-5DC2-40E1-9808-3206CE8EFA78}" type="presOf" srcId="{72343761-E2E1-431F-BD48-65A3FE430B3B}" destId="{582A396D-2583-4E6A-BC01-C833C70E81D5}" srcOrd="0" destOrd="0" presId="urn:microsoft.com/office/officeart/2005/8/layout/lProcess2"/>
    <dgm:cxn modelId="{E1ADF5BC-C6D6-4E00-AFCC-CF5C8D486B3C}" srcId="{3981A4A4-E6A7-4685-B592-756307DF0057}" destId="{D73D59B9-015C-4542-928A-EE11B48091C5}" srcOrd="1" destOrd="0" parTransId="{A0A6358C-B872-4725-94A0-3340770BB1A3}" sibTransId="{B172558A-B09A-4BB7-9E86-2D13E8B7EE9F}"/>
    <dgm:cxn modelId="{5CD43CC5-36BB-4BE0-A017-92D7B0374608}" type="presOf" srcId="{4D2893A3-C4C6-4874-A99F-9DC583492501}" destId="{351BB978-54D4-41BE-9CF4-2AB0839A96D7}" srcOrd="1" destOrd="0" presId="urn:microsoft.com/office/officeart/2005/8/layout/lProcess2"/>
    <dgm:cxn modelId="{051AE9CA-6873-4C95-B006-3BC2483425BD}" type="presOf" srcId="{8A022796-EFB6-4CC2-ACDE-AE457AE882FB}" destId="{6448DDDC-501F-43D4-B57C-6196C3E4BDD3}" srcOrd="1" destOrd="0" presId="urn:microsoft.com/office/officeart/2005/8/layout/lProcess2"/>
    <dgm:cxn modelId="{37AA70DD-CA26-4E23-87E5-BD147AE5A34B}" srcId="{9265223B-6877-45DD-A581-6B4F113DB3FC}" destId="{B6AF147F-609B-4016-82C0-0085948F5F65}" srcOrd="0" destOrd="0" parTransId="{4F50F3D4-611A-4841-9EA7-404A6EC78171}" sibTransId="{4E80F127-0A46-49C4-AFEA-32259764D623}"/>
    <dgm:cxn modelId="{633FA7E6-5B2E-4030-A30A-67F14BAE6DF0}" srcId="{D73D59B9-015C-4542-928A-EE11B48091C5}" destId="{1BFA0260-4178-4F78-8C98-064345C325CA}" srcOrd="0" destOrd="0" parTransId="{F37B128D-1CC2-4683-B0C2-496A7D2105FB}" sibTransId="{AA08E1A9-1032-4673-8E4D-58814057BD88}"/>
    <dgm:cxn modelId="{06FDD2E6-499E-4621-8C26-AAF0C2DC4236}" type="presOf" srcId="{8A022796-EFB6-4CC2-ACDE-AE457AE882FB}" destId="{058940B3-34E5-45B5-9121-8410B0036908}" srcOrd="0" destOrd="0" presId="urn:microsoft.com/office/officeart/2005/8/layout/lProcess2"/>
    <dgm:cxn modelId="{684494F2-C64B-43FF-B230-74F73F7074D3}" srcId="{3981A4A4-E6A7-4685-B592-756307DF0057}" destId="{4D2893A3-C4C6-4874-A99F-9DC583492501}" srcOrd="3" destOrd="0" parTransId="{34E71E9C-C60B-482C-B7F1-CC3AE64F792A}" sibTransId="{5308AD97-657B-42F9-9973-25CA403099C9}"/>
    <dgm:cxn modelId="{34ED2AF3-D954-437E-9A42-D254B297C683}" type="presParOf" srcId="{2DA64A64-A3B9-482F-BD14-369D601D9E4B}" destId="{631ABE34-F34A-4A3F-8FFE-43DE531E0E86}" srcOrd="0" destOrd="0" presId="urn:microsoft.com/office/officeart/2005/8/layout/lProcess2"/>
    <dgm:cxn modelId="{E3AEC1E4-F663-4690-AF31-793E17CD7881}" type="presParOf" srcId="{631ABE34-F34A-4A3F-8FFE-43DE531E0E86}" destId="{AD74ADF4-58F4-44F2-A1C2-38360460F902}" srcOrd="0" destOrd="0" presId="urn:microsoft.com/office/officeart/2005/8/layout/lProcess2"/>
    <dgm:cxn modelId="{4A42D415-E4F0-4312-AEBC-F214D60A8EAF}" type="presParOf" srcId="{631ABE34-F34A-4A3F-8FFE-43DE531E0E86}" destId="{E7B93222-79C9-40A4-95A6-1AA23E6660B0}" srcOrd="1" destOrd="0" presId="urn:microsoft.com/office/officeart/2005/8/layout/lProcess2"/>
    <dgm:cxn modelId="{880F0DBB-4388-40FF-94AB-F4DA8BE8ACA1}" type="presParOf" srcId="{631ABE34-F34A-4A3F-8FFE-43DE531E0E86}" destId="{8DC84026-34B8-4B6D-854A-46186AB61789}" srcOrd="2" destOrd="0" presId="urn:microsoft.com/office/officeart/2005/8/layout/lProcess2"/>
    <dgm:cxn modelId="{DBE2BDF8-1506-461D-8BDC-518F1BD07204}" type="presParOf" srcId="{8DC84026-34B8-4B6D-854A-46186AB61789}" destId="{B86E0CBC-854E-45F5-B648-4C049AF19165}" srcOrd="0" destOrd="0" presId="urn:microsoft.com/office/officeart/2005/8/layout/lProcess2"/>
    <dgm:cxn modelId="{96C8FE60-C31E-4B4F-B2DB-2F870457D32D}" type="presParOf" srcId="{B86E0CBC-854E-45F5-B648-4C049AF19165}" destId="{B90DCE16-F4C0-4B0C-8083-A8BCD6DFD9D0}" srcOrd="0" destOrd="0" presId="urn:microsoft.com/office/officeart/2005/8/layout/lProcess2"/>
    <dgm:cxn modelId="{B21730C6-06DA-49D6-8641-83AFE868EF3E}" type="presParOf" srcId="{2DA64A64-A3B9-482F-BD14-369D601D9E4B}" destId="{D09AA81B-C87C-48D3-AE8C-3F7CB39CBA3A}" srcOrd="1" destOrd="0" presId="urn:microsoft.com/office/officeart/2005/8/layout/lProcess2"/>
    <dgm:cxn modelId="{AE25406F-75F5-424F-B5F2-0E9B53DA6901}" type="presParOf" srcId="{2DA64A64-A3B9-482F-BD14-369D601D9E4B}" destId="{2B1D6AF0-E4D0-4BC6-9D42-93862442DD71}" srcOrd="2" destOrd="0" presId="urn:microsoft.com/office/officeart/2005/8/layout/lProcess2"/>
    <dgm:cxn modelId="{648F214D-748A-4224-A1C6-16E453AF6C35}" type="presParOf" srcId="{2B1D6AF0-E4D0-4BC6-9D42-93862442DD71}" destId="{D019BBC3-47A3-49A0-A298-E68684CC8B4F}" srcOrd="0" destOrd="0" presId="urn:microsoft.com/office/officeart/2005/8/layout/lProcess2"/>
    <dgm:cxn modelId="{885FF4AB-7881-47C6-A7D6-34B605DB7045}" type="presParOf" srcId="{2B1D6AF0-E4D0-4BC6-9D42-93862442DD71}" destId="{124E7495-8A10-4E7F-9897-93F3245F16B6}" srcOrd="1" destOrd="0" presId="urn:microsoft.com/office/officeart/2005/8/layout/lProcess2"/>
    <dgm:cxn modelId="{A9B1CDA8-676F-4081-9EAA-D6A8898AFF48}" type="presParOf" srcId="{2B1D6AF0-E4D0-4BC6-9D42-93862442DD71}" destId="{352AFAA5-AC8A-4F4E-A6DD-02097E52A98D}" srcOrd="2" destOrd="0" presId="urn:microsoft.com/office/officeart/2005/8/layout/lProcess2"/>
    <dgm:cxn modelId="{8A20DF8E-1625-4B59-9D13-6BBF8F5D1E27}" type="presParOf" srcId="{352AFAA5-AC8A-4F4E-A6DD-02097E52A98D}" destId="{65D187DD-7CA8-4F52-94BD-0A5B292D17C4}" srcOrd="0" destOrd="0" presId="urn:microsoft.com/office/officeart/2005/8/layout/lProcess2"/>
    <dgm:cxn modelId="{5BF23C95-6573-4A77-99B9-9549EAB9A0D7}" type="presParOf" srcId="{65D187DD-7CA8-4F52-94BD-0A5B292D17C4}" destId="{6B248773-EA5F-48AE-AD11-CA816A820588}" srcOrd="0" destOrd="0" presId="urn:microsoft.com/office/officeart/2005/8/layout/lProcess2"/>
    <dgm:cxn modelId="{E847FD0B-9E04-45A2-B365-B207209F8779}" type="presParOf" srcId="{2DA64A64-A3B9-482F-BD14-369D601D9E4B}" destId="{2C01DD6D-0868-4397-AA63-128E9820D733}" srcOrd="3" destOrd="0" presId="urn:microsoft.com/office/officeart/2005/8/layout/lProcess2"/>
    <dgm:cxn modelId="{D34C4DF6-E976-4C18-93D4-483B5F237E50}" type="presParOf" srcId="{2DA64A64-A3B9-482F-BD14-369D601D9E4B}" destId="{8FDF4135-1E9A-407B-AF04-5AD0C022A0FC}" srcOrd="4" destOrd="0" presId="urn:microsoft.com/office/officeart/2005/8/layout/lProcess2"/>
    <dgm:cxn modelId="{AFE165D0-A080-49D2-ABE1-D4F55D750B96}" type="presParOf" srcId="{8FDF4135-1E9A-407B-AF04-5AD0C022A0FC}" destId="{058940B3-34E5-45B5-9121-8410B0036908}" srcOrd="0" destOrd="0" presId="urn:microsoft.com/office/officeart/2005/8/layout/lProcess2"/>
    <dgm:cxn modelId="{EDFBDE0E-C32B-4CCD-8835-725CE2E17C8B}" type="presParOf" srcId="{8FDF4135-1E9A-407B-AF04-5AD0C022A0FC}" destId="{6448DDDC-501F-43D4-B57C-6196C3E4BDD3}" srcOrd="1" destOrd="0" presId="urn:microsoft.com/office/officeart/2005/8/layout/lProcess2"/>
    <dgm:cxn modelId="{0E302710-D712-473C-BDD5-ED33C440426A}" type="presParOf" srcId="{8FDF4135-1E9A-407B-AF04-5AD0C022A0FC}" destId="{FE9B58BB-7C72-4298-A302-F5B0C92670E6}" srcOrd="2" destOrd="0" presId="urn:microsoft.com/office/officeart/2005/8/layout/lProcess2"/>
    <dgm:cxn modelId="{260794C7-68AF-40DF-A14F-FAA9BFDC2E28}" type="presParOf" srcId="{FE9B58BB-7C72-4298-A302-F5B0C92670E6}" destId="{A1984664-94FF-4305-860D-AC8749DB5253}" srcOrd="0" destOrd="0" presId="urn:microsoft.com/office/officeart/2005/8/layout/lProcess2"/>
    <dgm:cxn modelId="{772EA82C-B82C-49DE-BF51-1ABB3A619490}" type="presParOf" srcId="{A1984664-94FF-4305-860D-AC8749DB5253}" destId="{782C721F-9960-4F7E-8687-9F507B2C11D3}" srcOrd="0" destOrd="0" presId="urn:microsoft.com/office/officeart/2005/8/layout/lProcess2"/>
    <dgm:cxn modelId="{3DA029F7-0E85-4A76-9B6D-0E3CCAA9D5EC}" type="presParOf" srcId="{2DA64A64-A3B9-482F-BD14-369D601D9E4B}" destId="{FCF5F415-3A9E-4759-BEB7-AD0381243AB9}" srcOrd="5" destOrd="0" presId="urn:microsoft.com/office/officeart/2005/8/layout/lProcess2"/>
    <dgm:cxn modelId="{838D2597-C9C7-4EB6-82C5-FB31AD32C3C1}" type="presParOf" srcId="{2DA64A64-A3B9-482F-BD14-369D601D9E4B}" destId="{290D9D76-8F03-4431-AEB9-D640CB889562}" srcOrd="6" destOrd="0" presId="urn:microsoft.com/office/officeart/2005/8/layout/lProcess2"/>
    <dgm:cxn modelId="{284B9B50-161C-469B-99E2-EAE8886AA75C}" type="presParOf" srcId="{290D9D76-8F03-4431-AEB9-D640CB889562}" destId="{504B7F4D-F475-40AF-B92D-C1A3892B85C4}" srcOrd="0" destOrd="0" presId="urn:microsoft.com/office/officeart/2005/8/layout/lProcess2"/>
    <dgm:cxn modelId="{B04A226E-B024-4B5B-9373-B07AE5AA37CC}" type="presParOf" srcId="{290D9D76-8F03-4431-AEB9-D640CB889562}" destId="{351BB978-54D4-41BE-9CF4-2AB0839A96D7}" srcOrd="1" destOrd="0" presId="urn:microsoft.com/office/officeart/2005/8/layout/lProcess2"/>
    <dgm:cxn modelId="{0FEA7C33-7AA5-4342-B522-2FD44DC4BD9D}" type="presParOf" srcId="{290D9D76-8F03-4431-AEB9-D640CB889562}" destId="{C2CA20B0-8E61-4992-9358-BE77898156E4}" srcOrd="2" destOrd="0" presId="urn:microsoft.com/office/officeart/2005/8/layout/lProcess2"/>
    <dgm:cxn modelId="{E778250C-ADAC-472A-970E-B92A8B002098}" type="presParOf" srcId="{C2CA20B0-8E61-4992-9358-BE77898156E4}" destId="{86EA72B9-196E-4914-BD98-2531F84932EF}" srcOrd="0" destOrd="0" presId="urn:microsoft.com/office/officeart/2005/8/layout/lProcess2"/>
    <dgm:cxn modelId="{649F1F19-EBD0-4A17-AF6F-5B670BFC794D}" type="presParOf" srcId="{86EA72B9-196E-4914-BD98-2531F84932EF}" destId="{582A396D-2583-4E6A-BC01-C833C70E81D5}" srcOrd="0" destOrd="0" presId="urn:microsoft.com/office/officeart/2005/8/layout/lProcess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FB02AB9-C5E3-4354-9012-5455FAB8AC1C}"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64376EC0-2D20-4BCE-806A-A5E8B1FCF81D}">
      <dgm:prSet phldrT="[Text]" custT="1">
        <dgm:style>
          <a:lnRef idx="1">
            <a:schemeClr val="accent6"/>
          </a:lnRef>
          <a:fillRef idx="2">
            <a:schemeClr val="accent6"/>
          </a:fillRef>
          <a:effectRef idx="1">
            <a:schemeClr val="accent6"/>
          </a:effectRef>
          <a:fontRef idx="minor">
            <a:schemeClr val="dk1"/>
          </a:fontRef>
        </dgm:style>
      </dgm:prSet>
      <dgm:spPr>
        <a:xfrm>
          <a:off x="1118" y="94935"/>
          <a:ext cx="1090768" cy="236834"/>
        </a:xfrm>
        <a:prstGeom prst="rect">
          <a:avLst/>
        </a:prstGeom>
        <a:solidFill>
          <a:srgbClr val="A7B228">
            <a:lumMod val="75000"/>
          </a:srgbClr>
        </a:solidFill>
        <a:ln w="6350" cap="flat" cmpd="sng" algn="ctr">
          <a:solidFill>
            <a:srgbClr val="CCD74D"/>
          </a:solidFill>
          <a:prstDash val="solid"/>
          <a:miter lim="800000"/>
        </a:ln>
        <a:effectLst/>
      </dgm:spPr>
      <dgm:t>
        <a:bodyPr/>
        <a:lstStyle/>
        <a:p>
          <a:pPr>
            <a:buNone/>
          </a:pPr>
          <a:r>
            <a:rPr lang="en-US" sz="2000" b="1" dirty="0">
              <a:solidFill>
                <a:sysClr val="window" lastClr="FFFFFF"/>
              </a:solidFill>
              <a:latin typeface="Calibri" panose="020F0502020204030204"/>
              <a:ea typeface="+mn-ea"/>
              <a:cs typeface="+mn-cs"/>
            </a:rPr>
            <a:t>Align</a:t>
          </a:r>
          <a:endParaRPr lang="en-US" sz="2400" b="1" dirty="0">
            <a:solidFill>
              <a:sysClr val="window" lastClr="FFFFFF"/>
            </a:solidFill>
            <a:latin typeface="Calibri" panose="020F0502020204030204"/>
            <a:ea typeface="+mn-ea"/>
            <a:cs typeface="+mn-cs"/>
          </a:endParaRPr>
        </a:p>
      </dgm:t>
    </dgm:pt>
    <dgm:pt modelId="{8CF85E59-E440-4EAF-872E-F4AE244A37D9}" type="parTrans" cxnId="{9821981D-C6E2-4CB6-9221-6E2909892B27}">
      <dgm:prSet/>
      <dgm:spPr/>
      <dgm:t>
        <a:bodyPr/>
        <a:lstStyle/>
        <a:p>
          <a:endParaRPr lang="en-US"/>
        </a:p>
      </dgm:t>
    </dgm:pt>
    <dgm:pt modelId="{AD1E59AE-458E-4F47-9535-AB509FC1DC76}" type="sibTrans" cxnId="{9821981D-C6E2-4CB6-9221-6E2909892B27}">
      <dgm:prSet/>
      <dgm:spPr/>
      <dgm:t>
        <a:bodyPr/>
        <a:lstStyle/>
        <a:p>
          <a:endParaRPr lang="en-US"/>
        </a:p>
      </dgm:t>
    </dgm:pt>
    <dgm:pt modelId="{3B7D3D26-91D6-4FFE-8816-A96E3AF7A03C}">
      <dgm:prSet phldrT="[Text]"/>
      <dgm:spPr>
        <a:xfrm>
          <a:off x="1118" y="331770"/>
          <a:ext cx="1090768" cy="1154958"/>
        </a:xfrm>
        <a:prstGeom prst="rect">
          <a:avLst/>
        </a:prstGeom>
        <a:solidFill>
          <a:srgbClr val="EBF1DE">
            <a:alpha val="89804"/>
          </a:srgbClr>
        </a:solidFill>
        <a:ln w="12700" cap="flat" cmpd="sng" algn="ctr">
          <a:no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Settle on shared agreement of success metrics and KPIs by priority area/topic</a:t>
          </a:r>
        </a:p>
      </dgm:t>
    </dgm:pt>
    <dgm:pt modelId="{CCC9DFB0-551A-40FB-BB4A-96A42014C2C9}" type="parTrans" cxnId="{8BEAD7E7-40AA-411F-BEE5-6016E22922ED}">
      <dgm:prSet/>
      <dgm:spPr/>
      <dgm:t>
        <a:bodyPr/>
        <a:lstStyle/>
        <a:p>
          <a:endParaRPr lang="en-US"/>
        </a:p>
      </dgm:t>
    </dgm:pt>
    <dgm:pt modelId="{741A7FC1-F757-4042-B134-5DD24F55CE06}" type="sibTrans" cxnId="{8BEAD7E7-40AA-411F-BEE5-6016E22922ED}">
      <dgm:prSet/>
      <dgm:spPr/>
      <dgm:t>
        <a:bodyPr/>
        <a:lstStyle/>
        <a:p>
          <a:endParaRPr lang="en-US"/>
        </a:p>
      </dgm:t>
    </dgm:pt>
    <dgm:pt modelId="{724180D9-A85B-4941-9CCB-BBDF5C6D0A81}">
      <dgm:prSet phldrT="[Text]" custT="1"/>
      <dgm:spPr>
        <a:xfrm>
          <a:off x="1244595" y="94935"/>
          <a:ext cx="1090768" cy="236834"/>
        </a:xfrm>
        <a:prstGeom prst="rect">
          <a:avLst/>
        </a:prstGeom>
        <a:solidFill>
          <a:srgbClr val="7A5F9F"/>
        </a:solidFill>
        <a:ln w="12700" cap="flat" cmpd="sng" algn="ctr">
          <a:noFill/>
          <a:prstDash val="solid"/>
          <a:miter lim="800000"/>
        </a:ln>
        <a:effectLst/>
      </dgm:spPr>
      <dgm:t>
        <a:bodyPr/>
        <a:lstStyle/>
        <a:p>
          <a:pPr>
            <a:buNone/>
          </a:pPr>
          <a:r>
            <a:rPr lang="en-US" sz="2000" b="1" dirty="0">
              <a:solidFill>
                <a:sysClr val="window" lastClr="FFFFFF"/>
              </a:solidFill>
              <a:latin typeface="Calibri" panose="020F0502020204030204"/>
              <a:ea typeface="+mn-ea"/>
              <a:cs typeface="+mn-cs"/>
            </a:rPr>
            <a:t>Assess</a:t>
          </a:r>
          <a:endParaRPr lang="en-US" sz="2200" b="1" dirty="0">
            <a:solidFill>
              <a:sysClr val="window" lastClr="FFFFFF"/>
            </a:solidFill>
            <a:latin typeface="Calibri" panose="020F0502020204030204"/>
            <a:ea typeface="+mn-ea"/>
            <a:cs typeface="+mn-cs"/>
          </a:endParaRPr>
        </a:p>
      </dgm:t>
    </dgm:pt>
    <dgm:pt modelId="{D534D088-0BDA-4916-8AB0-6947B989C8DF}" type="parTrans" cxnId="{4D9ACDBE-0CB6-4760-8597-89000F2F2E2E}">
      <dgm:prSet/>
      <dgm:spPr/>
      <dgm:t>
        <a:bodyPr/>
        <a:lstStyle/>
        <a:p>
          <a:endParaRPr lang="en-US"/>
        </a:p>
      </dgm:t>
    </dgm:pt>
    <dgm:pt modelId="{8303585D-CF6D-41B1-9356-C82689393FFC}" type="sibTrans" cxnId="{4D9ACDBE-0CB6-4760-8597-89000F2F2E2E}">
      <dgm:prSet/>
      <dgm:spPr/>
      <dgm:t>
        <a:bodyPr/>
        <a:lstStyle/>
        <a:p>
          <a:endParaRPr lang="en-US"/>
        </a:p>
      </dgm:t>
    </dgm:pt>
    <dgm:pt modelId="{4C25384A-9204-40C5-A31C-5C8AED9EEA46}">
      <dgm:prSet phldrT="[Text]"/>
      <dgm:spPr>
        <a:xfrm>
          <a:off x="1244595" y="331770"/>
          <a:ext cx="1090768" cy="1154958"/>
        </a:xfrm>
        <a:prstGeom prst="rect">
          <a:avLst/>
        </a:prstGeom>
        <a:solidFill>
          <a:srgbClr val="CCC1DA">
            <a:alpha val="89804"/>
          </a:srgbClr>
        </a:solidFill>
        <a:ln w="12700" cap="flat" cmpd="sng" algn="ctr">
          <a:no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What data is already being collected?</a:t>
          </a:r>
        </a:p>
      </dgm:t>
    </dgm:pt>
    <dgm:pt modelId="{D971CA0C-463E-4CB9-B214-0CEDB60B2E41}" type="parTrans" cxnId="{4985CA99-7EF8-402D-94E4-9D7E866F9E10}">
      <dgm:prSet/>
      <dgm:spPr/>
      <dgm:t>
        <a:bodyPr/>
        <a:lstStyle/>
        <a:p>
          <a:endParaRPr lang="en-US"/>
        </a:p>
      </dgm:t>
    </dgm:pt>
    <dgm:pt modelId="{AD07BDCA-0338-4A34-ADC9-0B444648774E}" type="sibTrans" cxnId="{4985CA99-7EF8-402D-94E4-9D7E866F9E10}">
      <dgm:prSet/>
      <dgm:spPr/>
      <dgm:t>
        <a:bodyPr/>
        <a:lstStyle/>
        <a:p>
          <a:endParaRPr lang="en-US"/>
        </a:p>
      </dgm:t>
    </dgm:pt>
    <dgm:pt modelId="{FE0AA8CE-6D42-4E19-B862-F298D40C0AF0}">
      <dgm:prSet phldrT="[Text]" custT="1"/>
      <dgm:spPr>
        <a:xfrm>
          <a:off x="2488071" y="94935"/>
          <a:ext cx="1090768" cy="236834"/>
        </a:xfrm>
        <a:prstGeom prst="rect">
          <a:avLst/>
        </a:prstGeom>
        <a:solidFill>
          <a:srgbClr val="2962A7"/>
        </a:solidFill>
        <a:ln w="12700" cap="flat" cmpd="sng" algn="ctr">
          <a:solidFill>
            <a:srgbClr val="6D8FB2">
              <a:hueOff val="0"/>
              <a:satOff val="0"/>
              <a:lumOff val="0"/>
              <a:alphaOff val="0"/>
            </a:srgbClr>
          </a:solidFill>
          <a:prstDash val="solid"/>
          <a:miter lim="800000"/>
        </a:ln>
        <a:effectLst/>
      </dgm:spPr>
      <dgm:t>
        <a:bodyPr/>
        <a:lstStyle/>
        <a:p>
          <a:pPr>
            <a:buNone/>
          </a:pPr>
          <a:r>
            <a:rPr lang="en-US" sz="2000" b="1" dirty="0">
              <a:solidFill>
                <a:sysClr val="window" lastClr="FFFFFF"/>
              </a:solidFill>
              <a:latin typeface="Calibri" panose="020F0502020204030204"/>
              <a:ea typeface="+mn-ea"/>
              <a:cs typeface="+mn-cs"/>
            </a:rPr>
            <a:t>Build</a:t>
          </a:r>
          <a:endParaRPr lang="en-US" sz="2400" b="1" dirty="0">
            <a:solidFill>
              <a:sysClr val="window" lastClr="FFFFFF"/>
            </a:solidFill>
            <a:latin typeface="Calibri" panose="020F0502020204030204"/>
            <a:ea typeface="+mn-ea"/>
            <a:cs typeface="+mn-cs"/>
          </a:endParaRPr>
        </a:p>
      </dgm:t>
    </dgm:pt>
    <dgm:pt modelId="{38C861F9-2B59-4ECC-95F3-234A1B5AFDAB}" type="parTrans" cxnId="{B22F2C5C-1898-48CD-9BED-3EC7FC5158A4}">
      <dgm:prSet/>
      <dgm:spPr/>
      <dgm:t>
        <a:bodyPr/>
        <a:lstStyle/>
        <a:p>
          <a:endParaRPr lang="en-US"/>
        </a:p>
      </dgm:t>
    </dgm:pt>
    <dgm:pt modelId="{33018ED0-2A10-447F-9941-7FF98E10984B}" type="sibTrans" cxnId="{B22F2C5C-1898-48CD-9BED-3EC7FC5158A4}">
      <dgm:prSet/>
      <dgm:spPr/>
      <dgm:t>
        <a:bodyPr/>
        <a:lstStyle/>
        <a:p>
          <a:endParaRPr lang="en-US"/>
        </a:p>
      </dgm:t>
    </dgm:pt>
    <dgm:pt modelId="{0AFA98A6-B3DC-4159-B0A8-1CD6839E2483}">
      <dgm:prSet phldrT="[Text]"/>
      <dgm:spPr>
        <a:xfrm>
          <a:off x="2488071" y="331770"/>
          <a:ext cx="1090768" cy="1154958"/>
        </a:xfrm>
        <a:prstGeom prst="rect">
          <a:avLst/>
        </a:prstGeom>
        <a:solidFill>
          <a:srgbClr val="6D8FB2">
            <a:alpha val="90000"/>
            <a:tint val="40000"/>
            <a:hueOff val="0"/>
            <a:satOff val="0"/>
            <a:lumOff val="0"/>
            <a:alphaOff val="0"/>
          </a:srgbClr>
        </a:solidFill>
        <a:ln w="12700" cap="flat" cmpd="sng" algn="ctr">
          <a:solidFill>
            <a:srgbClr val="6D8FB2">
              <a:alpha val="90000"/>
              <a:tint val="40000"/>
              <a:hueOff val="0"/>
              <a:satOff val="0"/>
              <a:lumOff val="0"/>
              <a:alphaOff val="0"/>
            </a:srgbClr>
          </a:solid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Build systems and infrastructure for tracking and reporting</a:t>
          </a:r>
        </a:p>
      </dgm:t>
    </dgm:pt>
    <dgm:pt modelId="{9C229A6B-B080-42FE-82DE-68E218628E22}" type="parTrans" cxnId="{2597EAEA-AE4D-4EAB-B0BA-EDDDBF6A177D}">
      <dgm:prSet/>
      <dgm:spPr/>
      <dgm:t>
        <a:bodyPr/>
        <a:lstStyle/>
        <a:p>
          <a:endParaRPr lang="en-US"/>
        </a:p>
      </dgm:t>
    </dgm:pt>
    <dgm:pt modelId="{77AD322F-56AD-4BE6-8FA2-AE0B5EE32AA3}" type="sibTrans" cxnId="{2597EAEA-AE4D-4EAB-B0BA-EDDDBF6A177D}">
      <dgm:prSet/>
      <dgm:spPr/>
      <dgm:t>
        <a:bodyPr/>
        <a:lstStyle/>
        <a:p>
          <a:endParaRPr lang="en-US"/>
        </a:p>
      </dgm:t>
    </dgm:pt>
    <dgm:pt modelId="{2D6D07DB-9997-4352-BB75-165A5299DF4A}">
      <dgm:prSet/>
      <dgm:spPr>
        <a:xfrm>
          <a:off x="1244595" y="331770"/>
          <a:ext cx="1090768" cy="1154958"/>
        </a:xfrm>
        <a:prstGeom prst="rect">
          <a:avLst/>
        </a:prstGeom>
        <a:solidFill>
          <a:srgbClr val="CCC1DA">
            <a:alpha val="89804"/>
          </a:srgbClr>
        </a:solidFill>
        <a:ln w="12700" cap="flat" cmpd="sng" algn="ctr">
          <a:no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Which projects already have separate evaluations vs not?</a:t>
          </a:r>
        </a:p>
      </dgm:t>
    </dgm:pt>
    <dgm:pt modelId="{7EEE0041-EB29-4E9E-8087-FC9FACABA1B3}" type="parTrans" cxnId="{095E2CE1-216A-4122-8983-0A04AA665217}">
      <dgm:prSet/>
      <dgm:spPr/>
      <dgm:t>
        <a:bodyPr/>
        <a:lstStyle/>
        <a:p>
          <a:endParaRPr lang="en-US"/>
        </a:p>
      </dgm:t>
    </dgm:pt>
    <dgm:pt modelId="{0E543650-A314-49D3-A89D-3DD590F24F05}" type="sibTrans" cxnId="{095E2CE1-216A-4122-8983-0A04AA665217}">
      <dgm:prSet/>
      <dgm:spPr/>
      <dgm:t>
        <a:bodyPr/>
        <a:lstStyle/>
        <a:p>
          <a:endParaRPr lang="en-US"/>
        </a:p>
      </dgm:t>
    </dgm:pt>
    <dgm:pt modelId="{7FC04589-758A-48DF-8F52-67935CF73821}">
      <dgm:prSet/>
      <dgm:spPr>
        <a:xfrm>
          <a:off x="1244595" y="331770"/>
          <a:ext cx="1090768" cy="1154958"/>
        </a:xfrm>
        <a:prstGeom prst="rect">
          <a:avLst/>
        </a:prstGeom>
        <a:solidFill>
          <a:srgbClr val="CCC1DA">
            <a:alpha val="89804"/>
          </a:srgbClr>
        </a:solidFill>
        <a:ln w="12700" cap="flat" cmpd="sng" algn="ctr">
          <a:noFill/>
          <a:prstDash val="solid"/>
          <a:miter lim="800000"/>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What, if any, additional data or evaluation is needed/wanted?</a:t>
          </a:r>
        </a:p>
      </dgm:t>
    </dgm:pt>
    <dgm:pt modelId="{CFFB185B-03CB-4380-99A9-86B264303C12}" type="parTrans" cxnId="{9EC5D761-0ED7-40A3-8E43-08A6F70EC628}">
      <dgm:prSet/>
      <dgm:spPr/>
      <dgm:t>
        <a:bodyPr/>
        <a:lstStyle/>
        <a:p>
          <a:endParaRPr lang="en-US"/>
        </a:p>
      </dgm:t>
    </dgm:pt>
    <dgm:pt modelId="{B3B8B167-E164-4447-97FD-F2BBCD1EC6FE}" type="sibTrans" cxnId="{9EC5D761-0ED7-40A3-8E43-08A6F70EC628}">
      <dgm:prSet/>
      <dgm:spPr/>
      <dgm:t>
        <a:bodyPr/>
        <a:lstStyle/>
        <a:p>
          <a:endParaRPr lang="en-US"/>
        </a:p>
      </dgm:t>
    </dgm:pt>
    <dgm:pt modelId="{331C845E-065A-4878-87F6-E671B3476454}">
      <dgm:prSet/>
      <dgm:spPr>
        <a:xfrm>
          <a:off x="2488071" y="331770"/>
          <a:ext cx="1090768" cy="1154958"/>
        </a:xfrm>
        <a:prstGeom prst="rect">
          <a:avLst/>
        </a:prstGeom>
        <a:solidFill>
          <a:srgbClr val="6D8FB2">
            <a:alpha val="90000"/>
            <a:tint val="40000"/>
            <a:hueOff val="0"/>
            <a:satOff val="0"/>
            <a:lumOff val="0"/>
            <a:alphaOff val="0"/>
          </a:srgbClr>
        </a:solidFill>
        <a:ln w="12700" cap="flat" cmpd="sng" algn="ctr">
          <a:solidFill>
            <a:srgbClr val="6D8FB2">
              <a:alpha val="90000"/>
              <a:tint val="40000"/>
              <a:hueOff val="0"/>
              <a:satOff val="0"/>
              <a:lumOff val="0"/>
              <a:alphaOff val="0"/>
            </a:srgbClr>
          </a:solidFill>
          <a:prstDash val="solid"/>
          <a:miter lim="800000"/>
        </a:ln>
        <a:effectLst/>
      </dgm:spPr>
      <dgm:t>
        <a:bodyPr/>
        <a:lstStyle/>
        <a:p>
          <a:pPr>
            <a:buChar char="•"/>
          </a:pPr>
          <a:endParaRPr lang="en-US">
            <a:solidFill>
              <a:sysClr val="windowText" lastClr="000000">
                <a:hueOff val="0"/>
                <a:satOff val="0"/>
                <a:lumOff val="0"/>
                <a:alphaOff val="0"/>
              </a:sysClr>
            </a:solidFill>
            <a:latin typeface="Calibri" panose="020F0502020204030204"/>
            <a:ea typeface="+mn-ea"/>
            <a:cs typeface="+mn-cs"/>
          </a:endParaRPr>
        </a:p>
      </dgm:t>
    </dgm:pt>
    <dgm:pt modelId="{A0C3A796-7FA9-42F6-9395-2B1A33960F15}" type="parTrans" cxnId="{47E60996-6B15-4018-8A74-0FBEDE9D22DB}">
      <dgm:prSet/>
      <dgm:spPr/>
      <dgm:t>
        <a:bodyPr/>
        <a:lstStyle/>
        <a:p>
          <a:endParaRPr lang="en-US"/>
        </a:p>
      </dgm:t>
    </dgm:pt>
    <dgm:pt modelId="{7314AE5A-5390-4CA7-AD37-7A77AFA89DFC}" type="sibTrans" cxnId="{47E60996-6B15-4018-8A74-0FBEDE9D22DB}">
      <dgm:prSet/>
      <dgm:spPr/>
      <dgm:t>
        <a:bodyPr/>
        <a:lstStyle/>
        <a:p>
          <a:endParaRPr lang="en-US"/>
        </a:p>
      </dgm:t>
    </dgm:pt>
    <dgm:pt modelId="{970634C3-7ECA-475F-8D9C-6F48487E4E32}" type="pres">
      <dgm:prSet presAssocID="{5FB02AB9-C5E3-4354-9012-5455FAB8AC1C}" presName="Name0" presStyleCnt="0">
        <dgm:presLayoutVars>
          <dgm:dir/>
          <dgm:animLvl val="lvl"/>
          <dgm:resizeHandles val="exact"/>
        </dgm:presLayoutVars>
      </dgm:prSet>
      <dgm:spPr/>
    </dgm:pt>
    <dgm:pt modelId="{93E17BC1-0CD1-4093-A1B5-FEF4542E816E}" type="pres">
      <dgm:prSet presAssocID="{64376EC0-2D20-4BCE-806A-A5E8B1FCF81D}" presName="composite" presStyleCnt="0"/>
      <dgm:spPr/>
    </dgm:pt>
    <dgm:pt modelId="{D26A660F-533C-47C2-92B1-6BDEC891A750}" type="pres">
      <dgm:prSet presAssocID="{64376EC0-2D20-4BCE-806A-A5E8B1FCF81D}" presName="parTx" presStyleLbl="alignNode1" presStyleIdx="0" presStyleCnt="3">
        <dgm:presLayoutVars>
          <dgm:chMax val="0"/>
          <dgm:chPref val="0"/>
          <dgm:bulletEnabled val="1"/>
        </dgm:presLayoutVars>
      </dgm:prSet>
      <dgm:spPr/>
    </dgm:pt>
    <dgm:pt modelId="{4F23A71E-30B8-460D-B981-8C556D420148}" type="pres">
      <dgm:prSet presAssocID="{64376EC0-2D20-4BCE-806A-A5E8B1FCF81D}" presName="desTx" presStyleLbl="alignAccFollowNode1" presStyleIdx="0" presStyleCnt="3">
        <dgm:presLayoutVars>
          <dgm:bulletEnabled val="1"/>
        </dgm:presLayoutVars>
      </dgm:prSet>
      <dgm:spPr/>
    </dgm:pt>
    <dgm:pt modelId="{BC4A4E55-D955-4B0A-B17D-1AE7B8560EF0}" type="pres">
      <dgm:prSet presAssocID="{AD1E59AE-458E-4F47-9535-AB509FC1DC76}" presName="space" presStyleCnt="0"/>
      <dgm:spPr/>
    </dgm:pt>
    <dgm:pt modelId="{0C6C63DF-E0FE-461B-90D3-27462C8AD529}" type="pres">
      <dgm:prSet presAssocID="{724180D9-A85B-4941-9CCB-BBDF5C6D0A81}" presName="composite" presStyleCnt="0"/>
      <dgm:spPr/>
    </dgm:pt>
    <dgm:pt modelId="{9C3EB259-F8BC-4E04-BDAF-91EC58060FC0}" type="pres">
      <dgm:prSet presAssocID="{724180D9-A85B-4941-9CCB-BBDF5C6D0A81}" presName="parTx" presStyleLbl="alignNode1" presStyleIdx="1" presStyleCnt="3">
        <dgm:presLayoutVars>
          <dgm:chMax val="0"/>
          <dgm:chPref val="0"/>
          <dgm:bulletEnabled val="1"/>
        </dgm:presLayoutVars>
      </dgm:prSet>
      <dgm:spPr/>
    </dgm:pt>
    <dgm:pt modelId="{71A00E5B-05F9-4D42-AF7B-E3F1B3ADA8FB}" type="pres">
      <dgm:prSet presAssocID="{724180D9-A85B-4941-9CCB-BBDF5C6D0A81}" presName="desTx" presStyleLbl="alignAccFollowNode1" presStyleIdx="1" presStyleCnt="3">
        <dgm:presLayoutVars>
          <dgm:bulletEnabled val="1"/>
        </dgm:presLayoutVars>
      </dgm:prSet>
      <dgm:spPr/>
    </dgm:pt>
    <dgm:pt modelId="{601B95FB-2715-4758-86EB-B36D2D62D2DC}" type="pres">
      <dgm:prSet presAssocID="{8303585D-CF6D-41B1-9356-C82689393FFC}" presName="space" presStyleCnt="0"/>
      <dgm:spPr/>
    </dgm:pt>
    <dgm:pt modelId="{8CCA592D-479F-4E44-ADC4-E59EB03141C1}" type="pres">
      <dgm:prSet presAssocID="{FE0AA8CE-6D42-4E19-B862-F298D40C0AF0}" presName="composite" presStyleCnt="0"/>
      <dgm:spPr/>
    </dgm:pt>
    <dgm:pt modelId="{B467BC21-264A-4C2E-AD88-27454C7501C0}" type="pres">
      <dgm:prSet presAssocID="{FE0AA8CE-6D42-4E19-B862-F298D40C0AF0}" presName="parTx" presStyleLbl="alignNode1" presStyleIdx="2" presStyleCnt="3">
        <dgm:presLayoutVars>
          <dgm:chMax val="0"/>
          <dgm:chPref val="0"/>
          <dgm:bulletEnabled val="1"/>
        </dgm:presLayoutVars>
      </dgm:prSet>
      <dgm:spPr/>
    </dgm:pt>
    <dgm:pt modelId="{FEF819FA-2E68-4762-915D-F8D86484976D}" type="pres">
      <dgm:prSet presAssocID="{FE0AA8CE-6D42-4E19-B862-F298D40C0AF0}" presName="desTx" presStyleLbl="alignAccFollowNode1" presStyleIdx="2" presStyleCnt="3">
        <dgm:presLayoutVars>
          <dgm:bulletEnabled val="1"/>
        </dgm:presLayoutVars>
      </dgm:prSet>
      <dgm:spPr/>
    </dgm:pt>
  </dgm:ptLst>
  <dgm:cxnLst>
    <dgm:cxn modelId="{9821981D-C6E2-4CB6-9221-6E2909892B27}" srcId="{5FB02AB9-C5E3-4354-9012-5455FAB8AC1C}" destId="{64376EC0-2D20-4BCE-806A-A5E8B1FCF81D}" srcOrd="0" destOrd="0" parTransId="{8CF85E59-E440-4EAF-872E-F4AE244A37D9}" sibTransId="{AD1E59AE-458E-4F47-9535-AB509FC1DC76}"/>
    <dgm:cxn modelId="{6B081428-9F97-4F54-9B1D-E334F39A345B}" type="presOf" srcId="{724180D9-A85B-4941-9CCB-BBDF5C6D0A81}" destId="{9C3EB259-F8BC-4E04-BDAF-91EC58060FC0}" srcOrd="0" destOrd="0" presId="urn:microsoft.com/office/officeart/2005/8/layout/hList1"/>
    <dgm:cxn modelId="{B22F2C5C-1898-48CD-9BED-3EC7FC5158A4}" srcId="{5FB02AB9-C5E3-4354-9012-5455FAB8AC1C}" destId="{FE0AA8CE-6D42-4E19-B862-F298D40C0AF0}" srcOrd="2" destOrd="0" parTransId="{38C861F9-2B59-4ECC-95F3-234A1B5AFDAB}" sibTransId="{33018ED0-2A10-447F-9941-7FF98E10984B}"/>
    <dgm:cxn modelId="{9EC5D761-0ED7-40A3-8E43-08A6F70EC628}" srcId="{724180D9-A85B-4941-9CCB-BBDF5C6D0A81}" destId="{7FC04589-758A-48DF-8F52-67935CF73821}" srcOrd="2" destOrd="0" parTransId="{CFFB185B-03CB-4380-99A9-86B264303C12}" sibTransId="{B3B8B167-E164-4447-97FD-F2BBCD1EC6FE}"/>
    <dgm:cxn modelId="{A28C154E-B775-43CA-9D01-31862A9E2791}" type="presOf" srcId="{FE0AA8CE-6D42-4E19-B862-F298D40C0AF0}" destId="{B467BC21-264A-4C2E-AD88-27454C7501C0}" srcOrd="0" destOrd="0" presId="urn:microsoft.com/office/officeart/2005/8/layout/hList1"/>
    <dgm:cxn modelId="{DFD01A6E-9540-4454-BEE6-CE727A9012D5}" type="presOf" srcId="{64376EC0-2D20-4BCE-806A-A5E8B1FCF81D}" destId="{D26A660F-533C-47C2-92B1-6BDEC891A750}" srcOrd="0" destOrd="0" presId="urn:microsoft.com/office/officeart/2005/8/layout/hList1"/>
    <dgm:cxn modelId="{47E60996-6B15-4018-8A74-0FBEDE9D22DB}" srcId="{FE0AA8CE-6D42-4E19-B862-F298D40C0AF0}" destId="{331C845E-065A-4878-87F6-E671B3476454}" srcOrd="1" destOrd="0" parTransId="{A0C3A796-7FA9-42F6-9395-2B1A33960F15}" sibTransId="{7314AE5A-5390-4CA7-AD37-7A77AFA89DFC}"/>
    <dgm:cxn modelId="{4985CA99-7EF8-402D-94E4-9D7E866F9E10}" srcId="{724180D9-A85B-4941-9CCB-BBDF5C6D0A81}" destId="{4C25384A-9204-40C5-A31C-5C8AED9EEA46}" srcOrd="0" destOrd="0" parTransId="{D971CA0C-463E-4CB9-B214-0CEDB60B2E41}" sibTransId="{AD07BDCA-0338-4A34-ADC9-0B444648774E}"/>
    <dgm:cxn modelId="{9EB273BD-E7EF-4175-A743-39A0AD072DAC}" type="presOf" srcId="{5FB02AB9-C5E3-4354-9012-5455FAB8AC1C}" destId="{970634C3-7ECA-475F-8D9C-6F48487E4E32}" srcOrd="0" destOrd="0" presId="urn:microsoft.com/office/officeart/2005/8/layout/hList1"/>
    <dgm:cxn modelId="{4D9ACDBE-0CB6-4760-8597-89000F2F2E2E}" srcId="{5FB02AB9-C5E3-4354-9012-5455FAB8AC1C}" destId="{724180D9-A85B-4941-9CCB-BBDF5C6D0A81}" srcOrd="1" destOrd="0" parTransId="{D534D088-0BDA-4916-8AB0-6947B989C8DF}" sibTransId="{8303585D-CF6D-41B1-9356-C82689393FFC}"/>
    <dgm:cxn modelId="{E54CB1C0-6C1F-40D7-B596-71B47BE7CD1B}" type="presOf" srcId="{0AFA98A6-B3DC-4159-B0A8-1CD6839E2483}" destId="{FEF819FA-2E68-4762-915D-F8D86484976D}" srcOrd="0" destOrd="0" presId="urn:microsoft.com/office/officeart/2005/8/layout/hList1"/>
    <dgm:cxn modelId="{CC74FAC2-C482-49E8-8EB0-FDCD2D2582A7}" type="presOf" srcId="{331C845E-065A-4878-87F6-E671B3476454}" destId="{FEF819FA-2E68-4762-915D-F8D86484976D}" srcOrd="0" destOrd="1" presId="urn:microsoft.com/office/officeart/2005/8/layout/hList1"/>
    <dgm:cxn modelId="{857EF7CB-50F6-4823-83B0-1E0BCFACBC50}" type="presOf" srcId="{4C25384A-9204-40C5-A31C-5C8AED9EEA46}" destId="{71A00E5B-05F9-4D42-AF7B-E3F1B3ADA8FB}" srcOrd="0" destOrd="0" presId="urn:microsoft.com/office/officeart/2005/8/layout/hList1"/>
    <dgm:cxn modelId="{64101FDF-CD8C-4E94-B834-1A8F49D24E4F}" type="presOf" srcId="{7FC04589-758A-48DF-8F52-67935CF73821}" destId="{71A00E5B-05F9-4D42-AF7B-E3F1B3ADA8FB}" srcOrd="0" destOrd="2" presId="urn:microsoft.com/office/officeart/2005/8/layout/hList1"/>
    <dgm:cxn modelId="{095E2CE1-216A-4122-8983-0A04AA665217}" srcId="{724180D9-A85B-4941-9CCB-BBDF5C6D0A81}" destId="{2D6D07DB-9997-4352-BB75-165A5299DF4A}" srcOrd="1" destOrd="0" parTransId="{7EEE0041-EB29-4E9E-8087-FC9FACABA1B3}" sibTransId="{0E543650-A314-49D3-A89D-3DD590F24F05}"/>
    <dgm:cxn modelId="{700D61E6-52C3-4C95-A1D7-CB014B2F6037}" type="presOf" srcId="{2D6D07DB-9997-4352-BB75-165A5299DF4A}" destId="{71A00E5B-05F9-4D42-AF7B-E3F1B3ADA8FB}" srcOrd="0" destOrd="1" presId="urn:microsoft.com/office/officeart/2005/8/layout/hList1"/>
    <dgm:cxn modelId="{8BEAD7E7-40AA-411F-BEE5-6016E22922ED}" srcId="{64376EC0-2D20-4BCE-806A-A5E8B1FCF81D}" destId="{3B7D3D26-91D6-4FFE-8816-A96E3AF7A03C}" srcOrd="0" destOrd="0" parTransId="{CCC9DFB0-551A-40FB-BB4A-96A42014C2C9}" sibTransId="{741A7FC1-F757-4042-B134-5DD24F55CE06}"/>
    <dgm:cxn modelId="{2597EAEA-AE4D-4EAB-B0BA-EDDDBF6A177D}" srcId="{FE0AA8CE-6D42-4E19-B862-F298D40C0AF0}" destId="{0AFA98A6-B3DC-4159-B0A8-1CD6839E2483}" srcOrd="0" destOrd="0" parTransId="{9C229A6B-B080-42FE-82DE-68E218628E22}" sibTransId="{77AD322F-56AD-4BE6-8FA2-AE0B5EE32AA3}"/>
    <dgm:cxn modelId="{48147CF4-40BF-4904-8721-F937FCEA3235}" type="presOf" srcId="{3B7D3D26-91D6-4FFE-8816-A96E3AF7A03C}" destId="{4F23A71E-30B8-460D-B981-8C556D420148}" srcOrd="0" destOrd="0" presId="urn:microsoft.com/office/officeart/2005/8/layout/hList1"/>
    <dgm:cxn modelId="{D90A8816-F13C-4331-B016-6826CE17213E}" type="presParOf" srcId="{970634C3-7ECA-475F-8D9C-6F48487E4E32}" destId="{93E17BC1-0CD1-4093-A1B5-FEF4542E816E}" srcOrd="0" destOrd="0" presId="urn:microsoft.com/office/officeart/2005/8/layout/hList1"/>
    <dgm:cxn modelId="{3E8FF5B4-6475-4824-8F17-7DB91DD7342D}" type="presParOf" srcId="{93E17BC1-0CD1-4093-A1B5-FEF4542E816E}" destId="{D26A660F-533C-47C2-92B1-6BDEC891A750}" srcOrd="0" destOrd="0" presId="urn:microsoft.com/office/officeart/2005/8/layout/hList1"/>
    <dgm:cxn modelId="{80845FAC-8D22-4E8E-8C7C-4874B353C758}" type="presParOf" srcId="{93E17BC1-0CD1-4093-A1B5-FEF4542E816E}" destId="{4F23A71E-30B8-460D-B981-8C556D420148}" srcOrd="1" destOrd="0" presId="urn:microsoft.com/office/officeart/2005/8/layout/hList1"/>
    <dgm:cxn modelId="{9247FE5E-1B05-46F9-8F8C-D1F65FDEE675}" type="presParOf" srcId="{970634C3-7ECA-475F-8D9C-6F48487E4E32}" destId="{BC4A4E55-D955-4B0A-B17D-1AE7B8560EF0}" srcOrd="1" destOrd="0" presId="urn:microsoft.com/office/officeart/2005/8/layout/hList1"/>
    <dgm:cxn modelId="{EAE4CD5B-88E0-46F6-A7E0-AF2981A55318}" type="presParOf" srcId="{970634C3-7ECA-475F-8D9C-6F48487E4E32}" destId="{0C6C63DF-E0FE-461B-90D3-27462C8AD529}" srcOrd="2" destOrd="0" presId="urn:microsoft.com/office/officeart/2005/8/layout/hList1"/>
    <dgm:cxn modelId="{88F84E03-6AE9-4EED-93CB-6F180865307D}" type="presParOf" srcId="{0C6C63DF-E0FE-461B-90D3-27462C8AD529}" destId="{9C3EB259-F8BC-4E04-BDAF-91EC58060FC0}" srcOrd="0" destOrd="0" presId="urn:microsoft.com/office/officeart/2005/8/layout/hList1"/>
    <dgm:cxn modelId="{D500980B-1C57-498C-B7D8-E03087ED5B82}" type="presParOf" srcId="{0C6C63DF-E0FE-461B-90D3-27462C8AD529}" destId="{71A00E5B-05F9-4D42-AF7B-E3F1B3ADA8FB}" srcOrd="1" destOrd="0" presId="urn:microsoft.com/office/officeart/2005/8/layout/hList1"/>
    <dgm:cxn modelId="{272C0D3B-0E71-48BB-BA62-B6AB562EDCE4}" type="presParOf" srcId="{970634C3-7ECA-475F-8D9C-6F48487E4E32}" destId="{601B95FB-2715-4758-86EB-B36D2D62D2DC}" srcOrd="3" destOrd="0" presId="urn:microsoft.com/office/officeart/2005/8/layout/hList1"/>
    <dgm:cxn modelId="{DEC87324-7EA4-41E0-B1B3-990D18171AB4}" type="presParOf" srcId="{970634C3-7ECA-475F-8D9C-6F48487E4E32}" destId="{8CCA592D-479F-4E44-ADC4-E59EB03141C1}" srcOrd="4" destOrd="0" presId="urn:microsoft.com/office/officeart/2005/8/layout/hList1"/>
    <dgm:cxn modelId="{B6090E9C-E74F-4F2D-B253-3E3E2C782D76}" type="presParOf" srcId="{8CCA592D-479F-4E44-ADC4-E59EB03141C1}" destId="{B467BC21-264A-4C2E-AD88-27454C7501C0}" srcOrd="0" destOrd="0" presId="urn:microsoft.com/office/officeart/2005/8/layout/hList1"/>
    <dgm:cxn modelId="{7F56A648-0326-45C0-936C-CAC3C382A347}" type="presParOf" srcId="{8CCA592D-479F-4E44-ADC4-E59EB03141C1}" destId="{FEF819FA-2E68-4762-915D-F8D86484976D}" srcOrd="1" destOrd="0" presId="urn:microsoft.com/office/officeart/2005/8/layout/hList1"/>
  </dgm:cxnLst>
  <dgm:bg/>
  <dgm:whole>
    <a:ln>
      <a:noFill/>
    </a:ln>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74ADF4-58F4-44F2-A1C2-38360460F902}">
      <dsp:nvSpPr>
        <dsp:cNvPr id="0" name=""/>
        <dsp:cNvSpPr/>
      </dsp:nvSpPr>
      <dsp:spPr>
        <a:xfrm>
          <a:off x="1252" y="0"/>
          <a:ext cx="1228977" cy="1915795"/>
        </a:xfrm>
        <a:prstGeom prst="roundRect">
          <a:avLst>
            <a:gd name="adj" fmla="val 10000"/>
          </a:avLst>
        </a:prstGeom>
        <a:solidFill>
          <a:sysClr val="window" lastClr="FFFFFF"/>
        </a:solidFill>
        <a:ln>
          <a:solidFill>
            <a:sysClr val="windowText" lastClr="000000">
              <a:lumMod val="95000"/>
              <a:lumOff val="5000"/>
            </a:sysClr>
          </a:solid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dirty="0">
              <a:solidFill>
                <a:sysClr val="windowText" lastClr="000000">
                  <a:hueOff val="0"/>
                  <a:satOff val="0"/>
                  <a:lumOff val="0"/>
                  <a:alphaOff val="0"/>
                </a:sysClr>
              </a:solidFill>
              <a:latin typeface="Calibri"/>
              <a:ea typeface="+mn-ea"/>
              <a:cs typeface="+mn-cs"/>
            </a:rPr>
            <a:t>Program Monitoring &amp; Oversight</a:t>
          </a:r>
        </a:p>
      </dsp:txBody>
      <dsp:txXfrm>
        <a:off x="18086" y="16834"/>
        <a:ext cx="1195309" cy="541070"/>
      </dsp:txXfrm>
    </dsp:sp>
    <dsp:sp modelId="{B90DCE16-F4C0-4B0C-8083-A8BCD6DFD9D0}">
      <dsp:nvSpPr>
        <dsp:cNvPr id="0" name=""/>
        <dsp:cNvSpPr/>
      </dsp:nvSpPr>
      <dsp:spPr>
        <a:xfrm>
          <a:off x="124150" y="574738"/>
          <a:ext cx="983182" cy="1245266"/>
        </a:xfrm>
        <a:prstGeom prst="roundRect">
          <a:avLst>
            <a:gd name="adj" fmla="val 10000"/>
          </a:avLst>
        </a:prstGeom>
        <a:solidFill>
          <a:sysClr val="window" lastClr="FFFFFF">
            <a:hueOff val="0"/>
            <a:satOff val="0"/>
            <a:lumOff val="0"/>
            <a:alphaOff val="0"/>
          </a:sys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l" defTabSz="400050">
            <a:lnSpc>
              <a:spcPct val="90000"/>
            </a:lnSpc>
            <a:spcBef>
              <a:spcPct val="0"/>
            </a:spcBef>
            <a:spcAft>
              <a:spcPct val="35000"/>
            </a:spcAft>
            <a:buNone/>
          </a:pPr>
          <a:r>
            <a:rPr lang="en-US" sz="900" kern="1200" dirty="0">
              <a:solidFill>
                <a:sysClr val="windowText" lastClr="000000">
                  <a:hueOff val="0"/>
                  <a:satOff val="0"/>
                  <a:lumOff val="0"/>
                  <a:alphaOff val="0"/>
                </a:sysClr>
              </a:solidFill>
              <a:latin typeface="Calibri"/>
              <a:ea typeface="+mn-ea"/>
              <a:cs typeface="+mn-cs"/>
            </a:rPr>
            <a:t>In FY27, BSAS will develop systems for tracking and reporting KPIs across projects which will allow for greater oversight of ORRF funded programs in FY28-FY32.</a:t>
          </a:r>
        </a:p>
      </dsp:txBody>
      <dsp:txXfrm>
        <a:off x="152946" y="603534"/>
        <a:ext cx="925590" cy="1187674"/>
      </dsp:txXfrm>
    </dsp:sp>
    <dsp:sp modelId="{D019BBC3-47A3-49A0-A298-E68684CC8B4F}">
      <dsp:nvSpPr>
        <dsp:cNvPr id="0" name=""/>
        <dsp:cNvSpPr/>
      </dsp:nvSpPr>
      <dsp:spPr>
        <a:xfrm>
          <a:off x="1322403" y="0"/>
          <a:ext cx="1228977" cy="1915795"/>
        </a:xfrm>
        <a:prstGeom prst="roundRect">
          <a:avLst>
            <a:gd name="adj" fmla="val 10000"/>
          </a:avLst>
        </a:prstGeom>
        <a:solidFill>
          <a:sysClr val="window" lastClr="FFFFFF"/>
        </a:solidFill>
        <a:ln>
          <a:solidFill>
            <a:sysClr val="windowText" lastClr="000000">
              <a:lumMod val="95000"/>
              <a:lumOff val="5000"/>
            </a:sysClr>
          </a:solid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dirty="0">
              <a:solidFill>
                <a:sysClr val="windowText" lastClr="000000">
                  <a:hueOff val="0"/>
                  <a:satOff val="0"/>
                  <a:lumOff val="0"/>
                  <a:alphaOff val="0"/>
                </a:sysClr>
              </a:solidFill>
              <a:latin typeface="Calibri"/>
              <a:ea typeface="+mn-ea"/>
              <a:cs typeface="+mn-cs"/>
            </a:rPr>
            <a:t>Expanding Harm Reduction</a:t>
          </a:r>
        </a:p>
      </dsp:txBody>
      <dsp:txXfrm>
        <a:off x="1339237" y="16834"/>
        <a:ext cx="1195309" cy="541070"/>
      </dsp:txXfrm>
    </dsp:sp>
    <dsp:sp modelId="{6B248773-EA5F-48AE-AD11-CA816A820588}">
      <dsp:nvSpPr>
        <dsp:cNvPr id="0" name=""/>
        <dsp:cNvSpPr/>
      </dsp:nvSpPr>
      <dsp:spPr>
        <a:xfrm>
          <a:off x="1445301" y="574738"/>
          <a:ext cx="983182" cy="1245266"/>
        </a:xfrm>
        <a:prstGeom prst="roundRect">
          <a:avLst>
            <a:gd name="adj" fmla="val 10000"/>
          </a:avLst>
        </a:prstGeom>
        <a:solidFill>
          <a:sysClr val="window" lastClr="FFFFFF">
            <a:hueOff val="0"/>
            <a:satOff val="0"/>
            <a:lumOff val="0"/>
            <a:alphaOff val="0"/>
          </a:sys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l" defTabSz="355600">
            <a:lnSpc>
              <a:spcPct val="90000"/>
            </a:lnSpc>
            <a:spcBef>
              <a:spcPct val="0"/>
            </a:spcBef>
            <a:spcAft>
              <a:spcPct val="35000"/>
            </a:spcAft>
            <a:buNone/>
          </a:pPr>
          <a:r>
            <a:rPr lang="en-US" sz="800" kern="1200" dirty="0">
              <a:solidFill>
                <a:sysClr val="windowText" lastClr="000000">
                  <a:hueOff val="0"/>
                  <a:satOff val="0"/>
                  <a:lumOff val="0"/>
                  <a:alphaOff val="0"/>
                </a:sysClr>
              </a:solidFill>
              <a:latin typeface="Calibri"/>
              <a:ea typeface="+mn-ea"/>
              <a:cs typeface="+mn-cs"/>
            </a:rPr>
            <a:t>BSAS will continue to invest in effective evidence-based harm reduction practices (i.e., drug checking is now not allowed with federal funds, and this is a crucial tools for identifying emerging overdose trends).</a:t>
          </a:r>
        </a:p>
      </dsp:txBody>
      <dsp:txXfrm>
        <a:off x="1474097" y="603534"/>
        <a:ext cx="925590" cy="1187674"/>
      </dsp:txXfrm>
    </dsp:sp>
    <dsp:sp modelId="{058940B3-34E5-45B5-9121-8410B0036908}">
      <dsp:nvSpPr>
        <dsp:cNvPr id="0" name=""/>
        <dsp:cNvSpPr/>
      </dsp:nvSpPr>
      <dsp:spPr>
        <a:xfrm>
          <a:off x="2643554" y="0"/>
          <a:ext cx="1228977" cy="1915795"/>
        </a:xfrm>
        <a:prstGeom prst="roundRect">
          <a:avLst>
            <a:gd name="adj" fmla="val 10000"/>
          </a:avLst>
        </a:prstGeom>
        <a:solidFill>
          <a:sysClr val="window" lastClr="FFFFFF"/>
        </a:solidFill>
        <a:ln>
          <a:solidFill>
            <a:sysClr val="windowText" lastClr="000000">
              <a:lumMod val="95000"/>
              <a:lumOff val="5000"/>
            </a:sysClr>
          </a:solid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Text" lastClr="000000">
                  <a:hueOff val="0"/>
                  <a:satOff val="0"/>
                  <a:lumOff val="0"/>
                  <a:alphaOff val="0"/>
                </a:sysClr>
              </a:solidFill>
              <a:latin typeface="Calibri"/>
              <a:ea typeface="+mn-ea"/>
              <a:cs typeface="Segoe UI"/>
            </a:rPr>
            <a:t>​</a:t>
          </a:r>
          <a:r>
            <a:rPr lang="en-US" sz="1200" b="1" kern="1200" baseline="0" dirty="0">
              <a:solidFill>
                <a:sysClr val="windowText" lastClr="000000">
                  <a:hueOff val="0"/>
                  <a:satOff val="0"/>
                  <a:lumOff val="0"/>
                  <a:alphaOff val="0"/>
                </a:sysClr>
              </a:solidFill>
              <a:highlight>
                <a:srgbClr val="FFFFFF"/>
              </a:highlight>
              <a:latin typeface="Calibri"/>
              <a:ea typeface="+mn-ea"/>
              <a:cs typeface="Arial"/>
            </a:rPr>
            <a:t>Stigma </a:t>
          </a:r>
          <a:r>
            <a:rPr lang="en-US" sz="1200" b="1" kern="1200" dirty="0">
              <a:solidFill>
                <a:sysClr val="windowText" lastClr="000000">
                  <a:hueOff val="0"/>
                  <a:satOff val="0"/>
                  <a:lumOff val="0"/>
                  <a:alphaOff val="0"/>
                </a:sysClr>
              </a:solidFill>
              <a:highlight>
                <a:srgbClr val="FFFFFF"/>
              </a:highlight>
              <a:latin typeface="Calibri"/>
              <a:ea typeface="+mn-ea"/>
              <a:cs typeface="Arial"/>
            </a:rPr>
            <a:t>Reduction</a:t>
          </a:r>
          <a:r>
            <a:rPr lang="en-US" sz="1200" b="1" kern="1200" baseline="0" dirty="0">
              <a:solidFill>
                <a:sysClr val="windowText" lastClr="000000">
                  <a:hueOff val="0"/>
                  <a:satOff val="0"/>
                  <a:lumOff val="0"/>
                  <a:alphaOff val="0"/>
                </a:sysClr>
              </a:solidFill>
              <a:highlight>
                <a:srgbClr val="FFFFFF"/>
              </a:highlight>
              <a:latin typeface="Calibri"/>
              <a:ea typeface="+mn-ea"/>
              <a:cs typeface="Arial"/>
            </a:rPr>
            <a:t> </a:t>
          </a:r>
          <a:r>
            <a:rPr lang="en-US" sz="1200" kern="1200" dirty="0">
              <a:solidFill>
                <a:sysClr val="windowText" lastClr="000000">
                  <a:hueOff val="0"/>
                  <a:satOff val="0"/>
                  <a:lumOff val="0"/>
                  <a:alphaOff val="0"/>
                </a:sysClr>
              </a:solidFill>
              <a:latin typeface="Calibri"/>
              <a:ea typeface="+mn-ea"/>
              <a:cs typeface="Arial"/>
            </a:rPr>
            <a:t>​</a:t>
          </a:r>
          <a:endParaRPr lang="en-US" sz="1200" kern="1200" dirty="0">
            <a:solidFill>
              <a:sysClr val="windowText" lastClr="000000">
                <a:hueOff val="0"/>
                <a:satOff val="0"/>
                <a:lumOff val="0"/>
                <a:alphaOff val="0"/>
              </a:sysClr>
            </a:solidFill>
            <a:latin typeface="Calibri"/>
            <a:ea typeface="+mn-ea"/>
            <a:cs typeface="+mn-cs"/>
          </a:endParaRPr>
        </a:p>
      </dsp:txBody>
      <dsp:txXfrm>
        <a:off x="2660388" y="16834"/>
        <a:ext cx="1195309" cy="541070"/>
      </dsp:txXfrm>
    </dsp:sp>
    <dsp:sp modelId="{782C721F-9960-4F7E-8687-9F507B2C11D3}">
      <dsp:nvSpPr>
        <dsp:cNvPr id="0" name=""/>
        <dsp:cNvSpPr/>
      </dsp:nvSpPr>
      <dsp:spPr>
        <a:xfrm>
          <a:off x="2766451" y="574738"/>
          <a:ext cx="983182" cy="1245266"/>
        </a:xfrm>
        <a:prstGeom prst="roundRect">
          <a:avLst>
            <a:gd name="adj" fmla="val 10000"/>
          </a:avLst>
        </a:prstGeom>
        <a:solidFill>
          <a:sysClr val="window" lastClr="FFFFFF">
            <a:hueOff val="0"/>
            <a:satOff val="0"/>
            <a:lumOff val="0"/>
            <a:alphaOff val="0"/>
          </a:sys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l" defTabSz="400050">
            <a:lnSpc>
              <a:spcPct val="90000"/>
            </a:lnSpc>
            <a:spcBef>
              <a:spcPct val="0"/>
            </a:spcBef>
            <a:spcAft>
              <a:spcPct val="35000"/>
            </a:spcAft>
            <a:buNone/>
          </a:pPr>
          <a:r>
            <a:rPr lang="en-US" sz="900" kern="1200" dirty="0">
              <a:solidFill>
                <a:sysClr val="windowText" lastClr="000000">
                  <a:hueOff val="0"/>
                  <a:satOff val="0"/>
                  <a:lumOff val="0"/>
                  <a:alphaOff val="0"/>
                </a:sysClr>
              </a:solidFill>
              <a:latin typeface="Calibri"/>
              <a:ea typeface="+mn-ea"/>
              <a:cs typeface="+mn-cs"/>
            </a:rPr>
            <a:t>Stigma and discrimination affects all aspects of the care. In FY27, BSAS will develop a plan to address ongoing all levels of stigma. </a:t>
          </a:r>
        </a:p>
      </dsp:txBody>
      <dsp:txXfrm>
        <a:off x="2795247" y="603534"/>
        <a:ext cx="925590" cy="1187674"/>
      </dsp:txXfrm>
    </dsp:sp>
    <dsp:sp modelId="{504B7F4D-F475-40AF-B92D-C1A3892B85C4}">
      <dsp:nvSpPr>
        <dsp:cNvPr id="0" name=""/>
        <dsp:cNvSpPr/>
      </dsp:nvSpPr>
      <dsp:spPr>
        <a:xfrm>
          <a:off x="3964705" y="0"/>
          <a:ext cx="1228977" cy="1915795"/>
        </a:xfrm>
        <a:prstGeom prst="roundRect">
          <a:avLst>
            <a:gd name="adj" fmla="val 10000"/>
          </a:avLst>
        </a:prstGeom>
        <a:solidFill>
          <a:sysClr val="window" lastClr="FFFFFF"/>
        </a:solidFill>
        <a:ln>
          <a:solidFill>
            <a:sysClr val="windowText" lastClr="000000">
              <a:lumMod val="95000"/>
              <a:lumOff val="5000"/>
            </a:sysClr>
          </a:solid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dirty="0">
              <a:solidFill>
                <a:sysClr val="windowText" lastClr="000000">
                  <a:hueOff val="0"/>
                  <a:satOff val="0"/>
                  <a:lumOff val="0"/>
                  <a:alphaOff val="0"/>
                </a:sysClr>
              </a:solidFill>
              <a:latin typeface="Calibri"/>
              <a:ea typeface="+mn-ea"/>
              <a:cs typeface="+mn-cs"/>
            </a:rPr>
            <a:t>Family Support</a:t>
          </a:r>
        </a:p>
      </dsp:txBody>
      <dsp:txXfrm>
        <a:off x="3981539" y="16834"/>
        <a:ext cx="1195309" cy="541070"/>
      </dsp:txXfrm>
    </dsp:sp>
    <dsp:sp modelId="{582A396D-2583-4E6A-BC01-C833C70E81D5}">
      <dsp:nvSpPr>
        <dsp:cNvPr id="0" name=""/>
        <dsp:cNvSpPr/>
      </dsp:nvSpPr>
      <dsp:spPr>
        <a:xfrm>
          <a:off x="4087602" y="574738"/>
          <a:ext cx="983182" cy="1245266"/>
        </a:xfrm>
        <a:prstGeom prst="roundRect">
          <a:avLst>
            <a:gd name="adj" fmla="val 10000"/>
          </a:avLst>
        </a:prstGeom>
        <a:solidFill>
          <a:sysClr val="window" lastClr="FFFFFF"/>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marL="0" lvl="0" indent="0" algn="l" defTabSz="355600">
            <a:lnSpc>
              <a:spcPct val="90000"/>
            </a:lnSpc>
            <a:spcBef>
              <a:spcPct val="0"/>
            </a:spcBef>
            <a:spcAft>
              <a:spcPct val="35000"/>
            </a:spcAft>
            <a:buNone/>
          </a:pPr>
          <a:r>
            <a:rPr lang="en-US" sz="800" kern="1200" dirty="0">
              <a:solidFill>
                <a:sysClr val="windowText" lastClr="000000">
                  <a:hueOff val="0"/>
                  <a:satOff val="0"/>
                  <a:lumOff val="0"/>
                  <a:alphaOff val="0"/>
                </a:sysClr>
              </a:solidFill>
              <a:latin typeface="Calibri"/>
              <a:ea typeface="+mn-ea"/>
              <a:cs typeface="+mn-cs"/>
            </a:rPr>
            <a:t>BSAS will work with RIZE to strategically scale up efforts to get the funds into the hands of those most impacted and continue leveraging the expertise of council members on future initiatives.</a:t>
          </a:r>
        </a:p>
        <a:p>
          <a:pPr marL="0" lvl="0" indent="0" algn="l" defTabSz="355600">
            <a:lnSpc>
              <a:spcPct val="90000"/>
            </a:lnSpc>
            <a:spcBef>
              <a:spcPct val="0"/>
            </a:spcBef>
            <a:spcAft>
              <a:spcPct val="35000"/>
            </a:spcAft>
            <a:buNone/>
          </a:pPr>
          <a:endParaRPr lang="en-US" sz="800" kern="1200" dirty="0">
            <a:solidFill>
              <a:sysClr val="windowText" lastClr="000000">
                <a:hueOff val="0"/>
                <a:satOff val="0"/>
                <a:lumOff val="0"/>
                <a:alphaOff val="0"/>
              </a:sysClr>
            </a:solidFill>
            <a:latin typeface="Calibri"/>
            <a:ea typeface="+mn-ea"/>
            <a:cs typeface="+mn-cs"/>
          </a:endParaRPr>
        </a:p>
      </dsp:txBody>
      <dsp:txXfrm>
        <a:off x="4116398" y="603534"/>
        <a:ext cx="925590" cy="11876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6A660F-533C-47C2-92B1-6BDEC891A750}">
      <dsp:nvSpPr>
        <dsp:cNvPr id="0" name=""/>
        <dsp:cNvSpPr/>
      </dsp:nvSpPr>
      <dsp:spPr>
        <a:xfrm>
          <a:off x="1118" y="94935"/>
          <a:ext cx="1090768" cy="236834"/>
        </a:xfrm>
        <a:prstGeom prst="rect">
          <a:avLst/>
        </a:prstGeom>
        <a:solidFill>
          <a:srgbClr val="A7B228">
            <a:lumMod val="75000"/>
          </a:srgbClr>
        </a:solidFill>
        <a:ln w="6350" cap="flat" cmpd="sng" algn="ctr">
          <a:solidFill>
            <a:srgbClr val="CCD74D"/>
          </a:solidFill>
          <a:prstDash val="solid"/>
          <a:miter lim="800000"/>
        </a:ln>
        <a:effectLst/>
      </dsp:spPr>
      <dsp:style>
        <a:lnRef idx="1">
          <a:schemeClr val="accent6"/>
        </a:lnRef>
        <a:fillRef idx="2">
          <a:schemeClr val="accent6"/>
        </a:fillRef>
        <a:effectRef idx="1">
          <a:schemeClr val="accent6"/>
        </a:effectRef>
        <a:fontRef idx="minor">
          <a:schemeClr val="dk1"/>
        </a:fontRef>
      </dsp:style>
      <dsp:txBody>
        <a:bodyPr spcFirstLastPara="0" vert="horz" wrap="square" lIns="142240" tIns="81280" rIns="142240" bIns="81280" numCol="1" spcCol="1270" anchor="ctr" anchorCtr="0">
          <a:noAutofit/>
        </a:bodyPr>
        <a:lstStyle/>
        <a:p>
          <a:pPr marL="0" lvl="0" indent="0" algn="ctr" defTabSz="889000">
            <a:lnSpc>
              <a:spcPct val="90000"/>
            </a:lnSpc>
            <a:spcBef>
              <a:spcPct val="0"/>
            </a:spcBef>
            <a:spcAft>
              <a:spcPct val="35000"/>
            </a:spcAft>
            <a:buNone/>
          </a:pPr>
          <a:r>
            <a:rPr lang="en-US" sz="2000" b="1" kern="1200" dirty="0">
              <a:solidFill>
                <a:sysClr val="window" lastClr="FFFFFF"/>
              </a:solidFill>
              <a:latin typeface="Calibri" panose="020F0502020204030204"/>
              <a:ea typeface="+mn-ea"/>
              <a:cs typeface="+mn-cs"/>
            </a:rPr>
            <a:t>Align</a:t>
          </a:r>
          <a:endParaRPr lang="en-US" sz="2400" b="1" kern="1200" dirty="0">
            <a:solidFill>
              <a:sysClr val="window" lastClr="FFFFFF"/>
            </a:solidFill>
            <a:latin typeface="Calibri" panose="020F0502020204030204"/>
            <a:ea typeface="+mn-ea"/>
            <a:cs typeface="+mn-cs"/>
          </a:endParaRPr>
        </a:p>
      </dsp:txBody>
      <dsp:txXfrm>
        <a:off x="1118" y="94935"/>
        <a:ext cx="1090768" cy="236834"/>
      </dsp:txXfrm>
    </dsp:sp>
    <dsp:sp modelId="{4F23A71E-30B8-460D-B981-8C556D420148}">
      <dsp:nvSpPr>
        <dsp:cNvPr id="0" name=""/>
        <dsp:cNvSpPr/>
      </dsp:nvSpPr>
      <dsp:spPr>
        <a:xfrm>
          <a:off x="1118" y="331770"/>
          <a:ext cx="1090768" cy="1154958"/>
        </a:xfrm>
        <a:prstGeom prst="rect">
          <a:avLst/>
        </a:prstGeom>
        <a:solidFill>
          <a:srgbClr val="EBF1DE">
            <a:alpha val="89804"/>
          </a:srgb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Settle on shared agreement of success metrics and KPIs by priority area/topic</a:t>
          </a:r>
        </a:p>
      </dsp:txBody>
      <dsp:txXfrm>
        <a:off x="1118" y="331770"/>
        <a:ext cx="1090768" cy="1154958"/>
      </dsp:txXfrm>
    </dsp:sp>
    <dsp:sp modelId="{9C3EB259-F8BC-4E04-BDAF-91EC58060FC0}">
      <dsp:nvSpPr>
        <dsp:cNvPr id="0" name=""/>
        <dsp:cNvSpPr/>
      </dsp:nvSpPr>
      <dsp:spPr>
        <a:xfrm>
          <a:off x="1244595" y="94935"/>
          <a:ext cx="1090768" cy="236834"/>
        </a:xfrm>
        <a:prstGeom prst="rect">
          <a:avLst/>
        </a:prstGeom>
        <a:solidFill>
          <a:srgbClr val="7A5F9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81280" rIns="142240" bIns="81280" numCol="1" spcCol="1270" anchor="ctr" anchorCtr="0">
          <a:noAutofit/>
        </a:bodyPr>
        <a:lstStyle/>
        <a:p>
          <a:pPr marL="0" lvl="0" indent="0" algn="ctr" defTabSz="889000">
            <a:lnSpc>
              <a:spcPct val="90000"/>
            </a:lnSpc>
            <a:spcBef>
              <a:spcPct val="0"/>
            </a:spcBef>
            <a:spcAft>
              <a:spcPct val="35000"/>
            </a:spcAft>
            <a:buNone/>
          </a:pPr>
          <a:r>
            <a:rPr lang="en-US" sz="2000" b="1" kern="1200" dirty="0">
              <a:solidFill>
                <a:sysClr val="window" lastClr="FFFFFF"/>
              </a:solidFill>
              <a:latin typeface="Calibri" panose="020F0502020204030204"/>
              <a:ea typeface="+mn-ea"/>
              <a:cs typeface="+mn-cs"/>
            </a:rPr>
            <a:t>Assess</a:t>
          </a:r>
          <a:endParaRPr lang="en-US" sz="2200" b="1" kern="1200" dirty="0">
            <a:solidFill>
              <a:sysClr val="window" lastClr="FFFFFF"/>
            </a:solidFill>
            <a:latin typeface="Calibri" panose="020F0502020204030204"/>
            <a:ea typeface="+mn-ea"/>
            <a:cs typeface="+mn-cs"/>
          </a:endParaRPr>
        </a:p>
      </dsp:txBody>
      <dsp:txXfrm>
        <a:off x="1244595" y="94935"/>
        <a:ext cx="1090768" cy="236834"/>
      </dsp:txXfrm>
    </dsp:sp>
    <dsp:sp modelId="{71A00E5B-05F9-4D42-AF7B-E3F1B3ADA8FB}">
      <dsp:nvSpPr>
        <dsp:cNvPr id="0" name=""/>
        <dsp:cNvSpPr/>
      </dsp:nvSpPr>
      <dsp:spPr>
        <a:xfrm>
          <a:off x="1244595" y="331770"/>
          <a:ext cx="1090768" cy="1154958"/>
        </a:xfrm>
        <a:prstGeom prst="rect">
          <a:avLst/>
        </a:prstGeom>
        <a:solidFill>
          <a:srgbClr val="CCC1DA">
            <a:alpha val="89804"/>
          </a:srgb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What data is already being collected?</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Which projects already have separate evaluations vs not?</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What, if any, additional data or evaluation is needed/wanted?</a:t>
          </a:r>
        </a:p>
      </dsp:txBody>
      <dsp:txXfrm>
        <a:off x="1244595" y="331770"/>
        <a:ext cx="1090768" cy="1154958"/>
      </dsp:txXfrm>
    </dsp:sp>
    <dsp:sp modelId="{B467BC21-264A-4C2E-AD88-27454C7501C0}">
      <dsp:nvSpPr>
        <dsp:cNvPr id="0" name=""/>
        <dsp:cNvSpPr/>
      </dsp:nvSpPr>
      <dsp:spPr>
        <a:xfrm>
          <a:off x="2488071" y="94935"/>
          <a:ext cx="1090768" cy="236834"/>
        </a:xfrm>
        <a:prstGeom prst="rect">
          <a:avLst/>
        </a:prstGeom>
        <a:solidFill>
          <a:srgbClr val="2962A7"/>
        </a:solidFill>
        <a:ln w="12700" cap="flat" cmpd="sng" algn="ctr">
          <a:solidFill>
            <a:srgbClr val="6D8FB2">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81280" rIns="142240" bIns="81280" numCol="1" spcCol="1270" anchor="ctr" anchorCtr="0">
          <a:noAutofit/>
        </a:bodyPr>
        <a:lstStyle/>
        <a:p>
          <a:pPr marL="0" lvl="0" indent="0" algn="ctr" defTabSz="889000">
            <a:lnSpc>
              <a:spcPct val="90000"/>
            </a:lnSpc>
            <a:spcBef>
              <a:spcPct val="0"/>
            </a:spcBef>
            <a:spcAft>
              <a:spcPct val="35000"/>
            </a:spcAft>
            <a:buNone/>
          </a:pPr>
          <a:r>
            <a:rPr lang="en-US" sz="2000" b="1" kern="1200" dirty="0">
              <a:solidFill>
                <a:sysClr val="window" lastClr="FFFFFF"/>
              </a:solidFill>
              <a:latin typeface="Calibri" panose="020F0502020204030204"/>
              <a:ea typeface="+mn-ea"/>
              <a:cs typeface="+mn-cs"/>
            </a:rPr>
            <a:t>Build</a:t>
          </a:r>
          <a:endParaRPr lang="en-US" sz="2400" b="1" kern="1200" dirty="0">
            <a:solidFill>
              <a:sysClr val="window" lastClr="FFFFFF"/>
            </a:solidFill>
            <a:latin typeface="Calibri" panose="020F0502020204030204"/>
            <a:ea typeface="+mn-ea"/>
            <a:cs typeface="+mn-cs"/>
          </a:endParaRPr>
        </a:p>
      </dsp:txBody>
      <dsp:txXfrm>
        <a:off x="2488071" y="94935"/>
        <a:ext cx="1090768" cy="236834"/>
      </dsp:txXfrm>
    </dsp:sp>
    <dsp:sp modelId="{FEF819FA-2E68-4762-915D-F8D86484976D}">
      <dsp:nvSpPr>
        <dsp:cNvPr id="0" name=""/>
        <dsp:cNvSpPr/>
      </dsp:nvSpPr>
      <dsp:spPr>
        <a:xfrm>
          <a:off x="2488071" y="331770"/>
          <a:ext cx="1090768" cy="1154958"/>
        </a:xfrm>
        <a:prstGeom prst="rect">
          <a:avLst/>
        </a:prstGeom>
        <a:solidFill>
          <a:srgbClr val="6D8FB2">
            <a:alpha val="90000"/>
            <a:tint val="40000"/>
            <a:hueOff val="0"/>
            <a:satOff val="0"/>
            <a:lumOff val="0"/>
            <a:alphaOff val="0"/>
          </a:srgbClr>
        </a:solidFill>
        <a:ln w="12700" cap="flat" cmpd="sng" algn="ctr">
          <a:solidFill>
            <a:srgbClr val="6D8FB2">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Build systems and infrastructure for tracking and reporting</a:t>
          </a:r>
        </a:p>
        <a:p>
          <a:pPr marL="57150" lvl="1" indent="-57150" algn="l" defTabSz="355600">
            <a:lnSpc>
              <a:spcPct val="90000"/>
            </a:lnSpc>
            <a:spcBef>
              <a:spcPct val="0"/>
            </a:spcBef>
            <a:spcAft>
              <a:spcPct val="15000"/>
            </a:spcAft>
            <a:buChar char="•"/>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a:off x="2488071" y="331770"/>
        <a:ext cx="1090768" cy="1154958"/>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454551"/>
      </a:dk2>
      <a:lt2>
        <a:srgbClr val="D8D9DC"/>
      </a:lt2>
      <a:accent1>
        <a:srgbClr val="6D8FB2"/>
      </a:accent1>
      <a:accent2>
        <a:srgbClr val="A7B228"/>
      </a:accent2>
      <a:accent3>
        <a:srgbClr val="93278C"/>
      </a:accent3>
      <a:accent4>
        <a:srgbClr val="4C207F"/>
      </a:accent4>
      <a:accent5>
        <a:srgbClr val="242883"/>
      </a:accent5>
      <a:accent6>
        <a:srgbClr val="CCD74D"/>
      </a:accent6>
      <a:hlink>
        <a:srgbClr val="7F59A6"/>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MacLachlan, Jamison B (EHS)</DisplayName>
        <AccountId>528</AccountId>
        <AccountType/>
      </UserInfo>
      <UserInfo>
        <DisplayName>Leblanc, Donna M (EHS)</DisplayName>
        <AccountId>529</AccountId>
        <AccountType/>
      </UserInfo>
      <UserInfo>
        <DisplayName>Lam, Vivian (EHS)</DisplayName>
        <AccountId>530</AccountId>
        <AccountType/>
      </UserInfo>
      <UserInfo>
        <DisplayName>Tseng, Karen (EHS)</DisplayName>
        <AccountId>368</AccountId>
        <AccountType/>
      </UserInfo>
      <UserInfo>
        <DisplayName>Weiss, Susan P (DPH)</DisplayName>
        <AccountId>152</AccountId>
        <AccountType/>
      </UserInfo>
      <UserInfo>
        <DisplayName>Schmitt, Nicole M (DPH)</DisplayName>
        <AccountId>21</AccountId>
        <AccountType/>
      </UserInfo>
      <UserInfo>
        <DisplayName>Burke, Leanne (EHS)</DisplayName>
        <AccountId>435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b759e079d778d2394275d6be94b83196">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91600097b0721aff9b6f9cf5956637b2"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FC5B6-2888-447C-8207-6D1FEA7D893A}">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2.xml><?xml version="1.0" encoding="utf-8"?>
<ds:datastoreItem xmlns:ds="http://schemas.openxmlformats.org/officeDocument/2006/customXml" ds:itemID="{C8AD773A-BC75-44C1-9BA3-9E721DB35C03}">
  <ds:schemaRefs>
    <ds:schemaRef ds:uri="http://schemas.microsoft.com/sharepoint/v3/contenttype/forms"/>
  </ds:schemaRefs>
</ds:datastoreItem>
</file>

<file path=customXml/itemProps3.xml><?xml version="1.0" encoding="utf-8"?>
<ds:datastoreItem xmlns:ds="http://schemas.openxmlformats.org/officeDocument/2006/customXml" ds:itemID="{548AED65-A0AE-4666-A3B2-E96998EA4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E0667A-E0BC-4989-B7AF-147DEAD8651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6609</CharactersWithSpaces>
  <SharedDoc>false</SharedDoc>
  <HLinks>
    <vt:vector size="42" baseType="variant">
      <vt:variant>
        <vt:i4>3932211</vt:i4>
      </vt:variant>
      <vt:variant>
        <vt:i4>18</vt:i4>
      </vt:variant>
      <vt:variant>
        <vt:i4>0</vt:i4>
      </vt:variant>
      <vt:variant>
        <vt:i4>5</vt:i4>
      </vt:variant>
      <vt:variant>
        <vt:lpwstr>https://www.caremass.org/ma-opioid-abatement-municipality-data</vt:lpwstr>
      </vt:variant>
      <vt:variant>
        <vt:lpwstr/>
      </vt:variant>
      <vt:variant>
        <vt:i4>3932211</vt:i4>
      </vt:variant>
      <vt:variant>
        <vt:i4>15</vt:i4>
      </vt:variant>
      <vt:variant>
        <vt:i4>0</vt:i4>
      </vt:variant>
      <vt:variant>
        <vt:i4>5</vt:i4>
      </vt:variant>
      <vt:variant>
        <vt:lpwstr>https://www.caremass.org/ma-opioid-abatement-municipality-data</vt:lpwstr>
      </vt:variant>
      <vt:variant>
        <vt:lpwstr/>
      </vt:variant>
      <vt:variant>
        <vt:i4>3342384</vt:i4>
      </vt:variant>
      <vt:variant>
        <vt:i4>12</vt:i4>
      </vt:variant>
      <vt:variant>
        <vt:i4>0</vt:i4>
      </vt:variant>
      <vt:variant>
        <vt:i4>5</vt:i4>
      </vt:variant>
      <vt:variant>
        <vt:lpwstr>https://www.caremass.org/mmoac2024</vt:lpwstr>
      </vt:variant>
      <vt:variant>
        <vt:lpwstr/>
      </vt:variant>
      <vt:variant>
        <vt:i4>7274602</vt:i4>
      </vt:variant>
      <vt:variant>
        <vt:i4>9</vt:i4>
      </vt:variant>
      <vt:variant>
        <vt:i4>0</vt:i4>
      </vt:variant>
      <vt:variant>
        <vt:i4>5</vt:i4>
      </vt:variant>
      <vt:variant>
        <vt:lpwstr>https://www.mass.gov/doc/orrf-advisory-council-meeting-presentation-12622/download</vt:lpwstr>
      </vt:variant>
      <vt:variant>
        <vt:lpwstr/>
      </vt:variant>
      <vt:variant>
        <vt:i4>7274602</vt:i4>
      </vt:variant>
      <vt:variant>
        <vt:i4>6</vt:i4>
      </vt:variant>
      <vt:variant>
        <vt:i4>0</vt:i4>
      </vt:variant>
      <vt:variant>
        <vt:i4>5</vt:i4>
      </vt:variant>
      <vt:variant>
        <vt:lpwstr>https://www.mass.gov/doc/orrf-advisory-council-meeting-presentation-12622/download</vt:lpwstr>
      </vt:variant>
      <vt:variant>
        <vt:lpwstr/>
      </vt:variant>
      <vt:variant>
        <vt:i4>3932211</vt:i4>
      </vt:variant>
      <vt:variant>
        <vt:i4>3</vt:i4>
      </vt:variant>
      <vt:variant>
        <vt:i4>0</vt:i4>
      </vt:variant>
      <vt:variant>
        <vt:i4>5</vt:i4>
      </vt:variant>
      <vt:variant>
        <vt:lpwstr>https://www.caremass.org/ma-opioid-abatement-municipality-data</vt:lpwstr>
      </vt:variant>
      <vt:variant>
        <vt:lpwstr/>
      </vt:variant>
      <vt:variant>
        <vt:i4>3342384</vt:i4>
      </vt:variant>
      <vt:variant>
        <vt:i4>0</vt:i4>
      </vt:variant>
      <vt:variant>
        <vt:i4>0</vt:i4>
      </vt:variant>
      <vt:variant>
        <vt:i4>5</vt:i4>
      </vt:variant>
      <vt:variant>
        <vt:lpwstr>https://www.caremass.org/mmoac2024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Newhall, Julia (DPH)</dc:creator>
  <cp:keywords/>
  <dc:description/>
  <cp:lastModifiedBy>Newhall, Julia (DPH)</cp:lastModifiedBy>
  <cp:revision>2</cp:revision>
  <dcterms:created xsi:type="dcterms:W3CDTF">2026-07-27T14:49:00Z</dcterms:created>
  <dcterms:modified xsi:type="dcterms:W3CDTF">2026-07-27T14:49:00Z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