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5609" cy="1518285"/>
                <wp:effectExtent l="0" t="0" r="0" b="571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785609" cy="1518285"/>
                          <a:chExt cx="6785609" cy="15182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985" y="1244727"/>
                            <a:ext cx="67722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275" h="266700">
                                <a:moveTo>
                                  <a:pt x="0" y="266700"/>
                                </a:moveTo>
                                <a:lnTo>
                                  <a:pt x="6772275" y="266700"/>
                                </a:lnTo>
                                <a:lnTo>
                                  <a:pt x="6772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6772275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275" h="1247775">
                                <a:moveTo>
                                  <a:pt x="6772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775"/>
                                </a:lnTo>
                                <a:lnTo>
                                  <a:pt x="6772275" y="1247775"/>
                                </a:lnTo>
                                <a:lnTo>
                                  <a:pt x="6772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539" y="210276"/>
                            <a:ext cx="1009549" cy="1009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5576951" y="1349883"/>
                            <a:ext cx="11150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AUGUST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6609" y="1349883"/>
                            <a:ext cx="2051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350" y="6350"/>
                            <a:ext cx="6772275" cy="1247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37" w:lineRule="auto" w:before="267"/>
                                <w:ind w:left="2536" w:right="737" w:firstLine="0"/>
                                <w:jc w:val="center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color w:val="1F487C"/>
                                  <w:spacing w:val="-11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F487C"/>
                                  <w:spacing w:val="-8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-Related</w:t>
                              </w:r>
                              <w:r>
                                <w:rPr>
                                  <w:b/>
                                  <w:color w:val="1F487C"/>
                                  <w:spacing w:val="-8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1F487C"/>
                                  <w:spacing w:val="-11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Deaths, All Intents by City/Town, MA Residents January 2012- December 2016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3pt;height:119.55pt;mso-position-horizontal-relative:char;mso-position-vertical-relative:line" id="docshapegroup2" coordorigin="0,0" coordsize="10686,2391">
                <v:rect style="position:absolute;left:11;top:1960;width:10665;height:420" id="docshape3" filled="false" stroked="true" strokeweight="1pt" strokecolor="#000000">
                  <v:stroke dashstyle="solid"/>
                </v:rect>
                <v:rect style="position:absolute;left:10;top:10;width:10665;height:1965" id="docshape4" filled="true" fillcolor="#ffffff" stroked="false">
                  <v:fill type="solid"/>
                </v:rect>
                <v:shape style="position:absolute;left:597;top:331;width:1590;height:1591" type="#_x0000_t75" id="docshape5" stroked="false">
                  <v:imagedata r:id="rId6" o:title=""/>
                </v:shape>
                <v:shape style="position:absolute;left:8782;top:2125;width:1756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AUGUST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73;top:2125;width:3231;height:180" type="#_x0000_t202" id="docshape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10;top:10;width:10665;height:1965" type="#_x0000_t202" id="docshape8" filled="false" stroked="true" strokeweight="1pt" strokecolor="#000000">
                  <v:textbox inset="0,0,0,0">
                    <w:txbxContent>
                      <w:p>
                        <w:pPr>
                          <w:spacing w:line="237" w:lineRule="auto" w:before="267"/>
                          <w:ind w:left="2536" w:right="737" w:firstLine="0"/>
                          <w:jc w:val="center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87C"/>
                            <w:sz w:val="38"/>
                          </w:rPr>
                          <w:t>Number</w:t>
                        </w:r>
                        <w:r>
                          <w:rPr>
                            <w:b/>
                            <w:color w:val="1F487C"/>
                            <w:spacing w:val="-11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of</w:t>
                        </w:r>
                        <w:r>
                          <w:rPr>
                            <w:b/>
                            <w:color w:val="1F487C"/>
                            <w:spacing w:val="-8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Opioid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1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-Related</w:t>
                        </w:r>
                        <w:r>
                          <w:rPr>
                            <w:b/>
                            <w:color w:val="1F487C"/>
                            <w:spacing w:val="-8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Overdose</w:t>
                        </w:r>
                        <w:r>
                          <w:rPr>
                            <w:b/>
                            <w:color w:val="1F487C"/>
                            <w:spacing w:val="-11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Deaths, All Intents by City/Town, MA Residents January 2012- December 2016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2"/>
        <w:rPr>
          <w:rFonts w:ascii="Times New Roman"/>
        </w:rPr>
      </w:pPr>
    </w:p>
    <w:p>
      <w:pPr>
        <w:pStyle w:val="BodyText"/>
        <w:spacing w:before="1"/>
        <w:ind w:left="216" w:right="546"/>
        <w:jc w:val="both"/>
      </w:pPr>
      <w:r>
        <w:rPr/>
        <w:t>The</w:t>
      </w:r>
      <w:r>
        <w:rPr>
          <w:spacing w:val="-1"/>
        </w:rPr>
        <w:t> </w:t>
      </w:r>
      <w:r>
        <w:rPr/>
        <w:t>table</w:t>
      </w:r>
      <w:r>
        <w:rPr>
          <w:spacing w:val="-3"/>
        </w:rPr>
        <w:t> </w:t>
      </w:r>
      <w:r>
        <w:rPr/>
        <w:t>below lists the</w:t>
      </w:r>
      <w:r>
        <w:rPr>
          <w:spacing w:val="-1"/>
        </w:rPr>
        <w:t> </w:t>
      </w:r>
      <w:r>
        <w:rPr/>
        <w:t>confirmed all</w:t>
      </w:r>
      <w:r>
        <w:rPr>
          <w:spacing w:val="-2"/>
        </w:rPr>
        <w:t> </w:t>
      </w:r>
      <w:r>
        <w:rPr/>
        <w:t>intents</w:t>
      </w:r>
      <w:r>
        <w:rPr>
          <w:spacing w:val="-4"/>
        </w:rPr>
        <w:t> </w:t>
      </w:r>
      <w:r>
        <w:rPr/>
        <w:t>opioid-related</w:t>
      </w:r>
      <w:r>
        <w:rPr>
          <w:spacing w:val="-4"/>
        </w:rPr>
        <w:t> </w:t>
      </w:r>
      <w:r>
        <w:rPr/>
        <w:t>overdose</w:t>
      </w:r>
      <w:r>
        <w:rPr>
          <w:spacing w:val="-3"/>
        </w:rPr>
        <w:t> </w:t>
      </w:r>
      <w:r>
        <w:rPr/>
        <w:t>deaths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occurred</w:t>
      </w:r>
      <w:r>
        <w:rPr>
          <w:spacing w:val="-1"/>
        </w:rPr>
        <w:t> </w:t>
      </w:r>
      <w:r>
        <w:rPr/>
        <w:t>to residents</w:t>
      </w:r>
      <w:r>
        <w:rPr>
          <w:spacing w:val="-3"/>
        </w:rPr>
        <w:t> </w:t>
      </w:r>
      <w:r>
        <w:rPr/>
        <w:t>from each community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Massachusetts</w:t>
      </w:r>
      <w:r>
        <w:rPr>
          <w:spacing w:val="-1"/>
        </w:rPr>
        <w:t> </w:t>
      </w:r>
      <w:r>
        <w:rPr/>
        <w:t>between</w:t>
      </w:r>
      <w:r>
        <w:rPr>
          <w:spacing w:val="-5"/>
        </w:rPr>
        <w:t> </w:t>
      </w:r>
      <w:r>
        <w:rPr/>
        <w:t>2012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2016.</w:t>
      </w:r>
      <w:r>
        <w:rPr>
          <w:spacing w:val="40"/>
        </w:rPr>
        <w:t> </w:t>
      </w:r>
      <w:r>
        <w:rPr/>
        <w:t>For</w:t>
      </w:r>
      <w:r>
        <w:rPr>
          <w:spacing w:val="-4"/>
        </w:rPr>
        <w:t> </w:t>
      </w:r>
      <w:r>
        <w:rPr/>
        <w:t>2015-2016,</w:t>
      </w:r>
      <w:r>
        <w:rPr>
          <w:spacing w:val="-2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cases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still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confirmed</w:t>
      </w:r>
      <w:r>
        <w:rPr>
          <w:spacing w:val="-2"/>
        </w:rPr>
        <w:t> </w:t>
      </w:r>
      <w:r>
        <w:rPr/>
        <w:t>by the Office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Chief</w:t>
      </w:r>
      <w:r>
        <w:rPr>
          <w:spacing w:val="-2"/>
        </w:rPr>
        <w:t> </w:t>
      </w:r>
      <w:r>
        <w:rPr/>
        <w:t>Medical</w:t>
      </w:r>
      <w:r>
        <w:rPr>
          <w:spacing w:val="-1"/>
        </w:rPr>
        <w:t> </w:t>
      </w:r>
      <w:r>
        <w:rPr/>
        <w:t>Examiner.</w:t>
      </w:r>
      <w:r>
        <w:rPr>
          <w:spacing w:val="40"/>
        </w:rPr>
        <w:t> </w:t>
      </w:r>
      <w:r>
        <w:rPr/>
        <w:t>This report</w:t>
      </w:r>
      <w:r>
        <w:rPr>
          <w:spacing w:val="-5"/>
        </w:rPr>
        <w:t> </w:t>
      </w:r>
      <w:r>
        <w:rPr/>
        <w:t>will be updated</w:t>
      </w:r>
      <w:r>
        <w:rPr>
          <w:spacing w:val="-4"/>
        </w:rPr>
        <w:t> </w:t>
      </w:r>
      <w:r>
        <w:rPr/>
        <w:t>quarterly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all new confirmed cases</w:t>
      </w:r>
      <w:r>
        <w:rPr>
          <w:spacing w:val="-2"/>
        </w:rPr>
        <w:t> </w:t>
      </w:r>
      <w:r>
        <w:rPr/>
        <w:t>will be included in the town by town listing below with newly confirmed cases.</w:t>
      </w:r>
    </w:p>
    <w:p>
      <w:pPr>
        <w:pStyle w:val="BodyText"/>
        <w:spacing w:before="124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4"/>
        <w:gridCol w:w="1597"/>
        <w:gridCol w:w="1604"/>
        <w:gridCol w:w="1585"/>
        <w:gridCol w:w="1600"/>
        <w:gridCol w:w="1597"/>
      </w:tblGrid>
      <w:tr>
        <w:trPr>
          <w:trHeight w:val="444" w:hRule="atLeast"/>
        </w:trPr>
        <w:tc>
          <w:tcPr>
            <w:tcW w:w="2794" w:type="dxa"/>
            <w:vMerge w:val="restart"/>
          </w:tcPr>
          <w:p>
            <w:pPr>
              <w:pStyle w:val="TableParagraph"/>
              <w:spacing w:line="240" w:lineRule="auto" w:before="35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983" w:type="dxa"/>
            <w:gridSpan w:val="5"/>
          </w:tcPr>
          <w:p>
            <w:pPr>
              <w:pStyle w:val="TableParagraph"/>
              <w:spacing w:line="240" w:lineRule="auto" w:before="86"/>
              <w:ind w:left="2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spacing w:line="240" w:lineRule="auto" w:before="76"/>
              <w:ind w:left="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04" w:type="dxa"/>
          </w:tcPr>
          <w:p>
            <w:pPr>
              <w:pStyle w:val="TableParagraph"/>
              <w:spacing w:line="240" w:lineRule="auto" w:before="76"/>
              <w:ind w:left="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585" w:type="dxa"/>
          </w:tcPr>
          <w:p>
            <w:pPr>
              <w:pStyle w:val="TableParagraph"/>
              <w:spacing w:line="240" w:lineRule="auto" w:before="76"/>
              <w:ind w:left="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76"/>
              <w:ind w:lef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597" w:type="dxa"/>
          </w:tcPr>
          <w:p>
            <w:pPr>
              <w:pStyle w:val="TableParagraph"/>
              <w:spacing w:line="240" w:lineRule="auto" w:before="76"/>
              <w:ind w:left="8" w:right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Abington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Acton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Acushnet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Adams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Agawam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2794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Alford</w:t>
            </w:r>
          </w:p>
        </w:tc>
        <w:tc>
          <w:tcPr>
            <w:tcW w:w="1597" w:type="dxa"/>
          </w:tcPr>
          <w:p>
            <w:pPr>
              <w:pStyle w:val="TableParagraph"/>
              <w:spacing w:line="251" w:lineRule="exact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4" w:type="dxa"/>
          </w:tcPr>
          <w:p>
            <w:pPr>
              <w:pStyle w:val="TableParagraph"/>
              <w:spacing w:line="251" w:lineRule="exact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spacing w:line="251" w:lineRule="exact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0" w:type="dxa"/>
          </w:tcPr>
          <w:p>
            <w:pPr>
              <w:pStyle w:val="TableParagraph"/>
              <w:spacing w:line="251" w:lineRule="exact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7" w:type="dxa"/>
          </w:tcPr>
          <w:p>
            <w:pPr>
              <w:pStyle w:val="TableParagraph"/>
              <w:spacing w:line="251" w:lineRule="exact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Amesbury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Amherst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Andover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Aquinnah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Arlington</w:t>
            </w:r>
          </w:p>
        </w:tc>
        <w:tc>
          <w:tcPr>
            <w:tcW w:w="1597" w:type="dxa"/>
          </w:tcPr>
          <w:p>
            <w:pPr>
              <w:pStyle w:val="TableParagraph"/>
              <w:spacing w:line="249" w:lineRule="exact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4" w:type="dxa"/>
          </w:tcPr>
          <w:p>
            <w:pPr>
              <w:pStyle w:val="TableParagraph"/>
              <w:spacing w:line="249" w:lineRule="exact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5" w:type="dxa"/>
          </w:tcPr>
          <w:p>
            <w:pPr>
              <w:pStyle w:val="TableParagraph"/>
              <w:spacing w:line="249" w:lineRule="exact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0" w:type="dxa"/>
          </w:tcPr>
          <w:p>
            <w:pPr>
              <w:pStyle w:val="TableParagraph"/>
              <w:spacing w:line="249" w:lineRule="exact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7" w:type="dxa"/>
          </w:tcPr>
          <w:p>
            <w:pPr>
              <w:pStyle w:val="TableParagraph"/>
              <w:spacing w:line="249" w:lineRule="exact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Ashburnham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Ashby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Ashfield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Ashland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Athol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Attleboro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4" w:type="dxa"/>
          </w:tcPr>
          <w:p>
            <w:pPr>
              <w:pStyle w:val="TableParagraph"/>
              <w:ind w:left="9" w:right="2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585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00" w:type="dxa"/>
          </w:tcPr>
          <w:p>
            <w:pPr>
              <w:pStyle w:val="TableParagraph"/>
              <w:ind w:left="5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3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Auburn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Avon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Ayer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Barnstable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85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00" w:type="dxa"/>
          </w:tcPr>
          <w:p>
            <w:pPr>
              <w:pStyle w:val="TableParagraph"/>
              <w:ind w:left="5"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3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</w:tr>
      <w:tr>
        <w:trPr>
          <w:trHeight w:val="270" w:hRule="atLeast"/>
        </w:trPr>
        <w:tc>
          <w:tcPr>
            <w:tcW w:w="2794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Barre</w:t>
            </w:r>
          </w:p>
        </w:tc>
        <w:tc>
          <w:tcPr>
            <w:tcW w:w="1597" w:type="dxa"/>
          </w:tcPr>
          <w:p>
            <w:pPr>
              <w:pStyle w:val="TableParagraph"/>
              <w:spacing w:line="251" w:lineRule="exact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4" w:type="dxa"/>
          </w:tcPr>
          <w:p>
            <w:pPr>
              <w:pStyle w:val="TableParagraph"/>
              <w:spacing w:line="251" w:lineRule="exact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spacing w:line="251" w:lineRule="exact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0" w:type="dxa"/>
          </w:tcPr>
          <w:p>
            <w:pPr>
              <w:pStyle w:val="TableParagraph"/>
              <w:spacing w:line="251" w:lineRule="exact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7" w:type="dxa"/>
          </w:tcPr>
          <w:p>
            <w:pPr>
              <w:pStyle w:val="TableParagraph"/>
              <w:spacing w:line="251" w:lineRule="exact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Becket</w:t>
            </w:r>
          </w:p>
        </w:tc>
        <w:tc>
          <w:tcPr>
            <w:tcW w:w="1597" w:type="dxa"/>
          </w:tcPr>
          <w:p>
            <w:pPr>
              <w:pStyle w:val="TableParagraph"/>
              <w:spacing w:line="249" w:lineRule="exact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4" w:type="dxa"/>
          </w:tcPr>
          <w:p>
            <w:pPr>
              <w:pStyle w:val="TableParagraph"/>
              <w:spacing w:line="249" w:lineRule="exact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spacing w:line="249" w:lineRule="exact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0" w:type="dxa"/>
          </w:tcPr>
          <w:p>
            <w:pPr>
              <w:pStyle w:val="TableParagraph"/>
              <w:spacing w:line="249" w:lineRule="exact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7" w:type="dxa"/>
          </w:tcPr>
          <w:p>
            <w:pPr>
              <w:pStyle w:val="TableParagraph"/>
              <w:spacing w:line="249" w:lineRule="exact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Bedford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Belchertown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Bellingham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Belmont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Berkley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Berlin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4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Bernardston</w:t>
            </w:r>
          </w:p>
        </w:tc>
        <w:tc>
          <w:tcPr>
            <w:tcW w:w="159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5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7" w:type="dxa"/>
          </w:tcPr>
          <w:p>
            <w:pPr>
              <w:pStyle w:val="TableParagraph"/>
              <w:ind w:left="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spacing w:after="0"/>
        <w:rPr>
          <w:sz w:val="22"/>
        </w:rPr>
        <w:sectPr>
          <w:footerReference w:type="default" r:id="rId5"/>
          <w:type w:val="continuous"/>
          <w:pgSz w:w="12240" w:h="15840"/>
          <w:pgMar w:header="0" w:footer="931" w:top="820" w:bottom="1120" w:left="520" w:right="660"/>
          <w:pgNumType w:start="1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1599"/>
        <w:gridCol w:w="1603"/>
        <w:gridCol w:w="1584"/>
        <w:gridCol w:w="1599"/>
        <w:gridCol w:w="1596"/>
      </w:tblGrid>
      <w:tr>
        <w:trPr>
          <w:trHeight w:val="443" w:hRule="atLeast"/>
        </w:trPr>
        <w:tc>
          <w:tcPr>
            <w:tcW w:w="2792" w:type="dxa"/>
            <w:vMerge w:val="restart"/>
          </w:tcPr>
          <w:p>
            <w:pPr>
              <w:pStyle w:val="TableParagraph"/>
              <w:spacing w:line="240" w:lineRule="auto" w:before="3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981" w:type="dxa"/>
            <w:gridSpan w:val="5"/>
          </w:tcPr>
          <w:p>
            <w:pPr>
              <w:pStyle w:val="TableParagraph"/>
              <w:spacing w:line="240" w:lineRule="auto" w:before="85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40" w:lineRule="auto" w:before="76"/>
              <w:ind w:lef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Beverly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Billerica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Blackstone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Blandford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Bolton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Boston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87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 w:right="3"/>
              <w:rPr>
                <w:sz w:val="22"/>
              </w:rPr>
            </w:pPr>
            <w:r>
              <w:rPr>
                <w:spacing w:val="-5"/>
                <w:sz w:val="22"/>
              </w:rPr>
              <w:t>108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152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 w:right="2"/>
              <w:rPr>
                <w:sz w:val="22"/>
              </w:rPr>
            </w:pPr>
            <w:r>
              <w:rPr>
                <w:spacing w:val="-5"/>
                <w:sz w:val="22"/>
              </w:rPr>
              <w:t>202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Bourne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Boxborough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Boxford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Boylston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Braintree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Brewster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Bridgewater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Brimfield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Brockton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Brookline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Buckland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Burlington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Cambridge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Canton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Carlisle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Carver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Charlemont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Charlton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Chatham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Chelmsford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Chelsea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Cheshire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Chester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Chesterfield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Chicopee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Chilmark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Clarksburg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Clinton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Cohasset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Colrain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Concord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Conway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rPr>
          <w:sz w:val="22"/>
        </w:rPr>
        <w:sectPr>
          <w:headerReference w:type="default" r:id="rId7"/>
          <w:footerReference w:type="default" r:id="rId8"/>
          <w:pgSz w:w="12240" w:h="15840"/>
          <w:pgMar w:header="1260" w:footer="931" w:top="2280" w:bottom="1120" w:left="520" w:right="66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1599"/>
        <w:gridCol w:w="1603"/>
        <w:gridCol w:w="1584"/>
        <w:gridCol w:w="1599"/>
        <w:gridCol w:w="1596"/>
      </w:tblGrid>
      <w:tr>
        <w:trPr>
          <w:trHeight w:val="443" w:hRule="atLeast"/>
        </w:trPr>
        <w:tc>
          <w:tcPr>
            <w:tcW w:w="2792" w:type="dxa"/>
            <w:vMerge w:val="restart"/>
          </w:tcPr>
          <w:p>
            <w:pPr>
              <w:pStyle w:val="TableParagraph"/>
              <w:spacing w:line="240" w:lineRule="auto" w:before="3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981" w:type="dxa"/>
            <w:gridSpan w:val="5"/>
          </w:tcPr>
          <w:p>
            <w:pPr>
              <w:pStyle w:val="TableParagraph"/>
              <w:spacing w:line="240" w:lineRule="auto" w:before="85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40" w:lineRule="auto" w:before="76"/>
              <w:ind w:lef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Cummington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Dalton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Danvers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Dartmouth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Dedham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Deerfield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Dennis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Dighton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Douglas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Dover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Dracut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Dudley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Dunstable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Duxbury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Bridgewater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Longmeadow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Easthampton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Edgartown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Egremont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Erving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Essex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Everett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Fairhaven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Fall</w:t>
            </w:r>
            <w:r>
              <w:rPr>
                <w:spacing w:val="-2"/>
                <w:sz w:val="22"/>
              </w:rPr>
              <w:t> River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63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Falmouth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Fitchburg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Florida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Foxborough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Framingham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Franklin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Freetown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Gardner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Georgetown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Gill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Gloucester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Goshen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60" w:footer="931" w:top="2280" w:bottom="1120" w:left="520" w:right="66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1599"/>
        <w:gridCol w:w="1603"/>
        <w:gridCol w:w="1584"/>
        <w:gridCol w:w="1599"/>
        <w:gridCol w:w="1596"/>
      </w:tblGrid>
      <w:tr>
        <w:trPr>
          <w:trHeight w:val="443" w:hRule="atLeast"/>
        </w:trPr>
        <w:tc>
          <w:tcPr>
            <w:tcW w:w="2792" w:type="dxa"/>
            <w:vMerge w:val="restart"/>
          </w:tcPr>
          <w:p>
            <w:pPr>
              <w:pStyle w:val="TableParagraph"/>
              <w:spacing w:line="240" w:lineRule="auto" w:before="3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981" w:type="dxa"/>
            <w:gridSpan w:val="5"/>
          </w:tcPr>
          <w:p>
            <w:pPr>
              <w:pStyle w:val="TableParagraph"/>
              <w:spacing w:line="240" w:lineRule="auto" w:before="85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40" w:lineRule="auto" w:before="76"/>
              <w:ind w:lef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Gosnold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Grafton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Granby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Granville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Great </w:t>
            </w:r>
            <w:r>
              <w:rPr>
                <w:spacing w:val="-2"/>
                <w:sz w:val="22"/>
              </w:rPr>
              <w:t>Barrington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Greenfield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Groton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Groveland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Hadley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Halifax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Hamilton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Hampden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Hancock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Hanover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Hanson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Hardwick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Harvard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Harwich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Hatfield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Haverhill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Hawley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Heath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Hingham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Hinsdale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Holbrook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Holden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Holland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Holliston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Holyoke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Hopedale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Hopkinton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Hubbardston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Hudson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Hull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Huntington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Ipswich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Kingston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Lakeville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Lancaster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60" w:footer="931" w:top="2280" w:bottom="1120" w:left="520" w:right="66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1599"/>
        <w:gridCol w:w="1603"/>
        <w:gridCol w:w="1584"/>
        <w:gridCol w:w="1599"/>
        <w:gridCol w:w="1596"/>
      </w:tblGrid>
      <w:tr>
        <w:trPr>
          <w:trHeight w:val="443" w:hRule="atLeast"/>
        </w:trPr>
        <w:tc>
          <w:tcPr>
            <w:tcW w:w="2792" w:type="dxa"/>
            <w:vMerge w:val="restart"/>
          </w:tcPr>
          <w:p>
            <w:pPr>
              <w:pStyle w:val="TableParagraph"/>
              <w:spacing w:line="240" w:lineRule="auto" w:before="3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981" w:type="dxa"/>
            <w:gridSpan w:val="5"/>
          </w:tcPr>
          <w:p>
            <w:pPr>
              <w:pStyle w:val="TableParagraph"/>
              <w:spacing w:line="240" w:lineRule="auto" w:before="85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40" w:lineRule="auto" w:before="76"/>
              <w:ind w:lef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Lanesborough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Lawrence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Lee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Leicester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Lenox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Leominster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Leverett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Lexington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Leyden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Lincoln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Littleton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Longmeadow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Lowell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66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Ludlow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Lunenburg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Lynn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Lynnfield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Malden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Manchester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Mansfield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Marblehead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Marion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Marlborough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Marshfield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Mashpee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Mattapoisett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Maynard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Medfield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Medford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Medway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Melrose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Mendon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Merrimac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Methuen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Middleborough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Milford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Millbury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60" w:footer="931" w:top="2280" w:bottom="1120" w:left="520" w:right="66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1599"/>
        <w:gridCol w:w="1603"/>
        <w:gridCol w:w="1584"/>
        <w:gridCol w:w="1599"/>
        <w:gridCol w:w="1596"/>
      </w:tblGrid>
      <w:tr>
        <w:trPr>
          <w:trHeight w:val="443" w:hRule="atLeast"/>
        </w:trPr>
        <w:tc>
          <w:tcPr>
            <w:tcW w:w="2792" w:type="dxa"/>
            <w:vMerge w:val="restart"/>
          </w:tcPr>
          <w:p>
            <w:pPr>
              <w:pStyle w:val="TableParagraph"/>
              <w:spacing w:line="240" w:lineRule="auto" w:before="3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981" w:type="dxa"/>
            <w:gridSpan w:val="5"/>
          </w:tcPr>
          <w:p>
            <w:pPr>
              <w:pStyle w:val="TableParagraph"/>
              <w:spacing w:line="240" w:lineRule="auto" w:before="85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40" w:lineRule="auto" w:before="76"/>
              <w:ind w:lef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Millis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Millville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Monroe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Monson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Montague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Monterey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Montgomery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Mount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Washington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Nahant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Nantucket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Natick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Needham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Ashford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Bedford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Braintree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Marlborough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Salem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Newbury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Newburyport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Norfolk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Adams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Andover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2"/>
                <w:sz w:val="22"/>
              </w:rPr>
              <w:t> Attleboro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2"/>
                <w:sz w:val="22"/>
              </w:rPr>
              <w:t> Brookfield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2"/>
                <w:sz w:val="22"/>
              </w:rPr>
              <w:t> Reading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Northampton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Northborough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Northbridge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Northfield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Norwell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Norwood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Oak </w:t>
            </w:r>
            <w:r>
              <w:rPr>
                <w:spacing w:val="-2"/>
                <w:sz w:val="22"/>
              </w:rPr>
              <w:t>Bluffs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Oakham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Orleans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Otis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60" w:footer="931" w:top="2280" w:bottom="1120" w:left="520" w:right="66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1599"/>
        <w:gridCol w:w="1603"/>
        <w:gridCol w:w="1584"/>
        <w:gridCol w:w="1599"/>
        <w:gridCol w:w="1596"/>
      </w:tblGrid>
      <w:tr>
        <w:trPr>
          <w:trHeight w:val="443" w:hRule="atLeast"/>
        </w:trPr>
        <w:tc>
          <w:tcPr>
            <w:tcW w:w="2792" w:type="dxa"/>
            <w:vMerge w:val="restart"/>
          </w:tcPr>
          <w:p>
            <w:pPr>
              <w:pStyle w:val="TableParagraph"/>
              <w:spacing w:line="240" w:lineRule="auto" w:before="3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981" w:type="dxa"/>
            <w:gridSpan w:val="5"/>
          </w:tcPr>
          <w:p>
            <w:pPr>
              <w:pStyle w:val="TableParagraph"/>
              <w:spacing w:line="240" w:lineRule="auto" w:before="85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40" w:lineRule="auto" w:before="76"/>
              <w:ind w:lef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Oxford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Palmer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Paxton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Peabody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Pelham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Pembroke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Pepperell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Peru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Petersham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Phillipston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Pittsfield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Plainfield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Plainville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Plymouth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Plympton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Princeton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Provincetown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Quincy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Randolph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Raynham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Rehoboth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Revere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Richmond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Rochester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Rockland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Rockport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Rowe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Rowley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Royalston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Russell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Rutland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Salem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Salisbury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Sandisfield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Sandwich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Saugus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Savoy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Scituate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60" w:footer="931" w:top="2280" w:bottom="1120" w:left="520" w:right="66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1599"/>
        <w:gridCol w:w="1603"/>
        <w:gridCol w:w="1584"/>
        <w:gridCol w:w="1599"/>
        <w:gridCol w:w="1596"/>
      </w:tblGrid>
      <w:tr>
        <w:trPr>
          <w:trHeight w:val="443" w:hRule="atLeast"/>
        </w:trPr>
        <w:tc>
          <w:tcPr>
            <w:tcW w:w="2792" w:type="dxa"/>
            <w:vMerge w:val="restart"/>
          </w:tcPr>
          <w:p>
            <w:pPr>
              <w:pStyle w:val="TableParagraph"/>
              <w:spacing w:line="240" w:lineRule="auto" w:before="3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981" w:type="dxa"/>
            <w:gridSpan w:val="5"/>
          </w:tcPr>
          <w:p>
            <w:pPr>
              <w:pStyle w:val="TableParagraph"/>
              <w:spacing w:line="240" w:lineRule="auto" w:before="85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40" w:lineRule="auto" w:before="76"/>
              <w:ind w:lef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Seekonk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Sharon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Sheffield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Shelburne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Sherborn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Shirley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Shrewsbury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Shutesbury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Somerset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Somerville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Hadley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Southampton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Southborough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Southbridge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Southwick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Spencer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Springfield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Sterling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Stockbridge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Stoneham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Stoughton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Stow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Sturbridge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Sudbury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Sunderland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Sutton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Swampscott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Swansea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Taunton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Templeton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Tewksbury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Tisbury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Tolland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Topsfield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Townsend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Truro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Tyngsborough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Tyringham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Upton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60" w:footer="931" w:top="2280" w:bottom="1120" w:left="520" w:right="66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1599"/>
        <w:gridCol w:w="1603"/>
        <w:gridCol w:w="1584"/>
        <w:gridCol w:w="1599"/>
        <w:gridCol w:w="1596"/>
      </w:tblGrid>
      <w:tr>
        <w:trPr>
          <w:trHeight w:val="443" w:hRule="atLeast"/>
        </w:trPr>
        <w:tc>
          <w:tcPr>
            <w:tcW w:w="2792" w:type="dxa"/>
            <w:vMerge w:val="restart"/>
          </w:tcPr>
          <w:p>
            <w:pPr>
              <w:pStyle w:val="TableParagraph"/>
              <w:spacing w:line="240" w:lineRule="auto" w:before="3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981" w:type="dxa"/>
            <w:gridSpan w:val="5"/>
          </w:tcPr>
          <w:p>
            <w:pPr>
              <w:pStyle w:val="TableParagraph"/>
              <w:spacing w:line="240" w:lineRule="auto" w:before="85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40" w:lineRule="auto" w:before="76"/>
              <w:ind w:lef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Uxbridge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Wakefield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Wales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Walpole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Waltham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Ware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Wareham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Warren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Warwick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Washington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Watertown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Wayland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Webster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Wellesley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Wellfleet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Wendell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Wenham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Boylston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Bridgewater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Newbury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Springfield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Stockbridge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Tisbury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Westborough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Westfield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Westford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279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Westhampton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51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Westminster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Westport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Westwood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Weymouth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03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584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59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Whately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Whitman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Wilbraham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Williamsburg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Williamstown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Wilmington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60" w:footer="931" w:top="2280" w:bottom="1120" w:left="520" w:right="66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1599"/>
        <w:gridCol w:w="1603"/>
        <w:gridCol w:w="1584"/>
        <w:gridCol w:w="1599"/>
        <w:gridCol w:w="1596"/>
      </w:tblGrid>
      <w:tr>
        <w:trPr>
          <w:trHeight w:val="443" w:hRule="atLeast"/>
        </w:trPr>
        <w:tc>
          <w:tcPr>
            <w:tcW w:w="2792" w:type="dxa"/>
            <w:vMerge w:val="restart"/>
          </w:tcPr>
          <w:p>
            <w:pPr>
              <w:pStyle w:val="TableParagraph"/>
              <w:spacing w:line="240" w:lineRule="auto" w:before="3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981" w:type="dxa"/>
            <w:gridSpan w:val="5"/>
          </w:tcPr>
          <w:p>
            <w:pPr>
              <w:pStyle w:val="TableParagraph"/>
              <w:spacing w:line="240" w:lineRule="auto" w:before="85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2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76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spacing w:line="240" w:lineRule="auto" w:before="76"/>
              <w:ind w:lef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Winchendon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Winchester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Windsor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Winthrop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Woburn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Worcester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603" w:type="dxa"/>
          </w:tcPr>
          <w:p>
            <w:pPr>
              <w:pStyle w:val="TableParagraph"/>
              <w:spacing w:line="249" w:lineRule="exact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1584" w:type="dxa"/>
          </w:tcPr>
          <w:p>
            <w:pPr>
              <w:pStyle w:val="TableParagraph"/>
              <w:spacing w:line="249" w:lineRule="exact"/>
              <w:ind w:left="11" w:right="2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81</w:t>
            </w:r>
          </w:p>
        </w:tc>
        <w:tc>
          <w:tcPr>
            <w:tcW w:w="1596" w:type="dxa"/>
          </w:tcPr>
          <w:p>
            <w:pPr>
              <w:pStyle w:val="TableParagraph"/>
              <w:spacing w:line="249" w:lineRule="exact"/>
              <w:ind w:left="13" w:right="1"/>
              <w:rPr>
                <w:sz w:val="22"/>
              </w:rPr>
            </w:pPr>
            <w:r>
              <w:rPr>
                <w:spacing w:val="-5"/>
                <w:sz w:val="22"/>
              </w:rPr>
              <w:t>59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Worthington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Wrentham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Yarmouth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79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Unknown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84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2792" w:type="dxa"/>
          </w:tcPr>
          <w:p>
            <w:pPr>
              <w:pStyle w:val="TableParagraph"/>
              <w:spacing w:line="252" w:lineRule="exact" w:before="1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"/>
              <w:ind w:right="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742</w:t>
            </w:r>
          </w:p>
        </w:tc>
        <w:tc>
          <w:tcPr>
            <w:tcW w:w="1603" w:type="dxa"/>
          </w:tcPr>
          <w:p>
            <w:pPr>
              <w:pStyle w:val="TableParagraph"/>
              <w:spacing w:line="252" w:lineRule="exact" w:before="1"/>
              <w:ind w:right="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961</w:t>
            </w:r>
          </w:p>
        </w:tc>
        <w:tc>
          <w:tcPr>
            <w:tcW w:w="1584" w:type="dxa"/>
          </w:tcPr>
          <w:p>
            <w:pPr>
              <w:pStyle w:val="TableParagraph"/>
              <w:spacing w:line="252" w:lineRule="exact" w:before="1"/>
              <w:ind w:left="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1361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1670</w:t>
            </w:r>
          </w:p>
        </w:tc>
        <w:tc>
          <w:tcPr>
            <w:tcW w:w="1596" w:type="dxa"/>
          </w:tcPr>
          <w:p>
            <w:pPr>
              <w:pStyle w:val="TableParagraph"/>
              <w:spacing w:line="252" w:lineRule="exact" w:before="1"/>
              <w:ind w:left="1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1990</w:t>
            </w:r>
          </w:p>
        </w:tc>
      </w:tr>
    </w:tbl>
    <w:p>
      <w:pPr>
        <w:spacing w:line="195" w:lineRule="exact" w:before="4"/>
        <w:ind w:left="108" w:right="0" w:firstLine="0"/>
        <w:jc w:val="left"/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  <w:vertAlign w:val="baseline"/>
        </w:rPr>
        <w:t>Opioids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include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heroin,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opioid-based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prescription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painkillers,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other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unspecified</w:t>
      </w:r>
      <w:r>
        <w:rPr>
          <w:spacing w:val="-6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opioids.</w:t>
      </w:r>
    </w:p>
    <w:p>
      <w:pPr>
        <w:spacing w:before="0"/>
        <w:ind w:left="108" w:right="196" w:firstLine="0"/>
        <w:jc w:val="left"/>
        <w:rPr>
          <w:sz w:val="16"/>
        </w:rPr>
      </w:pPr>
      <w:r>
        <w:rPr>
          <w:sz w:val="16"/>
          <w:vertAlign w:val="superscript"/>
        </w:rPr>
        <w:t>2</w:t>
      </w:r>
      <w:r>
        <w:rPr>
          <w:sz w:val="16"/>
          <w:vertAlign w:val="baseline"/>
        </w:rPr>
        <w:t>Please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note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that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2015-2016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death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data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are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preliminary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subject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to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updates.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Case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reviews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deaths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are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evaluated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updated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on an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ongoing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basis.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large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number of death certificates have yet to be assigned final cause-of-death codes. The information presented in this report </w:t>
      </w:r>
      <w:r>
        <w:rPr>
          <w:sz w:val="16"/>
          <w:u w:val="single"/>
          <w:vertAlign w:val="baseline"/>
        </w:rPr>
        <w:t>only</w:t>
      </w:r>
      <w:r>
        <w:rPr>
          <w:sz w:val="16"/>
          <w:u w:val="none"/>
          <w:vertAlign w:val="baseline"/>
        </w:rPr>
        <w:t> includes confirmed cases. Data</w:t>
      </w:r>
      <w:r>
        <w:rPr>
          <w:spacing w:val="40"/>
          <w:sz w:val="16"/>
          <w:u w:val="none"/>
          <w:vertAlign w:val="baseline"/>
        </w:rPr>
        <w:t> </w:t>
      </w:r>
      <w:r>
        <w:rPr>
          <w:sz w:val="16"/>
          <w:u w:val="none"/>
          <w:vertAlign w:val="baseline"/>
        </w:rPr>
        <w:t>updated on 07/11/2017.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9"/>
        <w:rPr>
          <w:sz w:val="16"/>
        </w:rPr>
      </w:pPr>
    </w:p>
    <w:p>
      <w:pPr>
        <w:spacing w:before="0"/>
        <w:ind w:left="20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Technical</w:t>
      </w:r>
      <w:r>
        <w:rPr>
          <w:b/>
          <w:spacing w:val="-9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Notes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20" w:val="left" w:leader="none"/>
        </w:tabs>
        <w:spacing w:line="240" w:lineRule="auto" w:before="0" w:after="0"/>
        <w:ind w:left="920" w:right="104" w:hanging="361"/>
        <w:jc w:val="left"/>
        <w:rPr>
          <w:sz w:val="22"/>
        </w:rPr>
      </w:pPr>
      <w:r>
        <w:rPr>
          <w:sz w:val="22"/>
        </w:rPr>
        <w:t>Cases were defined using the International Classification of Disease (ICD-10) codes for mortality. The following codes were selected from the underlying cause of death field to identify poisonings/overdoses: X40-X49, X60- X69,</w:t>
      </w:r>
      <w:r>
        <w:rPr>
          <w:spacing w:val="-2"/>
          <w:sz w:val="22"/>
        </w:rPr>
        <w:t> </w:t>
      </w:r>
      <w:r>
        <w:rPr>
          <w:sz w:val="22"/>
        </w:rPr>
        <w:t>X85-X90,</w:t>
      </w:r>
      <w:r>
        <w:rPr>
          <w:spacing w:val="-4"/>
          <w:sz w:val="22"/>
        </w:rPr>
        <w:t> </w:t>
      </w:r>
      <w:r>
        <w:rPr>
          <w:sz w:val="22"/>
        </w:rPr>
        <w:t>Y10-Y19,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Y35.2. All</w:t>
      </w:r>
      <w:r>
        <w:rPr>
          <w:spacing w:val="-4"/>
          <w:sz w:val="22"/>
        </w:rPr>
        <w:t> </w:t>
      </w:r>
      <w:r>
        <w:rPr>
          <w:sz w:val="22"/>
        </w:rPr>
        <w:t>multiple</w:t>
      </w:r>
      <w:r>
        <w:rPr>
          <w:spacing w:val="-4"/>
          <w:sz w:val="22"/>
        </w:rPr>
        <w:t> </w:t>
      </w:r>
      <w:r>
        <w:rPr>
          <w:sz w:val="22"/>
        </w:rPr>
        <w:t>cause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death</w:t>
      </w:r>
      <w:r>
        <w:rPr>
          <w:spacing w:val="-2"/>
          <w:sz w:val="22"/>
        </w:rPr>
        <w:t> </w:t>
      </w:r>
      <w:r>
        <w:rPr>
          <w:sz w:val="22"/>
        </w:rPr>
        <w:t>fields</w:t>
      </w:r>
      <w:r>
        <w:rPr>
          <w:spacing w:val="-4"/>
          <w:sz w:val="22"/>
        </w:rPr>
        <w:t> </w:t>
      </w:r>
      <w:r>
        <w:rPr>
          <w:sz w:val="22"/>
        </w:rPr>
        <w:t>were</w:t>
      </w:r>
      <w:r>
        <w:rPr>
          <w:spacing w:val="-2"/>
          <w:sz w:val="22"/>
        </w:rPr>
        <w:t> </w:t>
      </w:r>
      <w:r>
        <w:rPr>
          <w:sz w:val="22"/>
        </w:rPr>
        <w:t>then</w:t>
      </w:r>
      <w:r>
        <w:rPr>
          <w:spacing w:val="-2"/>
          <w:sz w:val="22"/>
        </w:rPr>
        <w:t> </w:t>
      </w:r>
      <w:r>
        <w:rPr>
          <w:sz w:val="22"/>
        </w:rPr>
        <w:t>used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identify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opioid-related death: T40.0, T40.1, T40.2, T40.3, T40.4, and T40.6.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20" w:val="left" w:leader="none"/>
        </w:tabs>
        <w:spacing w:line="240" w:lineRule="auto" w:before="2" w:after="0"/>
        <w:ind w:left="920" w:right="653" w:hanging="361"/>
        <w:jc w:val="both"/>
        <w:rPr>
          <w:sz w:val="22"/>
        </w:rPr>
      </w:pPr>
      <w:r>
        <w:rPr>
          <w:sz w:val="22"/>
        </w:rPr>
        <w:t>This report tracks all opioid-related overdoses due to difficulties in reporting heroin-associated overdoses separately.</w:t>
      </w:r>
      <w:r>
        <w:rPr>
          <w:spacing w:val="-2"/>
          <w:sz w:val="22"/>
        </w:rPr>
        <w:t> </w:t>
      </w:r>
      <w:r>
        <w:rPr>
          <w:sz w:val="22"/>
        </w:rPr>
        <w:t>Many</w:t>
      </w:r>
      <w:r>
        <w:rPr>
          <w:spacing w:val="-2"/>
          <w:sz w:val="22"/>
        </w:rPr>
        <w:t> </w:t>
      </w:r>
      <w:r>
        <w:rPr>
          <w:sz w:val="22"/>
        </w:rPr>
        <w:t>deaths</w:t>
      </w:r>
      <w:r>
        <w:rPr>
          <w:spacing w:val="-2"/>
          <w:sz w:val="22"/>
        </w:rPr>
        <w:t> </w:t>
      </w:r>
      <w:r>
        <w:rPr>
          <w:sz w:val="22"/>
        </w:rPr>
        <w:t>related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heroin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specifically</w:t>
      </w:r>
      <w:r>
        <w:rPr>
          <w:spacing w:val="-2"/>
          <w:sz w:val="22"/>
        </w:rPr>
        <w:t> </w:t>
      </w:r>
      <w:r>
        <w:rPr>
          <w:sz w:val="22"/>
        </w:rPr>
        <w:t>coded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such</w:t>
      </w:r>
      <w:r>
        <w:rPr>
          <w:spacing w:val="-3"/>
          <w:sz w:val="22"/>
        </w:rPr>
        <w:t> </w:t>
      </w:r>
      <w:r>
        <w:rPr>
          <w:sz w:val="22"/>
        </w:rPr>
        <w:t>due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fast</w:t>
      </w:r>
      <w:r>
        <w:rPr>
          <w:spacing w:val="-4"/>
          <w:sz w:val="22"/>
        </w:rPr>
        <w:t> </w:t>
      </w:r>
      <w:r>
        <w:rPr>
          <w:sz w:val="22"/>
        </w:rPr>
        <w:t>metabolism</w:t>
      </w:r>
      <w:r>
        <w:rPr>
          <w:spacing w:val="-3"/>
          <w:sz w:val="22"/>
        </w:rPr>
        <w:t> </w:t>
      </w:r>
      <w:r>
        <w:rPr>
          <w:sz w:val="22"/>
        </w:rPr>
        <w:t>of heroin into morphine.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20" w:val="left" w:leader="none"/>
        </w:tabs>
        <w:spacing w:line="240" w:lineRule="auto" w:before="0" w:after="0"/>
        <w:ind w:left="920" w:right="291" w:hanging="361"/>
        <w:jc w:val="both"/>
        <w:rPr>
          <w:sz w:val="22"/>
        </w:rPr>
      </w:pP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maintain</w:t>
      </w:r>
      <w:r>
        <w:rPr>
          <w:spacing w:val="-5"/>
          <w:sz w:val="22"/>
        </w:rPr>
        <w:t> </w:t>
      </w:r>
      <w:r>
        <w:rPr>
          <w:sz w:val="22"/>
        </w:rPr>
        <w:t>consistency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NCHS</w:t>
      </w:r>
      <w:r>
        <w:rPr>
          <w:spacing w:val="-2"/>
          <w:sz w:val="22"/>
        </w:rPr>
        <w:t> </w:t>
      </w:r>
      <w:r>
        <w:rPr>
          <w:sz w:val="22"/>
        </w:rPr>
        <w:t>reporting, DPH</w:t>
      </w:r>
      <w:r>
        <w:rPr>
          <w:spacing w:val="-2"/>
          <w:sz w:val="22"/>
        </w:rPr>
        <w:t> </w:t>
      </w:r>
      <w:r>
        <w:rPr>
          <w:sz w:val="22"/>
        </w:rPr>
        <w:t>does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include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ICD-10</w:t>
      </w:r>
      <w:r>
        <w:rPr>
          <w:spacing w:val="-2"/>
          <w:sz w:val="22"/>
        </w:rPr>
        <w:t> </w:t>
      </w:r>
      <w:r>
        <w:rPr>
          <w:sz w:val="22"/>
        </w:rPr>
        <w:t>code</w:t>
      </w:r>
      <w:r>
        <w:rPr>
          <w:spacing w:val="-2"/>
          <w:sz w:val="22"/>
        </w:rPr>
        <w:t> </w:t>
      </w:r>
      <w:r>
        <w:rPr>
          <w:sz w:val="22"/>
        </w:rPr>
        <w:t>F11.1,</w:t>
      </w:r>
      <w:r>
        <w:rPr>
          <w:spacing w:val="-2"/>
          <w:sz w:val="22"/>
        </w:rPr>
        <w:t> </w:t>
      </w:r>
      <w:r>
        <w:rPr>
          <w:sz w:val="22"/>
        </w:rPr>
        <w:t>which</w:t>
      </w:r>
      <w:r>
        <w:rPr>
          <w:spacing w:val="-6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include opioid-related overdose deaths.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20" w:val="left" w:leader="none"/>
        </w:tabs>
        <w:spacing w:line="240" w:lineRule="auto" w:before="0" w:after="0"/>
        <w:ind w:left="920" w:right="190" w:hanging="361"/>
        <w:jc w:val="both"/>
        <w:rPr>
          <w:sz w:val="22"/>
        </w:rPr>
      </w:pPr>
      <w:r>
        <w:rPr>
          <w:sz w:val="22"/>
        </w:rPr>
        <w:t>Beginning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2017</w:t>
      </w:r>
      <w:r>
        <w:rPr>
          <w:spacing w:val="-1"/>
          <w:sz w:val="22"/>
        </w:rPr>
        <w:t> </w:t>
      </w:r>
      <w:r>
        <w:rPr>
          <w:sz w:val="22"/>
        </w:rPr>
        <w:t>report,</w:t>
      </w:r>
      <w:r>
        <w:rPr>
          <w:spacing w:val="-3"/>
          <w:sz w:val="22"/>
        </w:rPr>
        <w:t> </w:t>
      </w:r>
      <w:r>
        <w:rPr>
          <w:sz w:val="22"/>
        </w:rPr>
        <w:t>DPH</w:t>
      </w:r>
      <w:r>
        <w:rPr>
          <w:spacing w:val="-4"/>
          <w:sz w:val="22"/>
        </w:rPr>
        <w:t> </w:t>
      </w:r>
      <w:r>
        <w:rPr>
          <w:sz w:val="22"/>
        </w:rPr>
        <w:t>started</w:t>
      </w:r>
      <w:r>
        <w:rPr>
          <w:spacing w:val="-1"/>
          <w:sz w:val="22"/>
        </w:rPr>
        <w:t> </w:t>
      </w:r>
      <w:r>
        <w:rPr>
          <w:sz w:val="22"/>
        </w:rPr>
        <w:t>reporting</w:t>
      </w:r>
      <w:r>
        <w:rPr>
          <w:spacing w:val="-4"/>
          <w:sz w:val="22"/>
        </w:rPr>
        <w:t> </w:t>
      </w:r>
      <w:r>
        <w:rPr>
          <w:sz w:val="22"/>
        </w:rPr>
        <w:t>opioid-related</w:t>
      </w:r>
      <w:r>
        <w:rPr>
          <w:spacing w:val="-2"/>
          <w:sz w:val="22"/>
        </w:rPr>
        <w:t> </w:t>
      </w:r>
      <w:r>
        <w:rPr>
          <w:sz w:val="22"/>
        </w:rPr>
        <w:t>deaths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intents,</w:t>
      </w:r>
      <w:r>
        <w:rPr>
          <w:spacing w:val="-1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includes unintentional/undetermined and suicide.</w:t>
      </w:r>
    </w:p>
    <w:p>
      <w:pPr>
        <w:spacing w:before="268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Source: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Registry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Vital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Records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Statistics,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MDPH</w:t>
      </w:r>
    </w:p>
    <w:sectPr>
      <w:pgSz w:w="12240" w:h="15840"/>
      <w:pgMar w:header="1260" w:footer="931" w:top="2280" w:bottom="1120" w:left="52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162048">
              <wp:simplePos x="0" y="0"/>
              <wp:positionH relativeFrom="page">
                <wp:posOffset>7106157</wp:posOffset>
              </wp:positionH>
              <wp:positionV relativeFrom="page">
                <wp:posOffset>9327210</wp:posOffset>
              </wp:positionV>
              <wp:extent cx="14732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9.539978pt;margin-top:734.426025pt;width:11.6pt;height:11pt;mso-position-horizontal-relative:page;mso-position-vertical-relative:page;z-index:-19154432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163072">
              <wp:simplePos x="0" y="0"/>
              <wp:positionH relativeFrom="page">
                <wp:posOffset>7073645</wp:posOffset>
              </wp:positionH>
              <wp:positionV relativeFrom="page">
                <wp:posOffset>9327210</wp:posOffset>
              </wp:positionV>
              <wp:extent cx="179705" cy="1397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979980pt;margin-top:734.426025pt;width:14.15pt;height:11pt;mso-position-horizontal-relative:page;mso-position-vertical-relative:page;z-index:-19153408" type="#_x0000_t202" id="docshape10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162560">
              <wp:simplePos x="0" y="0"/>
              <wp:positionH relativeFrom="page">
                <wp:posOffset>455168</wp:posOffset>
              </wp:positionH>
              <wp:positionV relativeFrom="page">
                <wp:posOffset>787400</wp:posOffset>
              </wp:positionV>
              <wp:extent cx="6562725" cy="67691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562725" cy="676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  <w:jc w:val="both"/>
                          </w:pPr>
                          <w:r>
                            <w:rPr/>
                            <w:t>The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table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below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lists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confirmed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all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intents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opioid-related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overdose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deaths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that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occurred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residents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from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each</w:t>
                          </w:r>
                        </w:p>
                        <w:p>
                          <w:pPr>
                            <w:pStyle w:val="BodyText"/>
                            <w:ind w:left="20" w:right="18"/>
                            <w:jc w:val="both"/>
                          </w:pPr>
                          <w:r>
                            <w:rPr/>
                            <w:t>community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Massachusetts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between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2012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2016.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2015-2016,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additional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cases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are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still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being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confirmed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by the Office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of the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Chief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Medical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Examiner.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This report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will be updated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quarterly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all new confirmed cases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will be included in the town by town listing below with newly confirmed cases.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840pt;margin-top:62pt;width:516.75pt;height:53.3pt;mso-position-horizontal-relative:page;mso-position-vertical-relative:page;z-index:-19153920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  <w:jc w:val="both"/>
                    </w:pPr>
                    <w:r>
                      <w:rPr/>
                      <w:t>The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table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below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lists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confirmed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all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intents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opioid-related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overdose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deaths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that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occurred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residents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from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each</w:t>
                    </w:r>
                  </w:p>
                  <w:p>
                    <w:pPr>
                      <w:pStyle w:val="BodyText"/>
                      <w:ind w:left="20" w:right="18"/>
                      <w:jc w:val="both"/>
                    </w:pPr>
                    <w:r>
                      <w:rPr/>
                      <w:t>community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Massachusetts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between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2012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2016.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2015-2016,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additional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cases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are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still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being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confirmed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by the Office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of the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Chief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Medical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Examiner.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This report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will be updated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quarterly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all new confirmed cases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will be included in the town by town listing below with newly confirmed cases.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2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3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0" w:right="104" w:hanging="361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8" w:lineRule="exact"/>
      <w:ind w:left="10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2024-12-31T15:42:39Z</dcterms:created>
  <dcterms:modified xsi:type="dcterms:W3CDTF">2024-12-31T15:42:39Z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2024-12-31T00:00:00Z</vt:filetime>
  </property>
  <property fmtid="{D5CDD505-2E9C-101B-9397-08002B2CF9AE}" pid="5" name="Producer">
    <vt:lpwstr>Microsoft® Word 2010</vt:lpwstr>
  </property>
</Properties>
</file>