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D3B" w:rsidRPr="0043111D" w:rsidRDefault="000C4D3B" w:rsidP="000C4D3B">
      <w:pPr>
        <w:spacing w:after="0" w:line="240" w:lineRule="auto"/>
        <w:rPr>
          <w:rFonts w:eastAsia="Times New Roman" w:cs="Times New Roman"/>
          <w:b/>
          <w:color w:val="000080"/>
          <w:sz w:val="31"/>
          <w:szCs w:val="31"/>
        </w:rPr>
      </w:pPr>
      <w:r w:rsidRPr="0043111D">
        <w:rPr>
          <w:rFonts w:eastAsia="Times New Roman" w:cs="Times New Roman"/>
          <w:b/>
          <w:noProof/>
          <w:color w:val="000080"/>
          <w:sz w:val="31"/>
          <w:szCs w:val="31"/>
          <w:lang w:val="en-GB" w:eastAsia="en-GB"/>
        </w:rPr>
        <w:drawing>
          <wp:anchor distT="0" distB="0" distL="114300" distR="114300" simplePos="0" relativeHeight="251659264" behindDoc="0" locked="0" layoutInCell="1" allowOverlap="1" wp14:anchorId="17BB5ACF" wp14:editId="09976608">
            <wp:simplePos x="0" y="0"/>
            <wp:positionH relativeFrom="column">
              <wp:posOffset>-80010</wp:posOffset>
            </wp:positionH>
            <wp:positionV relativeFrom="paragraph">
              <wp:posOffset>-127635</wp:posOffset>
            </wp:positionV>
            <wp:extent cx="612140" cy="612140"/>
            <wp:effectExtent l="0" t="0" r="0" b="0"/>
            <wp:wrapSquare wrapText="bothSides"/>
            <wp:docPr id="1" name="Picture 1" descr="M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PH 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3111D" w:rsidRPr="0043111D">
        <w:rPr>
          <w:rFonts w:eastAsia="Times New Roman" w:cs="Times New Roman"/>
          <w:b/>
          <w:color w:val="000080"/>
          <w:sz w:val="31"/>
          <w:szCs w:val="31"/>
        </w:rPr>
        <w:t xml:space="preserve">Overview of </w:t>
      </w:r>
      <w:r w:rsidRPr="0043111D">
        <w:rPr>
          <w:rFonts w:eastAsia="Times New Roman" w:cs="Times New Roman"/>
          <w:b/>
          <w:color w:val="000080"/>
          <w:sz w:val="31"/>
          <w:szCs w:val="31"/>
        </w:rPr>
        <w:t xml:space="preserve">Sharps Injuries among Hospital Workers in Massachusetts </w:t>
      </w:r>
    </w:p>
    <w:p w:rsidR="000C4D3B" w:rsidRPr="00607E26" w:rsidRDefault="000C4D3B" w:rsidP="000C4D3B">
      <w:pPr>
        <w:pBdr>
          <w:bottom w:val="single" w:sz="12" w:space="1" w:color="auto"/>
        </w:pBdr>
        <w:spacing w:after="0" w:line="240" w:lineRule="auto"/>
        <w:rPr>
          <w:rFonts w:eastAsia="Times New Roman" w:cs="Times New Roman"/>
          <w:sz w:val="26"/>
          <w:szCs w:val="26"/>
        </w:rPr>
      </w:pPr>
      <w:r w:rsidRPr="00607E26">
        <w:rPr>
          <w:rFonts w:eastAsia="Times New Roman" w:cs="Times New Roman"/>
          <w:sz w:val="26"/>
          <w:szCs w:val="26"/>
        </w:rPr>
        <w:t>Massachusetts Sharps Injury Surveillance Syste</w:t>
      </w:r>
      <w:r w:rsidR="00142474" w:rsidRPr="00607E26">
        <w:rPr>
          <w:rFonts w:eastAsia="Times New Roman" w:cs="Times New Roman"/>
          <w:sz w:val="26"/>
          <w:szCs w:val="26"/>
        </w:rPr>
        <w:t xml:space="preserve">m                         </w:t>
      </w:r>
      <w:r w:rsidR="0043111D" w:rsidRPr="00607E26">
        <w:rPr>
          <w:rFonts w:eastAsia="Times New Roman" w:cs="Times New Roman"/>
          <w:sz w:val="26"/>
          <w:szCs w:val="26"/>
        </w:rPr>
        <w:t xml:space="preserve">  </w:t>
      </w:r>
      <w:r w:rsidR="00607E26">
        <w:rPr>
          <w:rFonts w:eastAsia="Times New Roman" w:cs="Times New Roman"/>
          <w:sz w:val="26"/>
          <w:szCs w:val="26"/>
        </w:rPr>
        <w:t xml:space="preserve">           </w:t>
      </w:r>
      <w:r w:rsidR="0043111D" w:rsidRPr="00607E26">
        <w:rPr>
          <w:rFonts w:eastAsia="Times New Roman" w:cs="Times New Roman"/>
          <w:sz w:val="26"/>
          <w:szCs w:val="26"/>
        </w:rPr>
        <w:t xml:space="preserve"> </w:t>
      </w:r>
      <w:r w:rsidR="00142474" w:rsidRPr="00607E26">
        <w:rPr>
          <w:rFonts w:eastAsia="Times New Roman" w:cs="Times New Roman"/>
          <w:sz w:val="26"/>
          <w:szCs w:val="26"/>
        </w:rPr>
        <w:t xml:space="preserve"> </w:t>
      </w:r>
      <w:r w:rsidR="00574D22">
        <w:rPr>
          <w:rFonts w:eastAsia="Times New Roman" w:cs="Times New Roman"/>
          <w:sz w:val="26"/>
          <w:szCs w:val="26"/>
        </w:rPr>
        <w:t>August</w:t>
      </w:r>
      <w:r w:rsidR="002651DC">
        <w:rPr>
          <w:rFonts w:eastAsia="Times New Roman" w:cs="Times New Roman"/>
          <w:sz w:val="26"/>
          <w:szCs w:val="26"/>
        </w:rPr>
        <w:t xml:space="preserve"> </w:t>
      </w:r>
      <w:r w:rsidR="00946300">
        <w:rPr>
          <w:rFonts w:eastAsia="Times New Roman" w:cs="Times New Roman"/>
          <w:sz w:val="26"/>
          <w:szCs w:val="26"/>
        </w:rPr>
        <w:t>2017</w:t>
      </w:r>
    </w:p>
    <w:p w:rsidR="000C4D3B" w:rsidRPr="000E7B7D" w:rsidRDefault="000C4D3B" w:rsidP="000C4D3B">
      <w:pPr>
        <w:spacing w:after="0" w:line="240" w:lineRule="auto"/>
        <w:rPr>
          <w:rFonts w:eastAsia="Times New Roman" w:cs="Times New Roman"/>
          <w:b/>
          <w:sz w:val="12"/>
          <w:szCs w:val="12"/>
        </w:rPr>
      </w:pPr>
    </w:p>
    <w:p w:rsidR="000C4D3B" w:rsidRPr="00917E00" w:rsidRDefault="000C4D3B" w:rsidP="000C4D3B">
      <w:pPr>
        <w:spacing w:after="0" w:line="240" w:lineRule="auto"/>
        <w:rPr>
          <w:rFonts w:eastAsia="Times New Roman" w:cs="Times New Roman"/>
          <w:b/>
          <w:sz w:val="26"/>
          <w:szCs w:val="26"/>
        </w:rPr>
      </w:pPr>
      <w:r w:rsidRPr="00917E00">
        <w:rPr>
          <w:rFonts w:eastAsia="Times New Roman" w:cs="Times New Roman"/>
          <w:b/>
          <w:sz w:val="26"/>
          <w:szCs w:val="26"/>
        </w:rPr>
        <w:t>Background</w:t>
      </w:r>
    </w:p>
    <w:p w:rsidR="000C4D3B" w:rsidRPr="000C4D3B" w:rsidRDefault="000C4D3B" w:rsidP="000C4D3B">
      <w:pPr>
        <w:spacing w:after="0" w:line="240" w:lineRule="auto"/>
        <w:rPr>
          <w:rFonts w:eastAsia="Times New Roman" w:cs="Arial"/>
          <w:sz w:val="22"/>
        </w:rPr>
      </w:pPr>
      <w:r w:rsidRPr="000C4D3B">
        <w:rPr>
          <w:rFonts w:eastAsia="Times New Roman" w:cs="Times New Roman"/>
          <w:sz w:val="22"/>
        </w:rPr>
        <w:t xml:space="preserve">Healthcare worker exposures to bloodborne pathogens as a result of injuries caused by contaminated needles and sharp devices, also known as percutaneous injuries, are a significant public health concern. </w:t>
      </w:r>
      <w:r w:rsidR="008641B3">
        <w:rPr>
          <w:rFonts w:eastAsia="Times New Roman" w:cs="Times New Roman"/>
          <w:sz w:val="22"/>
        </w:rPr>
        <w:t>The</w:t>
      </w:r>
      <w:r w:rsidRPr="000C4D3B">
        <w:rPr>
          <w:rFonts w:eastAsia="Times New Roman" w:cs="Times New Roman"/>
          <w:sz w:val="22"/>
        </w:rPr>
        <w:t xml:space="preserve"> U.S. Centers for Disease Control and Prevention (CDC) </w:t>
      </w:r>
      <w:r w:rsidR="008641B3">
        <w:rPr>
          <w:rFonts w:eastAsia="Times New Roman" w:cs="Times New Roman"/>
          <w:sz w:val="22"/>
        </w:rPr>
        <w:t xml:space="preserve">estimates </w:t>
      </w:r>
      <w:r w:rsidR="00B24E64">
        <w:rPr>
          <w:rFonts w:eastAsia="Times New Roman" w:cs="Times New Roman"/>
          <w:sz w:val="22"/>
        </w:rPr>
        <w:t>that approximately 1,000</w:t>
      </w:r>
      <w:r w:rsidRPr="000C4D3B">
        <w:rPr>
          <w:rFonts w:eastAsia="Times New Roman" w:cs="Times New Roman"/>
          <w:sz w:val="22"/>
        </w:rPr>
        <w:t xml:space="preserve"> sharps injuries (SIs) </w:t>
      </w:r>
      <w:r w:rsidRPr="000C4D3B">
        <w:rPr>
          <w:rFonts w:eastAsia="Times New Roman" w:cs="Arial"/>
          <w:sz w:val="22"/>
        </w:rPr>
        <w:t xml:space="preserve">occur in U.S. hospitals </w:t>
      </w:r>
      <w:r w:rsidR="00D75C90">
        <w:rPr>
          <w:rFonts w:eastAsia="Times New Roman" w:cs="Arial"/>
          <w:sz w:val="22"/>
        </w:rPr>
        <w:t>daily</w:t>
      </w:r>
      <w:r w:rsidR="00B24E64">
        <w:rPr>
          <w:rFonts w:eastAsia="Times New Roman" w:cs="Arial"/>
          <w:sz w:val="22"/>
        </w:rPr>
        <w:t>.</w:t>
      </w:r>
      <w:r w:rsidR="00D75C90">
        <w:rPr>
          <w:rFonts w:eastAsia="Times New Roman" w:cs="Arial"/>
          <w:sz w:val="22"/>
          <w:vertAlign w:val="superscript"/>
        </w:rPr>
        <w:t>1</w:t>
      </w:r>
      <w:r w:rsidRPr="000C4D3B">
        <w:rPr>
          <w:rFonts w:eastAsia="Times New Roman" w:cs="Arial"/>
          <w:sz w:val="22"/>
        </w:rPr>
        <w:t xml:space="preserve"> </w:t>
      </w:r>
    </w:p>
    <w:p w:rsidR="000C4D3B" w:rsidRPr="004C5095" w:rsidRDefault="000C4D3B" w:rsidP="000C4D3B">
      <w:pPr>
        <w:spacing w:after="0" w:line="240" w:lineRule="auto"/>
        <w:rPr>
          <w:rFonts w:eastAsia="Times New Roman" w:cs="Arial"/>
          <w:sz w:val="18"/>
          <w:szCs w:val="18"/>
        </w:rPr>
      </w:pPr>
    </w:p>
    <w:p w:rsidR="000C4D3B" w:rsidRPr="000C4D3B" w:rsidRDefault="00C91CED" w:rsidP="000C4D3B">
      <w:pPr>
        <w:spacing w:after="0" w:line="240" w:lineRule="auto"/>
        <w:rPr>
          <w:rFonts w:eastAsia="Times New Roman" w:cs="Times New Roman"/>
          <w:sz w:val="22"/>
        </w:rPr>
      </w:pPr>
      <w:r>
        <w:rPr>
          <w:rFonts w:eastAsia="Times New Roman" w:cs="Times New Roman"/>
          <w:sz w:val="22"/>
        </w:rPr>
        <w:t xml:space="preserve">In </w:t>
      </w:r>
      <w:r w:rsidR="000C4D3B" w:rsidRPr="000C4D3B">
        <w:rPr>
          <w:rFonts w:eastAsia="Times New Roman" w:cs="Times New Roman"/>
          <w:sz w:val="22"/>
        </w:rPr>
        <w:t>200</w:t>
      </w:r>
      <w:r>
        <w:rPr>
          <w:rFonts w:eastAsia="Times New Roman" w:cs="Times New Roman"/>
          <w:sz w:val="22"/>
        </w:rPr>
        <w:t>1</w:t>
      </w:r>
      <w:r w:rsidR="000C4D3B" w:rsidRPr="000C4D3B">
        <w:rPr>
          <w:rFonts w:eastAsia="Times New Roman" w:cs="Times New Roman"/>
          <w:sz w:val="22"/>
        </w:rPr>
        <w:t>, the Massachusetts Department of Public Health (MDPH) promulgated regulations regarding sharps injury surveillance and prevention (105 CMR 130.100</w:t>
      </w:r>
      <w:r w:rsidR="00597794">
        <w:rPr>
          <w:rFonts w:eastAsia="Times New Roman" w:cs="Times New Roman"/>
          <w:sz w:val="22"/>
        </w:rPr>
        <w:t>1</w:t>
      </w:r>
      <w:r w:rsidR="000C4D3B" w:rsidRPr="000C4D3B">
        <w:rPr>
          <w:rFonts w:eastAsia="Times New Roman" w:cs="Times New Roman"/>
          <w:sz w:val="22"/>
        </w:rPr>
        <w:t xml:space="preserve"> </w:t>
      </w:r>
      <w:r w:rsidR="000C4D3B" w:rsidRPr="000C4D3B">
        <w:rPr>
          <w:rFonts w:eastAsia="Times New Roman" w:cs="Times New Roman"/>
          <w:i/>
          <w:sz w:val="22"/>
        </w:rPr>
        <w:t xml:space="preserve">et </w:t>
      </w:r>
      <w:proofErr w:type="spellStart"/>
      <w:r w:rsidR="000C4D3B" w:rsidRPr="000C4D3B">
        <w:rPr>
          <w:rFonts w:eastAsia="Times New Roman" w:cs="Times New Roman"/>
          <w:i/>
          <w:sz w:val="22"/>
        </w:rPr>
        <w:t>seq</w:t>
      </w:r>
      <w:proofErr w:type="spellEnd"/>
      <w:r w:rsidR="000C4D3B" w:rsidRPr="000C4D3B">
        <w:rPr>
          <w:rFonts w:eastAsia="Times New Roman" w:cs="Times New Roman"/>
          <w:sz w:val="22"/>
        </w:rPr>
        <w:t xml:space="preserve">) </w:t>
      </w:r>
      <w:r>
        <w:rPr>
          <w:rFonts w:eastAsia="Times New Roman" w:cs="Times New Roman"/>
          <w:sz w:val="22"/>
        </w:rPr>
        <w:t>requiring</w:t>
      </w:r>
      <w:r w:rsidR="000C4D3B" w:rsidRPr="000C4D3B">
        <w:rPr>
          <w:rFonts w:eastAsia="Times New Roman" w:cs="Times New Roman"/>
          <w:color w:val="000000"/>
          <w:sz w:val="22"/>
        </w:rPr>
        <w:t xml:space="preserve"> that all acute and non-acute care hospitals licensed by </w:t>
      </w:r>
      <w:r w:rsidR="000C4D3B" w:rsidRPr="000C4D3B">
        <w:rPr>
          <w:rFonts w:eastAsia="Times New Roman" w:cs="Times New Roman"/>
          <w:sz w:val="22"/>
        </w:rPr>
        <w:t>MDPH</w:t>
      </w:r>
      <w:r w:rsidR="0043111D">
        <w:rPr>
          <w:rFonts w:eastAsia="Times New Roman" w:cs="Times New Roman"/>
          <w:color w:val="000000"/>
          <w:sz w:val="22"/>
        </w:rPr>
        <w:t xml:space="preserve"> incorporate the use of devices with sharps injury prevention features into the provision of patient care and </w:t>
      </w:r>
      <w:r w:rsidR="000C4D3B" w:rsidRPr="000C4D3B">
        <w:rPr>
          <w:rFonts w:eastAsia="Times New Roman" w:cs="Times New Roman"/>
          <w:color w:val="000000"/>
          <w:sz w:val="22"/>
        </w:rPr>
        <w:t xml:space="preserve"> submit an Annual Summary of Sharps Injuries to </w:t>
      </w:r>
      <w:r w:rsidR="000C4D3B" w:rsidRPr="000C4D3B">
        <w:rPr>
          <w:rFonts w:eastAsia="Times New Roman" w:cs="Times New Roman"/>
          <w:sz w:val="22"/>
        </w:rPr>
        <w:t>MDPH</w:t>
      </w:r>
      <w:r w:rsidR="000C4D3B" w:rsidRPr="000C4D3B">
        <w:rPr>
          <w:rFonts w:eastAsia="Times New Roman" w:cs="Times New Roman"/>
          <w:color w:val="000000"/>
          <w:sz w:val="22"/>
        </w:rPr>
        <w:t xml:space="preserve">. This led to the establishment of the Massachusetts Sharps Injury Surveillance </w:t>
      </w:r>
      <w:r w:rsidR="000C4D3B" w:rsidRPr="000C4D3B">
        <w:rPr>
          <w:rFonts w:eastAsia="Times New Roman" w:cs="Times New Roman"/>
          <w:sz w:val="22"/>
        </w:rPr>
        <w:t>System</w:t>
      </w:r>
      <w:r w:rsidR="000C4D3B" w:rsidRPr="000C4D3B">
        <w:rPr>
          <w:rFonts w:eastAsia="Times New Roman" w:cs="Times New Roman"/>
          <w:color w:val="000000"/>
          <w:sz w:val="22"/>
        </w:rPr>
        <w:t xml:space="preserve">. </w:t>
      </w:r>
      <w:r w:rsidR="000C4D3B" w:rsidRPr="000C4D3B">
        <w:rPr>
          <w:rFonts w:eastAsia="Times New Roman" w:cs="Times New Roman"/>
          <w:sz w:val="22"/>
        </w:rPr>
        <w:t xml:space="preserve">The surveillance system publishes findings about occupations at risk as well as devices, procedures and departments associated with SIs. It also serves as a vehicle for hospitals and healthcare workers in </w:t>
      </w:r>
      <w:smartTag w:uri="urn:schemas-microsoft-com:office:smarttags" w:element="place">
        <w:smartTag w:uri="urn:schemas-microsoft-com:office:smarttags" w:element="State">
          <w:r w:rsidR="000C4D3B" w:rsidRPr="000C4D3B">
            <w:rPr>
              <w:rFonts w:eastAsia="Times New Roman" w:cs="Times New Roman"/>
              <w:sz w:val="22"/>
            </w:rPr>
            <w:t>Massachusetts</w:t>
          </w:r>
        </w:smartTag>
      </w:smartTag>
      <w:r w:rsidR="000C4D3B" w:rsidRPr="000C4D3B">
        <w:rPr>
          <w:rFonts w:eastAsia="Times New Roman" w:cs="Times New Roman"/>
          <w:sz w:val="22"/>
        </w:rPr>
        <w:t xml:space="preserve"> to share information about challenges and successful prevention strategies.</w:t>
      </w:r>
    </w:p>
    <w:p w:rsidR="000C4D3B" w:rsidRPr="004C5095" w:rsidRDefault="000C4D3B" w:rsidP="000C4D3B">
      <w:pPr>
        <w:spacing w:after="0" w:line="240" w:lineRule="auto"/>
        <w:rPr>
          <w:rFonts w:eastAsia="Times New Roman" w:cs="Times New Roman"/>
          <w:color w:val="000000"/>
          <w:sz w:val="18"/>
          <w:szCs w:val="18"/>
        </w:rPr>
      </w:pPr>
    </w:p>
    <w:p w:rsidR="000C4D3B" w:rsidRPr="00917E00" w:rsidRDefault="000C4D3B" w:rsidP="000C4D3B">
      <w:pPr>
        <w:spacing w:after="0" w:line="240" w:lineRule="auto"/>
        <w:rPr>
          <w:rFonts w:eastAsia="SimSun" w:cs="Times New Roman"/>
          <w:b/>
          <w:sz w:val="26"/>
          <w:szCs w:val="26"/>
        </w:rPr>
      </w:pPr>
      <w:r w:rsidRPr="00917E00">
        <w:rPr>
          <w:rFonts w:eastAsia="SimSun" w:cs="Times New Roman"/>
          <w:b/>
          <w:sz w:val="26"/>
          <w:szCs w:val="26"/>
        </w:rPr>
        <w:t>Methods</w:t>
      </w:r>
    </w:p>
    <w:p w:rsidR="000C4D3B" w:rsidRPr="000C4D3B" w:rsidRDefault="000C4D3B" w:rsidP="000C4D3B">
      <w:pPr>
        <w:spacing w:after="0" w:line="240" w:lineRule="auto"/>
        <w:rPr>
          <w:rFonts w:eastAsia="Times New Roman" w:cs="Times New Roman"/>
          <w:sz w:val="22"/>
        </w:rPr>
      </w:pPr>
      <w:r w:rsidRPr="000C4D3B">
        <w:rPr>
          <w:rFonts w:eastAsia="Times New Roman" w:cs="Times New Roman"/>
          <w:sz w:val="22"/>
        </w:rPr>
        <w:t xml:space="preserve">All healthcare workers in MDPH licensed hospitals are included in the population under surveillance.  This includes hospital employees, non-employee practitioners, employees of other agencies working in the hospital, those providing patient care services without compensation, such as students, and anyone else working within the facility, regardless of their source of compensation. </w:t>
      </w:r>
      <w:r w:rsidRPr="000C4D3B">
        <w:rPr>
          <w:rFonts w:eastAsia="Times New Roman" w:cs="Arial"/>
          <w:sz w:val="22"/>
        </w:rPr>
        <w:t>A reportable exposure incident is defined as any percutaneous injury from a sharp that is contaminated or potentially contaminated with blood or other potentially infectious materials which occurs during the course of a hospital worker’s job duties.</w:t>
      </w:r>
    </w:p>
    <w:p w:rsidR="000C4D3B" w:rsidRPr="004C5095" w:rsidRDefault="000C4D3B" w:rsidP="000C4D3B">
      <w:pPr>
        <w:tabs>
          <w:tab w:val="left" w:pos="360"/>
        </w:tabs>
        <w:spacing w:after="0" w:line="240" w:lineRule="auto"/>
        <w:outlineLvl w:val="0"/>
        <w:rPr>
          <w:rFonts w:eastAsia="Times New Roman" w:cs="Times New Roman"/>
          <w:sz w:val="18"/>
          <w:szCs w:val="18"/>
          <w:u w:val="single"/>
        </w:rPr>
      </w:pPr>
    </w:p>
    <w:p w:rsidR="000C4D3B" w:rsidRPr="000C4D3B" w:rsidRDefault="00013DAF" w:rsidP="000C4D3B">
      <w:pPr>
        <w:spacing w:after="0" w:line="240" w:lineRule="auto"/>
        <w:rPr>
          <w:rFonts w:eastAsia="Times New Roman" w:cs="Arial"/>
          <w:sz w:val="22"/>
        </w:rPr>
      </w:pPr>
      <w:r>
        <w:rPr>
          <w:rFonts w:eastAsia="Times New Roman" w:cs="Times New Roman"/>
          <w:color w:val="000000"/>
          <w:sz w:val="22"/>
        </w:rPr>
        <w:t>Annual surveillance reports</w:t>
      </w:r>
      <w:r w:rsidR="000C4D3B" w:rsidRPr="000C4D3B">
        <w:rPr>
          <w:rFonts w:eastAsia="Times New Roman" w:cs="Times New Roman"/>
          <w:color w:val="000000"/>
          <w:sz w:val="22"/>
        </w:rPr>
        <w:t xml:space="preserve"> have been published</w:t>
      </w:r>
      <w:r>
        <w:rPr>
          <w:rFonts w:eastAsia="Times New Roman" w:cs="Times New Roman"/>
          <w:color w:val="000000"/>
          <w:sz w:val="22"/>
        </w:rPr>
        <w:t xml:space="preserve"> with findings</w:t>
      </w:r>
      <w:r w:rsidR="000C4D3B" w:rsidRPr="000C4D3B">
        <w:rPr>
          <w:rFonts w:eastAsia="Times New Roman" w:cs="Arial"/>
          <w:sz w:val="22"/>
        </w:rPr>
        <w:t xml:space="preserve"> presented for all hospitals combined as well as by hospital size categories (defined by the number of licensed beds) and by teaching status. </w:t>
      </w:r>
      <w:r w:rsidR="001540BA">
        <w:rPr>
          <w:rFonts w:eastAsia="Times New Roman" w:cs="Arial"/>
          <w:sz w:val="22"/>
        </w:rPr>
        <w:t>Distribution</w:t>
      </w:r>
      <w:r w:rsidR="001540BA" w:rsidRPr="000C4D3B">
        <w:rPr>
          <w:rFonts w:eastAsia="Times New Roman" w:cs="Arial"/>
          <w:sz w:val="22"/>
        </w:rPr>
        <w:t>s of SIs are</w:t>
      </w:r>
      <w:r w:rsidR="000C4D3B" w:rsidRPr="000C4D3B">
        <w:rPr>
          <w:rFonts w:eastAsia="Times New Roman" w:cs="Arial"/>
          <w:sz w:val="22"/>
        </w:rPr>
        <w:t xml:space="preserve"> presented in aggregate</w:t>
      </w:r>
      <w:r w:rsidR="001540BA">
        <w:rPr>
          <w:rFonts w:eastAsia="Times New Roman" w:cs="Arial"/>
          <w:sz w:val="22"/>
        </w:rPr>
        <w:t xml:space="preserve"> </w:t>
      </w:r>
      <w:r w:rsidR="001540BA" w:rsidRPr="000C4D3B">
        <w:rPr>
          <w:rFonts w:eastAsia="Times New Roman" w:cs="Arial"/>
          <w:sz w:val="22"/>
        </w:rPr>
        <w:t xml:space="preserve">(counts and </w:t>
      </w:r>
      <w:proofErr w:type="spellStart"/>
      <w:r w:rsidR="001540BA" w:rsidRPr="000C4D3B">
        <w:rPr>
          <w:rFonts w:eastAsia="Times New Roman" w:cs="Arial"/>
          <w:sz w:val="22"/>
        </w:rPr>
        <w:t>percents</w:t>
      </w:r>
      <w:proofErr w:type="spellEnd"/>
      <w:r w:rsidR="001540BA" w:rsidRPr="000C4D3B">
        <w:rPr>
          <w:rFonts w:eastAsia="Times New Roman" w:cs="Arial"/>
          <w:sz w:val="22"/>
        </w:rPr>
        <w:t>)</w:t>
      </w:r>
      <w:r w:rsidR="000C4D3B" w:rsidRPr="000C4D3B">
        <w:rPr>
          <w:rFonts w:eastAsia="Times New Roman" w:cs="Arial"/>
          <w:sz w:val="22"/>
        </w:rPr>
        <w:t xml:space="preserve">; rates using the number of licensed beds as the denominator are presented by hospital size. </w:t>
      </w:r>
      <w:r w:rsidR="000C4D3B" w:rsidRPr="000C4D3B">
        <w:rPr>
          <w:rFonts w:eastAsia="Times New Roman" w:cs="Times New Roman"/>
          <w:sz w:val="22"/>
        </w:rPr>
        <w:t>The most recent report, “Sharps Injuries among Massachusetts Hospital Workers, 20</w:t>
      </w:r>
      <w:r w:rsidR="00D43478">
        <w:rPr>
          <w:rFonts w:eastAsia="Times New Roman" w:cs="Times New Roman"/>
          <w:sz w:val="22"/>
        </w:rPr>
        <w:t>1</w:t>
      </w:r>
      <w:r w:rsidR="00850F33">
        <w:rPr>
          <w:rFonts w:eastAsia="Times New Roman" w:cs="Times New Roman"/>
          <w:sz w:val="22"/>
        </w:rPr>
        <w:t>5</w:t>
      </w:r>
      <w:r w:rsidR="000C4D3B" w:rsidRPr="000C4D3B">
        <w:rPr>
          <w:rFonts w:eastAsia="Times New Roman" w:cs="Times New Roman"/>
          <w:sz w:val="22"/>
        </w:rPr>
        <w:t xml:space="preserve">: Findings from the Massachusetts Sharps Injury Surveillance System,” </w:t>
      </w:r>
      <w:r>
        <w:rPr>
          <w:rFonts w:eastAsia="Times New Roman" w:cs="Times New Roman"/>
          <w:sz w:val="22"/>
        </w:rPr>
        <w:t>and s</w:t>
      </w:r>
      <w:r w:rsidR="000C4D3B" w:rsidRPr="000C4D3B">
        <w:rPr>
          <w:rFonts w:eastAsia="Times New Roman" w:cs="Times New Roman"/>
          <w:sz w:val="22"/>
        </w:rPr>
        <w:t xml:space="preserve">pecial topic reports </w:t>
      </w:r>
      <w:r w:rsidR="00116819">
        <w:rPr>
          <w:rFonts w:eastAsia="Times New Roman" w:cs="Times New Roman"/>
          <w:sz w:val="22"/>
        </w:rPr>
        <w:t>are also available</w:t>
      </w:r>
      <w:r w:rsidR="000C4D3B" w:rsidRPr="000C4D3B">
        <w:rPr>
          <w:rFonts w:eastAsia="Times New Roman" w:cs="Times New Roman"/>
          <w:sz w:val="22"/>
        </w:rPr>
        <w:t xml:space="preserve"> on the Occupational Health Surveillance Program web site (www.mass.gov/dph/ohsp).</w:t>
      </w:r>
    </w:p>
    <w:p w:rsidR="000C4D3B" w:rsidRPr="004C5095" w:rsidRDefault="000C4D3B" w:rsidP="000C4D3B">
      <w:pPr>
        <w:spacing w:after="0" w:line="240" w:lineRule="auto"/>
        <w:rPr>
          <w:rFonts w:eastAsia="Times New Roman" w:cs="Arial"/>
          <w:sz w:val="18"/>
          <w:szCs w:val="18"/>
        </w:rPr>
      </w:pPr>
    </w:p>
    <w:p w:rsidR="000C4D3B" w:rsidRPr="00917E00" w:rsidRDefault="000C4D3B" w:rsidP="000C4D3B">
      <w:pPr>
        <w:spacing w:after="0" w:line="240" w:lineRule="auto"/>
        <w:rPr>
          <w:rFonts w:eastAsia="Times New Roman" w:cs="Times New Roman"/>
          <w:b/>
          <w:sz w:val="26"/>
          <w:szCs w:val="26"/>
        </w:rPr>
      </w:pPr>
      <w:r w:rsidRPr="00917E00">
        <w:rPr>
          <w:rFonts w:eastAsia="Times New Roman" w:cs="Times New Roman"/>
          <w:b/>
          <w:sz w:val="26"/>
          <w:szCs w:val="26"/>
        </w:rPr>
        <w:t>Data Highlights</w:t>
      </w:r>
    </w:p>
    <w:p w:rsidR="000C4D3B" w:rsidRDefault="000C4D3B" w:rsidP="000C4D3B">
      <w:pPr>
        <w:spacing w:after="0" w:line="240" w:lineRule="auto"/>
        <w:rPr>
          <w:rFonts w:eastAsia="PMingLiU" w:cs="Arial"/>
          <w:sz w:val="22"/>
          <w:lang w:eastAsia="zh-CN"/>
        </w:rPr>
      </w:pPr>
      <w:r w:rsidRPr="000C4D3B">
        <w:rPr>
          <w:rFonts w:eastAsia="Times New Roman" w:cs="Times New Roman"/>
          <w:sz w:val="22"/>
        </w:rPr>
        <w:t>A</w:t>
      </w:r>
      <w:r w:rsidR="00C2239E">
        <w:rPr>
          <w:rFonts w:eastAsia="Times New Roman" w:cs="Times New Roman"/>
          <w:sz w:val="22"/>
        </w:rPr>
        <w:t xml:space="preserve">ll </w:t>
      </w:r>
      <w:r w:rsidR="00B76BD8">
        <w:rPr>
          <w:rFonts w:eastAsia="Times New Roman" w:cs="Times New Roman"/>
          <w:sz w:val="22"/>
        </w:rPr>
        <w:t>MDPH licensed hospitals (~98</w:t>
      </w:r>
      <w:r w:rsidR="00607E26">
        <w:rPr>
          <w:rFonts w:eastAsia="Times New Roman" w:cs="Times New Roman"/>
          <w:sz w:val="22"/>
        </w:rPr>
        <w:t xml:space="preserve">) </w:t>
      </w:r>
      <w:r w:rsidRPr="000C4D3B">
        <w:rPr>
          <w:rFonts w:eastAsia="Times New Roman" w:cs="Times New Roman"/>
          <w:sz w:val="22"/>
        </w:rPr>
        <w:t xml:space="preserve">have submitted data each year as required. A total of </w:t>
      </w:r>
      <w:r w:rsidR="00C01938">
        <w:rPr>
          <w:rFonts w:eastAsia="Times New Roman" w:cs="Times New Roman"/>
          <w:sz w:val="22"/>
        </w:rPr>
        <w:t>43</w:t>
      </w:r>
      <w:r w:rsidR="009D07D3">
        <w:rPr>
          <w:rFonts w:eastAsia="Times New Roman" w:cs="Times New Roman"/>
          <w:sz w:val="22"/>
        </w:rPr>
        <w:t>,</w:t>
      </w:r>
      <w:r w:rsidR="00C01938">
        <w:rPr>
          <w:rFonts w:eastAsia="Times New Roman" w:cs="Times New Roman"/>
          <w:sz w:val="22"/>
        </w:rPr>
        <w:t>117</w:t>
      </w:r>
      <w:r w:rsidRPr="000C4D3B">
        <w:rPr>
          <w:rFonts w:eastAsia="Times New Roman" w:cs="Times New Roman"/>
          <w:sz w:val="22"/>
        </w:rPr>
        <w:t xml:space="preserve"> SIs were reported to MPDH between January 1, 2002 and December 31, </w:t>
      </w:r>
      <w:r w:rsidR="00AD00FD">
        <w:rPr>
          <w:rFonts w:eastAsia="Times New Roman" w:cs="Times New Roman"/>
          <w:sz w:val="22"/>
        </w:rPr>
        <w:t>201</w:t>
      </w:r>
      <w:r w:rsidR="00C01938">
        <w:rPr>
          <w:rFonts w:eastAsia="Times New Roman" w:cs="Times New Roman"/>
          <w:sz w:val="22"/>
        </w:rPr>
        <w:t>5</w:t>
      </w:r>
      <w:r w:rsidR="00607E26">
        <w:rPr>
          <w:rFonts w:eastAsia="Times New Roman" w:cs="Times New Roman"/>
          <w:sz w:val="22"/>
        </w:rPr>
        <w:t xml:space="preserve"> (about 3,100 per year)</w:t>
      </w:r>
      <w:r w:rsidRPr="000C4D3B">
        <w:rPr>
          <w:rFonts w:eastAsia="Times New Roman" w:cs="Times New Roman"/>
          <w:sz w:val="22"/>
        </w:rPr>
        <w:t xml:space="preserve">. </w:t>
      </w:r>
      <w:r w:rsidR="00B76BD8" w:rsidRPr="00B76BD8">
        <w:rPr>
          <w:rFonts w:eastAsia="PMingLiU" w:cs="Arial"/>
          <w:sz w:val="22"/>
          <w:lang w:eastAsia="zh-CN"/>
        </w:rPr>
        <w:t>The annual sharps injury rate in all hospitals combined declined significantly by 16.8% (p ≤ 0.05) from 19.1 sharps injuries per 100 licensed beds in 2002 to 15.9 in 2010. In that time, the proportion of SIs with devices lacking sharps injury prevention features has also declined.</w:t>
      </w:r>
      <w:r w:rsidR="00B76BD8">
        <w:rPr>
          <w:rFonts w:eastAsia="PMingLiU" w:cs="Arial"/>
          <w:sz w:val="22"/>
          <w:lang w:eastAsia="zh-CN"/>
        </w:rPr>
        <w:t xml:space="preserve"> </w:t>
      </w:r>
      <w:r w:rsidR="00B76BD8" w:rsidRPr="00B76BD8">
        <w:rPr>
          <w:rFonts w:eastAsia="PMingLiU" w:cs="Arial"/>
          <w:sz w:val="22"/>
          <w:lang w:eastAsia="zh-CN"/>
        </w:rPr>
        <w:t>However, from 2010 to 2015 the sharps injury rate has plateaued.</w:t>
      </w:r>
      <w:r w:rsidR="00203884">
        <w:rPr>
          <w:rFonts w:eastAsia="PMingLiU" w:cs="Arial"/>
          <w:sz w:val="22"/>
          <w:lang w:eastAsia="zh-CN"/>
        </w:rPr>
        <w:t xml:space="preserve"> </w:t>
      </w:r>
      <w:proofErr w:type="gramStart"/>
      <w:r w:rsidR="00FA6D49">
        <w:rPr>
          <w:rFonts w:eastAsia="PMingLiU" w:cs="Arial"/>
          <w:sz w:val="22"/>
          <w:lang w:eastAsia="zh-CN"/>
        </w:rPr>
        <w:t>(</w:t>
      </w:r>
      <w:r w:rsidR="00D67F65">
        <w:rPr>
          <w:rFonts w:eastAsia="PMingLiU" w:cs="Arial"/>
          <w:sz w:val="22"/>
          <w:lang w:eastAsia="zh-CN"/>
        </w:rPr>
        <w:t>F</w:t>
      </w:r>
      <w:r w:rsidR="00FA6D49">
        <w:rPr>
          <w:rFonts w:eastAsia="PMingLiU" w:cs="Arial"/>
          <w:sz w:val="22"/>
          <w:lang w:eastAsia="zh-CN"/>
        </w:rPr>
        <w:t>igure 1</w:t>
      </w:r>
      <w:r w:rsidR="00B24E64">
        <w:rPr>
          <w:rFonts w:eastAsia="PMingLiU" w:cs="Arial"/>
          <w:sz w:val="22"/>
          <w:lang w:eastAsia="zh-CN"/>
        </w:rPr>
        <w:t>.</w:t>
      </w:r>
      <w:r w:rsidR="00FA6D49">
        <w:rPr>
          <w:rFonts w:eastAsia="PMingLiU" w:cs="Arial"/>
          <w:sz w:val="22"/>
          <w:lang w:eastAsia="zh-CN"/>
        </w:rPr>
        <w:t>)</w:t>
      </w:r>
      <w:proofErr w:type="gramEnd"/>
      <w:r w:rsidR="00203884">
        <w:rPr>
          <w:rFonts w:eastAsia="PMingLiU" w:cs="Arial"/>
          <w:sz w:val="22"/>
          <w:lang w:eastAsia="zh-CN"/>
        </w:rPr>
        <w:t xml:space="preserve">  </w:t>
      </w:r>
    </w:p>
    <w:p w:rsidR="000F6C1C" w:rsidRDefault="008641B3" w:rsidP="000C4D3B">
      <w:pPr>
        <w:spacing w:after="0" w:line="240" w:lineRule="auto"/>
        <w:rPr>
          <w:rFonts w:eastAsia="PMingLiU" w:cs="Arial"/>
          <w:sz w:val="22"/>
          <w:lang w:eastAsia="zh-CN"/>
        </w:rPr>
      </w:pPr>
      <w:r w:rsidRPr="00534E32">
        <w:rPr>
          <w:rFonts w:eastAsia="Times New Roman" w:cs="Times New Roman"/>
          <w:noProof/>
          <w:sz w:val="22"/>
          <w:lang w:val="en-GB" w:eastAsia="en-GB"/>
        </w:rPr>
        <mc:AlternateContent>
          <mc:Choice Requires="wps">
            <w:drawing>
              <wp:anchor distT="0" distB="0" distL="114300" distR="114300" simplePos="0" relativeHeight="251663360" behindDoc="0" locked="0" layoutInCell="1" allowOverlap="1" wp14:anchorId="3844957C" wp14:editId="3A277C8E">
                <wp:simplePos x="0" y="0"/>
                <wp:positionH relativeFrom="column">
                  <wp:posOffset>-81915</wp:posOffset>
                </wp:positionH>
                <wp:positionV relativeFrom="paragraph">
                  <wp:posOffset>61926</wp:posOffset>
                </wp:positionV>
                <wp:extent cx="6667500" cy="260985"/>
                <wp:effectExtent l="0" t="0" r="0" b="57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60985"/>
                        </a:xfrm>
                        <a:prstGeom prst="rect">
                          <a:avLst/>
                        </a:prstGeom>
                        <a:noFill/>
                        <a:ln w="9525">
                          <a:noFill/>
                          <a:miter lim="800000"/>
                          <a:headEnd/>
                          <a:tailEnd/>
                        </a:ln>
                      </wps:spPr>
                      <wps:txbx>
                        <w:txbxContent>
                          <w:p w:rsidR="00534E32" w:rsidRPr="00012BCC" w:rsidRDefault="00534E32" w:rsidP="00734203">
                            <w:pPr>
                              <w:jc w:val="center"/>
                              <w:rPr>
                                <w:rFonts w:ascii="Arial Narrow" w:hAnsi="Arial Narrow"/>
                                <w:sz w:val="20"/>
                                <w:szCs w:val="20"/>
                              </w:rPr>
                            </w:pPr>
                            <w:proofErr w:type="gramStart"/>
                            <w:r w:rsidRPr="00012BCC">
                              <w:rPr>
                                <w:rFonts w:ascii="Arial Narrow" w:hAnsi="Arial Narrow"/>
                                <w:sz w:val="20"/>
                                <w:szCs w:val="20"/>
                              </w:rPr>
                              <w:t>Figure 1.</w:t>
                            </w:r>
                            <w:proofErr w:type="gramEnd"/>
                            <w:r w:rsidRPr="00012BCC">
                              <w:rPr>
                                <w:rFonts w:ascii="Arial Narrow" w:hAnsi="Arial Narrow"/>
                                <w:sz w:val="20"/>
                                <w:szCs w:val="20"/>
                              </w:rPr>
                              <w:t xml:space="preserve"> Number of sharps injuries per licensed beds among workers in acute and non-acute care hospitals, Massachusetts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5pt;margin-top:4.9pt;width:525pt;height:2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" filled="f" stroked="f">
                <v:textbox>
                  <w:txbxContent>
                    <w:p w:rsidR="00534E32" w:rsidRPr="00012BCC" w:rsidRDefault="00534E32" w:rsidP="00734203">
                      <w:pPr>
                        <w:jc w:val="center"/>
                        <w:rPr>
                          <w:rFonts w:ascii="Arial Narrow" w:hAnsi="Arial Narrow"/>
                          <w:sz w:val="20"/>
                          <w:szCs w:val="20"/>
                        </w:rPr>
                      </w:pPr>
                      <w:proofErr w:type="gramStart"/>
                      <w:r w:rsidRPr="00012BCC">
                        <w:rPr>
                          <w:rFonts w:ascii="Arial Narrow" w:hAnsi="Arial Narrow"/>
                          <w:sz w:val="20"/>
                          <w:szCs w:val="20"/>
                        </w:rPr>
                        <w:t>Figure 1.</w:t>
                      </w:r>
                      <w:proofErr w:type="gramEnd"/>
                      <w:r w:rsidRPr="00012BCC">
                        <w:rPr>
                          <w:rFonts w:ascii="Arial Narrow" w:hAnsi="Arial Narrow"/>
                          <w:sz w:val="20"/>
                          <w:szCs w:val="20"/>
                        </w:rPr>
                        <w:t xml:space="preserve"> Number of sharps injuries per licensed beds among workers in acute and non-acute care hospitals, Massachusetts</w:t>
                      </w:r>
                    </w:p>
                  </w:txbxContent>
                </v:textbox>
              </v:shape>
            </w:pict>
          </mc:Fallback>
        </mc:AlternateContent>
      </w:r>
      <w:r>
        <w:rPr>
          <w:rFonts w:eastAsia="Times New Roman" w:cs="Times New Roman"/>
          <w:noProof/>
          <w:sz w:val="22"/>
          <w:lang w:val="en-GB" w:eastAsia="en-GB"/>
        </w:rPr>
        <mc:AlternateContent>
          <mc:Choice Requires="wps">
            <w:drawing>
              <wp:anchor distT="0" distB="0" distL="114300" distR="114300" simplePos="0" relativeHeight="251672576" behindDoc="0" locked="0" layoutInCell="1" allowOverlap="1" wp14:anchorId="60157353" wp14:editId="31F62D04">
                <wp:simplePos x="0" y="0"/>
                <wp:positionH relativeFrom="column">
                  <wp:posOffset>-76504</wp:posOffset>
                </wp:positionH>
                <wp:positionV relativeFrom="paragraph">
                  <wp:posOffset>61125</wp:posOffset>
                </wp:positionV>
                <wp:extent cx="666750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6667500" cy="0"/>
                        </a:xfrm>
                        <a:prstGeom prst="line">
                          <a:avLst/>
                        </a:prstGeom>
                        <a:noFill/>
                        <a:ln w="9525" cap="flat" cmpd="sng" algn="ctr">
                          <a:solidFill>
                            <a:sysClr val="window" lastClr="FFFFFF">
                              <a:lumMod val="75000"/>
                            </a:sysClr>
                          </a:solidFill>
                          <a:prstDash val="solid"/>
                        </a:ln>
                        <a:effectLst/>
                      </wps:spPr>
                      <wps:bodyPr/>
                    </wps:wsp>
                  </a:graphicData>
                </a:graphic>
                <wp14:sizeRelV relativeFrom="margin">
                  <wp14:pctHeight>0</wp14:pctHeight>
                </wp14:sizeRelV>
              </wp:anchor>
            </w:drawing>
          </mc:Choice>
          <mc:Fallback>
            <w:pict>
              <v:line id="Straight Connector 8"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4.8pt" to="51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" strokecolor="#bfbfbf"/>
            </w:pict>
          </mc:Fallback>
        </mc:AlternateContent>
      </w:r>
    </w:p>
    <w:p w:rsidR="0043111D" w:rsidRDefault="00B76BD8" w:rsidP="000C4D3B">
      <w:pPr>
        <w:spacing w:after="0" w:line="240" w:lineRule="auto"/>
        <w:rPr>
          <w:rFonts w:eastAsia="PMingLiU" w:cs="Arial"/>
          <w:sz w:val="22"/>
          <w:lang w:eastAsia="zh-CN"/>
        </w:rPr>
      </w:pPr>
      <w:r>
        <w:rPr>
          <w:rFonts w:eastAsia="Times New Roman" w:cs="Times New Roman"/>
          <w:noProof/>
          <w:sz w:val="22"/>
          <w:lang w:val="en-GB" w:eastAsia="en-GB"/>
        </w:rPr>
        <mc:AlternateContent>
          <mc:Choice Requires="wps">
            <w:drawing>
              <wp:anchor distT="0" distB="0" distL="114300" distR="114300" simplePos="0" relativeHeight="251664384" behindDoc="0" locked="0" layoutInCell="1" allowOverlap="1" wp14:anchorId="71BF5B77" wp14:editId="5524C855">
                <wp:simplePos x="0" y="0"/>
                <wp:positionH relativeFrom="column">
                  <wp:posOffset>-13970</wp:posOffset>
                </wp:positionH>
                <wp:positionV relativeFrom="paragraph">
                  <wp:posOffset>2020570</wp:posOffset>
                </wp:positionV>
                <wp:extent cx="66675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6675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pt,159.1pt" to="523.9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" strokecolor="#bfbfbf [2412]"/>
            </w:pict>
          </mc:Fallback>
        </mc:AlternateContent>
      </w:r>
      <w:r w:rsidR="006E14CA">
        <w:rPr>
          <w:noProof/>
          <w:lang w:val="en-GB" w:eastAsia="en-GB"/>
        </w:rPr>
        <w:drawing>
          <wp:inline distT="0" distB="0" distL="0" distR="0" wp14:anchorId="58768B93" wp14:editId="56D57765">
            <wp:extent cx="6424654" cy="2027583"/>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1655F" w:rsidRPr="0031655F">
        <w:rPr>
          <w:rFonts w:eastAsia="PMingLiU" w:cs="Arial"/>
          <w:noProof/>
          <w:sz w:val="22"/>
          <w:lang w:val="en-GB" w:eastAsia="en-GB"/>
        </w:rPr>
        <mc:AlternateContent>
          <mc:Choice Requires="wps">
            <w:drawing>
              <wp:anchor distT="0" distB="0" distL="114300" distR="114300" simplePos="0" relativeHeight="251674624" behindDoc="0" locked="0" layoutInCell="1" allowOverlap="1" wp14:anchorId="5652343C" wp14:editId="2AAAB3C5">
                <wp:simplePos x="0" y="0"/>
                <wp:positionH relativeFrom="column">
                  <wp:posOffset>5645425</wp:posOffset>
                </wp:positionH>
                <wp:positionV relativeFrom="paragraph">
                  <wp:posOffset>735649</wp:posOffset>
                </wp:positionV>
                <wp:extent cx="1121134" cy="437321"/>
                <wp:effectExtent l="0" t="952" r="2222" b="2223"/>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21134" cy="437321"/>
                        </a:xfrm>
                        <a:prstGeom prst="rect">
                          <a:avLst/>
                        </a:prstGeom>
                        <a:solidFill>
                          <a:srgbClr val="FFFFFF"/>
                        </a:solidFill>
                        <a:ln w="9525">
                          <a:noFill/>
                          <a:miter lim="800000"/>
                          <a:headEnd/>
                          <a:tailEnd/>
                        </a:ln>
                      </wps:spPr>
                      <wps:txbx>
                        <w:txbxContent>
                          <w:p w:rsidR="0031655F" w:rsidRPr="0031655F" w:rsidRDefault="0031655F">
                            <w:pPr>
                              <w:rPr>
                                <w:rFonts w:ascii="Arial Narrow" w:hAnsi="Arial Narrow"/>
                                <w:sz w:val="20"/>
                                <w:szCs w:val="20"/>
                              </w:rPr>
                            </w:pPr>
                            <w:r w:rsidRPr="0031655F">
                              <w:rPr>
                                <w:rFonts w:ascii="Arial Narrow" w:hAnsi="Arial Narrow"/>
                                <w:sz w:val="20"/>
                                <w:szCs w:val="20"/>
                              </w:rPr>
                              <w:t>Sharps injuries per 100 licensed beds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44.5pt;margin-top:57.95pt;width:88.3pt;height:34.4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" stroked="f">
                <v:textbox>
                  <w:txbxContent>
                    <w:p w:rsidR="0031655F" w:rsidRPr="0031655F" w:rsidRDefault="0031655F">
                      <w:pPr>
                        <w:rPr>
                          <w:rFonts w:ascii="Arial Narrow" w:hAnsi="Arial Narrow"/>
                          <w:sz w:val="20"/>
                          <w:szCs w:val="20"/>
                        </w:rPr>
                      </w:pPr>
                      <w:r w:rsidRPr="0031655F">
                        <w:rPr>
                          <w:rFonts w:ascii="Arial Narrow" w:hAnsi="Arial Narrow"/>
                          <w:sz w:val="20"/>
                          <w:szCs w:val="20"/>
                        </w:rPr>
                        <w:t>Sharps injuries per 100 licensed beds</w:t>
                      </w:r>
                    </w:p>
                  </w:txbxContent>
                </v:textbox>
              </v:shape>
            </w:pict>
          </mc:Fallback>
        </mc:AlternateContent>
      </w:r>
    </w:p>
    <w:p w:rsidR="000C4D3B" w:rsidRPr="00B76BD8" w:rsidRDefault="000C4D3B" w:rsidP="00B76BD8">
      <w:pPr>
        <w:spacing w:after="0" w:line="240" w:lineRule="auto"/>
        <w:rPr>
          <w:rFonts w:eastAsia="PMingLiU" w:cs="Arial"/>
          <w:sz w:val="22"/>
          <w:lang w:eastAsia="zh-CN"/>
        </w:rPr>
      </w:pPr>
      <w:r w:rsidRPr="000C4D3B">
        <w:rPr>
          <w:rFonts w:eastAsia="Times New Roman" w:cs="Times New Roman"/>
          <w:sz w:val="22"/>
        </w:rPr>
        <w:t>Sharps injuries in acu</w:t>
      </w:r>
      <w:r w:rsidR="007D1444">
        <w:rPr>
          <w:rFonts w:eastAsia="Times New Roman" w:cs="Times New Roman"/>
          <w:sz w:val="22"/>
        </w:rPr>
        <w:t>te care hospitals account for 98</w:t>
      </w:r>
      <w:r w:rsidRPr="000C4D3B">
        <w:rPr>
          <w:rFonts w:eastAsia="Times New Roman" w:cs="Times New Roman"/>
          <w:sz w:val="22"/>
        </w:rPr>
        <w:t xml:space="preserve">% of all sharps injuries reported to the Massachusetts Sharps Injury Surveillance System.  Analysis of SI among employees of </w:t>
      </w:r>
      <w:r w:rsidR="003C2EFF">
        <w:rPr>
          <w:rFonts w:eastAsia="Times New Roman" w:cs="Times New Roman"/>
          <w:sz w:val="22"/>
        </w:rPr>
        <w:t xml:space="preserve">all </w:t>
      </w:r>
      <w:r w:rsidRPr="000C4D3B">
        <w:rPr>
          <w:rFonts w:eastAsia="Times New Roman" w:cs="Times New Roman"/>
          <w:sz w:val="22"/>
        </w:rPr>
        <w:t>acute care hospitals showed that sharps injuries per 1</w:t>
      </w:r>
      <w:r w:rsidR="00EE0021">
        <w:rPr>
          <w:rFonts w:eastAsia="Times New Roman" w:cs="Times New Roman"/>
          <w:sz w:val="22"/>
        </w:rPr>
        <w:t>00</w:t>
      </w:r>
      <w:r w:rsidRPr="000C4D3B">
        <w:rPr>
          <w:rFonts w:eastAsia="Times New Roman" w:cs="Times New Roman"/>
          <w:sz w:val="22"/>
        </w:rPr>
        <w:t xml:space="preserve"> </w:t>
      </w:r>
      <w:r w:rsidR="00EE0021">
        <w:rPr>
          <w:rFonts w:eastAsia="Times New Roman" w:cs="Times New Roman"/>
          <w:sz w:val="22"/>
        </w:rPr>
        <w:t>beds</w:t>
      </w:r>
      <w:r w:rsidRPr="000C4D3B">
        <w:rPr>
          <w:rFonts w:eastAsia="Times New Roman" w:cs="Times New Roman"/>
          <w:sz w:val="22"/>
        </w:rPr>
        <w:t xml:space="preserve"> </w:t>
      </w:r>
      <w:r w:rsidR="00B76BD8" w:rsidRPr="00B76BD8">
        <w:rPr>
          <w:rFonts w:eastAsia="Times New Roman" w:cs="Times New Roman"/>
          <w:sz w:val="22"/>
        </w:rPr>
        <w:t>declined significantly by 18.2% (p ≤ 0.05) from 24.2 sharps injuries per 100 licensed beds in 2002 to 18.9 in 2010. However, the sharps injur</w:t>
      </w:r>
      <w:r w:rsidR="00B76BD8">
        <w:rPr>
          <w:rFonts w:eastAsia="Times New Roman" w:cs="Times New Roman"/>
          <w:sz w:val="22"/>
        </w:rPr>
        <w:t>y rate has plateaued since 2010</w:t>
      </w:r>
      <w:r w:rsidR="00EE0021">
        <w:rPr>
          <w:rFonts w:eastAsia="Times New Roman" w:cs="Times New Roman"/>
          <w:sz w:val="22"/>
        </w:rPr>
        <w:t>. A similar decline was observed whe</w:t>
      </w:r>
      <w:r w:rsidR="00012BCC">
        <w:rPr>
          <w:rFonts w:eastAsia="Times New Roman" w:cs="Times New Roman"/>
          <w:sz w:val="22"/>
        </w:rPr>
        <w:t>n using FTEs as the denominator</w:t>
      </w:r>
      <w:r w:rsidR="00EE0021">
        <w:rPr>
          <w:rFonts w:eastAsia="Times New Roman" w:cs="Times New Roman"/>
          <w:sz w:val="22"/>
        </w:rPr>
        <w:t xml:space="preserve"> </w:t>
      </w:r>
      <w:r w:rsidR="001540BA">
        <w:rPr>
          <w:rFonts w:eastAsia="Times New Roman" w:cs="Times New Roman"/>
          <w:sz w:val="22"/>
        </w:rPr>
        <w:t>(data not shown)</w:t>
      </w:r>
      <w:r w:rsidR="00012BCC">
        <w:rPr>
          <w:rFonts w:eastAsia="Times New Roman" w:cs="Times New Roman"/>
          <w:sz w:val="22"/>
        </w:rPr>
        <w:t>.</w:t>
      </w:r>
    </w:p>
    <w:p w:rsidR="000C4D3B" w:rsidRDefault="00C91CED" w:rsidP="000C4D3B">
      <w:pPr>
        <w:spacing w:after="0" w:line="240" w:lineRule="auto"/>
        <w:rPr>
          <w:rFonts w:eastAsia="Times New Roman" w:cs="Times New Roman"/>
          <w:sz w:val="22"/>
        </w:rPr>
      </w:pPr>
      <w:r w:rsidRPr="00C91CED">
        <w:rPr>
          <w:rFonts w:eastAsia="Times New Roman" w:cs="Times New Roman"/>
          <w:sz w:val="22"/>
        </w:rPr>
        <w:lastRenderedPageBreak/>
        <w:t>Overall descriptive findings for the first 1</w:t>
      </w:r>
      <w:r w:rsidR="00574D22">
        <w:rPr>
          <w:rFonts w:eastAsia="Times New Roman" w:cs="Times New Roman"/>
          <w:sz w:val="22"/>
        </w:rPr>
        <w:t>4</w:t>
      </w:r>
      <w:bookmarkStart w:id="0" w:name="_GoBack"/>
      <w:bookmarkEnd w:id="0"/>
      <w:r w:rsidRPr="00C91CED">
        <w:rPr>
          <w:rFonts w:eastAsia="Times New Roman" w:cs="Times New Roman"/>
          <w:sz w:val="22"/>
        </w:rPr>
        <w:t xml:space="preserve"> surveillance periods are presented in Table 2. For detailed findings for each year, see the Annual Reports posted on the MDPH website (</w:t>
      </w:r>
      <w:hyperlink r:id="rId11" w:history="1">
        <w:r w:rsidR="005C19CE" w:rsidRPr="004E7FED">
          <w:rPr>
            <w:rStyle w:val="Hyperlink"/>
            <w:rFonts w:eastAsia="Times New Roman" w:cs="Times New Roman"/>
            <w:sz w:val="22"/>
          </w:rPr>
          <w:t>www.mass.gov/dph/ohsp</w:t>
        </w:r>
      </w:hyperlink>
      <w:r w:rsidRPr="00C91CED">
        <w:rPr>
          <w:rFonts w:eastAsia="Times New Roman" w:cs="Times New Roman"/>
          <w:sz w:val="22"/>
        </w:rPr>
        <w:t>).</w:t>
      </w:r>
    </w:p>
    <w:p w:rsidR="005C19CE" w:rsidRPr="005C19CE" w:rsidRDefault="005C19CE" w:rsidP="000C4D3B">
      <w:pPr>
        <w:spacing w:after="0" w:line="240" w:lineRule="auto"/>
        <w:rPr>
          <w:rFonts w:eastAsia="Times New Roman" w:cs="Times New Roman"/>
          <w:sz w:val="16"/>
          <w:szCs w:val="16"/>
        </w:rPr>
      </w:pPr>
    </w:p>
    <w:tbl>
      <w:tblPr>
        <w:tblW w:w="10640" w:type="dxa"/>
        <w:tblInd w:w="28" w:type="dxa"/>
        <w:tblLook w:val="0000" w:firstRow="0" w:lastRow="0" w:firstColumn="0" w:lastColumn="0" w:noHBand="0" w:noVBand="0"/>
      </w:tblPr>
      <w:tblGrid>
        <w:gridCol w:w="4136"/>
        <w:gridCol w:w="864"/>
        <w:gridCol w:w="621"/>
        <w:gridCol w:w="3461"/>
        <w:gridCol w:w="958"/>
        <w:gridCol w:w="600"/>
      </w:tblGrid>
      <w:tr w:rsidR="000C4D3B" w:rsidRPr="000C4D3B" w:rsidTr="009F5FC7">
        <w:trPr>
          <w:trHeight w:val="259"/>
        </w:trPr>
        <w:tc>
          <w:tcPr>
            <w:tcW w:w="10640" w:type="dxa"/>
            <w:gridSpan w:val="6"/>
            <w:tcBorders>
              <w:top w:val="single" w:sz="4" w:space="0" w:color="auto"/>
              <w:left w:val="single" w:sz="4" w:space="0" w:color="auto"/>
              <w:bottom w:val="single" w:sz="4" w:space="0" w:color="C0C0C0"/>
              <w:right w:val="single" w:sz="4" w:space="0" w:color="auto"/>
            </w:tcBorders>
            <w:shd w:val="solid" w:color="auto" w:fill="E0E0E0"/>
            <w:vAlign w:val="center"/>
          </w:tcPr>
          <w:p w:rsidR="000C4D3B" w:rsidRPr="000C4D3B" w:rsidRDefault="000C4D3B" w:rsidP="001D7E25">
            <w:pPr>
              <w:spacing w:after="0" w:line="240" w:lineRule="auto"/>
              <w:rPr>
                <w:rFonts w:eastAsia="Times New Roman" w:cs="Times New Roman"/>
                <w:b/>
                <w:sz w:val="20"/>
                <w:szCs w:val="20"/>
              </w:rPr>
            </w:pPr>
            <w:r w:rsidRPr="000C4D3B">
              <w:rPr>
                <w:rFonts w:eastAsia="Times New Roman" w:cs="Times New Roman"/>
                <w:b/>
                <w:sz w:val="20"/>
                <w:szCs w:val="20"/>
              </w:rPr>
              <w:t xml:space="preserve"> Table 2. MDPH Annual Summary of Sharps Injuries, 2002-201</w:t>
            </w:r>
            <w:r w:rsidR="001D7E25">
              <w:rPr>
                <w:rFonts w:eastAsia="Times New Roman" w:cs="Times New Roman"/>
                <w:b/>
                <w:sz w:val="20"/>
                <w:szCs w:val="20"/>
              </w:rPr>
              <w:t>5</w:t>
            </w:r>
            <w:r w:rsidRPr="000C4D3B">
              <w:rPr>
                <w:rFonts w:eastAsia="Times New Roman" w:cs="Times New Roman"/>
                <w:b/>
                <w:sz w:val="20"/>
                <w:szCs w:val="20"/>
              </w:rPr>
              <w:t>, N=</w:t>
            </w:r>
            <w:r w:rsidR="001D7E25">
              <w:rPr>
                <w:rFonts w:eastAsia="Times New Roman" w:cs="Times New Roman"/>
                <w:b/>
                <w:sz w:val="20"/>
                <w:szCs w:val="20"/>
              </w:rPr>
              <w:t>43,117</w:t>
            </w:r>
          </w:p>
        </w:tc>
      </w:tr>
      <w:tr w:rsidR="000C4D3B" w:rsidRPr="000C4D3B" w:rsidTr="009F5FC7">
        <w:trPr>
          <w:trHeight w:val="259"/>
        </w:trPr>
        <w:tc>
          <w:tcPr>
            <w:tcW w:w="4136" w:type="dxa"/>
            <w:tcBorders>
              <w:top w:val="single" w:sz="4" w:space="0" w:color="C0C0C0"/>
              <w:left w:val="single" w:sz="4" w:space="0" w:color="auto"/>
            </w:tcBorders>
            <w:vAlign w:val="center"/>
          </w:tcPr>
          <w:p w:rsidR="000C4D3B" w:rsidRPr="000C4D3B" w:rsidRDefault="000C4D3B" w:rsidP="000C4D3B">
            <w:pPr>
              <w:spacing w:after="0" w:line="240" w:lineRule="auto"/>
              <w:rPr>
                <w:rFonts w:eastAsia="Times New Roman" w:cs="Times New Roman"/>
                <w:b/>
                <w:sz w:val="20"/>
                <w:szCs w:val="20"/>
              </w:rPr>
            </w:pPr>
            <w:r w:rsidRPr="000C4D3B">
              <w:rPr>
                <w:rFonts w:eastAsia="Times New Roman" w:cs="Times New Roman"/>
                <w:b/>
                <w:sz w:val="20"/>
                <w:szCs w:val="20"/>
              </w:rPr>
              <w:t>Occupation</w:t>
            </w:r>
          </w:p>
        </w:tc>
        <w:tc>
          <w:tcPr>
            <w:tcW w:w="864" w:type="dxa"/>
            <w:tcBorders>
              <w:top w:val="single" w:sz="4" w:space="0" w:color="C0C0C0"/>
            </w:tcBorders>
            <w:vAlign w:val="center"/>
          </w:tcPr>
          <w:p w:rsidR="000C4D3B" w:rsidRPr="000C4D3B" w:rsidRDefault="000C4D3B" w:rsidP="000C4D3B">
            <w:pPr>
              <w:spacing w:after="0" w:line="240" w:lineRule="auto"/>
              <w:jc w:val="right"/>
              <w:rPr>
                <w:rFonts w:eastAsia="Times New Roman" w:cs="Times New Roman"/>
                <w:b/>
                <w:sz w:val="20"/>
                <w:szCs w:val="20"/>
              </w:rPr>
            </w:pPr>
            <w:r w:rsidRPr="000C4D3B">
              <w:rPr>
                <w:rFonts w:eastAsia="Times New Roman" w:cs="Times New Roman"/>
                <w:b/>
                <w:sz w:val="20"/>
                <w:szCs w:val="20"/>
              </w:rPr>
              <w:t>N</w:t>
            </w:r>
          </w:p>
        </w:tc>
        <w:tc>
          <w:tcPr>
            <w:tcW w:w="621" w:type="dxa"/>
            <w:tcBorders>
              <w:top w:val="single" w:sz="4" w:space="0" w:color="C0C0C0"/>
            </w:tcBorders>
            <w:vAlign w:val="center"/>
          </w:tcPr>
          <w:p w:rsidR="000C4D3B" w:rsidRPr="000C4D3B" w:rsidRDefault="000C4D3B" w:rsidP="000C4D3B">
            <w:pPr>
              <w:spacing w:after="0" w:line="240" w:lineRule="auto"/>
              <w:jc w:val="right"/>
              <w:rPr>
                <w:rFonts w:eastAsia="Times New Roman" w:cs="Times New Roman"/>
                <w:b/>
                <w:sz w:val="20"/>
                <w:szCs w:val="20"/>
              </w:rPr>
            </w:pPr>
            <w:r w:rsidRPr="000C4D3B">
              <w:rPr>
                <w:rFonts w:eastAsia="Times New Roman" w:cs="Times New Roman"/>
                <w:b/>
                <w:sz w:val="20"/>
                <w:szCs w:val="20"/>
              </w:rPr>
              <w:t>%</w:t>
            </w:r>
            <w:r w:rsidR="00C2239E">
              <w:rPr>
                <w:rFonts w:eastAsia="Times New Roman" w:cs="Times New Roman"/>
                <w:b/>
                <w:sz w:val="20"/>
                <w:szCs w:val="20"/>
              </w:rPr>
              <w:t>*</w:t>
            </w:r>
          </w:p>
        </w:tc>
        <w:tc>
          <w:tcPr>
            <w:tcW w:w="3461" w:type="dxa"/>
            <w:tcBorders>
              <w:top w:val="single" w:sz="4" w:space="0" w:color="C0C0C0"/>
            </w:tcBorders>
            <w:vAlign w:val="center"/>
          </w:tcPr>
          <w:p w:rsidR="000C4D3B" w:rsidRPr="000C4D3B" w:rsidRDefault="000C4D3B" w:rsidP="000C4D3B">
            <w:pPr>
              <w:spacing w:after="0" w:line="240" w:lineRule="auto"/>
              <w:rPr>
                <w:rFonts w:eastAsia="Times New Roman" w:cs="Times New Roman"/>
                <w:b/>
                <w:bCs/>
                <w:sz w:val="20"/>
                <w:szCs w:val="20"/>
              </w:rPr>
            </w:pPr>
            <w:r w:rsidRPr="000C4D3B">
              <w:rPr>
                <w:rFonts w:eastAsia="Times New Roman" w:cs="Times New Roman"/>
                <w:b/>
                <w:bCs/>
                <w:sz w:val="20"/>
                <w:szCs w:val="20"/>
              </w:rPr>
              <w:t>Procedure Involved</w:t>
            </w:r>
          </w:p>
        </w:tc>
        <w:tc>
          <w:tcPr>
            <w:tcW w:w="958" w:type="dxa"/>
            <w:tcBorders>
              <w:top w:val="single" w:sz="4" w:space="0" w:color="C0C0C0"/>
            </w:tcBorders>
            <w:vAlign w:val="center"/>
          </w:tcPr>
          <w:p w:rsidR="000C4D3B" w:rsidRPr="000C4D3B" w:rsidRDefault="000C4D3B" w:rsidP="000C4D3B">
            <w:pPr>
              <w:spacing w:after="0" w:line="240" w:lineRule="auto"/>
              <w:jc w:val="right"/>
              <w:rPr>
                <w:rFonts w:eastAsia="Times New Roman" w:cs="Times New Roman"/>
                <w:b/>
                <w:sz w:val="20"/>
                <w:szCs w:val="20"/>
              </w:rPr>
            </w:pPr>
            <w:r w:rsidRPr="000C4D3B">
              <w:rPr>
                <w:rFonts w:eastAsia="Times New Roman" w:cs="Times New Roman"/>
                <w:b/>
                <w:sz w:val="20"/>
                <w:szCs w:val="20"/>
              </w:rPr>
              <w:t>N</w:t>
            </w:r>
          </w:p>
        </w:tc>
        <w:tc>
          <w:tcPr>
            <w:tcW w:w="600" w:type="dxa"/>
            <w:tcBorders>
              <w:top w:val="single" w:sz="4" w:space="0" w:color="C0C0C0"/>
              <w:right w:val="single" w:sz="4" w:space="0" w:color="auto"/>
            </w:tcBorders>
            <w:vAlign w:val="center"/>
          </w:tcPr>
          <w:p w:rsidR="000C4D3B" w:rsidRPr="000C4D3B" w:rsidRDefault="000C4D3B" w:rsidP="000C4D3B">
            <w:pPr>
              <w:spacing w:after="0" w:line="240" w:lineRule="auto"/>
              <w:jc w:val="right"/>
              <w:rPr>
                <w:rFonts w:eastAsia="Times New Roman" w:cs="Times New Roman"/>
                <w:b/>
                <w:sz w:val="20"/>
                <w:szCs w:val="20"/>
              </w:rPr>
            </w:pPr>
            <w:r w:rsidRPr="000C4D3B">
              <w:rPr>
                <w:rFonts w:eastAsia="Times New Roman" w:cs="Times New Roman"/>
                <w:b/>
                <w:sz w:val="20"/>
                <w:szCs w:val="20"/>
              </w:rPr>
              <w:t>%</w:t>
            </w:r>
            <w:r w:rsidR="00C2239E">
              <w:rPr>
                <w:rFonts w:eastAsia="Times New Roman" w:cs="Times New Roman"/>
                <w:b/>
                <w:sz w:val="20"/>
                <w:szCs w:val="20"/>
              </w:rPr>
              <w:t>*</w:t>
            </w: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Nurse</w:t>
            </w:r>
          </w:p>
        </w:tc>
        <w:tc>
          <w:tcPr>
            <w:tcW w:w="864" w:type="dxa"/>
            <w:vAlign w:val="center"/>
          </w:tcPr>
          <w:p w:rsidR="000C4D3B" w:rsidRPr="000C4D3B" w:rsidRDefault="001D7E25" w:rsidP="000C4D3B">
            <w:pPr>
              <w:spacing w:after="0" w:line="240" w:lineRule="auto"/>
              <w:jc w:val="right"/>
              <w:rPr>
                <w:rFonts w:eastAsia="Times New Roman" w:cs="Times New Roman"/>
                <w:sz w:val="20"/>
                <w:szCs w:val="20"/>
              </w:rPr>
            </w:pPr>
            <w:r>
              <w:rPr>
                <w:rFonts w:eastAsia="Times New Roman" w:cs="Times New Roman"/>
                <w:sz w:val="20"/>
                <w:szCs w:val="20"/>
              </w:rPr>
              <w:t>16,133</w:t>
            </w:r>
          </w:p>
        </w:tc>
        <w:tc>
          <w:tcPr>
            <w:tcW w:w="621" w:type="dxa"/>
            <w:vAlign w:val="center"/>
          </w:tcPr>
          <w:p w:rsidR="000C4D3B" w:rsidRPr="000C4D3B" w:rsidRDefault="001D7E25" w:rsidP="000C4D3B">
            <w:pPr>
              <w:spacing w:after="0" w:line="240" w:lineRule="auto"/>
              <w:jc w:val="right"/>
              <w:rPr>
                <w:rFonts w:eastAsia="Times New Roman" w:cs="Times New Roman"/>
                <w:sz w:val="20"/>
                <w:szCs w:val="20"/>
              </w:rPr>
            </w:pPr>
            <w:r>
              <w:rPr>
                <w:rFonts w:eastAsia="Times New Roman" w:cs="Times New Roman"/>
                <w:sz w:val="20"/>
                <w:szCs w:val="20"/>
              </w:rPr>
              <w:t>37</w:t>
            </w:r>
          </w:p>
        </w:tc>
        <w:tc>
          <w:tcPr>
            <w:tcW w:w="3461" w:type="dxa"/>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Injection</w:t>
            </w:r>
          </w:p>
        </w:tc>
        <w:tc>
          <w:tcPr>
            <w:tcW w:w="958" w:type="dxa"/>
            <w:vAlign w:val="bottom"/>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10,665</w:t>
            </w:r>
          </w:p>
        </w:tc>
        <w:tc>
          <w:tcPr>
            <w:tcW w:w="600" w:type="dxa"/>
            <w:tcBorders>
              <w:right w:val="single" w:sz="4" w:space="0" w:color="auto"/>
            </w:tcBorders>
            <w:vAlign w:val="center"/>
          </w:tcPr>
          <w:p w:rsidR="000C4D3B" w:rsidRPr="000C4D3B" w:rsidRDefault="005E2A6C" w:rsidP="000C4D3B">
            <w:pPr>
              <w:spacing w:after="0" w:line="240" w:lineRule="auto"/>
              <w:jc w:val="right"/>
              <w:rPr>
                <w:rFonts w:eastAsia="Times New Roman" w:cs="Times New Roman"/>
                <w:sz w:val="20"/>
                <w:szCs w:val="20"/>
              </w:rPr>
            </w:pPr>
            <w:r>
              <w:rPr>
                <w:rFonts w:eastAsia="Times New Roman" w:cs="Times New Roman"/>
                <w:sz w:val="20"/>
                <w:szCs w:val="20"/>
              </w:rPr>
              <w:t>25</w:t>
            </w: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Physician</w:t>
            </w:r>
          </w:p>
        </w:tc>
        <w:tc>
          <w:tcPr>
            <w:tcW w:w="864" w:type="dxa"/>
            <w:vAlign w:val="center"/>
          </w:tcPr>
          <w:p w:rsidR="000C4D3B" w:rsidRPr="000C4D3B" w:rsidRDefault="001D7E25" w:rsidP="000C4D3B">
            <w:pPr>
              <w:spacing w:after="0" w:line="240" w:lineRule="auto"/>
              <w:jc w:val="right"/>
              <w:rPr>
                <w:rFonts w:eastAsia="Times New Roman" w:cs="Times New Roman"/>
                <w:sz w:val="20"/>
                <w:szCs w:val="20"/>
              </w:rPr>
            </w:pPr>
            <w:r>
              <w:rPr>
                <w:rFonts w:eastAsia="Times New Roman" w:cs="Times New Roman"/>
                <w:sz w:val="20"/>
                <w:szCs w:val="20"/>
              </w:rPr>
              <w:t>15,447</w:t>
            </w:r>
          </w:p>
        </w:tc>
        <w:tc>
          <w:tcPr>
            <w:tcW w:w="621" w:type="dxa"/>
            <w:vAlign w:val="center"/>
          </w:tcPr>
          <w:p w:rsidR="000C4D3B" w:rsidRPr="000C4D3B" w:rsidRDefault="001D7E25" w:rsidP="000C4D3B">
            <w:pPr>
              <w:spacing w:after="0" w:line="240" w:lineRule="auto"/>
              <w:jc w:val="right"/>
              <w:rPr>
                <w:rFonts w:eastAsia="Times New Roman" w:cs="Times New Roman"/>
                <w:sz w:val="20"/>
                <w:szCs w:val="20"/>
              </w:rPr>
            </w:pPr>
            <w:r>
              <w:rPr>
                <w:rFonts w:eastAsia="Times New Roman" w:cs="Times New Roman"/>
                <w:sz w:val="20"/>
                <w:szCs w:val="20"/>
              </w:rPr>
              <w:t>36</w:t>
            </w:r>
          </w:p>
        </w:tc>
        <w:tc>
          <w:tcPr>
            <w:tcW w:w="3461" w:type="dxa"/>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Suturing</w:t>
            </w:r>
          </w:p>
        </w:tc>
        <w:tc>
          <w:tcPr>
            <w:tcW w:w="958" w:type="dxa"/>
            <w:vAlign w:val="bottom"/>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9,561</w:t>
            </w:r>
          </w:p>
        </w:tc>
        <w:tc>
          <w:tcPr>
            <w:tcW w:w="600" w:type="dxa"/>
            <w:tcBorders>
              <w:right w:val="single" w:sz="4" w:space="0" w:color="auto"/>
            </w:tcBorders>
            <w:vAlign w:val="center"/>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22</w:t>
            </w: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Technician</w:t>
            </w:r>
          </w:p>
        </w:tc>
        <w:tc>
          <w:tcPr>
            <w:tcW w:w="864" w:type="dxa"/>
            <w:vAlign w:val="center"/>
          </w:tcPr>
          <w:p w:rsidR="000C4D3B" w:rsidRPr="000C4D3B" w:rsidRDefault="001D7E25" w:rsidP="000C4D3B">
            <w:pPr>
              <w:spacing w:after="0" w:line="240" w:lineRule="auto"/>
              <w:jc w:val="right"/>
              <w:rPr>
                <w:rFonts w:eastAsia="Times New Roman" w:cs="Times New Roman"/>
                <w:sz w:val="20"/>
                <w:szCs w:val="20"/>
              </w:rPr>
            </w:pPr>
            <w:r>
              <w:rPr>
                <w:rFonts w:eastAsia="Times New Roman" w:cs="Times New Roman"/>
                <w:sz w:val="20"/>
                <w:szCs w:val="20"/>
              </w:rPr>
              <w:t>7,717</w:t>
            </w:r>
          </w:p>
        </w:tc>
        <w:tc>
          <w:tcPr>
            <w:tcW w:w="621" w:type="dxa"/>
            <w:vAlign w:val="center"/>
          </w:tcPr>
          <w:p w:rsidR="000C4D3B" w:rsidRPr="000C4D3B" w:rsidRDefault="001D7E25" w:rsidP="000C4D3B">
            <w:pPr>
              <w:spacing w:after="0" w:line="240" w:lineRule="auto"/>
              <w:jc w:val="right"/>
              <w:rPr>
                <w:rFonts w:eastAsia="Times New Roman" w:cs="Times New Roman"/>
                <w:sz w:val="20"/>
                <w:szCs w:val="20"/>
              </w:rPr>
            </w:pPr>
            <w:r>
              <w:rPr>
                <w:rFonts w:eastAsia="Times New Roman" w:cs="Times New Roman"/>
                <w:sz w:val="20"/>
                <w:szCs w:val="20"/>
              </w:rPr>
              <w:t>18</w:t>
            </w:r>
          </w:p>
        </w:tc>
        <w:tc>
          <w:tcPr>
            <w:tcW w:w="3461" w:type="dxa"/>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Blood procedures</w:t>
            </w:r>
          </w:p>
        </w:tc>
        <w:tc>
          <w:tcPr>
            <w:tcW w:w="958" w:type="dxa"/>
            <w:vAlign w:val="bottom"/>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6,649</w:t>
            </w:r>
          </w:p>
        </w:tc>
        <w:tc>
          <w:tcPr>
            <w:tcW w:w="600" w:type="dxa"/>
            <w:tcBorders>
              <w:right w:val="single" w:sz="4" w:space="0" w:color="auto"/>
            </w:tcBorders>
            <w:vAlign w:val="center"/>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15</w:t>
            </w: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Support Services</w:t>
            </w:r>
          </w:p>
        </w:tc>
        <w:tc>
          <w:tcPr>
            <w:tcW w:w="864" w:type="dxa"/>
            <w:vAlign w:val="center"/>
          </w:tcPr>
          <w:p w:rsidR="000C4D3B" w:rsidRPr="000C4D3B" w:rsidRDefault="001D7E25" w:rsidP="000C4D3B">
            <w:pPr>
              <w:spacing w:after="0" w:line="240" w:lineRule="auto"/>
              <w:jc w:val="right"/>
              <w:rPr>
                <w:rFonts w:eastAsia="Times New Roman" w:cs="Times New Roman"/>
                <w:sz w:val="20"/>
                <w:szCs w:val="20"/>
              </w:rPr>
            </w:pPr>
            <w:r>
              <w:rPr>
                <w:rFonts w:eastAsia="Times New Roman" w:cs="Times New Roman"/>
                <w:sz w:val="20"/>
                <w:szCs w:val="20"/>
              </w:rPr>
              <w:t>1,748</w:t>
            </w:r>
          </w:p>
        </w:tc>
        <w:tc>
          <w:tcPr>
            <w:tcW w:w="621" w:type="dxa"/>
            <w:vAlign w:val="center"/>
          </w:tcPr>
          <w:p w:rsidR="000C4D3B" w:rsidRPr="000C4D3B" w:rsidRDefault="001D7E25" w:rsidP="000C4D3B">
            <w:pPr>
              <w:spacing w:after="0" w:line="240" w:lineRule="auto"/>
              <w:jc w:val="right"/>
              <w:rPr>
                <w:rFonts w:eastAsia="Times New Roman" w:cs="Times New Roman"/>
                <w:sz w:val="20"/>
                <w:szCs w:val="20"/>
              </w:rPr>
            </w:pPr>
            <w:r>
              <w:rPr>
                <w:rFonts w:eastAsia="Times New Roman" w:cs="Times New Roman"/>
                <w:sz w:val="20"/>
                <w:szCs w:val="20"/>
              </w:rPr>
              <w:t>4</w:t>
            </w:r>
          </w:p>
        </w:tc>
        <w:tc>
          <w:tcPr>
            <w:tcW w:w="3461" w:type="dxa"/>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Line procedures</w:t>
            </w:r>
          </w:p>
        </w:tc>
        <w:tc>
          <w:tcPr>
            <w:tcW w:w="958" w:type="dxa"/>
            <w:vAlign w:val="bottom"/>
          </w:tcPr>
          <w:p w:rsidR="000C4D3B" w:rsidRPr="000C4D3B" w:rsidRDefault="008D17F3" w:rsidP="005E2A6C">
            <w:pPr>
              <w:spacing w:after="0" w:line="240" w:lineRule="auto"/>
              <w:jc w:val="right"/>
              <w:rPr>
                <w:rFonts w:eastAsia="Times New Roman" w:cs="Times New Roman"/>
                <w:sz w:val="20"/>
                <w:szCs w:val="20"/>
              </w:rPr>
            </w:pPr>
            <w:r>
              <w:rPr>
                <w:rFonts w:eastAsia="Times New Roman" w:cs="Times New Roman"/>
                <w:sz w:val="20"/>
                <w:szCs w:val="20"/>
              </w:rPr>
              <w:t>4,240</w:t>
            </w:r>
          </w:p>
        </w:tc>
        <w:tc>
          <w:tcPr>
            <w:tcW w:w="600" w:type="dxa"/>
            <w:tcBorders>
              <w:right w:val="single" w:sz="4" w:space="0" w:color="auto"/>
            </w:tcBorders>
            <w:vAlign w:val="center"/>
          </w:tcPr>
          <w:p w:rsidR="000C4D3B" w:rsidRPr="000C4D3B" w:rsidRDefault="005E2A6C" w:rsidP="000C4D3B">
            <w:pPr>
              <w:spacing w:after="0" w:line="240" w:lineRule="auto"/>
              <w:jc w:val="right"/>
              <w:rPr>
                <w:rFonts w:eastAsia="Times New Roman" w:cs="Times New Roman"/>
                <w:sz w:val="20"/>
                <w:szCs w:val="20"/>
              </w:rPr>
            </w:pPr>
            <w:r>
              <w:rPr>
                <w:rFonts w:eastAsia="Times New Roman" w:cs="Times New Roman"/>
                <w:sz w:val="20"/>
                <w:szCs w:val="20"/>
              </w:rPr>
              <w:t>10</w:t>
            </w: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Other occupations </w:t>
            </w:r>
          </w:p>
        </w:tc>
        <w:tc>
          <w:tcPr>
            <w:tcW w:w="864" w:type="dxa"/>
            <w:vAlign w:val="center"/>
          </w:tcPr>
          <w:p w:rsidR="000C4D3B" w:rsidRPr="000C4D3B" w:rsidRDefault="000C4D3B" w:rsidP="001D7E25">
            <w:pPr>
              <w:spacing w:after="0" w:line="240" w:lineRule="auto"/>
              <w:jc w:val="right"/>
              <w:rPr>
                <w:rFonts w:eastAsia="Times New Roman" w:cs="Times New Roman"/>
                <w:sz w:val="20"/>
                <w:szCs w:val="20"/>
              </w:rPr>
            </w:pPr>
            <w:r w:rsidRPr="000C4D3B">
              <w:rPr>
                <w:rFonts w:eastAsia="Times New Roman" w:cs="Times New Roman"/>
                <w:sz w:val="20"/>
                <w:szCs w:val="20"/>
              </w:rPr>
              <w:t>1,</w:t>
            </w:r>
            <w:r w:rsidR="001D7E25">
              <w:rPr>
                <w:rFonts w:eastAsia="Times New Roman" w:cs="Times New Roman"/>
                <w:sz w:val="20"/>
                <w:szCs w:val="20"/>
              </w:rPr>
              <w:t>993</w:t>
            </w:r>
          </w:p>
        </w:tc>
        <w:tc>
          <w:tcPr>
            <w:tcW w:w="621" w:type="dxa"/>
            <w:vAlign w:val="center"/>
          </w:tcPr>
          <w:p w:rsidR="000C4D3B" w:rsidRPr="000C4D3B" w:rsidRDefault="000C4D3B" w:rsidP="000C4D3B">
            <w:pPr>
              <w:spacing w:after="0" w:line="240" w:lineRule="auto"/>
              <w:jc w:val="right"/>
              <w:rPr>
                <w:rFonts w:eastAsia="Times New Roman" w:cs="Times New Roman"/>
                <w:sz w:val="20"/>
                <w:szCs w:val="20"/>
              </w:rPr>
            </w:pPr>
            <w:r w:rsidRPr="000C4D3B">
              <w:rPr>
                <w:rFonts w:eastAsia="Times New Roman" w:cs="Times New Roman"/>
                <w:sz w:val="20"/>
                <w:szCs w:val="20"/>
              </w:rPr>
              <w:t>5</w:t>
            </w:r>
          </w:p>
        </w:tc>
        <w:tc>
          <w:tcPr>
            <w:tcW w:w="3461" w:type="dxa"/>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Other procedures </w:t>
            </w:r>
          </w:p>
        </w:tc>
        <w:tc>
          <w:tcPr>
            <w:tcW w:w="958" w:type="dxa"/>
            <w:vAlign w:val="bottom"/>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9,529</w:t>
            </w:r>
          </w:p>
        </w:tc>
        <w:tc>
          <w:tcPr>
            <w:tcW w:w="600" w:type="dxa"/>
            <w:tcBorders>
              <w:right w:val="single" w:sz="4" w:space="0" w:color="auto"/>
            </w:tcBorders>
            <w:vAlign w:val="center"/>
          </w:tcPr>
          <w:p w:rsidR="000C4D3B" w:rsidRPr="000C4D3B" w:rsidRDefault="000C4D3B" w:rsidP="000C4D3B">
            <w:pPr>
              <w:spacing w:after="0" w:line="240" w:lineRule="auto"/>
              <w:jc w:val="right"/>
              <w:rPr>
                <w:rFonts w:eastAsia="Times New Roman" w:cs="Times New Roman"/>
                <w:sz w:val="20"/>
                <w:szCs w:val="20"/>
              </w:rPr>
            </w:pPr>
            <w:r w:rsidRPr="000C4D3B">
              <w:rPr>
                <w:rFonts w:eastAsia="Times New Roman" w:cs="Times New Roman"/>
                <w:sz w:val="20"/>
                <w:szCs w:val="20"/>
              </w:rPr>
              <w:t>22</w:t>
            </w:r>
          </w:p>
        </w:tc>
      </w:tr>
      <w:tr w:rsidR="000C4D3B" w:rsidRPr="000C4D3B" w:rsidTr="009F5FC7">
        <w:trPr>
          <w:trHeight w:val="259"/>
        </w:trPr>
        <w:tc>
          <w:tcPr>
            <w:tcW w:w="4136" w:type="dxa"/>
            <w:tcBorders>
              <w:left w:val="single" w:sz="4" w:space="0" w:color="auto"/>
            </w:tcBorders>
            <w:vAlign w:val="center"/>
          </w:tcPr>
          <w:p w:rsidR="000C4D3B" w:rsidRPr="000C4D3B" w:rsidRDefault="000C4D3B" w:rsidP="00C23DD8">
            <w:pPr>
              <w:spacing w:after="0" w:line="240" w:lineRule="auto"/>
              <w:rPr>
                <w:rFonts w:eastAsia="Times New Roman" w:cs="Times New Roman"/>
                <w:sz w:val="20"/>
                <w:szCs w:val="20"/>
              </w:rPr>
            </w:pPr>
            <w:r w:rsidRPr="000C4D3B">
              <w:rPr>
                <w:rFonts w:eastAsia="Times New Roman" w:cs="Times New Roman"/>
                <w:sz w:val="20"/>
                <w:szCs w:val="20"/>
              </w:rPr>
              <w:t xml:space="preserve">        Unknown</w:t>
            </w:r>
            <w:r w:rsidR="00C23DD8">
              <w:rPr>
                <w:rFonts w:eastAsia="Times New Roman" w:cs="Times New Roman"/>
                <w:sz w:val="20"/>
                <w:szCs w:val="20"/>
              </w:rPr>
              <w:t>/</w:t>
            </w:r>
            <w:r w:rsidR="00C23DD8" w:rsidRPr="000C4D3B">
              <w:rPr>
                <w:rFonts w:eastAsia="Times New Roman" w:cs="Times New Roman"/>
                <w:sz w:val="20"/>
                <w:szCs w:val="20"/>
              </w:rPr>
              <w:t xml:space="preserve"> </w:t>
            </w:r>
            <w:proofErr w:type="spellStart"/>
            <w:r w:rsidR="00C23DD8">
              <w:rPr>
                <w:rFonts w:eastAsia="Times New Roman" w:cs="Times New Roman"/>
                <w:sz w:val="20"/>
                <w:szCs w:val="20"/>
              </w:rPr>
              <w:t>Nonclassifiable</w:t>
            </w:r>
            <w:proofErr w:type="spellEnd"/>
            <w:r w:rsidR="00C23DD8">
              <w:rPr>
                <w:rFonts w:eastAsia="Times New Roman" w:cs="Times New Roman"/>
                <w:sz w:val="20"/>
                <w:szCs w:val="20"/>
              </w:rPr>
              <w:t xml:space="preserve"> </w:t>
            </w:r>
          </w:p>
        </w:tc>
        <w:tc>
          <w:tcPr>
            <w:tcW w:w="864" w:type="dxa"/>
            <w:vAlign w:val="center"/>
          </w:tcPr>
          <w:p w:rsidR="000C4D3B" w:rsidRPr="000C4D3B" w:rsidRDefault="001D7E25" w:rsidP="00992465">
            <w:pPr>
              <w:spacing w:after="0" w:line="240" w:lineRule="auto"/>
              <w:jc w:val="right"/>
              <w:rPr>
                <w:rFonts w:eastAsia="Times New Roman" w:cs="Times New Roman"/>
                <w:sz w:val="20"/>
                <w:szCs w:val="20"/>
              </w:rPr>
            </w:pPr>
            <w:r>
              <w:rPr>
                <w:rFonts w:eastAsia="Times New Roman" w:cs="Times New Roman"/>
                <w:sz w:val="20"/>
                <w:szCs w:val="20"/>
              </w:rPr>
              <w:t>79</w:t>
            </w:r>
          </w:p>
        </w:tc>
        <w:tc>
          <w:tcPr>
            <w:tcW w:w="621" w:type="dxa"/>
            <w:vAlign w:val="center"/>
          </w:tcPr>
          <w:p w:rsidR="000C4D3B" w:rsidRPr="000C4D3B" w:rsidRDefault="000C4D3B" w:rsidP="000C4D3B">
            <w:pPr>
              <w:spacing w:after="0" w:line="240" w:lineRule="auto"/>
              <w:jc w:val="right"/>
              <w:rPr>
                <w:rFonts w:eastAsia="Times New Roman" w:cs="Times New Roman"/>
                <w:sz w:val="20"/>
                <w:szCs w:val="20"/>
              </w:rPr>
            </w:pPr>
            <w:r w:rsidRPr="000C4D3B">
              <w:rPr>
                <w:rFonts w:eastAsia="Times New Roman" w:cs="Times New Roman"/>
                <w:sz w:val="20"/>
                <w:szCs w:val="20"/>
              </w:rPr>
              <w:t>&lt;1</w:t>
            </w:r>
          </w:p>
        </w:tc>
        <w:tc>
          <w:tcPr>
            <w:tcW w:w="3461" w:type="dxa"/>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w:t>
            </w:r>
            <w:r w:rsidR="00C23DD8" w:rsidRPr="000C4D3B">
              <w:rPr>
                <w:rFonts w:eastAsia="Times New Roman" w:cs="Times New Roman"/>
                <w:sz w:val="20"/>
                <w:szCs w:val="20"/>
              </w:rPr>
              <w:t>Unknown</w:t>
            </w:r>
            <w:r w:rsidR="00C23DD8">
              <w:rPr>
                <w:rFonts w:eastAsia="Times New Roman" w:cs="Times New Roman"/>
                <w:sz w:val="20"/>
                <w:szCs w:val="20"/>
              </w:rPr>
              <w:t>/</w:t>
            </w:r>
            <w:r w:rsidR="00C23DD8" w:rsidRPr="000C4D3B">
              <w:rPr>
                <w:rFonts w:eastAsia="Times New Roman" w:cs="Times New Roman"/>
                <w:sz w:val="20"/>
                <w:szCs w:val="20"/>
              </w:rPr>
              <w:t xml:space="preserve"> </w:t>
            </w:r>
            <w:proofErr w:type="spellStart"/>
            <w:r w:rsidR="00C23DD8">
              <w:rPr>
                <w:rFonts w:eastAsia="Times New Roman" w:cs="Times New Roman"/>
                <w:sz w:val="20"/>
                <w:szCs w:val="20"/>
              </w:rPr>
              <w:t>Nonclassifiable</w:t>
            </w:r>
            <w:proofErr w:type="spellEnd"/>
          </w:p>
        </w:tc>
        <w:tc>
          <w:tcPr>
            <w:tcW w:w="958" w:type="dxa"/>
            <w:vAlign w:val="bottom"/>
          </w:tcPr>
          <w:p w:rsidR="000C4D3B" w:rsidRPr="000C4D3B" w:rsidRDefault="000C4D3B" w:rsidP="008D17F3">
            <w:pPr>
              <w:spacing w:after="0" w:line="240" w:lineRule="auto"/>
              <w:jc w:val="right"/>
              <w:rPr>
                <w:rFonts w:eastAsia="Times New Roman" w:cs="Times New Roman"/>
                <w:sz w:val="20"/>
                <w:szCs w:val="20"/>
              </w:rPr>
            </w:pPr>
            <w:r w:rsidRPr="000C4D3B">
              <w:rPr>
                <w:rFonts w:eastAsia="Times New Roman" w:cs="Times New Roman"/>
                <w:sz w:val="20"/>
                <w:szCs w:val="20"/>
              </w:rPr>
              <w:t>2,</w:t>
            </w:r>
            <w:r w:rsidR="008D17F3">
              <w:rPr>
                <w:rFonts w:eastAsia="Times New Roman" w:cs="Times New Roman"/>
                <w:sz w:val="20"/>
                <w:szCs w:val="20"/>
              </w:rPr>
              <w:t>473</w:t>
            </w:r>
          </w:p>
        </w:tc>
        <w:tc>
          <w:tcPr>
            <w:tcW w:w="600" w:type="dxa"/>
            <w:tcBorders>
              <w:right w:val="single" w:sz="4" w:space="0" w:color="auto"/>
            </w:tcBorders>
            <w:vAlign w:val="center"/>
          </w:tcPr>
          <w:p w:rsidR="000C4D3B" w:rsidRPr="000C4D3B" w:rsidRDefault="000C4D3B" w:rsidP="000C4D3B">
            <w:pPr>
              <w:spacing w:after="0" w:line="240" w:lineRule="auto"/>
              <w:jc w:val="right"/>
              <w:rPr>
                <w:rFonts w:eastAsia="Times New Roman" w:cs="Times New Roman"/>
                <w:sz w:val="20"/>
                <w:szCs w:val="20"/>
              </w:rPr>
            </w:pPr>
            <w:r w:rsidRPr="000C4D3B">
              <w:rPr>
                <w:rFonts w:eastAsia="Times New Roman" w:cs="Times New Roman"/>
                <w:sz w:val="20"/>
                <w:szCs w:val="20"/>
              </w:rPr>
              <w:t>6</w:t>
            </w:r>
          </w:p>
        </w:tc>
      </w:tr>
      <w:tr w:rsidR="000C4D3B" w:rsidRPr="000C4D3B" w:rsidTr="009F5FC7">
        <w:trPr>
          <w:trHeight w:hRule="exact" w:val="144"/>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b/>
                <w:sz w:val="20"/>
                <w:szCs w:val="20"/>
              </w:rPr>
            </w:pPr>
          </w:p>
        </w:tc>
        <w:tc>
          <w:tcPr>
            <w:tcW w:w="864" w:type="dxa"/>
            <w:vAlign w:val="center"/>
          </w:tcPr>
          <w:p w:rsidR="000C4D3B" w:rsidRPr="000C4D3B" w:rsidRDefault="000C4D3B" w:rsidP="000C4D3B">
            <w:pPr>
              <w:spacing w:after="0" w:line="240" w:lineRule="auto"/>
              <w:jc w:val="right"/>
              <w:rPr>
                <w:rFonts w:eastAsia="Times New Roman" w:cs="Times New Roman"/>
                <w:sz w:val="20"/>
                <w:szCs w:val="20"/>
              </w:rPr>
            </w:pPr>
          </w:p>
        </w:tc>
        <w:tc>
          <w:tcPr>
            <w:tcW w:w="621" w:type="dxa"/>
            <w:vAlign w:val="center"/>
          </w:tcPr>
          <w:p w:rsidR="000C4D3B" w:rsidRPr="000C4D3B" w:rsidRDefault="000C4D3B" w:rsidP="000C4D3B">
            <w:pPr>
              <w:spacing w:after="0" w:line="240" w:lineRule="auto"/>
              <w:jc w:val="right"/>
              <w:rPr>
                <w:rFonts w:eastAsia="Times New Roman" w:cs="Times New Roman"/>
                <w:sz w:val="20"/>
                <w:szCs w:val="20"/>
              </w:rPr>
            </w:pPr>
          </w:p>
        </w:tc>
        <w:tc>
          <w:tcPr>
            <w:tcW w:w="3461" w:type="dxa"/>
            <w:vAlign w:val="center"/>
          </w:tcPr>
          <w:p w:rsidR="000C4D3B" w:rsidRPr="000C4D3B" w:rsidRDefault="000C4D3B" w:rsidP="000C4D3B">
            <w:pPr>
              <w:spacing w:after="0" w:line="240" w:lineRule="auto"/>
              <w:rPr>
                <w:rFonts w:eastAsia="Times New Roman" w:cs="Times New Roman"/>
                <w:b/>
                <w:bCs/>
                <w:sz w:val="20"/>
                <w:szCs w:val="20"/>
              </w:rPr>
            </w:pPr>
          </w:p>
        </w:tc>
        <w:tc>
          <w:tcPr>
            <w:tcW w:w="958" w:type="dxa"/>
            <w:vAlign w:val="center"/>
          </w:tcPr>
          <w:p w:rsidR="000C4D3B" w:rsidRPr="000C4D3B" w:rsidRDefault="000C4D3B" w:rsidP="000C4D3B">
            <w:pPr>
              <w:spacing w:after="0" w:line="240" w:lineRule="auto"/>
              <w:jc w:val="right"/>
              <w:rPr>
                <w:rFonts w:eastAsia="Times New Roman" w:cs="Times New Roman"/>
                <w:sz w:val="20"/>
                <w:szCs w:val="20"/>
              </w:rPr>
            </w:pPr>
          </w:p>
        </w:tc>
        <w:tc>
          <w:tcPr>
            <w:tcW w:w="600" w:type="dxa"/>
            <w:tcBorders>
              <w:right w:val="single" w:sz="4" w:space="0" w:color="auto"/>
            </w:tcBorders>
            <w:vAlign w:val="center"/>
          </w:tcPr>
          <w:p w:rsidR="000C4D3B" w:rsidRPr="000C4D3B" w:rsidRDefault="000C4D3B" w:rsidP="000C4D3B">
            <w:pPr>
              <w:spacing w:after="0" w:line="240" w:lineRule="auto"/>
              <w:jc w:val="right"/>
              <w:rPr>
                <w:rFonts w:eastAsia="Times New Roman" w:cs="Times New Roman"/>
                <w:sz w:val="20"/>
                <w:szCs w:val="20"/>
              </w:rPr>
            </w:pP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b/>
                <w:sz w:val="20"/>
                <w:szCs w:val="20"/>
              </w:rPr>
            </w:pPr>
            <w:r w:rsidRPr="000C4D3B">
              <w:rPr>
                <w:rFonts w:eastAsia="Times New Roman" w:cs="Times New Roman"/>
                <w:b/>
                <w:sz w:val="20"/>
                <w:szCs w:val="20"/>
              </w:rPr>
              <w:t>Department</w:t>
            </w:r>
          </w:p>
        </w:tc>
        <w:tc>
          <w:tcPr>
            <w:tcW w:w="864" w:type="dxa"/>
            <w:vAlign w:val="center"/>
          </w:tcPr>
          <w:p w:rsidR="000C4D3B" w:rsidRPr="000C4D3B" w:rsidRDefault="000C4D3B" w:rsidP="000C4D3B">
            <w:pPr>
              <w:spacing w:after="0" w:line="240" w:lineRule="auto"/>
              <w:jc w:val="right"/>
              <w:rPr>
                <w:rFonts w:eastAsia="Times New Roman" w:cs="Times New Roman"/>
                <w:sz w:val="20"/>
                <w:szCs w:val="20"/>
              </w:rPr>
            </w:pPr>
          </w:p>
        </w:tc>
        <w:tc>
          <w:tcPr>
            <w:tcW w:w="621" w:type="dxa"/>
            <w:vAlign w:val="center"/>
          </w:tcPr>
          <w:p w:rsidR="000C4D3B" w:rsidRPr="000C4D3B" w:rsidRDefault="000C4D3B" w:rsidP="000C4D3B">
            <w:pPr>
              <w:spacing w:after="0" w:line="240" w:lineRule="auto"/>
              <w:jc w:val="right"/>
              <w:rPr>
                <w:rFonts w:eastAsia="Times New Roman" w:cs="Times New Roman"/>
                <w:sz w:val="20"/>
                <w:szCs w:val="20"/>
              </w:rPr>
            </w:pPr>
          </w:p>
        </w:tc>
        <w:tc>
          <w:tcPr>
            <w:tcW w:w="3461" w:type="dxa"/>
            <w:vAlign w:val="center"/>
          </w:tcPr>
          <w:p w:rsidR="000C4D3B" w:rsidRPr="000C4D3B" w:rsidRDefault="000C4D3B" w:rsidP="000C4D3B">
            <w:pPr>
              <w:spacing w:after="0" w:line="240" w:lineRule="auto"/>
              <w:rPr>
                <w:rFonts w:eastAsia="Times New Roman" w:cs="Times New Roman"/>
                <w:b/>
                <w:bCs/>
                <w:sz w:val="20"/>
                <w:szCs w:val="20"/>
              </w:rPr>
            </w:pPr>
            <w:r w:rsidRPr="000C4D3B">
              <w:rPr>
                <w:rFonts w:eastAsia="Times New Roman" w:cs="Times New Roman"/>
                <w:b/>
                <w:bCs/>
                <w:sz w:val="20"/>
                <w:szCs w:val="20"/>
              </w:rPr>
              <w:t>When Injury Occurred</w:t>
            </w:r>
          </w:p>
        </w:tc>
        <w:tc>
          <w:tcPr>
            <w:tcW w:w="958" w:type="dxa"/>
            <w:vAlign w:val="center"/>
          </w:tcPr>
          <w:p w:rsidR="000C4D3B" w:rsidRPr="000C4D3B" w:rsidRDefault="000C4D3B" w:rsidP="000C4D3B">
            <w:pPr>
              <w:spacing w:after="0" w:line="240" w:lineRule="auto"/>
              <w:jc w:val="right"/>
              <w:rPr>
                <w:rFonts w:eastAsia="Times New Roman" w:cs="Times New Roman"/>
                <w:sz w:val="20"/>
                <w:szCs w:val="20"/>
              </w:rPr>
            </w:pPr>
          </w:p>
        </w:tc>
        <w:tc>
          <w:tcPr>
            <w:tcW w:w="600" w:type="dxa"/>
            <w:tcBorders>
              <w:right w:val="single" w:sz="4" w:space="0" w:color="auto"/>
            </w:tcBorders>
            <w:vAlign w:val="center"/>
          </w:tcPr>
          <w:p w:rsidR="000C4D3B" w:rsidRPr="000C4D3B" w:rsidRDefault="000C4D3B" w:rsidP="000C4D3B">
            <w:pPr>
              <w:spacing w:after="0" w:line="240" w:lineRule="auto"/>
              <w:jc w:val="right"/>
              <w:rPr>
                <w:rFonts w:eastAsia="Times New Roman" w:cs="Times New Roman"/>
                <w:sz w:val="20"/>
                <w:szCs w:val="20"/>
              </w:rPr>
            </w:pP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Operating and Procedure rooms</w:t>
            </w:r>
          </w:p>
        </w:tc>
        <w:tc>
          <w:tcPr>
            <w:tcW w:w="864" w:type="dxa"/>
            <w:vAlign w:val="center"/>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18,845</w:t>
            </w:r>
          </w:p>
        </w:tc>
        <w:tc>
          <w:tcPr>
            <w:tcW w:w="621" w:type="dxa"/>
            <w:vAlign w:val="center"/>
          </w:tcPr>
          <w:p w:rsidR="000C4D3B" w:rsidRPr="000C4D3B" w:rsidRDefault="00992465" w:rsidP="000C4D3B">
            <w:pPr>
              <w:spacing w:after="0" w:line="240" w:lineRule="auto"/>
              <w:jc w:val="right"/>
              <w:rPr>
                <w:rFonts w:eastAsia="Times New Roman" w:cs="Times New Roman"/>
                <w:sz w:val="20"/>
                <w:szCs w:val="20"/>
              </w:rPr>
            </w:pPr>
            <w:r>
              <w:rPr>
                <w:rFonts w:eastAsia="Times New Roman" w:cs="Times New Roman"/>
                <w:sz w:val="20"/>
                <w:szCs w:val="20"/>
              </w:rPr>
              <w:t>44</w:t>
            </w:r>
          </w:p>
        </w:tc>
        <w:tc>
          <w:tcPr>
            <w:tcW w:w="3461" w:type="dxa"/>
            <w:vAlign w:val="center"/>
          </w:tcPr>
          <w:p w:rsidR="000C4D3B" w:rsidRPr="000C4D3B" w:rsidRDefault="000C4D3B" w:rsidP="00C23DD8">
            <w:pPr>
              <w:spacing w:after="0" w:line="240" w:lineRule="auto"/>
              <w:rPr>
                <w:rFonts w:eastAsia="Times New Roman" w:cs="Times New Roman"/>
                <w:sz w:val="20"/>
                <w:szCs w:val="20"/>
              </w:rPr>
            </w:pPr>
            <w:r w:rsidRPr="000C4D3B">
              <w:rPr>
                <w:rFonts w:eastAsia="Times New Roman" w:cs="Times New Roman"/>
                <w:sz w:val="20"/>
                <w:szCs w:val="20"/>
              </w:rPr>
              <w:t xml:space="preserve">        </w:t>
            </w:r>
            <w:r w:rsidR="00C23DD8">
              <w:rPr>
                <w:rFonts w:eastAsia="Times New Roman" w:cs="Times New Roman"/>
                <w:sz w:val="20"/>
                <w:szCs w:val="20"/>
              </w:rPr>
              <w:t>Before use of the item</w:t>
            </w:r>
          </w:p>
        </w:tc>
        <w:tc>
          <w:tcPr>
            <w:tcW w:w="958" w:type="dxa"/>
            <w:vAlign w:val="center"/>
          </w:tcPr>
          <w:p w:rsidR="000C4D3B" w:rsidRPr="000C4D3B" w:rsidRDefault="00C23DD8" w:rsidP="000C4D3B">
            <w:pPr>
              <w:spacing w:after="0" w:line="240" w:lineRule="auto"/>
              <w:jc w:val="right"/>
              <w:rPr>
                <w:rFonts w:eastAsia="Times New Roman" w:cs="Times New Roman"/>
                <w:sz w:val="20"/>
                <w:szCs w:val="20"/>
              </w:rPr>
            </w:pPr>
            <w:r>
              <w:rPr>
                <w:rFonts w:eastAsia="Times New Roman" w:cs="Times New Roman"/>
                <w:sz w:val="20"/>
                <w:szCs w:val="20"/>
              </w:rPr>
              <w:t>456</w:t>
            </w:r>
          </w:p>
        </w:tc>
        <w:tc>
          <w:tcPr>
            <w:tcW w:w="600" w:type="dxa"/>
            <w:tcBorders>
              <w:right w:val="single" w:sz="4" w:space="0" w:color="auto"/>
            </w:tcBorders>
            <w:vAlign w:val="center"/>
          </w:tcPr>
          <w:p w:rsidR="000C4D3B" w:rsidRPr="000C4D3B" w:rsidRDefault="00C23DD8" w:rsidP="000C4D3B">
            <w:pPr>
              <w:spacing w:after="0" w:line="240" w:lineRule="auto"/>
              <w:jc w:val="right"/>
              <w:rPr>
                <w:rFonts w:eastAsia="Times New Roman" w:cs="Times New Roman"/>
                <w:sz w:val="20"/>
                <w:szCs w:val="20"/>
              </w:rPr>
            </w:pPr>
            <w:r>
              <w:rPr>
                <w:rFonts w:eastAsia="Times New Roman" w:cs="Times New Roman"/>
                <w:sz w:val="20"/>
                <w:szCs w:val="20"/>
              </w:rPr>
              <w:t>1</w:t>
            </w:r>
          </w:p>
        </w:tc>
      </w:tr>
      <w:tr w:rsidR="00DF246B" w:rsidRPr="000C4D3B" w:rsidTr="009F5FC7">
        <w:trPr>
          <w:trHeight w:val="259"/>
        </w:trPr>
        <w:tc>
          <w:tcPr>
            <w:tcW w:w="4136" w:type="dxa"/>
            <w:tcBorders>
              <w:left w:val="single" w:sz="4" w:space="0" w:color="auto"/>
            </w:tcBorders>
            <w:vAlign w:val="center"/>
          </w:tcPr>
          <w:p w:rsidR="00DF246B" w:rsidRPr="000C4D3B" w:rsidRDefault="00DF246B" w:rsidP="000C4D3B">
            <w:pPr>
              <w:spacing w:after="0" w:line="240" w:lineRule="auto"/>
              <w:rPr>
                <w:rFonts w:eastAsia="Times New Roman" w:cs="Times New Roman"/>
                <w:sz w:val="20"/>
                <w:szCs w:val="20"/>
              </w:rPr>
            </w:pPr>
            <w:r w:rsidRPr="000C4D3B">
              <w:rPr>
                <w:rFonts w:eastAsia="Times New Roman" w:cs="Times New Roman"/>
                <w:sz w:val="20"/>
                <w:szCs w:val="20"/>
              </w:rPr>
              <w:t xml:space="preserve">        Inpatient Units</w:t>
            </w:r>
          </w:p>
        </w:tc>
        <w:tc>
          <w:tcPr>
            <w:tcW w:w="864" w:type="dxa"/>
            <w:vAlign w:val="center"/>
          </w:tcPr>
          <w:p w:rsidR="00DF246B" w:rsidRPr="000C4D3B" w:rsidRDefault="00DF246B" w:rsidP="000C4D3B">
            <w:pPr>
              <w:spacing w:after="0" w:line="240" w:lineRule="auto"/>
              <w:jc w:val="right"/>
              <w:rPr>
                <w:rFonts w:eastAsia="Times New Roman" w:cs="Times New Roman"/>
                <w:sz w:val="20"/>
                <w:szCs w:val="20"/>
              </w:rPr>
            </w:pPr>
            <w:r>
              <w:rPr>
                <w:rFonts w:eastAsia="Times New Roman" w:cs="Times New Roman"/>
                <w:sz w:val="20"/>
                <w:szCs w:val="20"/>
              </w:rPr>
              <w:t>9,133</w:t>
            </w:r>
          </w:p>
        </w:tc>
        <w:tc>
          <w:tcPr>
            <w:tcW w:w="621" w:type="dxa"/>
            <w:vAlign w:val="center"/>
          </w:tcPr>
          <w:p w:rsidR="00DF246B" w:rsidRPr="000C4D3B" w:rsidRDefault="00DF246B" w:rsidP="000C4D3B">
            <w:pPr>
              <w:spacing w:after="0" w:line="240" w:lineRule="auto"/>
              <w:jc w:val="right"/>
              <w:rPr>
                <w:rFonts w:eastAsia="Times New Roman" w:cs="Times New Roman"/>
                <w:sz w:val="20"/>
                <w:szCs w:val="20"/>
              </w:rPr>
            </w:pPr>
            <w:r w:rsidRPr="000C4D3B">
              <w:rPr>
                <w:rFonts w:eastAsia="Times New Roman" w:cs="Times New Roman"/>
                <w:sz w:val="20"/>
                <w:szCs w:val="20"/>
              </w:rPr>
              <w:t>21</w:t>
            </w:r>
          </w:p>
        </w:tc>
        <w:tc>
          <w:tcPr>
            <w:tcW w:w="3461" w:type="dxa"/>
            <w:vAlign w:val="center"/>
          </w:tcPr>
          <w:p w:rsidR="00DF246B" w:rsidRPr="000C4D3B" w:rsidRDefault="00DF246B" w:rsidP="001D13FF">
            <w:pPr>
              <w:spacing w:after="0" w:line="240" w:lineRule="auto"/>
              <w:rPr>
                <w:rFonts w:eastAsia="Times New Roman" w:cs="Times New Roman"/>
                <w:sz w:val="20"/>
                <w:szCs w:val="20"/>
              </w:rPr>
            </w:pPr>
            <w:r w:rsidRPr="000C4D3B">
              <w:rPr>
                <w:rFonts w:eastAsia="Times New Roman" w:cs="Times New Roman"/>
                <w:sz w:val="20"/>
                <w:szCs w:val="20"/>
              </w:rPr>
              <w:t xml:space="preserve">        During use of the item</w:t>
            </w:r>
          </w:p>
        </w:tc>
        <w:tc>
          <w:tcPr>
            <w:tcW w:w="958" w:type="dxa"/>
            <w:vAlign w:val="center"/>
          </w:tcPr>
          <w:p w:rsidR="00DF246B" w:rsidRPr="000C4D3B" w:rsidRDefault="00DF246B" w:rsidP="001D13FF">
            <w:pPr>
              <w:spacing w:after="0" w:line="240" w:lineRule="auto"/>
              <w:jc w:val="right"/>
              <w:rPr>
                <w:rFonts w:eastAsia="Times New Roman" w:cs="Times New Roman"/>
                <w:sz w:val="20"/>
                <w:szCs w:val="20"/>
              </w:rPr>
            </w:pPr>
            <w:r>
              <w:rPr>
                <w:rFonts w:eastAsia="Times New Roman" w:cs="Times New Roman"/>
                <w:sz w:val="20"/>
                <w:szCs w:val="20"/>
              </w:rPr>
              <w:t>18,924</w:t>
            </w:r>
          </w:p>
        </w:tc>
        <w:tc>
          <w:tcPr>
            <w:tcW w:w="600" w:type="dxa"/>
            <w:tcBorders>
              <w:right w:val="single" w:sz="4" w:space="0" w:color="auto"/>
            </w:tcBorders>
            <w:vAlign w:val="center"/>
          </w:tcPr>
          <w:p w:rsidR="00DF246B" w:rsidRPr="000C4D3B" w:rsidRDefault="00DF246B" w:rsidP="001D13FF">
            <w:pPr>
              <w:spacing w:after="0" w:line="240" w:lineRule="auto"/>
              <w:jc w:val="right"/>
              <w:rPr>
                <w:rFonts w:eastAsia="Times New Roman" w:cs="Times New Roman"/>
                <w:sz w:val="20"/>
                <w:szCs w:val="20"/>
              </w:rPr>
            </w:pPr>
            <w:r w:rsidRPr="000C4D3B">
              <w:rPr>
                <w:rFonts w:eastAsia="Times New Roman" w:cs="Times New Roman"/>
                <w:sz w:val="20"/>
                <w:szCs w:val="20"/>
              </w:rPr>
              <w:t>44</w:t>
            </w: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Emergency Department</w:t>
            </w:r>
          </w:p>
        </w:tc>
        <w:tc>
          <w:tcPr>
            <w:tcW w:w="864" w:type="dxa"/>
            <w:vAlign w:val="center"/>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3,959</w:t>
            </w:r>
          </w:p>
        </w:tc>
        <w:tc>
          <w:tcPr>
            <w:tcW w:w="621" w:type="dxa"/>
            <w:vAlign w:val="center"/>
          </w:tcPr>
          <w:p w:rsidR="000C4D3B" w:rsidRPr="000C4D3B" w:rsidRDefault="000C4D3B" w:rsidP="000C4D3B">
            <w:pPr>
              <w:spacing w:after="0" w:line="240" w:lineRule="auto"/>
              <w:jc w:val="right"/>
              <w:rPr>
                <w:rFonts w:eastAsia="Times New Roman" w:cs="Times New Roman"/>
                <w:sz w:val="20"/>
                <w:szCs w:val="20"/>
              </w:rPr>
            </w:pPr>
            <w:r w:rsidRPr="000C4D3B">
              <w:rPr>
                <w:rFonts w:eastAsia="Times New Roman" w:cs="Times New Roman"/>
                <w:sz w:val="20"/>
                <w:szCs w:val="20"/>
              </w:rPr>
              <w:t>9</w:t>
            </w:r>
          </w:p>
        </w:tc>
        <w:tc>
          <w:tcPr>
            <w:tcW w:w="3461" w:type="dxa"/>
            <w:vAlign w:val="center"/>
          </w:tcPr>
          <w:p w:rsidR="000C4D3B" w:rsidRPr="000C4D3B" w:rsidRDefault="000C4D3B" w:rsidP="00DF246B">
            <w:pPr>
              <w:spacing w:after="0" w:line="240" w:lineRule="auto"/>
              <w:rPr>
                <w:rFonts w:eastAsia="Times New Roman" w:cs="Times New Roman"/>
                <w:sz w:val="20"/>
                <w:szCs w:val="20"/>
              </w:rPr>
            </w:pPr>
            <w:r w:rsidRPr="000C4D3B">
              <w:rPr>
                <w:rFonts w:eastAsia="Times New Roman" w:cs="Times New Roman"/>
                <w:sz w:val="20"/>
                <w:szCs w:val="20"/>
              </w:rPr>
              <w:t xml:space="preserve">        </w:t>
            </w:r>
            <w:r w:rsidR="00DF246B">
              <w:rPr>
                <w:rFonts w:eastAsia="Times New Roman" w:cs="Times New Roman"/>
                <w:sz w:val="20"/>
                <w:szCs w:val="20"/>
              </w:rPr>
              <w:t xml:space="preserve">After use and before disposal </w:t>
            </w:r>
          </w:p>
        </w:tc>
        <w:tc>
          <w:tcPr>
            <w:tcW w:w="958" w:type="dxa"/>
            <w:vAlign w:val="center"/>
          </w:tcPr>
          <w:p w:rsidR="000C4D3B" w:rsidRPr="000C4D3B" w:rsidRDefault="00DF246B" w:rsidP="005E2A6C">
            <w:pPr>
              <w:spacing w:after="0" w:line="240" w:lineRule="auto"/>
              <w:jc w:val="right"/>
              <w:rPr>
                <w:rFonts w:eastAsia="Times New Roman" w:cs="Times New Roman"/>
                <w:sz w:val="20"/>
                <w:szCs w:val="20"/>
              </w:rPr>
            </w:pPr>
            <w:r>
              <w:rPr>
                <w:rFonts w:eastAsia="Times New Roman" w:cs="Times New Roman"/>
                <w:sz w:val="20"/>
                <w:szCs w:val="20"/>
              </w:rPr>
              <w:t>15,635</w:t>
            </w:r>
          </w:p>
        </w:tc>
        <w:tc>
          <w:tcPr>
            <w:tcW w:w="600" w:type="dxa"/>
            <w:tcBorders>
              <w:right w:val="single" w:sz="4" w:space="0" w:color="auto"/>
            </w:tcBorders>
            <w:vAlign w:val="center"/>
          </w:tcPr>
          <w:p w:rsidR="000C4D3B" w:rsidRPr="000C4D3B" w:rsidRDefault="00DF246B" w:rsidP="000C4D3B">
            <w:pPr>
              <w:spacing w:after="0" w:line="240" w:lineRule="auto"/>
              <w:jc w:val="right"/>
              <w:rPr>
                <w:rFonts w:eastAsia="Times New Roman" w:cs="Times New Roman"/>
                <w:sz w:val="20"/>
                <w:szCs w:val="20"/>
              </w:rPr>
            </w:pPr>
            <w:r>
              <w:rPr>
                <w:rFonts w:eastAsia="Times New Roman" w:cs="Times New Roman"/>
                <w:sz w:val="20"/>
                <w:szCs w:val="20"/>
              </w:rPr>
              <w:t>36</w:t>
            </w:r>
          </w:p>
        </w:tc>
      </w:tr>
      <w:tr w:rsidR="00DF246B" w:rsidRPr="000C4D3B" w:rsidTr="009F5FC7">
        <w:trPr>
          <w:trHeight w:val="259"/>
        </w:trPr>
        <w:tc>
          <w:tcPr>
            <w:tcW w:w="4136" w:type="dxa"/>
            <w:tcBorders>
              <w:left w:val="single" w:sz="4" w:space="0" w:color="auto"/>
            </w:tcBorders>
            <w:vAlign w:val="center"/>
          </w:tcPr>
          <w:p w:rsidR="00DF246B" w:rsidRPr="000C4D3B" w:rsidRDefault="00DF246B" w:rsidP="000C4D3B">
            <w:pPr>
              <w:spacing w:after="0" w:line="240" w:lineRule="auto"/>
              <w:rPr>
                <w:rFonts w:eastAsia="Times New Roman" w:cs="Times New Roman"/>
                <w:sz w:val="20"/>
                <w:szCs w:val="20"/>
              </w:rPr>
            </w:pPr>
            <w:r w:rsidRPr="000C4D3B">
              <w:rPr>
                <w:rFonts w:eastAsia="Times New Roman" w:cs="Times New Roman"/>
                <w:sz w:val="20"/>
                <w:szCs w:val="20"/>
              </w:rPr>
              <w:t xml:space="preserve">        Intensive Care Units</w:t>
            </w:r>
          </w:p>
        </w:tc>
        <w:tc>
          <w:tcPr>
            <w:tcW w:w="864" w:type="dxa"/>
            <w:vAlign w:val="center"/>
          </w:tcPr>
          <w:p w:rsidR="00DF246B" w:rsidRPr="000C4D3B" w:rsidRDefault="00DF246B" w:rsidP="00992465">
            <w:pPr>
              <w:spacing w:after="0" w:line="240" w:lineRule="auto"/>
              <w:jc w:val="right"/>
              <w:rPr>
                <w:rFonts w:eastAsia="Times New Roman" w:cs="Times New Roman"/>
                <w:sz w:val="20"/>
                <w:szCs w:val="20"/>
              </w:rPr>
            </w:pPr>
            <w:r>
              <w:rPr>
                <w:rFonts w:eastAsia="Times New Roman" w:cs="Times New Roman"/>
                <w:sz w:val="20"/>
                <w:szCs w:val="20"/>
              </w:rPr>
              <w:t>3,611</w:t>
            </w:r>
          </w:p>
        </w:tc>
        <w:tc>
          <w:tcPr>
            <w:tcW w:w="621" w:type="dxa"/>
            <w:vAlign w:val="center"/>
          </w:tcPr>
          <w:p w:rsidR="00DF246B" w:rsidRPr="000C4D3B" w:rsidRDefault="00DF246B" w:rsidP="000C4D3B">
            <w:pPr>
              <w:spacing w:after="0" w:line="240" w:lineRule="auto"/>
              <w:jc w:val="right"/>
              <w:rPr>
                <w:rFonts w:eastAsia="Times New Roman" w:cs="Times New Roman"/>
                <w:sz w:val="20"/>
                <w:szCs w:val="20"/>
              </w:rPr>
            </w:pPr>
            <w:r w:rsidRPr="000C4D3B">
              <w:rPr>
                <w:rFonts w:eastAsia="Times New Roman" w:cs="Times New Roman"/>
                <w:sz w:val="20"/>
                <w:szCs w:val="20"/>
              </w:rPr>
              <w:t>8</w:t>
            </w:r>
          </w:p>
        </w:tc>
        <w:tc>
          <w:tcPr>
            <w:tcW w:w="3461" w:type="dxa"/>
            <w:vAlign w:val="center"/>
          </w:tcPr>
          <w:p w:rsidR="00DF246B" w:rsidRPr="000C4D3B" w:rsidRDefault="00DF246B" w:rsidP="001D13FF">
            <w:pPr>
              <w:spacing w:after="0" w:line="240" w:lineRule="auto"/>
              <w:rPr>
                <w:rFonts w:eastAsia="Times New Roman" w:cs="Times New Roman"/>
                <w:sz w:val="20"/>
                <w:szCs w:val="20"/>
              </w:rPr>
            </w:pPr>
            <w:r w:rsidRPr="000C4D3B">
              <w:rPr>
                <w:rFonts w:eastAsia="Times New Roman" w:cs="Times New Roman"/>
                <w:sz w:val="20"/>
                <w:szCs w:val="20"/>
              </w:rPr>
              <w:t xml:space="preserve">        During or after disposal of the item</w:t>
            </w:r>
          </w:p>
        </w:tc>
        <w:tc>
          <w:tcPr>
            <w:tcW w:w="958" w:type="dxa"/>
            <w:vAlign w:val="center"/>
          </w:tcPr>
          <w:p w:rsidR="00DF246B" w:rsidRPr="000C4D3B" w:rsidRDefault="00DF246B" w:rsidP="001D13FF">
            <w:pPr>
              <w:spacing w:after="0" w:line="240" w:lineRule="auto"/>
              <w:jc w:val="right"/>
              <w:rPr>
                <w:rFonts w:eastAsia="Times New Roman" w:cs="Times New Roman"/>
                <w:sz w:val="20"/>
                <w:szCs w:val="20"/>
              </w:rPr>
            </w:pPr>
            <w:r>
              <w:rPr>
                <w:rFonts w:eastAsia="Times New Roman" w:cs="Times New Roman"/>
                <w:sz w:val="20"/>
                <w:szCs w:val="20"/>
              </w:rPr>
              <w:t>5,148</w:t>
            </w:r>
          </w:p>
        </w:tc>
        <w:tc>
          <w:tcPr>
            <w:tcW w:w="600" w:type="dxa"/>
            <w:tcBorders>
              <w:right w:val="single" w:sz="4" w:space="0" w:color="auto"/>
            </w:tcBorders>
            <w:vAlign w:val="center"/>
          </w:tcPr>
          <w:p w:rsidR="00DF246B" w:rsidRPr="000C4D3B" w:rsidRDefault="00DF246B" w:rsidP="001D13FF">
            <w:pPr>
              <w:spacing w:after="0" w:line="240" w:lineRule="auto"/>
              <w:jc w:val="right"/>
              <w:rPr>
                <w:rFonts w:eastAsia="Times New Roman" w:cs="Times New Roman"/>
                <w:sz w:val="20"/>
                <w:szCs w:val="20"/>
              </w:rPr>
            </w:pPr>
            <w:r w:rsidRPr="000C4D3B">
              <w:rPr>
                <w:rFonts w:eastAsia="Times New Roman" w:cs="Times New Roman"/>
                <w:sz w:val="20"/>
                <w:szCs w:val="20"/>
              </w:rPr>
              <w:t>12</w:t>
            </w: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Other areas </w:t>
            </w:r>
          </w:p>
        </w:tc>
        <w:tc>
          <w:tcPr>
            <w:tcW w:w="864" w:type="dxa"/>
            <w:vAlign w:val="center"/>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7,390</w:t>
            </w:r>
          </w:p>
        </w:tc>
        <w:tc>
          <w:tcPr>
            <w:tcW w:w="621" w:type="dxa"/>
            <w:vAlign w:val="center"/>
          </w:tcPr>
          <w:p w:rsidR="000C4D3B" w:rsidRPr="000C4D3B" w:rsidRDefault="000C4D3B" w:rsidP="000C4D3B">
            <w:pPr>
              <w:spacing w:after="0" w:line="240" w:lineRule="auto"/>
              <w:jc w:val="right"/>
              <w:rPr>
                <w:rFonts w:eastAsia="Times New Roman" w:cs="Times New Roman"/>
                <w:sz w:val="20"/>
                <w:szCs w:val="20"/>
              </w:rPr>
            </w:pPr>
            <w:r w:rsidRPr="000C4D3B">
              <w:rPr>
                <w:rFonts w:eastAsia="Times New Roman" w:cs="Times New Roman"/>
                <w:sz w:val="20"/>
                <w:szCs w:val="20"/>
              </w:rPr>
              <w:t>17</w:t>
            </w:r>
          </w:p>
        </w:tc>
        <w:tc>
          <w:tcPr>
            <w:tcW w:w="3461" w:type="dxa"/>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w:t>
            </w:r>
            <w:r w:rsidR="00C23DD8" w:rsidRPr="000C4D3B">
              <w:rPr>
                <w:rFonts w:eastAsia="Times New Roman" w:cs="Times New Roman"/>
                <w:sz w:val="20"/>
                <w:szCs w:val="20"/>
              </w:rPr>
              <w:t>Unknown</w:t>
            </w:r>
            <w:r w:rsidR="00C23DD8">
              <w:rPr>
                <w:rFonts w:eastAsia="Times New Roman" w:cs="Times New Roman"/>
                <w:sz w:val="20"/>
                <w:szCs w:val="20"/>
              </w:rPr>
              <w:t>/</w:t>
            </w:r>
            <w:r w:rsidR="00C23DD8" w:rsidRPr="000C4D3B">
              <w:rPr>
                <w:rFonts w:eastAsia="Times New Roman" w:cs="Times New Roman"/>
                <w:sz w:val="20"/>
                <w:szCs w:val="20"/>
              </w:rPr>
              <w:t xml:space="preserve"> </w:t>
            </w:r>
            <w:proofErr w:type="spellStart"/>
            <w:r w:rsidR="00C23DD8">
              <w:rPr>
                <w:rFonts w:eastAsia="Times New Roman" w:cs="Times New Roman"/>
                <w:sz w:val="20"/>
                <w:szCs w:val="20"/>
              </w:rPr>
              <w:t>Nonclassifiable</w:t>
            </w:r>
            <w:proofErr w:type="spellEnd"/>
          </w:p>
        </w:tc>
        <w:tc>
          <w:tcPr>
            <w:tcW w:w="958" w:type="dxa"/>
            <w:vAlign w:val="center"/>
          </w:tcPr>
          <w:p w:rsidR="000C4D3B" w:rsidRPr="000C4D3B" w:rsidRDefault="000C4D3B" w:rsidP="00204FE5">
            <w:pPr>
              <w:spacing w:after="0" w:line="240" w:lineRule="auto"/>
              <w:jc w:val="right"/>
              <w:rPr>
                <w:rFonts w:eastAsia="Times New Roman" w:cs="Times New Roman"/>
                <w:sz w:val="20"/>
                <w:szCs w:val="20"/>
              </w:rPr>
            </w:pPr>
            <w:r w:rsidRPr="000C4D3B">
              <w:rPr>
                <w:rFonts w:eastAsia="Times New Roman" w:cs="Times New Roman"/>
                <w:sz w:val="20"/>
                <w:szCs w:val="20"/>
              </w:rPr>
              <w:t>2,</w:t>
            </w:r>
            <w:r w:rsidR="00204FE5">
              <w:rPr>
                <w:rFonts w:eastAsia="Times New Roman" w:cs="Times New Roman"/>
                <w:sz w:val="20"/>
                <w:szCs w:val="20"/>
              </w:rPr>
              <w:t>954</w:t>
            </w:r>
          </w:p>
        </w:tc>
        <w:tc>
          <w:tcPr>
            <w:tcW w:w="600" w:type="dxa"/>
            <w:tcBorders>
              <w:right w:val="single" w:sz="4" w:space="0" w:color="auto"/>
            </w:tcBorders>
            <w:vAlign w:val="center"/>
          </w:tcPr>
          <w:p w:rsidR="000C4D3B" w:rsidRPr="000C4D3B" w:rsidRDefault="000C4D3B" w:rsidP="000C4D3B">
            <w:pPr>
              <w:spacing w:after="0" w:line="240" w:lineRule="auto"/>
              <w:jc w:val="right"/>
              <w:rPr>
                <w:rFonts w:eastAsia="Times New Roman" w:cs="Times New Roman"/>
                <w:sz w:val="20"/>
                <w:szCs w:val="20"/>
              </w:rPr>
            </w:pPr>
            <w:r w:rsidRPr="000C4D3B">
              <w:rPr>
                <w:rFonts w:eastAsia="Times New Roman" w:cs="Times New Roman"/>
                <w:sz w:val="20"/>
                <w:szCs w:val="20"/>
              </w:rPr>
              <w:t>7</w:t>
            </w: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w:t>
            </w:r>
            <w:r w:rsidR="00C23DD8" w:rsidRPr="000C4D3B">
              <w:rPr>
                <w:rFonts w:eastAsia="Times New Roman" w:cs="Times New Roman"/>
                <w:sz w:val="20"/>
                <w:szCs w:val="20"/>
              </w:rPr>
              <w:t>Unknown</w:t>
            </w:r>
            <w:r w:rsidR="00C23DD8">
              <w:rPr>
                <w:rFonts w:eastAsia="Times New Roman" w:cs="Times New Roman"/>
                <w:sz w:val="20"/>
                <w:szCs w:val="20"/>
              </w:rPr>
              <w:t>/</w:t>
            </w:r>
            <w:r w:rsidR="00C23DD8" w:rsidRPr="000C4D3B">
              <w:rPr>
                <w:rFonts w:eastAsia="Times New Roman" w:cs="Times New Roman"/>
                <w:sz w:val="20"/>
                <w:szCs w:val="20"/>
              </w:rPr>
              <w:t xml:space="preserve"> </w:t>
            </w:r>
            <w:proofErr w:type="spellStart"/>
            <w:r w:rsidR="00C23DD8">
              <w:rPr>
                <w:rFonts w:eastAsia="Times New Roman" w:cs="Times New Roman"/>
                <w:sz w:val="20"/>
                <w:szCs w:val="20"/>
              </w:rPr>
              <w:t>Nonclassifiable</w:t>
            </w:r>
            <w:proofErr w:type="spellEnd"/>
          </w:p>
        </w:tc>
        <w:tc>
          <w:tcPr>
            <w:tcW w:w="864" w:type="dxa"/>
            <w:vAlign w:val="center"/>
          </w:tcPr>
          <w:p w:rsidR="000C4D3B" w:rsidRPr="000C4D3B" w:rsidRDefault="000C4D3B" w:rsidP="008D17F3">
            <w:pPr>
              <w:spacing w:after="0" w:line="240" w:lineRule="auto"/>
              <w:jc w:val="right"/>
              <w:rPr>
                <w:rFonts w:eastAsia="Times New Roman" w:cs="Times New Roman"/>
                <w:sz w:val="20"/>
                <w:szCs w:val="20"/>
              </w:rPr>
            </w:pPr>
            <w:r w:rsidRPr="000C4D3B">
              <w:rPr>
                <w:rFonts w:eastAsia="Times New Roman" w:cs="Times New Roman"/>
                <w:sz w:val="20"/>
                <w:szCs w:val="20"/>
              </w:rPr>
              <w:t>17</w:t>
            </w:r>
            <w:r w:rsidR="008D17F3">
              <w:rPr>
                <w:rFonts w:eastAsia="Times New Roman" w:cs="Times New Roman"/>
                <w:sz w:val="20"/>
                <w:szCs w:val="20"/>
              </w:rPr>
              <w:t>9</w:t>
            </w:r>
          </w:p>
        </w:tc>
        <w:tc>
          <w:tcPr>
            <w:tcW w:w="621" w:type="dxa"/>
            <w:vAlign w:val="center"/>
          </w:tcPr>
          <w:p w:rsidR="000C4D3B" w:rsidRPr="000C4D3B" w:rsidRDefault="00992465" w:rsidP="000C4D3B">
            <w:pPr>
              <w:spacing w:after="0" w:line="240" w:lineRule="auto"/>
              <w:jc w:val="right"/>
              <w:rPr>
                <w:rFonts w:eastAsia="Times New Roman" w:cs="Times New Roman"/>
                <w:sz w:val="20"/>
                <w:szCs w:val="20"/>
              </w:rPr>
            </w:pPr>
            <w:r>
              <w:rPr>
                <w:rFonts w:eastAsia="Times New Roman" w:cs="Times New Roman"/>
                <w:sz w:val="20"/>
                <w:szCs w:val="20"/>
              </w:rPr>
              <w:t>&lt;</w:t>
            </w:r>
            <w:r w:rsidR="000C4D3B" w:rsidRPr="000C4D3B">
              <w:rPr>
                <w:rFonts w:eastAsia="Times New Roman" w:cs="Times New Roman"/>
                <w:sz w:val="20"/>
                <w:szCs w:val="20"/>
              </w:rPr>
              <w:t>1</w:t>
            </w:r>
          </w:p>
        </w:tc>
        <w:tc>
          <w:tcPr>
            <w:tcW w:w="3461" w:type="dxa"/>
            <w:vAlign w:val="center"/>
          </w:tcPr>
          <w:p w:rsidR="000C4D3B" w:rsidRPr="000C4D3B" w:rsidRDefault="000C4D3B" w:rsidP="000C4D3B">
            <w:pPr>
              <w:spacing w:after="0" w:line="240" w:lineRule="auto"/>
              <w:rPr>
                <w:rFonts w:eastAsia="Times New Roman" w:cs="Times New Roman"/>
                <w:sz w:val="20"/>
                <w:szCs w:val="20"/>
              </w:rPr>
            </w:pPr>
          </w:p>
        </w:tc>
        <w:tc>
          <w:tcPr>
            <w:tcW w:w="958" w:type="dxa"/>
            <w:vAlign w:val="center"/>
          </w:tcPr>
          <w:p w:rsidR="000C4D3B" w:rsidRPr="000C4D3B" w:rsidRDefault="000C4D3B" w:rsidP="000C4D3B">
            <w:pPr>
              <w:spacing w:after="0" w:line="240" w:lineRule="auto"/>
              <w:jc w:val="right"/>
              <w:rPr>
                <w:rFonts w:eastAsia="Times New Roman" w:cs="Times New Roman"/>
                <w:sz w:val="20"/>
                <w:szCs w:val="20"/>
              </w:rPr>
            </w:pPr>
          </w:p>
        </w:tc>
        <w:tc>
          <w:tcPr>
            <w:tcW w:w="600" w:type="dxa"/>
            <w:tcBorders>
              <w:right w:val="single" w:sz="4" w:space="0" w:color="auto"/>
            </w:tcBorders>
            <w:vAlign w:val="center"/>
          </w:tcPr>
          <w:p w:rsidR="000C4D3B" w:rsidRPr="000C4D3B" w:rsidRDefault="000C4D3B" w:rsidP="000C4D3B">
            <w:pPr>
              <w:spacing w:after="0" w:line="240" w:lineRule="auto"/>
              <w:jc w:val="right"/>
              <w:rPr>
                <w:rFonts w:eastAsia="Times New Roman" w:cs="Times New Roman"/>
                <w:sz w:val="20"/>
                <w:szCs w:val="20"/>
              </w:rPr>
            </w:pPr>
          </w:p>
        </w:tc>
      </w:tr>
      <w:tr w:rsidR="000C4D3B" w:rsidRPr="000C4D3B" w:rsidTr="009F5FC7">
        <w:trPr>
          <w:trHeight w:hRule="exact" w:val="144"/>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b/>
                <w:sz w:val="20"/>
                <w:szCs w:val="20"/>
              </w:rPr>
            </w:pPr>
          </w:p>
        </w:tc>
        <w:tc>
          <w:tcPr>
            <w:tcW w:w="864" w:type="dxa"/>
            <w:vAlign w:val="center"/>
          </w:tcPr>
          <w:p w:rsidR="000C4D3B" w:rsidRPr="000C4D3B" w:rsidRDefault="000C4D3B" w:rsidP="000C4D3B">
            <w:pPr>
              <w:spacing w:after="0" w:line="240" w:lineRule="auto"/>
              <w:jc w:val="right"/>
              <w:rPr>
                <w:rFonts w:eastAsia="Times New Roman" w:cs="Times New Roman"/>
                <w:sz w:val="20"/>
                <w:szCs w:val="20"/>
              </w:rPr>
            </w:pPr>
          </w:p>
        </w:tc>
        <w:tc>
          <w:tcPr>
            <w:tcW w:w="621" w:type="dxa"/>
            <w:vAlign w:val="center"/>
          </w:tcPr>
          <w:p w:rsidR="000C4D3B" w:rsidRPr="000C4D3B" w:rsidRDefault="000C4D3B" w:rsidP="000C4D3B">
            <w:pPr>
              <w:spacing w:after="0" w:line="240" w:lineRule="auto"/>
              <w:jc w:val="right"/>
              <w:rPr>
                <w:rFonts w:eastAsia="Times New Roman" w:cs="Times New Roman"/>
                <w:sz w:val="20"/>
                <w:szCs w:val="20"/>
              </w:rPr>
            </w:pPr>
          </w:p>
        </w:tc>
        <w:tc>
          <w:tcPr>
            <w:tcW w:w="3461" w:type="dxa"/>
            <w:vAlign w:val="center"/>
          </w:tcPr>
          <w:p w:rsidR="000C4D3B" w:rsidRPr="000C4D3B" w:rsidRDefault="000C4D3B" w:rsidP="000C4D3B">
            <w:pPr>
              <w:spacing w:after="0" w:line="240" w:lineRule="auto"/>
              <w:rPr>
                <w:rFonts w:eastAsia="Times New Roman" w:cs="Times New Roman"/>
                <w:b/>
                <w:bCs/>
                <w:sz w:val="20"/>
                <w:szCs w:val="20"/>
              </w:rPr>
            </w:pPr>
          </w:p>
        </w:tc>
        <w:tc>
          <w:tcPr>
            <w:tcW w:w="958" w:type="dxa"/>
            <w:vAlign w:val="center"/>
          </w:tcPr>
          <w:p w:rsidR="000C4D3B" w:rsidRPr="000C4D3B" w:rsidRDefault="000C4D3B" w:rsidP="000C4D3B">
            <w:pPr>
              <w:spacing w:after="0" w:line="240" w:lineRule="auto"/>
              <w:jc w:val="right"/>
              <w:rPr>
                <w:rFonts w:eastAsia="Times New Roman" w:cs="Times New Roman"/>
                <w:sz w:val="20"/>
                <w:szCs w:val="20"/>
              </w:rPr>
            </w:pPr>
          </w:p>
        </w:tc>
        <w:tc>
          <w:tcPr>
            <w:tcW w:w="600" w:type="dxa"/>
            <w:tcBorders>
              <w:right w:val="single" w:sz="4" w:space="0" w:color="auto"/>
            </w:tcBorders>
            <w:vAlign w:val="center"/>
          </w:tcPr>
          <w:p w:rsidR="000C4D3B" w:rsidRPr="000C4D3B" w:rsidRDefault="000C4D3B" w:rsidP="000C4D3B">
            <w:pPr>
              <w:spacing w:after="0" w:line="240" w:lineRule="auto"/>
              <w:jc w:val="right"/>
              <w:rPr>
                <w:rFonts w:eastAsia="Times New Roman" w:cs="Times New Roman"/>
                <w:sz w:val="20"/>
                <w:szCs w:val="20"/>
              </w:rPr>
            </w:pP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b/>
                <w:sz w:val="20"/>
                <w:szCs w:val="20"/>
              </w:rPr>
            </w:pPr>
            <w:r w:rsidRPr="000C4D3B">
              <w:rPr>
                <w:rFonts w:eastAsia="Times New Roman" w:cs="Times New Roman"/>
                <w:b/>
                <w:sz w:val="20"/>
                <w:szCs w:val="20"/>
              </w:rPr>
              <w:t xml:space="preserve">Device Involved </w:t>
            </w:r>
          </w:p>
        </w:tc>
        <w:tc>
          <w:tcPr>
            <w:tcW w:w="864" w:type="dxa"/>
            <w:vAlign w:val="center"/>
          </w:tcPr>
          <w:p w:rsidR="000C4D3B" w:rsidRPr="000C4D3B" w:rsidRDefault="000C4D3B" w:rsidP="000C4D3B">
            <w:pPr>
              <w:spacing w:after="0" w:line="240" w:lineRule="auto"/>
              <w:jc w:val="right"/>
              <w:rPr>
                <w:rFonts w:eastAsia="Times New Roman" w:cs="Times New Roman"/>
                <w:sz w:val="20"/>
                <w:szCs w:val="20"/>
              </w:rPr>
            </w:pPr>
          </w:p>
        </w:tc>
        <w:tc>
          <w:tcPr>
            <w:tcW w:w="621" w:type="dxa"/>
            <w:vAlign w:val="center"/>
          </w:tcPr>
          <w:p w:rsidR="000C4D3B" w:rsidRPr="000C4D3B" w:rsidRDefault="000C4D3B" w:rsidP="000C4D3B">
            <w:pPr>
              <w:spacing w:after="0" w:line="240" w:lineRule="auto"/>
              <w:jc w:val="right"/>
              <w:rPr>
                <w:rFonts w:eastAsia="Times New Roman" w:cs="Times New Roman"/>
                <w:sz w:val="20"/>
                <w:szCs w:val="20"/>
              </w:rPr>
            </w:pPr>
          </w:p>
        </w:tc>
        <w:tc>
          <w:tcPr>
            <w:tcW w:w="3461" w:type="dxa"/>
            <w:vAlign w:val="center"/>
          </w:tcPr>
          <w:p w:rsidR="000C4D3B" w:rsidRPr="000C4D3B" w:rsidRDefault="000C4D3B" w:rsidP="000C4D3B">
            <w:pPr>
              <w:spacing w:after="0" w:line="240" w:lineRule="auto"/>
              <w:rPr>
                <w:rFonts w:eastAsia="Times New Roman" w:cs="Times New Roman"/>
                <w:b/>
                <w:bCs/>
                <w:sz w:val="20"/>
                <w:szCs w:val="20"/>
              </w:rPr>
            </w:pPr>
            <w:r w:rsidRPr="000C4D3B">
              <w:rPr>
                <w:rFonts w:eastAsia="Times New Roman" w:cs="Times New Roman"/>
                <w:b/>
                <w:bCs/>
                <w:sz w:val="20"/>
                <w:szCs w:val="20"/>
              </w:rPr>
              <w:t>How Injury Occurred</w:t>
            </w:r>
          </w:p>
        </w:tc>
        <w:tc>
          <w:tcPr>
            <w:tcW w:w="958" w:type="dxa"/>
            <w:vAlign w:val="center"/>
          </w:tcPr>
          <w:p w:rsidR="000C4D3B" w:rsidRPr="000C4D3B" w:rsidRDefault="000C4D3B" w:rsidP="000C4D3B">
            <w:pPr>
              <w:spacing w:after="0" w:line="240" w:lineRule="auto"/>
              <w:jc w:val="right"/>
              <w:rPr>
                <w:rFonts w:eastAsia="Times New Roman" w:cs="Times New Roman"/>
                <w:sz w:val="20"/>
                <w:szCs w:val="20"/>
              </w:rPr>
            </w:pPr>
          </w:p>
        </w:tc>
        <w:tc>
          <w:tcPr>
            <w:tcW w:w="600" w:type="dxa"/>
            <w:tcBorders>
              <w:right w:val="single" w:sz="4" w:space="0" w:color="auto"/>
            </w:tcBorders>
            <w:vAlign w:val="center"/>
          </w:tcPr>
          <w:p w:rsidR="000C4D3B" w:rsidRPr="000C4D3B" w:rsidRDefault="000C4D3B" w:rsidP="000C4D3B">
            <w:pPr>
              <w:spacing w:after="0" w:line="240" w:lineRule="auto"/>
              <w:jc w:val="right"/>
              <w:rPr>
                <w:rFonts w:eastAsia="Times New Roman" w:cs="Times New Roman"/>
                <w:sz w:val="20"/>
                <w:szCs w:val="20"/>
              </w:rPr>
            </w:pP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Hypodermic needle &amp; syringe</w:t>
            </w:r>
          </w:p>
        </w:tc>
        <w:tc>
          <w:tcPr>
            <w:tcW w:w="864" w:type="dxa"/>
            <w:vAlign w:val="bottom"/>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13,167</w:t>
            </w:r>
          </w:p>
        </w:tc>
        <w:tc>
          <w:tcPr>
            <w:tcW w:w="621" w:type="dxa"/>
            <w:vAlign w:val="center"/>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31</w:t>
            </w:r>
          </w:p>
        </w:tc>
        <w:tc>
          <w:tcPr>
            <w:tcW w:w="3461" w:type="dxa"/>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Collision with worker or sharp</w:t>
            </w:r>
          </w:p>
        </w:tc>
        <w:tc>
          <w:tcPr>
            <w:tcW w:w="958" w:type="dxa"/>
            <w:vAlign w:val="bottom"/>
          </w:tcPr>
          <w:p w:rsidR="000C4D3B" w:rsidRPr="000C4D3B" w:rsidRDefault="00204FE5" w:rsidP="005E2A6C">
            <w:pPr>
              <w:spacing w:after="0" w:line="240" w:lineRule="auto"/>
              <w:jc w:val="right"/>
              <w:rPr>
                <w:rFonts w:eastAsia="Times New Roman" w:cs="Times New Roman"/>
                <w:sz w:val="20"/>
                <w:szCs w:val="20"/>
              </w:rPr>
            </w:pPr>
            <w:r>
              <w:rPr>
                <w:rFonts w:eastAsia="Times New Roman" w:cs="Times New Roman"/>
                <w:sz w:val="20"/>
                <w:szCs w:val="20"/>
              </w:rPr>
              <w:t>7,445</w:t>
            </w:r>
          </w:p>
        </w:tc>
        <w:tc>
          <w:tcPr>
            <w:tcW w:w="600" w:type="dxa"/>
            <w:tcBorders>
              <w:right w:val="single" w:sz="4" w:space="0" w:color="auto"/>
            </w:tcBorders>
            <w:vAlign w:val="center"/>
          </w:tcPr>
          <w:p w:rsidR="000C4D3B" w:rsidRPr="000C4D3B" w:rsidRDefault="005E2A6C" w:rsidP="000C4D3B">
            <w:pPr>
              <w:spacing w:after="0" w:line="240" w:lineRule="auto"/>
              <w:jc w:val="right"/>
              <w:rPr>
                <w:rFonts w:eastAsia="Times New Roman" w:cs="Times New Roman"/>
                <w:sz w:val="20"/>
                <w:szCs w:val="20"/>
              </w:rPr>
            </w:pPr>
            <w:r>
              <w:rPr>
                <w:rFonts w:eastAsia="Times New Roman" w:cs="Times New Roman"/>
                <w:sz w:val="20"/>
                <w:szCs w:val="20"/>
              </w:rPr>
              <w:t>17</w:t>
            </w: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Suture needle</w:t>
            </w:r>
          </w:p>
        </w:tc>
        <w:tc>
          <w:tcPr>
            <w:tcW w:w="864" w:type="dxa"/>
            <w:vAlign w:val="bottom"/>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9,542</w:t>
            </w:r>
          </w:p>
        </w:tc>
        <w:tc>
          <w:tcPr>
            <w:tcW w:w="621" w:type="dxa"/>
            <w:vAlign w:val="center"/>
          </w:tcPr>
          <w:p w:rsidR="000C4D3B" w:rsidRPr="000C4D3B" w:rsidRDefault="000C4D3B" w:rsidP="000C4D3B">
            <w:pPr>
              <w:spacing w:after="0" w:line="240" w:lineRule="auto"/>
              <w:jc w:val="right"/>
              <w:rPr>
                <w:rFonts w:eastAsia="Times New Roman" w:cs="Times New Roman"/>
                <w:sz w:val="20"/>
                <w:szCs w:val="20"/>
              </w:rPr>
            </w:pPr>
            <w:r w:rsidRPr="000C4D3B">
              <w:rPr>
                <w:rFonts w:eastAsia="Times New Roman" w:cs="Times New Roman"/>
                <w:sz w:val="20"/>
                <w:szCs w:val="20"/>
              </w:rPr>
              <w:t>22</w:t>
            </w:r>
          </w:p>
        </w:tc>
        <w:tc>
          <w:tcPr>
            <w:tcW w:w="3461" w:type="dxa"/>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Suturing </w:t>
            </w:r>
          </w:p>
        </w:tc>
        <w:tc>
          <w:tcPr>
            <w:tcW w:w="958" w:type="dxa"/>
            <w:vAlign w:val="bottom"/>
          </w:tcPr>
          <w:p w:rsidR="000C4D3B" w:rsidRPr="000C4D3B" w:rsidRDefault="00204FE5" w:rsidP="005E2A6C">
            <w:pPr>
              <w:spacing w:after="0" w:line="240" w:lineRule="auto"/>
              <w:jc w:val="right"/>
              <w:rPr>
                <w:rFonts w:eastAsia="Times New Roman" w:cs="Times New Roman"/>
                <w:sz w:val="20"/>
                <w:szCs w:val="20"/>
              </w:rPr>
            </w:pPr>
            <w:r>
              <w:rPr>
                <w:rFonts w:eastAsia="Times New Roman" w:cs="Times New Roman"/>
                <w:sz w:val="20"/>
                <w:szCs w:val="20"/>
              </w:rPr>
              <w:t>5,194</w:t>
            </w:r>
          </w:p>
        </w:tc>
        <w:tc>
          <w:tcPr>
            <w:tcW w:w="600" w:type="dxa"/>
            <w:tcBorders>
              <w:right w:val="single" w:sz="4" w:space="0" w:color="auto"/>
            </w:tcBorders>
            <w:vAlign w:val="center"/>
          </w:tcPr>
          <w:p w:rsidR="000C4D3B" w:rsidRPr="000C4D3B" w:rsidRDefault="000C4D3B" w:rsidP="000C4D3B">
            <w:pPr>
              <w:spacing w:after="0" w:line="240" w:lineRule="auto"/>
              <w:jc w:val="right"/>
              <w:rPr>
                <w:rFonts w:eastAsia="Times New Roman" w:cs="Times New Roman"/>
                <w:sz w:val="20"/>
                <w:szCs w:val="20"/>
              </w:rPr>
            </w:pPr>
            <w:r w:rsidRPr="000C4D3B">
              <w:rPr>
                <w:rFonts w:eastAsia="Times New Roman" w:cs="Times New Roman"/>
                <w:sz w:val="20"/>
                <w:szCs w:val="20"/>
              </w:rPr>
              <w:t>12</w:t>
            </w:r>
          </w:p>
        </w:tc>
      </w:tr>
      <w:tr w:rsidR="000C4D3B" w:rsidRPr="000C4D3B" w:rsidTr="009F5FC7">
        <w:trPr>
          <w:trHeight w:val="259"/>
        </w:trPr>
        <w:tc>
          <w:tcPr>
            <w:tcW w:w="4136" w:type="dxa"/>
            <w:tcBorders>
              <w:left w:val="single" w:sz="4" w:space="0" w:color="auto"/>
            </w:tcBorders>
            <w:vAlign w:val="center"/>
          </w:tcPr>
          <w:p w:rsidR="000C4D3B" w:rsidRPr="000C4D3B" w:rsidRDefault="000C4D3B" w:rsidP="005E2A6C">
            <w:pPr>
              <w:spacing w:after="0" w:line="240" w:lineRule="auto"/>
              <w:rPr>
                <w:rFonts w:eastAsia="Times New Roman" w:cs="Times New Roman"/>
                <w:sz w:val="20"/>
                <w:szCs w:val="20"/>
              </w:rPr>
            </w:pPr>
            <w:r w:rsidRPr="000C4D3B">
              <w:rPr>
                <w:rFonts w:eastAsia="Times New Roman" w:cs="Times New Roman"/>
                <w:sz w:val="20"/>
                <w:szCs w:val="20"/>
              </w:rPr>
              <w:t xml:space="preserve">        </w:t>
            </w:r>
            <w:r w:rsidR="005E2A6C">
              <w:rPr>
                <w:rFonts w:eastAsia="Times New Roman" w:cs="Times New Roman"/>
                <w:sz w:val="20"/>
                <w:szCs w:val="20"/>
              </w:rPr>
              <w:t>Winged-steel needle</w:t>
            </w:r>
          </w:p>
        </w:tc>
        <w:tc>
          <w:tcPr>
            <w:tcW w:w="864" w:type="dxa"/>
            <w:vAlign w:val="bottom"/>
          </w:tcPr>
          <w:p w:rsidR="000C4D3B" w:rsidRPr="000C4D3B" w:rsidRDefault="008D17F3" w:rsidP="005E2A6C">
            <w:pPr>
              <w:spacing w:after="0" w:line="240" w:lineRule="auto"/>
              <w:jc w:val="right"/>
              <w:rPr>
                <w:rFonts w:eastAsia="Times New Roman" w:cs="Times New Roman"/>
                <w:sz w:val="20"/>
                <w:szCs w:val="20"/>
              </w:rPr>
            </w:pPr>
            <w:r>
              <w:rPr>
                <w:rFonts w:eastAsia="Times New Roman" w:cs="Times New Roman"/>
                <w:sz w:val="20"/>
                <w:szCs w:val="20"/>
              </w:rPr>
              <w:t>3,700</w:t>
            </w:r>
          </w:p>
        </w:tc>
        <w:tc>
          <w:tcPr>
            <w:tcW w:w="621" w:type="dxa"/>
            <w:vAlign w:val="center"/>
          </w:tcPr>
          <w:p w:rsidR="000C4D3B" w:rsidRPr="000C4D3B" w:rsidRDefault="000C4D3B" w:rsidP="000C4D3B">
            <w:pPr>
              <w:spacing w:after="0" w:line="240" w:lineRule="auto"/>
              <w:jc w:val="right"/>
              <w:rPr>
                <w:rFonts w:eastAsia="Times New Roman" w:cs="Times New Roman"/>
                <w:sz w:val="20"/>
                <w:szCs w:val="20"/>
              </w:rPr>
            </w:pPr>
            <w:r w:rsidRPr="000C4D3B">
              <w:rPr>
                <w:rFonts w:eastAsia="Times New Roman" w:cs="Times New Roman"/>
                <w:sz w:val="20"/>
                <w:szCs w:val="20"/>
              </w:rPr>
              <w:t>9</w:t>
            </w:r>
          </w:p>
        </w:tc>
        <w:tc>
          <w:tcPr>
            <w:tcW w:w="3461" w:type="dxa"/>
            <w:vAlign w:val="center"/>
          </w:tcPr>
          <w:p w:rsidR="000C4D3B" w:rsidRPr="000C4D3B" w:rsidRDefault="000C4D3B" w:rsidP="005E2A6C">
            <w:pPr>
              <w:spacing w:after="0" w:line="240" w:lineRule="auto"/>
              <w:rPr>
                <w:rFonts w:eastAsia="Times New Roman" w:cs="Times New Roman"/>
                <w:sz w:val="20"/>
                <w:szCs w:val="20"/>
              </w:rPr>
            </w:pPr>
            <w:r w:rsidRPr="000C4D3B">
              <w:rPr>
                <w:rFonts w:eastAsia="Times New Roman" w:cs="Times New Roman"/>
                <w:sz w:val="20"/>
                <w:szCs w:val="20"/>
              </w:rPr>
              <w:t xml:space="preserve">        </w:t>
            </w:r>
            <w:r w:rsidR="005E2A6C" w:rsidRPr="005E2A6C">
              <w:rPr>
                <w:rFonts w:eastAsia="Times New Roman" w:cs="Times New Roman"/>
                <w:sz w:val="20"/>
                <w:szCs w:val="20"/>
              </w:rPr>
              <w:t xml:space="preserve">Handle or pass equipment </w:t>
            </w:r>
          </w:p>
        </w:tc>
        <w:tc>
          <w:tcPr>
            <w:tcW w:w="958" w:type="dxa"/>
            <w:vAlign w:val="bottom"/>
          </w:tcPr>
          <w:p w:rsidR="000C4D3B" w:rsidRPr="000C4D3B" w:rsidRDefault="00204FE5" w:rsidP="000C4D3B">
            <w:pPr>
              <w:spacing w:after="0" w:line="240" w:lineRule="auto"/>
              <w:jc w:val="right"/>
              <w:rPr>
                <w:rFonts w:eastAsia="Times New Roman" w:cs="Times New Roman"/>
                <w:sz w:val="20"/>
                <w:szCs w:val="20"/>
              </w:rPr>
            </w:pPr>
            <w:r>
              <w:rPr>
                <w:rFonts w:eastAsia="Times New Roman" w:cs="Times New Roman"/>
                <w:sz w:val="20"/>
                <w:szCs w:val="20"/>
              </w:rPr>
              <w:t>4,009</w:t>
            </w:r>
          </w:p>
        </w:tc>
        <w:tc>
          <w:tcPr>
            <w:tcW w:w="600" w:type="dxa"/>
            <w:tcBorders>
              <w:right w:val="single" w:sz="4" w:space="0" w:color="auto"/>
            </w:tcBorders>
            <w:vAlign w:val="center"/>
          </w:tcPr>
          <w:p w:rsidR="000C4D3B" w:rsidRPr="000C4D3B" w:rsidRDefault="00204FE5" w:rsidP="000C4D3B">
            <w:pPr>
              <w:spacing w:after="0" w:line="240" w:lineRule="auto"/>
              <w:jc w:val="right"/>
              <w:rPr>
                <w:rFonts w:eastAsia="Times New Roman" w:cs="Times New Roman"/>
                <w:sz w:val="20"/>
                <w:szCs w:val="20"/>
              </w:rPr>
            </w:pPr>
            <w:r>
              <w:rPr>
                <w:rFonts w:eastAsia="Times New Roman" w:cs="Times New Roman"/>
                <w:sz w:val="20"/>
                <w:szCs w:val="20"/>
              </w:rPr>
              <w:t>9</w:t>
            </w: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Scalpel blade</w:t>
            </w:r>
          </w:p>
        </w:tc>
        <w:tc>
          <w:tcPr>
            <w:tcW w:w="864" w:type="dxa"/>
            <w:vAlign w:val="bottom"/>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3,278</w:t>
            </w:r>
          </w:p>
        </w:tc>
        <w:tc>
          <w:tcPr>
            <w:tcW w:w="621" w:type="dxa"/>
            <w:vAlign w:val="center"/>
          </w:tcPr>
          <w:p w:rsidR="000C4D3B" w:rsidRPr="000C4D3B" w:rsidRDefault="000C4D3B" w:rsidP="000C4D3B">
            <w:pPr>
              <w:spacing w:after="0" w:line="240" w:lineRule="auto"/>
              <w:jc w:val="right"/>
              <w:rPr>
                <w:rFonts w:eastAsia="Times New Roman" w:cs="Times New Roman"/>
                <w:sz w:val="20"/>
                <w:szCs w:val="20"/>
              </w:rPr>
            </w:pPr>
            <w:r w:rsidRPr="000C4D3B">
              <w:rPr>
                <w:rFonts w:eastAsia="Times New Roman" w:cs="Times New Roman"/>
                <w:sz w:val="20"/>
                <w:szCs w:val="20"/>
              </w:rPr>
              <w:t>8</w:t>
            </w:r>
          </w:p>
        </w:tc>
        <w:tc>
          <w:tcPr>
            <w:tcW w:w="3461" w:type="dxa"/>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w:t>
            </w:r>
            <w:r w:rsidR="005E2A6C" w:rsidRPr="005E2A6C">
              <w:rPr>
                <w:rFonts w:eastAsia="Times New Roman" w:cs="Times New Roman"/>
                <w:sz w:val="20"/>
                <w:szCs w:val="20"/>
              </w:rPr>
              <w:t>Manipulate needle in patient</w:t>
            </w:r>
          </w:p>
        </w:tc>
        <w:tc>
          <w:tcPr>
            <w:tcW w:w="958" w:type="dxa"/>
            <w:vAlign w:val="bottom"/>
          </w:tcPr>
          <w:p w:rsidR="000C4D3B" w:rsidRPr="000C4D3B" w:rsidRDefault="00204FE5" w:rsidP="000C4D3B">
            <w:pPr>
              <w:spacing w:after="0" w:line="240" w:lineRule="auto"/>
              <w:jc w:val="right"/>
              <w:rPr>
                <w:rFonts w:eastAsia="Times New Roman" w:cs="Times New Roman"/>
                <w:sz w:val="20"/>
                <w:szCs w:val="20"/>
              </w:rPr>
            </w:pPr>
            <w:r>
              <w:rPr>
                <w:rFonts w:eastAsia="Times New Roman" w:cs="Times New Roman"/>
                <w:sz w:val="20"/>
                <w:szCs w:val="20"/>
              </w:rPr>
              <w:t>3,465</w:t>
            </w:r>
          </w:p>
        </w:tc>
        <w:tc>
          <w:tcPr>
            <w:tcW w:w="600" w:type="dxa"/>
            <w:tcBorders>
              <w:right w:val="single" w:sz="4" w:space="0" w:color="auto"/>
            </w:tcBorders>
            <w:vAlign w:val="center"/>
          </w:tcPr>
          <w:p w:rsidR="000C4D3B" w:rsidRPr="000C4D3B" w:rsidRDefault="000C4D3B" w:rsidP="000C4D3B">
            <w:pPr>
              <w:spacing w:after="0" w:line="240" w:lineRule="auto"/>
              <w:jc w:val="right"/>
              <w:rPr>
                <w:rFonts w:eastAsia="Times New Roman" w:cs="Times New Roman"/>
                <w:sz w:val="20"/>
                <w:szCs w:val="20"/>
              </w:rPr>
            </w:pPr>
            <w:r w:rsidRPr="000C4D3B">
              <w:rPr>
                <w:rFonts w:eastAsia="Times New Roman" w:cs="Times New Roman"/>
                <w:sz w:val="20"/>
                <w:szCs w:val="20"/>
              </w:rPr>
              <w:t>8</w:t>
            </w:r>
          </w:p>
        </w:tc>
      </w:tr>
      <w:tr w:rsidR="000C4D3B" w:rsidRPr="000C4D3B" w:rsidTr="009F5FC7">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Other devices </w:t>
            </w:r>
          </w:p>
        </w:tc>
        <w:tc>
          <w:tcPr>
            <w:tcW w:w="864" w:type="dxa"/>
            <w:vAlign w:val="bottom"/>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12,649</w:t>
            </w:r>
          </w:p>
        </w:tc>
        <w:tc>
          <w:tcPr>
            <w:tcW w:w="621" w:type="dxa"/>
            <w:vAlign w:val="center"/>
          </w:tcPr>
          <w:p w:rsidR="000C4D3B" w:rsidRPr="000C4D3B" w:rsidRDefault="005E2A6C" w:rsidP="000C4D3B">
            <w:pPr>
              <w:spacing w:after="0" w:line="240" w:lineRule="auto"/>
              <w:jc w:val="right"/>
              <w:rPr>
                <w:rFonts w:eastAsia="Times New Roman" w:cs="Times New Roman"/>
                <w:sz w:val="20"/>
                <w:szCs w:val="20"/>
              </w:rPr>
            </w:pPr>
            <w:r>
              <w:rPr>
                <w:rFonts w:eastAsia="Times New Roman" w:cs="Times New Roman"/>
                <w:sz w:val="20"/>
                <w:szCs w:val="20"/>
              </w:rPr>
              <w:t>29</w:t>
            </w:r>
          </w:p>
        </w:tc>
        <w:tc>
          <w:tcPr>
            <w:tcW w:w="3461" w:type="dxa"/>
            <w:vAlign w:val="center"/>
          </w:tcPr>
          <w:p w:rsidR="000C4D3B" w:rsidRPr="000C4D3B" w:rsidRDefault="000C4D3B" w:rsidP="008A2101">
            <w:pPr>
              <w:spacing w:after="0" w:line="240" w:lineRule="auto"/>
              <w:rPr>
                <w:rFonts w:eastAsia="Times New Roman" w:cs="Times New Roman"/>
                <w:sz w:val="20"/>
                <w:szCs w:val="20"/>
              </w:rPr>
            </w:pPr>
            <w:r w:rsidRPr="000C4D3B">
              <w:rPr>
                <w:rFonts w:eastAsia="Times New Roman" w:cs="Times New Roman"/>
                <w:sz w:val="20"/>
                <w:szCs w:val="20"/>
              </w:rPr>
              <w:t xml:space="preserve">        </w:t>
            </w:r>
            <w:r w:rsidR="00862D58" w:rsidRPr="00862D58">
              <w:rPr>
                <w:rFonts w:eastAsia="Times New Roman" w:cs="Times New Roman"/>
                <w:sz w:val="20"/>
                <w:szCs w:val="20"/>
              </w:rPr>
              <w:t>While</w:t>
            </w:r>
            <w:r w:rsidR="008A2101">
              <w:rPr>
                <w:rFonts w:eastAsia="Times New Roman" w:cs="Times New Roman"/>
                <w:sz w:val="20"/>
                <w:szCs w:val="20"/>
              </w:rPr>
              <w:t xml:space="preserve"> a</w:t>
            </w:r>
            <w:r w:rsidR="00862D58" w:rsidRPr="00862D58">
              <w:rPr>
                <w:rFonts w:eastAsia="Times New Roman" w:cs="Times New Roman"/>
                <w:sz w:val="20"/>
                <w:szCs w:val="20"/>
              </w:rPr>
              <w:t xml:space="preserve">ctivating </w:t>
            </w:r>
            <w:r w:rsidR="008A2101">
              <w:rPr>
                <w:rFonts w:eastAsia="Times New Roman" w:cs="Times New Roman"/>
                <w:sz w:val="20"/>
                <w:szCs w:val="20"/>
              </w:rPr>
              <w:t xml:space="preserve">sharps injury </w:t>
            </w:r>
          </w:p>
        </w:tc>
        <w:tc>
          <w:tcPr>
            <w:tcW w:w="958" w:type="dxa"/>
            <w:vAlign w:val="bottom"/>
          </w:tcPr>
          <w:p w:rsidR="000C4D3B" w:rsidRPr="000C4D3B" w:rsidRDefault="00204FE5" w:rsidP="005E2A6C">
            <w:pPr>
              <w:spacing w:after="0" w:line="240" w:lineRule="auto"/>
              <w:jc w:val="right"/>
              <w:rPr>
                <w:rFonts w:eastAsia="Times New Roman" w:cs="Times New Roman"/>
                <w:sz w:val="20"/>
                <w:szCs w:val="20"/>
              </w:rPr>
            </w:pPr>
            <w:r>
              <w:rPr>
                <w:rFonts w:eastAsia="Times New Roman" w:cs="Times New Roman"/>
                <w:sz w:val="20"/>
                <w:szCs w:val="20"/>
              </w:rPr>
              <w:t>3,334</w:t>
            </w:r>
          </w:p>
        </w:tc>
        <w:tc>
          <w:tcPr>
            <w:tcW w:w="600" w:type="dxa"/>
            <w:tcBorders>
              <w:right w:val="single" w:sz="4" w:space="0" w:color="auto"/>
            </w:tcBorders>
            <w:vAlign w:val="center"/>
          </w:tcPr>
          <w:p w:rsidR="000C4D3B" w:rsidRPr="000C4D3B" w:rsidRDefault="00862D58" w:rsidP="000C4D3B">
            <w:pPr>
              <w:spacing w:after="0" w:line="240" w:lineRule="auto"/>
              <w:jc w:val="right"/>
              <w:rPr>
                <w:rFonts w:eastAsia="Times New Roman" w:cs="Times New Roman"/>
                <w:sz w:val="20"/>
                <w:szCs w:val="20"/>
              </w:rPr>
            </w:pPr>
            <w:r>
              <w:rPr>
                <w:rFonts w:eastAsia="Times New Roman" w:cs="Times New Roman"/>
                <w:sz w:val="20"/>
                <w:szCs w:val="20"/>
              </w:rPr>
              <w:t>8</w:t>
            </w:r>
          </w:p>
        </w:tc>
      </w:tr>
      <w:tr w:rsidR="000C4D3B" w:rsidRPr="000C4D3B" w:rsidTr="00862D58">
        <w:trPr>
          <w:trHeight w:val="259"/>
        </w:trPr>
        <w:tc>
          <w:tcPr>
            <w:tcW w:w="4136" w:type="dxa"/>
            <w:tcBorders>
              <w:left w:val="single" w:sz="4" w:space="0" w:color="auto"/>
            </w:tcBorders>
            <w:vAlign w:val="center"/>
          </w:tcPr>
          <w:p w:rsidR="000C4D3B" w:rsidRPr="000C4D3B" w:rsidRDefault="000C4D3B" w:rsidP="000C4D3B">
            <w:pPr>
              <w:spacing w:after="0" w:line="240" w:lineRule="auto"/>
              <w:rPr>
                <w:rFonts w:eastAsia="Times New Roman" w:cs="Times New Roman"/>
                <w:sz w:val="20"/>
                <w:szCs w:val="20"/>
              </w:rPr>
            </w:pPr>
            <w:r w:rsidRPr="000C4D3B">
              <w:rPr>
                <w:rFonts w:eastAsia="Times New Roman" w:cs="Times New Roman"/>
                <w:sz w:val="20"/>
                <w:szCs w:val="20"/>
              </w:rPr>
              <w:t xml:space="preserve">        </w:t>
            </w:r>
            <w:r w:rsidR="00C23DD8" w:rsidRPr="000C4D3B">
              <w:rPr>
                <w:rFonts w:eastAsia="Times New Roman" w:cs="Times New Roman"/>
                <w:sz w:val="20"/>
                <w:szCs w:val="20"/>
              </w:rPr>
              <w:t>Unknown</w:t>
            </w:r>
            <w:r w:rsidR="00C23DD8">
              <w:rPr>
                <w:rFonts w:eastAsia="Times New Roman" w:cs="Times New Roman"/>
                <w:sz w:val="20"/>
                <w:szCs w:val="20"/>
              </w:rPr>
              <w:t>/</w:t>
            </w:r>
            <w:r w:rsidR="00C23DD8" w:rsidRPr="000C4D3B">
              <w:rPr>
                <w:rFonts w:eastAsia="Times New Roman" w:cs="Times New Roman"/>
                <w:sz w:val="20"/>
                <w:szCs w:val="20"/>
              </w:rPr>
              <w:t xml:space="preserve"> </w:t>
            </w:r>
            <w:proofErr w:type="spellStart"/>
            <w:r w:rsidR="00C23DD8">
              <w:rPr>
                <w:rFonts w:eastAsia="Times New Roman" w:cs="Times New Roman"/>
                <w:sz w:val="20"/>
                <w:szCs w:val="20"/>
              </w:rPr>
              <w:t>Nonclassifiable</w:t>
            </w:r>
            <w:proofErr w:type="spellEnd"/>
          </w:p>
        </w:tc>
        <w:tc>
          <w:tcPr>
            <w:tcW w:w="864" w:type="dxa"/>
            <w:vAlign w:val="bottom"/>
          </w:tcPr>
          <w:p w:rsidR="000C4D3B" w:rsidRPr="000C4D3B" w:rsidRDefault="008D17F3" w:rsidP="000C4D3B">
            <w:pPr>
              <w:spacing w:after="0" w:line="240" w:lineRule="auto"/>
              <w:jc w:val="right"/>
              <w:rPr>
                <w:rFonts w:eastAsia="Times New Roman" w:cs="Times New Roman"/>
                <w:sz w:val="20"/>
                <w:szCs w:val="20"/>
              </w:rPr>
            </w:pPr>
            <w:r>
              <w:rPr>
                <w:rFonts w:eastAsia="Times New Roman" w:cs="Times New Roman"/>
                <w:sz w:val="20"/>
                <w:szCs w:val="20"/>
              </w:rPr>
              <w:t>781</w:t>
            </w:r>
          </w:p>
        </w:tc>
        <w:tc>
          <w:tcPr>
            <w:tcW w:w="621" w:type="dxa"/>
            <w:vAlign w:val="center"/>
          </w:tcPr>
          <w:p w:rsidR="000C4D3B" w:rsidRPr="000C4D3B" w:rsidRDefault="000C4D3B" w:rsidP="000C4D3B">
            <w:pPr>
              <w:spacing w:after="0" w:line="240" w:lineRule="auto"/>
              <w:jc w:val="right"/>
              <w:rPr>
                <w:rFonts w:eastAsia="Times New Roman" w:cs="Times New Roman"/>
                <w:sz w:val="20"/>
                <w:szCs w:val="20"/>
              </w:rPr>
            </w:pPr>
            <w:r w:rsidRPr="000C4D3B">
              <w:rPr>
                <w:rFonts w:eastAsia="Times New Roman" w:cs="Times New Roman"/>
                <w:sz w:val="20"/>
                <w:szCs w:val="20"/>
              </w:rPr>
              <w:t>2</w:t>
            </w:r>
          </w:p>
        </w:tc>
        <w:tc>
          <w:tcPr>
            <w:tcW w:w="3461" w:type="dxa"/>
            <w:vAlign w:val="center"/>
          </w:tcPr>
          <w:p w:rsidR="000C4D3B" w:rsidRPr="000C4D3B" w:rsidRDefault="008A2101" w:rsidP="008A2101">
            <w:pPr>
              <w:spacing w:after="0" w:line="240" w:lineRule="auto"/>
              <w:ind w:left="831"/>
              <w:rPr>
                <w:rFonts w:eastAsia="Times New Roman" w:cs="Times New Roman"/>
                <w:sz w:val="20"/>
                <w:szCs w:val="20"/>
              </w:rPr>
            </w:pPr>
            <w:r>
              <w:rPr>
                <w:rFonts w:eastAsia="Times New Roman" w:cs="Times New Roman"/>
                <w:sz w:val="20"/>
                <w:szCs w:val="20"/>
              </w:rPr>
              <w:t>prevention feature</w:t>
            </w:r>
          </w:p>
        </w:tc>
        <w:tc>
          <w:tcPr>
            <w:tcW w:w="958" w:type="dxa"/>
            <w:vAlign w:val="bottom"/>
          </w:tcPr>
          <w:p w:rsidR="000C4D3B" w:rsidRPr="000C4D3B" w:rsidRDefault="000C4D3B" w:rsidP="000C4D3B">
            <w:pPr>
              <w:spacing w:after="0" w:line="240" w:lineRule="auto"/>
              <w:jc w:val="right"/>
              <w:rPr>
                <w:rFonts w:eastAsia="Times New Roman" w:cs="Times New Roman"/>
                <w:sz w:val="20"/>
                <w:szCs w:val="20"/>
              </w:rPr>
            </w:pPr>
          </w:p>
        </w:tc>
        <w:tc>
          <w:tcPr>
            <w:tcW w:w="600" w:type="dxa"/>
            <w:tcBorders>
              <w:right w:val="single" w:sz="4" w:space="0" w:color="auto"/>
            </w:tcBorders>
            <w:vAlign w:val="center"/>
          </w:tcPr>
          <w:p w:rsidR="000C4D3B" w:rsidRPr="000C4D3B" w:rsidRDefault="000C4D3B" w:rsidP="000C4D3B">
            <w:pPr>
              <w:spacing w:after="0" w:line="240" w:lineRule="auto"/>
              <w:jc w:val="right"/>
              <w:rPr>
                <w:rFonts w:eastAsia="Times New Roman" w:cs="Times New Roman"/>
                <w:sz w:val="20"/>
                <w:szCs w:val="20"/>
              </w:rPr>
            </w:pPr>
          </w:p>
        </w:tc>
      </w:tr>
      <w:tr w:rsidR="008A2101" w:rsidRPr="000C4D3B" w:rsidTr="00423EFE">
        <w:trPr>
          <w:trHeight w:hRule="exact" w:val="259"/>
        </w:trPr>
        <w:tc>
          <w:tcPr>
            <w:tcW w:w="4136" w:type="dxa"/>
            <w:tcBorders>
              <w:left w:val="single" w:sz="4" w:space="0" w:color="auto"/>
            </w:tcBorders>
            <w:vAlign w:val="center"/>
          </w:tcPr>
          <w:p w:rsidR="008A2101" w:rsidRPr="000C4D3B" w:rsidRDefault="008A2101" w:rsidP="000C4D3B">
            <w:pPr>
              <w:spacing w:after="0" w:line="240" w:lineRule="auto"/>
              <w:rPr>
                <w:rFonts w:eastAsia="Times New Roman" w:cs="Times New Roman"/>
                <w:b/>
                <w:sz w:val="20"/>
                <w:szCs w:val="20"/>
              </w:rPr>
            </w:pPr>
          </w:p>
        </w:tc>
        <w:tc>
          <w:tcPr>
            <w:tcW w:w="864" w:type="dxa"/>
            <w:vAlign w:val="center"/>
          </w:tcPr>
          <w:p w:rsidR="008A2101" w:rsidRPr="000C4D3B" w:rsidRDefault="008A2101" w:rsidP="000C4D3B">
            <w:pPr>
              <w:spacing w:after="0" w:line="240" w:lineRule="auto"/>
              <w:jc w:val="right"/>
              <w:rPr>
                <w:rFonts w:eastAsia="Times New Roman" w:cs="Times New Roman"/>
                <w:sz w:val="20"/>
                <w:szCs w:val="20"/>
              </w:rPr>
            </w:pPr>
          </w:p>
        </w:tc>
        <w:tc>
          <w:tcPr>
            <w:tcW w:w="621" w:type="dxa"/>
            <w:vAlign w:val="center"/>
          </w:tcPr>
          <w:p w:rsidR="008A2101" w:rsidRPr="000C4D3B" w:rsidRDefault="008A2101" w:rsidP="000C4D3B">
            <w:pPr>
              <w:spacing w:after="0" w:line="240" w:lineRule="auto"/>
              <w:jc w:val="right"/>
              <w:rPr>
                <w:rFonts w:eastAsia="Times New Roman" w:cs="Times New Roman"/>
                <w:sz w:val="20"/>
                <w:szCs w:val="20"/>
              </w:rPr>
            </w:pPr>
          </w:p>
        </w:tc>
        <w:tc>
          <w:tcPr>
            <w:tcW w:w="3461" w:type="dxa"/>
            <w:vAlign w:val="center"/>
          </w:tcPr>
          <w:p w:rsidR="008A2101" w:rsidRPr="000C4D3B" w:rsidRDefault="008A2101" w:rsidP="00EB50F1">
            <w:pPr>
              <w:spacing w:after="0" w:line="240" w:lineRule="auto"/>
              <w:rPr>
                <w:rFonts w:eastAsia="Times New Roman" w:cs="Times New Roman"/>
                <w:sz w:val="20"/>
                <w:szCs w:val="20"/>
              </w:rPr>
            </w:pPr>
            <w:r w:rsidRPr="000C4D3B">
              <w:rPr>
                <w:rFonts w:eastAsia="Times New Roman" w:cs="Times New Roman"/>
                <w:sz w:val="20"/>
                <w:szCs w:val="20"/>
              </w:rPr>
              <w:t xml:space="preserve">        </w:t>
            </w:r>
            <w:r>
              <w:rPr>
                <w:rFonts w:eastAsia="Times New Roman" w:cs="Times New Roman"/>
                <w:sz w:val="20"/>
                <w:szCs w:val="20"/>
              </w:rPr>
              <w:t>Patient moved and jarred device</w:t>
            </w:r>
          </w:p>
        </w:tc>
        <w:tc>
          <w:tcPr>
            <w:tcW w:w="958" w:type="dxa"/>
            <w:vAlign w:val="bottom"/>
          </w:tcPr>
          <w:p w:rsidR="008A2101" w:rsidRPr="000C4D3B" w:rsidRDefault="00204FE5" w:rsidP="00EB50F1">
            <w:pPr>
              <w:spacing w:after="0" w:line="240" w:lineRule="auto"/>
              <w:jc w:val="right"/>
              <w:rPr>
                <w:rFonts w:eastAsia="Times New Roman" w:cs="Times New Roman"/>
                <w:sz w:val="20"/>
                <w:szCs w:val="20"/>
              </w:rPr>
            </w:pPr>
            <w:r>
              <w:rPr>
                <w:rFonts w:eastAsia="Times New Roman" w:cs="Times New Roman"/>
                <w:sz w:val="20"/>
                <w:szCs w:val="20"/>
              </w:rPr>
              <w:t>3,027</w:t>
            </w:r>
          </w:p>
        </w:tc>
        <w:tc>
          <w:tcPr>
            <w:tcW w:w="600" w:type="dxa"/>
            <w:tcBorders>
              <w:right w:val="single" w:sz="4" w:space="0" w:color="auto"/>
            </w:tcBorders>
            <w:vAlign w:val="center"/>
          </w:tcPr>
          <w:p w:rsidR="008A2101" w:rsidRPr="000C4D3B" w:rsidRDefault="008A2101" w:rsidP="00EB50F1">
            <w:pPr>
              <w:spacing w:after="0" w:line="240" w:lineRule="auto"/>
              <w:jc w:val="right"/>
              <w:rPr>
                <w:rFonts w:eastAsia="Times New Roman" w:cs="Times New Roman"/>
                <w:sz w:val="20"/>
                <w:szCs w:val="20"/>
              </w:rPr>
            </w:pPr>
            <w:r>
              <w:rPr>
                <w:rFonts w:eastAsia="Times New Roman" w:cs="Times New Roman"/>
                <w:sz w:val="20"/>
                <w:szCs w:val="20"/>
              </w:rPr>
              <w:t>7</w:t>
            </w:r>
          </w:p>
        </w:tc>
      </w:tr>
      <w:tr w:rsidR="008A2101" w:rsidRPr="000C4D3B" w:rsidTr="00862D58">
        <w:trPr>
          <w:trHeight w:val="259"/>
        </w:trPr>
        <w:tc>
          <w:tcPr>
            <w:tcW w:w="4136" w:type="dxa"/>
            <w:tcBorders>
              <w:left w:val="single" w:sz="4" w:space="0" w:color="auto"/>
            </w:tcBorders>
            <w:vAlign w:val="center"/>
          </w:tcPr>
          <w:p w:rsidR="008A2101" w:rsidRPr="000C4D3B" w:rsidRDefault="008A2101" w:rsidP="00EB50F1">
            <w:pPr>
              <w:spacing w:after="0" w:line="240" w:lineRule="auto"/>
              <w:rPr>
                <w:rFonts w:eastAsia="Times New Roman" w:cs="Times New Roman"/>
                <w:b/>
                <w:sz w:val="20"/>
                <w:szCs w:val="20"/>
              </w:rPr>
            </w:pPr>
            <w:r w:rsidRPr="000C4D3B">
              <w:rPr>
                <w:rFonts w:eastAsia="Times New Roman" w:cs="Times New Roman"/>
                <w:b/>
                <w:sz w:val="20"/>
                <w:szCs w:val="20"/>
              </w:rPr>
              <w:t>Sharps Injury Prevention Feature</w:t>
            </w:r>
          </w:p>
        </w:tc>
        <w:tc>
          <w:tcPr>
            <w:tcW w:w="864" w:type="dxa"/>
            <w:vAlign w:val="center"/>
          </w:tcPr>
          <w:p w:rsidR="008A2101" w:rsidRPr="000C4D3B" w:rsidRDefault="008A2101" w:rsidP="00EB50F1">
            <w:pPr>
              <w:spacing w:after="0" w:line="240" w:lineRule="auto"/>
              <w:jc w:val="right"/>
              <w:rPr>
                <w:rFonts w:eastAsia="Times New Roman" w:cs="Times New Roman"/>
                <w:sz w:val="20"/>
                <w:szCs w:val="20"/>
              </w:rPr>
            </w:pPr>
          </w:p>
        </w:tc>
        <w:tc>
          <w:tcPr>
            <w:tcW w:w="621" w:type="dxa"/>
            <w:vAlign w:val="center"/>
          </w:tcPr>
          <w:p w:rsidR="008A2101" w:rsidRPr="000C4D3B" w:rsidRDefault="008A2101" w:rsidP="00EB50F1">
            <w:pPr>
              <w:spacing w:after="0" w:line="240" w:lineRule="auto"/>
              <w:jc w:val="right"/>
              <w:rPr>
                <w:rFonts w:eastAsia="Times New Roman" w:cs="Times New Roman"/>
                <w:sz w:val="20"/>
                <w:szCs w:val="20"/>
              </w:rPr>
            </w:pPr>
          </w:p>
        </w:tc>
        <w:tc>
          <w:tcPr>
            <w:tcW w:w="3461" w:type="dxa"/>
            <w:vAlign w:val="center"/>
          </w:tcPr>
          <w:p w:rsidR="008A2101" w:rsidRPr="00B65289" w:rsidRDefault="008A2101" w:rsidP="00EB50F1">
            <w:pPr>
              <w:spacing w:after="0" w:line="240" w:lineRule="auto"/>
              <w:rPr>
                <w:rFonts w:eastAsia="Times New Roman" w:cs="Times New Roman"/>
                <w:sz w:val="20"/>
                <w:szCs w:val="20"/>
              </w:rPr>
            </w:pPr>
            <w:r>
              <w:rPr>
                <w:rFonts w:eastAsia="Times New Roman" w:cs="Times New Roman"/>
                <w:b/>
                <w:sz w:val="20"/>
                <w:szCs w:val="20"/>
              </w:rPr>
              <w:t xml:space="preserve">        </w:t>
            </w:r>
            <w:r>
              <w:rPr>
                <w:rFonts w:eastAsia="Times New Roman" w:cs="Times New Roman"/>
                <w:sz w:val="20"/>
                <w:szCs w:val="20"/>
              </w:rPr>
              <w:t>During sharps disposal</w:t>
            </w:r>
          </w:p>
        </w:tc>
        <w:tc>
          <w:tcPr>
            <w:tcW w:w="958" w:type="dxa"/>
            <w:vAlign w:val="center"/>
          </w:tcPr>
          <w:p w:rsidR="008A2101" w:rsidRPr="00B65289" w:rsidRDefault="00204FE5" w:rsidP="00EB50F1">
            <w:pPr>
              <w:spacing w:after="0" w:line="240" w:lineRule="auto"/>
              <w:jc w:val="right"/>
              <w:rPr>
                <w:rFonts w:eastAsia="Times New Roman" w:cs="Times New Roman"/>
                <w:sz w:val="20"/>
                <w:szCs w:val="20"/>
              </w:rPr>
            </w:pPr>
            <w:r>
              <w:rPr>
                <w:rFonts w:eastAsia="Times New Roman" w:cs="Times New Roman"/>
                <w:sz w:val="20"/>
                <w:szCs w:val="20"/>
              </w:rPr>
              <w:t>2,809</w:t>
            </w:r>
          </w:p>
        </w:tc>
        <w:tc>
          <w:tcPr>
            <w:tcW w:w="600" w:type="dxa"/>
            <w:tcBorders>
              <w:right w:val="single" w:sz="4" w:space="0" w:color="auto"/>
            </w:tcBorders>
            <w:vAlign w:val="center"/>
          </w:tcPr>
          <w:p w:rsidR="008A2101" w:rsidRPr="00B65289" w:rsidRDefault="008A2101" w:rsidP="00EB50F1">
            <w:pPr>
              <w:spacing w:after="0" w:line="240" w:lineRule="auto"/>
              <w:jc w:val="right"/>
              <w:rPr>
                <w:rFonts w:eastAsia="Times New Roman" w:cs="Times New Roman"/>
                <w:sz w:val="20"/>
                <w:szCs w:val="20"/>
              </w:rPr>
            </w:pPr>
            <w:r>
              <w:rPr>
                <w:rFonts w:eastAsia="Times New Roman" w:cs="Times New Roman"/>
                <w:sz w:val="20"/>
                <w:szCs w:val="20"/>
              </w:rPr>
              <w:t>7</w:t>
            </w:r>
          </w:p>
        </w:tc>
      </w:tr>
      <w:tr w:rsidR="008A2101" w:rsidRPr="000C4D3B" w:rsidTr="00423EFE">
        <w:trPr>
          <w:trHeight w:val="259"/>
        </w:trPr>
        <w:tc>
          <w:tcPr>
            <w:tcW w:w="4136" w:type="dxa"/>
            <w:tcBorders>
              <w:left w:val="single" w:sz="4" w:space="0" w:color="auto"/>
            </w:tcBorders>
            <w:vAlign w:val="center"/>
          </w:tcPr>
          <w:p w:rsidR="008A2101" w:rsidRPr="000C4D3B" w:rsidRDefault="008A2101" w:rsidP="00EB50F1">
            <w:pPr>
              <w:spacing w:after="0" w:line="240" w:lineRule="auto"/>
              <w:rPr>
                <w:rFonts w:eastAsia="Times New Roman" w:cs="Times New Roman"/>
                <w:sz w:val="20"/>
                <w:szCs w:val="20"/>
              </w:rPr>
            </w:pPr>
            <w:r w:rsidRPr="000C4D3B">
              <w:rPr>
                <w:rFonts w:eastAsia="Times New Roman" w:cs="Times New Roman"/>
                <w:sz w:val="20"/>
                <w:szCs w:val="20"/>
              </w:rPr>
              <w:t xml:space="preserve">        No</w:t>
            </w:r>
          </w:p>
        </w:tc>
        <w:tc>
          <w:tcPr>
            <w:tcW w:w="864" w:type="dxa"/>
            <w:vAlign w:val="center"/>
          </w:tcPr>
          <w:p w:rsidR="008A2101" w:rsidRPr="000C4D3B" w:rsidRDefault="008D17F3" w:rsidP="00EB50F1">
            <w:pPr>
              <w:spacing w:after="0" w:line="240" w:lineRule="auto"/>
              <w:jc w:val="right"/>
              <w:rPr>
                <w:rFonts w:eastAsia="Times New Roman" w:cs="Times New Roman"/>
                <w:sz w:val="20"/>
                <w:szCs w:val="20"/>
              </w:rPr>
            </w:pPr>
            <w:r>
              <w:rPr>
                <w:rFonts w:eastAsia="Times New Roman" w:cs="Times New Roman"/>
                <w:sz w:val="20"/>
                <w:szCs w:val="20"/>
              </w:rPr>
              <w:t>23,208</w:t>
            </w:r>
          </w:p>
        </w:tc>
        <w:tc>
          <w:tcPr>
            <w:tcW w:w="621" w:type="dxa"/>
            <w:vAlign w:val="center"/>
          </w:tcPr>
          <w:p w:rsidR="008A2101" w:rsidRPr="000C4D3B" w:rsidRDefault="008A2101" w:rsidP="00EB50F1">
            <w:pPr>
              <w:spacing w:after="0" w:line="240" w:lineRule="auto"/>
              <w:jc w:val="right"/>
              <w:rPr>
                <w:rFonts w:eastAsia="Times New Roman" w:cs="Times New Roman"/>
                <w:sz w:val="20"/>
                <w:szCs w:val="20"/>
              </w:rPr>
            </w:pPr>
            <w:r>
              <w:rPr>
                <w:rFonts w:eastAsia="Times New Roman" w:cs="Times New Roman"/>
                <w:sz w:val="20"/>
                <w:szCs w:val="20"/>
              </w:rPr>
              <w:t>54</w:t>
            </w:r>
          </w:p>
        </w:tc>
        <w:tc>
          <w:tcPr>
            <w:tcW w:w="3461" w:type="dxa"/>
            <w:vAlign w:val="center"/>
          </w:tcPr>
          <w:p w:rsidR="008A2101" w:rsidRPr="000C4D3B" w:rsidRDefault="008A2101" w:rsidP="00EB50F1">
            <w:pPr>
              <w:spacing w:after="0" w:line="240" w:lineRule="auto"/>
              <w:rPr>
                <w:rFonts w:eastAsia="Times New Roman" w:cs="Times New Roman"/>
                <w:sz w:val="20"/>
                <w:szCs w:val="20"/>
              </w:rPr>
            </w:pPr>
            <w:r>
              <w:rPr>
                <w:rFonts w:eastAsia="Times New Roman" w:cs="Times New Roman"/>
                <w:sz w:val="20"/>
                <w:szCs w:val="20"/>
              </w:rPr>
              <w:t xml:space="preserve">        Other</w:t>
            </w:r>
          </w:p>
        </w:tc>
        <w:tc>
          <w:tcPr>
            <w:tcW w:w="958" w:type="dxa"/>
            <w:vAlign w:val="center"/>
          </w:tcPr>
          <w:p w:rsidR="008A2101" w:rsidRPr="000C4D3B" w:rsidRDefault="00204FE5" w:rsidP="00EB50F1">
            <w:pPr>
              <w:spacing w:after="0" w:line="240" w:lineRule="auto"/>
              <w:jc w:val="right"/>
              <w:rPr>
                <w:rFonts w:eastAsia="Times New Roman" w:cs="Times New Roman"/>
                <w:sz w:val="20"/>
                <w:szCs w:val="20"/>
              </w:rPr>
            </w:pPr>
            <w:r>
              <w:rPr>
                <w:rFonts w:eastAsia="Times New Roman" w:cs="Times New Roman"/>
                <w:sz w:val="20"/>
                <w:szCs w:val="20"/>
              </w:rPr>
              <w:t>12,742</w:t>
            </w:r>
          </w:p>
        </w:tc>
        <w:tc>
          <w:tcPr>
            <w:tcW w:w="600" w:type="dxa"/>
            <w:tcBorders>
              <w:right w:val="single" w:sz="4" w:space="0" w:color="auto"/>
            </w:tcBorders>
            <w:vAlign w:val="center"/>
          </w:tcPr>
          <w:p w:rsidR="008A2101" w:rsidRPr="000C4D3B" w:rsidRDefault="008A2101" w:rsidP="00EB50F1">
            <w:pPr>
              <w:spacing w:after="0" w:line="240" w:lineRule="auto"/>
              <w:jc w:val="right"/>
              <w:rPr>
                <w:rFonts w:eastAsia="Times New Roman" w:cs="Times New Roman"/>
                <w:sz w:val="20"/>
                <w:szCs w:val="20"/>
              </w:rPr>
            </w:pPr>
            <w:r>
              <w:rPr>
                <w:rFonts w:eastAsia="Times New Roman" w:cs="Times New Roman"/>
                <w:sz w:val="20"/>
                <w:szCs w:val="20"/>
              </w:rPr>
              <w:t>30</w:t>
            </w:r>
          </w:p>
        </w:tc>
      </w:tr>
      <w:tr w:rsidR="008A2101" w:rsidRPr="000C4D3B" w:rsidTr="00423EFE">
        <w:trPr>
          <w:trHeight w:val="259"/>
        </w:trPr>
        <w:tc>
          <w:tcPr>
            <w:tcW w:w="4136" w:type="dxa"/>
            <w:tcBorders>
              <w:left w:val="single" w:sz="4" w:space="0" w:color="auto"/>
            </w:tcBorders>
            <w:vAlign w:val="center"/>
          </w:tcPr>
          <w:p w:rsidR="008A2101" w:rsidRPr="000C4D3B" w:rsidRDefault="008A2101" w:rsidP="00EB50F1">
            <w:pPr>
              <w:spacing w:after="0" w:line="240" w:lineRule="auto"/>
              <w:rPr>
                <w:rFonts w:eastAsia="Times New Roman" w:cs="Times New Roman"/>
                <w:sz w:val="20"/>
                <w:szCs w:val="20"/>
              </w:rPr>
            </w:pPr>
            <w:r w:rsidRPr="000C4D3B">
              <w:rPr>
                <w:rFonts w:eastAsia="Times New Roman" w:cs="Times New Roman"/>
                <w:sz w:val="20"/>
                <w:szCs w:val="20"/>
              </w:rPr>
              <w:t xml:space="preserve">        Yes</w:t>
            </w:r>
          </w:p>
        </w:tc>
        <w:tc>
          <w:tcPr>
            <w:tcW w:w="864" w:type="dxa"/>
            <w:vAlign w:val="center"/>
          </w:tcPr>
          <w:p w:rsidR="008A2101" w:rsidRPr="000C4D3B" w:rsidRDefault="008D17F3" w:rsidP="00EB50F1">
            <w:pPr>
              <w:spacing w:after="0" w:line="240" w:lineRule="auto"/>
              <w:jc w:val="right"/>
              <w:rPr>
                <w:rFonts w:eastAsia="Times New Roman" w:cs="Times New Roman"/>
                <w:sz w:val="20"/>
                <w:szCs w:val="20"/>
              </w:rPr>
            </w:pPr>
            <w:r>
              <w:rPr>
                <w:rFonts w:eastAsia="Times New Roman" w:cs="Times New Roman"/>
                <w:sz w:val="20"/>
                <w:szCs w:val="20"/>
              </w:rPr>
              <w:t>16,457</w:t>
            </w:r>
          </w:p>
        </w:tc>
        <w:tc>
          <w:tcPr>
            <w:tcW w:w="621" w:type="dxa"/>
            <w:vAlign w:val="center"/>
          </w:tcPr>
          <w:p w:rsidR="008A2101" w:rsidRPr="000C4D3B" w:rsidRDefault="008A2101" w:rsidP="00EB50F1">
            <w:pPr>
              <w:spacing w:after="0" w:line="240" w:lineRule="auto"/>
              <w:jc w:val="right"/>
              <w:rPr>
                <w:rFonts w:eastAsia="Times New Roman" w:cs="Times New Roman"/>
                <w:sz w:val="20"/>
                <w:szCs w:val="20"/>
              </w:rPr>
            </w:pPr>
            <w:r>
              <w:rPr>
                <w:rFonts w:eastAsia="Times New Roman" w:cs="Times New Roman"/>
                <w:sz w:val="20"/>
                <w:szCs w:val="20"/>
              </w:rPr>
              <w:t>38</w:t>
            </w:r>
          </w:p>
        </w:tc>
        <w:tc>
          <w:tcPr>
            <w:tcW w:w="3461" w:type="dxa"/>
            <w:vAlign w:val="center"/>
          </w:tcPr>
          <w:p w:rsidR="008A2101" w:rsidRPr="000C4D3B" w:rsidRDefault="008A2101" w:rsidP="00EB50F1">
            <w:pPr>
              <w:spacing w:after="0" w:line="240" w:lineRule="auto"/>
              <w:rPr>
                <w:rFonts w:eastAsia="Times New Roman" w:cs="Times New Roman"/>
                <w:sz w:val="20"/>
                <w:szCs w:val="20"/>
              </w:rPr>
            </w:pPr>
            <w:r>
              <w:rPr>
                <w:rFonts w:eastAsia="Times New Roman" w:cs="Times New Roman"/>
                <w:sz w:val="20"/>
                <w:szCs w:val="20"/>
              </w:rPr>
              <w:t xml:space="preserve">        </w:t>
            </w:r>
            <w:r w:rsidR="00C23DD8" w:rsidRPr="000C4D3B">
              <w:rPr>
                <w:rFonts w:eastAsia="Times New Roman" w:cs="Times New Roman"/>
                <w:sz w:val="20"/>
                <w:szCs w:val="20"/>
              </w:rPr>
              <w:t>Unknown</w:t>
            </w:r>
            <w:r w:rsidR="00C23DD8">
              <w:rPr>
                <w:rFonts w:eastAsia="Times New Roman" w:cs="Times New Roman"/>
                <w:sz w:val="20"/>
                <w:szCs w:val="20"/>
              </w:rPr>
              <w:t>/</w:t>
            </w:r>
            <w:r w:rsidR="00C23DD8" w:rsidRPr="000C4D3B">
              <w:rPr>
                <w:rFonts w:eastAsia="Times New Roman" w:cs="Times New Roman"/>
                <w:sz w:val="20"/>
                <w:szCs w:val="20"/>
              </w:rPr>
              <w:t xml:space="preserve"> </w:t>
            </w:r>
            <w:proofErr w:type="spellStart"/>
            <w:r w:rsidR="00C23DD8">
              <w:rPr>
                <w:rFonts w:eastAsia="Times New Roman" w:cs="Times New Roman"/>
                <w:sz w:val="20"/>
                <w:szCs w:val="20"/>
              </w:rPr>
              <w:t>Nonclassifiable</w:t>
            </w:r>
            <w:proofErr w:type="spellEnd"/>
          </w:p>
        </w:tc>
        <w:tc>
          <w:tcPr>
            <w:tcW w:w="958" w:type="dxa"/>
            <w:vAlign w:val="bottom"/>
          </w:tcPr>
          <w:p w:rsidR="008A2101" w:rsidRPr="000C4D3B" w:rsidRDefault="008A2101" w:rsidP="00204FE5">
            <w:pPr>
              <w:spacing w:after="0" w:line="240" w:lineRule="auto"/>
              <w:jc w:val="right"/>
              <w:rPr>
                <w:rFonts w:eastAsia="Times New Roman" w:cs="Times New Roman"/>
                <w:sz w:val="20"/>
                <w:szCs w:val="20"/>
              </w:rPr>
            </w:pPr>
            <w:r>
              <w:rPr>
                <w:rFonts w:eastAsia="Times New Roman" w:cs="Times New Roman"/>
                <w:sz w:val="20"/>
                <w:szCs w:val="20"/>
              </w:rPr>
              <w:t>1,0</w:t>
            </w:r>
            <w:r w:rsidR="00204FE5">
              <w:rPr>
                <w:rFonts w:eastAsia="Times New Roman" w:cs="Times New Roman"/>
                <w:sz w:val="20"/>
                <w:szCs w:val="20"/>
              </w:rPr>
              <w:t>92</w:t>
            </w:r>
          </w:p>
        </w:tc>
        <w:tc>
          <w:tcPr>
            <w:tcW w:w="600" w:type="dxa"/>
            <w:tcBorders>
              <w:right w:val="single" w:sz="4" w:space="0" w:color="auto"/>
            </w:tcBorders>
            <w:vAlign w:val="center"/>
          </w:tcPr>
          <w:p w:rsidR="008A2101" w:rsidRPr="000C4D3B" w:rsidRDefault="008A2101" w:rsidP="00EB50F1">
            <w:pPr>
              <w:spacing w:after="0" w:line="240" w:lineRule="auto"/>
              <w:jc w:val="right"/>
              <w:rPr>
                <w:rFonts w:eastAsia="Times New Roman" w:cs="Times New Roman"/>
                <w:sz w:val="20"/>
                <w:szCs w:val="20"/>
              </w:rPr>
            </w:pPr>
            <w:r>
              <w:rPr>
                <w:rFonts w:eastAsia="Times New Roman" w:cs="Times New Roman"/>
                <w:sz w:val="20"/>
                <w:szCs w:val="20"/>
              </w:rPr>
              <w:t>3</w:t>
            </w:r>
          </w:p>
        </w:tc>
      </w:tr>
      <w:tr w:rsidR="008A2101" w:rsidRPr="000C4D3B" w:rsidTr="00862D58">
        <w:trPr>
          <w:trHeight w:val="259"/>
        </w:trPr>
        <w:tc>
          <w:tcPr>
            <w:tcW w:w="4136" w:type="dxa"/>
            <w:tcBorders>
              <w:left w:val="single" w:sz="4" w:space="0" w:color="auto"/>
              <w:bottom w:val="single" w:sz="4" w:space="0" w:color="auto"/>
            </w:tcBorders>
            <w:vAlign w:val="center"/>
          </w:tcPr>
          <w:p w:rsidR="008A2101" w:rsidRPr="000C4D3B" w:rsidRDefault="008A2101" w:rsidP="00EB50F1">
            <w:pPr>
              <w:spacing w:after="0" w:line="240" w:lineRule="auto"/>
              <w:rPr>
                <w:rFonts w:eastAsia="Times New Roman" w:cs="Times New Roman"/>
                <w:sz w:val="20"/>
                <w:szCs w:val="20"/>
              </w:rPr>
            </w:pPr>
            <w:r w:rsidRPr="000C4D3B">
              <w:rPr>
                <w:rFonts w:eastAsia="Times New Roman" w:cs="Times New Roman"/>
                <w:sz w:val="20"/>
                <w:szCs w:val="20"/>
              </w:rPr>
              <w:t xml:space="preserve">        Unknown </w:t>
            </w:r>
          </w:p>
        </w:tc>
        <w:tc>
          <w:tcPr>
            <w:tcW w:w="864" w:type="dxa"/>
            <w:tcBorders>
              <w:bottom w:val="single" w:sz="4" w:space="0" w:color="auto"/>
            </w:tcBorders>
            <w:vAlign w:val="center"/>
          </w:tcPr>
          <w:p w:rsidR="008A2101" w:rsidRPr="000C4D3B" w:rsidRDefault="008A2101" w:rsidP="008D17F3">
            <w:pPr>
              <w:spacing w:after="0" w:line="240" w:lineRule="auto"/>
              <w:jc w:val="right"/>
              <w:rPr>
                <w:rFonts w:eastAsia="Times New Roman" w:cs="Times New Roman"/>
                <w:sz w:val="20"/>
                <w:szCs w:val="20"/>
              </w:rPr>
            </w:pPr>
            <w:r w:rsidRPr="000C4D3B">
              <w:rPr>
                <w:rFonts w:eastAsia="Times New Roman" w:cs="Times New Roman"/>
                <w:sz w:val="20"/>
                <w:szCs w:val="20"/>
              </w:rPr>
              <w:t>3,</w:t>
            </w:r>
            <w:r w:rsidR="008D17F3">
              <w:rPr>
                <w:rFonts w:eastAsia="Times New Roman" w:cs="Times New Roman"/>
                <w:sz w:val="20"/>
                <w:szCs w:val="20"/>
              </w:rPr>
              <w:t>452</w:t>
            </w:r>
          </w:p>
        </w:tc>
        <w:tc>
          <w:tcPr>
            <w:tcW w:w="621" w:type="dxa"/>
            <w:tcBorders>
              <w:bottom w:val="single" w:sz="4" w:space="0" w:color="auto"/>
            </w:tcBorders>
            <w:vAlign w:val="center"/>
          </w:tcPr>
          <w:p w:rsidR="008A2101" w:rsidRPr="000C4D3B" w:rsidRDefault="008A2101" w:rsidP="00EB50F1">
            <w:pPr>
              <w:spacing w:after="0" w:line="240" w:lineRule="auto"/>
              <w:jc w:val="right"/>
              <w:rPr>
                <w:rFonts w:eastAsia="Times New Roman" w:cs="Times New Roman"/>
                <w:sz w:val="20"/>
                <w:szCs w:val="20"/>
              </w:rPr>
            </w:pPr>
            <w:r>
              <w:rPr>
                <w:rFonts w:eastAsia="Times New Roman" w:cs="Times New Roman"/>
                <w:sz w:val="20"/>
                <w:szCs w:val="20"/>
              </w:rPr>
              <w:t>8</w:t>
            </w:r>
          </w:p>
        </w:tc>
        <w:tc>
          <w:tcPr>
            <w:tcW w:w="3461" w:type="dxa"/>
            <w:tcBorders>
              <w:bottom w:val="single" w:sz="4" w:space="0" w:color="auto"/>
            </w:tcBorders>
            <w:vAlign w:val="center"/>
          </w:tcPr>
          <w:p w:rsidR="008A2101" w:rsidRPr="000C4D3B" w:rsidRDefault="008A2101" w:rsidP="000C4D3B">
            <w:pPr>
              <w:spacing w:after="0" w:line="240" w:lineRule="auto"/>
              <w:rPr>
                <w:rFonts w:eastAsia="Times New Roman" w:cs="Times New Roman"/>
                <w:sz w:val="20"/>
                <w:szCs w:val="20"/>
              </w:rPr>
            </w:pPr>
          </w:p>
        </w:tc>
        <w:tc>
          <w:tcPr>
            <w:tcW w:w="958" w:type="dxa"/>
            <w:tcBorders>
              <w:bottom w:val="single" w:sz="4" w:space="0" w:color="auto"/>
            </w:tcBorders>
            <w:vAlign w:val="center"/>
          </w:tcPr>
          <w:p w:rsidR="008A2101" w:rsidRPr="000C4D3B" w:rsidRDefault="008A2101" w:rsidP="000C4D3B">
            <w:pPr>
              <w:spacing w:after="0" w:line="240" w:lineRule="auto"/>
              <w:jc w:val="right"/>
              <w:rPr>
                <w:rFonts w:eastAsia="Times New Roman" w:cs="Times New Roman"/>
                <w:sz w:val="20"/>
                <w:szCs w:val="20"/>
              </w:rPr>
            </w:pPr>
          </w:p>
        </w:tc>
        <w:tc>
          <w:tcPr>
            <w:tcW w:w="600" w:type="dxa"/>
            <w:tcBorders>
              <w:bottom w:val="single" w:sz="4" w:space="0" w:color="auto"/>
              <w:right w:val="single" w:sz="4" w:space="0" w:color="auto"/>
            </w:tcBorders>
            <w:vAlign w:val="center"/>
          </w:tcPr>
          <w:p w:rsidR="008A2101" w:rsidRPr="000C4D3B" w:rsidRDefault="008A2101" w:rsidP="000C4D3B">
            <w:pPr>
              <w:spacing w:after="0" w:line="240" w:lineRule="auto"/>
              <w:jc w:val="right"/>
              <w:rPr>
                <w:rFonts w:eastAsia="Times New Roman" w:cs="Times New Roman"/>
                <w:sz w:val="20"/>
                <w:szCs w:val="20"/>
              </w:rPr>
            </w:pPr>
          </w:p>
        </w:tc>
      </w:tr>
    </w:tbl>
    <w:p w:rsidR="000C4D3B" w:rsidRPr="00A33001" w:rsidRDefault="00C2239E" w:rsidP="00C2239E">
      <w:pPr>
        <w:spacing w:after="0" w:line="240" w:lineRule="auto"/>
        <w:rPr>
          <w:rFonts w:eastAsia="Times New Roman" w:cs="Times New Roman"/>
          <w:sz w:val="20"/>
          <w:szCs w:val="20"/>
        </w:rPr>
      </w:pPr>
      <w:r w:rsidRPr="00A33001">
        <w:rPr>
          <w:rFonts w:eastAsia="Times New Roman" w:cs="Times New Roman"/>
          <w:sz w:val="20"/>
          <w:szCs w:val="20"/>
        </w:rPr>
        <w:t xml:space="preserve">*Some </w:t>
      </w:r>
      <w:r w:rsidR="00597794" w:rsidRPr="00A33001">
        <w:rPr>
          <w:rFonts w:eastAsia="Times New Roman" w:cs="Times New Roman"/>
          <w:sz w:val="20"/>
          <w:szCs w:val="20"/>
        </w:rPr>
        <w:t>categories</w:t>
      </w:r>
      <w:r w:rsidRPr="00A33001">
        <w:rPr>
          <w:rFonts w:eastAsia="Times New Roman" w:cs="Times New Roman"/>
          <w:sz w:val="20"/>
          <w:szCs w:val="20"/>
        </w:rPr>
        <w:t xml:space="preserve"> do not add to 100% due to rounding.</w:t>
      </w:r>
    </w:p>
    <w:p w:rsidR="000C4D3B" w:rsidRPr="004C5095" w:rsidRDefault="000C4D3B" w:rsidP="000C4D3B">
      <w:pPr>
        <w:spacing w:after="0" w:line="240" w:lineRule="auto"/>
        <w:rPr>
          <w:rFonts w:eastAsia="Times New Roman" w:cs="Times New Roman"/>
          <w:sz w:val="18"/>
          <w:szCs w:val="18"/>
        </w:rPr>
      </w:pPr>
    </w:p>
    <w:p w:rsidR="000C4D3B" w:rsidRPr="000C4D3B" w:rsidRDefault="000C4D3B" w:rsidP="000C4D3B">
      <w:pPr>
        <w:spacing w:after="0" w:line="240" w:lineRule="auto"/>
        <w:rPr>
          <w:rFonts w:eastAsia="Times New Roman" w:cs="Times New Roman"/>
          <w:b/>
          <w:sz w:val="22"/>
        </w:rPr>
      </w:pPr>
      <w:r w:rsidRPr="000C4D3B">
        <w:rPr>
          <w:rFonts w:eastAsia="Times New Roman" w:cs="Times New Roman"/>
          <w:b/>
          <w:bCs/>
          <w:color w:val="000000"/>
          <w:sz w:val="22"/>
        </w:rPr>
        <w:t xml:space="preserve">Persistent </w:t>
      </w:r>
      <w:r w:rsidRPr="000C4D3B">
        <w:rPr>
          <w:rFonts w:eastAsia="Times New Roman" w:cs="Times New Roman"/>
          <w:b/>
          <w:sz w:val="22"/>
        </w:rPr>
        <w:t>Issues</w:t>
      </w:r>
    </w:p>
    <w:p w:rsidR="000C4D3B" w:rsidRPr="000C4D3B" w:rsidRDefault="00A33001" w:rsidP="000C4D3B">
      <w:pPr>
        <w:spacing w:after="0" w:line="240" w:lineRule="auto"/>
        <w:rPr>
          <w:rFonts w:eastAsia="Times New Roman" w:cs="Times New Roman"/>
          <w:sz w:val="22"/>
        </w:rPr>
      </w:pPr>
      <w:r>
        <w:rPr>
          <w:rFonts w:eastAsia="Times New Roman" w:cs="Times New Roman"/>
          <w:sz w:val="22"/>
        </w:rPr>
        <w:t>Approximately</w:t>
      </w:r>
      <w:r w:rsidR="00322DE4">
        <w:rPr>
          <w:rFonts w:eastAsia="Times New Roman" w:cs="Times New Roman"/>
          <w:sz w:val="22"/>
        </w:rPr>
        <w:t xml:space="preserve"> </w:t>
      </w:r>
      <w:r w:rsidR="000C4D3B" w:rsidRPr="000C4D3B">
        <w:rPr>
          <w:rFonts w:eastAsia="Times New Roman" w:cs="Times New Roman"/>
          <w:sz w:val="22"/>
        </w:rPr>
        <w:t>3,</w:t>
      </w:r>
      <w:r>
        <w:rPr>
          <w:rFonts w:eastAsia="Times New Roman" w:cs="Times New Roman"/>
          <w:sz w:val="22"/>
        </w:rPr>
        <w:t>100</w:t>
      </w:r>
      <w:r w:rsidR="000C4D3B" w:rsidRPr="000C4D3B">
        <w:rPr>
          <w:rFonts w:eastAsia="Times New Roman" w:cs="Times New Roman"/>
          <w:sz w:val="22"/>
        </w:rPr>
        <w:t xml:space="preserve"> SIs </w:t>
      </w:r>
      <w:r w:rsidR="00564800">
        <w:rPr>
          <w:rFonts w:eastAsia="Times New Roman" w:cs="Times New Roman"/>
          <w:sz w:val="22"/>
        </w:rPr>
        <w:t>continue to be reported each year</w:t>
      </w:r>
      <w:r w:rsidR="000C4D3B" w:rsidRPr="000C4D3B">
        <w:rPr>
          <w:rFonts w:eastAsia="Times New Roman" w:cs="Times New Roman"/>
          <w:sz w:val="22"/>
        </w:rPr>
        <w:t xml:space="preserve"> in Massachusetts hospitals, underscoring the need for</w:t>
      </w:r>
      <w:r>
        <w:rPr>
          <w:rFonts w:eastAsia="Times New Roman" w:cs="Times New Roman"/>
          <w:sz w:val="22"/>
        </w:rPr>
        <w:t xml:space="preserve"> ongoing</w:t>
      </w:r>
      <w:r w:rsidR="000C4D3B" w:rsidRPr="000C4D3B">
        <w:rPr>
          <w:rFonts w:eastAsia="Times New Roman" w:cs="Times New Roman"/>
          <w:sz w:val="22"/>
        </w:rPr>
        <w:t xml:space="preserve"> efforts to reduce the incidence of these injuries. Findings highlight a number of persistent issues to be addressed in Massachusetts</w:t>
      </w:r>
      <w:r w:rsidR="00564800">
        <w:rPr>
          <w:rFonts w:eastAsia="Times New Roman" w:cs="Times New Roman"/>
          <w:sz w:val="22"/>
        </w:rPr>
        <w:t>:</w:t>
      </w:r>
    </w:p>
    <w:p w:rsidR="000C4D3B" w:rsidRPr="000C4D3B" w:rsidRDefault="00130FA3" w:rsidP="000C4D3B">
      <w:pPr>
        <w:numPr>
          <w:ilvl w:val="0"/>
          <w:numId w:val="1"/>
        </w:numPr>
        <w:tabs>
          <w:tab w:val="clear" w:pos="360"/>
          <w:tab w:val="num" w:pos="240"/>
        </w:tabs>
        <w:spacing w:after="0" w:line="240" w:lineRule="auto"/>
        <w:ind w:left="240" w:hanging="240"/>
        <w:rPr>
          <w:rFonts w:eastAsia="Times New Roman" w:cs="Times New Roman"/>
          <w:sz w:val="22"/>
        </w:rPr>
      </w:pPr>
      <w:r>
        <w:rPr>
          <w:rFonts w:eastAsia="Times New Roman" w:cs="Times New Roman"/>
          <w:sz w:val="22"/>
        </w:rPr>
        <w:t>The</w:t>
      </w:r>
      <w:r w:rsidR="000C4D3B" w:rsidRPr="000C4D3B">
        <w:rPr>
          <w:rFonts w:eastAsia="Times New Roman" w:cs="Times New Roman"/>
          <w:sz w:val="22"/>
        </w:rPr>
        <w:t xml:space="preserve"> high proportion of SIs with devices lacking sharps injury prevention features</w:t>
      </w:r>
      <w:r w:rsidR="00A33001">
        <w:rPr>
          <w:rFonts w:eastAsia="Times New Roman" w:cs="Times New Roman"/>
          <w:sz w:val="22"/>
        </w:rPr>
        <w:t xml:space="preserve"> (</w:t>
      </w:r>
      <w:r w:rsidR="003E088C">
        <w:rPr>
          <w:rFonts w:eastAsia="Times New Roman" w:cs="Times New Roman"/>
          <w:sz w:val="22"/>
        </w:rPr>
        <w:t>5</w:t>
      </w:r>
      <w:r w:rsidR="00204FE5">
        <w:rPr>
          <w:rFonts w:eastAsia="Times New Roman" w:cs="Times New Roman"/>
          <w:sz w:val="22"/>
        </w:rPr>
        <w:t>0</w:t>
      </w:r>
      <w:r w:rsidR="003E088C">
        <w:rPr>
          <w:rFonts w:eastAsia="Times New Roman" w:cs="Times New Roman"/>
          <w:sz w:val="22"/>
        </w:rPr>
        <w:t>% in 201</w:t>
      </w:r>
      <w:r w:rsidR="00204FE5">
        <w:rPr>
          <w:rFonts w:eastAsia="Times New Roman" w:cs="Times New Roman"/>
          <w:sz w:val="22"/>
        </w:rPr>
        <w:t>5</w:t>
      </w:r>
      <w:r w:rsidR="003E088C">
        <w:rPr>
          <w:rFonts w:eastAsia="Times New Roman" w:cs="Times New Roman"/>
          <w:sz w:val="22"/>
        </w:rPr>
        <w:t>).</w:t>
      </w:r>
      <w:r w:rsidR="009B5764">
        <w:rPr>
          <w:rFonts w:eastAsia="Times New Roman" w:cs="Times New Roman"/>
          <w:sz w:val="22"/>
        </w:rPr>
        <w:t xml:space="preserve"> </w:t>
      </w:r>
      <w:r w:rsidR="0049115E">
        <w:rPr>
          <w:rFonts w:eastAsia="Times New Roman" w:cs="Times New Roman"/>
          <w:sz w:val="22"/>
        </w:rPr>
        <w:t>E</w:t>
      </w:r>
      <w:r w:rsidR="009D7C06">
        <w:rPr>
          <w:rFonts w:eastAsia="Times New Roman" w:cs="Times New Roman"/>
          <w:sz w:val="22"/>
        </w:rPr>
        <w:t xml:space="preserve">ven after </w:t>
      </w:r>
      <w:r w:rsidR="009C7B26">
        <w:rPr>
          <w:rFonts w:eastAsia="Times New Roman" w:cs="Times New Roman"/>
          <w:sz w:val="22"/>
        </w:rPr>
        <w:t>excluding suture needles, for which</w:t>
      </w:r>
      <w:r w:rsidR="009C7B26" w:rsidRPr="009B5764">
        <w:rPr>
          <w:rFonts w:eastAsia="Times New Roman" w:cs="Times New Roman"/>
          <w:sz w:val="22"/>
        </w:rPr>
        <w:t xml:space="preserve"> </w:t>
      </w:r>
      <w:r w:rsidR="009C7B26" w:rsidRPr="000C4D3B">
        <w:rPr>
          <w:rFonts w:eastAsia="Times New Roman" w:cs="Times New Roman"/>
          <w:sz w:val="22"/>
        </w:rPr>
        <w:t>SI prevention features</w:t>
      </w:r>
      <w:r w:rsidR="009C7B26">
        <w:rPr>
          <w:rFonts w:eastAsia="Times New Roman" w:cs="Times New Roman"/>
          <w:sz w:val="22"/>
        </w:rPr>
        <w:t xml:space="preserve"> are not readily available</w:t>
      </w:r>
      <w:r w:rsidR="003E088C">
        <w:rPr>
          <w:rFonts w:eastAsia="Times New Roman" w:cs="Times New Roman"/>
          <w:sz w:val="22"/>
        </w:rPr>
        <w:t xml:space="preserve">, the proportion of SIs with devices lacking sharps injury prevention features </w:t>
      </w:r>
      <w:r w:rsidR="00A33001">
        <w:rPr>
          <w:rFonts w:eastAsia="Times New Roman" w:cs="Times New Roman"/>
          <w:sz w:val="22"/>
        </w:rPr>
        <w:t xml:space="preserve">was </w:t>
      </w:r>
      <w:r w:rsidR="003E088C">
        <w:rPr>
          <w:rFonts w:eastAsia="Times New Roman" w:cs="Times New Roman"/>
          <w:sz w:val="22"/>
        </w:rPr>
        <w:t>3</w:t>
      </w:r>
      <w:r w:rsidR="00204FE5">
        <w:rPr>
          <w:rFonts w:eastAsia="Times New Roman" w:cs="Times New Roman"/>
          <w:sz w:val="22"/>
        </w:rPr>
        <w:t>7</w:t>
      </w:r>
      <w:r w:rsidR="003E088C">
        <w:rPr>
          <w:rFonts w:eastAsia="Times New Roman" w:cs="Times New Roman"/>
          <w:sz w:val="22"/>
        </w:rPr>
        <w:t>% in 201</w:t>
      </w:r>
      <w:r w:rsidR="00204FE5">
        <w:rPr>
          <w:rFonts w:eastAsia="Times New Roman" w:cs="Times New Roman"/>
          <w:sz w:val="22"/>
        </w:rPr>
        <w:t>5</w:t>
      </w:r>
      <w:r w:rsidR="000C4D3B" w:rsidRPr="000C4D3B">
        <w:rPr>
          <w:rFonts w:eastAsia="Times New Roman" w:cs="Times New Roman"/>
          <w:sz w:val="22"/>
        </w:rPr>
        <w:t>;</w:t>
      </w:r>
    </w:p>
    <w:p w:rsidR="000C4D3B" w:rsidRPr="000C4D3B" w:rsidRDefault="000C4D3B" w:rsidP="000C4D3B">
      <w:pPr>
        <w:numPr>
          <w:ilvl w:val="0"/>
          <w:numId w:val="1"/>
        </w:numPr>
        <w:tabs>
          <w:tab w:val="clear" w:pos="360"/>
          <w:tab w:val="num" w:pos="240"/>
        </w:tabs>
        <w:spacing w:after="0" w:line="240" w:lineRule="auto"/>
        <w:ind w:left="240" w:hanging="240"/>
        <w:rPr>
          <w:rFonts w:eastAsia="Times New Roman" w:cs="Times New Roman"/>
          <w:sz w:val="22"/>
        </w:rPr>
      </w:pPr>
      <w:r w:rsidRPr="000C4D3B">
        <w:rPr>
          <w:rFonts w:eastAsia="Times New Roman" w:cs="Times New Roman"/>
          <w:sz w:val="22"/>
        </w:rPr>
        <w:t xml:space="preserve">The increasing proportion of SIs associated with devices with sharps injury prevention features (from 26% in 2002 to </w:t>
      </w:r>
      <w:r w:rsidR="000F321B">
        <w:rPr>
          <w:rFonts w:eastAsia="Times New Roman" w:cs="Times New Roman"/>
          <w:sz w:val="22"/>
        </w:rPr>
        <w:t>4</w:t>
      </w:r>
      <w:r w:rsidR="00A470CD">
        <w:rPr>
          <w:rFonts w:eastAsia="Times New Roman" w:cs="Times New Roman"/>
          <w:sz w:val="22"/>
        </w:rPr>
        <w:t>5</w:t>
      </w:r>
      <w:r w:rsidRPr="000C4D3B">
        <w:rPr>
          <w:rFonts w:eastAsia="Times New Roman" w:cs="Times New Roman"/>
          <w:sz w:val="22"/>
        </w:rPr>
        <w:t>% in 20</w:t>
      </w:r>
      <w:r w:rsidR="000F321B">
        <w:rPr>
          <w:rFonts w:eastAsia="Times New Roman" w:cs="Times New Roman"/>
          <w:sz w:val="22"/>
        </w:rPr>
        <w:t>1</w:t>
      </w:r>
      <w:r w:rsidR="00204FE5">
        <w:rPr>
          <w:rFonts w:eastAsia="Times New Roman" w:cs="Times New Roman"/>
          <w:sz w:val="22"/>
        </w:rPr>
        <w:t>5</w:t>
      </w:r>
      <w:r w:rsidRPr="000C4D3B">
        <w:rPr>
          <w:rFonts w:eastAsia="Times New Roman" w:cs="Times New Roman"/>
          <w:sz w:val="22"/>
        </w:rPr>
        <w:t xml:space="preserve">), which </w:t>
      </w:r>
      <w:r w:rsidR="00C55B76">
        <w:rPr>
          <w:rFonts w:eastAsia="Times New Roman" w:cs="Times New Roman"/>
          <w:sz w:val="22"/>
        </w:rPr>
        <w:t>highlights the importance of</w:t>
      </w:r>
      <w:r w:rsidR="00F900AD">
        <w:rPr>
          <w:rFonts w:eastAsia="Times New Roman" w:cs="Times New Roman"/>
          <w:sz w:val="22"/>
        </w:rPr>
        <w:t xml:space="preserve"> selecting the most effective device,</w:t>
      </w:r>
      <w:r w:rsidRPr="000C4D3B">
        <w:rPr>
          <w:rFonts w:eastAsia="Times New Roman" w:cs="Times New Roman"/>
          <w:sz w:val="22"/>
        </w:rPr>
        <w:t xml:space="preserve"> improved trainin</w:t>
      </w:r>
      <w:r w:rsidR="00EF1DEC">
        <w:rPr>
          <w:rFonts w:eastAsia="Times New Roman" w:cs="Times New Roman"/>
          <w:sz w:val="22"/>
        </w:rPr>
        <w:t>g in the use of these devices and</w:t>
      </w:r>
      <w:r w:rsidRPr="000C4D3B">
        <w:rPr>
          <w:rFonts w:eastAsia="Times New Roman" w:cs="Times New Roman"/>
          <w:sz w:val="22"/>
        </w:rPr>
        <w:t xml:space="preserve"> improved product design, specifically the mechanism of the sharps injury prevention feature (e.g., shielding, retracting, sheathing);</w:t>
      </w:r>
    </w:p>
    <w:p w:rsidR="000C4D3B" w:rsidRPr="000C4D3B" w:rsidRDefault="000C4D3B" w:rsidP="000C4D3B">
      <w:pPr>
        <w:numPr>
          <w:ilvl w:val="0"/>
          <w:numId w:val="1"/>
        </w:numPr>
        <w:tabs>
          <w:tab w:val="clear" w:pos="360"/>
          <w:tab w:val="num" w:pos="240"/>
        </w:tabs>
        <w:spacing w:after="0" w:line="240" w:lineRule="auto"/>
        <w:ind w:left="240" w:hanging="240"/>
        <w:rPr>
          <w:rFonts w:eastAsia="Times New Roman" w:cs="Times New Roman"/>
          <w:sz w:val="22"/>
        </w:rPr>
      </w:pPr>
      <w:r w:rsidRPr="000C4D3B">
        <w:rPr>
          <w:rFonts w:eastAsia="Times New Roman" w:cs="Times New Roman"/>
          <w:sz w:val="22"/>
        </w:rPr>
        <w:t xml:space="preserve">The high proportion of SIs </w:t>
      </w:r>
      <w:r w:rsidR="00142474" w:rsidRPr="000C4D3B">
        <w:rPr>
          <w:rFonts w:eastAsia="Times New Roman" w:cs="Times New Roman"/>
          <w:sz w:val="22"/>
        </w:rPr>
        <w:t>occur</w:t>
      </w:r>
      <w:r w:rsidR="00142474">
        <w:rPr>
          <w:rFonts w:eastAsia="Times New Roman" w:cs="Times New Roman"/>
          <w:sz w:val="22"/>
        </w:rPr>
        <w:t>ring</w:t>
      </w:r>
      <w:r w:rsidRPr="000C4D3B">
        <w:rPr>
          <w:rFonts w:eastAsia="Times New Roman" w:cs="Times New Roman"/>
          <w:sz w:val="22"/>
        </w:rPr>
        <w:t xml:space="preserve"> after use of a device (</w:t>
      </w:r>
      <w:r w:rsidR="00C9192D">
        <w:rPr>
          <w:rFonts w:eastAsia="Times New Roman" w:cs="Times New Roman"/>
          <w:sz w:val="22"/>
        </w:rPr>
        <w:t>49</w:t>
      </w:r>
      <w:r w:rsidRPr="000C4D3B">
        <w:rPr>
          <w:rFonts w:eastAsia="Times New Roman" w:cs="Times New Roman"/>
          <w:sz w:val="22"/>
        </w:rPr>
        <w:t>%</w:t>
      </w:r>
      <w:r w:rsidR="00130FA3">
        <w:rPr>
          <w:rFonts w:eastAsia="Times New Roman" w:cs="Times New Roman"/>
          <w:sz w:val="22"/>
        </w:rPr>
        <w:t xml:space="preserve"> in 201</w:t>
      </w:r>
      <w:r w:rsidR="00C9192D">
        <w:rPr>
          <w:rFonts w:eastAsia="Times New Roman" w:cs="Times New Roman"/>
          <w:sz w:val="22"/>
        </w:rPr>
        <w:t>5</w:t>
      </w:r>
      <w:r w:rsidRPr="000C4D3B">
        <w:rPr>
          <w:rFonts w:eastAsia="Times New Roman" w:cs="Times New Roman"/>
          <w:sz w:val="22"/>
        </w:rPr>
        <w:t xml:space="preserve">), </w:t>
      </w:r>
      <w:r w:rsidR="001540BA">
        <w:rPr>
          <w:rFonts w:eastAsia="Times New Roman" w:cs="Times New Roman"/>
          <w:sz w:val="22"/>
        </w:rPr>
        <w:t>emphasizing</w:t>
      </w:r>
      <w:r w:rsidRPr="000C4D3B">
        <w:rPr>
          <w:rFonts w:eastAsia="Times New Roman" w:cs="Times New Roman"/>
          <w:sz w:val="22"/>
        </w:rPr>
        <w:t xml:space="preserve"> the need for improved disposal practices</w:t>
      </w:r>
      <w:r w:rsidR="00A33001">
        <w:rPr>
          <w:rFonts w:eastAsia="Times New Roman" w:cs="Times New Roman"/>
          <w:sz w:val="22"/>
        </w:rPr>
        <w:t>, and avoiding recapping of devices</w:t>
      </w:r>
      <w:r w:rsidRPr="000C4D3B">
        <w:rPr>
          <w:rFonts w:eastAsia="Times New Roman" w:cs="Times New Roman"/>
          <w:sz w:val="22"/>
        </w:rPr>
        <w:t>; and</w:t>
      </w:r>
    </w:p>
    <w:p w:rsidR="000C4D3B" w:rsidRPr="0027193D" w:rsidRDefault="000C4D3B" w:rsidP="000C4D3B">
      <w:pPr>
        <w:numPr>
          <w:ilvl w:val="0"/>
          <w:numId w:val="1"/>
        </w:numPr>
        <w:tabs>
          <w:tab w:val="clear" w:pos="360"/>
          <w:tab w:val="num" w:pos="240"/>
        </w:tabs>
        <w:spacing w:after="0" w:line="240" w:lineRule="auto"/>
        <w:ind w:left="240" w:hanging="240"/>
        <w:rPr>
          <w:rFonts w:eastAsia="Times New Roman" w:cs="Times New Roman"/>
          <w:sz w:val="22"/>
        </w:rPr>
      </w:pPr>
      <w:r w:rsidRPr="000C4D3B">
        <w:rPr>
          <w:rFonts w:eastAsia="Times New Roman" w:cs="Times New Roman"/>
          <w:sz w:val="22"/>
        </w:rPr>
        <w:t xml:space="preserve">The high proportion of SIs in operating </w:t>
      </w:r>
      <w:r w:rsidR="000F6C1C">
        <w:rPr>
          <w:rFonts w:eastAsia="Times New Roman" w:cs="Times New Roman"/>
          <w:sz w:val="22"/>
        </w:rPr>
        <w:t>and procedure room</w:t>
      </w:r>
      <w:r w:rsidR="00EA0BCC">
        <w:rPr>
          <w:rFonts w:eastAsia="Times New Roman" w:cs="Times New Roman"/>
          <w:sz w:val="22"/>
        </w:rPr>
        <w:t>s</w:t>
      </w:r>
      <w:r w:rsidR="000F6C1C">
        <w:rPr>
          <w:rFonts w:eastAsia="Times New Roman" w:cs="Times New Roman"/>
          <w:sz w:val="22"/>
        </w:rPr>
        <w:t xml:space="preserve"> </w:t>
      </w:r>
      <w:r w:rsidRPr="000C4D3B">
        <w:rPr>
          <w:rFonts w:eastAsia="Times New Roman" w:cs="Times New Roman"/>
          <w:sz w:val="22"/>
        </w:rPr>
        <w:t>(4</w:t>
      </w:r>
      <w:r w:rsidR="00C9192D">
        <w:rPr>
          <w:rFonts w:eastAsia="Times New Roman" w:cs="Times New Roman"/>
          <w:sz w:val="22"/>
        </w:rPr>
        <w:t>4</w:t>
      </w:r>
      <w:r w:rsidRPr="000C4D3B">
        <w:rPr>
          <w:rFonts w:eastAsia="Times New Roman" w:cs="Times New Roman"/>
          <w:sz w:val="22"/>
        </w:rPr>
        <w:t>%</w:t>
      </w:r>
      <w:r w:rsidR="00C9192D">
        <w:rPr>
          <w:rFonts w:eastAsia="Times New Roman" w:cs="Times New Roman"/>
          <w:sz w:val="22"/>
        </w:rPr>
        <w:t xml:space="preserve"> in 2015</w:t>
      </w:r>
      <w:r w:rsidRPr="000C4D3B">
        <w:rPr>
          <w:rFonts w:eastAsia="Times New Roman" w:cs="Times New Roman"/>
          <w:sz w:val="22"/>
        </w:rPr>
        <w:t>), which stresses the need to implement safe</w:t>
      </w:r>
      <w:r w:rsidR="00C55B76">
        <w:rPr>
          <w:rFonts w:eastAsia="Times New Roman" w:cs="Times New Roman"/>
          <w:sz w:val="22"/>
        </w:rPr>
        <w:t>r</w:t>
      </w:r>
      <w:r w:rsidRPr="000C4D3B">
        <w:rPr>
          <w:rFonts w:eastAsia="Times New Roman" w:cs="Times New Roman"/>
          <w:sz w:val="22"/>
        </w:rPr>
        <w:t xml:space="preserve"> work practices</w:t>
      </w:r>
      <w:r w:rsidR="00F900AD">
        <w:rPr>
          <w:rFonts w:eastAsia="Times New Roman" w:cs="Times New Roman"/>
          <w:sz w:val="22"/>
        </w:rPr>
        <w:t xml:space="preserve">, such as </w:t>
      </w:r>
      <w:r w:rsidR="00687E01">
        <w:rPr>
          <w:rFonts w:eastAsia="Times New Roman" w:cs="Times New Roman"/>
          <w:sz w:val="22"/>
        </w:rPr>
        <w:t>avoiding hand</w:t>
      </w:r>
      <w:r w:rsidR="00C55B76">
        <w:rPr>
          <w:rFonts w:eastAsia="Times New Roman" w:cs="Times New Roman"/>
          <w:sz w:val="22"/>
        </w:rPr>
        <w:t xml:space="preserve"> to hand</w:t>
      </w:r>
      <w:r w:rsidR="00687E01">
        <w:rPr>
          <w:rFonts w:eastAsia="Times New Roman" w:cs="Times New Roman"/>
          <w:sz w:val="22"/>
        </w:rPr>
        <w:t xml:space="preserve"> pass</w:t>
      </w:r>
      <w:r w:rsidR="00C55B76">
        <w:rPr>
          <w:rFonts w:eastAsia="Times New Roman" w:cs="Times New Roman"/>
          <w:sz w:val="22"/>
        </w:rPr>
        <w:t>ing</w:t>
      </w:r>
      <w:r w:rsidR="00687E01">
        <w:rPr>
          <w:rFonts w:eastAsia="Times New Roman" w:cs="Times New Roman"/>
          <w:sz w:val="22"/>
        </w:rPr>
        <w:t xml:space="preserve">, </w:t>
      </w:r>
      <w:r w:rsidRPr="000C4D3B">
        <w:rPr>
          <w:rFonts w:eastAsia="Times New Roman" w:cs="Times New Roman"/>
          <w:sz w:val="22"/>
        </w:rPr>
        <w:t xml:space="preserve"> and altern</w:t>
      </w:r>
      <w:r w:rsidR="0027193D">
        <w:rPr>
          <w:rFonts w:eastAsia="Times New Roman" w:cs="Times New Roman"/>
          <w:sz w:val="22"/>
        </w:rPr>
        <w:t xml:space="preserve">ative methods </w:t>
      </w:r>
      <w:r w:rsidR="00EA0BCC">
        <w:rPr>
          <w:rFonts w:eastAsia="Times New Roman" w:cs="Times New Roman"/>
          <w:sz w:val="22"/>
        </w:rPr>
        <w:t>of</w:t>
      </w:r>
      <w:r w:rsidR="0027193D">
        <w:rPr>
          <w:rFonts w:eastAsia="Times New Roman" w:cs="Times New Roman"/>
          <w:sz w:val="22"/>
        </w:rPr>
        <w:t xml:space="preserve"> wound closure</w:t>
      </w:r>
      <w:r w:rsidR="000F6C1C">
        <w:rPr>
          <w:rFonts w:eastAsia="Times New Roman" w:cs="Times New Roman"/>
          <w:sz w:val="22"/>
        </w:rPr>
        <w:t>.</w:t>
      </w:r>
    </w:p>
    <w:p w:rsidR="00142474" w:rsidRPr="000F6C1C" w:rsidRDefault="00142474" w:rsidP="000C4D3B">
      <w:pPr>
        <w:spacing w:after="0" w:line="240" w:lineRule="auto"/>
        <w:rPr>
          <w:rFonts w:eastAsia="Times New Roman" w:cs="Times New Roman"/>
          <w:sz w:val="20"/>
          <w:szCs w:val="20"/>
        </w:rPr>
      </w:pPr>
    </w:p>
    <w:p w:rsidR="000C4D3B" w:rsidRDefault="000C4D3B" w:rsidP="000C4D3B">
      <w:pPr>
        <w:spacing w:after="0" w:line="240" w:lineRule="auto"/>
        <w:rPr>
          <w:rFonts w:eastAsia="Times New Roman" w:cs="Times New Roman"/>
          <w:sz w:val="16"/>
          <w:szCs w:val="16"/>
        </w:rPr>
      </w:pPr>
      <w:r w:rsidRPr="00142474">
        <w:rPr>
          <w:rFonts w:eastAsia="Times New Roman" w:cs="Times New Roman"/>
          <w:b/>
          <w:sz w:val="16"/>
          <w:szCs w:val="16"/>
        </w:rPr>
        <w:t xml:space="preserve">Acknowledgements:  </w:t>
      </w:r>
      <w:r w:rsidRPr="00142474">
        <w:rPr>
          <w:rFonts w:eastAsia="Times New Roman" w:cs="Times New Roman"/>
          <w:sz w:val="16"/>
          <w:szCs w:val="16"/>
        </w:rPr>
        <w:t>This system was funded in part through a cooperative agreement with the National Institute for Occupational Safety and Health (U60/OH008490) of the Centers for Disease Control and Prevention.</w:t>
      </w:r>
    </w:p>
    <w:p w:rsidR="0027193D" w:rsidRPr="00142474" w:rsidRDefault="0027193D" w:rsidP="000C4D3B">
      <w:pPr>
        <w:spacing w:after="0" w:line="240" w:lineRule="auto"/>
        <w:rPr>
          <w:rFonts w:eastAsia="Times New Roman" w:cs="Times New Roman"/>
          <w:sz w:val="16"/>
          <w:szCs w:val="16"/>
        </w:rPr>
      </w:pPr>
    </w:p>
    <w:p w:rsidR="000F6C1C" w:rsidRDefault="000F6C1C" w:rsidP="000F6C1C">
      <w:pPr>
        <w:spacing w:after="0" w:line="240" w:lineRule="auto"/>
        <w:rPr>
          <w:rFonts w:eastAsia="Times New Roman" w:cs="Times New Roman"/>
          <w:sz w:val="16"/>
          <w:szCs w:val="16"/>
        </w:rPr>
      </w:pPr>
      <w:r>
        <w:rPr>
          <w:rFonts w:eastAsia="Times New Roman" w:cs="Times New Roman"/>
          <w:sz w:val="16"/>
          <w:szCs w:val="16"/>
          <w:vertAlign w:val="superscript"/>
        </w:rPr>
        <w:t>1</w:t>
      </w:r>
      <w:r w:rsidRPr="000F6C1C">
        <w:rPr>
          <w:rFonts w:eastAsia="Times New Roman" w:cs="Times New Roman"/>
          <w:sz w:val="16"/>
          <w:szCs w:val="16"/>
        </w:rPr>
        <w:t xml:space="preserve"> </w:t>
      </w:r>
      <w:proofErr w:type="spellStart"/>
      <w:r w:rsidRPr="000F6C1C">
        <w:rPr>
          <w:rFonts w:eastAsia="Times New Roman" w:cs="Times New Roman"/>
          <w:sz w:val="16"/>
          <w:szCs w:val="16"/>
        </w:rPr>
        <w:t>Panlilio</w:t>
      </w:r>
      <w:proofErr w:type="spellEnd"/>
      <w:r w:rsidRPr="000F6C1C">
        <w:rPr>
          <w:rFonts w:eastAsia="Times New Roman" w:cs="Times New Roman"/>
          <w:sz w:val="16"/>
          <w:szCs w:val="16"/>
        </w:rPr>
        <w:t xml:space="preserve"> AI, </w:t>
      </w:r>
      <w:proofErr w:type="spellStart"/>
      <w:r w:rsidRPr="000F6C1C">
        <w:rPr>
          <w:rFonts w:eastAsia="Times New Roman" w:cs="Times New Roman"/>
          <w:sz w:val="16"/>
          <w:szCs w:val="16"/>
        </w:rPr>
        <w:t>Orelien</w:t>
      </w:r>
      <w:proofErr w:type="spellEnd"/>
      <w:r w:rsidRPr="000F6C1C">
        <w:rPr>
          <w:rFonts w:eastAsia="Times New Roman" w:cs="Times New Roman"/>
          <w:sz w:val="16"/>
          <w:szCs w:val="16"/>
        </w:rPr>
        <w:t xml:space="preserve"> JG, Srivastava PU, Jagger J, Cohn RD, Cardo DM (2004). Estimate of the annual number of percutaneous injuries among hospital-based healthcare workers in the United States, 1997–1998. Infect Control </w:t>
      </w:r>
      <w:proofErr w:type="spellStart"/>
      <w:r w:rsidRPr="000F6C1C">
        <w:rPr>
          <w:rFonts w:eastAsia="Times New Roman" w:cs="Times New Roman"/>
          <w:sz w:val="16"/>
          <w:szCs w:val="16"/>
        </w:rPr>
        <w:t>Hosp</w:t>
      </w:r>
      <w:proofErr w:type="spellEnd"/>
      <w:r w:rsidRPr="000F6C1C">
        <w:rPr>
          <w:rFonts w:eastAsia="Times New Roman" w:cs="Times New Roman"/>
          <w:sz w:val="16"/>
          <w:szCs w:val="16"/>
        </w:rPr>
        <w:t xml:space="preserve"> Epidemiology, 25:556-562. </w:t>
      </w:r>
    </w:p>
    <w:p w:rsidR="000F6C1C" w:rsidRPr="000F6C1C" w:rsidRDefault="000F6C1C" w:rsidP="000F6C1C">
      <w:pPr>
        <w:spacing w:after="0" w:line="240" w:lineRule="auto"/>
        <w:jc w:val="center"/>
        <w:rPr>
          <w:rFonts w:eastAsia="Times New Roman" w:cs="Times New Roman"/>
          <w:sz w:val="20"/>
          <w:szCs w:val="20"/>
        </w:rPr>
      </w:pPr>
    </w:p>
    <w:p w:rsidR="000F6C1C" w:rsidRPr="000F6C1C" w:rsidRDefault="000F6C1C" w:rsidP="000F6C1C">
      <w:pPr>
        <w:spacing w:after="0" w:line="240" w:lineRule="auto"/>
        <w:jc w:val="center"/>
        <w:rPr>
          <w:rFonts w:eastAsia="Times New Roman" w:cs="Times New Roman"/>
          <w:sz w:val="20"/>
          <w:szCs w:val="20"/>
        </w:rPr>
      </w:pPr>
      <w:r w:rsidRPr="000F6C1C">
        <w:rPr>
          <w:rFonts w:eastAsia="Times New Roman" w:cs="Times New Roman"/>
          <w:sz w:val="20"/>
          <w:szCs w:val="20"/>
        </w:rPr>
        <w:t xml:space="preserve">For more information, visit </w:t>
      </w:r>
      <w:hyperlink r:id="rId12" w:history="1">
        <w:r w:rsidRPr="000F6C1C">
          <w:rPr>
            <w:rFonts w:eastAsia="Times New Roman" w:cs="Times New Roman"/>
            <w:sz w:val="20"/>
            <w:szCs w:val="20"/>
          </w:rPr>
          <w:t>www.mass.gov/dph/ohsp</w:t>
        </w:r>
      </w:hyperlink>
      <w:r w:rsidRPr="000F6C1C">
        <w:rPr>
          <w:rFonts w:eastAsia="Times New Roman" w:cs="Times New Roman"/>
          <w:sz w:val="20"/>
          <w:szCs w:val="20"/>
        </w:rPr>
        <w:t xml:space="preserve">, email </w:t>
      </w:r>
      <w:hyperlink r:id="rId13" w:history="1">
        <w:r w:rsidRPr="000F6C1C">
          <w:rPr>
            <w:rFonts w:eastAsia="Times New Roman" w:cs="Times New Roman"/>
            <w:sz w:val="20"/>
            <w:szCs w:val="20"/>
          </w:rPr>
          <w:t>Sharps.Injury@state.ma.us</w:t>
        </w:r>
      </w:hyperlink>
      <w:r w:rsidRPr="000F6C1C">
        <w:rPr>
          <w:rFonts w:eastAsia="Times New Roman" w:cs="Times New Roman"/>
          <w:sz w:val="20"/>
          <w:szCs w:val="20"/>
        </w:rPr>
        <w:t xml:space="preserve"> or call us at 617-624-5632.</w:t>
      </w:r>
    </w:p>
    <w:sectPr w:rsidR="000F6C1C" w:rsidRPr="000F6C1C" w:rsidSect="004D1A5F">
      <w:footerReference w:type="default" r:id="rId14"/>
      <w:pgSz w:w="12240" w:h="15840" w:code="1"/>
      <w:pgMar w:top="864" w:right="864" w:bottom="864" w:left="864" w:header="720" w:footer="288"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F87" w:rsidRDefault="00757F87">
      <w:pPr>
        <w:spacing w:after="0" w:line="240" w:lineRule="auto"/>
      </w:pPr>
      <w:r>
        <w:separator/>
      </w:r>
    </w:p>
  </w:endnote>
  <w:endnote w:type="continuationSeparator" w:id="0">
    <w:p w:rsidR="00757F87" w:rsidRDefault="00757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9CA" w:rsidRPr="00D000B1" w:rsidRDefault="000C4D3B" w:rsidP="000F6C1C">
    <w:pPr>
      <w:pStyle w:val="Footer"/>
      <w:pBdr>
        <w:top w:val="single" w:sz="12" w:space="1" w:color="auto"/>
      </w:pBdr>
      <w:jc w:val="center"/>
      <w:rPr>
        <w:b/>
        <w:sz w:val="20"/>
      </w:rPr>
    </w:pPr>
    <w:r w:rsidRPr="00D000B1">
      <w:rPr>
        <w:b/>
        <w:sz w:val="20"/>
      </w:rPr>
      <w:t>Massachusetts Sharps Injury Surveillance System</w:t>
    </w:r>
  </w:p>
  <w:p w:rsidR="000C09CA" w:rsidRPr="00D000B1" w:rsidRDefault="000C4D3B" w:rsidP="004572B8">
    <w:pPr>
      <w:pStyle w:val="Footer"/>
      <w:jc w:val="center"/>
      <w:rPr>
        <w:b/>
        <w:sz w:val="20"/>
      </w:rPr>
    </w:pPr>
    <w:r w:rsidRPr="00D000B1">
      <w:rPr>
        <w:b/>
        <w:sz w:val="20"/>
      </w:rPr>
      <w:t xml:space="preserve">Occupational Health and Surveillance Program </w:t>
    </w:r>
    <w:r w:rsidRPr="00D000B1">
      <w:rPr>
        <w:b/>
        <w:sz w:val="20"/>
      </w:rPr>
      <w:sym w:font="Wingdings" w:char="F09F"/>
    </w:r>
    <w:r w:rsidRPr="00D000B1">
      <w:rPr>
        <w:b/>
        <w:sz w:val="20"/>
      </w:rPr>
      <w:t xml:space="preserve"> Massachusetts Department of Public Health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F87" w:rsidRDefault="00757F87">
      <w:pPr>
        <w:spacing w:after="0" w:line="240" w:lineRule="auto"/>
      </w:pPr>
      <w:r>
        <w:separator/>
      </w:r>
    </w:p>
  </w:footnote>
  <w:footnote w:type="continuationSeparator" w:id="0">
    <w:p w:rsidR="00757F87" w:rsidRDefault="00757F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66FAA"/>
    <w:multiLevelType w:val="hybridMultilevel"/>
    <w:tmpl w:val="454025EC"/>
    <w:lvl w:ilvl="0" w:tplc="DEF6372E">
      <w:start w:val="16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554"/>
        </w:tabs>
        <w:ind w:left="1554" w:hanging="360"/>
      </w:pPr>
      <w:rPr>
        <w:rFonts w:ascii="Courier New" w:hAnsi="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1">
    <w:nsid w:val="47914B71"/>
    <w:multiLevelType w:val="hybridMultilevel"/>
    <w:tmpl w:val="801C5600"/>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D3B"/>
    <w:rsid w:val="00012BCC"/>
    <w:rsid w:val="00013DAF"/>
    <w:rsid w:val="00015789"/>
    <w:rsid w:val="00085075"/>
    <w:rsid w:val="000C4D3B"/>
    <w:rsid w:val="000D1229"/>
    <w:rsid w:val="000E7B7D"/>
    <w:rsid w:val="000F321B"/>
    <w:rsid w:val="000F3ED4"/>
    <w:rsid w:val="000F6C1C"/>
    <w:rsid w:val="00116819"/>
    <w:rsid w:val="00130FA3"/>
    <w:rsid w:val="00142474"/>
    <w:rsid w:val="001540BA"/>
    <w:rsid w:val="00190B47"/>
    <w:rsid w:val="001D7E25"/>
    <w:rsid w:val="00203884"/>
    <w:rsid w:val="00204FE5"/>
    <w:rsid w:val="00205C55"/>
    <w:rsid w:val="002336D9"/>
    <w:rsid w:val="00237E36"/>
    <w:rsid w:val="002651DC"/>
    <w:rsid w:val="0027193D"/>
    <w:rsid w:val="002811CE"/>
    <w:rsid w:val="002927F4"/>
    <w:rsid w:val="002A707F"/>
    <w:rsid w:val="0031655F"/>
    <w:rsid w:val="00322DE4"/>
    <w:rsid w:val="00364587"/>
    <w:rsid w:val="003C2EFF"/>
    <w:rsid w:val="003E088C"/>
    <w:rsid w:val="0043111D"/>
    <w:rsid w:val="00481441"/>
    <w:rsid w:val="0049115E"/>
    <w:rsid w:val="004C5095"/>
    <w:rsid w:val="004D1A5F"/>
    <w:rsid w:val="004F65AE"/>
    <w:rsid w:val="00534E32"/>
    <w:rsid w:val="00564800"/>
    <w:rsid w:val="00574D22"/>
    <w:rsid w:val="00586CC8"/>
    <w:rsid w:val="00597794"/>
    <w:rsid w:val="005C19CE"/>
    <w:rsid w:val="005D1E76"/>
    <w:rsid w:val="005E0C51"/>
    <w:rsid w:val="005E2A6C"/>
    <w:rsid w:val="005F5E82"/>
    <w:rsid w:val="006067FD"/>
    <w:rsid w:val="00607E26"/>
    <w:rsid w:val="00611312"/>
    <w:rsid w:val="006336B7"/>
    <w:rsid w:val="00687E01"/>
    <w:rsid w:val="006C4BC0"/>
    <w:rsid w:val="006E14CA"/>
    <w:rsid w:val="006E1D5B"/>
    <w:rsid w:val="00734203"/>
    <w:rsid w:val="00757F87"/>
    <w:rsid w:val="007D1444"/>
    <w:rsid w:val="00850F33"/>
    <w:rsid w:val="00862D58"/>
    <w:rsid w:val="008641B3"/>
    <w:rsid w:val="00897AF4"/>
    <w:rsid w:val="008A2101"/>
    <w:rsid w:val="008A72E2"/>
    <w:rsid w:val="008B7119"/>
    <w:rsid w:val="008D17F3"/>
    <w:rsid w:val="008E7A36"/>
    <w:rsid w:val="008F0C85"/>
    <w:rsid w:val="00917E00"/>
    <w:rsid w:val="00937217"/>
    <w:rsid w:val="00946300"/>
    <w:rsid w:val="00992465"/>
    <w:rsid w:val="009A7CEB"/>
    <w:rsid w:val="009B5764"/>
    <w:rsid w:val="009C7B26"/>
    <w:rsid w:val="009D07D3"/>
    <w:rsid w:val="009D7C06"/>
    <w:rsid w:val="009E6DE6"/>
    <w:rsid w:val="00A33001"/>
    <w:rsid w:val="00A470CD"/>
    <w:rsid w:val="00AD00FD"/>
    <w:rsid w:val="00AD46F7"/>
    <w:rsid w:val="00B24E64"/>
    <w:rsid w:val="00B35E70"/>
    <w:rsid w:val="00B65289"/>
    <w:rsid w:val="00B76BD8"/>
    <w:rsid w:val="00B97BFF"/>
    <w:rsid w:val="00BD0977"/>
    <w:rsid w:val="00C017F5"/>
    <w:rsid w:val="00C01938"/>
    <w:rsid w:val="00C2239E"/>
    <w:rsid w:val="00C23DD8"/>
    <w:rsid w:val="00C55B76"/>
    <w:rsid w:val="00C71A30"/>
    <w:rsid w:val="00C9192D"/>
    <w:rsid w:val="00C91CED"/>
    <w:rsid w:val="00CD36A2"/>
    <w:rsid w:val="00D43478"/>
    <w:rsid w:val="00D505B2"/>
    <w:rsid w:val="00D67F65"/>
    <w:rsid w:val="00D75C90"/>
    <w:rsid w:val="00DC180F"/>
    <w:rsid w:val="00DF246B"/>
    <w:rsid w:val="00E07C8A"/>
    <w:rsid w:val="00E7224E"/>
    <w:rsid w:val="00E95246"/>
    <w:rsid w:val="00EA0BCC"/>
    <w:rsid w:val="00EE0021"/>
    <w:rsid w:val="00EF1DEC"/>
    <w:rsid w:val="00F900AD"/>
    <w:rsid w:val="00FA6D49"/>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4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D3B"/>
  </w:style>
  <w:style w:type="paragraph" w:styleId="ListParagraph">
    <w:name w:val="List Paragraph"/>
    <w:basedOn w:val="Normal"/>
    <w:uiPriority w:val="34"/>
    <w:qFormat/>
    <w:rsid w:val="00C2239E"/>
    <w:pPr>
      <w:ind w:left="720"/>
      <w:contextualSpacing/>
    </w:pPr>
  </w:style>
  <w:style w:type="paragraph" w:styleId="BalloonText">
    <w:name w:val="Balloon Text"/>
    <w:basedOn w:val="Normal"/>
    <w:link w:val="BalloonTextChar"/>
    <w:uiPriority w:val="99"/>
    <w:semiHidden/>
    <w:unhideWhenUsed/>
    <w:rsid w:val="0043111D"/>
    <w:pPr>
      <w:spacing w:after="0" w:line="240" w:lineRule="auto"/>
    </w:pPr>
    <w:rPr>
      <w:rFonts w:ascii="Tahoma" w:hAnsi="Tahoma" w:cs="Tahoma"/>
      <w:sz w:val="20"/>
      <w:szCs w:val="16"/>
    </w:rPr>
  </w:style>
  <w:style w:type="character" w:customStyle="1" w:styleId="BalloonTextChar">
    <w:name w:val="Balloon Text Char"/>
    <w:basedOn w:val="DefaultParagraphFont"/>
    <w:link w:val="BalloonText"/>
    <w:uiPriority w:val="99"/>
    <w:semiHidden/>
    <w:rsid w:val="0043111D"/>
    <w:rPr>
      <w:rFonts w:ascii="Tahoma" w:hAnsi="Tahoma" w:cs="Tahoma"/>
      <w:sz w:val="20"/>
      <w:szCs w:val="16"/>
    </w:rPr>
  </w:style>
  <w:style w:type="paragraph" w:styleId="NormalWeb">
    <w:name w:val="Normal (Web)"/>
    <w:basedOn w:val="Normal"/>
    <w:uiPriority w:val="99"/>
    <w:semiHidden/>
    <w:unhideWhenUsed/>
    <w:rsid w:val="00534E32"/>
    <w:pPr>
      <w:spacing w:before="100" w:beforeAutospacing="1" w:after="100" w:afterAutospacing="1" w:line="240" w:lineRule="auto"/>
    </w:pPr>
    <w:rPr>
      <w:rFonts w:eastAsiaTheme="minorEastAsia" w:cs="Times New Roman"/>
    </w:rPr>
  </w:style>
  <w:style w:type="character" w:styleId="Hyperlink">
    <w:name w:val="Hyperlink"/>
    <w:basedOn w:val="DefaultParagraphFont"/>
    <w:uiPriority w:val="99"/>
    <w:unhideWhenUsed/>
    <w:rsid w:val="005C19CE"/>
    <w:rPr>
      <w:color w:val="0000FF" w:themeColor="hyperlink"/>
      <w:u w:val="single"/>
    </w:rPr>
  </w:style>
  <w:style w:type="character" w:styleId="CommentReference">
    <w:name w:val="annotation reference"/>
    <w:basedOn w:val="DefaultParagraphFont"/>
    <w:uiPriority w:val="99"/>
    <w:semiHidden/>
    <w:unhideWhenUsed/>
    <w:rsid w:val="00116819"/>
    <w:rPr>
      <w:sz w:val="16"/>
      <w:szCs w:val="16"/>
    </w:rPr>
  </w:style>
  <w:style w:type="paragraph" w:styleId="CommentText">
    <w:name w:val="annotation text"/>
    <w:basedOn w:val="Normal"/>
    <w:link w:val="CommentTextChar"/>
    <w:uiPriority w:val="99"/>
    <w:semiHidden/>
    <w:unhideWhenUsed/>
    <w:rsid w:val="00116819"/>
    <w:pPr>
      <w:spacing w:line="240" w:lineRule="auto"/>
    </w:pPr>
    <w:rPr>
      <w:sz w:val="20"/>
      <w:szCs w:val="20"/>
    </w:rPr>
  </w:style>
  <w:style w:type="character" w:customStyle="1" w:styleId="CommentTextChar">
    <w:name w:val="Comment Text Char"/>
    <w:basedOn w:val="DefaultParagraphFont"/>
    <w:link w:val="CommentText"/>
    <w:uiPriority w:val="99"/>
    <w:semiHidden/>
    <w:rsid w:val="00116819"/>
    <w:rPr>
      <w:sz w:val="20"/>
      <w:szCs w:val="20"/>
    </w:rPr>
  </w:style>
  <w:style w:type="paragraph" w:styleId="CommentSubject">
    <w:name w:val="annotation subject"/>
    <w:basedOn w:val="CommentText"/>
    <w:next w:val="CommentText"/>
    <w:link w:val="CommentSubjectChar"/>
    <w:uiPriority w:val="99"/>
    <w:semiHidden/>
    <w:unhideWhenUsed/>
    <w:rsid w:val="00116819"/>
    <w:rPr>
      <w:b/>
      <w:bCs/>
    </w:rPr>
  </w:style>
  <w:style w:type="character" w:customStyle="1" w:styleId="CommentSubjectChar">
    <w:name w:val="Comment Subject Char"/>
    <w:basedOn w:val="CommentTextChar"/>
    <w:link w:val="CommentSubject"/>
    <w:uiPriority w:val="99"/>
    <w:semiHidden/>
    <w:rsid w:val="00116819"/>
    <w:rPr>
      <w:b/>
      <w:bCs/>
      <w:sz w:val="20"/>
      <w:szCs w:val="20"/>
    </w:rPr>
  </w:style>
  <w:style w:type="paragraph" w:styleId="EndnoteText">
    <w:name w:val="endnote text"/>
    <w:basedOn w:val="Normal"/>
    <w:link w:val="EndnoteTextChar"/>
    <w:uiPriority w:val="99"/>
    <w:semiHidden/>
    <w:unhideWhenUsed/>
    <w:rsid w:val="00B24E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E64"/>
    <w:rPr>
      <w:sz w:val="20"/>
      <w:szCs w:val="20"/>
    </w:rPr>
  </w:style>
  <w:style w:type="character" w:styleId="EndnoteReference">
    <w:name w:val="endnote reference"/>
    <w:basedOn w:val="DefaultParagraphFont"/>
    <w:uiPriority w:val="99"/>
    <w:semiHidden/>
    <w:unhideWhenUsed/>
    <w:rsid w:val="00B24E64"/>
    <w:rPr>
      <w:vertAlign w:val="superscript"/>
    </w:rPr>
  </w:style>
  <w:style w:type="paragraph" w:styleId="Header">
    <w:name w:val="header"/>
    <w:basedOn w:val="Normal"/>
    <w:link w:val="HeaderChar"/>
    <w:uiPriority w:val="99"/>
    <w:unhideWhenUsed/>
    <w:rsid w:val="000F6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C1C"/>
  </w:style>
  <w:style w:type="paragraph" w:styleId="FootnoteText">
    <w:name w:val="footnote text"/>
    <w:basedOn w:val="Normal"/>
    <w:link w:val="FootnoteTextChar"/>
    <w:uiPriority w:val="99"/>
    <w:semiHidden/>
    <w:unhideWhenUsed/>
    <w:rsid w:val="00D75C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C90"/>
    <w:rPr>
      <w:sz w:val="20"/>
      <w:szCs w:val="20"/>
    </w:rPr>
  </w:style>
  <w:style w:type="character" w:styleId="FootnoteReference">
    <w:name w:val="footnote reference"/>
    <w:basedOn w:val="DefaultParagraphFont"/>
    <w:uiPriority w:val="99"/>
    <w:semiHidden/>
    <w:unhideWhenUsed/>
    <w:rsid w:val="00D75C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4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D3B"/>
  </w:style>
  <w:style w:type="paragraph" w:styleId="ListParagraph">
    <w:name w:val="List Paragraph"/>
    <w:basedOn w:val="Normal"/>
    <w:uiPriority w:val="34"/>
    <w:qFormat/>
    <w:rsid w:val="00C2239E"/>
    <w:pPr>
      <w:ind w:left="720"/>
      <w:contextualSpacing/>
    </w:pPr>
  </w:style>
  <w:style w:type="paragraph" w:styleId="BalloonText">
    <w:name w:val="Balloon Text"/>
    <w:basedOn w:val="Normal"/>
    <w:link w:val="BalloonTextChar"/>
    <w:uiPriority w:val="99"/>
    <w:semiHidden/>
    <w:unhideWhenUsed/>
    <w:rsid w:val="0043111D"/>
    <w:pPr>
      <w:spacing w:after="0" w:line="240" w:lineRule="auto"/>
    </w:pPr>
    <w:rPr>
      <w:rFonts w:ascii="Tahoma" w:hAnsi="Tahoma" w:cs="Tahoma"/>
      <w:sz w:val="20"/>
      <w:szCs w:val="16"/>
    </w:rPr>
  </w:style>
  <w:style w:type="character" w:customStyle="1" w:styleId="BalloonTextChar">
    <w:name w:val="Balloon Text Char"/>
    <w:basedOn w:val="DefaultParagraphFont"/>
    <w:link w:val="BalloonText"/>
    <w:uiPriority w:val="99"/>
    <w:semiHidden/>
    <w:rsid w:val="0043111D"/>
    <w:rPr>
      <w:rFonts w:ascii="Tahoma" w:hAnsi="Tahoma" w:cs="Tahoma"/>
      <w:sz w:val="20"/>
      <w:szCs w:val="16"/>
    </w:rPr>
  </w:style>
  <w:style w:type="paragraph" w:styleId="NormalWeb">
    <w:name w:val="Normal (Web)"/>
    <w:basedOn w:val="Normal"/>
    <w:uiPriority w:val="99"/>
    <w:semiHidden/>
    <w:unhideWhenUsed/>
    <w:rsid w:val="00534E32"/>
    <w:pPr>
      <w:spacing w:before="100" w:beforeAutospacing="1" w:after="100" w:afterAutospacing="1" w:line="240" w:lineRule="auto"/>
    </w:pPr>
    <w:rPr>
      <w:rFonts w:eastAsiaTheme="minorEastAsia" w:cs="Times New Roman"/>
    </w:rPr>
  </w:style>
  <w:style w:type="character" w:styleId="Hyperlink">
    <w:name w:val="Hyperlink"/>
    <w:basedOn w:val="DefaultParagraphFont"/>
    <w:uiPriority w:val="99"/>
    <w:unhideWhenUsed/>
    <w:rsid w:val="005C19CE"/>
    <w:rPr>
      <w:color w:val="0000FF" w:themeColor="hyperlink"/>
      <w:u w:val="single"/>
    </w:rPr>
  </w:style>
  <w:style w:type="character" w:styleId="CommentReference">
    <w:name w:val="annotation reference"/>
    <w:basedOn w:val="DefaultParagraphFont"/>
    <w:uiPriority w:val="99"/>
    <w:semiHidden/>
    <w:unhideWhenUsed/>
    <w:rsid w:val="00116819"/>
    <w:rPr>
      <w:sz w:val="16"/>
      <w:szCs w:val="16"/>
    </w:rPr>
  </w:style>
  <w:style w:type="paragraph" w:styleId="CommentText">
    <w:name w:val="annotation text"/>
    <w:basedOn w:val="Normal"/>
    <w:link w:val="CommentTextChar"/>
    <w:uiPriority w:val="99"/>
    <w:semiHidden/>
    <w:unhideWhenUsed/>
    <w:rsid w:val="00116819"/>
    <w:pPr>
      <w:spacing w:line="240" w:lineRule="auto"/>
    </w:pPr>
    <w:rPr>
      <w:sz w:val="20"/>
      <w:szCs w:val="20"/>
    </w:rPr>
  </w:style>
  <w:style w:type="character" w:customStyle="1" w:styleId="CommentTextChar">
    <w:name w:val="Comment Text Char"/>
    <w:basedOn w:val="DefaultParagraphFont"/>
    <w:link w:val="CommentText"/>
    <w:uiPriority w:val="99"/>
    <w:semiHidden/>
    <w:rsid w:val="00116819"/>
    <w:rPr>
      <w:sz w:val="20"/>
      <w:szCs w:val="20"/>
    </w:rPr>
  </w:style>
  <w:style w:type="paragraph" w:styleId="CommentSubject">
    <w:name w:val="annotation subject"/>
    <w:basedOn w:val="CommentText"/>
    <w:next w:val="CommentText"/>
    <w:link w:val="CommentSubjectChar"/>
    <w:uiPriority w:val="99"/>
    <w:semiHidden/>
    <w:unhideWhenUsed/>
    <w:rsid w:val="00116819"/>
    <w:rPr>
      <w:b/>
      <w:bCs/>
    </w:rPr>
  </w:style>
  <w:style w:type="character" w:customStyle="1" w:styleId="CommentSubjectChar">
    <w:name w:val="Comment Subject Char"/>
    <w:basedOn w:val="CommentTextChar"/>
    <w:link w:val="CommentSubject"/>
    <w:uiPriority w:val="99"/>
    <w:semiHidden/>
    <w:rsid w:val="00116819"/>
    <w:rPr>
      <w:b/>
      <w:bCs/>
      <w:sz w:val="20"/>
      <w:szCs w:val="20"/>
    </w:rPr>
  </w:style>
  <w:style w:type="paragraph" w:styleId="EndnoteText">
    <w:name w:val="endnote text"/>
    <w:basedOn w:val="Normal"/>
    <w:link w:val="EndnoteTextChar"/>
    <w:uiPriority w:val="99"/>
    <w:semiHidden/>
    <w:unhideWhenUsed/>
    <w:rsid w:val="00B24E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E64"/>
    <w:rPr>
      <w:sz w:val="20"/>
      <w:szCs w:val="20"/>
    </w:rPr>
  </w:style>
  <w:style w:type="character" w:styleId="EndnoteReference">
    <w:name w:val="endnote reference"/>
    <w:basedOn w:val="DefaultParagraphFont"/>
    <w:uiPriority w:val="99"/>
    <w:semiHidden/>
    <w:unhideWhenUsed/>
    <w:rsid w:val="00B24E64"/>
    <w:rPr>
      <w:vertAlign w:val="superscript"/>
    </w:rPr>
  </w:style>
  <w:style w:type="paragraph" w:styleId="Header">
    <w:name w:val="header"/>
    <w:basedOn w:val="Normal"/>
    <w:link w:val="HeaderChar"/>
    <w:uiPriority w:val="99"/>
    <w:unhideWhenUsed/>
    <w:rsid w:val="000F6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C1C"/>
  </w:style>
  <w:style w:type="paragraph" w:styleId="FootnoteText">
    <w:name w:val="footnote text"/>
    <w:basedOn w:val="Normal"/>
    <w:link w:val="FootnoteTextChar"/>
    <w:uiPriority w:val="99"/>
    <w:semiHidden/>
    <w:unhideWhenUsed/>
    <w:rsid w:val="00D75C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C90"/>
    <w:rPr>
      <w:sz w:val="20"/>
      <w:szCs w:val="20"/>
    </w:rPr>
  </w:style>
  <w:style w:type="character" w:styleId="FootnoteReference">
    <w:name w:val="footnote reference"/>
    <w:basedOn w:val="DefaultParagraphFont"/>
    <w:uiPriority w:val="99"/>
    <w:semiHidden/>
    <w:unhideWhenUsed/>
    <w:rsid w:val="00D75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1.xml"/>
  <Relationship Id="rId11" Type="http://schemas.openxmlformats.org/officeDocument/2006/relationships/hyperlink" TargetMode="External" Target="http://www.mass.gov/dph/ohsp"/>
  <Relationship Id="rId12" Type="http://schemas.openxmlformats.org/officeDocument/2006/relationships/hyperlink" TargetMode="External" Target="http://www.mass.gov/dph/ohsp"/>
  <Relationship Id="rId13" Type="http://schemas.openxmlformats.org/officeDocument/2006/relationships/hyperlink" TargetMode="External" Target="mailto:Sharps.Injury@state.ma.us"/>
  <Relationship Id="rId14" Type="http://schemas.openxmlformats.org/officeDocument/2006/relationships/footer" Target="footer1.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73260785717021"/>
          <c:y val="0.10702545676936015"/>
          <c:w val="0.75405637415965299"/>
          <c:h val="0.76096530057137779"/>
        </c:manualLayout>
      </c:layout>
      <c:barChart>
        <c:barDir val="col"/>
        <c:grouping val="clustered"/>
        <c:varyColors val="0"/>
        <c:ser>
          <c:idx val="1"/>
          <c:order val="0"/>
          <c:tx>
            <c:strRef>
              <c:f>Sheet1!$B$1</c:f>
              <c:strCache>
                <c:ptCount val="1"/>
                <c:pt idx="0">
                  <c:v>Non-SESIP</c:v>
                </c:pt>
              </c:strCache>
            </c:strRef>
          </c:tx>
          <c:spPr>
            <a:solidFill>
              <a:srgbClr val="99CCFF"/>
            </a:solidFill>
          </c:spPr>
          <c:invertIfNegative val="0"/>
          <c:cat>
            <c:numRef>
              <c:f>Sheet1!$A$2:$A$15</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Sheet1!$B$2:$B$15</c:f>
              <c:numCache>
                <c:formatCode>General</c:formatCode>
                <c:ptCount val="14"/>
                <c:pt idx="0">
                  <c:v>2109</c:v>
                </c:pt>
                <c:pt idx="1">
                  <c:v>2024</c:v>
                </c:pt>
                <c:pt idx="2">
                  <c:v>1773</c:v>
                </c:pt>
                <c:pt idx="3">
                  <c:v>1772</c:v>
                </c:pt>
                <c:pt idx="4">
                  <c:v>1671</c:v>
                </c:pt>
                <c:pt idx="5">
                  <c:v>1655</c:v>
                </c:pt>
                <c:pt idx="6">
                  <c:v>1712</c:v>
                </c:pt>
                <c:pt idx="7">
                  <c:v>1498</c:v>
                </c:pt>
                <c:pt idx="8">
                  <c:v>1558</c:v>
                </c:pt>
                <c:pt idx="9">
                  <c:v>1501</c:v>
                </c:pt>
                <c:pt idx="10">
                  <c:v>1526</c:v>
                </c:pt>
                <c:pt idx="11">
                  <c:v>1458</c:v>
                </c:pt>
                <c:pt idx="12">
                  <c:v>1520</c:v>
                </c:pt>
                <c:pt idx="13">
                  <c:v>1431</c:v>
                </c:pt>
              </c:numCache>
            </c:numRef>
          </c:val>
        </c:ser>
        <c:ser>
          <c:idx val="2"/>
          <c:order val="1"/>
          <c:tx>
            <c:strRef>
              <c:f>Sheet1!$C$1</c:f>
              <c:strCache>
                <c:ptCount val="1"/>
                <c:pt idx="0">
                  <c:v>SESIP</c:v>
                </c:pt>
              </c:strCache>
            </c:strRef>
          </c:tx>
          <c:spPr>
            <a:pattFill prst="wdDnDiag">
              <a:fgClr>
                <a:srgbClr val="194D80"/>
              </a:fgClr>
              <a:bgClr>
                <a:srgbClr val="FFFFFF"/>
              </a:bgClr>
            </a:pattFill>
          </c:spPr>
          <c:invertIfNegative val="0"/>
          <c:cat>
            <c:numRef>
              <c:f>Sheet1!$A$2:$A$15</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Sheet1!$C$2:$C$15</c:f>
              <c:numCache>
                <c:formatCode>General</c:formatCode>
                <c:ptCount val="14"/>
                <c:pt idx="0">
                  <c:v>876</c:v>
                </c:pt>
                <c:pt idx="1">
                  <c:v>985</c:v>
                </c:pt>
                <c:pt idx="2">
                  <c:v>1072</c:v>
                </c:pt>
                <c:pt idx="3">
                  <c:v>1173</c:v>
                </c:pt>
                <c:pt idx="4">
                  <c:v>1206</c:v>
                </c:pt>
                <c:pt idx="5">
                  <c:v>1211</c:v>
                </c:pt>
                <c:pt idx="6">
                  <c:v>1205</c:v>
                </c:pt>
                <c:pt idx="7">
                  <c:v>1100</c:v>
                </c:pt>
                <c:pt idx="8">
                  <c:v>1195</c:v>
                </c:pt>
                <c:pt idx="9">
                  <c:v>1198</c:v>
                </c:pt>
                <c:pt idx="10">
                  <c:v>1290</c:v>
                </c:pt>
                <c:pt idx="11">
                  <c:v>1341</c:v>
                </c:pt>
                <c:pt idx="12">
                  <c:v>1326</c:v>
                </c:pt>
                <c:pt idx="13">
                  <c:v>1279</c:v>
                </c:pt>
              </c:numCache>
            </c:numRef>
          </c:val>
        </c:ser>
        <c:dLbls>
          <c:showLegendKey val="0"/>
          <c:showVal val="0"/>
          <c:showCatName val="0"/>
          <c:showSerName val="0"/>
          <c:showPercent val="0"/>
          <c:showBubbleSize val="0"/>
        </c:dLbls>
        <c:gapWidth val="150"/>
        <c:axId val="105457152"/>
        <c:axId val="105459072"/>
      </c:barChart>
      <c:scatterChart>
        <c:scatterStyle val="lineMarker"/>
        <c:varyColors val="0"/>
        <c:ser>
          <c:idx val="3"/>
          <c:order val="2"/>
          <c:tx>
            <c:strRef>
              <c:f>Sheet1!$D$1</c:f>
              <c:strCache>
                <c:ptCount val="1"/>
                <c:pt idx="0">
                  <c:v>Sharps Injuries per 100 licensed beds</c:v>
                </c:pt>
              </c:strCache>
            </c:strRef>
          </c:tx>
          <c:spPr>
            <a:ln w="22225">
              <a:solidFill>
                <a:srgbClr val="FF0000"/>
              </a:solidFill>
            </a:ln>
          </c:spPr>
          <c:marker>
            <c:symbol val="diamond"/>
            <c:size val="7"/>
            <c:spPr>
              <a:solidFill>
                <a:srgbClr val="FF0000"/>
              </a:solidFill>
              <a:ln>
                <a:solidFill>
                  <a:srgbClr val="FF0000"/>
                </a:solidFill>
              </a:ln>
            </c:spPr>
          </c:marker>
          <c:xVal>
            <c:strRef>
              <c:f>Sheet1!$A$1:$A$15</c:f>
              <c:strCache>
                <c:ptCount val="15"/>
                <c:pt idx="0">
                  <c:v>Year</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xVal>
          <c:yVal>
            <c:numRef>
              <c:f>Sheet1!$D$2:$D$15</c:f>
              <c:numCache>
                <c:formatCode>General</c:formatCode>
                <c:ptCount val="14"/>
                <c:pt idx="0">
                  <c:v>19.0905022933214</c:v>
                </c:pt>
                <c:pt idx="1">
                  <c:v>18.707827260458838</c:v>
                </c:pt>
                <c:pt idx="2">
                  <c:v>18.296970035154288</c:v>
                </c:pt>
                <c:pt idx="3">
                  <c:v>18.115740997614161</c:v>
                </c:pt>
                <c:pt idx="4">
                  <c:v>17.256954007160562</c:v>
                </c:pt>
                <c:pt idx="5">
                  <c:v>16.867337401726317</c:v>
                </c:pt>
                <c:pt idx="6">
                  <c:v>17.122199704223036</c:v>
                </c:pt>
                <c:pt idx="7">
                  <c:v>15.67212759032223</c:v>
                </c:pt>
                <c:pt idx="8">
                  <c:v>15.943518718892014</c:v>
                </c:pt>
                <c:pt idx="9">
                  <c:v>15.693509876275233</c:v>
                </c:pt>
                <c:pt idx="10">
                  <c:v>16.268377439187383</c:v>
                </c:pt>
                <c:pt idx="11">
                  <c:v>15.91768391487523</c:v>
                </c:pt>
                <c:pt idx="12">
                  <c:v>16.151315789473681</c:v>
                </c:pt>
                <c:pt idx="13">
                  <c:v>15.8</c:v>
                </c:pt>
              </c:numCache>
            </c:numRef>
          </c:yVal>
          <c:smooth val="0"/>
        </c:ser>
        <c:ser>
          <c:idx val="4"/>
          <c:order val="3"/>
          <c:tx>
            <c:strRef>
              <c:f>Sheet1!$E$1</c:f>
              <c:strCache>
                <c:ptCount val="1"/>
              </c:strCache>
            </c:strRef>
          </c:tx>
          <c:spPr>
            <a:ln w="28575">
              <a:solidFill>
                <a:schemeClr val="accent1"/>
              </a:solidFill>
            </a:ln>
          </c:spPr>
          <c:marker>
            <c:symbol val="none"/>
          </c:marker>
          <c:xVal>
            <c:strRef>
              <c:f>Sheet1!$A$1:$A$14</c:f>
              <c:strCache>
                <c:ptCount val="14"/>
                <c:pt idx="0">
                  <c:v>Year</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strCache>
            </c:strRef>
          </c:xVal>
          <c:yVal>
            <c:numRef>
              <c:f>Sheet1!$E$2:$E$14</c:f>
              <c:numCache>
                <c:formatCode>General</c:formatCode>
                <c:ptCount val="13"/>
              </c:numCache>
            </c:numRef>
          </c:yVal>
          <c:smooth val="0"/>
        </c:ser>
        <c:dLbls>
          <c:showLegendKey val="0"/>
          <c:showVal val="0"/>
          <c:showCatName val="0"/>
          <c:showSerName val="0"/>
          <c:showPercent val="0"/>
          <c:showBubbleSize val="0"/>
        </c:dLbls>
        <c:axId val="149179776"/>
        <c:axId val="149178240"/>
      </c:scatterChart>
      <c:catAx>
        <c:axId val="105457152"/>
        <c:scaling>
          <c:orientation val="minMax"/>
        </c:scaling>
        <c:delete val="0"/>
        <c:axPos val="b"/>
        <c:numFmt formatCode="General" sourceLinked="1"/>
        <c:majorTickMark val="out"/>
        <c:minorTickMark val="none"/>
        <c:tickLblPos val="nextTo"/>
        <c:txPr>
          <a:bodyPr/>
          <a:lstStyle/>
          <a:p>
            <a:pPr>
              <a:defRPr sz="800"/>
            </a:pPr>
            <a:endParaRPr lang="en-US"/>
          </a:p>
        </c:txPr>
        <c:crossAx val="105459072"/>
        <c:crosses val="autoZero"/>
        <c:auto val="1"/>
        <c:lblAlgn val="ctr"/>
        <c:lblOffset val="100"/>
        <c:noMultiLvlLbl val="0"/>
      </c:catAx>
      <c:valAx>
        <c:axId val="105459072"/>
        <c:scaling>
          <c:orientation val="minMax"/>
        </c:scaling>
        <c:delete val="0"/>
        <c:axPos val="l"/>
        <c:majorGridlines/>
        <c:title>
          <c:tx>
            <c:rich>
              <a:bodyPr rot="-5400000" vert="horz"/>
              <a:lstStyle/>
              <a:p>
                <a:pPr>
                  <a:defRPr sz="1000"/>
                </a:pPr>
                <a:r>
                  <a:rPr lang="en-GB" sz="1000" b="0">
                    <a:latin typeface="Arial Narrow" panose="020B0606020202030204" pitchFamily="34" charset="0"/>
                  </a:rPr>
                  <a:t>Number of Sharps Injuries</a:t>
                </a:r>
              </a:p>
            </c:rich>
          </c:tx>
          <c:layout>
            <c:manualLayout>
              <c:xMode val="edge"/>
              <c:yMode val="edge"/>
              <c:x val="1.8902185238302328E-3"/>
              <c:y val="0.18262883127708002"/>
            </c:manualLayout>
          </c:layout>
          <c:overlay val="0"/>
        </c:title>
        <c:numFmt formatCode="General" sourceLinked="1"/>
        <c:majorTickMark val="out"/>
        <c:minorTickMark val="none"/>
        <c:tickLblPos val="nextTo"/>
        <c:txPr>
          <a:bodyPr/>
          <a:lstStyle/>
          <a:p>
            <a:pPr>
              <a:defRPr sz="900">
                <a:latin typeface="Arial Narrow" panose="020B0606020202030204" pitchFamily="34" charset="0"/>
              </a:defRPr>
            </a:pPr>
            <a:endParaRPr lang="en-US"/>
          </a:p>
        </c:txPr>
        <c:crossAx val="105457152"/>
        <c:crosses val="autoZero"/>
        <c:crossBetween val="between"/>
      </c:valAx>
      <c:valAx>
        <c:axId val="149178240"/>
        <c:scaling>
          <c:orientation val="minMax"/>
        </c:scaling>
        <c:delete val="0"/>
        <c:axPos val="r"/>
        <c:numFmt formatCode="General" sourceLinked="1"/>
        <c:majorTickMark val="out"/>
        <c:minorTickMark val="none"/>
        <c:tickLblPos val="nextTo"/>
        <c:txPr>
          <a:bodyPr/>
          <a:lstStyle/>
          <a:p>
            <a:pPr>
              <a:defRPr sz="900">
                <a:latin typeface="Arial Narrow" panose="020B0606020202030204" pitchFamily="34" charset="0"/>
              </a:defRPr>
            </a:pPr>
            <a:endParaRPr lang="en-US"/>
          </a:p>
        </c:txPr>
        <c:crossAx val="149179776"/>
        <c:crosses val="max"/>
        <c:crossBetween val="midCat"/>
      </c:valAx>
      <c:valAx>
        <c:axId val="149179776"/>
        <c:scaling>
          <c:orientation val="minMax"/>
        </c:scaling>
        <c:delete val="1"/>
        <c:axPos val="b"/>
        <c:numFmt formatCode="General" sourceLinked="1"/>
        <c:majorTickMark val="out"/>
        <c:minorTickMark val="none"/>
        <c:tickLblPos val="nextTo"/>
        <c:crossAx val="149178240"/>
        <c:crosses val="autoZero"/>
        <c:crossBetween val="midCat"/>
      </c:valAx>
    </c:plotArea>
    <c:legend>
      <c:legendPos val="r"/>
      <c:legendEntry>
        <c:idx val="3"/>
        <c:delete val="1"/>
      </c:legendEntry>
      <c:layout>
        <c:manualLayout>
          <c:xMode val="edge"/>
          <c:yMode val="edge"/>
          <c:x val="0.36509857184526978"/>
          <c:y val="0.10357943434333471"/>
          <c:w val="0.49786541033960741"/>
          <c:h val="0.15285902909627117"/>
        </c:manualLayout>
      </c:layout>
      <c:overlay val="0"/>
      <c:txPr>
        <a:bodyPr/>
        <a:lstStyle/>
        <a:p>
          <a:pPr>
            <a:defRPr sz="800">
              <a:latin typeface="Arial Narrow" panose="020B0606020202030204" pitchFamily="34" charset="0"/>
            </a:defRPr>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562A1-413D-49BC-86EF-99A22638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7743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2017-08-16T20:08:00Z</dcterms:created>
  <dc:creator>Devan</dc:creator>
  <lastModifiedBy>Devan</lastModifiedBy>
  <lastPrinted>2017-02-21T20:44:00Z</lastPrinted>
  <dcterms:modified xsi:type="dcterms:W3CDTF">2017-08-16T20:08:00Z</dcterms:modified>
  <revision>3</revision>
</coreProperties>
</file>