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860" w:rsidRPr="008B0860" w:rsidRDefault="008B0860" w:rsidP="008B0860">
      <w:pPr>
        <w:spacing w:after="0" w:line="240" w:lineRule="auto"/>
        <w:ind w:left="1080"/>
        <w:rPr>
          <w:rFonts w:ascii="Arial" w:hAnsi="Arial" w:cs="Arial"/>
          <w:b/>
          <w:sz w:val="20"/>
          <w:szCs w:val="20"/>
        </w:rPr>
      </w:pPr>
    </w:p>
    <w:p w:rsidR="008B0860" w:rsidRPr="008B0860" w:rsidRDefault="008B0860" w:rsidP="008B0860">
      <w:pPr>
        <w:spacing w:after="0" w:line="240" w:lineRule="auto"/>
        <w:jc w:val="center"/>
        <w:rPr>
          <w:rFonts w:ascii="Arial" w:hAnsi="Arial" w:cs="Arial"/>
          <w:b/>
          <w:i/>
          <w:sz w:val="24"/>
          <w:szCs w:val="24"/>
        </w:rPr>
      </w:pPr>
      <w:r w:rsidRPr="008B0860">
        <w:rPr>
          <w:rFonts w:ascii="Arial" w:hAnsi="Arial" w:cs="Arial"/>
          <w:b/>
          <w:i/>
          <w:sz w:val="24"/>
          <w:szCs w:val="24"/>
        </w:rPr>
        <w:t xml:space="preserve">Drug </w:t>
      </w:r>
      <w:r w:rsidR="00B61C69">
        <w:rPr>
          <w:rFonts w:ascii="Arial" w:hAnsi="Arial" w:cs="Arial"/>
          <w:b/>
          <w:i/>
          <w:sz w:val="24"/>
          <w:szCs w:val="24"/>
        </w:rPr>
        <w:t>Monograph</w:t>
      </w:r>
    </w:p>
    <w:p w:rsidR="008B0860" w:rsidRPr="008B0860" w:rsidRDefault="008B0860" w:rsidP="008B0860">
      <w:pPr>
        <w:spacing w:after="0" w:line="240" w:lineRule="auto"/>
        <w:rPr>
          <w:rFonts w:ascii="Arial" w:hAnsi="Arial" w:cs="Arial"/>
          <w:b/>
          <w:sz w:val="20"/>
          <w:szCs w:val="20"/>
          <w:u w:val="single"/>
        </w:rPr>
      </w:pPr>
    </w:p>
    <w:p w:rsidR="008B0860" w:rsidRPr="00154AD8" w:rsidRDefault="008B0860" w:rsidP="008B0860">
      <w:pPr>
        <w:spacing w:after="0" w:line="240" w:lineRule="auto"/>
        <w:rPr>
          <w:rFonts w:ascii="Arial" w:hAnsi="Arial" w:cs="Arial"/>
          <w:color w:val="000000"/>
          <w:sz w:val="20"/>
          <w:szCs w:val="20"/>
        </w:rPr>
      </w:pPr>
      <w:r w:rsidRPr="008B0860">
        <w:rPr>
          <w:rFonts w:ascii="Arial" w:hAnsi="Arial" w:cs="Arial"/>
          <w:b/>
          <w:sz w:val="20"/>
          <w:szCs w:val="20"/>
        </w:rPr>
        <w:t>Generic Name</w:t>
      </w:r>
      <w:r w:rsidRPr="008B0860">
        <w:rPr>
          <w:rFonts w:ascii="Arial" w:hAnsi="Arial" w:cs="Arial"/>
          <w:sz w:val="20"/>
          <w:szCs w:val="20"/>
        </w:rPr>
        <w:t xml:space="preserve">: </w:t>
      </w:r>
      <w:r w:rsidR="00154AD8" w:rsidRPr="00154AD8">
        <w:rPr>
          <w:rFonts w:ascii="Arial" w:hAnsi="Arial" w:cs="Arial"/>
          <w:color w:val="000000"/>
          <w:sz w:val="20"/>
          <w:szCs w:val="20"/>
        </w:rPr>
        <w:t>oxycodone extended-</w:t>
      </w:r>
      <w:r w:rsidRPr="00154AD8">
        <w:rPr>
          <w:rFonts w:ascii="Arial" w:hAnsi="Arial" w:cs="Arial"/>
          <w:color w:val="000000"/>
          <w:sz w:val="20"/>
          <w:szCs w:val="20"/>
        </w:rPr>
        <w:t>release</w:t>
      </w:r>
    </w:p>
    <w:p w:rsidR="008B0860" w:rsidRPr="008B0860" w:rsidRDefault="008B0860" w:rsidP="008B0860">
      <w:pPr>
        <w:spacing w:after="0" w:line="240" w:lineRule="auto"/>
        <w:rPr>
          <w:rFonts w:ascii="Arial" w:hAnsi="Arial" w:cs="Arial"/>
          <w:b/>
          <w:color w:val="000000"/>
          <w:sz w:val="20"/>
          <w:szCs w:val="20"/>
          <w:vertAlign w:val="superscript"/>
        </w:rPr>
      </w:pPr>
      <w:r w:rsidRPr="008B0860">
        <w:rPr>
          <w:rFonts w:ascii="Arial" w:hAnsi="Arial" w:cs="Arial"/>
          <w:b/>
          <w:color w:val="000000"/>
          <w:sz w:val="20"/>
          <w:szCs w:val="20"/>
        </w:rPr>
        <w:t xml:space="preserve">Trade Name: </w:t>
      </w:r>
      <w:r w:rsidR="005A7516" w:rsidRPr="00154AD8">
        <w:rPr>
          <w:rFonts w:ascii="Arial" w:hAnsi="Arial" w:cs="Arial"/>
          <w:color w:val="000000"/>
          <w:sz w:val="20"/>
          <w:szCs w:val="20"/>
        </w:rPr>
        <w:t>OxyContin</w:t>
      </w:r>
      <w:r w:rsidRPr="00154AD8">
        <w:rPr>
          <w:rFonts w:ascii="Arial" w:hAnsi="Arial" w:cs="Arial"/>
          <w:color w:val="000000"/>
          <w:sz w:val="20"/>
          <w:szCs w:val="20"/>
          <w:vertAlign w:val="superscript"/>
        </w:rPr>
        <w:t>®</w:t>
      </w:r>
    </w:p>
    <w:p w:rsidR="008B0860" w:rsidRPr="008B0860" w:rsidRDefault="008B0860" w:rsidP="008B0860">
      <w:pPr>
        <w:spacing w:after="0" w:line="240" w:lineRule="auto"/>
        <w:rPr>
          <w:rFonts w:ascii="Arial" w:hAnsi="Arial" w:cs="Arial"/>
          <w:b/>
          <w:bCs/>
          <w:color w:val="FF0000"/>
          <w:sz w:val="20"/>
          <w:szCs w:val="20"/>
        </w:rPr>
      </w:pPr>
      <w:r w:rsidRPr="008B0860">
        <w:rPr>
          <w:rFonts w:ascii="Arial" w:hAnsi="Arial" w:cs="Arial"/>
          <w:b/>
          <w:bCs/>
          <w:sz w:val="20"/>
          <w:szCs w:val="20"/>
        </w:rPr>
        <w:t>Dosage Form</w:t>
      </w:r>
      <w:r w:rsidRPr="008B0860">
        <w:rPr>
          <w:rFonts w:ascii="Arial" w:hAnsi="Arial" w:cs="Arial"/>
          <w:bCs/>
          <w:sz w:val="20"/>
          <w:szCs w:val="20"/>
        </w:rPr>
        <w:t>:</w:t>
      </w:r>
      <w:r w:rsidRPr="008B0860">
        <w:rPr>
          <w:rFonts w:ascii="Arial" w:hAnsi="Arial" w:cs="Arial"/>
          <w:b/>
          <w:bCs/>
          <w:color w:val="FF0000"/>
          <w:sz w:val="20"/>
          <w:szCs w:val="20"/>
        </w:rPr>
        <w:t xml:space="preserve"> </w:t>
      </w:r>
      <w:r w:rsidRPr="00154AD8">
        <w:rPr>
          <w:rFonts w:ascii="Arial" w:hAnsi="Arial" w:cs="Arial"/>
          <w:bCs/>
          <w:color w:val="000000"/>
          <w:sz w:val="20"/>
          <w:szCs w:val="20"/>
        </w:rPr>
        <w:t>10 mg, 15 mg, 20 mg, 30 mg, 40 mg, 60 mg, 80 mg Tablets</w:t>
      </w:r>
    </w:p>
    <w:p w:rsidR="008B0860" w:rsidRPr="008B0860" w:rsidRDefault="008B0860" w:rsidP="008B0860">
      <w:pPr>
        <w:spacing w:after="0" w:line="240" w:lineRule="auto"/>
        <w:rPr>
          <w:rFonts w:ascii="Arial" w:eastAsia="Times New Roman" w:hAnsi="Arial" w:cs="Arial"/>
          <w:sz w:val="20"/>
          <w:szCs w:val="20"/>
        </w:rPr>
      </w:pPr>
      <w:r w:rsidRPr="008B0860">
        <w:rPr>
          <w:rFonts w:ascii="Arial" w:hAnsi="Arial" w:cs="Arial"/>
          <w:b/>
          <w:bCs/>
          <w:color w:val="000000"/>
          <w:sz w:val="20"/>
          <w:szCs w:val="20"/>
        </w:rPr>
        <w:t xml:space="preserve">National Drug Codes (NDC#) </w:t>
      </w:r>
      <w:r w:rsidR="007B0B4D" w:rsidRPr="007B0B4D">
        <w:rPr>
          <w:rFonts w:ascii="Arial" w:hAnsi="Arial" w:cs="Arial"/>
          <w:bCs/>
          <w:color w:val="000000"/>
          <w:sz w:val="20"/>
          <w:szCs w:val="20"/>
        </w:rPr>
        <w:t>10 mg</w:t>
      </w:r>
      <w:r w:rsidR="007B0B4D">
        <w:rPr>
          <w:rFonts w:ascii="Arial" w:hAnsi="Arial" w:cs="Arial"/>
          <w:bCs/>
          <w:color w:val="000000"/>
          <w:sz w:val="20"/>
          <w:szCs w:val="20"/>
        </w:rPr>
        <w:t>:</w:t>
      </w:r>
      <w:r w:rsidR="007B0B4D" w:rsidRPr="007B0B4D">
        <w:rPr>
          <w:rFonts w:ascii="Arial" w:hAnsi="Arial" w:cs="Arial"/>
          <w:bCs/>
          <w:color w:val="000000"/>
          <w:sz w:val="20"/>
          <w:szCs w:val="20"/>
        </w:rPr>
        <w:t xml:space="preserve"> (</w:t>
      </w:r>
      <w:r w:rsidRPr="008B0860">
        <w:rPr>
          <w:rFonts w:ascii="Arial" w:eastAsia="Times New Roman" w:hAnsi="Arial" w:cs="Arial"/>
          <w:sz w:val="20"/>
          <w:szCs w:val="20"/>
        </w:rPr>
        <w:t>59011-410-10, 59011-410-20</w:t>
      </w:r>
      <w:r w:rsidR="007B0B4D">
        <w:rPr>
          <w:rFonts w:ascii="Arial" w:eastAsia="Times New Roman" w:hAnsi="Arial" w:cs="Arial"/>
          <w:sz w:val="20"/>
          <w:szCs w:val="20"/>
        </w:rPr>
        <w:t>)</w:t>
      </w:r>
      <w:r w:rsidRPr="008B0860">
        <w:rPr>
          <w:rFonts w:ascii="Arial" w:eastAsia="Times New Roman" w:hAnsi="Arial" w:cs="Arial"/>
          <w:sz w:val="20"/>
          <w:szCs w:val="20"/>
        </w:rPr>
        <w:t xml:space="preserve">, </w:t>
      </w:r>
      <w:r w:rsidR="007B0B4D">
        <w:rPr>
          <w:rFonts w:ascii="Arial" w:eastAsia="Times New Roman" w:hAnsi="Arial" w:cs="Arial"/>
          <w:sz w:val="20"/>
          <w:szCs w:val="20"/>
        </w:rPr>
        <w:t>15 mg: (</w:t>
      </w:r>
      <w:r w:rsidRPr="008B0860">
        <w:rPr>
          <w:rFonts w:ascii="Arial" w:eastAsia="Times New Roman" w:hAnsi="Arial" w:cs="Arial"/>
          <w:sz w:val="20"/>
          <w:szCs w:val="20"/>
        </w:rPr>
        <w:t>59011-415-10, 59011-415-20</w:t>
      </w:r>
      <w:r w:rsidR="007B0B4D">
        <w:rPr>
          <w:rFonts w:ascii="Arial" w:eastAsia="Times New Roman" w:hAnsi="Arial" w:cs="Arial"/>
          <w:sz w:val="20"/>
          <w:szCs w:val="20"/>
        </w:rPr>
        <w:t>)</w:t>
      </w:r>
      <w:r w:rsidRPr="008B0860">
        <w:rPr>
          <w:rFonts w:ascii="Arial" w:eastAsia="Times New Roman" w:hAnsi="Arial" w:cs="Arial"/>
          <w:sz w:val="20"/>
          <w:szCs w:val="20"/>
        </w:rPr>
        <w:t>,</w:t>
      </w:r>
      <w:r w:rsidR="007B0B4D">
        <w:rPr>
          <w:rFonts w:ascii="Arial" w:eastAsia="Times New Roman" w:hAnsi="Arial" w:cs="Arial"/>
          <w:sz w:val="20"/>
          <w:szCs w:val="20"/>
        </w:rPr>
        <w:t xml:space="preserve"> 20 mg: (</w:t>
      </w:r>
      <w:r w:rsidRPr="008B0860">
        <w:rPr>
          <w:rFonts w:ascii="Arial" w:eastAsia="Times New Roman" w:hAnsi="Arial" w:cs="Arial"/>
          <w:sz w:val="20"/>
          <w:szCs w:val="20"/>
        </w:rPr>
        <w:t>59011-420-10, 59011-420-20</w:t>
      </w:r>
      <w:r w:rsidR="007B0B4D">
        <w:rPr>
          <w:rFonts w:ascii="Arial" w:eastAsia="Times New Roman" w:hAnsi="Arial" w:cs="Arial"/>
          <w:sz w:val="20"/>
          <w:szCs w:val="20"/>
        </w:rPr>
        <w:t>)</w:t>
      </w:r>
      <w:r w:rsidRPr="008B0860">
        <w:rPr>
          <w:rFonts w:ascii="Arial" w:eastAsia="Times New Roman" w:hAnsi="Arial" w:cs="Arial"/>
          <w:sz w:val="20"/>
          <w:szCs w:val="20"/>
        </w:rPr>
        <w:t xml:space="preserve">, </w:t>
      </w:r>
      <w:r w:rsidR="007B0B4D">
        <w:rPr>
          <w:rFonts w:ascii="Arial" w:eastAsia="Times New Roman" w:hAnsi="Arial" w:cs="Arial"/>
          <w:sz w:val="20"/>
          <w:szCs w:val="20"/>
        </w:rPr>
        <w:t>30 mg: (</w:t>
      </w:r>
      <w:r w:rsidRPr="008B0860">
        <w:rPr>
          <w:rFonts w:ascii="Arial" w:eastAsia="Times New Roman" w:hAnsi="Arial" w:cs="Arial"/>
          <w:sz w:val="20"/>
          <w:szCs w:val="20"/>
        </w:rPr>
        <w:t>59011-430-10, 59011-430-20</w:t>
      </w:r>
      <w:r w:rsidR="007B0B4D">
        <w:rPr>
          <w:rFonts w:ascii="Arial" w:eastAsia="Times New Roman" w:hAnsi="Arial" w:cs="Arial"/>
          <w:sz w:val="20"/>
          <w:szCs w:val="20"/>
        </w:rPr>
        <w:t>)</w:t>
      </w:r>
      <w:r w:rsidRPr="008B0860">
        <w:rPr>
          <w:rFonts w:ascii="Arial" w:eastAsia="Times New Roman" w:hAnsi="Arial" w:cs="Arial"/>
          <w:sz w:val="20"/>
          <w:szCs w:val="20"/>
        </w:rPr>
        <w:t xml:space="preserve">, </w:t>
      </w:r>
      <w:r w:rsidR="007B0B4D">
        <w:rPr>
          <w:rFonts w:ascii="Arial" w:eastAsia="Times New Roman" w:hAnsi="Arial" w:cs="Arial"/>
          <w:sz w:val="20"/>
          <w:szCs w:val="20"/>
        </w:rPr>
        <w:t>40 mg: (</w:t>
      </w:r>
      <w:r w:rsidRPr="008B0860">
        <w:rPr>
          <w:rFonts w:ascii="Arial" w:eastAsia="Times New Roman" w:hAnsi="Arial" w:cs="Arial"/>
          <w:sz w:val="20"/>
          <w:szCs w:val="20"/>
        </w:rPr>
        <w:t>59011-440-10, 59011-440-20</w:t>
      </w:r>
      <w:r w:rsidR="007B0B4D">
        <w:rPr>
          <w:rFonts w:ascii="Arial" w:eastAsia="Times New Roman" w:hAnsi="Arial" w:cs="Arial"/>
          <w:sz w:val="20"/>
          <w:szCs w:val="20"/>
        </w:rPr>
        <w:t>)</w:t>
      </w:r>
      <w:r w:rsidRPr="008B0860">
        <w:rPr>
          <w:rFonts w:ascii="Arial" w:eastAsia="Times New Roman" w:hAnsi="Arial" w:cs="Arial"/>
          <w:sz w:val="20"/>
          <w:szCs w:val="20"/>
        </w:rPr>
        <w:t xml:space="preserve">, </w:t>
      </w:r>
      <w:r w:rsidR="007B0B4D">
        <w:rPr>
          <w:rFonts w:ascii="Arial" w:eastAsia="Times New Roman" w:hAnsi="Arial" w:cs="Arial"/>
          <w:sz w:val="20"/>
          <w:szCs w:val="20"/>
        </w:rPr>
        <w:t>60 mg: (</w:t>
      </w:r>
      <w:r w:rsidRPr="008B0860">
        <w:rPr>
          <w:rFonts w:ascii="Arial" w:eastAsia="Times New Roman" w:hAnsi="Arial" w:cs="Arial"/>
          <w:sz w:val="20"/>
          <w:szCs w:val="20"/>
        </w:rPr>
        <w:t>59011-460-10, 59011-460-20</w:t>
      </w:r>
      <w:r w:rsidR="007B0B4D">
        <w:rPr>
          <w:rFonts w:ascii="Arial" w:eastAsia="Times New Roman" w:hAnsi="Arial" w:cs="Arial"/>
          <w:sz w:val="20"/>
          <w:szCs w:val="20"/>
        </w:rPr>
        <w:t>)</w:t>
      </w:r>
      <w:r w:rsidRPr="008B0860">
        <w:rPr>
          <w:rFonts w:ascii="Arial" w:eastAsia="Times New Roman" w:hAnsi="Arial" w:cs="Arial"/>
          <w:sz w:val="20"/>
          <w:szCs w:val="20"/>
        </w:rPr>
        <w:t>,</w:t>
      </w:r>
      <w:r w:rsidR="007B0B4D">
        <w:rPr>
          <w:rFonts w:ascii="Arial" w:eastAsia="Times New Roman" w:hAnsi="Arial" w:cs="Arial"/>
          <w:sz w:val="20"/>
          <w:szCs w:val="20"/>
        </w:rPr>
        <w:t xml:space="preserve"> 80 mg: (</w:t>
      </w:r>
      <w:r w:rsidRPr="008B0860">
        <w:rPr>
          <w:rFonts w:ascii="Arial" w:eastAsia="Times New Roman" w:hAnsi="Arial" w:cs="Arial"/>
          <w:sz w:val="20"/>
          <w:szCs w:val="20"/>
        </w:rPr>
        <w:t>59011-480-10, 59011-480-20</w:t>
      </w:r>
      <w:r w:rsidR="007B0B4D">
        <w:rPr>
          <w:rFonts w:ascii="Arial" w:eastAsia="Times New Roman" w:hAnsi="Arial" w:cs="Arial"/>
          <w:sz w:val="20"/>
          <w:szCs w:val="20"/>
        </w:rPr>
        <w:t>)</w:t>
      </w:r>
      <w:r w:rsidRPr="008B0860">
        <w:rPr>
          <w:rFonts w:ascii="Arial" w:eastAsia="Times New Roman" w:hAnsi="Arial" w:cs="Arial"/>
          <w:sz w:val="20"/>
          <w:szCs w:val="20"/>
        </w:rPr>
        <w:t xml:space="preserve"> </w:t>
      </w:r>
    </w:p>
    <w:p w:rsidR="008B0860" w:rsidRPr="00154AD8" w:rsidRDefault="008B0860" w:rsidP="008B0860">
      <w:pPr>
        <w:spacing w:after="0" w:line="240" w:lineRule="auto"/>
        <w:rPr>
          <w:rFonts w:ascii="Arial" w:hAnsi="Arial" w:cs="Arial"/>
          <w:sz w:val="20"/>
          <w:szCs w:val="20"/>
        </w:rPr>
      </w:pPr>
      <w:r w:rsidRPr="008B0860">
        <w:rPr>
          <w:rFonts w:ascii="Arial" w:hAnsi="Arial" w:cs="Arial"/>
          <w:b/>
          <w:sz w:val="20"/>
          <w:szCs w:val="20"/>
        </w:rPr>
        <w:t>Manufacturer</w:t>
      </w:r>
      <w:r w:rsidRPr="008B0860">
        <w:rPr>
          <w:rFonts w:ascii="Arial" w:hAnsi="Arial" w:cs="Arial"/>
          <w:sz w:val="20"/>
          <w:szCs w:val="20"/>
        </w:rPr>
        <w:t xml:space="preserve">: </w:t>
      </w:r>
      <w:r w:rsidRPr="00154AD8">
        <w:rPr>
          <w:rFonts w:ascii="Arial" w:hAnsi="Arial" w:cs="Arial"/>
          <w:bCs/>
          <w:color w:val="000000"/>
          <w:sz w:val="20"/>
          <w:szCs w:val="20"/>
        </w:rPr>
        <w:t>Purdue Pharma LP</w:t>
      </w:r>
    </w:p>
    <w:p w:rsidR="008B0860" w:rsidRPr="006C507D" w:rsidRDefault="008B0860" w:rsidP="006C507D">
      <w:pPr>
        <w:widowControl w:val="0"/>
        <w:autoSpaceDE w:val="0"/>
        <w:autoSpaceDN w:val="0"/>
        <w:adjustRightInd w:val="0"/>
        <w:spacing w:after="0" w:line="240" w:lineRule="auto"/>
        <w:rPr>
          <w:rFonts w:ascii="Arial" w:eastAsia="Times New Roman" w:hAnsi="Arial" w:cs="Arial"/>
          <w:iCs/>
          <w:sz w:val="20"/>
          <w:szCs w:val="20"/>
        </w:rPr>
      </w:pPr>
      <w:r w:rsidRPr="006C507D">
        <w:rPr>
          <w:rFonts w:ascii="Arial" w:eastAsia="Times New Roman" w:hAnsi="Arial" w:cs="Arial"/>
          <w:b/>
          <w:iCs/>
          <w:sz w:val="20"/>
          <w:szCs w:val="20"/>
        </w:rPr>
        <w:t xml:space="preserve">ADF Product </w:t>
      </w:r>
      <w:r w:rsidR="0074106F" w:rsidRPr="006C507D">
        <w:rPr>
          <w:rFonts w:ascii="Arial" w:eastAsia="Times New Roman" w:hAnsi="Arial" w:cs="Arial"/>
          <w:b/>
          <w:iCs/>
          <w:sz w:val="20"/>
          <w:szCs w:val="20"/>
        </w:rPr>
        <w:t>Classification</w:t>
      </w:r>
      <w:r w:rsidR="0074106F" w:rsidRPr="0074106F">
        <w:rPr>
          <w:rFonts w:ascii="Arial" w:eastAsia="Times New Roman" w:hAnsi="Arial" w:cs="Arial"/>
          <w:b/>
          <w:iCs/>
          <w:sz w:val="20"/>
          <w:szCs w:val="20"/>
        </w:rPr>
        <w:t>:</w:t>
      </w:r>
      <w:r w:rsidR="006C507D">
        <w:rPr>
          <w:rFonts w:ascii="Arial" w:eastAsia="Times New Roman" w:hAnsi="Arial" w:cs="Arial"/>
          <w:iCs/>
          <w:sz w:val="20"/>
          <w:szCs w:val="20"/>
        </w:rPr>
        <w:t xml:space="preserve"> </w:t>
      </w:r>
      <w:r w:rsidR="00B43B21">
        <w:rPr>
          <w:rFonts w:ascii="Arial" w:eastAsia="MS Gothic" w:hAnsi="Arial" w:cs="Arial"/>
          <w:color w:val="000000"/>
          <w:sz w:val="20"/>
          <w:szCs w:val="20"/>
        </w:rPr>
        <w:t>Physical</w:t>
      </w:r>
      <w:r w:rsidRPr="006C507D">
        <w:rPr>
          <w:rFonts w:ascii="Arial" w:eastAsia="MS Gothic" w:hAnsi="Arial" w:cs="Arial"/>
          <w:color w:val="000000"/>
          <w:sz w:val="20"/>
          <w:szCs w:val="20"/>
        </w:rPr>
        <w:t>/ Chemical barrier</w:t>
      </w:r>
    </w:p>
    <w:p w:rsidR="008B0860" w:rsidRPr="006C507D" w:rsidRDefault="008B0860" w:rsidP="006C507D">
      <w:pPr>
        <w:widowControl w:val="0"/>
        <w:autoSpaceDE w:val="0"/>
        <w:autoSpaceDN w:val="0"/>
        <w:adjustRightInd w:val="0"/>
        <w:spacing w:after="0" w:line="240" w:lineRule="auto"/>
        <w:ind w:left="270"/>
        <w:rPr>
          <w:rFonts w:ascii="Arial" w:eastAsia="MS Gothic" w:hAnsi="Arial" w:cs="Arial"/>
          <w:color w:val="000000"/>
          <w:sz w:val="20"/>
          <w:szCs w:val="20"/>
        </w:rPr>
      </w:pPr>
    </w:p>
    <w:p w:rsidR="008B0860" w:rsidRDefault="008B0860" w:rsidP="00466D74">
      <w:pPr>
        <w:spacing w:after="0"/>
        <w:rPr>
          <w:rFonts w:ascii="Arial" w:hAnsi="Arial" w:cs="Arial"/>
          <w:b/>
          <w:iCs/>
          <w:sz w:val="20"/>
          <w:szCs w:val="20"/>
          <w:u w:val="single"/>
        </w:rPr>
      </w:pPr>
      <w:r w:rsidRPr="008B0860">
        <w:rPr>
          <w:rFonts w:ascii="Arial" w:hAnsi="Arial" w:cs="Arial"/>
          <w:b/>
          <w:iCs/>
          <w:sz w:val="20"/>
          <w:szCs w:val="20"/>
          <w:u w:val="single"/>
        </w:rPr>
        <w:t>Executive Summary</w:t>
      </w:r>
    </w:p>
    <w:p w:rsidR="00120BF4" w:rsidRPr="00120BF4" w:rsidRDefault="00120BF4" w:rsidP="007F2D3F">
      <w:pPr>
        <w:spacing w:line="240" w:lineRule="auto"/>
        <w:rPr>
          <w:rFonts w:ascii="Arial" w:hAnsi="Arial" w:cs="Arial"/>
          <w:iCs/>
          <w:sz w:val="20"/>
          <w:szCs w:val="20"/>
        </w:rPr>
      </w:pPr>
      <w:r w:rsidRPr="00120BF4">
        <w:rPr>
          <w:rFonts w:ascii="Arial" w:eastAsia="Times New Roman" w:hAnsi="Arial" w:cs="Arial"/>
          <w:sz w:val="20"/>
          <w:szCs w:val="20"/>
        </w:rPr>
        <w:t>OxyContin</w:t>
      </w:r>
      <w:r w:rsidRPr="00120BF4">
        <w:rPr>
          <w:rFonts w:ascii="Arial" w:eastAsia="Times New Roman" w:hAnsi="Arial" w:cs="Arial"/>
          <w:sz w:val="20"/>
          <w:szCs w:val="20"/>
          <w:vertAlign w:val="superscript"/>
        </w:rPr>
        <w:t>®</w:t>
      </w:r>
      <w:r w:rsidRPr="00120BF4">
        <w:rPr>
          <w:rFonts w:ascii="Arial" w:eastAsia="Times New Roman" w:hAnsi="Arial" w:cs="Arial"/>
          <w:sz w:val="20"/>
          <w:szCs w:val="20"/>
        </w:rPr>
        <w:t xml:space="preserve"> (oxycodone extended-release)</w:t>
      </w:r>
      <w:r>
        <w:rPr>
          <w:rFonts w:ascii="Arial" w:eastAsia="Times New Roman" w:hAnsi="Arial" w:cs="Arial"/>
          <w:sz w:val="20"/>
          <w:szCs w:val="20"/>
        </w:rPr>
        <w:t xml:space="preserve"> is being evaluated by the Drug Formulary Commission </w:t>
      </w:r>
      <w:r w:rsidR="007F2D3F">
        <w:rPr>
          <w:rFonts w:ascii="Arial" w:eastAsia="Times New Roman" w:hAnsi="Arial" w:cs="Arial"/>
          <w:sz w:val="20"/>
          <w:szCs w:val="20"/>
        </w:rPr>
        <w:t xml:space="preserve">for consideration of inclusion on the Massachusetts formulary of therapeutically equivalent substitutions, as outlined in Chapter 258 of the Acts of 2014, </w:t>
      </w:r>
      <w:r>
        <w:rPr>
          <w:rFonts w:ascii="Arial" w:eastAsia="Times New Roman" w:hAnsi="Arial" w:cs="Arial"/>
          <w:sz w:val="20"/>
          <w:szCs w:val="20"/>
        </w:rPr>
        <w:t>secondary to its relatively new abuse-deterrent formulation (ADF)</w:t>
      </w:r>
      <w:r w:rsidR="007F2D3F">
        <w:rPr>
          <w:rFonts w:ascii="Arial" w:eastAsia="Times New Roman" w:hAnsi="Arial" w:cs="Arial"/>
          <w:sz w:val="20"/>
          <w:szCs w:val="20"/>
        </w:rPr>
        <w:t xml:space="preserve"> labeling.</w:t>
      </w:r>
      <w:r>
        <w:rPr>
          <w:rFonts w:ascii="Arial" w:eastAsia="Times New Roman" w:hAnsi="Arial" w:cs="Arial"/>
          <w:sz w:val="20"/>
          <w:szCs w:val="20"/>
        </w:rPr>
        <w:t xml:space="preserve"> </w:t>
      </w:r>
    </w:p>
    <w:p w:rsidR="00071D84" w:rsidRDefault="007F2D3F" w:rsidP="00282805">
      <w:pPr>
        <w:pStyle w:val="Default"/>
        <w:rPr>
          <w:sz w:val="20"/>
          <w:szCs w:val="20"/>
        </w:rPr>
      </w:pPr>
      <w:r>
        <w:rPr>
          <w:rFonts w:eastAsia="Times New Roman"/>
          <w:sz w:val="20"/>
          <w:szCs w:val="20"/>
        </w:rPr>
        <w:t>This agent</w:t>
      </w:r>
      <w:r w:rsidR="00A94F49" w:rsidRPr="00282805">
        <w:rPr>
          <w:rFonts w:eastAsia="Times New Roman"/>
          <w:sz w:val="20"/>
          <w:szCs w:val="20"/>
        </w:rPr>
        <w:t xml:space="preserve"> is an extended-release </w:t>
      </w:r>
      <w:r w:rsidR="00DC1CA8">
        <w:rPr>
          <w:rFonts w:eastAsia="Times New Roman"/>
          <w:sz w:val="20"/>
          <w:szCs w:val="20"/>
        </w:rPr>
        <w:t xml:space="preserve">(ER) </w:t>
      </w:r>
      <w:r w:rsidR="00A94F49" w:rsidRPr="00282805">
        <w:rPr>
          <w:rFonts w:eastAsia="Times New Roman"/>
          <w:sz w:val="20"/>
          <w:szCs w:val="20"/>
        </w:rPr>
        <w:t xml:space="preserve">formulation of oxycodone that is approved by the </w:t>
      </w:r>
      <w:r w:rsidR="00A94F49" w:rsidRPr="00282805">
        <w:rPr>
          <w:sz w:val="20"/>
          <w:szCs w:val="20"/>
        </w:rPr>
        <w:t>Food and Drug Administration (FDA) to treat pain severe enough to require around-the-clock, long-term opioid treatment and for which alternative treatment options are inadequate</w:t>
      </w:r>
      <w:r w:rsidR="00282805" w:rsidRPr="00282805">
        <w:rPr>
          <w:sz w:val="20"/>
          <w:szCs w:val="20"/>
        </w:rPr>
        <w:t>. It is approved for use in both adults and opioid-tolerant pediatric patients 11 years of age and older who are already receiving and tolerate a minimum daily opioid dose of at least 20 mg oxycodone orally or its equivalent</w:t>
      </w:r>
      <w:r w:rsidR="00A94F49" w:rsidRPr="00282805">
        <w:rPr>
          <w:sz w:val="20"/>
          <w:szCs w:val="20"/>
        </w:rPr>
        <w:t>.</w:t>
      </w:r>
      <w:r w:rsidR="00071132">
        <w:rPr>
          <w:sz w:val="20"/>
          <w:szCs w:val="20"/>
          <w:vertAlign w:val="superscript"/>
        </w:rPr>
        <w:t>1-3</w:t>
      </w:r>
      <w:r w:rsidR="00A94F49" w:rsidRPr="00282805">
        <w:rPr>
          <w:sz w:val="20"/>
          <w:szCs w:val="20"/>
        </w:rPr>
        <w:t xml:space="preserve"> </w:t>
      </w:r>
      <w:r w:rsidR="00282805" w:rsidRPr="00282805">
        <w:rPr>
          <w:sz w:val="20"/>
          <w:szCs w:val="20"/>
        </w:rPr>
        <w:t xml:space="preserve"> </w:t>
      </w:r>
    </w:p>
    <w:p w:rsidR="00071D84" w:rsidRDefault="00071D84" w:rsidP="00282805">
      <w:pPr>
        <w:pStyle w:val="Default"/>
        <w:rPr>
          <w:sz w:val="20"/>
          <w:szCs w:val="20"/>
        </w:rPr>
      </w:pPr>
    </w:p>
    <w:p w:rsidR="00450975" w:rsidRPr="00537903" w:rsidRDefault="007F2D3F" w:rsidP="00450975">
      <w:pPr>
        <w:widowControl w:val="0"/>
        <w:autoSpaceDE w:val="0"/>
        <w:autoSpaceDN w:val="0"/>
        <w:adjustRightInd w:val="0"/>
        <w:spacing w:after="0" w:line="240" w:lineRule="auto"/>
        <w:rPr>
          <w:rFonts w:ascii="Arial" w:hAnsi="Arial" w:cs="Arial"/>
          <w:sz w:val="20"/>
          <w:szCs w:val="20"/>
        </w:rPr>
      </w:pPr>
      <w:r w:rsidRPr="007F2D3F">
        <w:rPr>
          <w:rFonts w:ascii="Arial" w:hAnsi="Arial" w:cs="Arial"/>
          <w:sz w:val="20"/>
          <w:szCs w:val="20"/>
        </w:rPr>
        <w:t>OxyContin</w:t>
      </w:r>
      <w:r w:rsidRPr="007F2D3F">
        <w:rPr>
          <w:rFonts w:ascii="Arial" w:eastAsia="Times New Roman" w:hAnsi="Arial" w:cs="Arial"/>
          <w:sz w:val="20"/>
          <w:szCs w:val="20"/>
          <w:vertAlign w:val="superscript"/>
        </w:rPr>
        <w:t>®</w:t>
      </w:r>
      <w:r w:rsidRPr="007F2D3F">
        <w:rPr>
          <w:rFonts w:ascii="Arial" w:eastAsia="Times New Roman" w:hAnsi="Arial" w:cs="Arial"/>
          <w:sz w:val="20"/>
          <w:szCs w:val="20"/>
        </w:rPr>
        <w:t xml:space="preserve"> (oxycodone ER) is</w:t>
      </w:r>
      <w:r w:rsidR="00450975">
        <w:rPr>
          <w:rFonts w:ascii="Arial" w:eastAsia="Times New Roman" w:hAnsi="Arial" w:cs="Arial"/>
          <w:sz w:val="20"/>
          <w:szCs w:val="20"/>
        </w:rPr>
        <w:t xml:space="preserve"> a full opioid agonist that is relatively selective for the </w:t>
      </w:r>
      <w:r w:rsidR="00B668A6">
        <w:rPr>
          <w:rFonts w:ascii="Arial" w:hAnsi="Arial" w:cs="Arial"/>
          <w:sz w:val="20"/>
          <w:szCs w:val="20"/>
        </w:rPr>
        <w:t>µ</w:t>
      </w:r>
      <w:r w:rsidR="00450975" w:rsidRPr="00A94F49">
        <w:rPr>
          <w:rFonts w:ascii="Arial" w:hAnsi="Arial" w:cs="Arial"/>
          <w:sz w:val="20"/>
          <w:szCs w:val="20"/>
        </w:rPr>
        <w:t xml:space="preserve"> receptors, which are found in large numbers within the central nervous system. The binding of </w:t>
      </w:r>
      <w:r w:rsidR="00DC1CA8" w:rsidRPr="00DC1CA8">
        <w:rPr>
          <w:rFonts w:ascii="Arial" w:eastAsia="Times New Roman" w:hAnsi="Arial" w:cs="Arial"/>
          <w:sz w:val="20"/>
          <w:szCs w:val="20"/>
        </w:rPr>
        <w:t>OxyContin</w:t>
      </w:r>
      <w:r w:rsidR="00DC1CA8" w:rsidRPr="00DC1CA8">
        <w:rPr>
          <w:rFonts w:ascii="Arial" w:eastAsia="Times New Roman" w:hAnsi="Arial" w:cs="Arial"/>
          <w:sz w:val="20"/>
          <w:szCs w:val="20"/>
          <w:vertAlign w:val="superscript"/>
        </w:rPr>
        <w:t>®</w:t>
      </w:r>
      <w:r w:rsidR="00DC1CA8" w:rsidRPr="00DC1CA8">
        <w:rPr>
          <w:rFonts w:ascii="Arial" w:eastAsia="Times New Roman" w:hAnsi="Arial" w:cs="Arial"/>
          <w:sz w:val="20"/>
          <w:szCs w:val="20"/>
        </w:rPr>
        <w:t xml:space="preserve"> (oxycodone </w:t>
      </w:r>
      <w:r w:rsidR="0000154D">
        <w:rPr>
          <w:rFonts w:ascii="Arial" w:eastAsia="Times New Roman" w:hAnsi="Arial" w:cs="Arial"/>
          <w:sz w:val="20"/>
          <w:szCs w:val="20"/>
        </w:rPr>
        <w:t>ER</w:t>
      </w:r>
      <w:r w:rsidR="00DC1CA8" w:rsidRPr="00DC1CA8">
        <w:rPr>
          <w:rFonts w:ascii="Arial" w:eastAsia="Times New Roman" w:hAnsi="Arial" w:cs="Arial"/>
          <w:sz w:val="20"/>
          <w:szCs w:val="20"/>
        </w:rPr>
        <w:t>)</w:t>
      </w:r>
      <w:r w:rsidR="00DC1CA8" w:rsidRPr="00282805">
        <w:rPr>
          <w:rFonts w:eastAsia="Times New Roman"/>
          <w:sz w:val="20"/>
          <w:szCs w:val="20"/>
        </w:rPr>
        <w:t xml:space="preserve"> </w:t>
      </w:r>
      <w:r w:rsidR="00450975" w:rsidRPr="00A94F49">
        <w:rPr>
          <w:rFonts w:ascii="Arial" w:hAnsi="Arial" w:cs="Arial"/>
          <w:sz w:val="20"/>
          <w:szCs w:val="20"/>
        </w:rPr>
        <w:t xml:space="preserve">to </w:t>
      </w:r>
      <w:r w:rsidR="00B668A6">
        <w:rPr>
          <w:rFonts w:ascii="Arial" w:hAnsi="Arial" w:cs="Arial"/>
          <w:sz w:val="20"/>
          <w:szCs w:val="20"/>
        </w:rPr>
        <w:t>µ</w:t>
      </w:r>
      <w:r w:rsidR="00450975" w:rsidRPr="00A94F49">
        <w:rPr>
          <w:rFonts w:ascii="Arial" w:hAnsi="Arial" w:cs="Arial"/>
          <w:sz w:val="20"/>
          <w:szCs w:val="20"/>
        </w:rPr>
        <w:t xml:space="preserve"> receptors produces a variety of other </w:t>
      </w:r>
      <w:r w:rsidR="00AE6CF6">
        <w:rPr>
          <w:rFonts w:ascii="Arial" w:hAnsi="Arial" w:cs="Arial"/>
          <w:sz w:val="20"/>
          <w:szCs w:val="20"/>
        </w:rPr>
        <w:t xml:space="preserve">potential unwanted side </w:t>
      </w:r>
      <w:r w:rsidR="00450975" w:rsidRPr="00A94F49">
        <w:rPr>
          <w:rFonts w:ascii="Arial" w:hAnsi="Arial" w:cs="Arial"/>
          <w:sz w:val="20"/>
          <w:szCs w:val="20"/>
        </w:rPr>
        <w:t xml:space="preserve">effects including bradycardia, sedation, euphoria, physical dependence, and </w:t>
      </w:r>
      <w:r w:rsidR="00450975">
        <w:rPr>
          <w:rFonts w:ascii="Arial" w:hAnsi="Arial" w:cs="Arial"/>
          <w:sz w:val="20"/>
          <w:szCs w:val="20"/>
        </w:rPr>
        <w:t xml:space="preserve">potentially </w:t>
      </w:r>
      <w:r w:rsidR="00450975" w:rsidRPr="00A94F49">
        <w:rPr>
          <w:rFonts w:ascii="Arial" w:hAnsi="Arial" w:cs="Arial"/>
          <w:sz w:val="20"/>
          <w:szCs w:val="20"/>
        </w:rPr>
        <w:t xml:space="preserve">respiratory depression. </w:t>
      </w:r>
      <w:r w:rsidR="00DC1CA8">
        <w:rPr>
          <w:rFonts w:ascii="Arial" w:hAnsi="Arial" w:cs="Arial"/>
          <w:sz w:val="20"/>
          <w:szCs w:val="20"/>
          <w:vertAlign w:val="superscript"/>
        </w:rPr>
        <w:t>1-3</w:t>
      </w:r>
      <w:r w:rsidR="00450975">
        <w:rPr>
          <w:rFonts w:ascii="Arial" w:hAnsi="Arial" w:cs="Arial"/>
          <w:sz w:val="20"/>
          <w:szCs w:val="20"/>
        </w:rPr>
        <w:t xml:space="preserve"> The efficacy of </w:t>
      </w:r>
      <w:r w:rsidR="00450975" w:rsidRPr="00177E99">
        <w:rPr>
          <w:rFonts w:ascii="Arial" w:hAnsi="Arial" w:cs="Arial"/>
          <w:sz w:val="20"/>
          <w:szCs w:val="20"/>
        </w:rPr>
        <w:t>OxyContin</w:t>
      </w:r>
      <w:r w:rsidR="00450975" w:rsidRPr="00177E99">
        <w:rPr>
          <w:rFonts w:ascii="Arial" w:hAnsi="Arial" w:cs="Arial"/>
          <w:sz w:val="20"/>
          <w:szCs w:val="20"/>
          <w:vertAlign w:val="superscript"/>
        </w:rPr>
        <w:t xml:space="preserve">® </w:t>
      </w:r>
      <w:r w:rsidR="00450975">
        <w:rPr>
          <w:rFonts w:ascii="Arial" w:hAnsi="Arial" w:cs="Arial"/>
          <w:sz w:val="20"/>
          <w:szCs w:val="20"/>
        </w:rPr>
        <w:t>(oxycodone ER</w:t>
      </w:r>
      <w:r w:rsidR="00450975" w:rsidRPr="00177E99">
        <w:rPr>
          <w:rFonts w:ascii="Arial" w:hAnsi="Arial" w:cs="Arial"/>
          <w:sz w:val="20"/>
          <w:szCs w:val="20"/>
        </w:rPr>
        <w:t>)</w:t>
      </w:r>
      <w:r w:rsidR="00450975">
        <w:rPr>
          <w:rFonts w:ascii="Arial" w:hAnsi="Arial" w:cs="Arial"/>
          <w:sz w:val="20"/>
          <w:szCs w:val="20"/>
        </w:rPr>
        <w:t xml:space="preserve"> has been demonstrated in multiple studies for cancer-related pain, osteoarthritis-related pain, low back pain, pain associated with diabetic neuropathy, pain associated with post-herpetic neuralgia as well as post-operative pain.</w:t>
      </w:r>
      <w:r w:rsidR="00DC1CA8">
        <w:rPr>
          <w:rFonts w:ascii="Arial" w:hAnsi="Arial" w:cs="Arial"/>
          <w:sz w:val="20"/>
          <w:szCs w:val="20"/>
          <w:vertAlign w:val="superscript"/>
        </w:rPr>
        <w:t>4-41</w:t>
      </w:r>
      <w:r w:rsidR="00F95415">
        <w:rPr>
          <w:rFonts w:ascii="Arial" w:hAnsi="Arial" w:cs="Arial"/>
          <w:sz w:val="20"/>
          <w:szCs w:val="20"/>
          <w:vertAlign w:val="superscript"/>
        </w:rPr>
        <w:t xml:space="preserve"> </w:t>
      </w:r>
      <w:r w:rsidR="00537903">
        <w:rPr>
          <w:rFonts w:ascii="Arial" w:hAnsi="Arial" w:cs="Arial"/>
          <w:sz w:val="20"/>
          <w:szCs w:val="20"/>
        </w:rPr>
        <w:t xml:space="preserve">Of note, all of these safety and efficacy studies </w:t>
      </w:r>
      <w:r w:rsidR="0000154D">
        <w:rPr>
          <w:rFonts w:ascii="Arial" w:hAnsi="Arial" w:cs="Arial"/>
          <w:sz w:val="20"/>
          <w:szCs w:val="20"/>
        </w:rPr>
        <w:t>in</w:t>
      </w:r>
      <w:r w:rsidR="00537903" w:rsidRPr="00537903">
        <w:rPr>
          <w:rFonts w:ascii="Arial" w:hAnsi="Arial" w:cs="Arial"/>
          <w:sz w:val="20"/>
          <w:szCs w:val="20"/>
        </w:rPr>
        <w:t xml:space="preserve"> adult patients utilized the original OxyContin</w:t>
      </w:r>
      <w:r w:rsidR="00537903" w:rsidRPr="00537903">
        <w:rPr>
          <w:rFonts w:ascii="Arial" w:hAnsi="Arial" w:cs="Arial"/>
          <w:sz w:val="20"/>
          <w:szCs w:val="20"/>
          <w:vertAlign w:val="superscript"/>
        </w:rPr>
        <w:t>®</w:t>
      </w:r>
      <w:r w:rsidR="00537903" w:rsidRPr="00537903">
        <w:rPr>
          <w:rFonts w:ascii="Arial" w:hAnsi="Arial" w:cs="Arial"/>
          <w:sz w:val="20"/>
          <w:szCs w:val="20"/>
        </w:rPr>
        <w:t xml:space="preserve"> </w:t>
      </w:r>
      <w:r w:rsidR="00B668A6" w:rsidRPr="007F2D3F">
        <w:rPr>
          <w:rFonts w:ascii="Arial" w:eastAsia="Times New Roman" w:hAnsi="Arial" w:cs="Arial"/>
          <w:sz w:val="20"/>
          <w:szCs w:val="20"/>
        </w:rPr>
        <w:t xml:space="preserve">(oxycodone ER) </w:t>
      </w:r>
      <w:r w:rsidR="00537903" w:rsidRPr="00537903">
        <w:rPr>
          <w:rFonts w:ascii="Arial" w:hAnsi="Arial" w:cs="Arial"/>
          <w:sz w:val="20"/>
          <w:szCs w:val="20"/>
        </w:rPr>
        <w:t>tablet formulation</w:t>
      </w:r>
      <w:r w:rsidR="00537903">
        <w:rPr>
          <w:rFonts w:ascii="Arial" w:hAnsi="Arial" w:cs="Arial"/>
          <w:sz w:val="20"/>
          <w:szCs w:val="20"/>
        </w:rPr>
        <w:t>.</w:t>
      </w:r>
    </w:p>
    <w:p w:rsidR="00450975" w:rsidRDefault="00450975" w:rsidP="00282805">
      <w:pPr>
        <w:pStyle w:val="Default"/>
        <w:rPr>
          <w:sz w:val="20"/>
          <w:szCs w:val="20"/>
        </w:rPr>
      </w:pPr>
    </w:p>
    <w:p w:rsidR="00282805" w:rsidRPr="00282805" w:rsidRDefault="007F2D3F" w:rsidP="00282805">
      <w:pPr>
        <w:pStyle w:val="Default"/>
        <w:rPr>
          <w:sz w:val="20"/>
          <w:szCs w:val="20"/>
        </w:rPr>
      </w:pPr>
      <w:r>
        <w:rPr>
          <w:sz w:val="20"/>
          <w:szCs w:val="20"/>
        </w:rPr>
        <w:t xml:space="preserve">This </w:t>
      </w:r>
      <w:r w:rsidR="001709D0">
        <w:rPr>
          <w:sz w:val="20"/>
          <w:szCs w:val="20"/>
        </w:rPr>
        <w:t>product was</w:t>
      </w:r>
      <w:r w:rsidR="00282805">
        <w:rPr>
          <w:sz w:val="20"/>
          <w:szCs w:val="20"/>
        </w:rPr>
        <w:t xml:space="preserve"> </w:t>
      </w:r>
      <w:r w:rsidR="0097069C">
        <w:rPr>
          <w:sz w:val="20"/>
          <w:szCs w:val="20"/>
        </w:rPr>
        <w:t xml:space="preserve">first </w:t>
      </w:r>
      <w:r w:rsidR="00282805">
        <w:rPr>
          <w:sz w:val="20"/>
          <w:szCs w:val="20"/>
        </w:rPr>
        <w:t xml:space="preserve">approved for marketing </w:t>
      </w:r>
      <w:r w:rsidR="00282805" w:rsidRPr="00282805">
        <w:rPr>
          <w:sz w:val="20"/>
          <w:szCs w:val="20"/>
        </w:rPr>
        <w:t xml:space="preserve">in December 1995. </w:t>
      </w:r>
      <w:r w:rsidR="0097069C">
        <w:rPr>
          <w:sz w:val="20"/>
          <w:szCs w:val="20"/>
        </w:rPr>
        <w:t>Post-marketing information with th</w:t>
      </w:r>
      <w:r w:rsidR="00F95415">
        <w:rPr>
          <w:sz w:val="20"/>
          <w:szCs w:val="20"/>
        </w:rPr>
        <w:t>e</w:t>
      </w:r>
      <w:r w:rsidR="0097069C">
        <w:rPr>
          <w:sz w:val="20"/>
          <w:szCs w:val="20"/>
        </w:rPr>
        <w:t xml:space="preserve"> original OxyContin</w:t>
      </w:r>
      <w:r w:rsidR="0097069C" w:rsidRPr="00282805">
        <w:rPr>
          <w:rFonts w:eastAsia="Times New Roman"/>
          <w:sz w:val="20"/>
          <w:szCs w:val="20"/>
          <w:vertAlign w:val="superscript"/>
        </w:rPr>
        <w:t>®</w:t>
      </w:r>
      <w:r w:rsidR="0097069C" w:rsidRPr="00282805">
        <w:rPr>
          <w:rFonts w:eastAsia="Times New Roman"/>
          <w:sz w:val="20"/>
          <w:szCs w:val="20"/>
        </w:rPr>
        <w:t xml:space="preserve"> (oxycodone </w:t>
      </w:r>
      <w:r w:rsidR="00537903">
        <w:rPr>
          <w:rFonts w:eastAsia="Times New Roman"/>
          <w:sz w:val="20"/>
          <w:szCs w:val="20"/>
        </w:rPr>
        <w:t>ER</w:t>
      </w:r>
      <w:r w:rsidR="0097069C" w:rsidRPr="00282805">
        <w:rPr>
          <w:rFonts w:eastAsia="Times New Roman"/>
          <w:sz w:val="20"/>
          <w:szCs w:val="20"/>
        </w:rPr>
        <w:t xml:space="preserve">) </w:t>
      </w:r>
      <w:r w:rsidR="0097069C">
        <w:rPr>
          <w:sz w:val="20"/>
          <w:szCs w:val="20"/>
        </w:rPr>
        <w:t xml:space="preserve">tablet </w:t>
      </w:r>
      <w:r w:rsidR="00D306A1">
        <w:rPr>
          <w:sz w:val="20"/>
          <w:szCs w:val="20"/>
        </w:rPr>
        <w:t>revealed</w:t>
      </w:r>
      <w:r w:rsidR="0097069C">
        <w:rPr>
          <w:sz w:val="20"/>
          <w:szCs w:val="20"/>
        </w:rPr>
        <w:t xml:space="preserve"> that</w:t>
      </w:r>
      <w:r w:rsidR="00450975">
        <w:rPr>
          <w:sz w:val="20"/>
          <w:szCs w:val="20"/>
        </w:rPr>
        <w:t xml:space="preserve"> it was readily crushable and that </w:t>
      </w:r>
      <w:r w:rsidR="0097069C">
        <w:rPr>
          <w:sz w:val="20"/>
          <w:szCs w:val="20"/>
        </w:rPr>
        <w:t>there was an increasing prevalence of non-oral abuse (snorting, i</w:t>
      </w:r>
      <w:r w:rsidR="00071D84">
        <w:rPr>
          <w:sz w:val="20"/>
          <w:szCs w:val="20"/>
        </w:rPr>
        <w:t>ntravenous, smoking, etc.) following manipulation intended to defeat the extended-release properties of the product</w:t>
      </w:r>
      <w:r w:rsidR="0097069C">
        <w:rPr>
          <w:sz w:val="20"/>
          <w:szCs w:val="20"/>
        </w:rPr>
        <w:t>.</w:t>
      </w:r>
      <w:r w:rsidR="00DC1CA8">
        <w:rPr>
          <w:sz w:val="20"/>
          <w:szCs w:val="20"/>
          <w:vertAlign w:val="superscript"/>
        </w:rPr>
        <w:t>42-44</w:t>
      </w:r>
      <w:r w:rsidR="0097069C">
        <w:rPr>
          <w:sz w:val="20"/>
          <w:szCs w:val="20"/>
        </w:rPr>
        <w:t xml:space="preserve"> </w:t>
      </w:r>
      <w:r w:rsidR="00071D84">
        <w:rPr>
          <w:color w:val="auto"/>
          <w:sz w:val="20"/>
          <w:szCs w:val="20"/>
          <w:lang w:val="en"/>
        </w:rPr>
        <w:t>Such manipulation caused</w:t>
      </w:r>
      <w:r w:rsidR="00071D84" w:rsidRPr="00071D84">
        <w:rPr>
          <w:color w:val="auto"/>
          <w:sz w:val="20"/>
          <w:szCs w:val="20"/>
          <w:lang w:val="en"/>
        </w:rPr>
        <w:t xml:space="preserve"> the drug to be releas</w:t>
      </w:r>
      <w:r w:rsidR="00071D84">
        <w:rPr>
          <w:color w:val="auto"/>
          <w:sz w:val="20"/>
          <w:szCs w:val="20"/>
          <w:lang w:val="en"/>
        </w:rPr>
        <w:t>ed more rapidly, which increased</w:t>
      </w:r>
      <w:r w:rsidR="00071D84" w:rsidRPr="00071D84">
        <w:rPr>
          <w:color w:val="auto"/>
          <w:sz w:val="20"/>
          <w:szCs w:val="20"/>
          <w:lang w:val="en"/>
        </w:rPr>
        <w:t xml:space="preserve"> the risk of serious adverse events, including overdose and death.</w:t>
      </w:r>
      <w:r w:rsidR="00DC1CA8">
        <w:rPr>
          <w:color w:val="auto"/>
          <w:sz w:val="20"/>
          <w:szCs w:val="20"/>
          <w:vertAlign w:val="superscript"/>
          <w:lang w:val="en"/>
        </w:rPr>
        <w:t>45</w:t>
      </w:r>
      <w:r w:rsidR="00071D84">
        <w:rPr>
          <w:sz w:val="20"/>
          <w:szCs w:val="20"/>
        </w:rPr>
        <w:t xml:space="preserve"> </w:t>
      </w:r>
      <w:r w:rsidR="00282805" w:rsidRPr="00282805">
        <w:rPr>
          <w:sz w:val="20"/>
          <w:szCs w:val="20"/>
        </w:rPr>
        <w:t xml:space="preserve">Purdue </w:t>
      </w:r>
      <w:r w:rsidR="00F95415" w:rsidRPr="00154AD8">
        <w:rPr>
          <w:bCs/>
          <w:sz w:val="20"/>
          <w:szCs w:val="20"/>
        </w:rPr>
        <w:t>Pharma LP</w:t>
      </w:r>
      <w:r w:rsidR="00F95415" w:rsidRPr="00282805">
        <w:rPr>
          <w:sz w:val="20"/>
          <w:szCs w:val="20"/>
        </w:rPr>
        <w:t xml:space="preserve"> </w:t>
      </w:r>
      <w:r w:rsidR="00282805" w:rsidRPr="00282805">
        <w:rPr>
          <w:sz w:val="20"/>
          <w:szCs w:val="20"/>
        </w:rPr>
        <w:t xml:space="preserve">elected to reformulate </w:t>
      </w:r>
      <w:r w:rsidR="00282805">
        <w:rPr>
          <w:sz w:val="20"/>
          <w:szCs w:val="20"/>
        </w:rPr>
        <w:t>this product</w:t>
      </w:r>
      <w:r w:rsidR="00282805" w:rsidRPr="00282805">
        <w:rPr>
          <w:sz w:val="20"/>
          <w:szCs w:val="20"/>
        </w:rPr>
        <w:t xml:space="preserve"> in an effort to make the tablet more difficult to manipulate for the purpose of intentional abuse by various routes of administration (</w:t>
      </w:r>
      <w:r w:rsidR="00D306A1" w:rsidRPr="00282805">
        <w:rPr>
          <w:sz w:val="20"/>
          <w:szCs w:val="20"/>
        </w:rPr>
        <w:t>e.g.</w:t>
      </w:r>
      <w:r w:rsidR="00282805" w:rsidRPr="00282805">
        <w:rPr>
          <w:sz w:val="20"/>
          <w:szCs w:val="20"/>
        </w:rPr>
        <w:t>, snorting and intravenous injection) or misuse by inadvertent medication error (</w:t>
      </w:r>
      <w:r w:rsidR="00D306A1" w:rsidRPr="00282805">
        <w:rPr>
          <w:sz w:val="20"/>
          <w:szCs w:val="20"/>
        </w:rPr>
        <w:t>e.g.</w:t>
      </w:r>
      <w:r w:rsidR="00282805" w:rsidRPr="00282805">
        <w:rPr>
          <w:sz w:val="20"/>
          <w:szCs w:val="20"/>
        </w:rPr>
        <w:t xml:space="preserve">, crushing or cutting a tablet). </w:t>
      </w:r>
      <w:r w:rsidR="0020050E">
        <w:rPr>
          <w:sz w:val="20"/>
          <w:szCs w:val="20"/>
        </w:rPr>
        <w:t xml:space="preserve">This </w:t>
      </w:r>
      <w:r w:rsidR="009348F2">
        <w:rPr>
          <w:sz w:val="20"/>
          <w:szCs w:val="20"/>
        </w:rPr>
        <w:t>re</w:t>
      </w:r>
      <w:r w:rsidR="0097069C" w:rsidRPr="00D306A1">
        <w:rPr>
          <w:sz w:val="20"/>
          <w:szCs w:val="20"/>
        </w:rPr>
        <w:t xml:space="preserve">formulation was </w:t>
      </w:r>
      <w:r w:rsidR="00282805" w:rsidRPr="00D306A1">
        <w:rPr>
          <w:sz w:val="20"/>
          <w:szCs w:val="20"/>
        </w:rPr>
        <w:t xml:space="preserve">approved </w:t>
      </w:r>
      <w:r w:rsidR="0097069C" w:rsidRPr="00D306A1">
        <w:rPr>
          <w:sz w:val="20"/>
          <w:szCs w:val="20"/>
        </w:rPr>
        <w:t xml:space="preserve">by the FDA on </w:t>
      </w:r>
      <w:r w:rsidR="00282805" w:rsidRPr="00D306A1">
        <w:rPr>
          <w:sz w:val="20"/>
          <w:szCs w:val="20"/>
        </w:rPr>
        <w:t>April 5, 2010</w:t>
      </w:r>
      <w:r w:rsidR="00D306A1" w:rsidRPr="00D306A1">
        <w:rPr>
          <w:sz w:val="20"/>
          <w:szCs w:val="20"/>
        </w:rPr>
        <w:t xml:space="preserve"> with new abuse deterrent labeling claims, indicating that the product is formulated with physicochemical barriers to abuse and is expected to result in a meaningful reduction in abuse.</w:t>
      </w:r>
      <w:r w:rsidR="00DC1CA8">
        <w:rPr>
          <w:sz w:val="20"/>
          <w:szCs w:val="20"/>
          <w:vertAlign w:val="superscript"/>
        </w:rPr>
        <w:t>45</w:t>
      </w:r>
      <w:proofErr w:type="gramStart"/>
      <w:r w:rsidR="00DC1CA8">
        <w:rPr>
          <w:sz w:val="20"/>
          <w:szCs w:val="20"/>
          <w:vertAlign w:val="superscript"/>
        </w:rPr>
        <w:t>,46</w:t>
      </w:r>
      <w:proofErr w:type="gramEnd"/>
      <w:r w:rsidR="00282805" w:rsidRPr="00D306A1">
        <w:rPr>
          <w:sz w:val="20"/>
          <w:szCs w:val="20"/>
        </w:rPr>
        <w:t xml:space="preserve"> </w:t>
      </w:r>
      <w:r w:rsidR="0097069C" w:rsidRPr="00D306A1">
        <w:rPr>
          <w:sz w:val="20"/>
          <w:szCs w:val="20"/>
        </w:rPr>
        <w:t xml:space="preserve">As of </w:t>
      </w:r>
      <w:r w:rsidR="00282805" w:rsidRPr="00D306A1">
        <w:rPr>
          <w:sz w:val="20"/>
          <w:szCs w:val="20"/>
        </w:rPr>
        <w:t>August 2010, Purdue stopped</w:t>
      </w:r>
      <w:r w:rsidR="00282805" w:rsidRPr="00282805">
        <w:rPr>
          <w:sz w:val="20"/>
          <w:szCs w:val="20"/>
        </w:rPr>
        <w:t xml:space="preserve"> shipping the original OxyContin</w:t>
      </w:r>
      <w:r w:rsidR="0097069C" w:rsidRPr="00282805">
        <w:rPr>
          <w:rFonts w:eastAsia="Times New Roman"/>
          <w:sz w:val="20"/>
          <w:szCs w:val="20"/>
          <w:vertAlign w:val="superscript"/>
        </w:rPr>
        <w:t>®</w:t>
      </w:r>
      <w:r w:rsidR="0097069C" w:rsidRPr="00282805">
        <w:rPr>
          <w:rFonts w:eastAsia="Times New Roman"/>
          <w:sz w:val="20"/>
          <w:szCs w:val="20"/>
        </w:rPr>
        <w:t xml:space="preserve"> (oxycodone </w:t>
      </w:r>
      <w:r w:rsidR="00537903">
        <w:rPr>
          <w:rFonts w:eastAsia="Times New Roman"/>
          <w:sz w:val="20"/>
          <w:szCs w:val="20"/>
        </w:rPr>
        <w:t>ER</w:t>
      </w:r>
      <w:r w:rsidR="0097069C" w:rsidRPr="00282805">
        <w:rPr>
          <w:rFonts w:eastAsia="Times New Roman"/>
          <w:sz w:val="20"/>
          <w:szCs w:val="20"/>
        </w:rPr>
        <w:t xml:space="preserve">) </w:t>
      </w:r>
      <w:r w:rsidR="0097069C" w:rsidRPr="00282805">
        <w:rPr>
          <w:sz w:val="20"/>
          <w:szCs w:val="20"/>
        </w:rPr>
        <w:t>formulation</w:t>
      </w:r>
      <w:r w:rsidR="00282805" w:rsidRPr="00282805">
        <w:rPr>
          <w:sz w:val="20"/>
          <w:szCs w:val="20"/>
        </w:rPr>
        <w:t xml:space="preserve"> and began exclusively shipping reformulated OxyContin</w:t>
      </w:r>
      <w:r w:rsidR="0097069C" w:rsidRPr="00282805">
        <w:rPr>
          <w:rFonts w:eastAsia="Times New Roman"/>
          <w:sz w:val="20"/>
          <w:szCs w:val="20"/>
          <w:vertAlign w:val="superscript"/>
        </w:rPr>
        <w:t>®</w:t>
      </w:r>
      <w:r w:rsidR="0097069C" w:rsidRPr="00282805">
        <w:rPr>
          <w:rFonts w:eastAsia="Times New Roman"/>
          <w:sz w:val="20"/>
          <w:szCs w:val="20"/>
        </w:rPr>
        <w:t xml:space="preserve"> (oxycodone </w:t>
      </w:r>
      <w:r w:rsidR="00537903">
        <w:rPr>
          <w:rFonts w:eastAsia="Times New Roman"/>
          <w:sz w:val="20"/>
          <w:szCs w:val="20"/>
        </w:rPr>
        <w:t>ER</w:t>
      </w:r>
      <w:r w:rsidR="00AE6CF6">
        <w:rPr>
          <w:rFonts w:eastAsia="Times New Roman"/>
          <w:sz w:val="20"/>
          <w:szCs w:val="20"/>
        </w:rPr>
        <w:t>)</w:t>
      </w:r>
      <w:r w:rsidR="00D306A1">
        <w:rPr>
          <w:sz w:val="20"/>
          <w:szCs w:val="20"/>
        </w:rPr>
        <w:t>.</w:t>
      </w:r>
      <w:r w:rsidR="00071132">
        <w:rPr>
          <w:sz w:val="20"/>
          <w:szCs w:val="20"/>
          <w:vertAlign w:val="superscript"/>
        </w:rPr>
        <w:t>2</w:t>
      </w:r>
      <w:r w:rsidR="00D306A1">
        <w:rPr>
          <w:sz w:val="20"/>
          <w:szCs w:val="20"/>
        </w:rPr>
        <w:t xml:space="preserve"> </w:t>
      </w:r>
    </w:p>
    <w:p w:rsidR="00015B2B" w:rsidRPr="00282805" w:rsidRDefault="00015B2B" w:rsidP="00A94F49">
      <w:pPr>
        <w:widowControl w:val="0"/>
        <w:autoSpaceDE w:val="0"/>
        <w:autoSpaceDN w:val="0"/>
        <w:adjustRightInd w:val="0"/>
        <w:spacing w:after="0" w:line="240" w:lineRule="auto"/>
        <w:rPr>
          <w:rFonts w:ascii="Arial" w:hAnsi="Arial" w:cs="Arial"/>
          <w:sz w:val="20"/>
          <w:szCs w:val="20"/>
        </w:rPr>
      </w:pPr>
    </w:p>
    <w:p w:rsidR="00AC1A0D" w:rsidRDefault="00854D2B" w:rsidP="008C0440">
      <w:pPr>
        <w:spacing w:after="0" w:line="240" w:lineRule="auto"/>
        <w:rPr>
          <w:rFonts w:ascii="Arial" w:hAnsi="Arial" w:cs="Arial"/>
          <w:sz w:val="20"/>
          <w:szCs w:val="20"/>
          <w:lang w:val="en"/>
        </w:rPr>
      </w:pPr>
      <w:r>
        <w:rPr>
          <w:rFonts w:ascii="Arial" w:eastAsia="Times New Roman" w:hAnsi="Arial" w:cs="Arial"/>
          <w:sz w:val="20"/>
          <w:szCs w:val="20"/>
        </w:rPr>
        <w:t>The re</w:t>
      </w:r>
      <w:r w:rsidR="00090699">
        <w:rPr>
          <w:rFonts w:ascii="Arial" w:eastAsia="Times New Roman" w:hAnsi="Arial" w:cs="Arial"/>
          <w:sz w:val="20"/>
          <w:szCs w:val="20"/>
        </w:rPr>
        <w:t xml:space="preserve">formulated </w:t>
      </w:r>
      <w:r w:rsidR="00090699" w:rsidRPr="00177E99">
        <w:rPr>
          <w:rFonts w:ascii="Arial" w:hAnsi="Arial" w:cs="Arial"/>
          <w:sz w:val="20"/>
          <w:szCs w:val="20"/>
        </w:rPr>
        <w:t>OxyContin</w:t>
      </w:r>
      <w:r w:rsidR="00090699" w:rsidRPr="00177E99">
        <w:rPr>
          <w:rFonts w:ascii="Arial" w:hAnsi="Arial" w:cs="Arial"/>
          <w:sz w:val="20"/>
          <w:szCs w:val="20"/>
          <w:vertAlign w:val="superscript"/>
        </w:rPr>
        <w:t xml:space="preserve">® </w:t>
      </w:r>
      <w:r w:rsidR="00090699">
        <w:rPr>
          <w:rFonts w:ascii="Arial" w:hAnsi="Arial" w:cs="Arial"/>
          <w:sz w:val="20"/>
          <w:szCs w:val="20"/>
        </w:rPr>
        <w:t xml:space="preserve">(oxycodone </w:t>
      </w:r>
      <w:r w:rsidR="00AC1A0D">
        <w:rPr>
          <w:rFonts w:ascii="Arial" w:hAnsi="Arial" w:cs="Arial"/>
          <w:sz w:val="20"/>
          <w:szCs w:val="20"/>
        </w:rPr>
        <w:t>ER</w:t>
      </w:r>
      <w:r w:rsidR="00090699" w:rsidRPr="00177E99">
        <w:rPr>
          <w:rFonts w:ascii="Arial" w:hAnsi="Arial" w:cs="Arial"/>
          <w:sz w:val="20"/>
          <w:szCs w:val="20"/>
        </w:rPr>
        <w:t>)</w:t>
      </w:r>
      <w:r w:rsidR="00090699">
        <w:rPr>
          <w:rFonts w:ascii="Arial" w:hAnsi="Arial" w:cs="Arial"/>
          <w:sz w:val="20"/>
          <w:szCs w:val="20"/>
        </w:rPr>
        <w:t xml:space="preserve"> </w:t>
      </w:r>
      <w:r w:rsidR="00537903">
        <w:rPr>
          <w:rFonts w:ascii="Arial" w:hAnsi="Arial" w:cs="Arial"/>
          <w:sz w:val="20"/>
          <w:szCs w:val="20"/>
        </w:rPr>
        <w:t>is designed to be bioequivalent to the original formulation.</w:t>
      </w:r>
      <w:r w:rsidR="00537903">
        <w:rPr>
          <w:rFonts w:ascii="Arial" w:hAnsi="Arial" w:cs="Arial"/>
          <w:sz w:val="20"/>
          <w:szCs w:val="20"/>
          <w:vertAlign w:val="superscript"/>
        </w:rPr>
        <w:t>2</w:t>
      </w:r>
      <w:r w:rsidR="00537903">
        <w:rPr>
          <w:rFonts w:ascii="Arial" w:hAnsi="Arial" w:cs="Arial"/>
          <w:sz w:val="20"/>
          <w:szCs w:val="20"/>
        </w:rPr>
        <w:t xml:space="preserve"> </w:t>
      </w:r>
      <w:proofErr w:type="gramStart"/>
      <w:r w:rsidR="00537903">
        <w:rPr>
          <w:rFonts w:ascii="Arial" w:hAnsi="Arial" w:cs="Arial"/>
          <w:sz w:val="20"/>
          <w:szCs w:val="20"/>
        </w:rPr>
        <w:t>It</w:t>
      </w:r>
      <w:proofErr w:type="gramEnd"/>
      <w:r w:rsidR="00537903">
        <w:rPr>
          <w:rFonts w:ascii="Arial" w:hAnsi="Arial" w:cs="Arial"/>
          <w:sz w:val="20"/>
          <w:szCs w:val="20"/>
        </w:rPr>
        <w:t xml:space="preserve"> </w:t>
      </w:r>
      <w:r w:rsidR="00090699">
        <w:rPr>
          <w:rFonts w:ascii="Arial" w:hAnsi="Arial" w:cs="Arial"/>
          <w:sz w:val="20"/>
          <w:szCs w:val="20"/>
        </w:rPr>
        <w:t xml:space="preserve">utilizes the </w:t>
      </w:r>
      <w:r w:rsidR="00090699" w:rsidRPr="00572EAE">
        <w:rPr>
          <w:rFonts w:ascii="Arial" w:hAnsi="Arial" w:cs="Arial"/>
          <w:sz w:val="20"/>
          <w:szCs w:val="20"/>
        </w:rPr>
        <w:t>RESISTEC</w:t>
      </w:r>
      <w:r w:rsidR="00090699">
        <w:rPr>
          <w:rFonts w:cs="Arial"/>
          <w:sz w:val="20"/>
          <w:szCs w:val="20"/>
        </w:rPr>
        <w:t>®</w:t>
      </w:r>
      <w:r w:rsidR="00090699" w:rsidRPr="00572EAE">
        <w:rPr>
          <w:rFonts w:ascii="Arial" w:hAnsi="Arial" w:cs="Arial"/>
          <w:sz w:val="20"/>
          <w:szCs w:val="20"/>
        </w:rPr>
        <w:t xml:space="preserve"> technology</w:t>
      </w:r>
      <w:r w:rsidR="0002430F">
        <w:rPr>
          <w:rFonts w:ascii="Arial" w:hAnsi="Arial" w:cs="Arial"/>
          <w:sz w:val="20"/>
          <w:szCs w:val="20"/>
        </w:rPr>
        <w:t xml:space="preserve"> that </w:t>
      </w:r>
      <w:r w:rsidR="00537903">
        <w:rPr>
          <w:rFonts w:ascii="Arial" w:hAnsi="Arial" w:cs="Arial"/>
          <w:sz w:val="20"/>
          <w:szCs w:val="20"/>
        </w:rPr>
        <w:t>employs</w:t>
      </w:r>
      <w:r w:rsidR="0002430F">
        <w:rPr>
          <w:rFonts w:ascii="Arial" w:hAnsi="Arial" w:cs="Arial"/>
          <w:sz w:val="20"/>
          <w:szCs w:val="20"/>
        </w:rPr>
        <w:t xml:space="preserve"> a combination of polymer </w:t>
      </w:r>
      <w:r w:rsidR="0002430F" w:rsidRPr="0002430F">
        <w:rPr>
          <w:rFonts w:ascii="Arial" w:hAnsi="Arial" w:cs="Arial"/>
          <w:sz w:val="20"/>
          <w:szCs w:val="20"/>
          <w:lang w:val="en"/>
        </w:rPr>
        <w:t xml:space="preserve">and processing that </w:t>
      </w:r>
      <w:r w:rsidR="0002430F">
        <w:rPr>
          <w:rFonts w:ascii="Arial" w:hAnsi="Arial" w:cs="Arial"/>
          <w:sz w:val="20"/>
          <w:szCs w:val="20"/>
          <w:lang w:val="en"/>
        </w:rPr>
        <w:t>gives tablet hardness,</w:t>
      </w:r>
      <w:r w:rsidR="0002430F" w:rsidRPr="0002430F">
        <w:rPr>
          <w:rFonts w:ascii="Arial" w:hAnsi="Arial" w:cs="Arial"/>
          <w:sz w:val="20"/>
          <w:szCs w:val="20"/>
          <w:lang w:val="en"/>
        </w:rPr>
        <w:t xml:space="preserve"> imparts viscosity when dissolved in aqueous solutions</w:t>
      </w:r>
      <w:r w:rsidR="0002430F">
        <w:rPr>
          <w:rFonts w:ascii="Arial" w:hAnsi="Arial" w:cs="Arial"/>
          <w:sz w:val="20"/>
          <w:szCs w:val="20"/>
          <w:lang w:val="en"/>
        </w:rPr>
        <w:t xml:space="preserve"> and resists increased drug release rate when mixed with alcoholic beverages</w:t>
      </w:r>
      <w:r w:rsidR="0002430F" w:rsidRPr="0002430F">
        <w:rPr>
          <w:rFonts w:ascii="Arial" w:hAnsi="Arial" w:cs="Arial"/>
          <w:sz w:val="20"/>
          <w:szCs w:val="20"/>
          <w:lang w:val="en"/>
        </w:rPr>
        <w:t>.</w:t>
      </w:r>
      <w:r w:rsidR="0002430F">
        <w:rPr>
          <w:rFonts w:ascii="Arial" w:hAnsi="Arial" w:cs="Arial"/>
          <w:sz w:val="20"/>
          <w:szCs w:val="20"/>
          <w:vertAlign w:val="superscript"/>
          <w:lang w:val="en"/>
        </w:rPr>
        <w:t>2</w:t>
      </w:r>
      <w:r w:rsidR="00AC1A0D">
        <w:rPr>
          <w:rFonts w:ascii="Arial" w:hAnsi="Arial" w:cs="Arial"/>
          <w:sz w:val="20"/>
          <w:szCs w:val="20"/>
          <w:lang w:val="en"/>
        </w:rPr>
        <w:t xml:space="preserve"> </w:t>
      </w:r>
    </w:p>
    <w:p w:rsidR="003D04BA" w:rsidRPr="008C0440" w:rsidRDefault="003D04BA" w:rsidP="008C0440">
      <w:pPr>
        <w:spacing w:after="0" w:line="240" w:lineRule="auto"/>
        <w:rPr>
          <w:rFonts w:ascii="Arial" w:hAnsi="Arial" w:cs="Arial"/>
          <w:sz w:val="20"/>
          <w:szCs w:val="20"/>
        </w:rPr>
      </w:pPr>
    </w:p>
    <w:p w:rsidR="003573F2" w:rsidRPr="003573F2" w:rsidRDefault="003573F2" w:rsidP="003573F2">
      <w:pPr>
        <w:widowControl w:val="0"/>
        <w:autoSpaceDE w:val="0"/>
        <w:autoSpaceDN w:val="0"/>
        <w:adjustRightInd w:val="0"/>
        <w:spacing w:after="0" w:line="240" w:lineRule="auto"/>
        <w:rPr>
          <w:rFonts w:ascii="Arial" w:hAnsi="Arial" w:cs="Arial"/>
          <w:sz w:val="20"/>
          <w:szCs w:val="20"/>
          <w:vertAlign w:val="superscript"/>
        </w:rPr>
      </w:pPr>
      <w:r w:rsidRPr="003573F2">
        <w:rPr>
          <w:rFonts w:ascii="Arial" w:hAnsi="Arial" w:cs="Arial"/>
          <w:sz w:val="20"/>
          <w:szCs w:val="20"/>
        </w:rPr>
        <w:lastRenderedPageBreak/>
        <w:t>As stated in the OxyContin</w:t>
      </w:r>
      <w:r w:rsidRPr="003573F2">
        <w:rPr>
          <w:rFonts w:ascii="Arial" w:hAnsi="Arial" w:cs="Arial"/>
          <w:sz w:val="20"/>
          <w:szCs w:val="20"/>
          <w:vertAlign w:val="superscript"/>
        </w:rPr>
        <w:t xml:space="preserve">® </w:t>
      </w:r>
      <w:r w:rsidRPr="003573F2">
        <w:rPr>
          <w:rFonts w:ascii="Arial" w:hAnsi="Arial" w:cs="Arial"/>
          <w:sz w:val="20"/>
          <w:szCs w:val="20"/>
        </w:rPr>
        <w:t xml:space="preserve">(oxycodone ER) full prescribing information, there were several abuse deterrence studies that were performed in order to test the effectiveness of this newly formulated product. </w:t>
      </w:r>
      <w:r w:rsidR="00073EF2">
        <w:rPr>
          <w:rFonts w:ascii="Arial" w:hAnsi="Arial" w:cs="Arial"/>
          <w:sz w:val="20"/>
          <w:szCs w:val="20"/>
          <w:vertAlign w:val="superscript"/>
        </w:rPr>
        <w:t>47-49</w:t>
      </w:r>
      <w:r w:rsidR="00F95415">
        <w:rPr>
          <w:rFonts w:ascii="Arial" w:hAnsi="Arial" w:cs="Arial"/>
          <w:sz w:val="20"/>
          <w:szCs w:val="20"/>
          <w:vertAlign w:val="superscript"/>
        </w:rPr>
        <w:t xml:space="preserve"> </w:t>
      </w:r>
      <w:r w:rsidRPr="003573F2">
        <w:rPr>
          <w:rFonts w:ascii="Arial" w:hAnsi="Arial" w:cs="Arial"/>
          <w:sz w:val="20"/>
          <w:szCs w:val="20"/>
        </w:rPr>
        <w:t>Results support that, relative to original OxyContin</w:t>
      </w:r>
      <w:r w:rsidRPr="003573F2">
        <w:rPr>
          <w:rFonts w:ascii="Arial" w:hAnsi="Arial" w:cs="Arial"/>
          <w:sz w:val="20"/>
          <w:szCs w:val="20"/>
          <w:vertAlign w:val="superscript"/>
        </w:rPr>
        <w:t xml:space="preserve">® </w:t>
      </w:r>
      <w:r w:rsidRPr="003573F2">
        <w:rPr>
          <w:rFonts w:ascii="Arial" w:hAnsi="Arial" w:cs="Arial"/>
          <w:sz w:val="20"/>
          <w:szCs w:val="20"/>
        </w:rPr>
        <w:t>(OC) there is an increase in the ability of the reformulated product (ORF) to resist crushing, breaking, extraction and dissolution in small volumes using a variety of tools and solvents. When subjected to small volumes of an aqueous environment, ORF gradually forms a viscous hydrogel (i.e., a gelatinous mass) that resists passage through a needle.</w:t>
      </w:r>
      <w:r w:rsidR="00073EF2">
        <w:rPr>
          <w:rFonts w:ascii="Arial" w:hAnsi="Arial" w:cs="Arial"/>
          <w:sz w:val="20"/>
          <w:szCs w:val="20"/>
          <w:vertAlign w:val="superscript"/>
        </w:rPr>
        <w:t>47</w:t>
      </w:r>
      <w:r w:rsidRPr="003573F2">
        <w:rPr>
          <w:rFonts w:ascii="Arial" w:hAnsi="Arial" w:cs="Arial"/>
          <w:sz w:val="20"/>
          <w:szCs w:val="20"/>
        </w:rPr>
        <w:t xml:space="preserve"> In </w:t>
      </w:r>
      <w:proofErr w:type="gramStart"/>
      <w:r w:rsidRPr="003573F2">
        <w:rPr>
          <w:rFonts w:ascii="Arial" w:hAnsi="Arial" w:cs="Arial"/>
          <w:sz w:val="20"/>
          <w:szCs w:val="20"/>
        </w:rPr>
        <w:t>addition,</w:t>
      </w:r>
      <w:proofErr w:type="gramEnd"/>
      <w:r w:rsidRPr="003573F2">
        <w:rPr>
          <w:rFonts w:ascii="Arial" w:hAnsi="Arial" w:cs="Arial"/>
          <w:sz w:val="20"/>
          <w:szCs w:val="20"/>
        </w:rPr>
        <w:t xml:space="preserve"> </w:t>
      </w:r>
      <w:r w:rsidR="00073EF2">
        <w:rPr>
          <w:rFonts w:ascii="Arial" w:hAnsi="Arial" w:cs="Arial"/>
          <w:sz w:val="20"/>
          <w:szCs w:val="20"/>
        </w:rPr>
        <w:t xml:space="preserve">a crushed formulation of </w:t>
      </w:r>
      <w:r w:rsidRPr="003573F2">
        <w:rPr>
          <w:rFonts w:ascii="Arial" w:hAnsi="Arial" w:cs="Arial"/>
          <w:sz w:val="20"/>
          <w:szCs w:val="20"/>
        </w:rPr>
        <w:t xml:space="preserve">ORF was rated lower than the </w:t>
      </w:r>
      <w:r w:rsidR="00073EF2">
        <w:rPr>
          <w:rFonts w:ascii="Arial" w:hAnsi="Arial" w:cs="Arial"/>
          <w:sz w:val="20"/>
          <w:szCs w:val="20"/>
        </w:rPr>
        <w:t xml:space="preserve">crushed formulation of </w:t>
      </w:r>
      <w:r w:rsidRPr="003573F2">
        <w:rPr>
          <w:rFonts w:ascii="Arial" w:hAnsi="Arial" w:cs="Arial"/>
          <w:sz w:val="20"/>
          <w:szCs w:val="20"/>
        </w:rPr>
        <w:t>OC and oxycodone powder (Oxy API) when administered intranasally on various Overall Drug Liking and Take Drug Again scores. There were also more reports of intranasal irritation with the ORF formulations.</w:t>
      </w:r>
      <w:r w:rsidR="00FD799A">
        <w:rPr>
          <w:rFonts w:ascii="Arial" w:hAnsi="Arial" w:cs="Arial"/>
          <w:sz w:val="20"/>
          <w:szCs w:val="20"/>
          <w:vertAlign w:val="superscript"/>
        </w:rPr>
        <w:t>48</w:t>
      </w:r>
      <w:proofErr w:type="gramStart"/>
      <w:r w:rsidR="00FD799A">
        <w:rPr>
          <w:rFonts w:ascii="Arial" w:hAnsi="Arial" w:cs="Arial"/>
          <w:sz w:val="20"/>
          <w:szCs w:val="20"/>
          <w:vertAlign w:val="superscript"/>
        </w:rPr>
        <w:t>,49</w:t>
      </w:r>
      <w:proofErr w:type="gramEnd"/>
    </w:p>
    <w:p w:rsidR="003573F2" w:rsidRPr="003573F2" w:rsidRDefault="003573F2" w:rsidP="003573F2">
      <w:pPr>
        <w:widowControl w:val="0"/>
        <w:autoSpaceDE w:val="0"/>
        <w:autoSpaceDN w:val="0"/>
        <w:adjustRightInd w:val="0"/>
        <w:spacing w:after="0" w:line="240" w:lineRule="auto"/>
        <w:rPr>
          <w:rFonts w:ascii="Arial" w:eastAsia="Times New Roman" w:hAnsi="Arial" w:cs="Arial"/>
          <w:sz w:val="20"/>
          <w:szCs w:val="20"/>
        </w:rPr>
      </w:pPr>
    </w:p>
    <w:p w:rsidR="003573F2" w:rsidRPr="003573F2" w:rsidRDefault="003573F2" w:rsidP="003573F2">
      <w:pPr>
        <w:spacing w:after="0" w:line="240" w:lineRule="auto"/>
        <w:rPr>
          <w:rFonts w:ascii="Arial" w:hAnsi="Arial" w:cs="Arial"/>
          <w:sz w:val="20"/>
          <w:szCs w:val="20"/>
        </w:rPr>
      </w:pPr>
      <w:r w:rsidRPr="003573F2">
        <w:rPr>
          <w:rFonts w:ascii="Arial" w:eastAsia="Times New Roman" w:hAnsi="Arial" w:cs="Arial"/>
          <w:sz w:val="20"/>
          <w:szCs w:val="20"/>
        </w:rPr>
        <w:t xml:space="preserve">Based on the results from these trials, the </w:t>
      </w:r>
      <w:r w:rsidRPr="003573F2">
        <w:rPr>
          <w:rFonts w:ascii="Arial" w:hAnsi="Arial" w:cs="Arial"/>
          <w:sz w:val="20"/>
          <w:szCs w:val="20"/>
          <w:lang w:val="en"/>
        </w:rPr>
        <w:t>FDA determined that the physical and chemical properties of the reformulated OxyContin</w:t>
      </w:r>
      <w:r w:rsidRPr="003573F2">
        <w:rPr>
          <w:rFonts w:cs="Arial"/>
          <w:sz w:val="20"/>
          <w:szCs w:val="20"/>
          <w:lang w:val="en"/>
        </w:rPr>
        <w:t>®</w:t>
      </w:r>
      <w:r w:rsidRPr="003573F2">
        <w:rPr>
          <w:rFonts w:ascii="Arial" w:hAnsi="Arial" w:cs="Arial"/>
          <w:sz w:val="20"/>
          <w:szCs w:val="20"/>
          <w:lang w:val="en"/>
        </w:rPr>
        <w:t xml:space="preserve"> (oxycodone ER) product are expected to make the product difficult to inject and to reduce abuse via snorting. However, it also acknowledges that abuse of OxyContin</w:t>
      </w:r>
      <w:r w:rsidRPr="003573F2">
        <w:rPr>
          <w:rFonts w:ascii="Arial" w:hAnsi="Arial" w:cs="Arial"/>
          <w:sz w:val="20"/>
          <w:szCs w:val="20"/>
          <w:vertAlign w:val="superscript"/>
        </w:rPr>
        <w:t xml:space="preserve">® </w:t>
      </w:r>
      <w:r w:rsidRPr="003573F2">
        <w:rPr>
          <w:rFonts w:ascii="Arial" w:hAnsi="Arial" w:cs="Arial"/>
          <w:sz w:val="20"/>
          <w:szCs w:val="20"/>
        </w:rPr>
        <w:t xml:space="preserve">(oxycodone ER) </w:t>
      </w:r>
      <w:r w:rsidRPr="003573F2">
        <w:rPr>
          <w:rFonts w:ascii="Arial" w:hAnsi="Arial" w:cs="Arial"/>
          <w:sz w:val="20"/>
          <w:szCs w:val="20"/>
          <w:lang w:val="en"/>
        </w:rPr>
        <w:t>by these routes, as well as the oral route, is still possible.</w:t>
      </w:r>
      <w:r w:rsidRPr="003573F2">
        <w:rPr>
          <w:rFonts w:ascii="Arial" w:eastAsia="Times New Roman" w:hAnsi="Arial" w:cs="Arial"/>
          <w:sz w:val="20"/>
          <w:szCs w:val="20"/>
          <w:vertAlign w:val="superscript"/>
        </w:rPr>
        <w:t>45</w:t>
      </w:r>
    </w:p>
    <w:p w:rsidR="003573F2" w:rsidRPr="003573F2" w:rsidRDefault="003573F2" w:rsidP="003573F2">
      <w:pPr>
        <w:widowControl w:val="0"/>
        <w:autoSpaceDE w:val="0"/>
        <w:autoSpaceDN w:val="0"/>
        <w:adjustRightInd w:val="0"/>
        <w:spacing w:after="0" w:line="240" w:lineRule="auto"/>
        <w:rPr>
          <w:rFonts w:ascii="Arial" w:eastAsia="Times New Roman" w:hAnsi="Arial" w:cs="Arial"/>
          <w:sz w:val="20"/>
          <w:szCs w:val="20"/>
        </w:rPr>
      </w:pPr>
    </w:p>
    <w:p w:rsidR="003573F2" w:rsidRPr="003573F2" w:rsidRDefault="003573F2" w:rsidP="003573F2">
      <w:pPr>
        <w:widowControl w:val="0"/>
        <w:autoSpaceDE w:val="0"/>
        <w:autoSpaceDN w:val="0"/>
        <w:adjustRightInd w:val="0"/>
        <w:spacing w:after="0" w:line="240" w:lineRule="auto"/>
        <w:rPr>
          <w:rFonts w:ascii="Arial" w:eastAsia="Times New Roman" w:hAnsi="Arial" w:cs="Arial"/>
          <w:sz w:val="20"/>
          <w:szCs w:val="20"/>
          <w:vertAlign w:val="superscript"/>
        </w:rPr>
      </w:pPr>
      <w:r w:rsidRPr="003573F2">
        <w:rPr>
          <w:rFonts w:ascii="Arial" w:eastAsia="Times New Roman" w:hAnsi="Arial" w:cs="Arial"/>
          <w:sz w:val="20"/>
          <w:szCs w:val="20"/>
        </w:rPr>
        <w:t>A trial was recently published comparing the effect of tampering on the oral PK profiles of the reformulated OxyContin</w:t>
      </w:r>
      <w:r w:rsidRPr="003573F2">
        <w:rPr>
          <w:rFonts w:cs="Arial"/>
          <w:sz w:val="20"/>
          <w:szCs w:val="20"/>
          <w:lang w:val="en"/>
        </w:rPr>
        <w:t>®</w:t>
      </w:r>
      <w:r w:rsidRPr="003573F2">
        <w:rPr>
          <w:rFonts w:ascii="Arial" w:hAnsi="Arial" w:cs="Arial"/>
          <w:sz w:val="20"/>
          <w:szCs w:val="20"/>
          <w:lang w:val="en"/>
        </w:rPr>
        <w:t xml:space="preserve"> (oxycodone ER) </w:t>
      </w:r>
      <w:r w:rsidRPr="003573F2">
        <w:rPr>
          <w:rFonts w:ascii="Arial" w:eastAsia="Times New Roman" w:hAnsi="Arial" w:cs="Arial"/>
          <w:sz w:val="20"/>
          <w:szCs w:val="20"/>
        </w:rPr>
        <w:t xml:space="preserve"> as well as another abuse-deterrent ER oxycodone product, Oxycodone DETERx</w:t>
      </w:r>
      <w:r w:rsidRPr="003573F2">
        <w:rPr>
          <w:rFonts w:eastAsia="Times New Roman" w:cs="Arial"/>
          <w:sz w:val="20"/>
          <w:szCs w:val="20"/>
        </w:rPr>
        <w:t>®</w:t>
      </w:r>
      <w:r w:rsidRPr="003573F2">
        <w:rPr>
          <w:rFonts w:ascii="Arial" w:eastAsia="Times New Roman" w:hAnsi="Arial" w:cs="Arial"/>
          <w:sz w:val="20"/>
          <w:szCs w:val="20"/>
        </w:rPr>
        <w:t>, now referred to as Xtampza ER</w:t>
      </w:r>
      <w:r w:rsidRPr="003573F2">
        <w:rPr>
          <w:rFonts w:eastAsia="Times New Roman" w:cs="Arial"/>
          <w:sz w:val="20"/>
          <w:szCs w:val="20"/>
        </w:rPr>
        <w:t>®</w:t>
      </w:r>
      <w:r w:rsidRPr="003573F2">
        <w:rPr>
          <w:rFonts w:ascii="Arial" w:eastAsia="Times New Roman" w:hAnsi="Arial" w:cs="Arial"/>
          <w:sz w:val="20"/>
          <w:szCs w:val="20"/>
        </w:rPr>
        <w:t xml:space="preserve"> which was recently granted a tentative approval by the FDA in November 2015.</w:t>
      </w:r>
      <w:r w:rsidR="00FD799A">
        <w:rPr>
          <w:rFonts w:ascii="Arial" w:eastAsia="Times New Roman" w:hAnsi="Arial" w:cs="Arial"/>
          <w:sz w:val="20"/>
          <w:szCs w:val="20"/>
          <w:vertAlign w:val="superscript"/>
        </w:rPr>
        <w:t>50</w:t>
      </w:r>
      <w:r w:rsidRPr="003573F2">
        <w:rPr>
          <w:rFonts w:ascii="Arial" w:eastAsia="Times New Roman" w:hAnsi="Arial" w:cs="Arial"/>
          <w:sz w:val="20"/>
          <w:szCs w:val="20"/>
        </w:rPr>
        <w:t xml:space="preserve"> Approval of this agent is tentative at this time pending patent infringement litigation with Purdue </w:t>
      </w:r>
      <w:r w:rsidR="00F95415" w:rsidRPr="00154AD8">
        <w:rPr>
          <w:rFonts w:ascii="Arial" w:hAnsi="Arial" w:cs="Arial"/>
          <w:bCs/>
          <w:color w:val="000000"/>
          <w:sz w:val="20"/>
          <w:szCs w:val="20"/>
        </w:rPr>
        <w:t>Pharma LP</w:t>
      </w:r>
      <w:r w:rsidRPr="003573F2">
        <w:rPr>
          <w:rFonts w:ascii="Arial" w:eastAsia="Times New Roman" w:hAnsi="Arial" w:cs="Arial"/>
          <w:sz w:val="20"/>
          <w:szCs w:val="20"/>
        </w:rPr>
        <w:t>.</w:t>
      </w:r>
      <w:r w:rsidR="00FD799A">
        <w:rPr>
          <w:rFonts w:ascii="Arial" w:eastAsia="Times New Roman" w:hAnsi="Arial" w:cs="Arial"/>
          <w:sz w:val="20"/>
          <w:szCs w:val="20"/>
          <w:vertAlign w:val="superscript"/>
        </w:rPr>
        <w:t>51</w:t>
      </w:r>
      <w:r w:rsidRPr="003573F2">
        <w:rPr>
          <w:rFonts w:ascii="Arial" w:eastAsia="Times New Roman" w:hAnsi="Arial" w:cs="Arial"/>
          <w:sz w:val="20"/>
          <w:szCs w:val="20"/>
        </w:rPr>
        <w:t xml:space="preserve"> This trial revealed some conflicting data regarding the PK profile of crushed reformulated OxyContin</w:t>
      </w:r>
      <w:r w:rsidRPr="003573F2">
        <w:rPr>
          <w:rFonts w:cs="Arial"/>
          <w:sz w:val="20"/>
          <w:szCs w:val="20"/>
          <w:lang w:val="en"/>
        </w:rPr>
        <w:t>®</w:t>
      </w:r>
      <w:r w:rsidRPr="003573F2">
        <w:rPr>
          <w:rFonts w:ascii="Arial" w:hAnsi="Arial" w:cs="Arial"/>
          <w:sz w:val="20"/>
          <w:szCs w:val="20"/>
          <w:lang w:val="en"/>
        </w:rPr>
        <w:t xml:space="preserve"> (oxycodone ER) </w:t>
      </w:r>
      <w:r w:rsidRPr="003573F2">
        <w:rPr>
          <w:rFonts w:ascii="Arial" w:eastAsia="Times New Roman" w:hAnsi="Arial" w:cs="Arial"/>
          <w:sz w:val="20"/>
          <w:szCs w:val="20"/>
        </w:rPr>
        <w:t>compared to the two previously mentioned studies. It was observed that both crushed and intact Oxycodone</w:t>
      </w:r>
      <w:r w:rsidRPr="003573F2">
        <w:rPr>
          <w:rFonts w:ascii="Arial" w:hAnsi="Arial" w:cs="Arial"/>
          <w:sz w:val="20"/>
          <w:szCs w:val="20"/>
        </w:rPr>
        <w:t xml:space="preserve"> DETERx</w:t>
      </w:r>
      <w:r w:rsidRPr="003573F2">
        <w:rPr>
          <w:rFonts w:ascii="Arial" w:hAnsi="Arial" w:cs="Arial"/>
          <w:sz w:val="20"/>
          <w:szCs w:val="20"/>
          <w:vertAlign w:val="superscript"/>
        </w:rPr>
        <w:t>®</w:t>
      </w:r>
      <w:r w:rsidRPr="003573F2">
        <w:rPr>
          <w:rFonts w:ascii="Arial" w:hAnsi="Arial" w:cs="Arial"/>
          <w:sz w:val="20"/>
          <w:szCs w:val="20"/>
        </w:rPr>
        <w:t xml:space="preserve"> resulted in lower C</w:t>
      </w:r>
      <w:r w:rsidRPr="003573F2">
        <w:rPr>
          <w:rFonts w:ascii="Arial" w:hAnsi="Arial" w:cs="Arial"/>
          <w:sz w:val="20"/>
          <w:szCs w:val="20"/>
          <w:vertAlign w:val="subscript"/>
        </w:rPr>
        <w:t>max</w:t>
      </w:r>
      <w:r w:rsidRPr="003573F2">
        <w:rPr>
          <w:rFonts w:ascii="Arial" w:hAnsi="Arial" w:cs="Arial"/>
          <w:sz w:val="20"/>
          <w:szCs w:val="20"/>
        </w:rPr>
        <w:t xml:space="preserve"> when compared to immediate-release (IR) oxycodone and that the median T</w:t>
      </w:r>
      <w:r w:rsidRPr="003573F2">
        <w:rPr>
          <w:rFonts w:ascii="Arial" w:hAnsi="Arial" w:cs="Arial"/>
          <w:sz w:val="20"/>
          <w:szCs w:val="20"/>
          <w:vertAlign w:val="subscript"/>
        </w:rPr>
        <w:t>max</w:t>
      </w:r>
      <w:r w:rsidRPr="003573F2">
        <w:rPr>
          <w:rFonts w:ascii="Arial" w:hAnsi="Arial" w:cs="Arial"/>
          <w:sz w:val="20"/>
          <w:szCs w:val="20"/>
        </w:rPr>
        <w:t xml:space="preserve"> for </w:t>
      </w:r>
      <w:r w:rsidRPr="003573F2">
        <w:rPr>
          <w:rFonts w:ascii="Arial" w:eastAsia="Times New Roman" w:hAnsi="Arial" w:cs="Arial"/>
          <w:sz w:val="20"/>
          <w:szCs w:val="20"/>
        </w:rPr>
        <w:t>Oxycodone</w:t>
      </w:r>
      <w:r w:rsidRPr="003573F2">
        <w:rPr>
          <w:rFonts w:ascii="Arial" w:hAnsi="Arial" w:cs="Arial"/>
          <w:sz w:val="20"/>
          <w:szCs w:val="20"/>
        </w:rPr>
        <w:t xml:space="preserve"> DETERx</w:t>
      </w:r>
      <w:r w:rsidRPr="003573F2">
        <w:rPr>
          <w:rFonts w:ascii="Arial" w:hAnsi="Arial" w:cs="Arial"/>
          <w:sz w:val="20"/>
          <w:szCs w:val="20"/>
          <w:vertAlign w:val="superscript"/>
        </w:rPr>
        <w:t xml:space="preserve">® </w:t>
      </w:r>
      <w:r w:rsidRPr="003573F2">
        <w:rPr>
          <w:rFonts w:ascii="Arial" w:hAnsi="Arial" w:cs="Arial"/>
          <w:sz w:val="20"/>
          <w:szCs w:val="20"/>
        </w:rPr>
        <w:t>appeared unchanged by the act of crushing</w:t>
      </w:r>
      <w:r w:rsidR="0075323C">
        <w:rPr>
          <w:rFonts w:ascii="Arial" w:hAnsi="Arial" w:cs="Arial"/>
          <w:sz w:val="20"/>
          <w:szCs w:val="20"/>
        </w:rPr>
        <w:t>. This wa</w:t>
      </w:r>
      <w:r w:rsidRPr="003573F2">
        <w:rPr>
          <w:rFonts w:ascii="Arial" w:hAnsi="Arial" w:cs="Arial"/>
          <w:sz w:val="20"/>
          <w:szCs w:val="20"/>
        </w:rPr>
        <w:t>s in contrast to the crushed reformulated OxyContin</w:t>
      </w:r>
      <w:r w:rsidRPr="003573F2">
        <w:rPr>
          <w:rFonts w:cs="Arial"/>
          <w:sz w:val="20"/>
          <w:szCs w:val="20"/>
        </w:rPr>
        <w:t>®</w:t>
      </w:r>
      <w:r w:rsidRPr="003573F2">
        <w:rPr>
          <w:rFonts w:ascii="Arial" w:hAnsi="Arial" w:cs="Arial"/>
          <w:sz w:val="20"/>
          <w:szCs w:val="20"/>
        </w:rPr>
        <w:t xml:space="preserve"> </w:t>
      </w:r>
      <w:r w:rsidR="007911FE" w:rsidRPr="003573F2">
        <w:rPr>
          <w:rFonts w:ascii="Arial" w:hAnsi="Arial" w:cs="Arial"/>
          <w:sz w:val="20"/>
          <w:szCs w:val="20"/>
          <w:lang w:val="en"/>
        </w:rPr>
        <w:t xml:space="preserve">(oxycodone ER) </w:t>
      </w:r>
      <w:r w:rsidRPr="003573F2">
        <w:rPr>
          <w:rFonts w:ascii="Arial" w:hAnsi="Arial" w:cs="Arial"/>
          <w:sz w:val="20"/>
          <w:szCs w:val="20"/>
        </w:rPr>
        <w:t xml:space="preserve">which was shown </w:t>
      </w:r>
      <w:r w:rsidR="0075323C">
        <w:rPr>
          <w:rFonts w:ascii="Arial" w:hAnsi="Arial" w:cs="Arial"/>
          <w:sz w:val="20"/>
          <w:szCs w:val="20"/>
        </w:rPr>
        <w:t xml:space="preserve">to </w:t>
      </w:r>
      <w:r w:rsidR="007911FE">
        <w:rPr>
          <w:rFonts w:ascii="Arial" w:hAnsi="Arial" w:cs="Arial"/>
          <w:sz w:val="20"/>
          <w:szCs w:val="20"/>
        </w:rPr>
        <w:t xml:space="preserve">lose some of its controlled-release properties after manipulation and </w:t>
      </w:r>
      <w:r w:rsidRPr="003573F2">
        <w:rPr>
          <w:rFonts w:ascii="Arial" w:hAnsi="Arial" w:cs="Arial"/>
          <w:sz w:val="20"/>
          <w:szCs w:val="20"/>
        </w:rPr>
        <w:t xml:space="preserve">to </w:t>
      </w:r>
      <w:r w:rsidR="007911FE">
        <w:rPr>
          <w:rFonts w:ascii="Arial" w:hAnsi="Arial" w:cs="Arial"/>
          <w:sz w:val="20"/>
          <w:szCs w:val="20"/>
        </w:rPr>
        <w:t xml:space="preserve">be more </w:t>
      </w:r>
      <w:r w:rsidRPr="003573F2">
        <w:rPr>
          <w:rFonts w:ascii="Arial" w:hAnsi="Arial" w:cs="Arial"/>
          <w:sz w:val="20"/>
          <w:szCs w:val="20"/>
        </w:rPr>
        <w:t xml:space="preserve">bioequivalent to </w:t>
      </w:r>
      <w:r w:rsidR="0075323C">
        <w:rPr>
          <w:rFonts w:ascii="Arial" w:hAnsi="Arial" w:cs="Arial"/>
          <w:sz w:val="20"/>
          <w:szCs w:val="20"/>
        </w:rPr>
        <w:t>IR</w:t>
      </w:r>
      <w:r w:rsidRPr="003573F2">
        <w:rPr>
          <w:rFonts w:ascii="Arial" w:hAnsi="Arial" w:cs="Arial"/>
          <w:sz w:val="20"/>
          <w:szCs w:val="20"/>
        </w:rPr>
        <w:t xml:space="preserve"> oxycodone </w:t>
      </w:r>
      <w:r w:rsidR="007911FE">
        <w:rPr>
          <w:rFonts w:ascii="Arial" w:hAnsi="Arial" w:cs="Arial"/>
          <w:sz w:val="20"/>
          <w:szCs w:val="20"/>
        </w:rPr>
        <w:t>than</w:t>
      </w:r>
      <w:r w:rsidRPr="003573F2">
        <w:rPr>
          <w:rFonts w:ascii="Arial" w:hAnsi="Arial" w:cs="Arial"/>
          <w:sz w:val="20"/>
          <w:szCs w:val="20"/>
        </w:rPr>
        <w:t xml:space="preserve"> to the </w:t>
      </w:r>
      <w:r w:rsidR="007911FE">
        <w:rPr>
          <w:rFonts w:ascii="Arial" w:hAnsi="Arial" w:cs="Arial"/>
          <w:sz w:val="20"/>
          <w:szCs w:val="20"/>
        </w:rPr>
        <w:t xml:space="preserve">original </w:t>
      </w:r>
      <w:r w:rsidRPr="003573F2">
        <w:rPr>
          <w:rFonts w:ascii="Arial" w:hAnsi="Arial" w:cs="Arial"/>
          <w:sz w:val="20"/>
          <w:szCs w:val="20"/>
        </w:rPr>
        <w:t xml:space="preserve">intact </w:t>
      </w:r>
      <w:r w:rsidR="007911FE">
        <w:rPr>
          <w:rFonts w:ascii="Arial" w:hAnsi="Arial" w:cs="Arial"/>
          <w:sz w:val="20"/>
          <w:szCs w:val="20"/>
        </w:rPr>
        <w:t>formulation</w:t>
      </w:r>
      <w:r w:rsidRPr="003573F2">
        <w:rPr>
          <w:rFonts w:ascii="Arial" w:hAnsi="Arial" w:cs="Arial"/>
          <w:sz w:val="20"/>
          <w:szCs w:val="20"/>
        </w:rPr>
        <w:t xml:space="preserve">. </w:t>
      </w:r>
      <w:r w:rsidR="00FD799A">
        <w:rPr>
          <w:rFonts w:ascii="Arial" w:hAnsi="Arial" w:cs="Arial"/>
          <w:sz w:val="20"/>
          <w:szCs w:val="20"/>
          <w:vertAlign w:val="superscript"/>
        </w:rPr>
        <w:t>50</w:t>
      </w:r>
    </w:p>
    <w:p w:rsidR="003573F2" w:rsidRPr="003573F2" w:rsidRDefault="003573F2" w:rsidP="003573F2">
      <w:pPr>
        <w:widowControl w:val="0"/>
        <w:autoSpaceDE w:val="0"/>
        <w:autoSpaceDN w:val="0"/>
        <w:adjustRightInd w:val="0"/>
        <w:spacing w:after="0" w:line="240" w:lineRule="auto"/>
        <w:rPr>
          <w:rFonts w:ascii="Arial" w:hAnsi="Arial" w:cs="Arial"/>
          <w:sz w:val="20"/>
          <w:szCs w:val="20"/>
        </w:rPr>
      </w:pPr>
    </w:p>
    <w:p w:rsidR="003573F2" w:rsidRPr="003573F2" w:rsidRDefault="003573F2" w:rsidP="003573F2">
      <w:pPr>
        <w:autoSpaceDE w:val="0"/>
        <w:autoSpaceDN w:val="0"/>
        <w:adjustRightInd w:val="0"/>
        <w:spacing w:after="0" w:line="240" w:lineRule="auto"/>
        <w:rPr>
          <w:rFonts w:ascii="Arial" w:eastAsiaTheme="minorHAnsi" w:hAnsi="Arial" w:cs="Arial"/>
          <w:color w:val="1A171C"/>
          <w:sz w:val="20"/>
          <w:szCs w:val="20"/>
          <w:vertAlign w:val="superscript"/>
        </w:rPr>
      </w:pPr>
      <w:r w:rsidRPr="003573F2">
        <w:rPr>
          <w:rFonts w:ascii="Arial" w:hAnsi="Arial" w:cs="Arial"/>
          <w:sz w:val="20"/>
          <w:szCs w:val="20"/>
        </w:rPr>
        <w:t>Although there have been a number of systematic studies that have shown that the reformulation of OxyContin</w:t>
      </w:r>
      <w:r w:rsidRPr="003573F2">
        <w:rPr>
          <w:rFonts w:ascii="Arial" w:hAnsi="Arial" w:cs="Arial"/>
          <w:sz w:val="20"/>
          <w:szCs w:val="20"/>
          <w:vertAlign w:val="superscript"/>
        </w:rPr>
        <w:t xml:space="preserve">® </w:t>
      </w:r>
      <w:r w:rsidRPr="003573F2">
        <w:rPr>
          <w:rFonts w:ascii="Arial" w:hAnsi="Arial" w:cs="Arial"/>
          <w:sz w:val="20"/>
          <w:szCs w:val="20"/>
        </w:rPr>
        <w:t>(oxycodone ER) has been highly effective in reducing the abuse of this product initially, there has also been  some documentation that this has not deterred all abuse of OxyContin</w:t>
      </w:r>
      <w:r w:rsidRPr="003573F2">
        <w:rPr>
          <w:rFonts w:ascii="Arial" w:hAnsi="Arial" w:cs="Arial"/>
          <w:sz w:val="20"/>
          <w:szCs w:val="20"/>
          <w:vertAlign w:val="superscript"/>
        </w:rPr>
        <w:t xml:space="preserve">® </w:t>
      </w:r>
      <w:r w:rsidRPr="003573F2">
        <w:rPr>
          <w:rFonts w:ascii="Arial" w:hAnsi="Arial" w:cs="Arial"/>
          <w:sz w:val="20"/>
          <w:szCs w:val="20"/>
        </w:rPr>
        <w:t>(oxycodone ER).</w:t>
      </w:r>
      <w:r w:rsidR="00FD799A">
        <w:rPr>
          <w:rFonts w:ascii="Arial" w:hAnsi="Arial" w:cs="Arial"/>
          <w:sz w:val="20"/>
          <w:szCs w:val="20"/>
          <w:vertAlign w:val="superscript"/>
        </w:rPr>
        <w:t>52-56</w:t>
      </w:r>
      <w:r w:rsidRPr="003573F2">
        <w:rPr>
          <w:rFonts w:ascii="Arial" w:hAnsi="Arial" w:cs="Arial"/>
          <w:sz w:val="20"/>
          <w:szCs w:val="20"/>
        </w:rPr>
        <w:t xml:space="preserve"> One study, in particular, looked at data from </w:t>
      </w:r>
      <w:r w:rsidRPr="003573F2">
        <w:rPr>
          <w:rFonts w:ascii="Arial" w:hAnsi="Arial" w:cs="Arial"/>
          <w:color w:val="1A171C"/>
          <w:sz w:val="20"/>
          <w:szCs w:val="20"/>
        </w:rPr>
        <w:t>the ongoing Survey of Key Informants’ Patients program, part of the Researched Abuse, Diversion and Addiction-Related Surveillance system that collects and analyzes postmarketing data on misuse and diversion of prescription opioid analgesics and heroin. This study showed that there was a significant initial reduction in past-month abuse after the introduction of the reformulated OxyContin</w:t>
      </w:r>
      <w:r w:rsidRPr="003573F2">
        <w:rPr>
          <w:rFonts w:ascii="Arial" w:hAnsi="Arial" w:cs="Arial"/>
          <w:sz w:val="20"/>
          <w:szCs w:val="20"/>
          <w:vertAlign w:val="superscript"/>
        </w:rPr>
        <w:t xml:space="preserve">® </w:t>
      </w:r>
      <w:r w:rsidRPr="003573F2">
        <w:rPr>
          <w:rFonts w:ascii="Arial" w:hAnsi="Arial" w:cs="Arial"/>
          <w:sz w:val="20"/>
          <w:szCs w:val="20"/>
        </w:rPr>
        <w:t xml:space="preserve">(oxycodone ER) but that this leveled off with time. In addition, </w:t>
      </w:r>
      <w:r w:rsidR="007911FE">
        <w:rPr>
          <w:rFonts w:ascii="Arial" w:hAnsi="Arial" w:cs="Arial"/>
          <w:sz w:val="20"/>
          <w:szCs w:val="20"/>
        </w:rPr>
        <w:t xml:space="preserve">survey data from </w:t>
      </w:r>
      <w:r w:rsidRPr="003573F2">
        <w:rPr>
          <w:rFonts w:ascii="Arial" w:eastAsiaTheme="minorHAnsi" w:hAnsi="Arial" w:cs="Arial"/>
          <w:color w:val="1A171C"/>
          <w:sz w:val="20"/>
          <w:szCs w:val="20"/>
        </w:rPr>
        <w:t>participants who indicated experience using pre-ADF and ADF OxyContin</w:t>
      </w:r>
      <w:r w:rsidRPr="003573F2">
        <w:rPr>
          <w:rFonts w:ascii="Arial" w:hAnsi="Arial" w:cs="Arial"/>
          <w:sz w:val="20"/>
          <w:szCs w:val="20"/>
          <w:vertAlign w:val="superscript"/>
        </w:rPr>
        <w:t xml:space="preserve">® </w:t>
      </w:r>
      <w:r w:rsidRPr="003573F2">
        <w:rPr>
          <w:rFonts w:ascii="Arial" w:hAnsi="Arial" w:cs="Arial"/>
          <w:sz w:val="20"/>
          <w:szCs w:val="20"/>
        </w:rPr>
        <w:t>(oxycodone ER)</w:t>
      </w:r>
      <w:r w:rsidRPr="003573F2">
        <w:rPr>
          <w:rFonts w:ascii="Arial" w:eastAsiaTheme="minorHAnsi" w:hAnsi="Arial" w:cs="Arial"/>
          <w:color w:val="1A171C"/>
          <w:sz w:val="20"/>
          <w:szCs w:val="20"/>
        </w:rPr>
        <w:t>, reflected three phenomena: (1) a transition from nonoral routes of administration to oral use of ADF OxyContin</w:t>
      </w:r>
      <w:r w:rsidRPr="003573F2">
        <w:rPr>
          <w:rFonts w:eastAsiaTheme="minorHAnsi" w:cs="Arial"/>
          <w:color w:val="1A171C"/>
          <w:sz w:val="20"/>
          <w:szCs w:val="20"/>
        </w:rPr>
        <w:t>®</w:t>
      </w:r>
      <w:r w:rsidRPr="003573F2">
        <w:rPr>
          <w:rFonts w:ascii="Arial" w:eastAsiaTheme="minorHAnsi" w:hAnsi="Arial" w:cs="Arial"/>
          <w:color w:val="1A171C"/>
          <w:sz w:val="20"/>
          <w:szCs w:val="20"/>
        </w:rPr>
        <w:t xml:space="preserve"> (38 participants [43%]); (2) successful efforts to defeat the ADF mechanism leading to a continuation of inhaled or injected use (30 participants [34%]); and (3) exclusive use of the oral route independent of formulation type (20 participants [23%]).</w:t>
      </w:r>
      <w:r w:rsidR="00FD799A">
        <w:rPr>
          <w:rFonts w:ascii="Arial" w:eastAsiaTheme="minorHAnsi" w:hAnsi="Arial" w:cs="Arial"/>
          <w:color w:val="1A171C"/>
          <w:sz w:val="20"/>
          <w:szCs w:val="20"/>
          <w:vertAlign w:val="superscript"/>
        </w:rPr>
        <w:t>57</w:t>
      </w:r>
    </w:p>
    <w:p w:rsidR="00B668A6" w:rsidRDefault="00B668A6">
      <w:pPr>
        <w:spacing w:after="0" w:line="240" w:lineRule="auto"/>
        <w:rPr>
          <w:rFonts w:ascii="Arial" w:hAnsi="Arial" w:cs="Arial"/>
          <w:sz w:val="20"/>
          <w:szCs w:val="20"/>
        </w:rPr>
      </w:pPr>
      <w:r>
        <w:rPr>
          <w:rFonts w:ascii="Arial" w:hAnsi="Arial" w:cs="Arial"/>
          <w:sz w:val="20"/>
          <w:szCs w:val="20"/>
        </w:rPr>
        <w:br w:type="page"/>
      </w:r>
    </w:p>
    <w:p w:rsidR="003A1B44" w:rsidRDefault="003A1B44" w:rsidP="003A1B44">
      <w:pPr>
        <w:spacing w:after="0"/>
        <w:rPr>
          <w:rFonts w:ascii="Arial" w:hAnsi="Arial" w:cs="Arial"/>
          <w:b/>
          <w:iCs/>
          <w:sz w:val="20"/>
          <w:szCs w:val="20"/>
          <w:u w:val="single"/>
        </w:rPr>
      </w:pPr>
      <w:r>
        <w:rPr>
          <w:rFonts w:ascii="Arial" w:hAnsi="Arial" w:cs="Arial"/>
          <w:b/>
          <w:iCs/>
          <w:sz w:val="20"/>
          <w:szCs w:val="20"/>
          <w:u w:val="single"/>
        </w:rPr>
        <w:lastRenderedPageBreak/>
        <w:t>Reference Data</w:t>
      </w:r>
    </w:p>
    <w:p w:rsidR="00002388" w:rsidRPr="003A1B44" w:rsidRDefault="00002388" w:rsidP="003A1B44">
      <w:pPr>
        <w:spacing w:after="0" w:line="240" w:lineRule="auto"/>
        <w:rPr>
          <w:rFonts w:ascii="Arial" w:hAnsi="Arial" w:cs="Arial"/>
          <w:b/>
          <w:iCs/>
          <w:sz w:val="20"/>
          <w:szCs w:val="20"/>
          <w:u w:val="single"/>
        </w:rPr>
      </w:pPr>
      <w:r w:rsidRPr="008B0860">
        <w:rPr>
          <w:rFonts w:ascii="Arial" w:eastAsia="Times New Roman" w:hAnsi="Arial" w:cs="Arial"/>
          <w:sz w:val="20"/>
          <w:szCs w:val="20"/>
        </w:rPr>
        <w:t xml:space="preserve">Oxycodone hydrochloride is a full opioid agonist </w:t>
      </w:r>
      <w:r>
        <w:rPr>
          <w:rFonts w:ascii="Arial" w:eastAsia="Times New Roman" w:hAnsi="Arial" w:cs="Arial"/>
          <w:sz w:val="20"/>
          <w:szCs w:val="20"/>
        </w:rPr>
        <w:t>that</w:t>
      </w:r>
      <w:r w:rsidRPr="008B0860">
        <w:rPr>
          <w:rFonts w:ascii="Arial" w:eastAsia="Times New Roman" w:hAnsi="Arial" w:cs="Arial"/>
          <w:sz w:val="20"/>
          <w:szCs w:val="20"/>
        </w:rPr>
        <w:t xml:space="preserve"> is relatively selective for the </w:t>
      </w:r>
      <w:r w:rsidR="00B668A6">
        <w:rPr>
          <w:rFonts w:ascii="Arial" w:hAnsi="Arial" w:cs="Arial"/>
          <w:sz w:val="20"/>
          <w:szCs w:val="20"/>
        </w:rPr>
        <w:t>µ</w:t>
      </w:r>
      <w:r w:rsidRPr="008B0860">
        <w:rPr>
          <w:rFonts w:ascii="Arial" w:eastAsia="Times New Roman" w:hAnsi="Arial" w:cs="Arial"/>
          <w:sz w:val="20"/>
          <w:szCs w:val="20"/>
        </w:rPr>
        <w:t xml:space="preserve"> recept</w:t>
      </w:r>
      <w:r>
        <w:rPr>
          <w:rFonts w:ascii="Arial" w:eastAsia="Times New Roman" w:hAnsi="Arial" w:cs="Arial"/>
          <w:sz w:val="20"/>
          <w:szCs w:val="20"/>
        </w:rPr>
        <w:t xml:space="preserve">or. It </w:t>
      </w:r>
      <w:r w:rsidR="00CB48BB" w:rsidRPr="008B0860">
        <w:rPr>
          <w:rFonts w:ascii="Arial" w:eastAsia="Times New Roman" w:hAnsi="Arial" w:cs="Arial"/>
          <w:sz w:val="20"/>
          <w:szCs w:val="20"/>
        </w:rPr>
        <w:t>can</w:t>
      </w:r>
      <w:r w:rsidR="00B668A6">
        <w:rPr>
          <w:rFonts w:ascii="Arial" w:eastAsia="Times New Roman" w:hAnsi="Arial" w:cs="Arial"/>
          <w:sz w:val="20"/>
          <w:szCs w:val="20"/>
        </w:rPr>
        <w:t>,</w:t>
      </w:r>
      <w:r w:rsidR="00CB48BB">
        <w:rPr>
          <w:rFonts w:ascii="Arial" w:eastAsia="Times New Roman" w:hAnsi="Arial" w:cs="Arial"/>
          <w:sz w:val="20"/>
          <w:szCs w:val="20"/>
        </w:rPr>
        <w:t xml:space="preserve"> </w:t>
      </w:r>
      <w:r w:rsidR="00CB48BB" w:rsidRPr="008B0860">
        <w:rPr>
          <w:rFonts w:ascii="Arial" w:eastAsia="Times New Roman" w:hAnsi="Arial" w:cs="Arial"/>
          <w:sz w:val="20"/>
          <w:szCs w:val="20"/>
        </w:rPr>
        <w:t>however</w:t>
      </w:r>
      <w:r w:rsidR="00B668A6">
        <w:rPr>
          <w:rFonts w:ascii="Arial" w:eastAsia="Times New Roman" w:hAnsi="Arial" w:cs="Arial"/>
          <w:sz w:val="20"/>
          <w:szCs w:val="20"/>
        </w:rPr>
        <w:t>,</w:t>
      </w:r>
      <w:r>
        <w:rPr>
          <w:rFonts w:ascii="Arial" w:eastAsia="Times New Roman" w:hAnsi="Arial" w:cs="Arial"/>
          <w:sz w:val="20"/>
          <w:szCs w:val="20"/>
        </w:rPr>
        <w:t xml:space="preserve"> </w:t>
      </w:r>
      <w:r w:rsidRPr="008B0860">
        <w:rPr>
          <w:rFonts w:ascii="Arial" w:eastAsia="Times New Roman" w:hAnsi="Arial" w:cs="Arial"/>
          <w:sz w:val="20"/>
          <w:szCs w:val="20"/>
        </w:rPr>
        <w:t xml:space="preserve">bind to other opioid receptors at higher doses. </w:t>
      </w:r>
      <w:r>
        <w:rPr>
          <w:rFonts w:ascii="Arial" w:eastAsia="Times New Roman" w:hAnsi="Arial" w:cs="Arial"/>
          <w:sz w:val="20"/>
          <w:szCs w:val="20"/>
        </w:rPr>
        <w:t>Oxycodone is an analgesic with several actions qualitatively similar to those of morphine. Although the</w:t>
      </w:r>
      <w:r w:rsidRPr="008B0860">
        <w:rPr>
          <w:rFonts w:ascii="Arial" w:eastAsia="Times New Roman" w:hAnsi="Arial" w:cs="Arial"/>
          <w:sz w:val="20"/>
          <w:szCs w:val="20"/>
        </w:rPr>
        <w:t xml:space="preserve"> precise mechanism of </w:t>
      </w:r>
      <w:r>
        <w:rPr>
          <w:rFonts w:ascii="Arial" w:eastAsia="Times New Roman" w:hAnsi="Arial" w:cs="Arial"/>
          <w:sz w:val="20"/>
          <w:szCs w:val="20"/>
        </w:rPr>
        <w:t>action is unknown</w:t>
      </w:r>
      <w:r w:rsidRPr="008B0860">
        <w:rPr>
          <w:rFonts w:ascii="Arial" w:eastAsia="Times New Roman" w:hAnsi="Arial" w:cs="Arial"/>
          <w:sz w:val="20"/>
          <w:szCs w:val="20"/>
        </w:rPr>
        <w:t xml:space="preserve">, specific </w:t>
      </w:r>
      <w:r>
        <w:rPr>
          <w:rFonts w:ascii="Arial" w:eastAsia="Times New Roman" w:hAnsi="Arial" w:cs="Arial"/>
          <w:sz w:val="20"/>
          <w:szCs w:val="20"/>
        </w:rPr>
        <w:t>central nervous system (</w:t>
      </w:r>
      <w:r w:rsidRPr="008B0860">
        <w:rPr>
          <w:rFonts w:ascii="Arial" w:eastAsia="Times New Roman" w:hAnsi="Arial" w:cs="Arial"/>
          <w:sz w:val="20"/>
          <w:szCs w:val="20"/>
        </w:rPr>
        <w:t>CNS</w:t>
      </w:r>
      <w:r>
        <w:rPr>
          <w:rFonts w:ascii="Arial" w:eastAsia="Times New Roman" w:hAnsi="Arial" w:cs="Arial"/>
          <w:sz w:val="20"/>
          <w:szCs w:val="20"/>
        </w:rPr>
        <w:t>)</w:t>
      </w:r>
      <w:r w:rsidRPr="008B0860">
        <w:rPr>
          <w:rFonts w:ascii="Arial" w:eastAsia="Times New Roman" w:hAnsi="Arial" w:cs="Arial"/>
          <w:sz w:val="20"/>
          <w:szCs w:val="20"/>
        </w:rPr>
        <w:t xml:space="preserve"> opioid receptors for endogenous compounds with opioid-like activity have been identified throughout the brain and spinal cord and are thought to play a role in the analgesic effects of this drug.</w:t>
      </w:r>
      <w:r w:rsidR="00F33C45" w:rsidRPr="00F33C45">
        <w:rPr>
          <w:rFonts w:ascii="Arial" w:eastAsia="Times New Roman" w:hAnsi="Arial" w:cs="Arial"/>
          <w:sz w:val="20"/>
          <w:szCs w:val="20"/>
          <w:vertAlign w:val="superscript"/>
        </w:rPr>
        <w:t>1-3</w:t>
      </w:r>
    </w:p>
    <w:p w:rsidR="00CB48BB" w:rsidRPr="008B0860" w:rsidRDefault="00CB48BB" w:rsidP="00002388">
      <w:pPr>
        <w:widowControl w:val="0"/>
        <w:tabs>
          <w:tab w:val="left" w:pos="369"/>
        </w:tabs>
        <w:kinsoku w:val="0"/>
        <w:overflowPunct w:val="0"/>
        <w:autoSpaceDE w:val="0"/>
        <w:autoSpaceDN w:val="0"/>
        <w:adjustRightInd w:val="0"/>
        <w:spacing w:after="0" w:line="240" w:lineRule="auto"/>
        <w:rPr>
          <w:rFonts w:ascii="Arial" w:eastAsia="Times New Roman" w:hAnsi="Arial" w:cs="Arial"/>
          <w:sz w:val="20"/>
          <w:szCs w:val="20"/>
        </w:rPr>
      </w:pPr>
    </w:p>
    <w:p w:rsidR="00B43B21" w:rsidRPr="00733EED" w:rsidRDefault="000F1CAD" w:rsidP="00733EED">
      <w:pPr>
        <w:spacing w:line="240" w:lineRule="auto"/>
        <w:rPr>
          <w:rFonts w:ascii="Arial" w:hAnsi="Arial" w:cs="Arial"/>
          <w:sz w:val="20"/>
          <w:szCs w:val="20"/>
        </w:rPr>
      </w:pPr>
      <w:r>
        <w:rPr>
          <w:rFonts w:ascii="Arial" w:hAnsi="Arial" w:cs="Arial"/>
          <w:sz w:val="20"/>
          <w:szCs w:val="20"/>
        </w:rPr>
        <w:t>The new re</w:t>
      </w:r>
      <w:r w:rsidR="00733EED">
        <w:rPr>
          <w:rFonts w:ascii="Arial" w:hAnsi="Arial" w:cs="Arial"/>
          <w:sz w:val="20"/>
          <w:szCs w:val="20"/>
        </w:rPr>
        <w:t xml:space="preserve">formulated </w:t>
      </w:r>
      <w:r w:rsidR="00CB48BB" w:rsidRPr="00177E99">
        <w:rPr>
          <w:rFonts w:ascii="Arial" w:hAnsi="Arial" w:cs="Arial"/>
          <w:sz w:val="20"/>
          <w:szCs w:val="20"/>
        </w:rPr>
        <w:t>OxyContin</w:t>
      </w:r>
      <w:r w:rsidR="00CB48BB" w:rsidRPr="00177E99">
        <w:rPr>
          <w:rFonts w:ascii="Arial" w:hAnsi="Arial" w:cs="Arial"/>
          <w:sz w:val="20"/>
          <w:szCs w:val="20"/>
          <w:vertAlign w:val="superscript"/>
        </w:rPr>
        <w:t xml:space="preserve">® </w:t>
      </w:r>
      <w:r w:rsidR="00720E95">
        <w:rPr>
          <w:rFonts w:ascii="Arial" w:hAnsi="Arial" w:cs="Arial"/>
          <w:sz w:val="20"/>
          <w:szCs w:val="20"/>
        </w:rPr>
        <w:t xml:space="preserve">(oxycodone </w:t>
      </w:r>
      <w:r w:rsidR="00854D2B">
        <w:rPr>
          <w:rFonts w:ascii="Arial" w:hAnsi="Arial" w:cs="Arial"/>
          <w:sz w:val="20"/>
          <w:szCs w:val="20"/>
        </w:rPr>
        <w:t>ER</w:t>
      </w:r>
      <w:r w:rsidR="00CB48BB" w:rsidRPr="00177E99">
        <w:rPr>
          <w:rFonts w:ascii="Arial" w:hAnsi="Arial" w:cs="Arial"/>
          <w:sz w:val="20"/>
          <w:szCs w:val="20"/>
        </w:rPr>
        <w:t xml:space="preserve">) </w:t>
      </w:r>
      <w:r w:rsidR="00177E99" w:rsidRPr="00177E99">
        <w:rPr>
          <w:rFonts w:ascii="Arial" w:hAnsi="Arial" w:cs="Arial"/>
          <w:sz w:val="20"/>
          <w:szCs w:val="20"/>
        </w:rPr>
        <w:t>has two FDA-approved abuse-deterrent labeling claims indicating that the product is formulated with physicochemical barriers to abuse and is expected to result in a meaningful reduction in abuse</w:t>
      </w:r>
      <w:r w:rsidR="001E00E6">
        <w:rPr>
          <w:rFonts w:ascii="Arial" w:hAnsi="Arial" w:cs="Arial"/>
          <w:sz w:val="20"/>
          <w:szCs w:val="20"/>
        </w:rPr>
        <w:t>.</w:t>
      </w:r>
      <w:r w:rsidR="00471110">
        <w:rPr>
          <w:rFonts w:ascii="Arial" w:hAnsi="Arial" w:cs="Arial"/>
          <w:sz w:val="20"/>
          <w:szCs w:val="20"/>
          <w:vertAlign w:val="superscript"/>
        </w:rPr>
        <w:t>5</w:t>
      </w:r>
      <w:r w:rsidR="00FD799A">
        <w:rPr>
          <w:rFonts w:ascii="Arial" w:hAnsi="Arial" w:cs="Arial"/>
          <w:sz w:val="20"/>
          <w:szCs w:val="20"/>
          <w:vertAlign w:val="superscript"/>
        </w:rPr>
        <w:t>8</w:t>
      </w:r>
      <w:r w:rsidR="001E00E6">
        <w:rPr>
          <w:rFonts w:ascii="Arial" w:hAnsi="Arial" w:cs="Arial"/>
          <w:sz w:val="20"/>
          <w:szCs w:val="20"/>
          <w:vertAlign w:val="superscript"/>
        </w:rPr>
        <w:t xml:space="preserve"> </w:t>
      </w:r>
      <w:proofErr w:type="gramStart"/>
      <w:r w:rsidR="00177E99" w:rsidRPr="00177E99">
        <w:rPr>
          <w:rFonts w:ascii="Arial" w:hAnsi="Arial" w:cs="Arial"/>
          <w:sz w:val="20"/>
          <w:szCs w:val="20"/>
        </w:rPr>
        <w:t>However,</w:t>
      </w:r>
      <w:proofErr w:type="gramEnd"/>
      <w:r w:rsidR="00177E99" w:rsidRPr="00177E99">
        <w:rPr>
          <w:rFonts w:ascii="Arial" w:hAnsi="Arial" w:cs="Arial"/>
          <w:sz w:val="20"/>
          <w:szCs w:val="20"/>
        </w:rPr>
        <w:t xml:space="preserve"> </w:t>
      </w:r>
      <w:r w:rsidR="00177E99">
        <w:rPr>
          <w:rFonts w:ascii="Arial" w:hAnsi="Arial" w:cs="Arial"/>
          <w:sz w:val="20"/>
          <w:szCs w:val="20"/>
        </w:rPr>
        <w:t xml:space="preserve">it is acknowledged that the </w:t>
      </w:r>
      <w:r w:rsidR="00177E99" w:rsidRPr="00177E99">
        <w:rPr>
          <w:rFonts w:ascii="Arial" w:hAnsi="Arial" w:cs="Arial"/>
          <w:sz w:val="20"/>
          <w:szCs w:val="20"/>
        </w:rPr>
        <w:t xml:space="preserve">abuse of </w:t>
      </w:r>
      <w:r w:rsidR="00177E99">
        <w:rPr>
          <w:rFonts w:ascii="Arial" w:hAnsi="Arial" w:cs="Arial"/>
          <w:sz w:val="20"/>
          <w:szCs w:val="20"/>
        </w:rPr>
        <w:t>this agent</w:t>
      </w:r>
      <w:r w:rsidR="00177E99" w:rsidRPr="00177E99">
        <w:rPr>
          <w:rFonts w:ascii="Arial" w:hAnsi="Arial" w:cs="Arial"/>
          <w:sz w:val="20"/>
          <w:szCs w:val="20"/>
        </w:rPr>
        <w:t xml:space="preserve"> by the intravenous, intranasal, and oral routes is still p</w:t>
      </w:r>
      <w:r w:rsidR="00733EED">
        <w:rPr>
          <w:rFonts w:ascii="Arial" w:hAnsi="Arial" w:cs="Arial"/>
          <w:sz w:val="20"/>
          <w:szCs w:val="20"/>
        </w:rPr>
        <w:t xml:space="preserve">ossible. </w:t>
      </w:r>
      <w:r w:rsidR="00733EED" w:rsidRPr="00733EED">
        <w:rPr>
          <w:rFonts w:ascii="Arial" w:hAnsi="Arial" w:cs="Arial"/>
          <w:sz w:val="20"/>
          <w:szCs w:val="20"/>
        </w:rPr>
        <w:t xml:space="preserve">This agent </w:t>
      </w:r>
      <w:r w:rsidR="00CB48BB" w:rsidRPr="00733EED">
        <w:rPr>
          <w:rFonts w:ascii="Arial" w:hAnsi="Arial" w:cs="Arial"/>
          <w:sz w:val="20"/>
          <w:szCs w:val="20"/>
        </w:rPr>
        <w:t xml:space="preserve">utilizes a matrix drug delivery system so that the active pharmaceutical ingredient and ingredient(s) that control the rate of release of the active ingredient are uniformly distributed throughout the dosage form. Each tablet is controlled by the polyethylene oxide excipient (in this case, a retardant). When subjected to an aqueous environment, polyethylene oxide gradually swells and forms a viscous hydrogel. This hydrogel controls the rate of drug release from the dosage form. The release of active medication, oxycodone, is independent of surrounding pH. These </w:t>
      </w:r>
      <w:r w:rsidR="00572EAE" w:rsidRPr="00733EED">
        <w:rPr>
          <w:rFonts w:ascii="Arial" w:hAnsi="Arial" w:cs="Arial"/>
          <w:sz w:val="20"/>
          <w:szCs w:val="20"/>
        </w:rPr>
        <w:t xml:space="preserve">tablets are designed to provide oxycodone delivery over a 12-hour period of time, allowing for every-12-hour dosing. </w:t>
      </w:r>
      <w:r w:rsidR="00B43B21" w:rsidRPr="00733EED">
        <w:rPr>
          <w:rFonts w:ascii="Arial" w:hAnsi="Arial" w:cs="Arial"/>
          <w:sz w:val="20"/>
          <w:szCs w:val="20"/>
        </w:rPr>
        <w:t xml:space="preserve">This </w:t>
      </w:r>
      <w:r w:rsidR="003A1B44" w:rsidRPr="00733EED">
        <w:rPr>
          <w:rFonts w:ascii="Arial" w:hAnsi="Arial" w:cs="Arial"/>
          <w:sz w:val="20"/>
          <w:szCs w:val="20"/>
        </w:rPr>
        <w:t>agent is</w:t>
      </w:r>
      <w:r w:rsidR="00B43B21" w:rsidRPr="00733EED">
        <w:rPr>
          <w:rFonts w:ascii="Arial" w:hAnsi="Arial" w:cs="Arial"/>
          <w:sz w:val="20"/>
          <w:szCs w:val="20"/>
        </w:rPr>
        <w:t xml:space="preserve"> </w:t>
      </w:r>
      <w:r w:rsidR="00CB48BB" w:rsidRPr="00733EED">
        <w:rPr>
          <w:rFonts w:ascii="Arial" w:hAnsi="Arial" w:cs="Arial"/>
          <w:sz w:val="20"/>
          <w:szCs w:val="20"/>
        </w:rPr>
        <w:t>also</w:t>
      </w:r>
      <w:r w:rsidR="00CB48BB">
        <w:rPr>
          <w:sz w:val="20"/>
          <w:szCs w:val="20"/>
        </w:rPr>
        <w:t xml:space="preserve"> </w:t>
      </w:r>
      <w:r w:rsidR="00B43B21" w:rsidRPr="00572EAE">
        <w:rPr>
          <w:rFonts w:ascii="Arial" w:hAnsi="Arial" w:cs="Arial"/>
          <w:sz w:val="20"/>
          <w:szCs w:val="20"/>
        </w:rPr>
        <w:t>formulated with RESISTEC</w:t>
      </w:r>
      <w:r w:rsidR="00090699">
        <w:rPr>
          <w:rFonts w:cs="Arial"/>
          <w:sz w:val="20"/>
          <w:szCs w:val="20"/>
        </w:rPr>
        <w:t>®</w:t>
      </w:r>
      <w:r w:rsidR="00B43B21" w:rsidRPr="00572EAE">
        <w:rPr>
          <w:rFonts w:ascii="Arial" w:hAnsi="Arial" w:cs="Arial"/>
          <w:sz w:val="20"/>
          <w:szCs w:val="20"/>
        </w:rPr>
        <w:t xml:space="preserve"> technology. RESISTEC</w:t>
      </w:r>
      <w:r w:rsidR="00090699">
        <w:rPr>
          <w:rFonts w:cs="Arial"/>
          <w:sz w:val="20"/>
          <w:szCs w:val="20"/>
        </w:rPr>
        <w:t>®</w:t>
      </w:r>
      <w:r w:rsidR="00B43B21" w:rsidRPr="00572EAE">
        <w:rPr>
          <w:rFonts w:ascii="Arial" w:hAnsi="Arial" w:cs="Arial"/>
          <w:sz w:val="20"/>
          <w:szCs w:val="20"/>
        </w:rPr>
        <w:t xml:space="preserve"> uses a unique combination of polymer and processing that (1) confers tablet hardness (2) imparts viscosity when dissolved in aqueous solutions and (3) resists increased drug release rate when mixed with alcoholic beverages, in vitr</w:t>
      </w:r>
      <w:r w:rsidR="00B43B21" w:rsidRPr="003A1B44">
        <w:rPr>
          <w:rFonts w:ascii="Arial" w:hAnsi="Arial" w:cs="Arial"/>
          <w:sz w:val="20"/>
          <w:szCs w:val="20"/>
        </w:rPr>
        <w:t>o</w:t>
      </w:r>
      <w:r w:rsidR="00B43B21" w:rsidRPr="00572EAE">
        <w:rPr>
          <w:rFonts w:ascii="Arial" w:hAnsi="Arial" w:cs="Arial"/>
          <w:sz w:val="20"/>
          <w:szCs w:val="20"/>
        </w:rPr>
        <w:t>.</w:t>
      </w:r>
      <w:r w:rsidR="00B43B21">
        <w:rPr>
          <w:sz w:val="20"/>
          <w:szCs w:val="20"/>
        </w:rPr>
        <w:t xml:space="preserve"> </w:t>
      </w:r>
      <w:r w:rsidR="009E25F9" w:rsidRPr="00733EED">
        <w:rPr>
          <w:rFonts w:ascii="Arial" w:hAnsi="Arial" w:cs="Arial"/>
          <w:sz w:val="20"/>
          <w:szCs w:val="20"/>
        </w:rPr>
        <w:t xml:space="preserve">These </w:t>
      </w:r>
      <w:r w:rsidR="00CB48BB" w:rsidRPr="00733EED">
        <w:rPr>
          <w:rFonts w:ascii="Arial" w:hAnsi="Arial" w:cs="Arial"/>
          <w:sz w:val="20"/>
          <w:szCs w:val="20"/>
        </w:rPr>
        <w:t xml:space="preserve">physicochemical </w:t>
      </w:r>
      <w:r w:rsidR="009E25F9" w:rsidRPr="00733EED">
        <w:rPr>
          <w:rFonts w:ascii="Arial" w:hAnsi="Arial" w:cs="Arial"/>
          <w:sz w:val="20"/>
          <w:szCs w:val="20"/>
        </w:rPr>
        <w:t>attributes are intended to make the tablets more difficult to manipulate for the purpose of misuse and abuse by various routes of administration and to reduce the likelihood of certain inadvertent medication errors.</w:t>
      </w:r>
      <w:r w:rsidR="001E00E6">
        <w:rPr>
          <w:rFonts w:ascii="Arial" w:hAnsi="Arial" w:cs="Arial"/>
          <w:sz w:val="20"/>
          <w:szCs w:val="20"/>
          <w:vertAlign w:val="superscript"/>
        </w:rPr>
        <w:t>2</w:t>
      </w:r>
      <w:r w:rsidR="009E25F9" w:rsidRPr="00733EED">
        <w:rPr>
          <w:rFonts w:ascii="Arial" w:hAnsi="Arial" w:cs="Arial"/>
          <w:sz w:val="20"/>
          <w:szCs w:val="20"/>
        </w:rPr>
        <w:t xml:space="preserve"> </w:t>
      </w:r>
    </w:p>
    <w:p w:rsidR="00177E99" w:rsidRPr="001E00E6" w:rsidRDefault="00733EED" w:rsidP="00733EED">
      <w:pPr>
        <w:widowControl w:val="0"/>
        <w:tabs>
          <w:tab w:val="left" w:pos="369"/>
        </w:tabs>
        <w:kinsoku w:val="0"/>
        <w:overflowPunct w:val="0"/>
        <w:autoSpaceDE w:val="0"/>
        <w:autoSpaceDN w:val="0"/>
        <w:adjustRightInd w:val="0"/>
        <w:spacing w:line="240" w:lineRule="auto"/>
        <w:rPr>
          <w:rFonts w:ascii="Arial" w:eastAsia="Times New Roman" w:hAnsi="Arial" w:cs="Arial"/>
          <w:sz w:val="20"/>
          <w:szCs w:val="20"/>
          <w:vertAlign w:val="superscript"/>
        </w:rPr>
      </w:pPr>
      <w:r>
        <w:rPr>
          <w:rFonts w:ascii="Arial" w:hAnsi="Arial" w:cs="Arial"/>
          <w:sz w:val="20"/>
          <w:szCs w:val="20"/>
        </w:rPr>
        <w:t xml:space="preserve">In addition to </w:t>
      </w:r>
      <w:r w:rsidRPr="00177E99">
        <w:rPr>
          <w:rFonts w:ascii="Arial" w:hAnsi="Arial" w:cs="Arial"/>
          <w:sz w:val="20"/>
          <w:szCs w:val="20"/>
        </w:rPr>
        <w:t>OxyContin</w:t>
      </w:r>
      <w:r w:rsidRPr="00177E99">
        <w:rPr>
          <w:rFonts w:ascii="Arial" w:hAnsi="Arial" w:cs="Arial"/>
          <w:sz w:val="20"/>
          <w:szCs w:val="20"/>
          <w:vertAlign w:val="superscript"/>
        </w:rPr>
        <w:t xml:space="preserve">® </w:t>
      </w:r>
      <w:r>
        <w:rPr>
          <w:rFonts w:ascii="Arial" w:hAnsi="Arial" w:cs="Arial"/>
          <w:sz w:val="20"/>
          <w:szCs w:val="20"/>
        </w:rPr>
        <w:t xml:space="preserve">(oxycodone </w:t>
      </w:r>
      <w:r w:rsidR="00854D2B">
        <w:rPr>
          <w:rFonts w:ascii="Arial" w:hAnsi="Arial" w:cs="Arial"/>
          <w:sz w:val="20"/>
          <w:szCs w:val="20"/>
        </w:rPr>
        <w:t>ER</w:t>
      </w:r>
      <w:r>
        <w:rPr>
          <w:rFonts w:ascii="Arial" w:hAnsi="Arial" w:cs="Arial"/>
          <w:sz w:val="20"/>
          <w:szCs w:val="20"/>
        </w:rPr>
        <w:t>), there are multiple other long-acting opioids available on the market. Some of these products are also listed as having abuse-deterrent properties.</w:t>
      </w:r>
      <w:r w:rsidR="001E00E6">
        <w:rPr>
          <w:rFonts w:ascii="Arial" w:hAnsi="Arial" w:cs="Arial"/>
          <w:sz w:val="20"/>
          <w:szCs w:val="20"/>
          <w:vertAlign w:val="superscript"/>
        </w:rPr>
        <w:t>3</w:t>
      </w:r>
      <w:r w:rsidR="003A1B44">
        <w:rPr>
          <w:rFonts w:ascii="Arial" w:hAnsi="Arial" w:cs="Arial"/>
          <w:sz w:val="20"/>
          <w:szCs w:val="20"/>
        </w:rPr>
        <w:t xml:space="preserve"> </w:t>
      </w:r>
      <w:proofErr w:type="gramStart"/>
      <w:r w:rsidR="003A1B44">
        <w:rPr>
          <w:rFonts w:ascii="Arial" w:hAnsi="Arial" w:cs="Arial"/>
          <w:sz w:val="20"/>
          <w:szCs w:val="20"/>
        </w:rPr>
        <w:t>A</w:t>
      </w:r>
      <w:proofErr w:type="gramEnd"/>
      <w:r w:rsidR="003A1B44">
        <w:rPr>
          <w:rFonts w:ascii="Arial" w:hAnsi="Arial" w:cs="Arial"/>
          <w:sz w:val="20"/>
          <w:szCs w:val="20"/>
        </w:rPr>
        <w:t xml:space="preserve"> list of these</w:t>
      </w:r>
      <w:r>
        <w:rPr>
          <w:rFonts w:ascii="Arial" w:hAnsi="Arial" w:cs="Arial"/>
          <w:sz w:val="20"/>
          <w:szCs w:val="20"/>
        </w:rPr>
        <w:t xml:space="preserve"> medications is shown below in Table1.</w:t>
      </w:r>
    </w:p>
    <w:p w:rsidR="00986952" w:rsidRPr="00466D74" w:rsidRDefault="00986952" w:rsidP="00733EED">
      <w:pPr>
        <w:pStyle w:val="NoSpacing"/>
        <w:rPr>
          <w:rFonts w:ascii="Arial" w:hAnsi="Arial" w:cs="Arial"/>
          <w:b/>
          <w:sz w:val="20"/>
          <w:szCs w:val="20"/>
          <w:vertAlign w:val="superscript"/>
        </w:rPr>
      </w:pPr>
      <w:proofErr w:type="gramStart"/>
      <w:r w:rsidRPr="00B5437C">
        <w:rPr>
          <w:rFonts w:ascii="Arial" w:hAnsi="Arial" w:cs="Arial"/>
          <w:b/>
          <w:sz w:val="20"/>
          <w:szCs w:val="20"/>
        </w:rPr>
        <w:t>Table 1.</w:t>
      </w:r>
      <w:proofErr w:type="gramEnd"/>
      <w:r w:rsidRPr="00B5437C">
        <w:rPr>
          <w:rFonts w:ascii="Arial" w:hAnsi="Arial" w:cs="Arial"/>
          <w:b/>
          <w:sz w:val="20"/>
          <w:szCs w:val="20"/>
        </w:rPr>
        <w:t xml:space="preserve"> </w:t>
      </w:r>
      <w:r>
        <w:rPr>
          <w:rFonts w:ascii="Arial" w:hAnsi="Arial" w:cs="Arial"/>
          <w:b/>
          <w:sz w:val="20"/>
          <w:szCs w:val="20"/>
        </w:rPr>
        <w:t>Long-Acting Opioid Availability</w:t>
      </w:r>
      <w:r w:rsidR="00FD799A">
        <w:rPr>
          <w:rFonts w:ascii="Arial" w:hAnsi="Arial" w:cs="Arial"/>
          <w:b/>
          <w:sz w:val="20"/>
          <w:szCs w:val="20"/>
          <w:vertAlign w:val="superscript"/>
        </w:rPr>
        <w:t>59</w:t>
      </w:r>
    </w:p>
    <w:tbl>
      <w:tblPr>
        <w:tblW w:w="488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0"/>
        <w:gridCol w:w="2970"/>
        <w:gridCol w:w="2790"/>
      </w:tblGrid>
      <w:tr w:rsidR="00986952" w:rsidRPr="00B5437C" w:rsidTr="0003168B">
        <w:trPr>
          <w:tblHeader/>
        </w:trPr>
        <w:tc>
          <w:tcPr>
            <w:tcW w:w="3600" w:type="dxa"/>
            <w:tcBorders>
              <w:bottom w:val="single" w:sz="4" w:space="0" w:color="000000"/>
            </w:tcBorders>
            <w:shd w:val="clear" w:color="auto" w:fill="C0C0C0"/>
            <w:vAlign w:val="center"/>
          </w:tcPr>
          <w:p w:rsidR="00986952" w:rsidRPr="00B5437C" w:rsidRDefault="00986952" w:rsidP="0003168B">
            <w:pPr>
              <w:pStyle w:val="NoSpacing"/>
              <w:rPr>
                <w:rFonts w:ascii="Arial" w:hAnsi="Arial" w:cs="Arial"/>
                <w:b/>
                <w:sz w:val="20"/>
                <w:szCs w:val="20"/>
              </w:rPr>
            </w:pPr>
            <w:r w:rsidRPr="00B5437C">
              <w:rPr>
                <w:rFonts w:ascii="Arial" w:hAnsi="Arial" w:cs="Arial"/>
                <w:b/>
                <w:sz w:val="20"/>
                <w:szCs w:val="20"/>
              </w:rPr>
              <w:t>Generic Name (Trade name)</w:t>
            </w:r>
          </w:p>
        </w:tc>
        <w:tc>
          <w:tcPr>
            <w:tcW w:w="2970" w:type="dxa"/>
            <w:tcBorders>
              <w:bottom w:val="single" w:sz="4" w:space="0" w:color="000000"/>
            </w:tcBorders>
            <w:shd w:val="clear" w:color="auto" w:fill="C0C0C0"/>
          </w:tcPr>
          <w:p w:rsidR="00986952" w:rsidRPr="00B5437C" w:rsidRDefault="00986952" w:rsidP="00986952">
            <w:pPr>
              <w:pStyle w:val="NoSpacing"/>
              <w:jc w:val="center"/>
              <w:rPr>
                <w:rFonts w:ascii="Arial" w:hAnsi="Arial" w:cs="Arial"/>
                <w:b/>
                <w:sz w:val="20"/>
                <w:szCs w:val="20"/>
              </w:rPr>
            </w:pPr>
            <w:r>
              <w:rPr>
                <w:rFonts w:ascii="Arial" w:hAnsi="Arial" w:cs="Arial"/>
                <w:b/>
                <w:sz w:val="20"/>
                <w:szCs w:val="20"/>
              </w:rPr>
              <w:t>Abuse Deterrent Formulation Available</w:t>
            </w:r>
          </w:p>
        </w:tc>
        <w:tc>
          <w:tcPr>
            <w:tcW w:w="2790" w:type="dxa"/>
            <w:tcBorders>
              <w:bottom w:val="single" w:sz="4" w:space="0" w:color="000000"/>
            </w:tcBorders>
            <w:shd w:val="clear" w:color="auto" w:fill="C0C0C0"/>
          </w:tcPr>
          <w:p w:rsidR="00986952" w:rsidRPr="00B5437C" w:rsidRDefault="00986952" w:rsidP="00986952">
            <w:pPr>
              <w:pStyle w:val="NoSpacing"/>
              <w:jc w:val="center"/>
              <w:rPr>
                <w:rFonts w:ascii="Arial" w:hAnsi="Arial" w:cs="Arial"/>
                <w:b/>
                <w:sz w:val="20"/>
                <w:szCs w:val="20"/>
              </w:rPr>
            </w:pPr>
            <w:r>
              <w:rPr>
                <w:rFonts w:ascii="Arial" w:hAnsi="Arial" w:cs="Arial"/>
                <w:b/>
                <w:sz w:val="20"/>
                <w:szCs w:val="20"/>
              </w:rPr>
              <w:t xml:space="preserve">Commercially Available </w:t>
            </w:r>
          </w:p>
        </w:tc>
      </w:tr>
      <w:tr w:rsidR="0003168B" w:rsidRPr="00B5437C" w:rsidTr="003A1B44">
        <w:trPr>
          <w:trHeight w:val="260"/>
        </w:trPr>
        <w:tc>
          <w:tcPr>
            <w:tcW w:w="3600" w:type="dxa"/>
          </w:tcPr>
          <w:p w:rsidR="0003168B" w:rsidRPr="00D52883" w:rsidRDefault="0003168B" w:rsidP="00986952">
            <w:pPr>
              <w:pStyle w:val="NoSpacing"/>
              <w:rPr>
                <w:rFonts w:ascii="Arial" w:hAnsi="Arial" w:cs="Arial"/>
                <w:sz w:val="20"/>
                <w:szCs w:val="20"/>
              </w:rPr>
            </w:pPr>
            <w:r>
              <w:rPr>
                <w:rFonts w:ascii="Arial" w:hAnsi="Arial" w:cs="Arial"/>
                <w:sz w:val="20"/>
                <w:szCs w:val="20"/>
              </w:rPr>
              <w:t>Buprenorphine (Belbuca</w:t>
            </w:r>
            <w:r>
              <w:rPr>
                <w:rFonts w:cs="Arial"/>
                <w:sz w:val="20"/>
                <w:szCs w:val="20"/>
              </w:rPr>
              <w:t>®</w:t>
            </w:r>
            <w:r>
              <w:rPr>
                <w:rFonts w:ascii="Arial" w:hAnsi="Arial" w:cs="Arial"/>
                <w:sz w:val="20"/>
                <w:szCs w:val="20"/>
              </w:rPr>
              <w:t>, Butrans</w:t>
            </w:r>
            <w:r>
              <w:rPr>
                <w:rFonts w:cs="Arial"/>
                <w:sz w:val="20"/>
                <w:szCs w:val="20"/>
              </w:rPr>
              <w:t>®</w:t>
            </w:r>
            <w:r>
              <w:rPr>
                <w:rFonts w:ascii="Arial" w:hAnsi="Arial" w:cs="Arial"/>
                <w:sz w:val="20"/>
                <w:szCs w:val="20"/>
              </w:rPr>
              <w:t>)</w:t>
            </w:r>
          </w:p>
        </w:tc>
        <w:tc>
          <w:tcPr>
            <w:tcW w:w="2970" w:type="dxa"/>
          </w:tcPr>
          <w:p w:rsidR="0003168B" w:rsidRPr="00064254" w:rsidRDefault="0003168B" w:rsidP="00986952">
            <w:pPr>
              <w:pStyle w:val="NoSpacing"/>
              <w:jc w:val="center"/>
              <w:rPr>
                <w:rFonts w:ascii="Arial" w:hAnsi="Arial" w:cs="Arial"/>
                <w:sz w:val="20"/>
                <w:szCs w:val="20"/>
              </w:rPr>
            </w:pPr>
            <w:r>
              <w:rPr>
                <w:rFonts w:ascii="Arial" w:hAnsi="Arial" w:cs="Arial"/>
                <w:sz w:val="20"/>
                <w:szCs w:val="20"/>
              </w:rPr>
              <w:t>-</w:t>
            </w:r>
          </w:p>
        </w:tc>
        <w:tc>
          <w:tcPr>
            <w:tcW w:w="2790" w:type="dxa"/>
          </w:tcPr>
          <w:p w:rsidR="0003168B" w:rsidRPr="00064254" w:rsidRDefault="0003168B" w:rsidP="00986952">
            <w:pPr>
              <w:spacing w:after="0" w:line="240" w:lineRule="auto"/>
              <w:jc w:val="center"/>
              <w:rPr>
                <w:rStyle w:val="st1"/>
                <w:rFonts w:ascii="MS Gothic" w:eastAsia="MS Gothic" w:hAnsi="MS Gothic" w:cs="MS Gothic"/>
                <w:lang w:val="en"/>
              </w:rPr>
            </w:pPr>
            <w:r w:rsidRPr="00064254">
              <w:rPr>
                <w:rStyle w:val="st1"/>
                <w:rFonts w:ascii="MS Gothic" w:eastAsia="MS Gothic" w:hAnsi="MS Gothic" w:cs="MS Gothic" w:hint="eastAsia"/>
                <w:lang w:val="en"/>
              </w:rPr>
              <w:t>✓</w:t>
            </w:r>
          </w:p>
        </w:tc>
      </w:tr>
      <w:tr w:rsidR="00986952" w:rsidRPr="00B5437C" w:rsidTr="0003168B">
        <w:tc>
          <w:tcPr>
            <w:tcW w:w="3600" w:type="dxa"/>
          </w:tcPr>
          <w:p w:rsidR="00986952" w:rsidRPr="006D2582" w:rsidRDefault="00986952" w:rsidP="00986952">
            <w:pPr>
              <w:pStyle w:val="NoSpacing"/>
              <w:rPr>
                <w:rFonts w:ascii="Arial" w:hAnsi="Arial" w:cs="Arial"/>
                <w:sz w:val="20"/>
                <w:szCs w:val="20"/>
                <w:highlight w:val="yellow"/>
              </w:rPr>
            </w:pPr>
            <w:r w:rsidRPr="00D52883">
              <w:rPr>
                <w:rFonts w:ascii="Arial" w:hAnsi="Arial" w:cs="Arial"/>
                <w:sz w:val="20"/>
                <w:szCs w:val="20"/>
              </w:rPr>
              <w:t>Fentanyl (Duragesic</w:t>
            </w:r>
            <w:r w:rsidRPr="00D52883">
              <w:rPr>
                <w:rFonts w:ascii="Arial" w:hAnsi="Arial" w:cs="Arial"/>
                <w:sz w:val="20"/>
                <w:szCs w:val="20"/>
                <w:vertAlign w:val="superscript"/>
              </w:rPr>
              <w:t>®</w:t>
            </w:r>
            <w:r w:rsidRPr="00D52883">
              <w:rPr>
                <w:rFonts w:ascii="Arial" w:hAnsi="Arial" w:cs="Arial"/>
                <w:sz w:val="20"/>
                <w:szCs w:val="20"/>
              </w:rPr>
              <w:t>)</w:t>
            </w:r>
          </w:p>
        </w:tc>
        <w:tc>
          <w:tcPr>
            <w:tcW w:w="2970" w:type="dxa"/>
          </w:tcPr>
          <w:p w:rsidR="00986952" w:rsidRPr="00064254" w:rsidRDefault="00986952" w:rsidP="00986952">
            <w:pPr>
              <w:pStyle w:val="NoSpacing"/>
              <w:jc w:val="center"/>
              <w:rPr>
                <w:rFonts w:ascii="Arial" w:hAnsi="Arial" w:cs="Arial"/>
                <w:sz w:val="20"/>
                <w:szCs w:val="20"/>
              </w:rPr>
            </w:pPr>
            <w:r w:rsidRPr="00064254">
              <w:rPr>
                <w:rFonts w:ascii="Arial" w:hAnsi="Arial" w:cs="Arial"/>
                <w:sz w:val="20"/>
                <w:szCs w:val="20"/>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986952" w:rsidRPr="00B5437C"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Hydrocodone (Hysingla ER</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986952" w:rsidRPr="00B5437C"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Hydrocodone (Zohydro ER</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Fonts w:ascii="Arial" w:hAnsi="Arial" w:cs="Arial"/>
                <w:sz w:val="20"/>
                <w:szCs w:val="20"/>
              </w:rPr>
              <w:t>-</w:t>
            </w:r>
          </w:p>
        </w:tc>
        <w:tc>
          <w:tcPr>
            <w:tcW w:w="2790" w:type="dxa"/>
          </w:tcPr>
          <w:p w:rsidR="00986952" w:rsidRPr="00BE62A6" w:rsidRDefault="00986952" w:rsidP="00986952">
            <w:pPr>
              <w:spacing w:after="0" w:line="240" w:lineRule="auto"/>
              <w:jc w:val="center"/>
            </w:pPr>
            <w:r w:rsidRPr="00BE62A6">
              <w:rPr>
                <w:rStyle w:val="st1"/>
                <w:rFonts w:ascii="MS Gothic" w:eastAsia="MS Gothic" w:hAnsi="MS Gothic" w:cs="MS Gothic" w:hint="eastAsia"/>
                <w:lang w:val="en"/>
              </w:rPr>
              <w:t>✓</w:t>
            </w:r>
          </w:p>
        </w:tc>
      </w:tr>
      <w:tr w:rsidR="00986952" w:rsidRPr="00B5437C" w:rsidTr="0003168B">
        <w:tc>
          <w:tcPr>
            <w:tcW w:w="3600" w:type="dxa"/>
          </w:tcPr>
          <w:p w:rsidR="00986952" w:rsidRPr="006D2582" w:rsidRDefault="00986952" w:rsidP="00986952">
            <w:pPr>
              <w:pStyle w:val="NoSpacing"/>
              <w:rPr>
                <w:rFonts w:ascii="Arial" w:hAnsi="Arial" w:cs="Arial"/>
                <w:sz w:val="20"/>
                <w:szCs w:val="20"/>
                <w:highlight w:val="yellow"/>
              </w:rPr>
            </w:pPr>
            <w:r w:rsidRPr="00D52883">
              <w:rPr>
                <w:rFonts w:ascii="Arial" w:hAnsi="Arial" w:cs="Arial"/>
                <w:sz w:val="20"/>
                <w:szCs w:val="20"/>
              </w:rPr>
              <w:t>Hydromorphone (Exalgo</w:t>
            </w:r>
            <w:r w:rsidRPr="00D52883">
              <w:rPr>
                <w:rFonts w:ascii="Arial" w:hAnsi="Arial" w:cs="Arial"/>
                <w:sz w:val="20"/>
                <w:szCs w:val="20"/>
                <w:vertAlign w:val="superscript"/>
              </w:rPr>
              <w:t>®</w:t>
            </w:r>
            <w:r w:rsidRPr="00D52883">
              <w:rPr>
                <w:rFonts w:ascii="Arial" w:hAnsi="Arial" w:cs="Arial"/>
                <w:sz w:val="20"/>
                <w:szCs w:val="20"/>
              </w:rPr>
              <w:t>)</w:t>
            </w:r>
          </w:p>
        </w:tc>
        <w:tc>
          <w:tcPr>
            <w:tcW w:w="2970" w:type="dxa"/>
          </w:tcPr>
          <w:p w:rsidR="00986952" w:rsidRPr="00064254" w:rsidRDefault="00986952" w:rsidP="00986952">
            <w:pPr>
              <w:pStyle w:val="NoSpacing"/>
              <w:jc w:val="center"/>
              <w:rPr>
                <w:rFonts w:ascii="Arial" w:hAnsi="Arial" w:cs="Arial"/>
                <w:sz w:val="20"/>
                <w:szCs w:val="20"/>
              </w:rPr>
            </w:pPr>
            <w:r w:rsidRPr="00064254">
              <w:rPr>
                <w:rFonts w:ascii="Arial" w:hAnsi="Arial" w:cs="Arial"/>
                <w:sz w:val="20"/>
                <w:szCs w:val="20"/>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14148C" w:rsidRPr="00B5437C" w:rsidTr="003A1B44">
        <w:trPr>
          <w:trHeight w:val="215"/>
        </w:trPr>
        <w:tc>
          <w:tcPr>
            <w:tcW w:w="3600" w:type="dxa"/>
          </w:tcPr>
          <w:p w:rsidR="0014148C" w:rsidRPr="00D52883" w:rsidRDefault="0014148C" w:rsidP="00986952">
            <w:pPr>
              <w:pStyle w:val="NoSpacing"/>
              <w:rPr>
                <w:rFonts w:ascii="Arial" w:hAnsi="Arial" w:cs="Arial"/>
                <w:sz w:val="20"/>
                <w:szCs w:val="20"/>
              </w:rPr>
            </w:pPr>
            <w:r>
              <w:rPr>
                <w:rFonts w:ascii="Arial" w:hAnsi="Arial" w:cs="Arial"/>
                <w:sz w:val="20"/>
                <w:szCs w:val="20"/>
              </w:rPr>
              <w:t>Levorphanol</w:t>
            </w:r>
            <w:r w:rsidR="00073EF2">
              <w:rPr>
                <w:rFonts w:ascii="Arial" w:hAnsi="Arial" w:cs="Arial"/>
                <w:sz w:val="20"/>
                <w:szCs w:val="20"/>
              </w:rPr>
              <w:t xml:space="preserve"> </w:t>
            </w:r>
            <w:r w:rsidR="00073EF2" w:rsidRPr="00872CBA">
              <w:rPr>
                <w:rFonts w:ascii="Arial" w:hAnsi="Arial" w:cs="Arial"/>
                <w:sz w:val="20"/>
                <w:szCs w:val="20"/>
              </w:rPr>
              <w:t>(Levo-Dromoran</w:t>
            </w:r>
            <w:r w:rsidR="00073EF2" w:rsidRPr="00872CBA">
              <w:rPr>
                <w:rFonts w:ascii="Arial" w:hAnsi="Arial" w:cs="Arial"/>
                <w:sz w:val="20"/>
                <w:szCs w:val="20"/>
                <w:vertAlign w:val="superscript"/>
              </w:rPr>
              <w:t>®</w:t>
            </w:r>
            <w:r w:rsidR="00073EF2" w:rsidRPr="00872CBA">
              <w:rPr>
                <w:rFonts w:ascii="Arial" w:hAnsi="Arial" w:cs="Arial"/>
                <w:sz w:val="20"/>
                <w:szCs w:val="20"/>
              </w:rPr>
              <w:t>)</w:t>
            </w:r>
          </w:p>
        </w:tc>
        <w:tc>
          <w:tcPr>
            <w:tcW w:w="2970" w:type="dxa"/>
          </w:tcPr>
          <w:p w:rsidR="0014148C" w:rsidRPr="00064254" w:rsidRDefault="0003168B" w:rsidP="00986952">
            <w:pPr>
              <w:pStyle w:val="NoSpacing"/>
              <w:jc w:val="center"/>
              <w:rPr>
                <w:rFonts w:ascii="Arial" w:hAnsi="Arial" w:cs="Arial"/>
                <w:sz w:val="20"/>
                <w:szCs w:val="20"/>
              </w:rPr>
            </w:pPr>
            <w:r>
              <w:rPr>
                <w:rFonts w:ascii="Arial" w:hAnsi="Arial" w:cs="Arial"/>
                <w:sz w:val="20"/>
                <w:szCs w:val="20"/>
              </w:rPr>
              <w:t>-</w:t>
            </w:r>
          </w:p>
        </w:tc>
        <w:tc>
          <w:tcPr>
            <w:tcW w:w="2790" w:type="dxa"/>
          </w:tcPr>
          <w:p w:rsidR="0014148C" w:rsidRPr="00064254" w:rsidRDefault="0003168B" w:rsidP="00986952">
            <w:pPr>
              <w:spacing w:after="0" w:line="240" w:lineRule="auto"/>
              <w:jc w:val="center"/>
              <w:rPr>
                <w:rStyle w:val="st1"/>
                <w:rFonts w:ascii="MS Gothic" w:eastAsia="MS Gothic" w:hAnsi="MS Gothic" w:cs="MS Gothic"/>
                <w:lang w:val="en"/>
              </w:rPr>
            </w:pPr>
            <w:r w:rsidRPr="00064254">
              <w:rPr>
                <w:rStyle w:val="st1"/>
                <w:rFonts w:ascii="MS Gothic" w:eastAsia="MS Gothic" w:hAnsi="MS Gothic" w:cs="MS Gothic" w:hint="eastAsia"/>
                <w:lang w:val="en"/>
              </w:rPr>
              <w:t>✓</w:t>
            </w:r>
          </w:p>
        </w:tc>
      </w:tr>
      <w:tr w:rsidR="00986952" w:rsidRPr="00B5437C" w:rsidTr="0003168B">
        <w:tc>
          <w:tcPr>
            <w:tcW w:w="3600" w:type="dxa"/>
          </w:tcPr>
          <w:p w:rsidR="00986952" w:rsidRPr="00FE2809" w:rsidRDefault="00986952" w:rsidP="00986952">
            <w:pPr>
              <w:pStyle w:val="NoSpacing"/>
              <w:rPr>
                <w:rFonts w:ascii="Arial" w:hAnsi="Arial" w:cs="Arial"/>
                <w:sz w:val="20"/>
                <w:szCs w:val="20"/>
              </w:rPr>
            </w:pPr>
            <w:r w:rsidRPr="00FE2809">
              <w:rPr>
                <w:rFonts w:ascii="Arial" w:hAnsi="Arial" w:cs="Arial"/>
                <w:sz w:val="20"/>
                <w:szCs w:val="20"/>
              </w:rPr>
              <w:t>Methadone (Diskets Disper</w:t>
            </w:r>
            <w:r>
              <w:rPr>
                <w:rFonts w:ascii="Arial" w:hAnsi="Arial" w:cs="Arial"/>
                <w:sz w:val="20"/>
                <w:szCs w:val="20"/>
              </w:rPr>
              <w:t>s</w:t>
            </w:r>
            <w:r w:rsidRPr="00FE2809">
              <w:rPr>
                <w:rFonts w:ascii="Arial" w:hAnsi="Arial" w:cs="Arial"/>
                <w:sz w:val="20"/>
                <w:szCs w:val="20"/>
              </w:rPr>
              <w:t>ible</w:t>
            </w:r>
            <w:r w:rsidRPr="00FE2809">
              <w:rPr>
                <w:rFonts w:ascii="Arial" w:hAnsi="Arial" w:cs="Arial"/>
                <w:sz w:val="20"/>
                <w:szCs w:val="20"/>
                <w:vertAlign w:val="superscript"/>
              </w:rPr>
              <w:t>®</w:t>
            </w:r>
            <w:r w:rsidRPr="00FE2809">
              <w:rPr>
                <w:rFonts w:ascii="Arial" w:hAnsi="Arial" w:cs="Arial"/>
                <w:sz w:val="20"/>
                <w:szCs w:val="20"/>
              </w:rPr>
              <w:t>, Dolophine</w:t>
            </w:r>
            <w:r w:rsidRPr="00FE2809">
              <w:rPr>
                <w:rFonts w:ascii="Arial" w:hAnsi="Arial" w:cs="Arial"/>
                <w:sz w:val="20"/>
                <w:szCs w:val="20"/>
                <w:vertAlign w:val="superscript"/>
              </w:rPr>
              <w:t>®</w:t>
            </w:r>
            <w:r w:rsidRPr="00FE2809">
              <w:rPr>
                <w:rFonts w:ascii="Arial" w:hAnsi="Arial" w:cs="Arial"/>
                <w:sz w:val="20"/>
                <w:szCs w:val="20"/>
              </w:rPr>
              <w:t>, Methadose</w:t>
            </w:r>
            <w:r w:rsidRPr="00FE2809">
              <w:rPr>
                <w:rFonts w:ascii="Arial" w:hAnsi="Arial" w:cs="Arial"/>
                <w:sz w:val="20"/>
                <w:szCs w:val="20"/>
                <w:vertAlign w:val="superscript"/>
              </w:rPr>
              <w:t>®</w:t>
            </w:r>
            <w:r w:rsidRPr="00FE2809">
              <w:rPr>
                <w:rFonts w:ascii="Arial" w:hAnsi="Arial" w:cs="Arial"/>
                <w:sz w:val="20"/>
                <w:szCs w:val="20"/>
              </w:rPr>
              <w:t>, Methadone Intensol</w:t>
            </w:r>
            <w:r w:rsidRPr="00FE2809">
              <w:rPr>
                <w:rFonts w:ascii="Arial" w:hAnsi="Arial" w:cs="Arial"/>
                <w:sz w:val="20"/>
                <w:szCs w:val="20"/>
                <w:vertAlign w:val="superscript"/>
              </w:rPr>
              <w:t>®</w:t>
            </w:r>
            <w:r w:rsidRPr="00FE2809">
              <w:rPr>
                <w:rFonts w:ascii="Arial" w:hAnsi="Arial" w:cs="Arial"/>
                <w:sz w:val="20"/>
                <w:szCs w:val="20"/>
              </w:rPr>
              <w:t>)</w:t>
            </w:r>
          </w:p>
        </w:tc>
        <w:tc>
          <w:tcPr>
            <w:tcW w:w="2970" w:type="dxa"/>
          </w:tcPr>
          <w:p w:rsidR="00986952" w:rsidRPr="00FE2809" w:rsidRDefault="00986952" w:rsidP="00986952">
            <w:pPr>
              <w:pStyle w:val="NoSpacing"/>
              <w:jc w:val="center"/>
              <w:rPr>
                <w:rFonts w:ascii="Arial" w:hAnsi="Arial" w:cs="Arial"/>
                <w:sz w:val="20"/>
                <w:szCs w:val="20"/>
              </w:rPr>
            </w:pPr>
            <w:r w:rsidRPr="00FE2809">
              <w:rPr>
                <w:rFonts w:ascii="Arial" w:hAnsi="Arial" w:cs="Arial"/>
                <w:sz w:val="20"/>
                <w:szCs w:val="20"/>
              </w:rPr>
              <w:t>-</w:t>
            </w:r>
          </w:p>
        </w:tc>
        <w:tc>
          <w:tcPr>
            <w:tcW w:w="2790" w:type="dxa"/>
          </w:tcPr>
          <w:p w:rsidR="00986952" w:rsidRPr="00FE2809" w:rsidRDefault="00986952" w:rsidP="00986952">
            <w:pPr>
              <w:spacing w:after="0" w:line="240" w:lineRule="auto"/>
              <w:jc w:val="center"/>
            </w:pPr>
            <w:r w:rsidRPr="00FE2809">
              <w:rPr>
                <w:rStyle w:val="st1"/>
                <w:rFonts w:ascii="MS Gothic" w:eastAsia="MS Gothic" w:hAnsi="MS Gothic" w:cs="MS Gothic" w:hint="eastAsia"/>
                <w:lang w:val="en"/>
              </w:rPr>
              <w:t>✓</w:t>
            </w:r>
          </w:p>
        </w:tc>
      </w:tr>
      <w:tr w:rsidR="00986952" w:rsidRPr="00B5437C" w:rsidTr="0003168B">
        <w:tc>
          <w:tcPr>
            <w:tcW w:w="3600" w:type="dxa"/>
          </w:tcPr>
          <w:p w:rsidR="00986952" w:rsidRPr="006D2582" w:rsidRDefault="00986952" w:rsidP="00986952">
            <w:pPr>
              <w:pStyle w:val="NoSpacing"/>
              <w:rPr>
                <w:rFonts w:ascii="Arial" w:hAnsi="Arial" w:cs="Arial"/>
                <w:sz w:val="20"/>
                <w:szCs w:val="20"/>
                <w:highlight w:val="yellow"/>
              </w:rPr>
            </w:pPr>
            <w:r w:rsidRPr="008E4FB0">
              <w:rPr>
                <w:rFonts w:ascii="Arial" w:hAnsi="Arial" w:cs="Arial"/>
                <w:sz w:val="20"/>
                <w:szCs w:val="20"/>
              </w:rPr>
              <w:t>Morphine sulfate (Avinza</w:t>
            </w:r>
            <w:r w:rsidRPr="008E4FB0">
              <w:rPr>
                <w:rFonts w:ascii="Arial" w:hAnsi="Arial" w:cs="Arial"/>
                <w:sz w:val="20"/>
                <w:szCs w:val="20"/>
                <w:vertAlign w:val="superscript"/>
              </w:rPr>
              <w:t>®</w:t>
            </w:r>
            <w:r w:rsidRPr="008E4FB0">
              <w:rPr>
                <w:rFonts w:ascii="Arial" w:hAnsi="Arial" w:cs="Arial"/>
                <w:sz w:val="20"/>
                <w:szCs w:val="20"/>
              </w:rPr>
              <w:t>, Kadian</w:t>
            </w:r>
            <w:r w:rsidRPr="008E4FB0">
              <w:rPr>
                <w:rFonts w:ascii="Arial" w:hAnsi="Arial" w:cs="Arial"/>
                <w:sz w:val="20"/>
                <w:szCs w:val="20"/>
                <w:vertAlign w:val="superscript"/>
              </w:rPr>
              <w:t>®</w:t>
            </w:r>
            <w:r w:rsidRPr="008E4FB0">
              <w:rPr>
                <w:rFonts w:ascii="Arial" w:hAnsi="Arial" w:cs="Arial"/>
                <w:sz w:val="20"/>
                <w:szCs w:val="20"/>
              </w:rPr>
              <w:t>, MS Contin</w:t>
            </w:r>
            <w:r w:rsidRPr="008E4FB0">
              <w:rPr>
                <w:rFonts w:ascii="Arial" w:hAnsi="Arial" w:cs="Arial"/>
                <w:sz w:val="20"/>
                <w:szCs w:val="20"/>
                <w:vertAlign w:val="superscript"/>
              </w:rPr>
              <w:t>®</w:t>
            </w:r>
            <w:r w:rsidRPr="008E4FB0">
              <w:rPr>
                <w:rFonts w:ascii="Arial" w:hAnsi="Arial" w:cs="Arial"/>
                <w:sz w:val="20"/>
                <w:szCs w:val="20"/>
              </w:rPr>
              <w:t>)</w:t>
            </w:r>
          </w:p>
        </w:tc>
        <w:tc>
          <w:tcPr>
            <w:tcW w:w="2970" w:type="dxa"/>
          </w:tcPr>
          <w:p w:rsidR="00986952" w:rsidRPr="00064254" w:rsidRDefault="00986952" w:rsidP="00986952">
            <w:pPr>
              <w:pStyle w:val="NoSpacing"/>
              <w:jc w:val="center"/>
              <w:rPr>
                <w:rFonts w:ascii="Arial" w:hAnsi="Arial" w:cs="Arial"/>
                <w:sz w:val="20"/>
                <w:szCs w:val="20"/>
              </w:rPr>
            </w:pPr>
            <w:r w:rsidRPr="00064254">
              <w:rPr>
                <w:rFonts w:ascii="Arial" w:hAnsi="Arial" w:cs="Arial"/>
                <w:sz w:val="20"/>
                <w:szCs w:val="20"/>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735FA0" w:rsidRPr="00B5437C" w:rsidTr="0003168B">
        <w:tc>
          <w:tcPr>
            <w:tcW w:w="3600" w:type="dxa"/>
          </w:tcPr>
          <w:p w:rsidR="00735FA0" w:rsidRPr="008E4FB0" w:rsidRDefault="00735FA0" w:rsidP="00986952">
            <w:pPr>
              <w:pStyle w:val="NoSpacing"/>
              <w:rPr>
                <w:rFonts w:ascii="Arial" w:hAnsi="Arial" w:cs="Arial"/>
                <w:sz w:val="20"/>
                <w:szCs w:val="20"/>
              </w:rPr>
            </w:pPr>
            <w:r w:rsidRPr="008E4FB0">
              <w:rPr>
                <w:rFonts w:ascii="Arial" w:hAnsi="Arial" w:cs="Arial"/>
                <w:sz w:val="20"/>
                <w:szCs w:val="20"/>
              </w:rPr>
              <w:t>Morphine sulfate</w:t>
            </w:r>
            <w:r>
              <w:rPr>
                <w:rFonts w:ascii="Arial" w:hAnsi="Arial" w:cs="Arial"/>
                <w:sz w:val="20"/>
                <w:szCs w:val="20"/>
              </w:rPr>
              <w:t xml:space="preserve"> (MorphaBond</w:t>
            </w:r>
            <w:r>
              <w:rPr>
                <w:rFonts w:cs="Arial"/>
                <w:sz w:val="20"/>
                <w:szCs w:val="20"/>
              </w:rPr>
              <w:t>®</w:t>
            </w:r>
            <w:r>
              <w:rPr>
                <w:rFonts w:ascii="Arial" w:hAnsi="Arial" w:cs="Arial"/>
                <w:sz w:val="20"/>
                <w:szCs w:val="20"/>
              </w:rPr>
              <w:t>)</w:t>
            </w:r>
          </w:p>
        </w:tc>
        <w:tc>
          <w:tcPr>
            <w:tcW w:w="2970" w:type="dxa"/>
          </w:tcPr>
          <w:p w:rsidR="00735FA0" w:rsidRPr="00064254" w:rsidRDefault="00735FA0" w:rsidP="00986952">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790" w:type="dxa"/>
          </w:tcPr>
          <w:p w:rsidR="00735FA0" w:rsidRPr="00064254" w:rsidRDefault="00735FA0" w:rsidP="00986952">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w:t>
            </w:r>
          </w:p>
        </w:tc>
      </w:tr>
      <w:tr w:rsidR="00986952" w:rsidRPr="00B5437C"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Morphine sulfate/naltrexone (Embeda</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790" w:type="dxa"/>
          </w:tcPr>
          <w:p w:rsidR="00986952" w:rsidRPr="00136CA1" w:rsidRDefault="00986952" w:rsidP="00986952">
            <w:pPr>
              <w:spacing w:after="0" w:line="240" w:lineRule="auto"/>
              <w:jc w:val="center"/>
            </w:pPr>
            <w:r w:rsidRPr="00136CA1">
              <w:rPr>
                <w:rStyle w:val="st1"/>
                <w:rFonts w:ascii="MS Gothic" w:eastAsia="MS Gothic" w:hAnsi="MS Gothic" w:cs="MS Gothic" w:hint="eastAsia"/>
                <w:lang w:val="en"/>
              </w:rPr>
              <w:t>✓</w:t>
            </w:r>
          </w:p>
        </w:tc>
      </w:tr>
      <w:tr w:rsidR="00986952" w:rsidRPr="00B5437C" w:rsidTr="0003168B">
        <w:tc>
          <w:tcPr>
            <w:tcW w:w="3600" w:type="dxa"/>
          </w:tcPr>
          <w:p w:rsidR="00986952" w:rsidRPr="00BE62A6" w:rsidRDefault="00986952" w:rsidP="00986952">
            <w:pPr>
              <w:pStyle w:val="NoSpacing"/>
              <w:rPr>
                <w:rFonts w:ascii="Arial" w:hAnsi="Arial" w:cs="Arial"/>
                <w:sz w:val="20"/>
                <w:szCs w:val="20"/>
              </w:rPr>
            </w:pPr>
            <w:r w:rsidRPr="00BE62A6">
              <w:rPr>
                <w:rFonts w:ascii="Arial" w:hAnsi="Arial" w:cs="Arial"/>
                <w:sz w:val="20"/>
                <w:szCs w:val="20"/>
              </w:rPr>
              <w:t>Oxycodone (OxyContin</w:t>
            </w:r>
            <w:r w:rsidRPr="00BE62A6">
              <w:rPr>
                <w:rFonts w:ascii="Arial" w:hAnsi="Arial" w:cs="Arial"/>
                <w:sz w:val="20"/>
                <w:szCs w:val="20"/>
                <w:vertAlign w:val="superscript"/>
              </w:rPr>
              <w:t>®</w:t>
            </w:r>
            <w:r w:rsidRPr="00BE62A6">
              <w:rPr>
                <w:rFonts w:ascii="Arial" w:hAnsi="Arial" w:cs="Arial"/>
                <w:sz w:val="20"/>
                <w:szCs w:val="20"/>
              </w:rPr>
              <w:t>)</w:t>
            </w:r>
          </w:p>
        </w:tc>
        <w:tc>
          <w:tcPr>
            <w:tcW w:w="2970" w:type="dxa"/>
          </w:tcPr>
          <w:p w:rsidR="00986952" w:rsidRPr="00BE62A6" w:rsidRDefault="00986952" w:rsidP="00986952">
            <w:pPr>
              <w:pStyle w:val="NoSpacing"/>
              <w:jc w:val="center"/>
              <w:rPr>
                <w:rFonts w:ascii="Arial" w:hAnsi="Arial" w:cs="Arial"/>
                <w:sz w:val="20"/>
                <w:szCs w:val="20"/>
              </w:rPr>
            </w:pPr>
            <w:r w:rsidRPr="00BE62A6">
              <w:rPr>
                <w:rStyle w:val="st1"/>
                <w:rFonts w:ascii="MS Gothic" w:eastAsia="MS Gothic" w:hAnsi="MS Gothic" w:cs="MS Gothic" w:hint="eastAsia"/>
                <w:lang w:val="en"/>
              </w:rPr>
              <w:t>✓</w:t>
            </w:r>
          </w:p>
        </w:tc>
        <w:tc>
          <w:tcPr>
            <w:tcW w:w="2790" w:type="dxa"/>
          </w:tcPr>
          <w:p w:rsidR="00986952" w:rsidRPr="00064254" w:rsidRDefault="00986952" w:rsidP="00986952">
            <w:pPr>
              <w:spacing w:after="0" w:line="240" w:lineRule="auto"/>
              <w:jc w:val="center"/>
            </w:pPr>
            <w:r w:rsidRPr="00064254">
              <w:rPr>
                <w:rStyle w:val="st1"/>
                <w:rFonts w:ascii="MS Gothic" w:eastAsia="MS Gothic" w:hAnsi="MS Gothic" w:cs="MS Gothic" w:hint="eastAsia"/>
                <w:lang w:val="en"/>
              </w:rPr>
              <w:t>✓</w:t>
            </w:r>
          </w:p>
        </w:tc>
      </w:tr>
      <w:tr w:rsidR="00735FA0" w:rsidRPr="00B5437C" w:rsidTr="0003168B">
        <w:tc>
          <w:tcPr>
            <w:tcW w:w="3600" w:type="dxa"/>
          </w:tcPr>
          <w:p w:rsidR="00735FA0" w:rsidRPr="00BE62A6" w:rsidRDefault="00735FA0" w:rsidP="00735FA0">
            <w:pPr>
              <w:pStyle w:val="NoSpacing"/>
              <w:rPr>
                <w:rFonts w:ascii="Arial" w:hAnsi="Arial" w:cs="Arial"/>
                <w:sz w:val="20"/>
                <w:szCs w:val="20"/>
              </w:rPr>
            </w:pPr>
            <w:r w:rsidRPr="00BE62A6">
              <w:rPr>
                <w:rFonts w:ascii="Arial" w:hAnsi="Arial" w:cs="Arial"/>
                <w:sz w:val="20"/>
                <w:szCs w:val="20"/>
              </w:rPr>
              <w:t>Oxycodone (</w:t>
            </w:r>
            <w:r>
              <w:rPr>
                <w:rFonts w:ascii="Arial" w:hAnsi="Arial" w:cs="Arial"/>
                <w:sz w:val="20"/>
                <w:szCs w:val="20"/>
              </w:rPr>
              <w:t>Xtampza ER</w:t>
            </w:r>
            <w:r w:rsidRPr="00BE62A6">
              <w:rPr>
                <w:rFonts w:ascii="Arial" w:hAnsi="Arial" w:cs="Arial"/>
                <w:sz w:val="20"/>
                <w:szCs w:val="20"/>
                <w:vertAlign w:val="superscript"/>
              </w:rPr>
              <w:t>®</w:t>
            </w:r>
            <w:r w:rsidRPr="00BE62A6">
              <w:rPr>
                <w:rFonts w:ascii="Arial" w:hAnsi="Arial" w:cs="Arial"/>
                <w:sz w:val="20"/>
                <w:szCs w:val="20"/>
              </w:rPr>
              <w:t>)</w:t>
            </w:r>
          </w:p>
        </w:tc>
        <w:tc>
          <w:tcPr>
            <w:tcW w:w="2970" w:type="dxa"/>
          </w:tcPr>
          <w:p w:rsidR="00735FA0" w:rsidRPr="00BE62A6" w:rsidRDefault="00735FA0" w:rsidP="00986952">
            <w:pPr>
              <w:pStyle w:val="NoSpacing"/>
              <w:jc w:val="center"/>
              <w:rPr>
                <w:rStyle w:val="st1"/>
                <w:rFonts w:ascii="MS Gothic" w:eastAsia="MS Gothic" w:hAnsi="MS Gothic" w:cs="MS Gothic"/>
                <w:lang w:val="en"/>
              </w:rPr>
            </w:pPr>
            <w:r w:rsidRPr="00BE62A6">
              <w:rPr>
                <w:rStyle w:val="st1"/>
                <w:rFonts w:ascii="MS Gothic" w:eastAsia="MS Gothic" w:hAnsi="MS Gothic" w:cs="MS Gothic" w:hint="eastAsia"/>
                <w:lang w:val="en"/>
              </w:rPr>
              <w:t>✓</w:t>
            </w:r>
          </w:p>
        </w:tc>
        <w:tc>
          <w:tcPr>
            <w:tcW w:w="2790" w:type="dxa"/>
          </w:tcPr>
          <w:p w:rsidR="00735FA0" w:rsidRPr="00064254" w:rsidRDefault="00735FA0" w:rsidP="00986952">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w:t>
            </w:r>
          </w:p>
        </w:tc>
      </w:tr>
      <w:tr w:rsidR="00986952" w:rsidRPr="00136CA1"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Oxycodone/naloxone (Targiniq</w:t>
            </w:r>
            <w:r w:rsidR="001E2DAC">
              <w:rPr>
                <w:rFonts w:ascii="Arial" w:hAnsi="Arial" w:cs="Arial"/>
                <w:sz w:val="20"/>
                <w:szCs w:val="20"/>
              </w:rPr>
              <w:t xml:space="preserve"> ER</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790" w:type="dxa"/>
          </w:tcPr>
          <w:p w:rsidR="00986952" w:rsidRPr="00136CA1" w:rsidRDefault="00986952" w:rsidP="00986952">
            <w:pPr>
              <w:spacing w:after="0" w:line="240" w:lineRule="auto"/>
              <w:jc w:val="center"/>
              <w:rPr>
                <w:rStyle w:val="st1"/>
                <w:rFonts w:ascii="MS Gothic" w:eastAsia="MS Gothic" w:hAnsi="MS Gothic" w:cs="MS Gothic"/>
                <w:lang w:val="en"/>
              </w:rPr>
            </w:pPr>
            <w:r w:rsidRPr="00136CA1">
              <w:rPr>
                <w:rStyle w:val="st1"/>
                <w:rFonts w:ascii="MS Gothic" w:eastAsia="MS Gothic" w:hAnsi="MS Gothic" w:cs="MS Gothic"/>
                <w:lang w:val="en"/>
              </w:rPr>
              <w:t>-</w:t>
            </w:r>
          </w:p>
        </w:tc>
      </w:tr>
      <w:tr w:rsidR="00986952" w:rsidRPr="00136CA1" w:rsidTr="0003168B">
        <w:tc>
          <w:tcPr>
            <w:tcW w:w="3600" w:type="dxa"/>
          </w:tcPr>
          <w:p w:rsidR="00986952" w:rsidRPr="00136CA1" w:rsidRDefault="00986952" w:rsidP="00733EED">
            <w:pPr>
              <w:pStyle w:val="NoSpacing"/>
              <w:rPr>
                <w:rFonts w:ascii="Arial" w:hAnsi="Arial" w:cs="Arial"/>
                <w:sz w:val="20"/>
                <w:szCs w:val="20"/>
              </w:rPr>
            </w:pPr>
            <w:r w:rsidRPr="00136CA1">
              <w:rPr>
                <w:rFonts w:ascii="Arial" w:hAnsi="Arial" w:cs="Arial"/>
                <w:sz w:val="20"/>
                <w:szCs w:val="20"/>
              </w:rPr>
              <w:t>Oxymorphone (Opana ER</w:t>
            </w:r>
            <w:r w:rsidR="00733EED"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Fonts w:ascii="Arial" w:hAnsi="Arial" w:cs="Arial"/>
                <w:sz w:val="20"/>
                <w:szCs w:val="20"/>
              </w:rPr>
              <w:t>-</w:t>
            </w:r>
          </w:p>
        </w:tc>
        <w:tc>
          <w:tcPr>
            <w:tcW w:w="2790" w:type="dxa"/>
          </w:tcPr>
          <w:p w:rsidR="00986952" w:rsidRPr="00136CA1" w:rsidRDefault="00986952" w:rsidP="00986952">
            <w:pPr>
              <w:spacing w:after="0" w:line="240" w:lineRule="auto"/>
              <w:jc w:val="center"/>
            </w:pPr>
            <w:r w:rsidRPr="00136CA1">
              <w:rPr>
                <w:rStyle w:val="st1"/>
                <w:rFonts w:ascii="MS Gothic" w:eastAsia="MS Gothic" w:hAnsi="MS Gothic" w:cs="MS Gothic" w:hint="eastAsia"/>
                <w:lang w:val="en"/>
              </w:rPr>
              <w:t>✓</w:t>
            </w:r>
          </w:p>
        </w:tc>
      </w:tr>
      <w:tr w:rsidR="00986952" w:rsidRPr="00136CA1" w:rsidTr="0003168B">
        <w:tc>
          <w:tcPr>
            <w:tcW w:w="3600" w:type="dxa"/>
          </w:tcPr>
          <w:p w:rsidR="00986952" w:rsidRPr="00136CA1" w:rsidRDefault="00986952" w:rsidP="00986952">
            <w:pPr>
              <w:pStyle w:val="NoSpacing"/>
              <w:rPr>
                <w:rFonts w:ascii="Arial" w:hAnsi="Arial" w:cs="Arial"/>
                <w:sz w:val="20"/>
                <w:szCs w:val="20"/>
              </w:rPr>
            </w:pPr>
            <w:r w:rsidRPr="00136CA1">
              <w:rPr>
                <w:rFonts w:ascii="Arial" w:hAnsi="Arial" w:cs="Arial"/>
                <w:sz w:val="20"/>
                <w:szCs w:val="20"/>
              </w:rPr>
              <w:t>Tapentadol (Nucynta ER</w:t>
            </w:r>
            <w:r w:rsidRPr="00136CA1">
              <w:rPr>
                <w:rFonts w:ascii="Arial" w:hAnsi="Arial" w:cs="Arial"/>
                <w:sz w:val="20"/>
                <w:szCs w:val="20"/>
                <w:vertAlign w:val="superscript"/>
              </w:rPr>
              <w:t>®</w:t>
            </w:r>
            <w:r w:rsidRPr="00136CA1">
              <w:rPr>
                <w:rFonts w:ascii="Arial" w:hAnsi="Arial" w:cs="Arial"/>
                <w:sz w:val="20"/>
                <w:szCs w:val="20"/>
              </w:rPr>
              <w:t>)</w:t>
            </w:r>
          </w:p>
        </w:tc>
        <w:tc>
          <w:tcPr>
            <w:tcW w:w="2970" w:type="dxa"/>
          </w:tcPr>
          <w:p w:rsidR="00986952" w:rsidRPr="00136CA1" w:rsidRDefault="00986952" w:rsidP="00986952">
            <w:pPr>
              <w:pStyle w:val="NoSpacing"/>
              <w:jc w:val="center"/>
              <w:rPr>
                <w:rFonts w:ascii="Arial" w:hAnsi="Arial" w:cs="Arial"/>
                <w:sz w:val="20"/>
                <w:szCs w:val="20"/>
              </w:rPr>
            </w:pPr>
            <w:r w:rsidRPr="00136CA1">
              <w:rPr>
                <w:rFonts w:ascii="Arial" w:hAnsi="Arial" w:cs="Arial"/>
                <w:sz w:val="20"/>
                <w:szCs w:val="20"/>
              </w:rPr>
              <w:t>-</w:t>
            </w:r>
          </w:p>
        </w:tc>
        <w:tc>
          <w:tcPr>
            <w:tcW w:w="2790" w:type="dxa"/>
          </w:tcPr>
          <w:p w:rsidR="00986952" w:rsidRPr="00136CA1" w:rsidRDefault="00986952" w:rsidP="00986952">
            <w:pPr>
              <w:spacing w:after="0" w:line="240" w:lineRule="auto"/>
              <w:jc w:val="center"/>
            </w:pPr>
            <w:r w:rsidRPr="00136CA1">
              <w:rPr>
                <w:rStyle w:val="st1"/>
                <w:rFonts w:ascii="MS Gothic" w:eastAsia="MS Gothic" w:hAnsi="MS Gothic" w:cs="MS Gothic" w:hint="eastAsia"/>
                <w:lang w:val="en"/>
              </w:rPr>
              <w:t>✓</w:t>
            </w:r>
          </w:p>
        </w:tc>
      </w:tr>
    </w:tbl>
    <w:p w:rsidR="00735FA0" w:rsidRPr="00573A3A" w:rsidRDefault="00735FA0" w:rsidP="00735FA0">
      <w:pPr>
        <w:spacing w:after="0" w:line="240" w:lineRule="auto"/>
        <w:rPr>
          <w:rFonts w:ascii="Arial" w:hAnsi="Arial" w:cs="Arial"/>
          <w:sz w:val="16"/>
          <w:szCs w:val="16"/>
        </w:rPr>
      </w:pPr>
      <w:r>
        <w:rPr>
          <w:rFonts w:ascii="Arial" w:hAnsi="Arial" w:cs="Arial"/>
          <w:sz w:val="16"/>
          <w:szCs w:val="16"/>
        </w:rPr>
        <w:lastRenderedPageBreak/>
        <w:t>*Xtampza ER</w:t>
      </w:r>
      <w:r w:rsidR="003A1B44">
        <w:rPr>
          <w:rFonts w:cs="Arial"/>
          <w:sz w:val="16"/>
          <w:szCs w:val="16"/>
        </w:rPr>
        <w:t>®</w:t>
      </w:r>
      <w:r>
        <w:rPr>
          <w:rFonts w:ascii="Arial" w:hAnsi="Arial" w:cs="Arial"/>
          <w:sz w:val="16"/>
          <w:szCs w:val="16"/>
        </w:rPr>
        <w:t xml:space="preserve"> approval is tentative, pending patent litigation</w:t>
      </w:r>
    </w:p>
    <w:p w:rsidR="003A1B44" w:rsidRDefault="003A1B44" w:rsidP="0003168B">
      <w:pPr>
        <w:spacing w:after="0"/>
        <w:rPr>
          <w:rFonts w:ascii="Arial" w:hAnsi="Arial" w:cs="Arial"/>
          <w:b/>
          <w:iCs/>
          <w:sz w:val="20"/>
          <w:szCs w:val="20"/>
          <w:u w:val="single"/>
        </w:rPr>
      </w:pPr>
    </w:p>
    <w:p w:rsidR="00B668A6" w:rsidRDefault="00B668A6" w:rsidP="00B668A6">
      <w:pPr>
        <w:pStyle w:val="NoSpacing"/>
        <w:rPr>
          <w:rFonts w:ascii="Arial" w:hAnsi="Arial" w:cs="Arial"/>
          <w:b/>
          <w:sz w:val="20"/>
          <w:szCs w:val="20"/>
          <w:u w:val="single"/>
        </w:rPr>
      </w:pPr>
      <w:r>
        <w:rPr>
          <w:rFonts w:ascii="Arial" w:hAnsi="Arial" w:cs="Arial"/>
          <w:b/>
          <w:sz w:val="20"/>
          <w:szCs w:val="20"/>
          <w:u w:val="single"/>
        </w:rPr>
        <w:t>Therapeutic Indications/Efficacy</w:t>
      </w:r>
    </w:p>
    <w:p w:rsidR="008B0860" w:rsidRPr="00D83513" w:rsidRDefault="005A7516" w:rsidP="00D83513">
      <w:pPr>
        <w:spacing w:line="240" w:lineRule="auto"/>
        <w:rPr>
          <w:rFonts w:ascii="Arial" w:hAnsi="Arial" w:cs="Arial"/>
          <w:b/>
          <w:iCs/>
          <w:sz w:val="20"/>
          <w:szCs w:val="20"/>
          <w:u w:val="single"/>
        </w:rPr>
      </w:pPr>
      <w:r w:rsidRPr="0062206A">
        <w:rPr>
          <w:rFonts w:ascii="Arial" w:hAnsi="Arial" w:cs="Arial"/>
          <w:sz w:val="20"/>
          <w:szCs w:val="20"/>
        </w:rPr>
        <w:t>OxyContin</w:t>
      </w:r>
      <w:r w:rsidR="008B0860" w:rsidRPr="0062206A">
        <w:rPr>
          <w:rFonts w:cs="Arial"/>
          <w:sz w:val="20"/>
          <w:szCs w:val="20"/>
        </w:rPr>
        <w:t>®</w:t>
      </w:r>
      <w:r w:rsidR="00733EED">
        <w:rPr>
          <w:rFonts w:ascii="Arial" w:hAnsi="Arial" w:cs="Arial"/>
          <w:sz w:val="20"/>
          <w:szCs w:val="20"/>
        </w:rPr>
        <w:t xml:space="preserve"> (oxycodone </w:t>
      </w:r>
      <w:r w:rsidR="001E00E6">
        <w:rPr>
          <w:rFonts w:ascii="Arial" w:hAnsi="Arial" w:cs="Arial"/>
          <w:sz w:val="20"/>
          <w:szCs w:val="20"/>
        </w:rPr>
        <w:t>ER</w:t>
      </w:r>
      <w:r w:rsidR="008B0860" w:rsidRPr="0062206A">
        <w:rPr>
          <w:rFonts w:ascii="Arial" w:hAnsi="Arial" w:cs="Arial"/>
          <w:sz w:val="20"/>
          <w:szCs w:val="20"/>
        </w:rPr>
        <w:t>) is indicated for the management of pain severe enough to require daily, around-the-clock, long-term opioid treatment and for which alternative treatment options are inadequate in adults</w:t>
      </w:r>
      <w:r w:rsidR="00276A1F">
        <w:rPr>
          <w:rFonts w:ascii="Arial" w:hAnsi="Arial" w:cs="Arial"/>
          <w:sz w:val="20"/>
          <w:szCs w:val="20"/>
        </w:rPr>
        <w:t xml:space="preserve">. </w:t>
      </w:r>
      <w:r w:rsidR="00276A1F" w:rsidRPr="00276A1F">
        <w:rPr>
          <w:rFonts w:ascii="Arial" w:hAnsi="Arial" w:cs="Arial"/>
          <w:sz w:val="20"/>
          <w:szCs w:val="20"/>
        </w:rPr>
        <w:t xml:space="preserve">On August 13, 2015, </w:t>
      </w:r>
      <w:r w:rsidR="00276A1F">
        <w:rPr>
          <w:rFonts w:ascii="Arial" w:hAnsi="Arial" w:cs="Arial"/>
          <w:sz w:val="20"/>
          <w:szCs w:val="20"/>
        </w:rPr>
        <w:t>the Food and Drug Administration (</w:t>
      </w:r>
      <w:r w:rsidR="00276A1F" w:rsidRPr="00276A1F">
        <w:rPr>
          <w:rFonts w:ascii="Arial" w:hAnsi="Arial" w:cs="Arial"/>
          <w:sz w:val="20"/>
          <w:szCs w:val="20"/>
        </w:rPr>
        <w:t>FDA</w:t>
      </w:r>
      <w:r w:rsidR="00276A1F">
        <w:rPr>
          <w:rFonts w:ascii="Arial" w:hAnsi="Arial" w:cs="Arial"/>
          <w:sz w:val="20"/>
          <w:szCs w:val="20"/>
        </w:rPr>
        <w:t>)</w:t>
      </w:r>
      <w:r w:rsidR="00276A1F" w:rsidRPr="00276A1F">
        <w:rPr>
          <w:rFonts w:ascii="Arial" w:hAnsi="Arial" w:cs="Arial"/>
          <w:sz w:val="20"/>
          <w:szCs w:val="20"/>
        </w:rPr>
        <w:t xml:space="preserve"> approved a supplemen</w:t>
      </w:r>
      <w:r w:rsidR="00276A1F">
        <w:rPr>
          <w:rFonts w:ascii="Arial" w:hAnsi="Arial" w:cs="Arial"/>
          <w:sz w:val="20"/>
          <w:szCs w:val="20"/>
        </w:rPr>
        <w:t>tal NDA (sNDA) for the</w:t>
      </w:r>
      <w:r w:rsidR="00276A1F" w:rsidRPr="00276A1F">
        <w:rPr>
          <w:rFonts w:ascii="Arial" w:hAnsi="Arial" w:cs="Arial"/>
          <w:sz w:val="20"/>
          <w:szCs w:val="20"/>
        </w:rPr>
        <w:t xml:space="preserve"> Full Prescribing Information to include labeling for a pediatric indication in opioid-tolerant pediatric patients 11 years of age and older.</w:t>
      </w:r>
      <w:r w:rsidR="00276A1F">
        <w:t xml:space="preserve"> </w:t>
      </w:r>
      <w:r w:rsidR="008B0860" w:rsidRPr="0062206A">
        <w:rPr>
          <w:rFonts w:ascii="Arial" w:hAnsi="Arial" w:cs="Arial"/>
          <w:sz w:val="20"/>
          <w:szCs w:val="20"/>
        </w:rPr>
        <w:t xml:space="preserve"> </w:t>
      </w:r>
      <w:r w:rsidR="00276A1F">
        <w:rPr>
          <w:rFonts w:ascii="Arial" w:hAnsi="Arial" w:cs="Arial"/>
          <w:sz w:val="20"/>
          <w:szCs w:val="20"/>
        </w:rPr>
        <w:t xml:space="preserve">Thus, </w:t>
      </w:r>
      <w:r w:rsidR="00276A1F" w:rsidRPr="0062206A">
        <w:rPr>
          <w:rFonts w:ascii="Arial" w:hAnsi="Arial" w:cs="Arial"/>
          <w:sz w:val="20"/>
          <w:szCs w:val="20"/>
        </w:rPr>
        <w:t>OxyContin</w:t>
      </w:r>
      <w:r w:rsidR="00276A1F" w:rsidRPr="0062206A">
        <w:rPr>
          <w:rFonts w:cs="Arial"/>
          <w:sz w:val="20"/>
          <w:szCs w:val="20"/>
        </w:rPr>
        <w:t>®</w:t>
      </w:r>
      <w:r w:rsidR="00733EED">
        <w:rPr>
          <w:rFonts w:ascii="Arial" w:hAnsi="Arial" w:cs="Arial"/>
          <w:sz w:val="20"/>
          <w:szCs w:val="20"/>
        </w:rPr>
        <w:t xml:space="preserve"> (oxycodone </w:t>
      </w:r>
      <w:r w:rsidR="001E00E6">
        <w:rPr>
          <w:rFonts w:ascii="Arial" w:hAnsi="Arial" w:cs="Arial"/>
          <w:sz w:val="20"/>
          <w:szCs w:val="20"/>
        </w:rPr>
        <w:t>ER</w:t>
      </w:r>
      <w:r w:rsidR="00276A1F" w:rsidRPr="0062206A">
        <w:rPr>
          <w:rFonts w:ascii="Arial" w:hAnsi="Arial" w:cs="Arial"/>
          <w:sz w:val="20"/>
          <w:szCs w:val="20"/>
        </w:rPr>
        <w:t>)</w:t>
      </w:r>
      <w:r w:rsidR="00276A1F">
        <w:rPr>
          <w:rFonts w:ascii="Arial" w:hAnsi="Arial" w:cs="Arial"/>
          <w:sz w:val="20"/>
          <w:szCs w:val="20"/>
        </w:rPr>
        <w:t xml:space="preserve"> is now also indicated for </w:t>
      </w:r>
      <w:r w:rsidR="00276A1F" w:rsidRPr="0062206A">
        <w:rPr>
          <w:rFonts w:ascii="Arial" w:hAnsi="Arial" w:cs="Arial"/>
          <w:sz w:val="20"/>
          <w:szCs w:val="20"/>
        </w:rPr>
        <w:t xml:space="preserve">the management of pain severe enough to require daily, around-the-clock, long-term opioid treatment and for which alternative treatment options are inadequate </w:t>
      </w:r>
      <w:r w:rsidR="00276A1F">
        <w:rPr>
          <w:rFonts w:ascii="Arial" w:hAnsi="Arial" w:cs="Arial"/>
          <w:sz w:val="20"/>
          <w:szCs w:val="20"/>
        </w:rPr>
        <w:t>in</w:t>
      </w:r>
      <w:r w:rsidR="008B0860" w:rsidRPr="0062206A">
        <w:rPr>
          <w:rFonts w:ascii="Arial" w:hAnsi="Arial" w:cs="Arial"/>
          <w:sz w:val="20"/>
          <w:szCs w:val="20"/>
        </w:rPr>
        <w:t xml:space="preserve"> opioid-tolerant pediatric patients 11 years of age and older who are already receiving and tolerate a minimum daily opioid dose of at least 20 mg oxycodone orally or its equivalent.</w:t>
      </w:r>
      <w:r w:rsidR="001E00E6">
        <w:rPr>
          <w:rFonts w:ascii="Arial" w:hAnsi="Arial" w:cs="Arial"/>
          <w:sz w:val="20"/>
          <w:szCs w:val="20"/>
          <w:vertAlign w:val="superscript"/>
        </w:rPr>
        <w:t>1-3</w:t>
      </w:r>
      <w:r w:rsidR="008B0860" w:rsidRPr="0062206A">
        <w:rPr>
          <w:rFonts w:ascii="Arial" w:hAnsi="Arial" w:cs="Arial"/>
          <w:sz w:val="20"/>
          <w:szCs w:val="20"/>
        </w:rPr>
        <w:t xml:space="preserve"> </w:t>
      </w:r>
    </w:p>
    <w:p w:rsidR="00D83513" w:rsidRDefault="00D83513" w:rsidP="00D83513">
      <w:pPr>
        <w:pStyle w:val="Default"/>
        <w:rPr>
          <w:sz w:val="20"/>
          <w:szCs w:val="20"/>
        </w:rPr>
      </w:pPr>
      <w:r w:rsidRPr="00F077AF">
        <w:rPr>
          <w:sz w:val="20"/>
          <w:szCs w:val="20"/>
        </w:rPr>
        <w:t>More than 2,000 adult patients have been enrolled in OxyContin</w:t>
      </w:r>
      <w:r>
        <w:rPr>
          <w:rFonts w:ascii="Calibri" w:hAnsi="Calibri"/>
          <w:sz w:val="20"/>
          <w:szCs w:val="20"/>
        </w:rPr>
        <w:t>®</w:t>
      </w:r>
      <w:r w:rsidRPr="00F077AF">
        <w:rPr>
          <w:sz w:val="20"/>
          <w:szCs w:val="20"/>
        </w:rPr>
        <w:t xml:space="preserve"> </w:t>
      </w:r>
      <w:r w:rsidR="001E00E6">
        <w:rPr>
          <w:sz w:val="20"/>
          <w:szCs w:val="20"/>
        </w:rPr>
        <w:t>(oxycodone ER</w:t>
      </w:r>
      <w:r w:rsidR="001E00E6" w:rsidRPr="0062206A">
        <w:rPr>
          <w:sz w:val="20"/>
          <w:szCs w:val="20"/>
        </w:rPr>
        <w:t xml:space="preserve">) </w:t>
      </w:r>
      <w:r w:rsidRPr="00F077AF">
        <w:rPr>
          <w:sz w:val="20"/>
          <w:szCs w:val="20"/>
        </w:rPr>
        <w:t xml:space="preserve">clinical studies, some in more than one study. These studies consisted of double-blind, randomized studies and open-label trials including patients with cancer- and noncancer-related pain syndromes. </w:t>
      </w:r>
      <w:r>
        <w:rPr>
          <w:sz w:val="20"/>
          <w:szCs w:val="20"/>
        </w:rPr>
        <w:t xml:space="preserve">All of the </w:t>
      </w:r>
      <w:r w:rsidRPr="00F077AF">
        <w:rPr>
          <w:sz w:val="20"/>
          <w:szCs w:val="20"/>
        </w:rPr>
        <w:t>OxyContin</w:t>
      </w:r>
      <w:r>
        <w:rPr>
          <w:rFonts w:ascii="Calibri" w:hAnsi="Calibri"/>
          <w:sz w:val="20"/>
          <w:szCs w:val="20"/>
        </w:rPr>
        <w:t>®</w:t>
      </w:r>
      <w:r w:rsidRPr="00F077AF">
        <w:rPr>
          <w:sz w:val="20"/>
          <w:szCs w:val="20"/>
        </w:rPr>
        <w:t xml:space="preserve"> </w:t>
      </w:r>
      <w:r w:rsidR="003A1B44">
        <w:rPr>
          <w:sz w:val="20"/>
          <w:szCs w:val="20"/>
        </w:rPr>
        <w:t>(oxycodone ER</w:t>
      </w:r>
      <w:r w:rsidR="003A1B44" w:rsidRPr="0062206A">
        <w:rPr>
          <w:sz w:val="20"/>
          <w:szCs w:val="20"/>
        </w:rPr>
        <w:t xml:space="preserve">) </w:t>
      </w:r>
      <w:r>
        <w:rPr>
          <w:sz w:val="20"/>
          <w:szCs w:val="20"/>
        </w:rPr>
        <w:t xml:space="preserve">clinical studies for adult patients utilized the original </w:t>
      </w:r>
      <w:r w:rsidRPr="00F077AF">
        <w:rPr>
          <w:sz w:val="20"/>
          <w:szCs w:val="20"/>
        </w:rPr>
        <w:t>OxyContin</w:t>
      </w:r>
      <w:r>
        <w:rPr>
          <w:rFonts w:ascii="Calibri" w:hAnsi="Calibri"/>
          <w:sz w:val="20"/>
          <w:szCs w:val="20"/>
        </w:rPr>
        <w:t>®</w:t>
      </w:r>
      <w:r w:rsidRPr="00F077AF">
        <w:rPr>
          <w:sz w:val="20"/>
          <w:szCs w:val="20"/>
        </w:rPr>
        <w:t xml:space="preserve"> </w:t>
      </w:r>
      <w:r>
        <w:rPr>
          <w:sz w:val="20"/>
          <w:szCs w:val="20"/>
        </w:rPr>
        <w:t>tablet formulation and many were placebo-controlled trials for which OxyContin</w:t>
      </w:r>
      <w:r>
        <w:rPr>
          <w:rFonts w:ascii="Calibri" w:hAnsi="Calibri"/>
          <w:sz w:val="20"/>
          <w:szCs w:val="20"/>
        </w:rPr>
        <w:t>®</w:t>
      </w:r>
      <w:r>
        <w:rPr>
          <w:sz w:val="20"/>
          <w:szCs w:val="20"/>
        </w:rPr>
        <w:t xml:space="preserve"> </w:t>
      </w:r>
      <w:r w:rsidR="003A1B44">
        <w:rPr>
          <w:sz w:val="20"/>
          <w:szCs w:val="20"/>
        </w:rPr>
        <w:t>(oxycodone ER</w:t>
      </w:r>
      <w:r w:rsidR="003A1B44" w:rsidRPr="0062206A">
        <w:rPr>
          <w:sz w:val="20"/>
          <w:szCs w:val="20"/>
        </w:rPr>
        <w:t xml:space="preserve">) </w:t>
      </w:r>
      <w:r>
        <w:rPr>
          <w:sz w:val="20"/>
          <w:szCs w:val="20"/>
        </w:rPr>
        <w:t>demonstrated superior efficacy over placebo for management of pain.</w:t>
      </w:r>
      <w:r w:rsidR="001E00E6">
        <w:rPr>
          <w:sz w:val="20"/>
          <w:szCs w:val="20"/>
          <w:vertAlign w:val="superscript"/>
        </w:rPr>
        <w:t>4-41</w:t>
      </w:r>
      <w:r>
        <w:rPr>
          <w:sz w:val="20"/>
          <w:szCs w:val="20"/>
        </w:rPr>
        <w:t xml:space="preserve"> For the purposes of this report, the two clinical trials that are reported in the package insert will be described in further detail. </w:t>
      </w:r>
      <w:r w:rsidR="003A1B44">
        <w:rPr>
          <w:sz w:val="20"/>
          <w:szCs w:val="20"/>
        </w:rPr>
        <w:t xml:space="preserve">  </w:t>
      </w:r>
    </w:p>
    <w:p w:rsidR="00D83513" w:rsidRDefault="00D83513" w:rsidP="00D83513">
      <w:pPr>
        <w:pStyle w:val="NoSpacing"/>
        <w:ind w:left="-770"/>
        <w:rPr>
          <w:rFonts w:ascii="Arial" w:hAnsi="Arial" w:cs="Arial"/>
          <w:sz w:val="20"/>
          <w:szCs w:val="20"/>
        </w:rPr>
      </w:pPr>
      <w:r>
        <w:rPr>
          <w:rFonts w:ascii="Arial" w:hAnsi="Arial" w:cs="Arial"/>
          <w:sz w:val="20"/>
          <w:szCs w:val="20"/>
        </w:rPr>
        <w:tab/>
      </w:r>
      <w:r>
        <w:rPr>
          <w:rFonts w:ascii="Arial" w:hAnsi="Arial" w:cs="Arial"/>
          <w:sz w:val="20"/>
          <w:szCs w:val="20"/>
        </w:rPr>
        <w:tab/>
      </w:r>
    </w:p>
    <w:p w:rsidR="00D83513" w:rsidRPr="001E00E6" w:rsidRDefault="00D83513" w:rsidP="00D83513">
      <w:pPr>
        <w:pStyle w:val="NoSpacing"/>
        <w:rPr>
          <w:rFonts w:ascii="Arial" w:hAnsi="Arial" w:cs="Arial"/>
          <w:sz w:val="20"/>
          <w:szCs w:val="20"/>
          <w:vertAlign w:val="superscript"/>
        </w:rPr>
      </w:pPr>
      <w:r>
        <w:rPr>
          <w:rFonts w:ascii="Arial" w:hAnsi="Arial" w:cs="Arial"/>
          <w:sz w:val="20"/>
          <w:szCs w:val="20"/>
        </w:rPr>
        <w:t xml:space="preserve">The first trial was a </w:t>
      </w:r>
      <w:r w:rsidRPr="00DA6116">
        <w:rPr>
          <w:rFonts w:ascii="Arial" w:hAnsi="Arial" w:cs="Arial"/>
          <w:sz w:val="20"/>
          <w:szCs w:val="20"/>
        </w:rPr>
        <w:t xml:space="preserve">double-blind, placebo-controlled, fixed-dose, parallel group, two-week study </w:t>
      </w:r>
      <w:r>
        <w:rPr>
          <w:rFonts w:ascii="Arial" w:hAnsi="Arial" w:cs="Arial"/>
          <w:sz w:val="20"/>
          <w:szCs w:val="20"/>
        </w:rPr>
        <w:t xml:space="preserve">that </w:t>
      </w:r>
      <w:r w:rsidRPr="00DA6116">
        <w:rPr>
          <w:rFonts w:ascii="Arial" w:hAnsi="Arial" w:cs="Arial"/>
          <w:sz w:val="20"/>
          <w:szCs w:val="20"/>
        </w:rPr>
        <w:t xml:space="preserve">was conducted in 133 </w:t>
      </w:r>
      <w:r>
        <w:rPr>
          <w:rFonts w:ascii="Arial" w:hAnsi="Arial" w:cs="Arial"/>
          <w:sz w:val="20"/>
          <w:szCs w:val="20"/>
        </w:rPr>
        <w:t xml:space="preserve">adult </w:t>
      </w:r>
      <w:r w:rsidRPr="00DA6116">
        <w:rPr>
          <w:rFonts w:ascii="Arial" w:hAnsi="Arial" w:cs="Arial"/>
          <w:sz w:val="20"/>
          <w:szCs w:val="20"/>
        </w:rPr>
        <w:t xml:space="preserve">patients with persistent, moderate to severe </w:t>
      </w:r>
      <w:r>
        <w:rPr>
          <w:rFonts w:ascii="Arial" w:hAnsi="Arial" w:cs="Arial"/>
          <w:sz w:val="20"/>
          <w:szCs w:val="20"/>
        </w:rPr>
        <w:t xml:space="preserve">osteoarthritis </w:t>
      </w:r>
      <w:r w:rsidRPr="00DA6116">
        <w:rPr>
          <w:rFonts w:ascii="Arial" w:hAnsi="Arial" w:cs="Arial"/>
          <w:sz w:val="20"/>
          <w:szCs w:val="20"/>
        </w:rPr>
        <w:t xml:space="preserve">pain, who were judged as having inadequate pain control with their current therapy. </w:t>
      </w:r>
      <w:r>
        <w:rPr>
          <w:rFonts w:ascii="Arial" w:hAnsi="Arial" w:cs="Arial"/>
          <w:sz w:val="20"/>
          <w:szCs w:val="20"/>
        </w:rPr>
        <w:t xml:space="preserve">Individuals were randomized to double-blind treatment with placebo (N=45), 10 mg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Pr>
          <w:rFonts w:ascii="Arial" w:hAnsi="Arial" w:cs="Arial"/>
          <w:sz w:val="20"/>
          <w:szCs w:val="20"/>
        </w:rPr>
        <w:t xml:space="preserve">(N=44) or </w:t>
      </w:r>
      <w:r w:rsidRPr="00DA6116">
        <w:rPr>
          <w:rFonts w:ascii="Arial" w:hAnsi="Arial" w:cs="Arial"/>
          <w:sz w:val="20"/>
          <w:szCs w:val="20"/>
        </w:rPr>
        <w:t>20 mg</w:t>
      </w:r>
      <w:r>
        <w:rPr>
          <w:rFonts w:ascii="Arial" w:hAnsi="Arial" w:cs="Arial"/>
          <w:sz w:val="20"/>
          <w:szCs w:val="20"/>
        </w:rPr>
        <w:t xml:space="preserve">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Pr>
          <w:rFonts w:ascii="Arial" w:hAnsi="Arial" w:cs="Arial"/>
          <w:sz w:val="20"/>
          <w:szCs w:val="20"/>
        </w:rPr>
        <w:t>(N=44) every 12 hours for 14 days. The use of the OxyContin</w:t>
      </w:r>
      <w:r>
        <w:rPr>
          <w:rFonts w:cs="Arial"/>
          <w:sz w:val="20"/>
          <w:szCs w:val="20"/>
        </w:rPr>
        <w:t>®</w:t>
      </w:r>
      <w:r>
        <w:rPr>
          <w:rFonts w:ascii="Arial" w:hAnsi="Arial" w:cs="Arial"/>
          <w:sz w:val="20"/>
          <w:szCs w:val="20"/>
        </w:rPr>
        <w:t xml:space="preserve"> 20 mg tablet was found to be superior (P&lt;0.05) to placebo in reducing pain intensity and the interference of pain with mood, sleep and enjoyment of life. However, the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DA6116">
        <w:rPr>
          <w:rFonts w:ascii="Arial" w:hAnsi="Arial" w:cs="Arial"/>
          <w:sz w:val="20"/>
          <w:szCs w:val="20"/>
        </w:rPr>
        <w:t>10 mg</w:t>
      </w:r>
      <w:r>
        <w:rPr>
          <w:rFonts w:ascii="Arial" w:hAnsi="Arial" w:cs="Arial"/>
          <w:sz w:val="20"/>
          <w:szCs w:val="20"/>
        </w:rPr>
        <w:t xml:space="preserve"> dose was not found to be </w:t>
      </w:r>
      <w:r w:rsidRPr="00DA6116">
        <w:rPr>
          <w:rFonts w:ascii="Arial" w:hAnsi="Arial" w:cs="Arial"/>
          <w:sz w:val="20"/>
          <w:szCs w:val="20"/>
        </w:rPr>
        <w:t>statistically significant in pain reduction compared with placebo.</w:t>
      </w:r>
      <w:r>
        <w:rPr>
          <w:rFonts w:ascii="Arial" w:hAnsi="Arial" w:cs="Arial"/>
          <w:sz w:val="20"/>
          <w:szCs w:val="20"/>
        </w:rPr>
        <w:t xml:space="preserve"> </w:t>
      </w:r>
      <w:r w:rsidR="0087212F">
        <w:rPr>
          <w:rFonts w:ascii="Arial" w:hAnsi="Arial" w:cs="Arial"/>
          <w:sz w:val="20"/>
          <w:szCs w:val="20"/>
          <w:vertAlign w:val="superscript"/>
        </w:rPr>
        <w:t>6</w:t>
      </w:r>
      <w:r w:rsidR="00FD799A">
        <w:rPr>
          <w:rFonts w:ascii="Arial" w:hAnsi="Arial" w:cs="Arial"/>
          <w:sz w:val="20"/>
          <w:szCs w:val="20"/>
          <w:vertAlign w:val="superscript"/>
        </w:rPr>
        <w:t>0</w:t>
      </w:r>
    </w:p>
    <w:p w:rsidR="00D83513" w:rsidRDefault="00D83513" w:rsidP="00D83513">
      <w:pPr>
        <w:pStyle w:val="NoSpacing"/>
        <w:rPr>
          <w:rFonts w:ascii="Arial" w:hAnsi="Arial" w:cs="Arial"/>
          <w:sz w:val="20"/>
          <w:szCs w:val="20"/>
        </w:rPr>
      </w:pPr>
    </w:p>
    <w:p w:rsidR="00D83513" w:rsidRPr="001E00E6" w:rsidRDefault="00D83513" w:rsidP="00D83513">
      <w:pPr>
        <w:pStyle w:val="Default"/>
        <w:spacing w:after="68"/>
        <w:rPr>
          <w:color w:val="auto"/>
          <w:sz w:val="20"/>
          <w:szCs w:val="20"/>
          <w:vertAlign w:val="superscript"/>
        </w:rPr>
      </w:pPr>
      <w:r>
        <w:rPr>
          <w:sz w:val="20"/>
          <w:szCs w:val="20"/>
        </w:rPr>
        <w:t>The second trial was an open-label clinical trial of 155 opioid-tolerant pediatric patients aged</w:t>
      </w:r>
      <w:r w:rsidRPr="008302E6">
        <w:rPr>
          <w:color w:val="auto"/>
          <w:sz w:val="20"/>
          <w:szCs w:val="20"/>
        </w:rPr>
        <w:t xml:space="preserve"> 6 to 16 </w:t>
      </w:r>
      <w:r>
        <w:rPr>
          <w:sz w:val="20"/>
          <w:szCs w:val="20"/>
        </w:rPr>
        <w:t xml:space="preserve">years old </w:t>
      </w:r>
      <w:r w:rsidRPr="008302E6">
        <w:rPr>
          <w:color w:val="auto"/>
          <w:sz w:val="20"/>
          <w:szCs w:val="20"/>
        </w:rPr>
        <w:t xml:space="preserve">with moderate to severe </w:t>
      </w:r>
      <w:r>
        <w:rPr>
          <w:sz w:val="20"/>
          <w:szCs w:val="20"/>
        </w:rPr>
        <w:t xml:space="preserve">malignant and/or nonmalignant </w:t>
      </w:r>
      <w:r w:rsidRPr="008302E6">
        <w:rPr>
          <w:color w:val="auto"/>
          <w:sz w:val="20"/>
          <w:szCs w:val="20"/>
        </w:rPr>
        <w:t>chronic pain</w:t>
      </w:r>
      <w:r>
        <w:rPr>
          <w:sz w:val="20"/>
          <w:szCs w:val="20"/>
        </w:rPr>
        <w:t xml:space="preserve"> requiring opioid analgesics. </w:t>
      </w:r>
      <w:r w:rsidRPr="00F077AF">
        <w:rPr>
          <w:color w:val="auto"/>
          <w:sz w:val="20"/>
          <w:szCs w:val="20"/>
        </w:rPr>
        <w:t xml:space="preserve">The starting total daily doses </w:t>
      </w:r>
      <w:r>
        <w:rPr>
          <w:color w:val="auto"/>
          <w:sz w:val="20"/>
          <w:szCs w:val="20"/>
        </w:rPr>
        <w:t xml:space="preserve">of </w:t>
      </w:r>
      <w:r w:rsidR="00B668A6">
        <w:rPr>
          <w:sz w:val="20"/>
          <w:szCs w:val="20"/>
        </w:rPr>
        <w:t>OxyContin</w:t>
      </w:r>
      <w:r w:rsidR="00B668A6">
        <w:rPr>
          <w:sz w:val="20"/>
          <w:szCs w:val="20"/>
          <w:vertAlign w:val="superscript"/>
        </w:rPr>
        <w:t xml:space="preserve">® </w:t>
      </w:r>
      <w:r w:rsidR="00B668A6">
        <w:rPr>
          <w:sz w:val="20"/>
          <w:szCs w:val="20"/>
        </w:rPr>
        <w:t xml:space="preserve">(oxycodone ER) </w:t>
      </w:r>
      <w:r>
        <w:rPr>
          <w:color w:val="auto"/>
          <w:sz w:val="20"/>
          <w:szCs w:val="20"/>
        </w:rPr>
        <w:t>ranged from 20</w:t>
      </w:r>
      <w:r w:rsidRPr="00F077AF">
        <w:rPr>
          <w:color w:val="auto"/>
          <w:sz w:val="20"/>
          <w:szCs w:val="20"/>
        </w:rPr>
        <w:t xml:space="preserve"> to 100 mg based on the patient’s prior opioid dose. The mean daily dose was 33.30 mg (range 20 to 140 mg/day). The mean duration of therapy was 20.7 days (range 1 to 43 days). </w:t>
      </w:r>
      <w:r>
        <w:rPr>
          <w:color w:val="auto"/>
          <w:sz w:val="20"/>
          <w:szCs w:val="20"/>
        </w:rPr>
        <w:t xml:space="preserve">The results from the trial demonstrated that </w:t>
      </w:r>
      <w:r w:rsidRPr="00F077AF">
        <w:rPr>
          <w:color w:val="auto"/>
          <w:sz w:val="20"/>
          <w:szCs w:val="20"/>
        </w:rPr>
        <w:t>OxyContin</w:t>
      </w:r>
      <w:r>
        <w:rPr>
          <w:rFonts w:ascii="Calibri" w:hAnsi="Calibri"/>
          <w:color w:val="auto"/>
          <w:sz w:val="20"/>
          <w:szCs w:val="20"/>
        </w:rPr>
        <w:t>®</w:t>
      </w:r>
      <w:r w:rsidR="003A1B44">
        <w:rPr>
          <w:sz w:val="20"/>
          <w:szCs w:val="20"/>
        </w:rPr>
        <w:t>(oxycodone ER</w:t>
      </w:r>
      <w:r w:rsidR="003A1B44" w:rsidRPr="0062206A">
        <w:rPr>
          <w:sz w:val="20"/>
          <w:szCs w:val="20"/>
        </w:rPr>
        <w:t>)</w:t>
      </w:r>
      <w:r w:rsidRPr="00F077AF">
        <w:rPr>
          <w:color w:val="auto"/>
          <w:sz w:val="20"/>
          <w:szCs w:val="20"/>
        </w:rPr>
        <w:t xml:space="preserve">, alone or in combination with supplemental analgesics, reduced or maintained pain right now scores from baseline to week </w:t>
      </w:r>
      <w:r w:rsidR="003A1B44">
        <w:rPr>
          <w:color w:val="auto"/>
          <w:sz w:val="20"/>
          <w:szCs w:val="20"/>
        </w:rPr>
        <w:t>four</w:t>
      </w:r>
      <w:r w:rsidRPr="00F077AF">
        <w:rPr>
          <w:color w:val="auto"/>
          <w:sz w:val="20"/>
          <w:szCs w:val="20"/>
        </w:rPr>
        <w:t>.</w:t>
      </w:r>
      <w:r>
        <w:rPr>
          <w:color w:val="auto"/>
          <w:sz w:val="20"/>
          <w:szCs w:val="20"/>
        </w:rPr>
        <w:t xml:space="preserve"> </w:t>
      </w:r>
      <w:r w:rsidRPr="00F077AF">
        <w:rPr>
          <w:color w:val="auto"/>
          <w:sz w:val="20"/>
          <w:szCs w:val="20"/>
        </w:rPr>
        <w:t xml:space="preserve">Too few patients less than 11 years </w:t>
      </w:r>
      <w:r>
        <w:rPr>
          <w:color w:val="auto"/>
          <w:sz w:val="20"/>
          <w:szCs w:val="20"/>
        </w:rPr>
        <w:t xml:space="preserve">of age </w:t>
      </w:r>
      <w:r w:rsidRPr="00F077AF">
        <w:rPr>
          <w:color w:val="auto"/>
          <w:sz w:val="20"/>
          <w:szCs w:val="20"/>
        </w:rPr>
        <w:t>were enrolled in the clinical trial to provide meaningful safety data in this age group. The most frequent adverse events observed in pediatric patients were vomiting, nausea, headac</w:t>
      </w:r>
      <w:r>
        <w:rPr>
          <w:color w:val="auto"/>
          <w:sz w:val="20"/>
          <w:szCs w:val="20"/>
        </w:rPr>
        <w:t xml:space="preserve">he, pyrexia, and constipation. </w:t>
      </w:r>
      <w:r>
        <w:rPr>
          <w:sz w:val="20"/>
          <w:szCs w:val="20"/>
        </w:rPr>
        <w:t xml:space="preserve">The full results of this </w:t>
      </w:r>
      <w:r w:rsidR="00320F4C">
        <w:rPr>
          <w:sz w:val="20"/>
          <w:szCs w:val="20"/>
        </w:rPr>
        <w:t>p</w:t>
      </w:r>
      <w:r>
        <w:rPr>
          <w:sz w:val="20"/>
          <w:szCs w:val="20"/>
        </w:rPr>
        <w:t>hase III clinical trial are currently unpublished.</w:t>
      </w:r>
      <w:r w:rsidR="00C158DC">
        <w:rPr>
          <w:sz w:val="20"/>
          <w:szCs w:val="20"/>
          <w:vertAlign w:val="superscript"/>
        </w:rPr>
        <w:t>6</w:t>
      </w:r>
      <w:r w:rsidR="00FD799A">
        <w:rPr>
          <w:sz w:val="20"/>
          <w:szCs w:val="20"/>
          <w:vertAlign w:val="superscript"/>
        </w:rPr>
        <w:t>1</w:t>
      </w:r>
    </w:p>
    <w:p w:rsidR="00D83513" w:rsidRDefault="00D83513" w:rsidP="00D83513">
      <w:pPr>
        <w:pStyle w:val="NoSpacing"/>
        <w:ind w:left="-770"/>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494AB5" w:rsidRDefault="00D83513" w:rsidP="00D83513">
      <w:pPr>
        <w:pStyle w:val="NoSpacing"/>
        <w:ind w:left="-5"/>
        <w:rPr>
          <w:rFonts w:ascii="Arial" w:hAnsi="Arial" w:cs="Arial"/>
          <w:sz w:val="20"/>
          <w:szCs w:val="20"/>
          <w:shd w:val="clear" w:color="auto" w:fill="FFFFFF"/>
        </w:rPr>
      </w:pPr>
      <w:r>
        <w:rPr>
          <w:rFonts w:ascii="Arial" w:hAnsi="Arial" w:cs="Arial"/>
          <w:sz w:val="20"/>
          <w:szCs w:val="20"/>
        </w:rPr>
        <w:t>The newly formulated OxyContin</w:t>
      </w:r>
      <w:r w:rsidRPr="003A1B44">
        <w:rPr>
          <w:rFonts w:ascii="Arial" w:hAnsi="Arial" w:cs="Arial"/>
          <w:sz w:val="20"/>
          <w:szCs w:val="20"/>
          <w:vertAlign w:val="superscript"/>
        </w:rPr>
        <w:t>®</w:t>
      </w:r>
      <w:r w:rsidRPr="003A1B44">
        <w:rPr>
          <w:rFonts w:ascii="Arial" w:hAnsi="Arial" w:cs="Arial"/>
          <w:sz w:val="20"/>
          <w:szCs w:val="20"/>
        </w:rPr>
        <w:t xml:space="preserve"> </w:t>
      </w:r>
      <w:r w:rsidR="003A1B44" w:rsidRPr="003A1B44">
        <w:rPr>
          <w:rFonts w:ascii="Arial" w:hAnsi="Arial" w:cs="Arial"/>
          <w:sz w:val="20"/>
          <w:szCs w:val="20"/>
        </w:rPr>
        <w:t>(oxycodone ER)</w:t>
      </w:r>
      <w:r w:rsidR="003A1B44" w:rsidRPr="0062206A">
        <w:rPr>
          <w:sz w:val="20"/>
          <w:szCs w:val="20"/>
        </w:rPr>
        <w:t xml:space="preserve"> </w:t>
      </w:r>
      <w:r>
        <w:rPr>
          <w:rFonts w:ascii="Arial" w:hAnsi="Arial" w:cs="Arial"/>
          <w:sz w:val="20"/>
          <w:szCs w:val="20"/>
        </w:rPr>
        <w:t>product (</w:t>
      </w:r>
      <w:r w:rsidR="003A1B44">
        <w:rPr>
          <w:rFonts w:ascii="Arial" w:hAnsi="Arial" w:cs="Arial"/>
          <w:sz w:val="20"/>
          <w:szCs w:val="20"/>
        </w:rPr>
        <w:t xml:space="preserve">referred in this trial as </w:t>
      </w:r>
      <w:r>
        <w:rPr>
          <w:rFonts w:ascii="Arial" w:hAnsi="Arial" w:cs="Arial"/>
          <w:sz w:val="20"/>
          <w:szCs w:val="20"/>
        </w:rPr>
        <w:t>OP) has also been evaluated in several abuse deterrence studies. The first was an in vitro physical and chemical manipulation study that evaluated the success of different extraction methods for be</w:t>
      </w:r>
      <w:r w:rsidRPr="003A718C">
        <w:rPr>
          <w:rFonts w:ascii="Arial" w:hAnsi="Arial" w:cs="Arial"/>
          <w:sz w:val="20"/>
          <w:szCs w:val="20"/>
        </w:rPr>
        <w:t>ating</w:t>
      </w:r>
      <w:r>
        <w:rPr>
          <w:rFonts w:ascii="Arial" w:hAnsi="Arial" w:cs="Arial"/>
          <w:sz w:val="20"/>
          <w:szCs w:val="20"/>
        </w:rPr>
        <w:t xml:space="preserve"> the extended-release formulation. </w:t>
      </w:r>
      <w:r w:rsidRPr="00007BBF">
        <w:rPr>
          <w:rFonts w:ascii="Arial" w:hAnsi="Arial" w:cs="Arial"/>
          <w:sz w:val="20"/>
          <w:szCs w:val="20"/>
          <w:shd w:val="clear" w:color="auto" w:fill="FFFFFF"/>
        </w:rPr>
        <w:t xml:space="preserve">Laboratory experiments were targeted toward outcomes that could produce tampered product suitable for administration by alternate routes. Initial experiments were conducted to determine how tablets could be reduced to particles potentially suitable for non-oral administration. Common household devices were tested including pill crushers, mortars and pestles, grinders, and graters. The intact reformulated OP tablet and crushed original </w:t>
      </w:r>
      <w:r>
        <w:rPr>
          <w:rFonts w:ascii="Arial" w:hAnsi="Arial" w:cs="Arial"/>
          <w:sz w:val="20"/>
          <w:szCs w:val="20"/>
          <w:shd w:val="clear" w:color="auto" w:fill="FFFFFF"/>
        </w:rPr>
        <w:t>oxycodone controlled-release (</w:t>
      </w:r>
      <w:r w:rsidRPr="00007BBF">
        <w:rPr>
          <w:rFonts w:ascii="Arial" w:hAnsi="Arial" w:cs="Arial"/>
          <w:sz w:val="20"/>
          <w:szCs w:val="20"/>
          <w:shd w:val="clear" w:color="auto" w:fill="FFFFFF"/>
        </w:rPr>
        <w:t>OC</w:t>
      </w:r>
      <w:r>
        <w:rPr>
          <w:rFonts w:ascii="Arial" w:hAnsi="Arial" w:cs="Arial"/>
          <w:sz w:val="20"/>
          <w:szCs w:val="20"/>
          <w:shd w:val="clear" w:color="auto" w:fill="FFFFFF"/>
        </w:rPr>
        <w:t>)</w:t>
      </w:r>
      <w:r w:rsidRPr="00007BBF">
        <w:rPr>
          <w:rFonts w:ascii="Arial" w:hAnsi="Arial" w:cs="Arial"/>
          <w:sz w:val="20"/>
          <w:szCs w:val="20"/>
          <w:shd w:val="clear" w:color="auto" w:fill="FFFFFF"/>
        </w:rPr>
        <w:t xml:space="preserve"> were included as controls. Studies included, but were not limited to, determining the rate of extraction of oxycodone from physically manipulated OP, determining the feasibility of preparation for injection, and determining the feasibility of abuse</w:t>
      </w:r>
      <w:r w:rsidRPr="00007BBF">
        <w:rPr>
          <w:rStyle w:val="apple-converted-space"/>
          <w:rFonts w:ascii="Arial" w:hAnsi="Arial" w:cs="Arial"/>
          <w:sz w:val="20"/>
          <w:szCs w:val="20"/>
          <w:shd w:val="clear" w:color="auto" w:fill="FFFFFF"/>
        </w:rPr>
        <w:t> </w:t>
      </w:r>
      <w:r w:rsidRPr="003A718C">
        <w:rPr>
          <w:rStyle w:val="Emphasis"/>
          <w:rFonts w:ascii="Arial" w:hAnsi="Arial" w:cs="Arial"/>
          <w:i w:val="0"/>
          <w:sz w:val="20"/>
          <w:szCs w:val="20"/>
          <w:bdr w:val="none" w:sz="0" w:space="0" w:color="auto" w:frame="1"/>
          <w:shd w:val="clear" w:color="auto" w:fill="FFFFFF"/>
        </w:rPr>
        <w:t>via</w:t>
      </w:r>
      <w:r w:rsidRPr="003A718C">
        <w:rPr>
          <w:rStyle w:val="apple-converted-space"/>
          <w:rFonts w:ascii="Arial" w:hAnsi="Arial" w:cs="Arial"/>
          <w:i/>
          <w:sz w:val="20"/>
          <w:szCs w:val="20"/>
          <w:shd w:val="clear" w:color="auto" w:fill="FFFFFF"/>
        </w:rPr>
        <w:t> </w:t>
      </w:r>
      <w:r w:rsidRPr="00007BBF">
        <w:rPr>
          <w:rFonts w:ascii="Arial" w:hAnsi="Arial" w:cs="Arial"/>
          <w:sz w:val="20"/>
          <w:szCs w:val="20"/>
          <w:shd w:val="clear" w:color="auto" w:fill="FFFFFF"/>
        </w:rPr>
        <w:t>smoking. Additional experiments explored manipulations such as oven-heating and microwaving. Interpretative criteria for success were generally based on whether a sufficient amount of drug was successfully released that might produce a desired effect.</w:t>
      </w:r>
      <w:r w:rsidR="00FD799A">
        <w:rPr>
          <w:rFonts w:ascii="Arial" w:hAnsi="Arial" w:cs="Arial"/>
          <w:sz w:val="20"/>
          <w:szCs w:val="20"/>
          <w:shd w:val="clear" w:color="auto" w:fill="FFFFFF"/>
          <w:vertAlign w:val="superscript"/>
        </w:rPr>
        <w:t>47</w:t>
      </w:r>
      <w:r w:rsidRPr="00007BBF">
        <w:rPr>
          <w:rFonts w:ascii="Arial" w:hAnsi="Arial" w:cs="Arial"/>
          <w:sz w:val="20"/>
          <w:szCs w:val="20"/>
          <w:shd w:val="clear" w:color="auto" w:fill="FFFFFF"/>
        </w:rPr>
        <w:t xml:space="preserve"> </w:t>
      </w:r>
    </w:p>
    <w:p w:rsidR="00494AB5" w:rsidRDefault="00D83513" w:rsidP="00FD799A">
      <w:pPr>
        <w:pStyle w:val="NoSpacing"/>
        <w:rPr>
          <w:rFonts w:ascii="Arial" w:hAnsi="Arial" w:cs="Arial"/>
          <w:sz w:val="20"/>
          <w:szCs w:val="20"/>
          <w:shd w:val="clear" w:color="auto" w:fill="FFFFFF"/>
        </w:rPr>
      </w:pPr>
      <w:r w:rsidRPr="00007BBF">
        <w:rPr>
          <w:rFonts w:ascii="Arial" w:hAnsi="Arial" w:cs="Arial"/>
          <w:sz w:val="20"/>
          <w:szCs w:val="20"/>
          <w:shd w:val="clear" w:color="auto" w:fill="FFFFFF"/>
        </w:rPr>
        <w:lastRenderedPageBreak/>
        <w:t>Study endpoints were set to help define decision points (&gt;90% release in a controlled standardized testing environment). In the case of oxycodone, in which a known easily abused formulation was being replaced with a formulation designed to be tamper resistant, deterrence was considered achieved if the amount of drug released was considerably less than the original OC product and the manipulation was so difficult and complex that it appeared reasonable to assume that it would no</w:t>
      </w:r>
      <w:r>
        <w:rPr>
          <w:rFonts w:ascii="Arial" w:hAnsi="Arial" w:cs="Arial"/>
          <w:sz w:val="20"/>
          <w:szCs w:val="20"/>
          <w:shd w:val="clear" w:color="auto" w:fill="FFFFFF"/>
        </w:rPr>
        <w:t>t be widely practiced</w:t>
      </w:r>
      <w:r w:rsidRPr="00007BBF">
        <w:rPr>
          <w:rFonts w:ascii="Arial" w:hAnsi="Arial" w:cs="Arial"/>
          <w:sz w:val="20"/>
          <w:szCs w:val="20"/>
          <w:shd w:val="clear" w:color="auto" w:fill="FFFFFF"/>
        </w:rPr>
        <w:t>. For this determination, a “deterrent” property was ascribed as the required amounts of experience, time, work, and resources increased substantially over that necessary for manipulation of conventional formulations that</w:t>
      </w:r>
      <w:r>
        <w:rPr>
          <w:rFonts w:ascii="Arial" w:hAnsi="Arial" w:cs="Arial"/>
          <w:sz w:val="20"/>
          <w:szCs w:val="20"/>
          <w:shd w:val="clear" w:color="auto" w:fill="FFFFFF"/>
        </w:rPr>
        <w:t xml:space="preserve"> were not designed to be tamper-</w:t>
      </w:r>
      <w:r w:rsidRPr="00007BBF">
        <w:rPr>
          <w:rFonts w:ascii="Arial" w:hAnsi="Arial" w:cs="Arial"/>
          <w:sz w:val="20"/>
          <w:szCs w:val="20"/>
          <w:shd w:val="clear" w:color="auto" w:fill="FFFFFF"/>
        </w:rPr>
        <w:t>deterrent. Additionally, if a minimum amount of drug considered likely to produce a psychoactive response in a non-tolerant individual (</w:t>
      </w:r>
      <w:r w:rsidRPr="00494AB5">
        <w:rPr>
          <w:rFonts w:ascii="Arial" w:hAnsi="Arial" w:cs="Arial"/>
          <w:iCs/>
          <w:sz w:val="20"/>
          <w:szCs w:val="20"/>
          <w:bdr w:val="none" w:sz="0" w:space="0" w:color="auto" w:frame="1"/>
          <w:shd w:val="clear" w:color="auto" w:fill="FFFFFF"/>
        </w:rPr>
        <w:t>e.g</w:t>
      </w:r>
      <w:r w:rsidRPr="00007BBF">
        <w:rPr>
          <w:rFonts w:ascii="Arial" w:hAnsi="Arial" w:cs="Arial"/>
          <w:i/>
          <w:iCs/>
          <w:sz w:val="20"/>
          <w:szCs w:val="20"/>
          <w:bdr w:val="none" w:sz="0" w:space="0" w:color="auto" w:frame="1"/>
          <w:shd w:val="clear" w:color="auto" w:fill="FFFFFF"/>
        </w:rPr>
        <w:t>.</w:t>
      </w:r>
      <w:r w:rsidRPr="00007BBF">
        <w:rPr>
          <w:rFonts w:ascii="Arial" w:hAnsi="Arial" w:cs="Arial"/>
          <w:sz w:val="20"/>
          <w:szCs w:val="20"/>
          <w:shd w:val="clear" w:color="auto" w:fill="FFFFFF"/>
        </w:rPr>
        <w:t>, 5</w:t>
      </w:r>
      <w:r w:rsidR="00320F4C">
        <w:rPr>
          <w:rFonts w:ascii="Arial" w:hAnsi="Arial" w:cs="Arial"/>
          <w:sz w:val="20"/>
          <w:szCs w:val="20"/>
          <w:shd w:val="clear" w:color="auto" w:fill="FFFFFF"/>
        </w:rPr>
        <w:t xml:space="preserve"> to </w:t>
      </w:r>
      <w:r w:rsidRPr="00007BBF">
        <w:rPr>
          <w:rFonts w:ascii="Arial" w:hAnsi="Arial" w:cs="Arial"/>
          <w:sz w:val="20"/>
          <w:szCs w:val="20"/>
          <w:shd w:val="clear" w:color="auto" w:fill="FFFFFF"/>
        </w:rPr>
        <w:t>20 mg of oxyc</w:t>
      </w:r>
      <w:r>
        <w:rPr>
          <w:rFonts w:ascii="Arial" w:hAnsi="Arial" w:cs="Arial"/>
          <w:sz w:val="20"/>
          <w:szCs w:val="20"/>
          <w:shd w:val="clear" w:color="auto" w:fill="FFFFFF"/>
        </w:rPr>
        <w:t>odone by the intravenous route</w:t>
      </w:r>
      <w:r w:rsidRPr="00007BBF">
        <w:rPr>
          <w:rFonts w:ascii="Arial" w:hAnsi="Arial" w:cs="Arial"/>
          <w:sz w:val="20"/>
          <w:szCs w:val="20"/>
          <w:shd w:val="clear" w:color="auto" w:fill="FFFFFF"/>
        </w:rPr>
        <w:t xml:space="preserve">) was not released then a </w:t>
      </w:r>
      <w:r>
        <w:rPr>
          <w:rFonts w:ascii="Arial" w:hAnsi="Arial" w:cs="Arial"/>
          <w:sz w:val="20"/>
          <w:szCs w:val="20"/>
          <w:shd w:val="clear" w:color="auto" w:fill="FFFFFF"/>
        </w:rPr>
        <w:t>seco</w:t>
      </w:r>
      <w:r w:rsidRPr="00007BBF">
        <w:rPr>
          <w:rFonts w:ascii="Arial" w:hAnsi="Arial" w:cs="Arial"/>
          <w:sz w:val="20"/>
          <w:szCs w:val="20"/>
          <w:shd w:val="clear" w:color="auto" w:fill="FFFFFF"/>
        </w:rPr>
        <w:t>nd iteration of the study would be considered.</w:t>
      </w:r>
      <w:r w:rsidRPr="00007BBF">
        <w:rPr>
          <w:rFonts w:ascii="Arial" w:hAnsi="Arial" w:cs="Arial"/>
          <w:color w:val="2E2E2E"/>
          <w:shd w:val="clear" w:color="auto" w:fill="FFFFFF"/>
        </w:rPr>
        <w:t xml:space="preserve"> </w:t>
      </w:r>
      <w:r w:rsidRPr="00007BBF">
        <w:rPr>
          <w:rFonts w:ascii="Arial" w:hAnsi="Arial" w:cs="Arial"/>
          <w:sz w:val="20"/>
          <w:szCs w:val="20"/>
          <w:shd w:val="clear" w:color="auto" w:fill="FFFFFF"/>
        </w:rPr>
        <w:t>If the initial manipulation produced near failure of the formulation (</w:t>
      </w:r>
      <w:r w:rsidRPr="00494AB5">
        <w:rPr>
          <w:rStyle w:val="Emphasis"/>
          <w:rFonts w:ascii="Arial" w:hAnsi="Arial" w:cs="Arial"/>
          <w:i w:val="0"/>
          <w:sz w:val="20"/>
          <w:szCs w:val="20"/>
          <w:bdr w:val="none" w:sz="0" w:space="0" w:color="auto" w:frame="1"/>
          <w:shd w:val="clear" w:color="auto" w:fill="FFFFFF"/>
        </w:rPr>
        <w:t>i.e.</w:t>
      </w:r>
      <w:r w:rsidRPr="00494AB5">
        <w:rPr>
          <w:rFonts w:ascii="Arial" w:hAnsi="Arial" w:cs="Arial"/>
          <w:i/>
          <w:sz w:val="20"/>
          <w:szCs w:val="20"/>
          <w:shd w:val="clear" w:color="auto" w:fill="FFFFFF"/>
        </w:rPr>
        <w:t>,</w:t>
      </w:r>
      <w:r w:rsidRPr="00007BBF">
        <w:rPr>
          <w:rFonts w:ascii="Arial" w:hAnsi="Arial" w:cs="Arial"/>
          <w:sz w:val="20"/>
          <w:szCs w:val="20"/>
          <w:shd w:val="clear" w:color="auto" w:fill="FFFFFF"/>
        </w:rPr>
        <w:t xml:space="preserve"> &gt;90% of oxycodone was released), no further iterations were conside</w:t>
      </w:r>
      <w:r>
        <w:rPr>
          <w:rFonts w:ascii="Arial" w:hAnsi="Arial" w:cs="Arial"/>
          <w:sz w:val="20"/>
          <w:szCs w:val="20"/>
          <w:shd w:val="clear" w:color="auto" w:fill="FFFFFF"/>
        </w:rPr>
        <w:t>red necessary. If OP exhibited deterrence</w:t>
      </w:r>
      <w:r w:rsidRPr="00007BBF">
        <w:rPr>
          <w:rFonts w:ascii="Arial" w:hAnsi="Arial" w:cs="Arial"/>
          <w:sz w:val="20"/>
          <w:szCs w:val="20"/>
          <w:shd w:val="clear" w:color="auto" w:fill="FFFFFF"/>
        </w:rPr>
        <w:t xml:space="preserve"> when subjected to an initial manipulation, a variety of changes in experimental design were considered that might enhance drug release (</w:t>
      </w:r>
      <w:r w:rsidRPr="00494AB5">
        <w:rPr>
          <w:rStyle w:val="Emphasis"/>
          <w:rFonts w:ascii="Arial" w:hAnsi="Arial" w:cs="Arial"/>
          <w:i w:val="0"/>
          <w:sz w:val="20"/>
          <w:szCs w:val="20"/>
          <w:bdr w:val="none" w:sz="0" w:space="0" w:color="auto" w:frame="1"/>
          <w:shd w:val="clear" w:color="auto" w:fill="FFFFFF"/>
        </w:rPr>
        <w:t>e.g.</w:t>
      </w:r>
      <w:r w:rsidRPr="00494AB5">
        <w:rPr>
          <w:rFonts w:ascii="Arial" w:hAnsi="Arial" w:cs="Arial"/>
          <w:i/>
          <w:sz w:val="20"/>
          <w:szCs w:val="20"/>
          <w:shd w:val="clear" w:color="auto" w:fill="FFFFFF"/>
        </w:rPr>
        <w:t>,</w:t>
      </w:r>
      <w:r w:rsidRPr="00007BBF">
        <w:rPr>
          <w:rFonts w:ascii="Arial" w:hAnsi="Arial" w:cs="Arial"/>
          <w:sz w:val="20"/>
          <w:szCs w:val="20"/>
          <w:shd w:val="clear" w:color="auto" w:fill="FFFFFF"/>
        </w:rPr>
        <w:t xml:space="preserve"> different pre-treatments, new solvents, pH adjustments, changes in isolation procedures).</w:t>
      </w:r>
      <w:r w:rsidR="00FD799A">
        <w:rPr>
          <w:rFonts w:ascii="Arial" w:hAnsi="Arial" w:cs="Arial"/>
          <w:sz w:val="20"/>
          <w:szCs w:val="20"/>
          <w:shd w:val="clear" w:color="auto" w:fill="FFFFFF"/>
          <w:vertAlign w:val="superscript"/>
        </w:rPr>
        <w:t>47</w:t>
      </w:r>
      <w:r w:rsidRPr="00007BBF">
        <w:rPr>
          <w:rFonts w:ascii="Arial" w:hAnsi="Arial" w:cs="Arial"/>
          <w:sz w:val="20"/>
          <w:szCs w:val="20"/>
          <w:shd w:val="clear" w:color="auto" w:fill="FFFFFF"/>
        </w:rPr>
        <w:t xml:space="preserve"> </w:t>
      </w:r>
    </w:p>
    <w:p w:rsidR="00494AB5" w:rsidRDefault="00494AB5" w:rsidP="00D83513">
      <w:pPr>
        <w:pStyle w:val="NoSpacing"/>
        <w:ind w:left="-5"/>
        <w:rPr>
          <w:rFonts w:ascii="Arial" w:hAnsi="Arial" w:cs="Arial"/>
          <w:sz w:val="20"/>
          <w:szCs w:val="20"/>
          <w:shd w:val="clear" w:color="auto" w:fill="FFFFFF"/>
        </w:rPr>
      </w:pPr>
    </w:p>
    <w:p w:rsidR="00D83513" w:rsidRPr="001E00E6" w:rsidRDefault="00D83513" w:rsidP="00D83513">
      <w:pPr>
        <w:pStyle w:val="NoSpacing"/>
        <w:ind w:left="-5"/>
        <w:rPr>
          <w:rFonts w:ascii="Arial" w:hAnsi="Arial" w:cs="Arial"/>
          <w:sz w:val="20"/>
          <w:szCs w:val="20"/>
          <w:vertAlign w:val="superscript"/>
        </w:rPr>
      </w:pPr>
      <w:r>
        <w:rPr>
          <w:rFonts w:ascii="Arial" w:hAnsi="Arial" w:cs="Arial"/>
          <w:sz w:val="20"/>
          <w:szCs w:val="20"/>
          <w:shd w:val="clear" w:color="auto" w:fill="FFFFFF"/>
        </w:rPr>
        <w:t>The results of the trial showed that p</w:t>
      </w:r>
      <w:r w:rsidRPr="00007BBF">
        <w:rPr>
          <w:rFonts w:ascii="Arial" w:hAnsi="Arial" w:cs="Arial"/>
          <w:sz w:val="20"/>
          <w:szCs w:val="20"/>
          <w:shd w:val="clear" w:color="auto" w:fill="FFFFFF"/>
        </w:rPr>
        <w:t>hysical manipulations of OP that involved cutting or grinding tablets were considerably more difficult and required more time, effort, and specialized equipment than with OC. Extractions with aqueous based solvents were complicated by the hydro-gelling properties of the OP formulation, particularly when smaller volumes, such as those used in preparation for injection, were employed. The high viscosity of the resulting solutions impaired syringe ability and injectability. More complex extraction schemes occasionally produced greater release of drug, but resulted in preparations that were unsuitable for immediate use. Laboratory ex</w:t>
      </w:r>
      <w:r>
        <w:rPr>
          <w:rFonts w:ascii="Arial" w:hAnsi="Arial" w:cs="Arial"/>
          <w:sz w:val="20"/>
          <w:szCs w:val="20"/>
          <w:shd w:val="clear" w:color="auto" w:fill="FFFFFF"/>
        </w:rPr>
        <w:t>periments designed to simulate smoking</w:t>
      </w:r>
      <w:r w:rsidRPr="00007BBF">
        <w:rPr>
          <w:rFonts w:ascii="Arial" w:hAnsi="Arial" w:cs="Arial"/>
          <w:sz w:val="20"/>
          <w:szCs w:val="20"/>
          <w:shd w:val="clear" w:color="auto" w:fill="FFFFFF"/>
        </w:rPr>
        <w:t xml:space="preserve"> conditions produced low recoveries of volatized drug indicating that the OP formulation would be inefficient for abuse</w:t>
      </w:r>
      <w:r w:rsidRPr="00007BBF">
        <w:rPr>
          <w:rStyle w:val="apple-converted-space"/>
          <w:rFonts w:ascii="Arial" w:hAnsi="Arial" w:cs="Arial"/>
          <w:sz w:val="20"/>
          <w:szCs w:val="20"/>
          <w:shd w:val="clear" w:color="auto" w:fill="FFFFFF"/>
        </w:rPr>
        <w:t> </w:t>
      </w:r>
      <w:r w:rsidRPr="003A718C">
        <w:rPr>
          <w:rStyle w:val="Emphasis"/>
          <w:rFonts w:ascii="Arial" w:hAnsi="Arial" w:cs="Arial"/>
          <w:i w:val="0"/>
          <w:sz w:val="20"/>
          <w:szCs w:val="20"/>
          <w:bdr w:val="none" w:sz="0" w:space="0" w:color="auto" w:frame="1"/>
          <w:shd w:val="clear" w:color="auto" w:fill="FFFFFF"/>
        </w:rPr>
        <w:t>via</w:t>
      </w:r>
      <w:r w:rsidRPr="00007BBF">
        <w:rPr>
          <w:rStyle w:val="apple-converted-space"/>
          <w:rFonts w:ascii="Arial" w:hAnsi="Arial" w:cs="Arial"/>
          <w:sz w:val="20"/>
          <w:szCs w:val="20"/>
          <w:shd w:val="clear" w:color="auto" w:fill="FFFFFF"/>
        </w:rPr>
        <w:t> </w:t>
      </w:r>
      <w:r w:rsidRPr="00007BBF">
        <w:rPr>
          <w:rFonts w:ascii="Arial" w:hAnsi="Arial" w:cs="Arial"/>
          <w:sz w:val="20"/>
          <w:szCs w:val="20"/>
          <w:shd w:val="clear" w:color="auto" w:fill="FFFFFF"/>
        </w:rPr>
        <w:t>smoking. Dissolution experiments indicated that co-administration of alcoholic beverages with intact or physically manipulated OP formulat</w:t>
      </w:r>
      <w:r>
        <w:rPr>
          <w:rFonts w:ascii="Arial" w:hAnsi="Arial" w:cs="Arial"/>
          <w:sz w:val="20"/>
          <w:szCs w:val="20"/>
          <w:shd w:val="clear" w:color="auto" w:fill="FFFFFF"/>
        </w:rPr>
        <w:t>ion would not likely result in dose dumping</w:t>
      </w:r>
      <w:r w:rsidRPr="00007BBF">
        <w:rPr>
          <w:rFonts w:ascii="Arial" w:hAnsi="Arial" w:cs="Arial"/>
          <w:sz w:val="20"/>
          <w:szCs w:val="20"/>
          <w:shd w:val="clear" w:color="auto" w:fill="FFFFFF"/>
        </w:rPr>
        <w:t xml:space="preserve"> due to the presence of alcohol.</w:t>
      </w:r>
      <w:r w:rsidR="00FD799A">
        <w:rPr>
          <w:rFonts w:ascii="Arial" w:hAnsi="Arial" w:cs="Arial"/>
          <w:sz w:val="20"/>
          <w:szCs w:val="20"/>
          <w:shd w:val="clear" w:color="auto" w:fill="FFFFFF"/>
          <w:vertAlign w:val="superscript"/>
        </w:rPr>
        <w:t>47</w:t>
      </w:r>
    </w:p>
    <w:p w:rsidR="00D83513" w:rsidRDefault="00D83513" w:rsidP="00D83513">
      <w:pPr>
        <w:pStyle w:val="NoSpacing"/>
        <w:ind w:left="-770"/>
        <w:rPr>
          <w:rFonts w:ascii="Arial" w:hAnsi="Arial" w:cs="Arial"/>
          <w:sz w:val="20"/>
          <w:szCs w:val="20"/>
        </w:rPr>
      </w:pPr>
    </w:p>
    <w:p w:rsidR="00D83513" w:rsidRDefault="00D83513" w:rsidP="00D83513">
      <w:pPr>
        <w:pStyle w:val="NoSpacing"/>
        <w:ind w:left="-5"/>
        <w:rPr>
          <w:rFonts w:ascii="Arial" w:hAnsi="Arial" w:cs="Arial"/>
          <w:sz w:val="20"/>
          <w:szCs w:val="20"/>
        </w:rPr>
      </w:pPr>
      <w:r>
        <w:rPr>
          <w:rFonts w:ascii="Arial" w:hAnsi="Arial" w:cs="Arial"/>
          <w:sz w:val="20"/>
          <w:szCs w:val="20"/>
        </w:rPr>
        <w:t>Further abuse deterrence trials have also been performed looking at human pharmacokinetic (PK) and clinical abuse potential studies. The first, by Harris et al., was a</w:t>
      </w:r>
      <w:r w:rsidRPr="006923E5">
        <w:rPr>
          <w:rFonts w:ascii="Arial" w:hAnsi="Arial" w:cs="Arial"/>
          <w:sz w:val="20"/>
          <w:szCs w:val="20"/>
        </w:rPr>
        <w:t xml:space="preserve"> randomized, double</w:t>
      </w:r>
      <w:r w:rsidRPr="006923E5">
        <w:rPr>
          <w:rFonts w:ascii="Cambria Math" w:hAnsi="Cambria Math" w:cs="Cambria Math"/>
          <w:sz w:val="20"/>
          <w:szCs w:val="20"/>
        </w:rPr>
        <w:t>‐</w:t>
      </w:r>
      <w:r w:rsidRPr="006923E5">
        <w:rPr>
          <w:rFonts w:ascii="Arial" w:hAnsi="Arial" w:cs="Arial"/>
          <w:sz w:val="20"/>
          <w:szCs w:val="20"/>
        </w:rPr>
        <w:t>blind, positive</w:t>
      </w:r>
      <w:r w:rsidRPr="006923E5">
        <w:rPr>
          <w:rFonts w:ascii="Cambria Math" w:hAnsi="Cambria Math" w:cs="Cambria Math"/>
          <w:sz w:val="20"/>
          <w:szCs w:val="20"/>
        </w:rPr>
        <w:t>‐</w:t>
      </w:r>
      <w:r w:rsidRPr="006923E5">
        <w:rPr>
          <w:rFonts w:ascii="Arial" w:hAnsi="Arial" w:cs="Arial"/>
          <w:sz w:val="20"/>
          <w:szCs w:val="20"/>
        </w:rPr>
        <w:t xml:space="preserve"> and placebo</w:t>
      </w:r>
      <w:r w:rsidRPr="006923E5">
        <w:rPr>
          <w:rFonts w:ascii="Cambria Math" w:hAnsi="Cambria Math" w:cs="Cambria Math"/>
          <w:sz w:val="20"/>
          <w:szCs w:val="20"/>
        </w:rPr>
        <w:t>‐</w:t>
      </w:r>
      <w:r w:rsidRPr="006923E5">
        <w:rPr>
          <w:rFonts w:ascii="Arial" w:hAnsi="Arial" w:cs="Arial"/>
          <w:sz w:val="20"/>
          <w:szCs w:val="20"/>
        </w:rPr>
        <w:t xml:space="preserve">controlled crossover study </w:t>
      </w:r>
      <w:r>
        <w:rPr>
          <w:rFonts w:ascii="Arial" w:hAnsi="Arial" w:cs="Arial"/>
          <w:sz w:val="20"/>
          <w:szCs w:val="20"/>
        </w:rPr>
        <w:t xml:space="preserve">that </w:t>
      </w:r>
      <w:r w:rsidRPr="006923E5">
        <w:rPr>
          <w:rFonts w:ascii="Arial" w:hAnsi="Arial" w:cs="Arial"/>
          <w:sz w:val="20"/>
          <w:szCs w:val="20"/>
        </w:rPr>
        <w:t>enrolled healthy, adult, nonphysically dependent recreational opioid users with recent histor</w:t>
      </w:r>
      <w:r>
        <w:rPr>
          <w:rFonts w:ascii="Arial" w:hAnsi="Arial" w:cs="Arial"/>
          <w:sz w:val="20"/>
          <w:szCs w:val="20"/>
        </w:rPr>
        <w:t>y of intranasal drug abuse (N=</w:t>
      </w:r>
      <w:r w:rsidR="006F76F0">
        <w:rPr>
          <w:rFonts w:ascii="Arial" w:hAnsi="Arial" w:cs="Arial"/>
          <w:sz w:val="20"/>
          <w:szCs w:val="20"/>
        </w:rPr>
        <w:t>30</w:t>
      </w:r>
      <w:r w:rsidRPr="006923E5">
        <w:rPr>
          <w:rFonts w:ascii="Arial" w:hAnsi="Arial" w:cs="Arial"/>
          <w:sz w:val="20"/>
          <w:szCs w:val="20"/>
        </w:rPr>
        <w:t>).</w:t>
      </w:r>
      <w:r>
        <w:rPr>
          <w:rFonts w:ascii="Arial" w:hAnsi="Arial" w:cs="Arial"/>
          <w:sz w:val="20"/>
          <w:szCs w:val="20"/>
        </w:rPr>
        <w:t xml:space="preserve"> </w:t>
      </w:r>
      <w:r w:rsidRPr="006923E5">
        <w:rPr>
          <w:rFonts w:ascii="Arial" w:hAnsi="Arial" w:cs="Arial"/>
          <w:sz w:val="20"/>
          <w:szCs w:val="20"/>
        </w:rPr>
        <w:t xml:space="preserve">This </w:t>
      </w:r>
      <w:r>
        <w:rPr>
          <w:rFonts w:ascii="Arial" w:hAnsi="Arial" w:cs="Arial"/>
          <w:sz w:val="20"/>
          <w:szCs w:val="20"/>
        </w:rPr>
        <w:t>f</w:t>
      </w:r>
      <w:r w:rsidRPr="006923E5">
        <w:rPr>
          <w:rFonts w:ascii="Arial" w:hAnsi="Arial" w:cs="Arial"/>
          <w:sz w:val="20"/>
          <w:szCs w:val="20"/>
        </w:rPr>
        <w:t>ive</w:t>
      </w:r>
      <w:r w:rsidRPr="006923E5">
        <w:rPr>
          <w:rFonts w:ascii="Cambria Math" w:hAnsi="Cambria Math" w:cs="Cambria Math"/>
          <w:sz w:val="20"/>
          <w:szCs w:val="20"/>
        </w:rPr>
        <w:t>‐</w:t>
      </w:r>
      <w:r>
        <w:rPr>
          <w:rFonts w:ascii="Arial" w:hAnsi="Arial" w:cs="Arial"/>
          <w:sz w:val="20"/>
          <w:szCs w:val="20"/>
        </w:rPr>
        <w:t xml:space="preserve">treatment crossover study </w:t>
      </w:r>
      <w:r w:rsidRPr="006923E5">
        <w:rPr>
          <w:rFonts w:ascii="Arial" w:hAnsi="Arial" w:cs="Arial"/>
          <w:sz w:val="20"/>
          <w:szCs w:val="20"/>
        </w:rPr>
        <w:t>evaluated the abuse potential, pharmacodynamics</w:t>
      </w:r>
      <w:r>
        <w:rPr>
          <w:rFonts w:ascii="Arial" w:hAnsi="Arial" w:cs="Arial"/>
          <w:sz w:val="20"/>
          <w:szCs w:val="20"/>
        </w:rPr>
        <w:t xml:space="preserve"> (PD), PKs</w:t>
      </w:r>
      <w:r w:rsidRPr="006923E5">
        <w:rPr>
          <w:rFonts w:ascii="Arial" w:hAnsi="Arial" w:cs="Arial"/>
          <w:sz w:val="20"/>
          <w:szCs w:val="20"/>
        </w:rPr>
        <w:t>, and safety profile of finely and coarsely crushe</w:t>
      </w:r>
      <w:r>
        <w:rPr>
          <w:rFonts w:ascii="Arial" w:hAnsi="Arial" w:cs="Arial"/>
          <w:sz w:val="20"/>
          <w:szCs w:val="20"/>
        </w:rPr>
        <w:t>d reformulated OxyContin</w:t>
      </w:r>
      <w:r>
        <w:rPr>
          <w:rFonts w:cs="Arial"/>
          <w:sz w:val="20"/>
          <w:szCs w:val="20"/>
        </w:rPr>
        <w:t>®</w:t>
      </w:r>
      <w:r>
        <w:rPr>
          <w:rFonts w:ascii="Arial" w:hAnsi="Arial" w:cs="Arial"/>
          <w:sz w:val="20"/>
          <w:szCs w:val="20"/>
        </w:rPr>
        <w:t xml:space="preserve"> (ORF) versus original OxyContin</w:t>
      </w:r>
      <w:r>
        <w:rPr>
          <w:rFonts w:cs="Arial"/>
          <w:sz w:val="20"/>
          <w:szCs w:val="20"/>
        </w:rPr>
        <w:t>®</w:t>
      </w:r>
      <w:r>
        <w:rPr>
          <w:rFonts w:ascii="Arial" w:hAnsi="Arial" w:cs="Arial"/>
          <w:sz w:val="20"/>
          <w:szCs w:val="20"/>
        </w:rPr>
        <w:t xml:space="preserve"> (OC) and oxycodone powder (Oxy API). The study consisted of</w:t>
      </w:r>
      <w:r w:rsidRPr="006923E5">
        <w:rPr>
          <w:rFonts w:ascii="Arial" w:hAnsi="Arial" w:cs="Arial"/>
          <w:sz w:val="20"/>
          <w:szCs w:val="20"/>
        </w:rPr>
        <w:t xml:space="preserve"> a screening phase, a qualification phase, a treatment phase, and a follow</w:t>
      </w:r>
      <w:r w:rsidRPr="006923E5">
        <w:rPr>
          <w:rFonts w:ascii="Cambria Math" w:hAnsi="Cambria Math" w:cs="Cambria Math"/>
          <w:sz w:val="20"/>
          <w:szCs w:val="20"/>
        </w:rPr>
        <w:t>‐</w:t>
      </w:r>
      <w:r>
        <w:rPr>
          <w:rFonts w:ascii="Arial" w:hAnsi="Arial" w:cs="Arial"/>
          <w:sz w:val="20"/>
          <w:szCs w:val="20"/>
        </w:rPr>
        <w:t>up visit (</w:t>
      </w:r>
      <w:r w:rsidR="00320F4C">
        <w:rPr>
          <w:rFonts w:ascii="Arial" w:hAnsi="Arial" w:cs="Arial"/>
          <w:sz w:val="20"/>
          <w:szCs w:val="20"/>
        </w:rPr>
        <w:t>two</w:t>
      </w:r>
      <w:r>
        <w:rPr>
          <w:rFonts w:ascii="Arial" w:hAnsi="Arial" w:cs="Arial"/>
          <w:sz w:val="20"/>
          <w:szCs w:val="20"/>
        </w:rPr>
        <w:t xml:space="preserve"> to </w:t>
      </w:r>
      <w:r w:rsidR="00320F4C">
        <w:rPr>
          <w:rFonts w:ascii="Arial" w:hAnsi="Arial" w:cs="Arial"/>
          <w:sz w:val="20"/>
          <w:szCs w:val="20"/>
        </w:rPr>
        <w:t>four</w:t>
      </w:r>
      <w:r w:rsidRPr="006923E5">
        <w:rPr>
          <w:rFonts w:ascii="Arial" w:hAnsi="Arial" w:cs="Arial"/>
          <w:sz w:val="20"/>
          <w:szCs w:val="20"/>
        </w:rPr>
        <w:t xml:space="preserve"> days following the last treatment visit or after early withdrawal). The screening phase included a naloxone challenge to determine physical dependence. In the qualification phase, subjects self</w:t>
      </w:r>
      <w:r w:rsidRPr="006923E5">
        <w:rPr>
          <w:rFonts w:ascii="Cambria Math" w:hAnsi="Cambria Math" w:cs="Cambria Math"/>
          <w:sz w:val="20"/>
          <w:szCs w:val="20"/>
        </w:rPr>
        <w:t>‐</w:t>
      </w:r>
      <w:r w:rsidRPr="006923E5">
        <w:rPr>
          <w:rFonts w:ascii="Arial" w:hAnsi="Arial" w:cs="Arial"/>
          <w:sz w:val="20"/>
          <w:szCs w:val="20"/>
        </w:rPr>
        <w:t>administered intranasal doses of 30</w:t>
      </w:r>
      <w:r w:rsidR="00494AB5">
        <w:rPr>
          <w:rFonts w:ascii="Cambria Math" w:hAnsi="Cambria Math" w:cs="Cambria Math"/>
          <w:sz w:val="20"/>
          <w:szCs w:val="20"/>
        </w:rPr>
        <w:t xml:space="preserve"> </w:t>
      </w:r>
      <w:r w:rsidRPr="006923E5">
        <w:rPr>
          <w:rFonts w:ascii="Arial" w:hAnsi="Arial" w:cs="Arial"/>
          <w:sz w:val="20"/>
          <w:szCs w:val="20"/>
        </w:rPr>
        <w:t>mg Oxy API and volume</w:t>
      </w:r>
      <w:r w:rsidRPr="006923E5">
        <w:rPr>
          <w:rFonts w:ascii="Cambria Math" w:hAnsi="Cambria Math" w:cs="Cambria Math"/>
          <w:sz w:val="20"/>
          <w:szCs w:val="20"/>
        </w:rPr>
        <w:t>‐</w:t>
      </w:r>
      <w:r w:rsidRPr="006923E5">
        <w:rPr>
          <w:rFonts w:ascii="Arial" w:hAnsi="Arial" w:cs="Arial"/>
          <w:sz w:val="20"/>
          <w:szCs w:val="20"/>
        </w:rPr>
        <w:t>matched lactose powder placebo in a randomized crossover fashion, with approximately 24 hours between administrations. Subjects were eligible to enter the double</w:t>
      </w:r>
      <w:r w:rsidRPr="006923E5">
        <w:rPr>
          <w:rFonts w:ascii="Cambria Math" w:hAnsi="Cambria Math" w:cs="Cambria Math"/>
          <w:sz w:val="20"/>
          <w:szCs w:val="20"/>
        </w:rPr>
        <w:t>‐</w:t>
      </w:r>
      <w:r w:rsidRPr="006923E5">
        <w:rPr>
          <w:rFonts w:ascii="Arial" w:hAnsi="Arial" w:cs="Arial"/>
          <w:sz w:val="20"/>
          <w:szCs w:val="20"/>
        </w:rPr>
        <w:t>blind treatment phase if they tolerated 30</w:t>
      </w:r>
      <w:r>
        <w:rPr>
          <w:rFonts w:ascii="Cambria Math" w:hAnsi="Cambria Math" w:cs="Cambria Math"/>
          <w:sz w:val="20"/>
          <w:szCs w:val="20"/>
        </w:rPr>
        <w:t xml:space="preserve"> </w:t>
      </w:r>
      <w:r w:rsidRPr="006923E5">
        <w:rPr>
          <w:rFonts w:ascii="Arial" w:hAnsi="Arial" w:cs="Arial"/>
          <w:sz w:val="20"/>
          <w:szCs w:val="20"/>
        </w:rPr>
        <w:t>mg Oxy API.</w:t>
      </w:r>
      <w:r>
        <w:rPr>
          <w:rFonts w:ascii="Arial" w:hAnsi="Arial" w:cs="Arial"/>
          <w:sz w:val="20"/>
          <w:szCs w:val="20"/>
        </w:rPr>
        <w:t xml:space="preserve"> </w:t>
      </w:r>
      <w:r w:rsidRPr="006923E5">
        <w:rPr>
          <w:rFonts w:ascii="Arial" w:hAnsi="Arial" w:cs="Arial"/>
          <w:sz w:val="20"/>
          <w:szCs w:val="20"/>
        </w:rPr>
        <w:t>In the double</w:t>
      </w:r>
      <w:r w:rsidRPr="006923E5">
        <w:rPr>
          <w:rFonts w:ascii="Cambria Math" w:hAnsi="Cambria Math" w:cs="Cambria Math"/>
          <w:sz w:val="20"/>
          <w:szCs w:val="20"/>
        </w:rPr>
        <w:t>‐</w:t>
      </w:r>
      <w:r w:rsidRPr="006923E5">
        <w:rPr>
          <w:rFonts w:ascii="Arial" w:hAnsi="Arial" w:cs="Arial"/>
          <w:sz w:val="20"/>
          <w:szCs w:val="20"/>
        </w:rPr>
        <w:t xml:space="preserve">blind treatment phase, </w:t>
      </w:r>
      <w:proofErr w:type="gramStart"/>
      <w:r w:rsidRPr="006923E5">
        <w:rPr>
          <w:rFonts w:ascii="Arial" w:hAnsi="Arial" w:cs="Arial"/>
          <w:sz w:val="20"/>
          <w:szCs w:val="20"/>
        </w:rPr>
        <w:t>subjects</w:t>
      </w:r>
      <w:proofErr w:type="gramEnd"/>
      <w:r w:rsidRPr="006923E5">
        <w:rPr>
          <w:rFonts w:ascii="Arial" w:hAnsi="Arial" w:cs="Arial"/>
          <w:sz w:val="20"/>
          <w:szCs w:val="20"/>
        </w:rPr>
        <w:t xml:space="preserve"> self</w:t>
      </w:r>
      <w:r w:rsidRPr="006923E5">
        <w:rPr>
          <w:rFonts w:ascii="Cambria Math" w:hAnsi="Cambria Math" w:cs="Cambria Math"/>
          <w:sz w:val="20"/>
          <w:szCs w:val="20"/>
        </w:rPr>
        <w:t>‐</w:t>
      </w:r>
      <w:r w:rsidRPr="006923E5">
        <w:rPr>
          <w:rFonts w:ascii="Arial" w:hAnsi="Arial" w:cs="Arial"/>
          <w:sz w:val="20"/>
          <w:szCs w:val="20"/>
        </w:rPr>
        <w:t xml:space="preserve"> administered intranasal doses of the five study treatments in a randomized crossover fashion, with a washout period of at least 48 hours between treatments. The five treatments were lactose powder OC placebo, 30</w:t>
      </w:r>
      <w:r>
        <w:rPr>
          <w:rFonts w:ascii="Cambria Math" w:hAnsi="Cambria Math" w:cs="Cambria Math"/>
          <w:sz w:val="20"/>
          <w:szCs w:val="20"/>
        </w:rPr>
        <w:t xml:space="preserve"> </w:t>
      </w:r>
      <w:r w:rsidRPr="006923E5">
        <w:rPr>
          <w:rFonts w:ascii="Arial" w:hAnsi="Arial" w:cs="Arial"/>
          <w:sz w:val="20"/>
          <w:szCs w:val="20"/>
        </w:rPr>
        <w:t>mg finely crushed ORF, 30</w:t>
      </w:r>
      <w:r>
        <w:rPr>
          <w:rFonts w:ascii="Cambria Math" w:hAnsi="Cambria Math" w:cs="Cambria Math"/>
          <w:sz w:val="20"/>
          <w:szCs w:val="20"/>
        </w:rPr>
        <w:t xml:space="preserve"> </w:t>
      </w:r>
      <w:r w:rsidRPr="006923E5">
        <w:rPr>
          <w:rFonts w:ascii="Arial" w:hAnsi="Arial" w:cs="Arial"/>
          <w:sz w:val="20"/>
          <w:szCs w:val="20"/>
        </w:rPr>
        <w:t>mg coarsely crushed ORF, 30</w:t>
      </w:r>
      <w:r>
        <w:rPr>
          <w:rFonts w:ascii="Cambria Math" w:hAnsi="Cambria Math" w:cs="Cambria Math"/>
          <w:sz w:val="20"/>
          <w:szCs w:val="20"/>
        </w:rPr>
        <w:t xml:space="preserve"> </w:t>
      </w:r>
      <w:r w:rsidRPr="006923E5">
        <w:rPr>
          <w:rFonts w:ascii="Arial" w:hAnsi="Arial" w:cs="Arial"/>
          <w:sz w:val="20"/>
          <w:szCs w:val="20"/>
        </w:rPr>
        <w:t>mg finely crushed OC, and 30</w:t>
      </w:r>
      <w:r>
        <w:rPr>
          <w:rFonts w:ascii="Cambria Math" w:hAnsi="Cambria Math" w:cs="Cambria Math"/>
          <w:sz w:val="20"/>
          <w:szCs w:val="20"/>
        </w:rPr>
        <w:t xml:space="preserve"> </w:t>
      </w:r>
      <w:r w:rsidRPr="006923E5">
        <w:rPr>
          <w:rFonts w:ascii="Arial" w:hAnsi="Arial" w:cs="Arial"/>
          <w:sz w:val="20"/>
          <w:szCs w:val="20"/>
        </w:rPr>
        <w:t xml:space="preserve">mg Oxy API powder. </w:t>
      </w:r>
      <w:r>
        <w:rPr>
          <w:rFonts w:ascii="Arial" w:hAnsi="Arial" w:cs="Arial"/>
          <w:sz w:val="20"/>
          <w:szCs w:val="20"/>
        </w:rPr>
        <w:t>Results from the study revealed that c</w:t>
      </w:r>
      <w:r w:rsidRPr="001B7A6A">
        <w:rPr>
          <w:rFonts w:ascii="Arial" w:hAnsi="Arial" w:cs="Arial"/>
          <w:sz w:val="20"/>
          <w:szCs w:val="20"/>
        </w:rPr>
        <w:t>rushed ORF administration yielded reduced oxycodone C</w:t>
      </w:r>
      <w:r w:rsidRPr="00C83339">
        <w:rPr>
          <w:rFonts w:ascii="Arial" w:hAnsi="Arial" w:cs="Arial"/>
          <w:sz w:val="20"/>
          <w:szCs w:val="20"/>
          <w:vertAlign w:val="subscript"/>
        </w:rPr>
        <w:t>max</w:t>
      </w:r>
      <w:r w:rsidRPr="001B7A6A">
        <w:rPr>
          <w:rFonts w:ascii="Arial" w:hAnsi="Arial" w:cs="Arial"/>
          <w:sz w:val="20"/>
          <w:szCs w:val="20"/>
        </w:rPr>
        <w:t xml:space="preserve"> and increased T</w:t>
      </w:r>
      <w:r w:rsidRPr="00C83339">
        <w:rPr>
          <w:rFonts w:ascii="Arial" w:hAnsi="Arial" w:cs="Arial"/>
          <w:sz w:val="20"/>
          <w:szCs w:val="20"/>
          <w:vertAlign w:val="subscript"/>
        </w:rPr>
        <w:t>max</w:t>
      </w:r>
      <w:r w:rsidRPr="001B7A6A">
        <w:rPr>
          <w:rFonts w:ascii="Arial" w:hAnsi="Arial" w:cs="Arial"/>
          <w:sz w:val="20"/>
          <w:szCs w:val="20"/>
        </w:rPr>
        <w:t xml:space="preserve"> versus crushed OC and Oxy API. Peak effects for pharmacodynamic me</w:t>
      </w:r>
      <w:r>
        <w:rPr>
          <w:rFonts w:ascii="Arial" w:hAnsi="Arial" w:cs="Arial"/>
          <w:sz w:val="20"/>
          <w:szCs w:val="20"/>
        </w:rPr>
        <w:t>asures were delayed with ORF (</w:t>
      </w:r>
      <w:r w:rsidR="00320F4C">
        <w:rPr>
          <w:rFonts w:ascii="Arial" w:hAnsi="Arial" w:cs="Arial"/>
          <w:sz w:val="20"/>
          <w:szCs w:val="20"/>
        </w:rPr>
        <w:t>one</w:t>
      </w:r>
      <w:r>
        <w:rPr>
          <w:rFonts w:ascii="Arial" w:hAnsi="Arial" w:cs="Arial"/>
          <w:sz w:val="20"/>
          <w:szCs w:val="20"/>
        </w:rPr>
        <w:t xml:space="preserve"> to </w:t>
      </w:r>
      <w:r w:rsidR="00320F4C">
        <w:rPr>
          <w:rFonts w:ascii="Arial" w:hAnsi="Arial" w:cs="Arial"/>
          <w:sz w:val="20"/>
          <w:szCs w:val="20"/>
        </w:rPr>
        <w:t>two</w:t>
      </w:r>
      <w:r w:rsidRPr="001B7A6A">
        <w:rPr>
          <w:rFonts w:ascii="Arial" w:hAnsi="Arial" w:cs="Arial"/>
          <w:sz w:val="20"/>
          <w:szCs w:val="20"/>
        </w:rPr>
        <w:t xml:space="preserve"> ho</w:t>
      </w:r>
      <w:r>
        <w:rPr>
          <w:rFonts w:ascii="Arial" w:hAnsi="Arial" w:cs="Arial"/>
          <w:sz w:val="20"/>
          <w:szCs w:val="20"/>
        </w:rPr>
        <w:t xml:space="preserve">urs) versus OC and Oxy API (0.5 to </w:t>
      </w:r>
      <w:r w:rsidRPr="001B7A6A">
        <w:rPr>
          <w:rFonts w:ascii="Arial" w:hAnsi="Arial" w:cs="Arial"/>
          <w:sz w:val="20"/>
          <w:szCs w:val="20"/>
        </w:rPr>
        <w:t xml:space="preserve">1 hour). </w:t>
      </w:r>
      <w:r>
        <w:rPr>
          <w:rFonts w:ascii="Arial" w:hAnsi="Arial" w:cs="Arial"/>
          <w:sz w:val="20"/>
          <w:szCs w:val="20"/>
        </w:rPr>
        <w:t>Overall Drug Liking (</w:t>
      </w:r>
      <w:r w:rsidRPr="001B7A6A">
        <w:rPr>
          <w:rFonts w:ascii="Arial" w:hAnsi="Arial" w:cs="Arial"/>
          <w:sz w:val="20"/>
          <w:szCs w:val="20"/>
        </w:rPr>
        <w:t>ODL</w:t>
      </w:r>
      <w:r>
        <w:rPr>
          <w:rFonts w:ascii="Arial" w:hAnsi="Arial" w:cs="Arial"/>
          <w:sz w:val="20"/>
          <w:szCs w:val="20"/>
        </w:rPr>
        <w:t>)</w:t>
      </w:r>
      <w:r w:rsidRPr="001B7A6A">
        <w:rPr>
          <w:rFonts w:ascii="Arial" w:hAnsi="Arial" w:cs="Arial"/>
          <w:sz w:val="20"/>
          <w:szCs w:val="20"/>
        </w:rPr>
        <w:t xml:space="preserve">, </w:t>
      </w:r>
      <w:r>
        <w:rPr>
          <w:rFonts w:ascii="Arial" w:hAnsi="Arial" w:cs="Arial"/>
          <w:sz w:val="20"/>
          <w:szCs w:val="20"/>
        </w:rPr>
        <w:t>Take Drug Again (</w:t>
      </w:r>
      <w:r w:rsidRPr="001B7A6A">
        <w:rPr>
          <w:rFonts w:ascii="Arial" w:hAnsi="Arial" w:cs="Arial"/>
          <w:sz w:val="20"/>
          <w:szCs w:val="20"/>
        </w:rPr>
        <w:t>TDA</w:t>
      </w:r>
      <w:r>
        <w:rPr>
          <w:rFonts w:ascii="Arial" w:hAnsi="Arial" w:cs="Arial"/>
          <w:sz w:val="20"/>
          <w:szCs w:val="20"/>
        </w:rPr>
        <w:t>)</w:t>
      </w:r>
      <w:r w:rsidRPr="001B7A6A">
        <w:rPr>
          <w:rFonts w:ascii="Arial" w:hAnsi="Arial" w:cs="Arial"/>
          <w:sz w:val="20"/>
          <w:szCs w:val="20"/>
        </w:rPr>
        <w:t xml:space="preserve">, High </w:t>
      </w:r>
      <w:r>
        <w:rPr>
          <w:rFonts w:ascii="Arial" w:hAnsi="Arial" w:cs="Arial"/>
          <w:sz w:val="20"/>
          <w:szCs w:val="20"/>
        </w:rPr>
        <w:t>Visual Analog (</w:t>
      </w:r>
      <w:r w:rsidRPr="001B7A6A">
        <w:rPr>
          <w:rFonts w:ascii="Arial" w:hAnsi="Arial" w:cs="Arial"/>
          <w:sz w:val="20"/>
          <w:szCs w:val="20"/>
        </w:rPr>
        <w:t>VAS</w:t>
      </w:r>
      <w:r>
        <w:rPr>
          <w:rFonts w:ascii="Arial" w:hAnsi="Arial" w:cs="Arial"/>
          <w:sz w:val="20"/>
          <w:szCs w:val="20"/>
        </w:rPr>
        <w:t>)</w:t>
      </w:r>
      <w:r w:rsidRPr="001B7A6A">
        <w:rPr>
          <w:rFonts w:ascii="Arial" w:hAnsi="Arial" w:cs="Arial"/>
          <w:sz w:val="20"/>
          <w:szCs w:val="20"/>
        </w:rPr>
        <w:t xml:space="preserve">, and </w:t>
      </w:r>
      <w:r>
        <w:rPr>
          <w:rFonts w:ascii="Arial" w:hAnsi="Arial" w:cs="Arial"/>
          <w:sz w:val="20"/>
          <w:szCs w:val="20"/>
        </w:rPr>
        <w:t>Subjective Drug Value (</w:t>
      </w:r>
      <w:r w:rsidRPr="001B7A6A">
        <w:rPr>
          <w:rFonts w:ascii="Arial" w:hAnsi="Arial" w:cs="Arial"/>
          <w:sz w:val="20"/>
          <w:szCs w:val="20"/>
        </w:rPr>
        <w:t>SDV</w:t>
      </w:r>
      <w:r>
        <w:rPr>
          <w:rFonts w:ascii="Arial" w:hAnsi="Arial" w:cs="Arial"/>
          <w:sz w:val="20"/>
          <w:szCs w:val="20"/>
        </w:rPr>
        <w:t>)</w:t>
      </w:r>
      <w:r w:rsidRPr="001B7A6A">
        <w:rPr>
          <w:rFonts w:ascii="Arial" w:hAnsi="Arial" w:cs="Arial"/>
          <w:sz w:val="20"/>
          <w:szCs w:val="20"/>
        </w:rPr>
        <w:t xml:space="preserve"> E</w:t>
      </w:r>
      <w:r w:rsidRPr="00C83339">
        <w:rPr>
          <w:rFonts w:ascii="Arial" w:hAnsi="Arial" w:cs="Arial"/>
          <w:sz w:val="20"/>
          <w:szCs w:val="20"/>
          <w:vertAlign w:val="subscript"/>
        </w:rPr>
        <w:t>max</w:t>
      </w:r>
      <w:r w:rsidRPr="001B7A6A">
        <w:rPr>
          <w:rFonts w:ascii="Arial" w:hAnsi="Arial" w:cs="Arial"/>
          <w:sz w:val="20"/>
          <w:szCs w:val="20"/>
        </w:rPr>
        <w:t xml:space="preserve"> val</w:t>
      </w:r>
      <w:r>
        <w:rPr>
          <w:rFonts w:ascii="Arial" w:hAnsi="Arial" w:cs="Arial"/>
          <w:sz w:val="20"/>
          <w:szCs w:val="20"/>
        </w:rPr>
        <w:t>ues were significantly lower (P≤0</w:t>
      </w:r>
      <w:r w:rsidRPr="001B7A6A">
        <w:rPr>
          <w:rFonts w:ascii="Arial" w:hAnsi="Arial" w:cs="Arial"/>
          <w:sz w:val="20"/>
          <w:szCs w:val="20"/>
        </w:rPr>
        <w:t>.05) and some intranasal irritation ratings were greater for ORF versus OC and Oxy API. No significant or unexpected safety findings were observed. Compared with OC and Oxy API, intranasally administered ORF was associated with lower and delayed peak plasma concentrations, decreased drug</w:t>
      </w:r>
      <w:r w:rsidRPr="001B7A6A">
        <w:rPr>
          <w:rFonts w:ascii="Cambria Math" w:hAnsi="Cambria Math" w:cs="Cambria Math"/>
          <w:sz w:val="20"/>
          <w:szCs w:val="20"/>
        </w:rPr>
        <w:t>‐</w:t>
      </w:r>
      <w:r w:rsidRPr="001B7A6A">
        <w:rPr>
          <w:rFonts w:ascii="Arial" w:hAnsi="Arial" w:cs="Arial"/>
          <w:sz w:val="20"/>
          <w:szCs w:val="20"/>
        </w:rPr>
        <w:t>liking, and decreased intranasal tolerability.</w:t>
      </w:r>
      <w:r w:rsidR="00FD799A">
        <w:rPr>
          <w:rFonts w:ascii="Arial" w:hAnsi="Arial" w:cs="Arial"/>
          <w:sz w:val="20"/>
          <w:szCs w:val="20"/>
          <w:vertAlign w:val="superscript"/>
        </w:rPr>
        <w:t>48</w:t>
      </w:r>
      <w:r w:rsidRPr="001B7A6A">
        <w:rPr>
          <w:rFonts w:ascii="Arial" w:hAnsi="Arial" w:cs="Arial"/>
          <w:sz w:val="20"/>
          <w:szCs w:val="20"/>
        </w:rPr>
        <w:t xml:space="preserve"> </w:t>
      </w:r>
      <w:r>
        <w:rPr>
          <w:rFonts w:ascii="Arial" w:hAnsi="Arial" w:cs="Arial"/>
          <w:sz w:val="20"/>
          <w:szCs w:val="20"/>
        </w:rPr>
        <w:t xml:space="preserve"> </w:t>
      </w:r>
    </w:p>
    <w:p w:rsidR="00D83513" w:rsidRDefault="00D83513" w:rsidP="00D83513">
      <w:pPr>
        <w:pStyle w:val="NoSpacing"/>
        <w:ind w:left="-5"/>
        <w:rPr>
          <w:rFonts w:ascii="Arial" w:hAnsi="Arial" w:cs="Arial"/>
          <w:sz w:val="20"/>
          <w:szCs w:val="20"/>
        </w:rPr>
      </w:pPr>
    </w:p>
    <w:p w:rsidR="00D83513" w:rsidRDefault="00D83513" w:rsidP="00D83513">
      <w:pPr>
        <w:spacing w:after="0" w:line="240" w:lineRule="auto"/>
        <w:rPr>
          <w:rFonts w:ascii="Arial" w:hAnsi="Arial" w:cs="Arial"/>
          <w:sz w:val="20"/>
          <w:szCs w:val="20"/>
          <w:vertAlign w:val="superscript"/>
        </w:rPr>
      </w:pPr>
      <w:r w:rsidRPr="009B278B">
        <w:rPr>
          <w:rFonts w:ascii="Arial" w:hAnsi="Arial" w:cs="Arial"/>
          <w:sz w:val="20"/>
          <w:szCs w:val="20"/>
        </w:rPr>
        <w:t>The second human abuse-deterrence trial</w:t>
      </w:r>
      <w:r>
        <w:rPr>
          <w:rFonts w:ascii="Arial" w:hAnsi="Arial" w:cs="Arial"/>
          <w:sz w:val="20"/>
          <w:szCs w:val="20"/>
        </w:rPr>
        <w:t>,</w:t>
      </w:r>
      <w:r w:rsidRPr="009B278B">
        <w:rPr>
          <w:rFonts w:ascii="Arial" w:hAnsi="Arial" w:cs="Arial"/>
          <w:sz w:val="20"/>
          <w:szCs w:val="20"/>
        </w:rPr>
        <w:t xml:space="preserve"> by Perrino et al.</w:t>
      </w:r>
      <w:r>
        <w:rPr>
          <w:rFonts w:ascii="Arial" w:hAnsi="Arial" w:cs="Arial"/>
          <w:sz w:val="20"/>
          <w:szCs w:val="20"/>
        </w:rPr>
        <w:t>,</w:t>
      </w:r>
      <w:r w:rsidRPr="009B278B">
        <w:rPr>
          <w:rFonts w:ascii="Arial" w:hAnsi="Arial" w:cs="Arial"/>
          <w:sz w:val="20"/>
          <w:szCs w:val="20"/>
        </w:rPr>
        <w:t xml:space="preserve"> was a randomized, single-blind, single-dose, single-center, six-sequence, triple-treatment, triple-period crossover study </w:t>
      </w:r>
      <w:r>
        <w:rPr>
          <w:rFonts w:ascii="Arial" w:hAnsi="Arial" w:cs="Arial"/>
          <w:sz w:val="20"/>
          <w:szCs w:val="20"/>
        </w:rPr>
        <w:t xml:space="preserve">that </w:t>
      </w:r>
      <w:r w:rsidRPr="009B278B">
        <w:rPr>
          <w:rFonts w:ascii="Arial" w:hAnsi="Arial" w:cs="Arial"/>
          <w:sz w:val="20"/>
          <w:szCs w:val="20"/>
        </w:rPr>
        <w:t xml:space="preserve">enrolled eligible healthy </w:t>
      </w:r>
      <w:r w:rsidRPr="009B278B">
        <w:rPr>
          <w:rFonts w:ascii="Arial" w:hAnsi="Arial" w:cs="Arial"/>
          <w:sz w:val="20"/>
          <w:szCs w:val="20"/>
        </w:rPr>
        <w:lastRenderedPageBreak/>
        <w:t>adults (aged 18</w:t>
      </w:r>
      <w:r w:rsidR="00320F4C">
        <w:rPr>
          <w:rFonts w:ascii="Arial" w:hAnsi="Arial" w:cs="Arial"/>
          <w:sz w:val="20"/>
          <w:szCs w:val="20"/>
        </w:rPr>
        <w:t xml:space="preserve"> to </w:t>
      </w:r>
      <w:r w:rsidRPr="009B278B">
        <w:rPr>
          <w:rFonts w:ascii="Arial" w:hAnsi="Arial" w:cs="Arial"/>
          <w:sz w:val="20"/>
          <w:szCs w:val="20"/>
        </w:rPr>
        <w:t>55 years) with no clinically significant medical history. Special preference for study enrollment was given to recreational drug users who had experience with opioid use on at least five occasions, and to subjects who reported at least three occasions of intranasal opio</w:t>
      </w:r>
      <w:r>
        <w:rPr>
          <w:rFonts w:ascii="Arial" w:hAnsi="Arial" w:cs="Arial"/>
          <w:sz w:val="20"/>
          <w:szCs w:val="20"/>
        </w:rPr>
        <w:t xml:space="preserve">id use for the purpose of abuse or </w:t>
      </w:r>
      <w:r w:rsidRPr="009B278B">
        <w:rPr>
          <w:rFonts w:ascii="Arial" w:hAnsi="Arial" w:cs="Arial"/>
          <w:sz w:val="20"/>
          <w:szCs w:val="20"/>
        </w:rPr>
        <w:t xml:space="preserve">misuse within the past year. The study was designed to evaluate the </w:t>
      </w:r>
      <w:r>
        <w:rPr>
          <w:rFonts w:ascii="Arial" w:hAnsi="Arial" w:cs="Arial"/>
          <w:sz w:val="20"/>
          <w:szCs w:val="20"/>
        </w:rPr>
        <w:t>PKs</w:t>
      </w:r>
      <w:r w:rsidRPr="009B278B">
        <w:rPr>
          <w:rFonts w:ascii="Arial" w:hAnsi="Arial" w:cs="Arial"/>
          <w:sz w:val="20"/>
          <w:szCs w:val="20"/>
        </w:rPr>
        <w:t xml:space="preserve">, tolerability, and safety of intranasally administered ORF, both finely crushed (10 mg) and coarsely crushed (10 mg), as well as finely crushed OC (10 mg). Of 83 subjects screened and enrolled, 30 were randomized. </w:t>
      </w:r>
      <w:r>
        <w:rPr>
          <w:rFonts w:ascii="Arial" w:hAnsi="Arial" w:cs="Arial"/>
          <w:sz w:val="20"/>
          <w:szCs w:val="20"/>
        </w:rPr>
        <w:t>The s</w:t>
      </w:r>
      <w:r w:rsidRPr="009B278B">
        <w:rPr>
          <w:rFonts w:ascii="Arial" w:hAnsi="Arial" w:cs="Arial"/>
          <w:sz w:val="20"/>
          <w:szCs w:val="20"/>
        </w:rPr>
        <w:t>tudy duration was up to 42 days; a 28-day screening phase was followed by a 7-day tr</w:t>
      </w:r>
      <w:r>
        <w:rPr>
          <w:rFonts w:ascii="Arial" w:hAnsi="Arial" w:cs="Arial"/>
          <w:sz w:val="20"/>
          <w:szCs w:val="20"/>
        </w:rPr>
        <w:t xml:space="preserve">eatment phase, with follow-up </w:t>
      </w:r>
      <w:r w:rsidR="00320F4C">
        <w:rPr>
          <w:rFonts w:ascii="Arial" w:hAnsi="Arial" w:cs="Arial"/>
          <w:sz w:val="20"/>
          <w:szCs w:val="20"/>
        </w:rPr>
        <w:t>three</w:t>
      </w:r>
      <w:r>
        <w:rPr>
          <w:rFonts w:ascii="Arial" w:hAnsi="Arial" w:cs="Arial"/>
          <w:sz w:val="20"/>
          <w:szCs w:val="20"/>
        </w:rPr>
        <w:t xml:space="preserve"> to </w:t>
      </w:r>
      <w:r w:rsidR="00320F4C">
        <w:rPr>
          <w:rFonts w:ascii="Arial" w:hAnsi="Arial" w:cs="Arial"/>
          <w:sz w:val="20"/>
          <w:szCs w:val="20"/>
        </w:rPr>
        <w:t>seven</w:t>
      </w:r>
      <w:r w:rsidRPr="009B278B">
        <w:rPr>
          <w:rFonts w:ascii="Arial" w:hAnsi="Arial" w:cs="Arial"/>
          <w:sz w:val="20"/>
          <w:szCs w:val="20"/>
        </w:rPr>
        <w:t xml:space="preserve"> days after the last dose of study drug. Subjects were randomized to a treatment sequence on the morning of day </w:t>
      </w:r>
      <w:r w:rsidR="00320F4C">
        <w:rPr>
          <w:rFonts w:ascii="Arial" w:hAnsi="Arial" w:cs="Arial"/>
          <w:sz w:val="20"/>
          <w:szCs w:val="20"/>
        </w:rPr>
        <w:t>one</w:t>
      </w:r>
      <w:r w:rsidRPr="009B278B">
        <w:rPr>
          <w:rFonts w:ascii="Arial" w:hAnsi="Arial" w:cs="Arial"/>
          <w:sz w:val="20"/>
          <w:szCs w:val="20"/>
        </w:rPr>
        <w:t xml:space="preserve"> and received treatments on days </w:t>
      </w:r>
      <w:r w:rsidR="00320F4C">
        <w:rPr>
          <w:rFonts w:ascii="Arial" w:hAnsi="Arial" w:cs="Arial"/>
          <w:sz w:val="20"/>
          <w:szCs w:val="20"/>
        </w:rPr>
        <w:t>one, three and five</w:t>
      </w:r>
      <w:r w:rsidRPr="009B278B">
        <w:rPr>
          <w:rFonts w:ascii="Arial" w:hAnsi="Arial" w:cs="Arial"/>
          <w:sz w:val="20"/>
          <w:szCs w:val="20"/>
        </w:rPr>
        <w:t xml:space="preserve"> of the treatment phase, with a minimum washout period of 48 h</w:t>
      </w:r>
      <w:r>
        <w:rPr>
          <w:rFonts w:ascii="Arial" w:hAnsi="Arial" w:cs="Arial"/>
          <w:sz w:val="20"/>
          <w:szCs w:val="20"/>
        </w:rPr>
        <w:t>ours</w:t>
      </w:r>
      <w:r w:rsidRPr="009B278B">
        <w:rPr>
          <w:rFonts w:ascii="Arial" w:hAnsi="Arial" w:cs="Arial"/>
          <w:sz w:val="20"/>
          <w:szCs w:val="20"/>
        </w:rPr>
        <w:t xml:space="preserve"> between dose administrations. For each treatment period, subjects completed a 10-h</w:t>
      </w:r>
      <w:r>
        <w:rPr>
          <w:rFonts w:ascii="Arial" w:hAnsi="Arial" w:cs="Arial"/>
          <w:sz w:val="20"/>
          <w:szCs w:val="20"/>
        </w:rPr>
        <w:t>our</w:t>
      </w:r>
      <w:r w:rsidRPr="009B278B">
        <w:rPr>
          <w:rFonts w:ascii="Arial" w:hAnsi="Arial" w:cs="Arial"/>
          <w:sz w:val="20"/>
          <w:szCs w:val="20"/>
        </w:rPr>
        <w:t xml:space="preserve"> overnight fast before sitting in an upright position and intranasally insufflating a dose of finely crushed ORF (10 mg), coarsely crushed ORF (10 mg), or finely crushed OC (10 mg) through a short thin straw. Subjects continued fasting for </w:t>
      </w:r>
      <w:r w:rsidR="00494AB5">
        <w:rPr>
          <w:rFonts w:ascii="Arial" w:hAnsi="Arial" w:cs="Arial"/>
          <w:sz w:val="20"/>
          <w:szCs w:val="20"/>
        </w:rPr>
        <w:t>four</w:t>
      </w:r>
      <w:r w:rsidRPr="009B278B">
        <w:rPr>
          <w:rFonts w:ascii="Arial" w:hAnsi="Arial" w:cs="Arial"/>
          <w:sz w:val="20"/>
          <w:szCs w:val="20"/>
        </w:rPr>
        <w:t xml:space="preserve"> h</w:t>
      </w:r>
      <w:r>
        <w:rPr>
          <w:rFonts w:ascii="Arial" w:hAnsi="Arial" w:cs="Arial"/>
          <w:sz w:val="20"/>
          <w:szCs w:val="20"/>
        </w:rPr>
        <w:t>ours</w:t>
      </w:r>
      <w:r w:rsidRPr="009B278B">
        <w:rPr>
          <w:rFonts w:ascii="Arial" w:hAnsi="Arial" w:cs="Arial"/>
          <w:sz w:val="20"/>
          <w:szCs w:val="20"/>
        </w:rPr>
        <w:t xml:space="preserve"> subsequent to dosing and were to remain upright, unless a procedure required that they be in the supine position. They remained confined to the study site throughout all three treatment periods</w:t>
      </w:r>
      <w:r w:rsidR="00494AB5">
        <w:rPr>
          <w:rFonts w:ascii="Arial" w:hAnsi="Arial" w:cs="Arial"/>
          <w:sz w:val="20"/>
          <w:szCs w:val="20"/>
        </w:rPr>
        <w:t xml:space="preserve">. </w:t>
      </w:r>
      <w:r w:rsidRPr="009B278B">
        <w:rPr>
          <w:rFonts w:ascii="Arial" w:hAnsi="Arial" w:cs="Arial"/>
          <w:sz w:val="20"/>
          <w:szCs w:val="20"/>
        </w:rPr>
        <w:t>Treatment procedures were identical for all three treatment periods, with subjects receiving single intranasal doses of study drug in alternating nares (e.g., left-right-left). Teleph</w:t>
      </w:r>
      <w:r>
        <w:rPr>
          <w:rFonts w:ascii="Arial" w:hAnsi="Arial" w:cs="Arial"/>
          <w:sz w:val="20"/>
          <w:szCs w:val="20"/>
        </w:rPr>
        <w:t xml:space="preserve">one follow-ups were conducted </w:t>
      </w:r>
      <w:r w:rsidR="00320F4C">
        <w:rPr>
          <w:rFonts w:ascii="Arial" w:hAnsi="Arial" w:cs="Arial"/>
          <w:sz w:val="20"/>
          <w:szCs w:val="20"/>
        </w:rPr>
        <w:t>three</w:t>
      </w:r>
      <w:r>
        <w:rPr>
          <w:rFonts w:ascii="Arial" w:hAnsi="Arial" w:cs="Arial"/>
          <w:sz w:val="20"/>
          <w:szCs w:val="20"/>
        </w:rPr>
        <w:t xml:space="preserve"> to</w:t>
      </w:r>
      <w:r w:rsidR="00320F4C">
        <w:rPr>
          <w:rFonts w:ascii="Arial" w:hAnsi="Arial" w:cs="Arial"/>
          <w:sz w:val="20"/>
          <w:szCs w:val="20"/>
        </w:rPr>
        <w:t xml:space="preserve"> seven</w:t>
      </w:r>
      <w:r w:rsidRPr="009B278B">
        <w:rPr>
          <w:rFonts w:ascii="Arial" w:hAnsi="Arial" w:cs="Arial"/>
          <w:sz w:val="20"/>
          <w:szCs w:val="20"/>
        </w:rPr>
        <w:t xml:space="preserve"> days after the last dose or following early discontinuation.</w:t>
      </w:r>
      <w:r>
        <w:rPr>
          <w:rFonts w:ascii="Arial" w:hAnsi="Arial" w:cs="Arial"/>
          <w:sz w:val="20"/>
          <w:szCs w:val="20"/>
        </w:rPr>
        <w:t xml:space="preserve">  Results observed during the study included a m</w:t>
      </w:r>
      <w:r w:rsidRPr="005E1F1D">
        <w:rPr>
          <w:rFonts w:ascii="Arial" w:hAnsi="Arial" w:cs="Arial"/>
          <w:sz w:val="20"/>
          <w:szCs w:val="20"/>
        </w:rPr>
        <w:t>ean C</w:t>
      </w:r>
      <w:r w:rsidRPr="005E1F1D">
        <w:rPr>
          <w:rFonts w:ascii="Arial" w:hAnsi="Arial" w:cs="Arial"/>
          <w:sz w:val="20"/>
          <w:szCs w:val="20"/>
          <w:vertAlign w:val="subscript"/>
        </w:rPr>
        <w:t>max</w:t>
      </w:r>
      <w:r w:rsidRPr="005E1F1D">
        <w:rPr>
          <w:rFonts w:ascii="Arial" w:hAnsi="Arial" w:cs="Arial"/>
          <w:sz w:val="20"/>
          <w:szCs w:val="20"/>
        </w:rPr>
        <w:t xml:space="preserve"> </w:t>
      </w:r>
      <w:r>
        <w:rPr>
          <w:rFonts w:ascii="Arial" w:hAnsi="Arial" w:cs="Arial"/>
          <w:sz w:val="20"/>
          <w:szCs w:val="20"/>
        </w:rPr>
        <w:t xml:space="preserve">that </w:t>
      </w:r>
      <w:r w:rsidRPr="009A6495">
        <w:rPr>
          <w:rFonts w:ascii="Arial" w:hAnsi="Arial" w:cs="Arial"/>
          <w:sz w:val="20"/>
          <w:szCs w:val="20"/>
        </w:rPr>
        <w:t>was lower for finely crushed ORF and coarsely crushed ORF than that for finely crushed OC</w:t>
      </w:r>
      <w:r>
        <w:t xml:space="preserve"> </w:t>
      </w:r>
      <w:r w:rsidRPr="005E1F1D">
        <w:rPr>
          <w:rFonts w:ascii="Arial" w:hAnsi="Arial" w:cs="Arial"/>
          <w:sz w:val="20"/>
          <w:szCs w:val="20"/>
        </w:rPr>
        <w:t>values</w:t>
      </w:r>
      <w:r>
        <w:rPr>
          <w:rFonts w:ascii="Arial" w:hAnsi="Arial" w:cs="Arial"/>
          <w:sz w:val="20"/>
          <w:szCs w:val="20"/>
        </w:rPr>
        <w:t>, median T</w:t>
      </w:r>
      <w:r w:rsidRPr="009A6495">
        <w:rPr>
          <w:rFonts w:ascii="Arial" w:hAnsi="Arial" w:cs="Arial"/>
          <w:sz w:val="20"/>
          <w:szCs w:val="20"/>
          <w:vertAlign w:val="subscript"/>
        </w:rPr>
        <w:t>max</w:t>
      </w:r>
      <w:r w:rsidRPr="009A6495">
        <w:rPr>
          <w:rFonts w:ascii="Arial" w:hAnsi="Arial" w:cs="Arial"/>
          <w:sz w:val="20"/>
          <w:szCs w:val="20"/>
        </w:rPr>
        <w:t xml:space="preserve"> values </w:t>
      </w:r>
      <w:r>
        <w:rPr>
          <w:rFonts w:ascii="Arial" w:hAnsi="Arial" w:cs="Arial"/>
          <w:sz w:val="20"/>
          <w:szCs w:val="20"/>
        </w:rPr>
        <w:t>that were higher for finely crushed ORF and coarsely crushed ORF compared to finely crushed OC and mean AQ scores for finely crushed ORF and coarsely crushed ARF that were approximately 66 to 80% lower than finely crushed OC.</w:t>
      </w:r>
      <w:r w:rsidRPr="005E1F1D">
        <w:rPr>
          <w:rFonts w:ascii="Arial" w:hAnsi="Arial" w:cs="Arial"/>
          <w:sz w:val="20"/>
          <w:szCs w:val="20"/>
        </w:rPr>
        <w:t xml:space="preserve"> </w:t>
      </w:r>
      <w:r>
        <w:rPr>
          <w:rFonts w:ascii="Arial" w:hAnsi="Arial" w:cs="Arial"/>
          <w:sz w:val="20"/>
          <w:szCs w:val="20"/>
        </w:rPr>
        <w:t xml:space="preserve">In addition there was an increased nasal intolerability with the ORF product than with the OC. </w:t>
      </w:r>
      <w:r w:rsidRPr="009A6495">
        <w:rPr>
          <w:rFonts w:ascii="Arial" w:hAnsi="Arial" w:cs="Arial"/>
          <w:sz w:val="20"/>
          <w:szCs w:val="20"/>
        </w:rPr>
        <w:t xml:space="preserve">The safety profile of ORF was similar to that of OC. Most </w:t>
      </w:r>
      <w:r>
        <w:rPr>
          <w:rFonts w:ascii="Arial" w:hAnsi="Arial" w:cs="Arial"/>
          <w:sz w:val="20"/>
          <w:szCs w:val="20"/>
        </w:rPr>
        <w:t>adverse events (</w:t>
      </w:r>
      <w:r w:rsidRPr="009A6495">
        <w:rPr>
          <w:rFonts w:ascii="Arial" w:hAnsi="Arial" w:cs="Arial"/>
          <w:sz w:val="20"/>
          <w:szCs w:val="20"/>
        </w:rPr>
        <w:t>AEs</w:t>
      </w:r>
      <w:r>
        <w:rPr>
          <w:rFonts w:ascii="Arial" w:hAnsi="Arial" w:cs="Arial"/>
          <w:sz w:val="20"/>
          <w:szCs w:val="20"/>
        </w:rPr>
        <w:t>)</w:t>
      </w:r>
      <w:r w:rsidRPr="009A6495">
        <w:rPr>
          <w:rFonts w:ascii="Arial" w:hAnsi="Arial" w:cs="Arial"/>
          <w:sz w:val="20"/>
          <w:szCs w:val="20"/>
        </w:rPr>
        <w:t xml:space="preserve"> for all treatments were classified as mild or moderate and were those commonly associated with opioid use (e.g., nausea, vomiting, and</w:t>
      </w:r>
      <w:r>
        <w:rPr>
          <w:rFonts w:ascii="Arial" w:hAnsi="Arial" w:cs="Arial"/>
          <w:sz w:val="20"/>
          <w:szCs w:val="20"/>
        </w:rPr>
        <w:t xml:space="preserve"> headache).</w:t>
      </w:r>
      <w:r w:rsidR="00FD799A">
        <w:rPr>
          <w:rFonts w:ascii="Arial" w:hAnsi="Arial" w:cs="Arial"/>
          <w:sz w:val="20"/>
          <w:szCs w:val="20"/>
          <w:vertAlign w:val="superscript"/>
        </w:rPr>
        <w:t>49</w:t>
      </w:r>
    </w:p>
    <w:p w:rsidR="000500BF" w:rsidRDefault="000500BF" w:rsidP="00D83513">
      <w:pPr>
        <w:spacing w:after="0" w:line="240" w:lineRule="auto"/>
        <w:rPr>
          <w:rFonts w:ascii="Arial" w:hAnsi="Arial" w:cs="Arial"/>
          <w:sz w:val="20"/>
          <w:szCs w:val="20"/>
          <w:vertAlign w:val="superscript"/>
        </w:rPr>
      </w:pPr>
    </w:p>
    <w:p w:rsidR="000500BF" w:rsidRPr="000500BF" w:rsidRDefault="000500BF" w:rsidP="000500BF">
      <w:pPr>
        <w:autoSpaceDE w:val="0"/>
        <w:autoSpaceDN w:val="0"/>
        <w:adjustRightInd w:val="0"/>
        <w:spacing w:after="0" w:line="240" w:lineRule="auto"/>
        <w:rPr>
          <w:rFonts w:ascii="Arial" w:eastAsiaTheme="minorHAnsi" w:hAnsi="Arial" w:cs="Arial"/>
          <w:color w:val="231F20"/>
          <w:sz w:val="20"/>
          <w:szCs w:val="20"/>
        </w:rPr>
      </w:pPr>
      <w:r w:rsidRPr="000500BF">
        <w:rPr>
          <w:rFonts w:ascii="Arial" w:hAnsi="Arial" w:cs="Arial"/>
          <w:sz w:val="20"/>
          <w:szCs w:val="20"/>
        </w:rPr>
        <w:t xml:space="preserve">The final trial was a </w:t>
      </w:r>
      <w:r w:rsidRPr="000500BF">
        <w:rPr>
          <w:rFonts w:ascii="Arial" w:hAnsi="Arial" w:cs="Arial"/>
          <w:color w:val="231F20"/>
          <w:sz w:val="20"/>
          <w:szCs w:val="20"/>
        </w:rPr>
        <w:t xml:space="preserve">randomized, open-label, single-dose, </w:t>
      </w:r>
      <w:proofErr w:type="gramStart"/>
      <w:r w:rsidRPr="000500BF">
        <w:rPr>
          <w:rFonts w:ascii="Arial" w:hAnsi="Arial" w:cs="Arial"/>
          <w:color w:val="231F20"/>
          <w:sz w:val="20"/>
          <w:szCs w:val="20"/>
        </w:rPr>
        <w:t>five</w:t>
      </w:r>
      <w:proofErr w:type="gramEnd"/>
      <w:r w:rsidRPr="000500BF">
        <w:rPr>
          <w:rFonts w:ascii="Arial" w:hAnsi="Arial" w:cs="Arial"/>
          <w:color w:val="231F20"/>
          <w:sz w:val="20"/>
          <w:szCs w:val="20"/>
        </w:rPr>
        <w:t>-treatment, active-controlled, naltrexone-blocked, crossover comparison study. This cross-over study included a 21-day Screening Phase, followed by a five-period treatment phase in which subjects received single oral doses of intact Oxycodone DETERx</w:t>
      </w:r>
      <w:r w:rsidRPr="000500BF">
        <w:rPr>
          <w:rFonts w:cs="Arial"/>
          <w:color w:val="231F20"/>
          <w:sz w:val="20"/>
          <w:szCs w:val="20"/>
        </w:rPr>
        <w:t>®</w:t>
      </w:r>
      <w:r w:rsidRPr="000500BF">
        <w:rPr>
          <w:rFonts w:ascii="Arial" w:hAnsi="Arial" w:cs="Arial"/>
          <w:color w:val="231F20"/>
          <w:sz w:val="20"/>
          <w:szCs w:val="20"/>
        </w:rPr>
        <w:t xml:space="preserve"> 40 mg (expressed as HCl equivalents), crushed Oxycodone DETERx</w:t>
      </w:r>
      <w:r w:rsidRPr="000500BF">
        <w:rPr>
          <w:rFonts w:cs="Arial"/>
          <w:color w:val="231F20"/>
          <w:sz w:val="20"/>
          <w:szCs w:val="20"/>
        </w:rPr>
        <w:t>®</w:t>
      </w:r>
      <w:r w:rsidRPr="000500BF">
        <w:rPr>
          <w:rFonts w:ascii="Arial" w:hAnsi="Arial" w:cs="Arial"/>
          <w:color w:val="231F20"/>
          <w:sz w:val="20"/>
          <w:szCs w:val="20"/>
        </w:rPr>
        <w:t xml:space="preserve"> 40 mg, intact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0500BF">
        <w:rPr>
          <w:rFonts w:ascii="Arial" w:hAnsi="Arial" w:cs="Arial"/>
          <w:color w:val="231F20"/>
          <w:sz w:val="20"/>
          <w:szCs w:val="20"/>
        </w:rPr>
        <w:t xml:space="preserve"> 40 mg, crushed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0500BF">
        <w:rPr>
          <w:rFonts w:ascii="Arial" w:hAnsi="Arial" w:cs="Arial"/>
          <w:color w:val="231F20"/>
          <w:sz w:val="20"/>
          <w:szCs w:val="20"/>
        </w:rPr>
        <w:t xml:space="preserve"> 40 mg, </w:t>
      </w:r>
      <w:r w:rsidRPr="000500BF">
        <w:rPr>
          <w:rFonts w:ascii="Arial" w:eastAsiaTheme="minorHAnsi" w:hAnsi="Arial" w:cs="Arial"/>
          <w:color w:val="231F20"/>
          <w:sz w:val="20"/>
          <w:szCs w:val="20"/>
        </w:rPr>
        <w:t>and crushed IR oxycodone 40 mg in a randomized order. At each of the five treatment periods, subjects</w:t>
      </w:r>
      <w:r w:rsidRPr="000500BF">
        <w:rPr>
          <w:rFonts w:ascii="Arial" w:hAnsi="Arial" w:cs="Arial"/>
          <w:color w:val="231F20"/>
          <w:sz w:val="20"/>
          <w:szCs w:val="20"/>
        </w:rPr>
        <w:t xml:space="preserve"> </w:t>
      </w:r>
      <w:r w:rsidRPr="000500BF">
        <w:rPr>
          <w:rFonts w:ascii="Arial" w:eastAsiaTheme="minorHAnsi" w:hAnsi="Arial" w:cs="Arial"/>
          <w:color w:val="231F20"/>
          <w:sz w:val="20"/>
          <w:szCs w:val="20"/>
        </w:rPr>
        <w:t>were admitted to the research unit the day before dosing</w:t>
      </w:r>
      <w:r w:rsidRPr="000500BF">
        <w:rPr>
          <w:rFonts w:ascii="Arial" w:hAnsi="Arial" w:cs="Arial"/>
          <w:color w:val="231F20"/>
          <w:sz w:val="20"/>
          <w:szCs w:val="20"/>
        </w:rPr>
        <w:t xml:space="preserve"> </w:t>
      </w:r>
      <w:r w:rsidRPr="000500BF">
        <w:rPr>
          <w:rFonts w:ascii="Arial" w:eastAsiaTheme="minorHAnsi" w:hAnsi="Arial" w:cs="Arial"/>
          <w:color w:val="231F20"/>
          <w:sz w:val="20"/>
          <w:szCs w:val="20"/>
        </w:rPr>
        <w:t>at which time they received an oral dose of 50 mg</w:t>
      </w:r>
      <w:r w:rsidRPr="000500BF">
        <w:rPr>
          <w:rFonts w:ascii="Arial" w:hAnsi="Arial" w:cs="Arial"/>
          <w:color w:val="231F20"/>
          <w:sz w:val="20"/>
          <w:szCs w:val="20"/>
        </w:rPr>
        <w:t xml:space="preserve"> </w:t>
      </w:r>
      <w:r w:rsidRPr="000500BF">
        <w:rPr>
          <w:rFonts w:ascii="Arial" w:eastAsiaTheme="minorHAnsi" w:hAnsi="Arial" w:cs="Arial"/>
          <w:color w:val="231F20"/>
          <w:sz w:val="20"/>
          <w:szCs w:val="20"/>
        </w:rPr>
        <w:t>naltrexone (approximately 13 hours prior to dosing) to</w:t>
      </w:r>
      <w:r w:rsidRPr="000500BF">
        <w:rPr>
          <w:rFonts w:ascii="Arial" w:hAnsi="Arial" w:cs="Arial"/>
          <w:color w:val="231F20"/>
          <w:sz w:val="20"/>
          <w:szCs w:val="20"/>
        </w:rPr>
        <w:t xml:space="preserve"> </w:t>
      </w:r>
      <w:r w:rsidRPr="000500BF">
        <w:rPr>
          <w:rFonts w:ascii="Arial" w:eastAsiaTheme="minorHAnsi" w:hAnsi="Arial" w:cs="Arial"/>
          <w:color w:val="231F20"/>
          <w:sz w:val="20"/>
          <w:szCs w:val="20"/>
        </w:rPr>
        <w:t>ensure that they were able to tolerate the naltrexone dose.</w:t>
      </w:r>
      <w:r w:rsidRPr="000500BF">
        <w:rPr>
          <w:rFonts w:ascii="Arial" w:hAnsi="Arial" w:cs="Arial"/>
          <w:color w:val="231F20"/>
          <w:sz w:val="20"/>
          <w:szCs w:val="20"/>
        </w:rPr>
        <w:t xml:space="preserve"> </w:t>
      </w:r>
      <w:r w:rsidRPr="000500BF">
        <w:rPr>
          <w:rFonts w:ascii="Arial" w:eastAsiaTheme="minorHAnsi" w:hAnsi="Arial" w:cs="Arial"/>
          <w:color w:val="231F20"/>
          <w:sz w:val="20"/>
          <w:szCs w:val="20"/>
        </w:rPr>
        <w:t>If subjects were able to tolerate the naltrexone, they</w:t>
      </w:r>
      <w:r w:rsidRPr="000500BF">
        <w:rPr>
          <w:rFonts w:ascii="Arial" w:hAnsi="Arial" w:cs="Arial"/>
          <w:color w:val="231F20"/>
          <w:sz w:val="20"/>
          <w:szCs w:val="20"/>
        </w:rPr>
        <w:t xml:space="preserve"> </w:t>
      </w:r>
      <w:r w:rsidRPr="000500BF">
        <w:rPr>
          <w:rFonts w:ascii="Arial" w:eastAsiaTheme="minorHAnsi" w:hAnsi="Arial" w:cs="Arial"/>
          <w:color w:val="231F20"/>
          <w:sz w:val="20"/>
          <w:szCs w:val="20"/>
        </w:rPr>
        <w:t xml:space="preserve">were given a second 50 mg dose of naltrexone </w:t>
      </w:r>
      <w:r w:rsidR="00320F4C">
        <w:rPr>
          <w:rFonts w:ascii="Arial" w:eastAsiaTheme="minorHAnsi" w:hAnsi="Arial" w:cs="Arial"/>
          <w:color w:val="231F20"/>
          <w:sz w:val="20"/>
          <w:szCs w:val="20"/>
        </w:rPr>
        <w:t>one</w:t>
      </w:r>
      <w:r w:rsidRPr="000500BF">
        <w:rPr>
          <w:rFonts w:ascii="Arial" w:eastAsiaTheme="minorHAnsi" w:hAnsi="Arial" w:cs="Arial"/>
          <w:color w:val="231F20"/>
          <w:sz w:val="20"/>
          <w:szCs w:val="20"/>
        </w:rPr>
        <w:t xml:space="preserve"> hour</w:t>
      </w:r>
      <w:r w:rsidRPr="000500BF">
        <w:rPr>
          <w:rFonts w:ascii="Arial" w:hAnsi="Arial" w:cs="Arial"/>
          <w:color w:val="231F20"/>
          <w:sz w:val="20"/>
          <w:szCs w:val="20"/>
        </w:rPr>
        <w:t xml:space="preserve"> </w:t>
      </w:r>
      <w:r w:rsidRPr="000500BF">
        <w:rPr>
          <w:rFonts w:ascii="Arial" w:eastAsiaTheme="minorHAnsi" w:hAnsi="Arial" w:cs="Arial"/>
          <w:color w:val="231F20"/>
          <w:sz w:val="20"/>
          <w:szCs w:val="20"/>
        </w:rPr>
        <w:t xml:space="preserve">prior to study drug dosing as a safety precaution. There was a minimum </w:t>
      </w:r>
      <w:r w:rsidR="00494AB5">
        <w:rPr>
          <w:rFonts w:ascii="Arial" w:eastAsiaTheme="minorHAnsi" w:hAnsi="Arial" w:cs="Arial"/>
          <w:color w:val="231F20"/>
          <w:sz w:val="20"/>
          <w:szCs w:val="20"/>
        </w:rPr>
        <w:t>five</w:t>
      </w:r>
      <w:r w:rsidRPr="000500BF">
        <w:rPr>
          <w:rFonts w:ascii="Arial" w:eastAsiaTheme="minorHAnsi" w:hAnsi="Arial" w:cs="Arial"/>
          <w:color w:val="231F20"/>
          <w:sz w:val="20"/>
          <w:szCs w:val="20"/>
        </w:rPr>
        <w:t>-day</w:t>
      </w:r>
      <w:r w:rsidRPr="000500BF">
        <w:rPr>
          <w:rFonts w:ascii="Arial" w:hAnsi="Arial" w:cs="Arial"/>
          <w:color w:val="231F20"/>
          <w:sz w:val="20"/>
          <w:szCs w:val="20"/>
        </w:rPr>
        <w:t xml:space="preserve"> </w:t>
      </w:r>
      <w:r w:rsidRPr="000500BF">
        <w:rPr>
          <w:rFonts w:ascii="Arial" w:eastAsiaTheme="minorHAnsi" w:hAnsi="Arial" w:cs="Arial"/>
          <w:color w:val="231F20"/>
          <w:sz w:val="20"/>
          <w:szCs w:val="20"/>
        </w:rPr>
        <w:t xml:space="preserve">washout period between each dose of study drug. Primary endpoints that were evaluated during this study included </w:t>
      </w:r>
      <w:r w:rsidRPr="000500BF">
        <w:rPr>
          <w:rFonts w:ascii="Arial" w:hAnsi="Arial" w:cs="Arial"/>
          <w:sz w:val="20"/>
          <w:szCs w:val="20"/>
        </w:rPr>
        <w:t xml:space="preserve">PK parameters such as plasma oxycodone concentrations prior to dosing and </w:t>
      </w:r>
      <w:r w:rsidRPr="000500BF">
        <w:rPr>
          <w:rFonts w:ascii="Arial" w:hAnsi="Arial" w:cs="Arial"/>
          <w:color w:val="231F20"/>
          <w:sz w:val="20"/>
          <w:szCs w:val="20"/>
        </w:rPr>
        <w:t>postdose C</w:t>
      </w:r>
      <w:r w:rsidRPr="000500BF">
        <w:rPr>
          <w:rFonts w:ascii="Arial" w:hAnsi="Arial" w:cs="Arial"/>
          <w:color w:val="231F20"/>
          <w:sz w:val="20"/>
          <w:szCs w:val="20"/>
          <w:vertAlign w:val="subscript"/>
        </w:rPr>
        <w:t>max</w:t>
      </w:r>
      <w:r w:rsidRPr="000500BF">
        <w:rPr>
          <w:rFonts w:ascii="Arial" w:hAnsi="Arial" w:cs="Arial"/>
          <w:color w:val="231F20"/>
          <w:sz w:val="20"/>
          <w:szCs w:val="20"/>
        </w:rPr>
        <w:t>, T</w:t>
      </w:r>
      <w:r w:rsidRPr="000500BF">
        <w:rPr>
          <w:rFonts w:ascii="Arial" w:hAnsi="Arial" w:cs="Arial"/>
          <w:color w:val="231F20"/>
          <w:sz w:val="20"/>
          <w:szCs w:val="20"/>
          <w:vertAlign w:val="subscript"/>
        </w:rPr>
        <w:t>max</w:t>
      </w:r>
      <w:r w:rsidRPr="000500BF">
        <w:rPr>
          <w:rFonts w:ascii="Arial" w:hAnsi="Arial" w:cs="Arial"/>
          <w:color w:val="231F20"/>
          <w:sz w:val="20"/>
          <w:szCs w:val="20"/>
        </w:rPr>
        <w:t>, AUC</w:t>
      </w:r>
      <w:r w:rsidRPr="000500BF">
        <w:rPr>
          <w:rFonts w:ascii="Arial" w:hAnsi="Arial" w:cs="Arial"/>
          <w:color w:val="231F20"/>
          <w:sz w:val="20"/>
          <w:szCs w:val="20"/>
          <w:vertAlign w:val="subscript"/>
        </w:rPr>
        <w:t>inf</w:t>
      </w:r>
      <w:r w:rsidRPr="000500BF">
        <w:rPr>
          <w:rFonts w:ascii="Arial" w:hAnsi="Arial" w:cs="Arial"/>
          <w:color w:val="231F20"/>
          <w:sz w:val="20"/>
          <w:szCs w:val="20"/>
        </w:rPr>
        <w:t>, AQ) and safety monitoring. Results showed that m</w:t>
      </w:r>
      <w:r w:rsidRPr="000500BF">
        <w:rPr>
          <w:rFonts w:ascii="Arial" w:eastAsiaTheme="minorHAnsi" w:hAnsi="Arial" w:cs="Arial"/>
          <w:color w:val="231F20"/>
          <w:sz w:val="20"/>
          <w:szCs w:val="20"/>
        </w:rPr>
        <w:t>anipulation of Oxycodone DETERx</w:t>
      </w:r>
      <w:r w:rsidRPr="000500BF">
        <w:rPr>
          <w:rFonts w:eastAsiaTheme="minorHAnsi" w:cs="Arial"/>
          <w:color w:val="231F20"/>
          <w:sz w:val="20"/>
          <w:szCs w:val="20"/>
        </w:rPr>
        <w:t>®</w:t>
      </w:r>
      <w:r w:rsidRPr="000500BF">
        <w:rPr>
          <w:rFonts w:ascii="Arial" w:eastAsiaTheme="minorHAnsi" w:hAnsi="Arial" w:cs="Arial"/>
          <w:color w:val="231F20"/>
          <w:sz w:val="20"/>
          <w:szCs w:val="20"/>
        </w:rPr>
        <w:t xml:space="preserve"> did not significantly change the oxycodone PK profile when compared with intact Oxycodone DETERx</w:t>
      </w:r>
      <w:r w:rsidRPr="000500BF">
        <w:rPr>
          <w:rFonts w:eastAsiaTheme="minorHAnsi" w:cs="Arial"/>
          <w:color w:val="231F20"/>
          <w:sz w:val="20"/>
          <w:szCs w:val="20"/>
        </w:rPr>
        <w:t>®</w:t>
      </w:r>
      <w:r w:rsidRPr="000500BF">
        <w:rPr>
          <w:rFonts w:ascii="Arial" w:eastAsiaTheme="minorHAnsi" w:hAnsi="Arial" w:cs="Arial"/>
          <w:color w:val="231F20"/>
          <w:sz w:val="20"/>
          <w:szCs w:val="20"/>
        </w:rPr>
        <w:t>; the crushed and intact products were bioequivalent with no significant difference in T</w:t>
      </w:r>
      <w:r w:rsidRPr="000500BF">
        <w:rPr>
          <w:rFonts w:ascii="Arial" w:eastAsiaTheme="minorHAnsi" w:hAnsi="Arial" w:cs="Arial"/>
          <w:color w:val="231F20"/>
          <w:sz w:val="20"/>
          <w:szCs w:val="20"/>
          <w:vertAlign w:val="subscript"/>
        </w:rPr>
        <w:t>max</w:t>
      </w:r>
      <w:r w:rsidRPr="000500BF">
        <w:rPr>
          <w:rFonts w:ascii="Arial" w:eastAsiaTheme="minorHAnsi" w:hAnsi="Arial" w:cs="Arial"/>
          <w:color w:val="231F20"/>
          <w:sz w:val="20"/>
          <w:szCs w:val="20"/>
        </w:rPr>
        <w:t>. Consistent with these findings, AQ values were comparable for crushed and intact Oxycodone DETERx</w:t>
      </w:r>
      <w:r w:rsidRPr="000500BF">
        <w:rPr>
          <w:rFonts w:eastAsiaTheme="minorHAnsi" w:cs="Arial"/>
          <w:color w:val="231F20"/>
          <w:sz w:val="20"/>
          <w:szCs w:val="20"/>
        </w:rPr>
        <w:t xml:space="preserve">® </w:t>
      </w:r>
      <w:r w:rsidRPr="000500BF">
        <w:rPr>
          <w:rFonts w:ascii="Arial" w:eastAsiaTheme="minorHAnsi" w:hAnsi="Arial" w:cs="Arial"/>
          <w:color w:val="231F20"/>
          <w:sz w:val="20"/>
          <w:szCs w:val="20"/>
        </w:rPr>
        <w:t xml:space="preserve">treatments, and were much lower compared with crushed IR oxycodone. In contrast, crushing reformulated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proofErr w:type="gramStart"/>
      <w:r w:rsidR="00B668A6">
        <w:rPr>
          <w:rFonts w:ascii="Arial" w:hAnsi="Arial" w:cs="Arial"/>
          <w:sz w:val="20"/>
          <w:szCs w:val="20"/>
        </w:rPr>
        <w:t xml:space="preserve">) </w:t>
      </w:r>
      <w:r w:rsidRPr="000500BF">
        <w:rPr>
          <w:rFonts w:ascii="Arial" w:eastAsiaTheme="minorHAnsi" w:hAnsi="Arial" w:cs="Arial"/>
          <w:color w:val="231F20"/>
          <w:sz w:val="20"/>
          <w:szCs w:val="20"/>
        </w:rPr>
        <w:t xml:space="preserve"> resulted</w:t>
      </w:r>
      <w:proofErr w:type="gramEnd"/>
      <w:r w:rsidRPr="000500BF">
        <w:rPr>
          <w:rFonts w:ascii="Arial" w:eastAsiaTheme="minorHAnsi" w:hAnsi="Arial" w:cs="Arial"/>
          <w:color w:val="231F20"/>
          <w:sz w:val="20"/>
          <w:szCs w:val="20"/>
        </w:rPr>
        <w:t xml:space="preserve"> in a significantly higher C</w:t>
      </w:r>
      <w:r w:rsidRPr="000500BF">
        <w:rPr>
          <w:rFonts w:ascii="Arial" w:eastAsiaTheme="minorHAnsi" w:hAnsi="Arial" w:cs="Arial"/>
          <w:color w:val="231F20"/>
          <w:sz w:val="20"/>
          <w:szCs w:val="20"/>
          <w:vertAlign w:val="subscript"/>
        </w:rPr>
        <w:t>max</w:t>
      </w:r>
      <w:r w:rsidRPr="000500BF">
        <w:rPr>
          <w:rFonts w:ascii="Arial" w:eastAsiaTheme="minorHAnsi" w:hAnsi="Arial" w:cs="Arial"/>
          <w:color w:val="231F20"/>
          <w:sz w:val="20"/>
          <w:szCs w:val="20"/>
        </w:rPr>
        <w:t xml:space="preserve"> and shorter median T</w:t>
      </w:r>
      <w:r w:rsidRPr="000500BF">
        <w:rPr>
          <w:rFonts w:ascii="Arial" w:eastAsiaTheme="minorHAnsi" w:hAnsi="Arial" w:cs="Arial"/>
          <w:color w:val="231F20"/>
          <w:sz w:val="20"/>
          <w:szCs w:val="20"/>
          <w:vertAlign w:val="subscript"/>
        </w:rPr>
        <w:t>max</w:t>
      </w:r>
      <w:r w:rsidRPr="000500BF">
        <w:rPr>
          <w:rFonts w:ascii="Arial" w:eastAsiaTheme="minorHAnsi" w:hAnsi="Arial" w:cs="Arial"/>
          <w:color w:val="231F20"/>
          <w:sz w:val="20"/>
          <w:szCs w:val="20"/>
        </w:rPr>
        <w:t xml:space="preserve"> compared with intact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0500BF">
        <w:rPr>
          <w:rFonts w:ascii="Arial" w:eastAsiaTheme="minorHAnsi" w:hAnsi="Arial" w:cs="Arial"/>
          <w:color w:val="231F20"/>
          <w:sz w:val="20"/>
          <w:szCs w:val="20"/>
        </w:rPr>
        <w:t xml:space="preserve">. Moreover, the early plasma exposure profile, as measured by cumulative PAUC up to 1.75 hours, was markedly different for crushed and intact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0500BF">
        <w:rPr>
          <w:rFonts w:ascii="Arial" w:eastAsiaTheme="minorHAnsi" w:hAnsi="Arial" w:cs="Arial"/>
          <w:color w:val="231F20"/>
          <w:sz w:val="20"/>
          <w:szCs w:val="20"/>
        </w:rPr>
        <w:t xml:space="preserve">; therefore, crushed </w:t>
      </w:r>
      <w:r w:rsidR="00494AB5">
        <w:rPr>
          <w:rFonts w:ascii="Arial" w:eastAsiaTheme="minorHAnsi" w:hAnsi="Arial" w:cs="Arial"/>
          <w:color w:val="231F20"/>
          <w:sz w:val="20"/>
          <w:szCs w:val="20"/>
        </w:rPr>
        <w:t xml:space="preserve">reformulated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0500BF">
        <w:rPr>
          <w:rFonts w:ascii="Arial" w:eastAsiaTheme="minorHAnsi" w:hAnsi="Arial" w:cs="Arial"/>
          <w:color w:val="231F20"/>
          <w:sz w:val="20"/>
          <w:szCs w:val="20"/>
        </w:rPr>
        <w:t xml:space="preserve"> was bioequivalent to crushed IR oxycodone, but not to intact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0500BF">
        <w:rPr>
          <w:rFonts w:ascii="Arial" w:eastAsiaTheme="minorHAnsi" w:hAnsi="Arial" w:cs="Arial"/>
          <w:color w:val="231F20"/>
          <w:sz w:val="20"/>
          <w:szCs w:val="20"/>
        </w:rPr>
        <w:t>.</w:t>
      </w:r>
      <w:r w:rsidR="00FD799A">
        <w:rPr>
          <w:rFonts w:ascii="Arial" w:eastAsiaTheme="minorHAnsi" w:hAnsi="Arial" w:cs="Arial"/>
          <w:color w:val="231F20"/>
          <w:sz w:val="20"/>
          <w:szCs w:val="20"/>
          <w:vertAlign w:val="superscript"/>
        </w:rPr>
        <w:t>50</w:t>
      </w:r>
      <w:r w:rsidRPr="000500BF">
        <w:rPr>
          <w:rFonts w:ascii="Arial" w:eastAsiaTheme="minorHAnsi" w:hAnsi="Arial" w:cs="Arial"/>
          <w:color w:val="231F20"/>
          <w:sz w:val="20"/>
          <w:szCs w:val="20"/>
        </w:rPr>
        <w:t xml:space="preserve"> </w:t>
      </w:r>
    </w:p>
    <w:p w:rsidR="00D83513" w:rsidRDefault="00D83513" w:rsidP="00D83513">
      <w:pPr>
        <w:autoSpaceDE w:val="0"/>
        <w:autoSpaceDN w:val="0"/>
        <w:adjustRightInd w:val="0"/>
        <w:spacing w:after="0" w:line="240" w:lineRule="auto"/>
        <w:rPr>
          <w:rFonts w:ascii="Arial" w:hAnsi="Arial" w:cs="Arial"/>
          <w:sz w:val="20"/>
          <w:szCs w:val="20"/>
        </w:rPr>
        <w:sectPr w:rsidR="00D83513" w:rsidSect="00162B1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D83513" w:rsidRPr="00007BBF" w:rsidRDefault="00D83513" w:rsidP="00466D74">
      <w:pPr>
        <w:pStyle w:val="NoSpacing"/>
        <w:ind w:left="-810"/>
        <w:rPr>
          <w:rFonts w:ascii="Arial" w:hAnsi="Arial" w:cs="Arial"/>
          <w:b/>
          <w:sz w:val="20"/>
          <w:szCs w:val="20"/>
        </w:rPr>
      </w:pPr>
      <w:proofErr w:type="gramStart"/>
      <w:r w:rsidRPr="00007BBF">
        <w:rPr>
          <w:rFonts w:ascii="Arial" w:hAnsi="Arial" w:cs="Arial"/>
          <w:b/>
          <w:sz w:val="20"/>
          <w:szCs w:val="20"/>
        </w:rPr>
        <w:lastRenderedPageBreak/>
        <w:t xml:space="preserve">Table </w:t>
      </w:r>
      <w:r>
        <w:rPr>
          <w:rFonts w:ascii="Arial" w:hAnsi="Arial" w:cs="Arial"/>
          <w:b/>
          <w:sz w:val="20"/>
          <w:szCs w:val="20"/>
        </w:rPr>
        <w:t>2</w:t>
      </w:r>
      <w:r w:rsidRPr="00007BBF">
        <w:rPr>
          <w:rFonts w:ascii="Arial" w:hAnsi="Arial" w:cs="Arial"/>
          <w:b/>
          <w:sz w:val="20"/>
          <w:szCs w:val="20"/>
        </w:rPr>
        <w:t>.</w:t>
      </w:r>
      <w:proofErr w:type="gramEnd"/>
      <w:r w:rsidRPr="00007BBF">
        <w:rPr>
          <w:rFonts w:ascii="Arial" w:hAnsi="Arial" w:cs="Arial"/>
          <w:b/>
          <w:sz w:val="20"/>
          <w:szCs w:val="20"/>
        </w:rPr>
        <w:t xml:space="preserve"> Clinical Trials </w:t>
      </w:r>
    </w:p>
    <w:tbl>
      <w:tblPr>
        <w:tblW w:w="13820" w:type="dxa"/>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940"/>
        <w:gridCol w:w="2070"/>
        <w:gridCol w:w="1440"/>
        <w:gridCol w:w="1980"/>
        <w:gridCol w:w="6390"/>
      </w:tblGrid>
      <w:tr w:rsidR="00BB73B2" w:rsidRPr="00007BBF" w:rsidTr="00466D74">
        <w:trPr>
          <w:tblHeader/>
        </w:trPr>
        <w:tc>
          <w:tcPr>
            <w:tcW w:w="194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Study and Drug Regimen</w:t>
            </w:r>
          </w:p>
        </w:tc>
        <w:tc>
          <w:tcPr>
            <w:tcW w:w="207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Study Design and</w:t>
            </w:r>
          </w:p>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Demographics</w:t>
            </w:r>
          </w:p>
        </w:tc>
        <w:tc>
          <w:tcPr>
            <w:tcW w:w="144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Sample Size</w:t>
            </w:r>
          </w:p>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and Study Duration</w:t>
            </w:r>
          </w:p>
        </w:tc>
        <w:tc>
          <w:tcPr>
            <w:tcW w:w="198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End Points</w:t>
            </w:r>
          </w:p>
        </w:tc>
        <w:tc>
          <w:tcPr>
            <w:tcW w:w="639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Results</w:t>
            </w:r>
          </w:p>
        </w:tc>
      </w:tr>
      <w:tr w:rsidR="00BB73B2" w:rsidRPr="002F74AF" w:rsidTr="00466D74">
        <w:tc>
          <w:tcPr>
            <w:tcW w:w="1940" w:type="dxa"/>
          </w:tcPr>
          <w:p w:rsidR="00BB73B2" w:rsidRPr="001E00E6" w:rsidRDefault="00BB73B2" w:rsidP="00D83513">
            <w:pPr>
              <w:spacing w:after="0" w:line="240" w:lineRule="auto"/>
              <w:rPr>
                <w:rFonts w:ascii="Arial" w:hAnsi="Arial" w:cs="Arial"/>
                <w:sz w:val="20"/>
                <w:szCs w:val="20"/>
                <w:vertAlign w:val="superscript"/>
              </w:rPr>
            </w:pPr>
            <w:r w:rsidRPr="002F74AF">
              <w:rPr>
                <w:rFonts w:ascii="Arial" w:hAnsi="Arial" w:cs="Arial"/>
                <w:sz w:val="20"/>
                <w:szCs w:val="20"/>
              </w:rPr>
              <w:t>Roth et al</w:t>
            </w:r>
            <w:r w:rsidR="0087212F">
              <w:rPr>
                <w:rFonts w:ascii="Arial" w:hAnsi="Arial" w:cs="Arial"/>
                <w:sz w:val="20"/>
                <w:szCs w:val="20"/>
                <w:vertAlign w:val="superscript"/>
              </w:rPr>
              <w:t>6</w:t>
            </w:r>
            <w:r w:rsidR="00FD799A">
              <w:rPr>
                <w:rFonts w:ascii="Arial" w:hAnsi="Arial" w:cs="Arial"/>
                <w:sz w:val="20"/>
                <w:szCs w:val="20"/>
                <w:vertAlign w:val="superscript"/>
              </w:rPr>
              <w:t>0</w:t>
            </w: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br/>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Pr="002F74AF">
              <w:rPr>
                <w:rFonts w:ascii="Arial" w:hAnsi="Arial" w:cs="Arial"/>
                <w:sz w:val="20"/>
                <w:szCs w:val="20"/>
              </w:rPr>
              <w:t xml:space="preserve"> 10 mg Q12H</w:t>
            </w:r>
          </w:p>
          <w:p w:rsidR="00BB73B2" w:rsidRPr="002F74AF"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Pr>
                <w:rFonts w:ascii="Arial" w:hAnsi="Arial" w:cs="Arial"/>
                <w:sz w:val="20"/>
                <w:szCs w:val="20"/>
              </w:rPr>
              <w:t>v</w:t>
            </w:r>
            <w:r w:rsidRPr="002F74AF">
              <w:rPr>
                <w:rFonts w:ascii="Arial" w:hAnsi="Arial" w:cs="Arial"/>
                <w:sz w:val="20"/>
                <w:szCs w:val="20"/>
              </w:rPr>
              <w:t>s</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Pr="002F74AF">
              <w:rPr>
                <w:rFonts w:ascii="Arial" w:hAnsi="Arial" w:cs="Arial"/>
                <w:sz w:val="20"/>
                <w:szCs w:val="20"/>
              </w:rPr>
              <w:t xml:space="preserve"> 20 mg Q12H</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vs</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placebo</w:t>
            </w:r>
          </w:p>
        </w:tc>
        <w:tc>
          <w:tcPr>
            <w:tcW w:w="2070" w:type="dxa"/>
          </w:tcPr>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DB, PG, RCT</w:t>
            </w:r>
          </w:p>
          <w:p w:rsidR="00BB73B2" w:rsidRPr="002F74AF" w:rsidRDefault="00BB73B2" w:rsidP="00D83513">
            <w:pPr>
              <w:spacing w:after="0" w:line="240" w:lineRule="auto"/>
              <w:rPr>
                <w:rFonts w:ascii="Arial" w:hAnsi="Arial" w:cs="Arial"/>
                <w:sz w:val="20"/>
                <w:szCs w:val="20"/>
              </w:rPr>
            </w:pPr>
          </w:p>
          <w:p w:rsidR="00BB73B2" w:rsidRPr="002F74AF" w:rsidRDefault="00BB73B2" w:rsidP="005921EF">
            <w:pPr>
              <w:spacing w:after="0" w:line="240" w:lineRule="auto"/>
              <w:rPr>
                <w:rFonts w:ascii="Arial" w:hAnsi="Arial" w:cs="Arial"/>
                <w:sz w:val="20"/>
                <w:szCs w:val="20"/>
              </w:rPr>
            </w:pPr>
            <w:r w:rsidRPr="002F74AF">
              <w:rPr>
                <w:rFonts w:ascii="Arial" w:hAnsi="Arial" w:cs="Arial"/>
                <w:sz w:val="20"/>
                <w:szCs w:val="20"/>
              </w:rPr>
              <w:t xml:space="preserve">Patients  </w:t>
            </w:r>
            <w:r w:rsidRPr="002F74AF">
              <w:rPr>
                <w:rFonts w:ascii="Times New Roman" w:hAnsi="Times New Roman"/>
                <w:sz w:val="20"/>
                <w:szCs w:val="20"/>
              </w:rPr>
              <w:t>≥</w:t>
            </w:r>
            <w:r w:rsidRPr="002F74AF">
              <w:rPr>
                <w:rFonts w:ascii="Arial" w:hAnsi="Arial" w:cs="Arial"/>
                <w:sz w:val="20"/>
                <w:szCs w:val="20"/>
              </w:rPr>
              <w:t xml:space="preserve">18 years of age with a confirmed diagnosis of </w:t>
            </w:r>
            <w:r>
              <w:rPr>
                <w:rFonts w:ascii="Arial" w:hAnsi="Arial" w:cs="Arial"/>
                <w:sz w:val="20"/>
                <w:szCs w:val="20"/>
              </w:rPr>
              <w:t>OA</w:t>
            </w:r>
            <w:r w:rsidRPr="002F74AF">
              <w:rPr>
                <w:rFonts w:ascii="Arial" w:hAnsi="Arial" w:cs="Arial"/>
                <w:sz w:val="20"/>
                <w:szCs w:val="20"/>
              </w:rPr>
              <w:t>, experiencing frequent or persistent pain for at least one month, current daily pain intensity moderate or greater</w:t>
            </w:r>
          </w:p>
        </w:tc>
        <w:tc>
          <w:tcPr>
            <w:tcW w:w="1440" w:type="dxa"/>
          </w:tcPr>
          <w:p w:rsidR="00BB73B2" w:rsidRPr="002F74AF" w:rsidRDefault="00BB73B2" w:rsidP="00D83513">
            <w:pPr>
              <w:spacing w:after="0" w:line="240" w:lineRule="auto"/>
              <w:jc w:val="center"/>
              <w:rPr>
                <w:rFonts w:ascii="Arial" w:hAnsi="Arial" w:cs="Arial"/>
                <w:sz w:val="20"/>
                <w:szCs w:val="20"/>
              </w:rPr>
            </w:pPr>
            <w:r w:rsidRPr="002F74AF">
              <w:rPr>
                <w:rFonts w:ascii="Arial" w:hAnsi="Arial" w:cs="Arial"/>
                <w:sz w:val="20"/>
                <w:szCs w:val="20"/>
              </w:rPr>
              <w:t>N=133</w:t>
            </w:r>
          </w:p>
          <w:p w:rsidR="00BB73B2" w:rsidRPr="002F74AF" w:rsidRDefault="00BB73B2" w:rsidP="00D83513">
            <w:pPr>
              <w:spacing w:after="0" w:line="240" w:lineRule="auto"/>
              <w:jc w:val="center"/>
              <w:rPr>
                <w:rFonts w:ascii="Arial" w:hAnsi="Arial" w:cs="Arial"/>
                <w:sz w:val="20"/>
                <w:szCs w:val="20"/>
              </w:rPr>
            </w:pPr>
          </w:p>
          <w:p w:rsidR="00BB73B2" w:rsidRPr="002F74AF" w:rsidRDefault="00BB73B2" w:rsidP="00D83513">
            <w:pPr>
              <w:spacing w:after="0" w:line="240" w:lineRule="auto"/>
              <w:jc w:val="center"/>
              <w:rPr>
                <w:rFonts w:ascii="Arial" w:hAnsi="Arial" w:cs="Arial"/>
                <w:sz w:val="20"/>
                <w:szCs w:val="20"/>
              </w:rPr>
            </w:pPr>
            <w:r w:rsidRPr="002F74AF">
              <w:rPr>
                <w:rFonts w:ascii="Arial" w:hAnsi="Arial" w:cs="Arial"/>
                <w:sz w:val="20"/>
                <w:szCs w:val="20"/>
              </w:rPr>
              <w:t>14 days</w:t>
            </w:r>
          </w:p>
        </w:tc>
        <w:tc>
          <w:tcPr>
            <w:tcW w:w="1980" w:type="dxa"/>
          </w:tcPr>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Primary:</w:t>
            </w: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Pain intensity</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Secondary:</w:t>
            </w: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Interference of pain on daily activities BPI, quality of sleep, Activities and Lifestyles Questionnaire, safety (AEs), number of night awakenings due to pain</w:t>
            </w:r>
          </w:p>
        </w:tc>
        <w:tc>
          <w:tcPr>
            <w:tcW w:w="6390" w:type="dxa"/>
          </w:tcPr>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Primary:</w:t>
            </w:r>
          </w:p>
          <w:p w:rsidR="00BB73B2" w:rsidRDefault="00BB73B2" w:rsidP="00D83513">
            <w:pPr>
              <w:spacing w:after="0" w:line="240" w:lineRule="auto"/>
              <w:rPr>
                <w:rFonts w:ascii="Arial" w:hAnsi="Arial" w:cs="Arial"/>
                <w:sz w:val="20"/>
                <w:szCs w:val="20"/>
              </w:rPr>
            </w:pPr>
            <w:r w:rsidRPr="002F74AF">
              <w:rPr>
                <w:rFonts w:ascii="Arial" w:hAnsi="Arial" w:cs="Arial"/>
                <w:sz w:val="20"/>
                <w:szCs w:val="20"/>
              </w:rPr>
              <w:t xml:space="preserve">Compared to placebo, the use of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(oxycodone ER</w:t>
            </w:r>
            <w:proofErr w:type="gramStart"/>
            <w:r>
              <w:rPr>
                <w:rFonts w:ascii="Arial" w:hAnsi="Arial" w:cs="Arial"/>
                <w:sz w:val="20"/>
                <w:szCs w:val="20"/>
              </w:rPr>
              <w:t xml:space="preserve">) </w:t>
            </w:r>
            <w:r w:rsidRPr="002F74AF">
              <w:rPr>
                <w:rFonts w:ascii="Arial" w:hAnsi="Arial" w:cs="Arial"/>
                <w:sz w:val="20"/>
                <w:szCs w:val="20"/>
              </w:rPr>
              <w:t xml:space="preserve"> 20</w:t>
            </w:r>
            <w:proofErr w:type="gramEnd"/>
            <w:r w:rsidRPr="002F74AF">
              <w:rPr>
                <w:rFonts w:ascii="Arial" w:hAnsi="Arial" w:cs="Arial"/>
                <w:sz w:val="20"/>
                <w:szCs w:val="20"/>
              </w:rPr>
              <w:t xml:space="preserve"> mg significantly reduced pain intensity (P&lt;0.05) as well as interference of pain with mood, sleep and enjoyment of life (P&lt;0.05).</w:t>
            </w:r>
          </w:p>
          <w:p w:rsidR="00BB73B2"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Pr>
                <w:rFonts w:ascii="Arial" w:hAnsi="Arial" w:cs="Arial"/>
                <w:sz w:val="20"/>
                <w:szCs w:val="20"/>
              </w:rPr>
              <w:t>Secondary:</w:t>
            </w:r>
          </w:p>
          <w:p w:rsidR="00BB73B2" w:rsidRDefault="00BB73B2" w:rsidP="00D83513">
            <w:pPr>
              <w:spacing w:after="0" w:line="240" w:lineRule="auto"/>
              <w:rPr>
                <w:rFonts w:ascii="Arial" w:hAnsi="Arial" w:cs="Arial"/>
                <w:sz w:val="20"/>
                <w:szCs w:val="20"/>
              </w:rPr>
            </w:pPr>
            <w:r>
              <w:rPr>
                <w:rFonts w:ascii="Arial" w:hAnsi="Arial" w:cs="Arial"/>
                <w:sz w:val="20"/>
                <w:szCs w:val="20"/>
              </w:rPr>
              <w:t>The 20 mg OxyContin</w:t>
            </w:r>
            <w:r>
              <w:rPr>
                <w:rFonts w:ascii="Arial" w:hAnsi="Arial" w:cs="Arial"/>
                <w:sz w:val="20"/>
                <w:szCs w:val="20"/>
                <w:vertAlign w:val="superscript"/>
              </w:rPr>
              <w:t xml:space="preserve">® </w:t>
            </w:r>
            <w:r>
              <w:rPr>
                <w:rFonts w:ascii="Arial" w:hAnsi="Arial" w:cs="Arial"/>
                <w:sz w:val="20"/>
                <w:szCs w:val="20"/>
              </w:rPr>
              <w:t xml:space="preserve">(oxycodone ER)  group showed significant mean improvements from baseline in mitigating the interference of pain on mood, sleep and enjoyment of life (P&lt;0.05). </w:t>
            </w:r>
          </w:p>
          <w:p w:rsidR="00BB73B2"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Pr>
                <w:rFonts w:ascii="Arial" w:hAnsi="Arial" w:cs="Arial"/>
                <w:sz w:val="20"/>
                <w:szCs w:val="20"/>
              </w:rPr>
              <w:t>Interference of pain on walking ability, general activity, normal work and relations with others showed some improvement from baseline but did not reach statistical significance. The 10 mg OxyContin</w:t>
            </w:r>
            <w:r>
              <w:rPr>
                <w:rFonts w:ascii="Arial" w:hAnsi="Arial" w:cs="Arial"/>
                <w:sz w:val="20"/>
                <w:szCs w:val="20"/>
                <w:vertAlign w:val="superscript"/>
              </w:rPr>
              <w:t xml:space="preserve">® </w:t>
            </w:r>
            <w:r>
              <w:rPr>
                <w:rFonts w:ascii="Arial" w:hAnsi="Arial" w:cs="Arial"/>
                <w:sz w:val="20"/>
                <w:szCs w:val="20"/>
              </w:rPr>
              <w:t>(oxycodone ER</w:t>
            </w:r>
            <w:proofErr w:type="gramStart"/>
            <w:r>
              <w:rPr>
                <w:rFonts w:ascii="Arial" w:hAnsi="Arial" w:cs="Arial"/>
                <w:sz w:val="20"/>
                <w:szCs w:val="20"/>
              </w:rPr>
              <w:t>)  group</w:t>
            </w:r>
            <w:proofErr w:type="gramEnd"/>
            <w:r>
              <w:rPr>
                <w:rFonts w:ascii="Arial" w:hAnsi="Arial" w:cs="Arial"/>
                <w:sz w:val="20"/>
                <w:szCs w:val="20"/>
              </w:rPr>
              <w:t xml:space="preserve"> showed larger improvement than did the placebo group for pain and function, but differences were not statistically significant.</w:t>
            </w:r>
          </w:p>
          <w:p w:rsidR="00BB73B2"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Eighty-seven (65.4%) of patients reported at least one treatment-related AE during the study however, none were deemed life-threatening.</w:t>
            </w:r>
          </w:p>
          <w:p w:rsidR="00BB73B2"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 xml:space="preserve">Treatment-related AEs occurring in </w:t>
            </w:r>
            <w:r w:rsidRPr="002F74AF">
              <w:rPr>
                <w:rFonts w:ascii="Times New Roman" w:hAnsi="Times New Roman"/>
                <w:sz w:val="20"/>
                <w:szCs w:val="20"/>
              </w:rPr>
              <w:t>≥</w:t>
            </w:r>
            <w:r w:rsidRPr="002F74AF">
              <w:rPr>
                <w:rFonts w:ascii="Arial" w:hAnsi="Arial" w:cs="Arial"/>
                <w:sz w:val="20"/>
                <w:szCs w:val="20"/>
              </w:rPr>
              <w:t xml:space="preserve">10% of patients receiving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Pr="002F74AF">
              <w:rPr>
                <w:rFonts w:ascii="Arial" w:hAnsi="Arial" w:cs="Arial"/>
                <w:sz w:val="20"/>
                <w:szCs w:val="20"/>
              </w:rPr>
              <w:t>included nausea, constipation, somnolence, vomiting, pruritus and headache.</w:t>
            </w:r>
          </w:p>
        </w:tc>
      </w:tr>
      <w:tr w:rsidR="00BB73B2" w:rsidRPr="002F74AF" w:rsidTr="00466D74">
        <w:tc>
          <w:tcPr>
            <w:tcW w:w="1940" w:type="dxa"/>
          </w:tcPr>
          <w:p w:rsidR="00BB73B2" w:rsidRPr="002F74AF" w:rsidRDefault="00BB73B2" w:rsidP="00D83513">
            <w:pPr>
              <w:spacing w:after="0" w:line="240" w:lineRule="auto"/>
              <w:rPr>
                <w:rFonts w:ascii="Arial" w:hAnsi="Arial" w:cs="Arial"/>
                <w:lang w:val="en"/>
              </w:rPr>
            </w:pPr>
            <w:r w:rsidRPr="002F74AF">
              <w:rPr>
                <w:rFonts w:ascii="Arial" w:hAnsi="Arial" w:cs="Arial"/>
                <w:lang w:val="en"/>
              </w:rPr>
              <w:t>NCT01192295</w:t>
            </w:r>
            <w:r w:rsidR="0087212F">
              <w:rPr>
                <w:rFonts w:ascii="Arial" w:hAnsi="Arial" w:cs="Arial"/>
                <w:vertAlign w:val="superscript"/>
                <w:lang w:val="en"/>
              </w:rPr>
              <w:t>6</w:t>
            </w:r>
            <w:r w:rsidR="00FD799A">
              <w:rPr>
                <w:rFonts w:ascii="Arial" w:hAnsi="Arial" w:cs="Arial"/>
                <w:vertAlign w:val="superscript"/>
                <w:lang w:val="en"/>
              </w:rPr>
              <w:t>1</w:t>
            </w:r>
            <w:r w:rsidR="001C527E">
              <w:rPr>
                <w:rFonts w:ascii="Arial" w:hAnsi="Arial" w:cs="Arial"/>
                <w:sz w:val="20"/>
                <w:szCs w:val="20"/>
                <w:vertAlign w:val="superscript"/>
              </w:rPr>
              <w:t>*</w:t>
            </w:r>
          </w:p>
          <w:p w:rsidR="00BB73B2" w:rsidRPr="002F74AF" w:rsidRDefault="00BB73B2" w:rsidP="00D83513">
            <w:pPr>
              <w:spacing w:after="0" w:line="240" w:lineRule="auto"/>
              <w:rPr>
                <w:rFonts w:ascii="Arial" w:hAnsi="Arial" w:cs="Arial"/>
                <w:lang w:val="en"/>
              </w:rPr>
            </w:pPr>
          </w:p>
          <w:p w:rsidR="00BB73B2" w:rsidRPr="002F74AF" w:rsidRDefault="00BB73B2" w:rsidP="00D83513">
            <w:pPr>
              <w:spacing w:after="0" w:line="240" w:lineRule="auto"/>
              <w:rPr>
                <w:rFonts w:ascii="Arial" w:hAnsi="Arial" w:cs="Arial"/>
                <w:sz w:val="20"/>
                <w:szCs w:val="20"/>
              </w:rPr>
            </w:pP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Pr="002F74AF">
              <w:rPr>
                <w:rFonts w:ascii="Arial" w:hAnsi="Arial" w:cs="Arial"/>
                <w:sz w:val="20"/>
                <w:szCs w:val="20"/>
              </w:rPr>
              <w:t xml:space="preserve"> Q12H, variable (maximum of 140 mg/day)</w:t>
            </w:r>
          </w:p>
        </w:tc>
        <w:tc>
          <w:tcPr>
            <w:tcW w:w="2070" w:type="dxa"/>
          </w:tcPr>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OL, MC</w:t>
            </w:r>
          </w:p>
          <w:p w:rsidR="00BB73B2" w:rsidRPr="002F74AF" w:rsidRDefault="00BB73B2" w:rsidP="00D83513">
            <w:pPr>
              <w:spacing w:after="0" w:line="240" w:lineRule="auto"/>
              <w:rPr>
                <w:rFonts w:ascii="Arial" w:hAnsi="Arial" w:cs="Arial"/>
                <w:sz w:val="20"/>
                <w:szCs w:val="20"/>
              </w:rPr>
            </w:pPr>
          </w:p>
          <w:p w:rsidR="00BB73B2" w:rsidRPr="002F74AF" w:rsidRDefault="00BB73B2" w:rsidP="00B668A6">
            <w:pPr>
              <w:spacing w:after="0" w:line="240" w:lineRule="auto"/>
              <w:rPr>
                <w:rFonts w:ascii="Arial" w:hAnsi="Arial" w:cs="Arial"/>
                <w:sz w:val="20"/>
                <w:szCs w:val="20"/>
              </w:rPr>
            </w:pPr>
            <w:r w:rsidRPr="002F74AF">
              <w:rPr>
                <w:rFonts w:ascii="Arial" w:hAnsi="Arial" w:cs="Arial"/>
                <w:sz w:val="20"/>
                <w:szCs w:val="20"/>
              </w:rPr>
              <w:t xml:space="preserve">Opioid-tolerant (defined as having received treatment with opioids for at least five consecutive days prior to dosing and with at least 20 mg </w:t>
            </w:r>
            <w:r w:rsidRPr="002F74AF">
              <w:rPr>
                <w:rFonts w:ascii="Arial" w:hAnsi="Arial" w:cs="Arial"/>
                <w:sz w:val="20"/>
                <w:szCs w:val="20"/>
              </w:rPr>
              <w:lastRenderedPageBreak/>
              <w:t xml:space="preserve">daily of oxycodone or the equivalent during at least the last 48 hours prior to start of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[oxycodone ER]</w:t>
            </w:r>
            <w:r w:rsidRPr="002F74AF">
              <w:rPr>
                <w:rFonts w:ascii="Arial" w:hAnsi="Arial" w:cs="Arial"/>
                <w:sz w:val="20"/>
                <w:szCs w:val="20"/>
              </w:rPr>
              <w:t>) pediatric patients 6 to 16 years of age with moderate to severe malignant and/or nonmalignant chronic pain requiring opioid therapy</w:t>
            </w:r>
          </w:p>
        </w:tc>
        <w:tc>
          <w:tcPr>
            <w:tcW w:w="1440" w:type="dxa"/>
          </w:tcPr>
          <w:p w:rsidR="00BB73B2" w:rsidRPr="002F74AF" w:rsidRDefault="00BB73B2" w:rsidP="00D83513">
            <w:pPr>
              <w:spacing w:after="0" w:line="240" w:lineRule="auto"/>
              <w:jc w:val="center"/>
              <w:rPr>
                <w:rFonts w:ascii="Arial" w:hAnsi="Arial" w:cs="Arial"/>
                <w:sz w:val="20"/>
                <w:szCs w:val="20"/>
              </w:rPr>
            </w:pPr>
            <w:r w:rsidRPr="002F74AF">
              <w:rPr>
                <w:rFonts w:ascii="Arial" w:hAnsi="Arial" w:cs="Arial"/>
                <w:sz w:val="20"/>
                <w:szCs w:val="20"/>
              </w:rPr>
              <w:lastRenderedPageBreak/>
              <w:t>N=155</w:t>
            </w:r>
          </w:p>
          <w:p w:rsidR="00BB73B2" w:rsidRDefault="00BB73B2" w:rsidP="00A6477E">
            <w:pPr>
              <w:spacing w:after="0" w:line="240" w:lineRule="auto"/>
              <w:rPr>
                <w:rFonts w:ascii="Arial" w:hAnsi="Arial" w:cs="Arial"/>
                <w:sz w:val="20"/>
                <w:szCs w:val="20"/>
              </w:rPr>
            </w:pPr>
          </w:p>
          <w:p w:rsidR="00BB73B2" w:rsidRPr="002F74AF" w:rsidRDefault="00BB73B2" w:rsidP="00D83513">
            <w:pPr>
              <w:spacing w:after="0" w:line="240" w:lineRule="auto"/>
              <w:jc w:val="center"/>
              <w:rPr>
                <w:rFonts w:ascii="Arial" w:hAnsi="Arial" w:cs="Arial"/>
                <w:sz w:val="20"/>
                <w:szCs w:val="20"/>
              </w:rPr>
            </w:pPr>
            <w:r>
              <w:rPr>
                <w:rFonts w:ascii="Arial" w:hAnsi="Arial" w:cs="Arial"/>
                <w:sz w:val="20"/>
                <w:szCs w:val="20"/>
              </w:rPr>
              <w:t>5 Weeks</w:t>
            </w:r>
          </w:p>
          <w:p w:rsidR="00BB73B2" w:rsidRPr="002F74AF" w:rsidRDefault="00BB73B2" w:rsidP="00D83513">
            <w:pPr>
              <w:spacing w:after="0" w:line="240" w:lineRule="auto"/>
              <w:jc w:val="center"/>
              <w:rPr>
                <w:rFonts w:ascii="Arial" w:hAnsi="Arial" w:cs="Arial"/>
                <w:sz w:val="20"/>
                <w:szCs w:val="20"/>
              </w:rPr>
            </w:pPr>
          </w:p>
          <w:p w:rsidR="00BB73B2" w:rsidRPr="002F74AF" w:rsidRDefault="00BB73B2" w:rsidP="00D83513">
            <w:pPr>
              <w:spacing w:after="0" w:line="240" w:lineRule="auto"/>
              <w:jc w:val="center"/>
              <w:rPr>
                <w:rFonts w:ascii="Arial" w:hAnsi="Arial" w:cs="Arial"/>
                <w:sz w:val="20"/>
                <w:szCs w:val="20"/>
              </w:rPr>
            </w:pPr>
          </w:p>
        </w:tc>
        <w:tc>
          <w:tcPr>
            <w:tcW w:w="1980" w:type="dxa"/>
          </w:tcPr>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Primary:</w:t>
            </w: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 xml:space="preserve">Safety assessments- AEs, physical examinations, clinical laboratory evaluations, vital signs, pulse oximetry and somnolence using </w:t>
            </w:r>
            <w:r w:rsidRPr="002F74AF">
              <w:rPr>
                <w:rFonts w:ascii="Arial" w:hAnsi="Arial" w:cs="Arial"/>
                <w:sz w:val="20"/>
                <w:szCs w:val="20"/>
              </w:rPr>
              <w:lastRenderedPageBreak/>
              <w:t xml:space="preserve">the </w:t>
            </w:r>
            <w:r>
              <w:rPr>
                <w:rFonts w:ascii="Arial" w:hAnsi="Arial" w:cs="Arial"/>
                <w:sz w:val="20"/>
                <w:szCs w:val="20"/>
              </w:rPr>
              <w:t>UMSS</w:t>
            </w:r>
            <w:r w:rsidRPr="002F74AF">
              <w:rPr>
                <w:rFonts w:ascii="Arial" w:hAnsi="Arial" w:cs="Arial"/>
                <w:sz w:val="20"/>
                <w:szCs w:val="20"/>
              </w:rPr>
              <w:t xml:space="preserve"> </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Secondary:</w:t>
            </w:r>
          </w:p>
          <w:p w:rsidR="00BB73B2" w:rsidRPr="002F74AF" w:rsidRDefault="00BB73B2" w:rsidP="00320F4C">
            <w:pPr>
              <w:spacing w:after="0" w:line="240" w:lineRule="auto"/>
              <w:rPr>
                <w:rFonts w:ascii="Arial" w:hAnsi="Arial" w:cs="Arial"/>
                <w:sz w:val="20"/>
                <w:szCs w:val="20"/>
              </w:rPr>
            </w:pPr>
            <w:r w:rsidRPr="002F74AF">
              <w:rPr>
                <w:rFonts w:ascii="Arial" w:hAnsi="Arial" w:cs="Arial"/>
                <w:sz w:val="20"/>
                <w:szCs w:val="20"/>
              </w:rPr>
              <w:t xml:space="preserve">Efficacy assessments- pain right now assessed by patients at time of dosing using the </w:t>
            </w:r>
            <w:r>
              <w:rPr>
                <w:rFonts w:ascii="Arial" w:hAnsi="Arial" w:cs="Arial"/>
                <w:sz w:val="20"/>
                <w:szCs w:val="20"/>
              </w:rPr>
              <w:t>FPS-R</w:t>
            </w:r>
            <w:r w:rsidRPr="002F74AF">
              <w:rPr>
                <w:rFonts w:ascii="Arial" w:hAnsi="Arial" w:cs="Arial"/>
                <w:sz w:val="20"/>
                <w:szCs w:val="20"/>
              </w:rPr>
              <w:t>, for patients aged 6 to &lt; 12 years, or the 10</w:t>
            </w:r>
            <w:r>
              <w:rPr>
                <w:rFonts w:ascii="Arial" w:hAnsi="Arial" w:cs="Arial"/>
                <w:sz w:val="20"/>
                <w:szCs w:val="20"/>
              </w:rPr>
              <w:t>0 mm VAS</w:t>
            </w:r>
            <w:r w:rsidRPr="002F74AF">
              <w:rPr>
                <w:rFonts w:ascii="Arial" w:hAnsi="Arial" w:cs="Arial"/>
                <w:sz w:val="20"/>
                <w:szCs w:val="20"/>
              </w:rPr>
              <w:t xml:space="preserve"> for patients aged 12 to 16 years, use of supplemental pain medication, parent/caregiver-assessed </w:t>
            </w:r>
            <w:r>
              <w:rPr>
                <w:rFonts w:ascii="Arial" w:hAnsi="Arial" w:cs="Arial"/>
                <w:sz w:val="20"/>
                <w:szCs w:val="20"/>
              </w:rPr>
              <w:t>FDI</w:t>
            </w:r>
            <w:r w:rsidRPr="002F74AF">
              <w:rPr>
                <w:rFonts w:ascii="Arial" w:hAnsi="Arial" w:cs="Arial"/>
                <w:sz w:val="20"/>
                <w:szCs w:val="20"/>
              </w:rPr>
              <w:t xml:space="preserve"> at baseline, week </w:t>
            </w:r>
            <w:r>
              <w:rPr>
                <w:rFonts w:ascii="Arial" w:hAnsi="Arial" w:cs="Arial"/>
                <w:sz w:val="20"/>
                <w:szCs w:val="20"/>
              </w:rPr>
              <w:t xml:space="preserve">two and week four, </w:t>
            </w:r>
            <w:r w:rsidRPr="002F74AF">
              <w:rPr>
                <w:rFonts w:ascii="Arial" w:hAnsi="Arial" w:cs="Arial"/>
                <w:sz w:val="20"/>
                <w:szCs w:val="20"/>
              </w:rPr>
              <w:t xml:space="preserve">early discontinuation and </w:t>
            </w:r>
            <w:r>
              <w:rPr>
                <w:rFonts w:ascii="Arial" w:hAnsi="Arial" w:cs="Arial"/>
                <w:sz w:val="20"/>
                <w:szCs w:val="20"/>
              </w:rPr>
              <w:t>PGIC at the final visit</w:t>
            </w:r>
            <w:r w:rsidRPr="002F74AF">
              <w:rPr>
                <w:rFonts w:ascii="Arial" w:hAnsi="Arial" w:cs="Arial"/>
                <w:sz w:val="20"/>
                <w:szCs w:val="20"/>
              </w:rPr>
              <w:t xml:space="preserve">  </w:t>
            </w:r>
          </w:p>
        </w:tc>
        <w:tc>
          <w:tcPr>
            <w:tcW w:w="6390" w:type="dxa"/>
          </w:tcPr>
          <w:p w:rsidR="00BB73B2" w:rsidRPr="002F74AF" w:rsidRDefault="00BB73B2" w:rsidP="00D83513">
            <w:pPr>
              <w:spacing w:after="0" w:line="240" w:lineRule="auto"/>
              <w:rPr>
                <w:rFonts w:ascii="Arial" w:hAnsi="Arial" w:cs="Arial"/>
                <w:sz w:val="20"/>
                <w:szCs w:val="20"/>
              </w:rPr>
            </w:pPr>
            <w:r>
              <w:rPr>
                <w:rFonts w:ascii="Arial" w:hAnsi="Arial" w:cs="Arial"/>
                <w:sz w:val="20"/>
                <w:szCs w:val="20"/>
              </w:rPr>
              <w:lastRenderedPageBreak/>
              <w:t>Primary:</w:t>
            </w:r>
          </w:p>
          <w:p w:rsidR="00BB73B2" w:rsidRDefault="00BB73B2" w:rsidP="00D83513">
            <w:pPr>
              <w:spacing w:after="0" w:line="240" w:lineRule="auto"/>
              <w:rPr>
                <w:rFonts w:ascii="Arial" w:hAnsi="Arial" w:cs="Arial"/>
                <w:sz w:val="20"/>
                <w:szCs w:val="20"/>
              </w:rPr>
            </w:pPr>
            <w:r w:rsidRPr="002F74AF">
              <w:rPr>
                <w:rFonts w:ascii="Arial" w:hAnsi="Arial" w:cs="Arial"/>
                <w:sz w:val="20"/>
                <w:szCs w:val="20"/>
              </w:rPr>
              <w:t xml:space="preserve">The mean daily dose of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(oxycodone ER</w:t>
            </w:r>
            <w:proofErr w:type="gramStart"/>
            <w:r>
              <w:rPr>
                <w:rFonts w:ascii="Arial" w:hAnsi="Arial" w:cs="Arial"/>
                <w:sz w:val="20"/>
                <w:szCs w:val="20"/>
              </w:rPr>
              <w:t xml:space="preserve">) </w:t>
            </w:r>
            <w:r w:rsidRPr="002F74AF">
              <w:rPr>
                <w:rFonts w:ascii="Arial" w:hAnsi="Arial" w:cs="Arial"/>
                <w:sz w:val="20"/>
                <w:szCs w:val="20"/>
              </w:rPr>
              <w:t xml:space="preserve"> was</w:t>
            </w:r>
            <w:proofErr w:type="gramEnd"/>
            <w:r w:rsidRPr="002F74AF">
              <w:rPr>
                <w:rFonts w:ascii="Arial" w:hAnsi="Arial" w:cs="Arial"/>
                <w:sz w:val="20"/>
                <w:szCs w:val="20"/>
              </w:rPr>
              <w:t xml:space="preserve"> 33.3 mg/day. For all age groups,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Pr="002F74AF">
              <w:rPr>
                <w:rFonts w:ascii="Arial" w:hAnsi="Arial" w:cs="Arial"/>
                <w:sz w:val="20"/>
                <w:szCs w:val="20"/>
              </w:rPr>
              <w:t xml:space="preserve"> dose from week </w:t>
            </w:r>
            <w:r>
              <w:rPr>
                <w:rFonts w:ascii="Arial" w:hAnsi="Arial" w:cs="Arial"/>
                <w:sz w:val="20"/>
                <w:szCs w:val="20"/>
              </w:rPr>
              <w:t>one to week four</w:t>
            </w:r>
            <w:r w:rsidRPr="002F74AF">
              <w:rPr>
                <w:rFonts w:ascii="Arial" w:hAnsi="Arial" w:cs="Arial"/>
                <w:sz w:val="20"/>
                <w:szCs w:val="20"/>
              </w:rPr>
              <w:t xml:space="preserve"> was relatively stable, with downward titration of dose (32.3%) being more common than upward titration (16.1%).</w:t>
            </w:r>
          </w:p>
          <w:p w:rsidR="00BB73B2" w:rsidRPr="002F74AF"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 xml:space="preserve">The mean number of days on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Pr="002F74AF">
              <w:rPr>
                <w:rFonts w:ascii="Arial" w:hAnsi="Arial" w:cs="Arial"/>
                <w:sz w:val="20"/>
                <w:szCs w:val="20"/>
              </w:rPr>
              <w:t xml:space="preserve">was </w:t>
            </w:r>
            <w:r>
              <w:rPr>
                <w:rFonts w:ascii="Arial" w:hAnsi="Arial" w:cs="Arial"/>
                <w:sz w:val="20"/>
                <w:szCs w:val="20"/>
              </w:rPr>
              <w:t xml:space="preserve">20.7 (range: 1 to </w:t>
            </w:r>
            <w:r w:rsidRPr="002F74AF">
              <w:rPr>
                <w:rFonts w:ascii="Arial" w:hAnsi="Arial" w:cs="Arial"/>
                <w:sz w:val="20"/>
                <w:szCs w:val="20"/>
              </w:rPr>
              <w:t xml:space="preserve">43 days) and was similar for both age groups. In an extension study, 23 of the 155 patients who completed </w:t>
            </w:r>
            <w:r>
              <w:rPr>
                <w:rFonts w:ascii="Arial" w:hAnsi="Arial" w:cs="Arial"/>
                <w:sz w:val="20"/>
                <w:szCs w:val="20"/>
              </w:rPr>
              <w:t>four</w:t>
            </w:r>
            <w:r w:rsidRPr="002F74AF">
              <w:rPr>
                <w:rFonts w:ascii="Arial" w:hAnsi="Arial" w:cs="Arial"/>
                <w:sz w:val="20"/>
                <w:szCs w:val="20"/>
              </w:rPr>
              <w:t xml:space="preserve"> weeks of </w:t>
            </w:r>
            <w:r>
              <w:rPr>
                <w:rFonts w:ascii="Arial" w:hAnsi="Arial" w:cs="Arial"/>
                <w:sz w:val="20"/>
                <w:szCs w:val="20"/>
              </w:rPr>
              <w:lastRenderedPageBreak/>
              <w:t xml:space="preserve">treatment in the core study and </w:t>
            </w:r>
            <w:r w:rsidRPr="002F74AF">
              <w:rPr>
                <w:rFonts w:ascii="Arial" w:hAnsi="Arial" w:cs="Arial"/>
                <w:sz w:val="20"/>
                <w:szCs w:val="20"/>
              </w:rPr>
              <w:t xml:space="preserve">were deemed appropriate for continued treatment with </w:t>
            </w:r>
            <w:r>
              <w:rPr>
                <w:rFonts w:ascii="Arial" w:hAnsi="Arial" w:cs="Arial"/>
                <w:sz w:val="20"/>
                <w:szCs w:val="20"/>
              </w:rPr>
              <w:t>OxyContin</w:t>
            </w:r>
            <w:r>
              <w:rPr>
                <w:rFonts w:ascii="Arial" w:hAnsi="Arial" w:cs="Arial"/>
                <w:sz w:val="20"/>
                <w:szCs w:val="20"/>
                <w:vertAlign w:val="superscript"/>
              </w:rPr>
              <w:t xml:space="preserve">® </w:t>
            </w:r>
            <w:r w:rsidR="00466D74">
              <w:rPr>
                <w:rFonts w:ascii="Arial" w:hAnsi="Arial" w:cs="Arial"/>
                <w:sz w:val="20"/>
                <w:szCs w:val="20"/>
              </w:rPr>
              <w:t>(oxycodone ER)</w:t>
            </w:r>
            <w:r w:rsidRPr="002F74AF">
              <w:rPr>
                <w:rFonts w:ascii="Arial" w:hAnsi="Arial" w:cs="Arial"/>
                <w:sz w:val="20"/>
                <w:szCs w:val="20"/>
              </w:rPr>
              <w:t xml:space="preserve"> in the opinion of the study physician were treated beyond four weeks, including 13 who were treated for 28 weeks.</w:t>
            </w:r>
          </w:p>
          <w:p w:rsidR="00BB73B2"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Pr>
                <w:rFonts w:ascii="Arial" w:hAnsi="Arial" w:cs="Arial"/>
                <w:sz w:val="20"/>
                <w:szCs w:val="20"/>
              </w:rPr>
              <w:t>TEAEs</w:t>
            </w:r>
            <w:r w:rsidRPr="002F74AF">
              <w:rPr>
                <w:rFonts w:ascii="Arial" w:hAnsi="Arial" w:cs="Arial"/>
                <w:sz w:val="20"/>
                <w:szCs w:val="20"/>
              </w:rPr>
              <w:t xml:space="preserve"> were reported for 108 patients (69.7%), with similar rates in both age groups. There were four (2.6%) deaths, all in patients who had malignant neoplasm. Their deaths were not considered to be related to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(oxycodone ER)</w:t>
            </w:r>
            <w:r w:rsidRPr="002F74AF">
              <w:rPr>
                <w:rFonts w:ascii="Arial" w:hAnsi="Arial" w:cs="Arial"/>
                <w:sz w:val="20"/>
                <w:szCs w:val="20"/>
              </w:rPr>
              <w:t xml:space="preserve">. A total of 24 (15.5%) patients experienced </w:t>
            </w:r>
            <w:r>
              <w:rPr>
                <w:rFonts w:ascii="Arial" w:hAnsi="Arial" w:cs="Arial"/>
                <w:sz w:val="20"/>
                <w:szCs w:val="20"/>
              </w:rPr>
              <w:t>SAEs</w:t>
            </w:r>
            <w:r w:rsidRPr="002F74AF">
              <w:rPr>
                <w:rFonts w:ascii="Arial" w:hAnsi="Arial" w:cs="Arial"/>
                <w:sz w:val="20"/>
                <w:szCs w:val="20"/>
              </w:rPr>
              <w:t>. No more than six patients experienced any individual SAE.</w:t>
            </w:r>
          </w:p>
          <w:p w:rsidR="00BB73B2"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 xml:space="preserve">Two older patients had a UMSS score of 3 after the first dose of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(oxycodone ER)</w:t>
            </w:r>
            <w:r w:rsidRPr="002F74AF">
              <w:rPr>
                <w:rFonts w:ascii="Arial" w:hAnsi="Arial" w:cs="Arial"/>
                <w:sz w:val="20"/>
                <w:szCs w:val="20"/>
              </w:rPr>
              <w:t>. A UMSS score of 3 indicates a patient who is in deep sleep that arouses to de</w:t>
            </w:r>
            <w:r>
              <w:rPr>
                <w:rFonts w:ascii="Arial" w:hAnsi="Arial" w:cs="Arial"/>
                <w:sz w:val="20"/>
                <w:szCs w:val="20"/>
              </w:rPr>
              <w:t xml:space="preserve">eper physical stimulus (range 0 to </w:t>
            </w:r>
            <w:r w:rsidRPr="002F74AF">
              <w:rPr>
                <w:rFonts w:ascii="Arial" w:hAnsi="Arial" w:cs="Arial"/>
                <w:sz w:val="20"/>
                <w:szCs w:val="20"/>
              </w:rPr>
              <w:t>4, 0 = awake and alert, 4 = unarousable). There were no other UMSS scores ≥ 3 reported during the trial.</w:t>
            </w:r>
          </w:p>
          <w:p w:rsidR="00BB73B2"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sidRPr="002F74AF">
              <w:rPr>
                <w:rFonts w:ascii="Arial" w:hAnsi="Arial" w:cs="Arial"/>
                <w:sz w:val="20"/>
                <w:szCs w:val="20"/>
              </w:rPr>
              <w:t>The majority of patients stayed within the normal range for hematologic and blood chemistry parameter values during the study.</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There were no clinically significant changes in blood pressure or pulse rate from baseline to the end of the study. Two patients (</w:t>
            </w:r>
            <w:r>
              <w:rPr>
                <w:rFonts w:ascii="Arial" w:hAnsi="Arial" w:cs="Arial"/>
                <w:sz w:val="20"/>
                <w:szCs w:val="20"/>
              </w:rPr>
              <w:t xml:space="preserve">one </w:t>
            </w:r>
            <w:r w:rsidRPr="002F74AF">
              <w:rPr>
                <w:rFonts w:ascii="Arial" w:hAnsi="Arial" w:cs="Arial"/>
                <w:sz w:val="20"/>
                <w:szCs w:val="20"/>
              </w:rPr>
              <w:t>from each age group) had a clinically significant pulse oximetry finding. Neither event resulted in dose reduction or discontinuation.</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Secondary:</w:t>
            </w:r>
          </w:p>
          <w:p w:rsidR="00BB73B2" w:rsidRDefault="00BB73B2" w:rsidP="00D83513">
            <w:pPr>
              <w:spacing w:after="0" w:line="240" w:lineRule="auto"/>
              <w:rPr>
                <w:rFonts w:ascii="Arial" w:hAnsi="Arial" w:cs="Arial"/>
                <w:sz w:val="20"/>
                <w:szCs w:val="20"/>
              </w:rPr>
            </w:pPr>
            <w:r w:rsidRPr="002F74AF">
              <w:rPr>
                <w:rFonts w:ascii="Arial" w:hAnsi="Arial" w:cs="Arial"/>
                <w:sz w:val="20"/>
                <w:szCs w:val="20"/>
              </w:rPr>
              <w:t>Scoring for the FPS-R used for the younger age group ranged from 0 to 10, where 0 represents “no pain/ hurt” and 10 represents “very much pain/ hurts worst.” Scoring for the VAS ranged from 0 to 100, where 0 represents “no pain” and 100 represents “pain as bad as it could be.” The baseline pain right now scores indicated that patients had acceptable pain control at study entry.</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 xml:space="preserve">In the younger age group, the mean (SD) weekly average pain right </w:t>
            </w:r>
            <w:r w:rsidRPr="002F74AF">
              <w:rPr>
                <w:rFonts w:ascii="Arial" w:hAnsi="Arial" w:cs="Arial"/>
                <w:sz w:val="20"/>
                <w:szCs w:val="20"/>
              </w:rPr>
              <w:lastRenderedPageBreak/>
              <w:t xml:space="preserve">now scores (based on the FPS-R) at week 4 improved from 4.44 (3.25) at baseline to 3.13 (2.57) in the morning and to 3.42 (2.97) in the evening. In the older age group, the mean (SD) weekly average pain right now scores (based on the VAS) at week 4 improved from 44.58 (28.29) at baseline to 35.58 (27.18) in the morning and to 35.30 (26.71) in the evening. Overall,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(oxycodone ER)</w:t>
            </w:r>
            <w:r w:rsidRPr="002F74AF">
              <w:rPr>
                <w:rFonts w:ascii="Arial" w:hAnsi="Arial" w:cs="Arial"/>
                <w:sz w:val="20"/>
                <w:szCs w:val="20"/>
              </w:rPr>
              <w:t xml:space="preserve">, alone or in combination with supplemental analgesics, reduced or maintained pain right now scores from baseline to week </w:t>
            </w:r>
            <w:r>
              <w:rPr>
                <w:rFonts w:ascii="Arial" w:hAnsi="Arial" w:cs="Arial"/>
                <w:sz w:val="20"/>
                <w:szCs w:val="20"/>
              </w:rPr>
              <w:t>four</w:t>
            </w:r>
            <w:r w:rsidRPr="002F74AF">
              <w:rPr>
                <w:rFonts w:ascii="Arial" w:hAnsi="Arial" w:cs="Arial"/>
                <w:sz w:val="20"/>
                <w:szCs w:val="20"/>
              </w:rPr>
              <w:t>.</w:t>
            </w:r>
          </w:p>
          <w:p w:rsidR="00BB73B2" w:rsidRDefault="00BB73B2" w:rsidP="00D83513">
            <w:pPr>
              <w:spacing w:after="0" w:line="240" w:lineRule="auto"/>
              <w:rPr>
                <w:rFonts w:ascii="Arial" w:hAnsi="Arial" w:cs="Arial"/>
                <w:sz w:val="20"/>
                <w:szCs w:val="20"/>
                <w:u w:val="single"/>
              </w:rPr>
            </w:pPr>
          </w:p>
          <w:p w:rsidR="00BB73B2" w:rsidRDefault="00BB73B2" w:rsidP="00D83513">
            <w:pPr>
              <w:spacing w:after="0" w:line="240" w:lineRule="auto"/>
              <w:rPr>
                <w:rFonts w:ascii="Arial" w:hAnsi="Arial" w:cs="Arial"/>
                <w:sz w:val="20"/>
                <w:szCs w:val="20"/>
              </w:rPr>
            </w:pPr>
            <w:r w:rsidRPr="002F74AF">
              <w:rPr>
                <w:rFonts w:ascii="Arial" w:hAnsi="Arial" w:cs="Arial"/>
                <w:sz w:val="20"/>
                <w:szCs w:val="20"/>
              </w:rPr>
              <w:t>The majority of all patients took supplemental pain medication sometime during the study (136 patients, 87.7%). The most frequently used supplemental opioid medications were hydrocodone and oxycodone. The most frequently used nonopioid supplemental medications were ibuprofen and gabapentin.</w:t>
            </w:r>
          </w:p>
          <w:p w:rsidR="00BB73B2" w:rsidRPr="002F74AF" w:rsidRDefault="00BB73B2" w:rsidP="00D83513">
            <w:pPr>
              <w:spacing w:after="0" w:line="240" w:lineRule="auto"/>
              <w:rPr>
                <w:rFonts w:ascii="Arial" w:hAnsi="Arial" w:cs="Arial"/>
                <w:sz w:val="20"/>
                <w:szCs w:val="20"/>
              </w:rPr>
            </w:pPr>
          </w:p>
          <w:p w:rsidR="00BB73B2" w:rsidRPr="002F74AF" w:rsidRDefault="00BB73B2" w:rsidP="00D83513">
            <w:pPr>
              <w:spacing w:after="0" w:line="240" w:lineRule="auto"/>
              <w:rPr>
                <w:rFonts w:ascii="Arial" w:hAnsi="Arial" w:cs="Arial"/>
                <w:sz w:val="20"/>
                <w:szCs w:val="20"/>
              </w:rPr>
            </w:pPr>
            <w:r w:rsidRPr="002F74AF">
              <w:rPr>
                <w:rFonts w:ascii="Arial" w:hAnsi="Arial" w:cs="Arial"/>
                <w:sz w:val="20"/>
                <w:szCs w:val="20"/>
              </w:rPr>
              <w:t>For the overall population and both age groups, the mean total FDI scores at week 4 or study discontinuation decreased from those at baseline, indicating less functional disability. In the overall population, 71.6% had PGIC scores of 1 or 2 indicating very much improved or much improved; similar results were seen in each age group.</w:t>
            </w:r>
          </w:p>
        </w:tc>
      </w:tr>
      <w:tr w:rsidR="00BB73B2" w:rsidRPr="0044122B" w:rsidTr="00466D74">
        <w:tc>
          <w:tcPr>
            <w:tcW w:w="1940" w:type="dxa"/>
          </w:tcPr>
          <w:p w:rsidR="00BB73B2" w:rsidRPr="0064009E" w:rsidRDefault="00BB73B2" w:rsidP="00D83513">
            <w:pPr>
              <w:spacing w:after="0" w:line="240" w:lineRule="auto"/>
              <w:rPr>
                <w:rFonts w:ascii="Arial" w:hAnsi="Arial" w:cs="Arial"/>
                <w:sz w:val="20"/>
                <w:szCs w:val="20"/>
                <w:lang w:val="en"/>
              </w:rPr>
            </w:pPr>
            <w:r w:rsidRPr="0064009E">
              <w:rPr>
                <w:rFonts w:ascii="Arial" w:hAnsi="Arial" w:cs="Arial"/>
                <w:sz w:val="20"/>
                <w:szCs w:val="20"/>
                <w:lang w:val="en"/>
              </w:rPr>
              <w:lastRenderedPageBreak/>
              <w:t>Harris et al</w:t>
            </w:r>
            <w:r w:rsidR="00FD799A">
              <w:rPr>
                <w:rFonts w:ascii="Arial" w:hAnsi="Arial" w:cs="Arial"/>
                <w:sz w:val="20"/>
                <w:szCs w:val="20"/>
                <w:vertAlign w:val="superscript"/>
                <w:lang w:val="en"/>
              </w:rPr>
              <w:t>48</w:t>
            </w:r>
          </w:p>
          <w:p w:rsidR="00BB73B2" w:rsidRPr="0064009E" w:rsidRDefault="00BB73B2" w:rsidP="0064009E">
            <w:pPr>
              <w:spacing w:after="0" w:line="240" w:lineRule="auto"/>
              <w:jc w:val="center"/>
              <w:rPr>
                <w:rFonts w:ascii="Arial" w:hAnsi="Arial" w:cs="Arial"/>
                <w:sz w:val="20"/>
                <w:szCs w:val="20"/>
                <w:lang w:val="en"/>
              </w:rPr>
            </w:pPr>
          </w:p>
          <w:p w:rsidR="00BB73B2" w:rsidRPr="0064009E" w:rsidRDefault="00BB73B2" w:rsidP="00D83513">
            <w:pPr>
              <w:spacing w:after="0" w:line="240" w:lineRule="auto"/>
              <w:rPr>
                <w:rFonts w:ascii="Arial" w:hAnsi="Arial" w:cs="Arial"/>
                <w:sz w:val="20"/>
                <w:szCs w:val="20"/>
                <w:lang w:val="en"/>
              </w:rPr>
            </w:pPr>
            <w:r w:rsidRPr="0064009E">
              <w:rPr>
                <w:rFonts w:ascii="Arial" w:hAnsi="Arial" w:cs="Arial"/>
                <w:sz w:val="20"/>
                <w:szCs w:val="20"/>
                <w:lang w:val="en"/>
              </w:rPr>
              <w:t>Finely-crushed reformulated  OxyContin (ORF) 30 mg tablets</w:t>
            </w:r>
          </w:p>
          <w:p w:rsidR="00BB73B2" w:rsidRPr="0064009E" w:rsidRDefault="00BB73B2" w:rsidP="00D83513">
            <w:pPr>
              <w:spacing w:after="0" w:line="240" w:lineRule="auto"/>
              <w:rPr>
                <w:rFonts w:ascii="Arial" w:hAnsi="Arial" w:cs="Arial"/>
                <w:sz w:val="20"/>
                <w:szCs w:val="20"/>
                <w:lang w:val="en"/>
              </w:rPr>
            </w:pPr>
          </w:p>
          <w:p w:rsidR="00BB73B2" w:rsidRPr="0064009E" w:rsidRDefault="00BB73B2" w:rsidP="00D83513">
            <w:pPr>
              <w:spacing w:after="0" w:line="240" w:lineRule="auto"/>
              <w:rPr>
                <w:rFonts w:ascii="Arial" w:hAnsi="Arial" w:cs="Arial"/>
                <w:sz w:val="20"/>
                <w:szCs w:val="20"/>
                <w:lang w:val="en"/>
              </w:rPr>
            </w:pPr>
            <w:r w:rsidRPr="0064009E">
              <w:rPr>
                <w:rFonts w:ascii="Arial" w:hAnsi="Arial" w:cs="Arial"/>
                <w:sz w:val="20"/>
                <w:szCs w:val="20"/>
                <w:lang w:val="en"/>
              </w:rPr>
              <w:t>vs</w:t>
            </w:r>
          </w:p>
          <w:p w:rsidR="00BB73B2" w:rsidRPr="0064009E" w:rsidRDefault="00BB73B2" w:rsidP="00D83513">
            <w:pPr>
              <w:spacing w:after="0" w:line="240" w:lineRule="auto"/>
              <w:rPr>
                <w:rFonts w:ascii="Arial" w:hAnsi="Arial" w:cs="Arial"/>
                <w:sz w:val="20"/>
                <w:szCs w:val="20"/>
                <w:lang w:val="en"/>
              </w:rPr>
            </w:pPr>
          </w:p>
          <w:p w:rsidR="00BB73B2" w:rsidRPr="0064009E" w:rsidRDefault="00BB73B2" w:rsidP="00D83513">
            <w:pPr>
              <w:spacing w:after="0" w:line="240" w:lineRule="auto"/>
              <w:rPr>
                <w:rFonts w:ascii="Arial" w:hAnsi="Arial" w:cs="Arial"/>
                <w:sz w:val="20"/>
                <w:szCs w:val="20"/>
                <w:lang w:val="en"/>
              </w:rPr>
            </w:pPr>
            <w:r w:rsidRPr="0064009E">
              <w:rPr>
                <w:rFonts w:ascii="Arial" w:hAnsi="Arial" w:cs="Arial"/>
                <w:sz w:val="20"/>
                <w:szCs w:val="20"/>
                <w:lang w:val="en"/>
              </w:rPr>
              <w:t>coarsely-crushed ORF 30 mg</w:t>
            </w:r>
          </w:p>
          <w:p w:rsidR="00BB73B2" w:rsidRDefault="00BB73B2" w:rsidP="00D83513">
            <w:pPr>
              <w:spacing w:after="0" w:line="240" w:lineRule="auto"/>
              <w:rPr>
                <w:rFonts w:ascii="Arial" w:hAnsi="Arial" w:cs="Arial"/>
                <w:lang w:val="en"/>
              </w:rPr>
            </w:pPr>
          </w:p>
          <w:p w:rsidR="00BB73B2" w:rsidRPr="0064009E" w:rsidRDefault="00BB73B2" w:rsidP="00D83513">
            <w:pPr>
              <w:spacing w:after="0" w:line="240" w:lineRule="auto"/>
              <w:rPr>
                <w:rFonts w:ascii="Arial" w:hAnsi="Arial" w:cs="Arial"/>
                <w:sz w:val="20"/>
                <w:szCs w:val="20"/>
                <w:lang w:val="en"/>
              </w:rPr>
            </w:pPr>
            <w:r w:rsidRPr="0064009E">
              <w:rPr>
                <w:rFonts w:ascii="Arial" w:hAnsi="Arial" w:cs="Arial"/>
                <w:sz w:val="20"/>
                <w:szCs w:val="20"/>
                <w:lang w:val="en"/>
              </w:rPr>
              <w:t>finely-crushed original OxyContin (OC) 30 mg</w:t>
            </w:r>
          </w:p>
          <w:p w:rsidR="00BB73B2" w:rsidRPr="0064009E" w:rsidRDefault="00BB73B2" w:rsidP="00D83513">
            <w:pPr>
              <w:spacing w:after="0" w:line="240" w:lineRule="auto"/>
              <w:rPr>
                <w:rFonts w:ascii="Arial" w:hAnsi="Arial" w:cs="Arial"/>
                <w:sz w:val="20"/>
                <w:szCs w:val="20"/>
                <w:lang w:val="en"/>
              </w:rPr>
            </w:pPr>
          </w:p>
          <w:p w:rsidR="00BB73B2" w:rsidRPr="0064009E" w:rsidRDefault="00BB73B2" w:rsidP="00D83513">
            <w:pPr>
              <w:spacing w:after="0" w:line="240" w:lineRule="auto"/>
              <w:rPr>
                <w:rFonts w:ascii="Arial" w:hAnsi="Arial" w:cs="Arial"/>
                <w:sz w:val="20"/>
                <w:szCs w:val="20"/>
                <w:lang w:val="en"/>
              </w:rPr>
            </w:pPr>
            <w:r w:rsidRPr="0064009E">
              <w:rPr>
                <w:rFonts w:ascii="Arial" w:hAnsi="Arial" w:cs="Arial"/>
                <w:sz w:val="20"/>
                <w:szCs w:val="20"/>
                <w:lang w:val="en"/>
              </w:rPr>
              <w:t>vs</w:t>
            </w:r>
          </w:p>
          <w:p w:rsidR="00BB73B2" w:rsidRPr="0064009E" w:rsidRDefault="00BB73B2" w:rsidP="00D83513">
            <w:pPr>
              <w:spacing w:after="0" w:line="240" w:lineRule="auto"/>
              <w:rPr>
                <w:rFonts w:ascii="Arial" w:hAnsi="Arial" w:cs="Arial"/>
                <w:sz w:val="20"/>
                <w:szCs w:val="20"/>
                <w:lang w:val="en"/>
              </w:rPr>
            </w:pPr>
          </w:p>
          <w:p w:rsidR="00BB73B2" w:rsidRPr="0064009E" w:rsidRDefault="00BB73B2" w:rsidP="00D83513">
            <w:pPr>
              <w:spacing w:after="0" w:line="240" w:lineRule="auto"/>
              <w:rPr>
                <w:rFonts w:ascii="Arial" w:hAnsi="Arial" w:cs="Arial"/>
                <w:sz w:val="20"/>
                <w:szCs w:val="20"/>
                <w:lang w:val="en"/>
              </w:rPr>
            </w:pPr>
            <w:r w:rsidRPr="0064009E">
              <w:rPr>
                <w:rFonts w:ascii="Arial" w:hAnsi="Arial" w:cs="Arial"/>
                <w:sz w:val="20"/>
                <w:szCs w:val="20"/>
                <w:lang w:val="en"/>
              </w:rPr>
              <w:t>oxycodone powder 30 mg (Oxy API)</w:t>
            </w:r>
          </w:p>
          <w:p w:rsidR="00BB73B2" w:rsidRPr="0064009E" w:rsidRDefault="00BB73B2" w:rsidP="00D83513">
            <w:pPr>
              <w:spacing w:after="0" w:line="240" w:lineRule="auto"/>
              <w:rPr>
                <w:rFonts w:ascii="Arial" w:hAnsi="Arial" w:cs="Arial"/>
                <w:sz w:val="20"/>
                <w:szCs w:val="20"/>
                <w:lang w:val="en"/>
              </w:rPr>
            </w:pPr>
          </w:p>
          <w:p w:rsidR="00BB73B2" w:rsidRPr="0064009E" w:rsidRDefault="00BB73B2" w:rsidP="00D83513">
            <w:pPr>
              <w:spacing w:after="0" w:line="240" w:lineRule="auto"/>
              <w:rPr>
                <w:rFonts w:ascii="Arial" w:hAnsi="Arial" w:cs="Arial"/>
                <w:sz w:val="20"/>
                <w:szCs w:val="20"/>
                <w:lang w:val="en"/>
              </w:rPr>
            </w:pPr>
            <w:r w:rsidRPr="0064009E">
              <w:rPr>
                <w:rFonts w:ascii="Arial" w:hAnsi="Arial" w:cs="Arial"/>
                <w:sz w:val="20"/>
                <w:szCs w:val="20"/>
                <w:lang w:val="en"/>
              </w:rPr>
              <w:t>vs</w:t>
            </w:r>
          </w:p>
          <w:p w:rsidR="00BB73B2" w:rsidRPr="0064009E" w:rsidRDefault="00BB73B2" w:rsidP="00D83513">
            <w:pPr>
              <w:spacing w:after="0" w:line="240" w:lineRule="auto"/>
              <w:rPr>
                <w:rFonts w:ascii="Arial" w:hAnsi="Arial" w:cs="Arial"/>
                <w:sz w:val="20"/>
                <w:szCs w:val="20"/>
                <w:lang w:val="en"/>
              </w:rPr>
            </w:pPr>
          </w:p>
          <w:p w:rsidR="00BB73B2" w:rsidRDefault="00BB73B2" w:rsidP="00D83513">
            <w:pPr>
              <w:spacing w:after="0" w:line="240" w:lineRule="auto"/>
              <w:rPr>
                <w:rFonts w:ascii="Arial" w:hAnsi="Arial" w:cs="Arial"/>
                <w:lang w:val="en"/>
              </w:rPr>
            </w:pPr>
            <w:r w:rsidRPr="0064009E">
              <w:rPr>
                <w:rFonts w:ascii="Arial" w:hAnsi="Arial" w:cs="Arial"/>
                <w:sz w:val="20"/>
                <w:szCs w:val="20"/>
                <w:lang w:val="en"/>
              </w:rPr>
              <w:t>lactose powder OC placebo</w:t>
            </w:r>
          </w:p>
        </w:tc>
        <w:tc>
          <w:tcPr>
            <w:tcW w:w="2070" w:type="dxa"/>
          </w:tcPr>
          <w:p w:rsidR="00BB73B2" w:rsidRPr="00A6066F" w:rsidRDefault="00BB73B2" w:rsidP="00D83513">
            <w:pPr>
              <w:spacing w:after="0" w:line="240" w:lineRule="auto"/>
              <w:rPr>
                <w:rFonts w:ascii="Arial" w:hAnsi="Arial" w:cs="Arial"/>
                <w:sz w:val="20"/>
                <w:szCs w:val="20"/>
              </w:rPr>
            </w:pPr>
            <w:r w:rsidRPr="00A6066F">
              <w:rPr>
                <w:rFonts w:ascii="Arial" w:hAnsi="Arial" w:cs="Arial"/>
                <w:sz w:val="20"/>
                <w:szCs w:val="20"/>
              </w:rPr>
              <w:lastRenderedPageBreak/>
              <w:t>DB, positive and PCT, RCT</w:t>
            </w:r>
            <w:r>
              <w:rPr>
                <w:rFonts w:ascii="Arial" w:hAnsi="Arial" w:cs="Arial"/>
                <w:sz w:val="20"/>
                <w:szCs w:val="20"/>
              </w:rPr>
              <w:t>, XO</w:t>
            </w:r>
            <w:r w:rsidRPr="00A6066F">
              <w:rPr>
                <w:rFonts w:ascii="Arial" w:hAnsi="Arial" w:cs="Arial"/>
                <w:sz w:val="20"/>
                <w:szCs w:val="20"/>
              </w:rPr>
              <w:t xml:space="preserve"> </w:t>
            </w:r>
          </w:p>
          <w:p w:rsidR="00BB73B2" w:rsidRPr="00A6066F" w:rsidRDefault="00BB73B2" w:rsidP="00D83513">
            <w:pPr>
              <w:spacing w:after="0" w:line="240" w:lineRule="auto"/>
              <w:rPr>
                <w:rFonts w:ascii="Arial" w:hAnsi="Arial" w:cs="Arial"/>
                <w:sz w:val="20"/>
                <w:szCs w:val="20"/>
              </w:rPr>
            </w:pPr>
          </w:p>
          <w:p w:rsidR="00BB73B2" w:rsidRPr="00A6066F" w:rsidRDefault="00BB73B2" w:rsidP="00D83513">
            <w:pPr>
              <w:spacing w:after="0" w:line="240" w:lineRule="auto"/>
              <w:rPr>
                <w:rFonts w:ascii="Arial" w:hAnsi="Arial" w:cs="Arial"/>
                <w:sz w:val="20"/>
                <w:szCs w:val="20"/>
              </w:rPr>
            </w:pPr>
            <w:r w:rsidRPr="00A6066F">
              <w:rPr>
                <w:rFonts w:ascii="Arial" w:hAnsi="Arial" w:cs="Arial"/>
                <w:sz w:val="20"/>
                <w:szCs w:val="20"/>
              </w:rPr>
              <w:t xml:space="preserve">Adult, nonphysically dependent, </w:t>
            </w:r>
            <w:r>
              <w:rPr>
                <w:rFonts w:ascii="Arial" w:hAnsi="Arial" w:cs="Arial"/>
                <w:sz w:val="20"/>
                <w:szCs w:val="20"/>
              </w:rPr>
              <w:t xml:space="preserve">healthy, </w:t>
            </w:r>
            <w:r w:rsidRPr="00A6066F">
              <w:rPr>
                <w:rFonts w:ascii="Arial" w:hAnsi="Arial" w:cs="Arial"/>
                <w:sz w:val="20"/>
                <w:szCs w:val="20"/>
              </w:rPr>
              <w:t xml:space="preserve">recreational opioid users aged 18 to 55 years who reported a history of nonmedical use of opioids via the intranasal route  </w:t>
            </w:r>
          </w:p>
        </w:tc>
        <w:tc>
          <w:tcPr>
            <w:tcW w:w="1440" w:type="dxa"/>
          </w:tcPr>
          <w:p w:rsidR="00BB73B2" w:rsidRPr="00A6066F" w:rsidRDefault="00BB73B2" w:rsidP="00D83513">
            <w:pPr>
              <w:spacing w:after="0" w:line="240" w:lineRule="auto"/>
              <w:jc w:val="center"/>
              <w:rPr>
                <w:rFonts w:ascii="Arial" w:hAnsi="Arial" w:cs="Arial"/>
                <w:sz w:val="20"/>
                <w:szCs w:val="20"/>
              </w:rPr>
            </w:pPr>
            <w:r w:rsidRPr="00A6066F">
              <w:rPr>
                <w:rFonts w:ascii="Arial" w:hAnsi="Arial" w:cs="Arial"/>
                <w:sz w:val="20"/>
                <w:szCs w:val="20"/>
              </w:rPr>
              <w:t>N=</w:t>
            </w:r>
            <w:r>
              <w:rPr>
                <w:rFonts w:ascii="Arial" w:hAnsi="Arial" w:cs="Arial"/>
                <w:sz w:val="20"/>
                <w:szCs w:val="20"/>
              </w:rPr>
              <w:t>30</w:t>
            </w:r>
          </w:p>
          <w:p w:rsidR="00BB73B2" w:rsidRPr="00A6066F" w:rsidRDefault="00BB73B2" w:rsidP="00D83513">
            <w:pPr>
              <w:spacing w:after="0" w:line="240" w:lineRule="auto"/>
              <w:jc w:val="center"/>
              <w:rPr>
                <w:rFonts w:ascii="Arial" w:hAnsi="Arial" w:cs="Arial"/>
                <w:sz w:val="20"/>
                <w:szCs w:val="20"/>
              </w:rPr>
            </w:pPr>
          </w:p>
          <w:p w:rsidR="00BB73B2" w:rsidRPr="00A6066F" w:rsidRDefault="00BB73B2" w:rsidP="00D83513">
            <w:pPr>
              <w:spacing w:after="0" w:line="240" w:lineRule="auto"/>
              <w:jc w:val="center"/>
              <w:rPr>
                <w:rFonts w:ascii="Arial" w:hAnsi="Arial" w:cs="Arial"/>
                <w:sz w:val="20"/>
                <w:szCs w:val="20"/>
              </w:rPr>
            </w:pPr>
            <w:r>
              <w:rPr>
                <w:rFonts w:ascii="Arial" w:hAnsi="Arial" w:cs="Arial"/>
                <w:sz w:val="20"/>
                <w:szCs w:val="20"/>
              </w:rPr>
              <w:t>Approx-imately 2 weeks</w:t>
            </w:r>
          </w:p>
        </w:tc>
        <w:tc>
          <w:tcPr>
            <w:tcW w:w="1980" w:type="dxa"/>
          </w:tcPr>
          <w:p w:rsidR="00BB73B2" w:rsidRPr="00A6066F" w:rsidRDefault="00BB73B2" w:rsidP="00D83513">
            <w:pPr>
              <w:spacing w:after="0" w:line="240" w:lineRule="auto"/>
              <w:rPr>
                <w:rFonts w:ascii="Arial" w:hAnsi="Arial" w:cs="Arial"/>
                <w:sz w:val="20"/>
                <w:szCs w:val="20"/>
              </w:rPr>
            </w:pPr>
            <w:r w:rsidRPr="00A6066F">
              <w:rPr>
                <w:rFonts w:ascii="Arial" w:hAnsi="Arial" w:cs="Arial"/>
                <w:sz w:val="20"/>
                <w:szCs w:val="20"/>
              </w:rPr>
              <w:t xml:space="preserve">Primary: </w:t>
            </w:r>
          </w:p>
          <w:p w:rsidR="00BB73B2" w:rsidRPr="00A6066F" w:rsidRDefault="00BB73B2" w:rsidP="00D83513">
            <w:pPr>
              <w:spacing w:after="0" w:line="240" w:lineRule="auto"/>
              <w:rPr>
                <w:rFonts w:ascii="Arial" w:hAnsi="Arial" w:cs="Arial"/>
                <w:sz w:val="20"/>
                <w:szCs w:val="20"/>
              </w:rPr>
            </w:pPr>
            <w:r>
              <w:rPr>
                <w:rFonts w:ascii="Arial" w:hAnsi="Arial" w:cs="Arial"/>
                <w:sz w:val="20"/>
                <w:szCs w:val="20"/>
              </w:rPr>
              <w:t>PK, PD,ODL, TDA</w:t>
            </w:r>
            <w:r w:rsidRPr="00A6066F">
              <w:rPr>
                <w:rFonts w:ascii="Arial" w:hAnsi="Arial" w:cs="Arial"/>
                <w:sz w:val="20"/>
                <w:szCs w:val="20"/>
              </w:rPr>
              <w:t xml:space="preserve"> and High </w:t>
            </w:r>
            <w:r>
              <w:rPr>
                <w:rFonts w:ascii="Arial" w:hAnsi="Arial" w:cs="Arial"/>
                <w:sz w:val="20"/>
                <w:szCs w:val="20"/>
              </w:rPr>
              <w:t>VAS; SDV</w:t>
            </w:r>
            <w:r w:rsidRPr="00A6066F">
              <w:rPr>
                <w:rFonts w:ascii="Arial" w:hAnsi="Arial" w:cs="Arial"/>
                <w:sz w:val="20"/>
                <w:szCs w:val="20"/>
              </w:rPr>
              <w:t>, pupillometry, intranasa</w:t>
            </w:r>
            <w:r>
              <w:rPr>
                <w:rFonts w:ascii="Arial" w:hAnsi="Arial" w:cs="Arial"/>
                <w:sz w:val="20"/>
                <w:szCs w:val="20"/>
              </w:rPr>
              <w:t>l irritation and safety assessed</w:t>
            </w:r>
            <w:r w:rsidRPr="00A6066F">
              <w:rPr>
                <w:rFonts w:ascii="Arial" w:hAnsi="Arial" w:cs="Arial"/>
                <w:sz w:val="20"/>
                <w:szCs w:val="20"/>
              </w:rPr>
              <w:t xml:space="preserve"> to 24 hours postdose</w:t>
            </w:r>
          </w:p>
          <w:p w:rsidR="00BB73B2" w:rsidRPr="00A6066F"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sidRPr="00A6066F">
              <w:rPr>
                <w:rFonts w:ascii="Arial" w:hAnsi="Arial" w:cs="Arial"/>
                <w:sz w:val="20"/>
                <w:szCs w:val="20"/>
              </w:rPr>
              <w:t xml:space="preserve">Secondary: </w:t>
            </w:r>
          </w:p>
          <w:p w:rsidR="00BB73B2" w:rsidRPr="00A6066F" w:rsidRDefault="00BB73B2" w:rsidP="00D83513">
            <w:pPr>
              <w:spacing w:after="0" w:line="240" w:lineRule="auto"/>
              <w:rPr>
                <w:rFonts w:ascii="Arial" w:hAnsi="Arial" w:cs="Arial"/>
                <w:sz w:val="20"/>
                <w:szCs w:val="20"/>
              </w:rPr>
            </w:pPr>
            <w:r w:rsidRPr="00A6066F">
              <w:rPr>
                <w:rFonts w:ascii="Arial" w:hAnsi="Arial" w:cs="Arial"/>
                <w:sz w:val="20"/>
                <w:szCs w:val="20"/>
              </w:rPr>
              <w:t>No</w:t>
            </w:r>
            <w:r>
              <w:rPr>
                <w:rFonts w:ascii="Arial" w:hAnsi="Arial" w:cs="Arial"/>
                <w:sz w:val="20"/>
                <w:szCs w:val="20"/>
              </w:rPr>
              <w:t xml:space="preserve">t </w:t>
            </w:r>
            <w:r w:rsidRPr="00A6066F">
              <w:rPr>
                <w:rFonts w:ascii="Arial" w:hAnsi="Arial" w:cs="Arial"/>
                <w:sz w:val="20"/>
                <w:szCs w:val="20"/>
              </w:rPr>
              <w:t>reported</w:t>
            </w:r>
          </w:p>
        </w:tc>
        <w:tc>
          <w:tcPr>
            <w:tcW w:w="6390" w:type="dxa"/>
          </w:tcPr>
          <w:p w:rsidR="00BB73B2" w:rsidRPr="00E82FF6" w:rsidRDefault="00BB73B2" w:rsidP="00D83513">
            <w:pPr>
              <w:spacing w:after="0" w:line="240" w:lineRule="auto"/>
              <w:rPr>
                <w:rFonts w:ascii="Arial" w:hAnsi="Arial" w:cs="Arial"/>
                <w:sz w:val="20"/>
                <w:szCs w:val="20"/>
              </w:rPr>
            </w:pPr>
            <w:r w:rsidRPr="00E82FF6">
              <w:rPr>
                <w:rFonts w:ascii="Arial" w:hAnsi="Arial" w:cs="Arial"/>
                <w:sz w:val="20"/>
                <w:szCs w:val="20"/>
              </w:rPr>
              <w:t>Primary:</w:t>
            </w:r>
          </w:p>
          <w:p w:rsidR="00BB73B2" w:rsidRDefault="00BB73B2" w:rsidP="00D83513">
            <w:pPr>
              <w:spacing w:after="0" w:line="240" w:lineRule="auto"/>
              <w:rPr>
                <w:rFonts w:ascii="Arial" w:hAnsi="Arial" w:cs="Arial"/>
                <w:sz w:val="20"/>
                <w:szCs w:val="20"/>
              </w:rPr>
            </w:pPr>
            <w:r w:rsidRPr="00E82FF6">
              <w:rPr>
                <w:rFonts w:ascii="Arial" w:hAnsi="Arial" w:cs="Arial"/>
                <w:sz w:val="20"/>
                <w:szCs w:val="20"/>
              </w:rPr>
              <w:t xml:space="preserve">For the pharmacokinetic parameters, there was found to be incomplete dosing in </w:t>
            </w:r>
            <w:r>
              <w:rPr>
                <w:rFonts w:ascii="Arial" w:hAnsi="Arial" w:cs="Arial"/>
                <w:sz w:val="20"/>
                <w:szCs w:val="20"/>
              </w:rPr>
              <w:t xml:space="preserve">nine </w:t>
            </w:r>
            <w:r w:rsidRPr="00E82FF6">
              <w:rPr>
                <w:rFonts w:ascii="Arial" w:hAnsi="Arial" w:cs="Arial"/>
                <w:sz w:val="20"/>
                <w:szCs w:val="20"/>
              </w:rPr>
              <w:t xml:space="preserve">of the 28 receiving ORF-C (32%), </w:t>
            </w:r>
            <w:r w:rsidRPr="00622DD3">
              <w:rPr>
                <w:rFonts w:ascii="Arial" w:hAnsi="Arial" w:cs="Arial"/>
                <w:sz w:val="20"/>
                <w:szCs w:val="20"/>
              </w:rPr>
              <w:t>10/29 subjects receiving ORF</w:t>
            </w:r>
            <w:r w:rsidRPr="00622DD3">
              <w:rPr>
                <w:rFonts w:ascii="Cambria Math" w:hAnsi="Cambria Math" w:cs="Cambria Math"/>
                <w:sz w:val="20"/>
                <w:szCs w:val="20"/>
              </w:rPr>
              <w:t>‐</w:t>
            </w:r>
            <w:r w:rsidRPr="00622DD3">
              <w:rPr>
                <w:rFonts w:ascii="Arial" w:hAnsi="Arial" w:cs="Arial"/>
                <w:sz w:val="20"/>
                <w:szCs w:val="20"/>
              </w:rPr>
              <w:t>F (34%), 2/28 subjects receiving OC (7%), 0/29 subjects receiving Oxy API, and 3/29 subjects receiving OC placebo (10%)</w:t>
            </w:r>
            <w:r>
              <w:rPr>
                <w:rFonts w:ascii="Arial" w:hAnsi="Arial" w:cs="Arial"/>
                <w:sz w:val="20"/>
                <w:szCs w:val="20"/>
              </w:rPr>
              <w:t xml:space="preserve">. </w:t>
            </w:r>
            <w:r w:rsidRPr="00622DD3">
              <w:rPr>
                <w:rFonts w:ascii="Arial" w:hAnsi="Arial" w:cs="Arial"/>
                <w:sz w:val="20"/>
                <w:szCs w:val="20"/>
              </w:rPr>
              <w:t>C</w:t>
            </w:r>
            <w:r w:rsidRPr="003811C7">
              <w:rPr>
                <w:rFonts w:ascii="Arial" w:hAnsi="Arial" w:cs="Arial"/>
                <w:sz w:val="20"/>
                <w:szCs w:val="20"/>
                <w:vertAlign w:val="subscript"/>
              </w:rPr>
              <w:t>max</w:t>
            </w:r>
            <w:r w:rsidRPr="00622DD3">
              <w:rPr>
                <w:rFonts w:ascii="Arial" w:hAnsi="Arial" w:cs="Arial"/>
                <w:sz w:val="20"/>
                <w:szCs w:val="20"/>
              </w:rPr>
              <w:t xml:space="preserve"> values were lower for finely and coarsely crushed ORF than for OC and Oxy API. Median T</w:t>
            </w:r>
            <w:r w:rsidRPr="003811C7">
              <w:rPr>
                <w:rFonts w:ascii="Arial" w:hAnsi="Arial" w:cs="Arial"/>
                <w:sz w:val="20"/>
                <w:szCs w:val="20"/>
                <w:vertAlign w:val="subscript"/>
              </w:rPr>
              <w:t>max</w:t>
            </w:r>
            <w:r w:rsidRPr="00622DD3">
              <w:rPr>
                <w:rFonts w:ascii="Arial" w:hAnsi="Arial" w:cs="Arial"/>
                <w:sz w:val="20"/>
                <w:szCs w:val="20"/>
              </w:rPr>
              <w:t xml:space="preserve"> values for finely and coarsely crushed ORF were approximately twice as long as those observed for OC and Oxy API. Mean AUC</w:t>
            </w:r>
            <w:r w:rsidRPr="003811C7">
              <w:rPr>
                <w:rFonts w:ascii="Arial" w:hAnsi="Arial" w:cs="Arial"/>
                <w:sz w:val="20"/>
                <w:szCs w:val="20"/>
                <w:vertAlign w:val="subscript"/>
              </w:rPr>
              <w:t>inf</w:t>
            </w:r>
            <w:r w:rsidRPr="00622DD3">
              <w:rPr>
                <w:rFonts w:ascii="Arial" w:hAnsi="Arial" w:cs="Arial"/>
                <w:sz w:val="20"/>
                <w:szCs w:val="20"/>
              </w:rPr>
              <w:t xml:space="preserve"> values were comparable across all active treatments. Median t</w:t>
            </w:r>
            <w:r w:rsidRPr="003C0692">
              <w:rPr>
                <w:rFonts w:ascii="Arial" w:hAnsi="Arial" w:cs="Arial"/>
                <w:sz w:val="20"/>
                <w:szCs w:val="20"/>
                <w:vertAlign w:val="subscript"/>
              </w:rPr>
              <w:t>1/2</w:t>
            </w:r>
            <w:r w:rsidRPr="00622DD3">
              <w:rPr>
                <w:rFonts w:ascii="Arial" w:hAnsi="Arial" w:cs="Arial"/>
                <w:sz w:val="20"/>
                <w:szCs w:val="20"/>
              </w:rPr>
              <w:t xml:space="preserve"> values were somewhat higher and more variable for finely and coarsely crushed ORF compared with that of OC and Oxy API</w:t>
            </w:r>
            <w:r>
              <w:rPr>
                <w:rFonts w:ascii="Arial" w:hAnsi="Arial" w:cs="Arial"/>
                <w:sz w:val="20"/>
                <w:szCs w:val="20"/>
              </w:rPr>
              <w:t xml:space="preserve">. </w:t>
            </w:r>
            <w:r w:rsidRPr="00622DD3">
              <w:rPr>
                <w:rFonts w:ascii="Arial" w:hAnsi="Arial" w:cs="Arial"/>
                <w:sz w:val="20"/>
                <w:szCs w:val="20"/>
              </w:rPr>
              <w:t xml:space="preserve">Abuse quotients were fivefold higher for Oxy API and OC (102.15 and 94.75 ng/mL/h, respectively) compared with finely and coarsely crushed ORF (17.57 and 16.96 ng/mL/h, respectively). </w:t>
            </w:r>
            <w:r>
              <w:rPr>
                <w:rFonts w:ascii="Arial" w:hAnsi="Arial" w:cs="Arial"/>
                <w:sz w:val="20"/>
                <w:szCs w:val="20"/>
              </w:rPr>
              <w:t xml:space="preserve"> P values not reported for above.</w:t>
            </w:r>
          </w:p>
          <w:p w:rsidR="00BB73B2"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sidRPr="00622DD3">
              <w:rPr>
                <w:rFonts w:ascii="Arial" w:hAnsi="Arial" w:cs="Arial"/>
                <w:sz w:val="20"/>
                <w:szCs w:val="20"/>
              </w:rPr>
              <w:t xml:space="preserve">AQ for finely and coarsely crushed </w:t>
            </w:r>
            <w:r>
              <w:rPr>
                <w:rFonts w:ascii="Arial" w:hAnsi="Arial" w:cs="Arial"/>
                <w:sz w:val="20"/>
                <w:szCs w:val="20"/>
              </w:rPr>
              <w:t>ORF were significantly lower (P</w:t>
            </w:r>
            <w:r w:rsidRPr="00622DD3">
              <w:rPr>
                <w:rFonts w:ascii="Arial" w:hAnsi="Arial" w:cs="Arial"/>
                <w:sz w:val="20"/>
                <w:szCs w:val="20"/>
              </w:rPr>
              <w:t xml:space="preserve">&lt; </w:t>
            </w:r>
            <w:r>
              <w:rPr>
                <w:rFonts w:ascii="Arial" w:hAnsi="Arial" w:cs="Arial"/>
                <w:sz w:val="20"/>
                <w:szCs w:val="20"/>
              </w:rPr>
              <w:t>0</w:t>
            </w:r>
            <w:r w:rsidRPr="00622DD3">
              <w:rPr>
                <w:rFonts w:ascii="Arial" w:hAnsi="Arial" w:cs="Arial"/>
                <w:sz w:val="20"/>
                <w:szCs w:val="20"/>
              </w:rPr>
              <w:t>.0001) than crushed Oxy API and OC.</w:t>
            </w:r>
          </w:p>
          <w:p w:rsidR="00BB73B2" w:rsidRDefault="00BB73B2" w:rsidP="00D83513">
            <w:pPr>
              <w:spacing w:after="0" w:line="240" w:lineRule="auto"/>
              <w:rPr>
                <w:rFonts w:ascii="Arial" w:hAnsi="Arial" w:cs="Arial"/>
                <w:sz w:val="20"/>
                <w:szCs w:val="20"/>
              </w:rPr>
            </w:pPr>
          </w:p>
          <w:p w:rsidR="00BB73B2" w:rsidRPr="00E82FF6" w:rsidRDefault="00BB73B2" w:rsidP="00D83513">
            <w:pPr>
              <w:spacing w:after="0" w:line="240" w:lineRule="auto"/>
              <w:rPr>
                <w:rFonts w:ascii="Arial" w:hAnsi="Arial" w:cs="Arial"/>
                <w:sz w:val="20"/>
                <w:szCs w:val="20"/>
              </w:rPr>
            </w:pPr>
            <w:r>
              <w:rPr>
                <w:rFonts w:ascii="Arial" w:hAnsi="Arial" w:cs="Arial"/>
                <w:sz w:val="20"/>
                <w:szCs w:val="20"/>
              </w:rPr>
              <w:t xml:space="preserve">In regards to the PD parameters, </w:t>
            </w:r>
            <w:r w:rsidRPr="00E82FF6">
              <w:rPr>
                <w:rFonts w:ascii="Arial" w:hAnsi="Arial" w:cs="Arial"/>
                <w:sz w:val="20"/>
                <w:szCs w:val="20"/>
              </w:rPr>
              <w:t xml:space="preserve">responses were largest for the positive controls, smallest for OC placebo, and intermediate for finely and coarsely crushed ORF, with finely crushed ORF generally showing larger responses than coarsely crushed ORF. </w:t>
            </w:r>
          </w:p>
          <w:p w:rsidR="00BB73B2" w:rsidRDefault="00BB73B2" w:rsidP="00D83513">
            <w:pPr>
              <w:spacing w:after="0" w:line="240" w:lineRule="auto"/>
              <w:rPr>
                <w:rFonts w:ascii="Arial" w:hAnsi="Arial" w:cs="Arial"/>
                <w:sz w:val="20"/>
                <w:szCs w:val="20"/>
              </w:rPr>
            </w:pPr>
            <w:r w:rsidRPr="00E82FF6">
              <w:rPr>
                <w:rFonts w:ascii="Arial" w:hAnsi="Arial" w:cs="Arial"/>
                <w:sz w:val="20"/>
                <w:szCs w:val="20"/>
              </w:rPr>
              <w:t>In regards to pupillometry, intranasal administration of Oxy API and OC resulted in oxycodone</w:t>
            </w:r>
            <w:r w:rsidRPr="00E82FF6">
              <w:rPr>
                <w:rFonts w:ascii="Cambria Math" w:hAnsi="Cambria Math" w:cs="Cambria Math"/>
                <w:sz w:val="20"/>
                <w:szCs w:val="20"/>
              </w:rPr>
              <w:t>‐</w:t>
            </w:r>
            <w:r w:rsidRPr="00E82FF6">
              <w:rPr>
                <w:rFonts w:ascii="Arial" w:hAnsi="Arial" w:cs="Arial"/>
                <w:sz w:val="20"/>
                <w:szCs w:val="20"/>
              </w:rPr>
              <w:t>induced miosis (i.e., reduced pup</w:t>
            </w:r>
            <w:r>
              <w:rPr>
                <w:rFonts w:ascii="Arial" w:hAnsi="Arial" w:cs="Arial"/>
                <w:sz w:val="20"/>
                <w:szCs w:val="20"/>
              </w:rPr>
              <w:t xml:space="preserve">il size) that peaked at 0.5 to </w:t>
            </w:r>
            <w:r w:rsidRPr="00E82FF6">
              <w:rPr>
                <w:rFonts w:ascii="Arial" w:hAnsi="Arial" w:cs="Arial"/>
                <w:sz w:val="20"/>
                <w:szCs w:val="20"/>
              </w:rPr>
              <w:t>1 hour postdose versus OC placebo. Mean pupil size then increased slightly beginning at 3 hours postdose. No notable differences were observed in pupil</w:t>
            </w:r>
            <w:r w:rsidRPr="00E82FF6">
              <w:rPr>
                <w:rFonts w:ascii="Cambria Math" w:hAnsi="Cambria Math" w:cs="Cambria Math"/>
                <w:sz w:val="20"/>
                <w:szCs w:val="20"/>
              </w:rPr>
              <w:t>‐</w:t>
            </w:r>
            <w:r w:rsidRPr="00E82FF6">
              <w:rPr>
                <w:rFonts w:ascii="Arial" w:hAnsi="Arial" w:cs="Arial"/>
                <w:sz w:val="20"/>
                <w:szCs w:val="20"/>
              </w:rPr>
              <w:t>size scores across time with OC placebo treatment.</w:t>
            </w:r>
          </w:p>
          <w:p w:rsidR="00BB73B2" w:rsidRPr="00E82FF6"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sidRPr="00E82FF6">
              <w:rPr>
                <w:rFonts w:ascii="Arial" w:hAnsi="Arial" w:cs="Arial"/>
                <w:sz w:val="20"/>
                <w:szCs w:val="20"/>
              </w:rPr>
              <w:t>During the qualification phase, subjects demonstrated the ability to distinguish between Oxy API and OC placebo treatments.</w:t>
            </w:r>
            <w:r>
              <w:rPr>
                <w:rFonts w:ascii="Arial" w:hAnsi="Arial" w:cs="Arial"/>
                <w:sz w:val="20"/>
                <w:szCs w:val="20"/>
              </w:rPr>
              <w:t xml:space="preserve"> </w:t>
            </w:r>
            <w:r w:rsidRPr="00E82FF6">
              <w:rPr>
                <w:rFonts w:ascii="Arial" w:hAnsi="Arial" w:cs="Arial"/>
                <w:sz w:val="20"/>
                <w:szCs w:val="20"/>
              </w:rPr>
              <w:t>During the treatment phase, both Drug Liking and High VAS, E</w:t>
            </w:r>
            <w:r w:rsidRPr="003C0692">
              <w:rPr>
                <w:rFonts w:ascii="Arial" w:hAnsi="Arial" w:cs="Arial"/>
                <w:sz w:val="20"/>
                <w:szCs w:val="20"/>
                <w:vertAlign w:val="subscript"/>
              </w:rPr>
              <w:t>max</w:t>
            </w:r>
            <w:r w:rsidRPr="00E82FF6">
              <w:rPr>
                <w:rFonts w:ascii="Arial" w:hAnsi="Arial" w:cs="Arial"/>
                <w:sz w:val="20"/>
                <w:szCs w:val="20"/>
              </w:rPr>
              <w:t xml:space="preserve"> responses were highest for the positive controls, and these occurred within </w:t>
            </w:r>
            <w:r>
              <w:rPr>
                <w:rFonts w:ascii="Arial" w:hAnsi="Arial" w:cs="Arial"/>
                <w:sz w:val="20"/>
                <w:szCs w:val="20"/>
              </w:rPr>
              <w:t>one</w:t>
            </w:r>
            <w:r w:rsidRPr="00E82FF6">
              <w:rPr>
                <w:rFonts w:ascii="Arial" w:hAnsi="Arial" w:cs="Arial"/>
                <w:sz w:val="20"/>
                <w:szCs w:val="20"/>
              </w:rPr>
              <w:t xml:space="preserve"> hour postdose. The positive controls showed comparable peak scores and time courses. Lower peak responses were seen with both finely and coarsely crushed ORF, and these occurred later than for the positive controls. Responses for the positive controls and for ORF were all higher than for OC placebo. The peak response and time course of coarsely crushed ORF were lower than for finely crushed ORF. </w:t>
            </w:r>
          </w:p>
          <w:p w:rsidR="00BB73B2" w:rsidRDefault="00BB73B2" w:rsidP="00D83513">
            <w:pPr>
              <w:spacing w:after="0" w:line="240" w:lineRule="auto"/>
              <w:rPr>
                <w:rFonts w:ascii="Arial" w:hAnsi="Arial" w:cs="Arial"/>
                <w:sz w:val="20"/>
                <w:szCs w:val="20"/>
              </w:rPr>
            </w:pPr>
          </w:p>
          <w:p w:rsidR="00BB73B2" w:rsidRPr="00E82FF6" w:rsidRDefault="00BB73B2" w:rsidP="00D83513">
            <w:pPr>
              <w:spacing w:after="0" w:line="240" w:lineRule="auto"/>
              <w:rPr>
                <w:rFonts w:ascii="Arial" w:hAnsi="Arial" w:cs="Arial"/>
                <w:sz w:val="20"/>
                <w:szCs w:val="20"/>
              </w:rPr>
            </w:pPr>
            <w:r w:rsidRPr="00E82FF6">
              <w:rPr>
                <w:rFonts w:ascii="Arial" w:hAnsi="Arial" w:cs="Arial"/>
                <w:sz w:val="20"/>
                <w:szCs w:val="20"/>
              </w:rPr>
              <w:t xml:space="preserve">For </w:t>
            </w:r>
            <w:r>
              <w:rPr>
                <w:rFonts w:ascii="Arial" w:hAnsi="Arial" w:cs="Arial"/>
                <w:sz w:val="20"/>
                <w:szCs w:val="20"/>
              </w:rPr>
              <w:t>ODL</w:t>
            </w:r>
            <w:r w:rsidRPr="00E82FF6">
              <w:rPr>
                <w:rFonts w:ascii="Arial" w:hAnsi="Arial" w:cs="Arial"/>
                <w:sz w:val="20"/>
                <w:szCs w:val="20"/>
              </w:rPr>
              <w:t xml:space="preserve"> VAS, </w:t>
            </w:r>
            <w:r>
              <w:rPr>
                <w:rFonts w:ascii="Arial" w:hAnsi="Arial" w:cs="Arial"/>
                <w:sz w:val="20"/>
                <w:szCs w:val="20"/>
              </w:rPr>
              <w:t>TDA</w:t>
            </w:r>
            <w:r w:rsidRPr="00E82FF6">
              <w:rPr>
                <w:rFonts w:ascii="Arial" w:hAnsi="Arial" w:cs="Arial"/>
                <w:sz w:val="20"/>
                <w:szCs w:val="20"/>
              </w:rPr>
              <w:t xml:space="preserve"> VAS, and SDV, responses remained relatively consistent at </w:t>
            </w:r>
            <w:r>
              <w:rPr>
                <w:rFonts w:ascii="Arial" w:hAnsi="Arial" w:cs="Arial"/>
                <w:sz w:val="20"/>
                <w:szCs w:val="20"/>
              </w:rPr>
              <w:t>eight</w:t>
            </w:r>
            <w:r w:rsidRPr="00E82FF6">
              <w:rPr>
                <w:rFonts w:ascii="Arial" w:hAnsi="Arial" w:cs="Arial"/>
                <w:sz w:val="20"/>
                <w:szCs w:val="20"/>
              </w:rPr>
              <w:t xml:space="preserve"> and 24 hours postdose. All active treatments had E</w:t>
            </w:r>
            <w:r w:rsidRPr="003C0692">
              <w:rPr>
                <w:rFonts w:ascii="Arial" w:hAnsi="Arial" w:cs="Arial"/>
                <w:sz w:val="20"/>
                <w:szCs w:val="20"/>
                <w:vertAlign w:val="subscript"/>
              </w:rPr>
              <w:t>max</w:t>
            </w:r>
            <w:r w:rsidRPr="00E82FF6">
              <w:rPr>
                <w:rFonts w:ascii="Arial" w:hAnsi="Arial" w:cs="Arial"/>
                <w:sz w:val="20"/>
                <w:szCs w:val="20"/>
              </w:rPr>
              <w:t xml:space="preserve"> values that were significantly greater versus OC placebo (P</w:t>
            </w:r>
            <w:r>
              <w:rPr>
                <w:rFonts w:ascii="Arial" w:hAnsi="Arial" w:cs="Arial"/>
                <w:sz w:val="20"/>
                <w:szCs w:val="20"/>
              </w:rPr>
              <w:t>=</w:t>
            </w:r>
            <w:r w:rsidRPr="00E82FF6">
              <w:rPr>
                <w:rFonts w:ascii="Arial" w:hAnsi="Arial" w:cs="Arial"/>
                <w:sz w:val="20"/>
                <w:szCs w:val="20"/>
              </w:rPr>
              <w:t xml:space="preserve"> </w:t>
            </w:r>
            <w:r>
              <w:rPr>
                <w:rFonts w:ascii="Arial" w:hAnsi="Arial" w:cs="Arial"/>
                <w:sz w:val="20"/>
                <w:szCs w:val="20"/>
              </w:rPr>
              <w:t>0</w:t>
            </w:r>
            <w:r w:rsidRPr="00E82FF6">
              <w:rPr>
                <w:rFonts w:ascii="Arial" w:hAnsi="Arial" w:cs="Arial"/>
                <w:sz w:val="20"/>
                <w:szCs w:val="20"/>
              </w:rPr>
              <w:t>.003) except coarsely crushed ORF, which did not differ from OC pla</w:t>
            </w:r>
            <w:r>
              <w:rPr>
                <w:rFonts w:ascii="Arial" w:hAnsi="Arial" w:cs="Arial"/>
                <w:sz w:val="20"/>
                <w:szCs w:val="20"/>
              </w:rPr>
              <w:t>cebo on ODL (P=</w:t>
            </w:r>
            <w:r w:rsidRPr="00E82FF6">
              <w:rPr>
                <w:rFonts w:ascii="Arial" w:hAnsi="Arial" w:cs="Arial"/>
                <w:sz w:val="20"/>
                <w:szCs w:val="20"/>
              </w:rPr>
              <w:t xml:space="preserve"> </w:t>
            </w:r>
            <w:r>
              <w:rPr>
                <w:rFonts w:ascii="Arial" w:hAnsi="Arial" w:cs="Arial"/>
                <w:sz w:val="20"/>
                <w:szCs w:val="20"/>
              </w:rPr>
              <w:t>0</w:t>
            </w:r>
            <w:r w:rsidRPr="00E82FF6">
              <w:rPr>
                <w:rFonts w:ascii="Arial" w:hAnsi="Arial" w:cs="Arial"/>
                <w:sz w:val="20"/>
                <w:szCs w:val="20"/>
              </w:rPr>
              <w:t>.07). Finely and coarsely crushed ORF had significantly lower E</w:t>
            </w:r>
            <w:r w:rsidRPr="003C0692">
              <w:rPr>
                <w:rFonts w:ascii="Arial" w:hAnsi="Arial" w:cs="Arial"/>
                <w:sz w:val="20"/>
                <w:szCs w:val="20"/>
                <w:vertAlign w:val="subscript"/>
              </w:rPr>
              <w:t>max</w:t>
            </w:r>
            <w:r w:rsidRPr="00E82FF6">
              <w:rPr>
                <w:rFonts w:ascii="Arial" w:hAnsi="Arial" w:cs="Arial"/>
                <w:sz w:val="20"/>
                <w:szCs w:val="20"/>
              </w:rPr>
              <w:t xml:space="preserve"> values versus positive controls for all three global measures of</w:t>
            </w:r>
            <w:r>
              <w:rPr>
                <w:rFonts w:ascii="Arial" w:hAnsi="Arial" w:cs="Arial"/>
                <w:sz w:val="20"/>
                <w:szCs w:val="20"/>
              </w:rPr>
              <w:t xml:space="preserve"> drug effect (P=0</w:t>
            </w:r>
            <w:r w:rsidRPr="00E82FF6">
              <w:rPr>
                <w:rFonts w:ascii="Arial" w:hAnsi="Arial" w:cs="Arial"/>
                <w:sz w:val="20"/>
                <w:szCs w:val="20"/>
              </w:rPr>
              <w:t>.002). E</w:t>
            </w:r>
            <w:r w:rsidRPr="003C0692">
              <w:rPr>
                <w:rFonts w:ascii="Arial" w:hAnsi="Arial" w:cs="Arial"/>
                <w:sz w:val="20"/>
                <w:szCs w:val="20"/>
                <w:vertAlign w:val="subscript"/>
              </w:rPr>
              <w:t>max</w:t>
            </w:r>
            <w:r w:rsidRPr="00E82FF6">
              <w:rPr>
                <w:rFonts w:ascii="Arial" w:hAnsi="Arial" w:cs="Arial"/>
                <w:sz w:val="20"/>
                <w:szCs w:val="20"/>
              </w:rPr>
              <w:t xml:space="preserve"> values for finely and coarsely crushed ORF did not differ significantly from each other on </w:t>
            </w:r>
            <w:r>
              <w:rPr>
                <w:rFonts w:ascii="Arial" w:hAnsi="Arial" w:cs="Arial"/>
                <w:sz w:val="20"/>
                <w:szCs w:val="20"/>
              </w:rPr>
              <w:lastRenderedPageBreak/>
              <w:t>TDA</w:t>
            </w:r>
            <w:r w:rsidRPr="00E82FF6">
              <w:rPr>
                <w:rFonts w:ascii="Arial" w:hAnsi="Arial" w:cs="Arial"/>
                <w:sz w:val="20"/>
                <w:szCs w:val="20"/>
              </w:rPr>
              <w:t xml:space="preserve"> VAS and SDV. The E</w:t>
            </w:r>
            <w:r w:rsidRPr="003C0692">
              <w:rPr>
                <w:rFonts w:ascii="Arial" w:hAnsi="Arial" w:cs="Arial"/>
                <w:sz w:val="20"/>
                <w:szCs w:val="20"/>
                <w:vertAlign w:val="subscript"/>
              </w:rPr>
              <w:t>max</w:t>
            </w:r>
            <w:r w:rsidRPr="00E82FF6">
              <w:rPr>
                <w:rFonts w:ascii="Arial" w:hAnsi="Arial" w:cs="Arial"/>
                <w:sz w:val="20"/>
                <w:szCs w:val="20"/>
              </w:rPr>
              <w:t xml:space="preserve"> value for </w:t>
            </w:r>
            <w:r>
              <w:rPr>
                <w:rFonts w:ascii="Arial" w:hAnsi="Arial" w:cs="Arial"/>
                <w:sz w:val="20"/>
                <w:szCs w:val="20"/>
              </w:rPr>
              <w:t>ODL</w:t>
            </w:r>
            <w:r w:rsidRPr="00E82FF6">
              <w:rPr>
                <w:rFonts w:ascii="Arial" w:hAnsi="Arial" w:cs="Arial"/>
                <w:sz w:val="20"/>
                <w:szCs w:val="20"/>
              </w:rPr>
              <w:t xml:space="preserve"> VAS was significantly lower for coarsely crushed versus finely crushe</w:t>
            </w:r>
            <w:r>
              <w:rPr>
                <w:rFonts w:ascii="Arial" w:hAnsi="Arial" w:cs="Arial"/>
                <w:sz w:val="20"/>
                <w:szCs w:val="20"/>
              </w:rPr>
              <w:t>d ORF (P=0</w:t>
            </w:r>
            <w:r w:rsidRPr="00E82FF6">
              <w:rPr>
                <w:rFonts w:ascii="Arial" w:hAnsi="Arial" w:cs="Arial"/>
                <w:sz w:val="20"/>
                <w:szCs w:val="20"/>
              </w:rPr>
              <w:t>.043).</w:t>
            </w:r>
          </w:p>
          <w:p w:rsidR="00BB73B2" w:rsidRDefault="00BB73B2" w:rsidP="00D83513">
            <w:pPr>
              <w:spacing w:after="0" w:line="240" w:lineRule="auto"/>
              <w:rPr>
                <w:rFonts w:ascii="Arial" w:hAnsi="Arial" w:cs="Arial"/>
                <w:sz w:val="20"/>
                <w:szCs w:val="20"/>
              </w:rPr>
            </w:pPr>
            <w:r w:rsidRPr="00E82FF6">
              <w:rPr>
                <w:rFonts w:ascii="Arial" w:hAnsi="Arial" w:cs="Arial"/>
                <w:sz w:val="20"/>
                <w:szCs w:val="20"/>
              </w:rPr>
              <w:t>The pa</w:t>
            </w:r>
            <w:r>
              <w:rPr>
                <w:rFonts w:ascii="Arial" w:hAnsi="Arial" w:cs="Arial"/>
                <w:sz w:val="20"/>
                <w:szCs w:val="20"/>
              </w:rPr>
              <w:t>ttern of responses for High VAS and</w:t>
            </w:r>
            <w:r w:rsidRPr="00E82FF6">
              <w:rPr>
                <w:rFonts w:ascii="Arial" w:hAnsi="Arial" w:cs="Arial"/>
                <w:sz w:val="20"/>
                <w:szCs w:val="20"/>
              </w:rPr>
              <w:t xml:space="preserve"> Good Effects VA</w:t>
            </w:r>
            <w:r>
              <w:rPr>
                <w:rFonts w:ascii="Arial" w:hAnsi="Arial" w:cs="Arial"/>
                <w:sz w:val="20"/>
                <w:szCs w:val="20"/>
              </w:rPr>
              <w:t xml:space="preserve">S </w:t>
            </w:r>
            <w:r w:rsidRPr="00E82FF6">
              <w:rPr>
                <w:rFonts w:ascii="Arial" w:hAnsi="Arial" w:cs="Arial"/>
                <w:sz w:val="20"/>
                <w:szCs w:val="20"/>
              </w:rPr>
              <w:t>proved similar for both positive controls; both treatments demonstrated prominent, statistically significant</w:t>
            </w:r>
            <w:r>
              <w:rPr>
                <w:rFonts w:ascii="Arial" w:hAnsi="Arial" w:cs="Arial"/>
                <w:sz w:val="20"/>
                <w:szCs w:val="20"/>
              </w:rPr>
              <w:t xml:space="preserve"> responses versus OC placebo (P</w:t>
            </w:r>
            <w:r w:rsidRPr="00E82FF6">
              <w:rPr>
                <w:rFonts w:ascii="Arial" w:hAnsi="Arial" w:cs="Arial"/>
                <w:sz w:val="20"/>
                <w:szCs w:val="20"/>
              </w:rPr>
              <w:t xml:space="preserve">&lt; </w:t>
            </w:r>
            <w:r>
              <w:rPr>
                <w:rFonts w:ascii="Arial" w:hAnsi="Arial" w:cs="Arial"/>
                <w:sz w:val="20"/>
                <w:szCs w:val="20"/>
              </w:rPr>
              <w:t>0</w:t>
            </w:r>
            <w:r w:rsidRPr="00E82FF6">
              <w:rPr>
                <w:rFonts w:ascii="Arial" w:hAnsi="Arial" w:cs="Arial"/>
                <w:sz w:val="20"/>
                <w:szCs w:val="20"/>
              </w:rPr>
              <w:t>.001 for all). ORF scores were intermediate, and OC placebo scores were the lowest.</w:t>
            </w:r>
          </w:p>
          <w:p w:rsidR="00BB73B2" w:rsidRPr="00E82FF6" w:rsidRDefault="00BB73B2" w:rsidP="00D83513">
            <w:pPr>
              <w:spacing w:after="0" w:line="240" w:lineRule="auto"/>
              <w:rPr>
                <w:rFonts w:ascii="Arial" w:hAnsi="Arial" w:cs="Arial"/>
                <w:sz w:val="20"/>
                <w:szCs w:val="20"/>
              </w:rPr>
            </w:pPr>
          </w:p>
          <w:p w:rsidR="00BB73B2" w:rsidRDefault="00BB73B2" w:rsidP="00D83513">
            <w:pPr>
              <w:tabs>
                <w:tab w:val="left" w:pos="2816"/>
              </w:tabs>
              <w:spacing w:after="0" w:line="240" w:lineRule="auto"/>
              <w:rPr>
                <w:rFonts w:ascii="Arial" w:eastAsiaTheme="minorHAnsi" w:hAnsi="Arial" w:cs="Arial"/>
                <w:sz w:val="20"/>
                <w:szCs w:val="20"/>
              </w:rPr>
            </w:pPr>
            <w:r w:rsidRPr="00E82FF6">
              <w:rPr>
                <w:rFonts w:ascii="Arial" w:hAnsi="Arial" w:cs="Arial"/>
                <w:sz w:val="20"/>
                <w:szCs w:val="20"/>
              </w:rPr>
              <w:t xml:space="preserve">For intranasal tolerability, greater nasal irritation was seen with coarsely and finely crushed ORF. </w:t>
            </w:r>
            <w:r w:rsidRPr="00E82FF6">
              <w:rPr>
                <w:rFonts w:ascii="Arial" w:eastAsiaTheme="minorHAnsi" w:hAnsi="Arial" w:cs="Arial"/>
                <w:sz w:val="20"/>
                <w:szCs w:val="20"/>
              </w:rPr>
              <w:t>Compared to OC placebo, finely crushed ORF had significantly higher E</w:t>
            </w:r>
            <w:r w:rsidRPr="003C0692">
              <w:rPr>
                <w:rFonts w:ascii="Arial" w:eastAsiaTheme="minorHAnsi" w:hAnsi="Arial" w:cs="Arial"/>
                <w:sz w:val="20"/>
                <w:szCs w:val="20"/>
                <w:vertAlign w:val="subscript"/>
              </w:rPr>
              <w:t>max</w:t>
            </w:r>
            <w:r w:rsidRPr="00E82FF6">
              <w:rPr>
                <w:rFonts w:ascii="Arial" w:eastAsiaTheme="minorHAnsi" w:hAnsi="Arial" w:cs="Arial"/>
                <w:sz w:val="20"/>
                <w:szCs w:val="20"/>
              </w:rPr>
              <w:t xml:space="preserve"> on mea</w:t>
            </w:r>
            <w:r>
              <w:rPr>
                <w:rFonts w:ascii="Arial" w:eastAsiaTheme="minorHAnsi" w:hAnsi="Arial" w:cs="Arial"/>
                <w:sz w:val="20"/>
                <w:szCs w:val="20"/>
              </w:rPr>
              <w:t>sures of Need to Blow Nose (P=0.017) and Nasal Congestion (P=0</w:t>
            </w:r>
            <w:r w:rsidRPr="00E82FF6">
              <w:rPr>
                <w:rFonts w:ascii="Arial" w:eastAsiaTheme="minorHAnsi" w:hAnsi="Arial" w:cs="Arial"/>
                <w:sz w:val="20"/>
                <w:szCs w:val="20"/>
              </w:rPr>
              <w:t>.014), whereas Oxy API, OC, and coarsely crushed ORF did not. Compared to Oxy API, both finely and coarsely crushed ORF had significantly higher E</w:t>
            </w:r>
            <w:r w:rsidRPr="00C07505">
              <w:rPr>
                <w:rFonts w:ascii="Arial" w:eastAsiaTheme="minorHAnsi" w:hAnsi="Arial" w:cs="Arial"/>
                <w:sz w:val="20"/>
                <w:szCs w:val="20"/>
                <w:vertAlign w:val="subscript"/>
              </w:rPr>
              <w:t xml:space="preserve">max </w:t>
            </w:r>
            <w:r>
              <w:rPr>
                <w:rFonts w:ascii="Arial" w:eastAsiaTheme="minorHAnsi" w:hAnsi="Arial" w:cs="Arial"/>
                <w:sz w:val="20"/>
                <w:szCs w:val="20"/>
              </w:rPr>
              <w:t>on both of these measures (P</w:t>
            </w:r>
            <w:r w:rsidRPr="00E82FF6">
              <w:rPr>
                <w:rFonts w:ascii="Arial" w:eastAsiaTheme="minorHAnsi" w:hAnsi="Arial" w:cs="Arial"/>
                <w:sz w:val="20"/>
                <w:szCs w:val="20"/>
              </w:rPr>
              <w:t>&lt; 0.01 for all comparisons). Compared to OC, finely crushed ORF had significantly higher E</w:t>
            </w:r>
            <w:r w:rsidRPr="00C07505">
              <w:rPr>
                <w:rFonts w:ascii="Arial" w:eastAsiaTheme="minorHAnsi" w:hAnsi="Arial" w:cs="Arial"/>
                <w:sz w:val="20"/>
                <w:szCs w:val="20"/>
                <w:vertAlign w:val="subscript"/>
              </w:rPr>
              <w:t>max</w:t>
            </w:r>
            <w:r w:rsidRPr="00E82FF6">
              <w:rPr>
                <w:rFonts w:ascii="Arial" w:eastAsiaTheme="minorHAnsi" w:hAnsi="Arial" w:cs="Arial"/>
                <w:sz w:val="20"/>
                <w:szCs w:val="20"/>
              </w:rPr>
              <w:t xml:space="preserve"> on both measures, and coarsely crushed ORF had significantly higher E</w:t>
            </w:r>
            <w:r w:rsidRPr="00C07505">
              <w:rPr>
                <w:rFonts w:ascii="Arial" w:eastAsiaTheme="minorHAnsi" w:hAnsi="Arial" w:cs="Arial"/>
                <w:sz w:val="20"/>
                <w:szCs w:val="20"/>
                <w:vertAlign w:val="subscript"/>
              </w:rPr>
              <w:t>max</w:t>
            </w:r>
            <w:r w:rsidRPr="00E82FF6">
              <w:rPr>
                <w:rFonts w:ascii="Arial" w:eastAsiaTheme="minorHAnsi" w:hAnsi="Arial" w:cs="Arial"/>
                <w:sz w:val="20"/>
                <w:szCs w:val="20"/>
              </w:rPr>
              <w:t xml:space="preserve"> for Nasal Congestion only </w:t>
            </w:r>
            <w:r>
              <w:rPr>
                <w:rFonts w:ascii="Arial" w:eastAsiaTheme="minorHAnsi" w:hAnsi="Arial" w:cs="Arial"/>
                <w:sz w:val="20"/>
                <w:szCs w:val="20"/>
              </w:rPr>
              <w:t>(P=</w:t>
            </w:r>
            <w:r w:rsidRPr="00E82FF6">
              <w:rPr>
                <w:rFonts w:ascii="Arial" w:eastAsiaTheme="minorHAnsi" w:hAnsi="Arial" w:cs="Arial"/>
                <w:sz w:val="20"/>
                <w:szCs w:val="20"/>
              </w:rPr>
              <w:t>0.001)</w:t>
            </w:r>
            <w:r>
              <w:rPr>
                <w:rFonts w:ascii="Arial" w:eastAsiaTheme="minorHAnsi" w:hAnsi="Arial" w:cs="Arial"/>
                <w:sz w:val="20"/>
                <w:szCs w:val="20"/>
              </w:rPr>
              <w:t>.</w:t>
            </w:r>
          </w:p>
          <w:p w:rsidR="00BB73B2" w:rsidRPr="00E82FF6" w:rsidRDefault="00BB73B2" w:rsidP="00D83513">
            <w:pPr>
              <w:tabs>
                <w:tab w:val="left" w:pos="2816"/>
              </w:tabs>
              <w:spacing w:after="0" w:line="240" w:lineRule="auto"/>
              <w:rPr>
                <w:rFonts w:ascii="Arial" w:eastAsiaTheme="minorHAnsi" w:hAnsi="Arial" w:cs="Arial"/>
                <w:sz w:val="20"/>
                <w:szCs w:val="20"/>
              </w:rPr>
            </w:pPr>
          </w:p>
          <w:p w:rsidR="00BB73B2" w:rsidRDefault="00BB73B2" w:rsidP="00D83513">
            <w:pPr>
              <w:spacing w:after="0" w:line="240" w:lineRule="auto"/>
              <w:rPr>
                <w:rFonts w:ascii="Arial" w:hAnsi="Arial" w:cs="Arial"/>
                <w:sz w:val="20"/>
                <w:szCs w:val="20"/>
              </w:rPr>
            </w:pPr>
            <w:r w:rsidRPr="00E82FF6">
              <w:rPr>
                <w:rFonts w:ascii="Arial" w:hAnsi="Arial" w:cs="Arial"/>
                <w:sz w:val="20"/>
                <w:szCs w:val="20"/>
              </w:rPr>
              <w:t xml:space="preserve">For the safety component, </w:t>
            </w:r>
            <w:r>
              <w:rPr>
                <w:rFonts w:ascii="Arial" w:hAnsi="Arial" w:cs="Arial"/>
                <w:sz w:val="20"/>
                <w:szCs w:val="20"/>
              </w:rPr>
              <w:t>n</w:t>
            </w:r>
            <w:r w:rsidRPr="00E82FF6">
              <w:rPr>
                <w:rFonts w:ascii="Arial" w:hAnsi="Arial" w:cs="Arial"/>
                <w:sz w:val="20"/>
                <w:szCs w:val="20"/>
              </w:rPr>
              <w:t xml:space="preserve">o deaths, severe TEAEs, or other serious AEs occurred. The overall incidence of reported TEAEs, from highest to lowest incidence, was 96.4% for finely crushed OC and 89.7% for Oxy API (positive controls), 86.2% for finely crushed ORF, 75.0% for coarsely crushed ORF, and 41.4% for OC placebo. Most TEAEs were of mild intensity. </w:t>
            </w:r>
            <w:r>
              <w:rPr>
                <w:rFonts w:ascii="Arial" w:hAnsi="Arial" w:cs="Arial"/>
                <w:sz w:val="20"/>
                <w:szCs w:val="20"/>
              </w:rPr>
              <w:t>One</w:t>
            </w:r>
            <w:r w:rsidRPr="00E82FF6">
              <w:rPr>
                <w:rFonts w:ascii="Arial" w:hAnsi="Arial" w:cs="Arial"/>
                <w:sz w:val="20"/>
                <w:szCs w:val="20"/>
              </w:rPr>
              <w:t xml:space="preserve"> subject experienced a moderately intense TEAE (respiratory depression following finely crushed OC intranasal administration).</w:t>
            </w:r>
          </w:p>
          <w:p w:rsidR="00BB73B2" w:rsidRDefault="00BB73B2" w:rsidP="00D83513">
            <w:pPr>
              <w:spacing w:after="0" w:line="240" w:lineRule="auto"/>
              <w:rPr>
                <w:rFonts w:ascii="Arial" w:hAnsi="Arial" w:cs="Arial"/>
                <w:sz w:val="20"/>
                <w:szCs w:val="20"/>
              </w:rPr>
            </w:pPr>
          </w:p>
          <w:p w:rsidR="007A4633" w:rsidRDefault="00BB73B2" w:rsidP="00D83513">
            <w:pPr>
              <w:spacing w:after="0" w:line="240" w:lineRule="auto"/>
              <w:rPr>
                <w:rFonts w:ascii="Arial" w:hAnsi="Arial" w:cs="Arial"/>
                <w:sz w:val="20"/>
                <w:szCs w:val="20"/>
              </w:rPr>
            </w:pPr>
            <w:r>
              <w:rPr>
                <w:rFonts w:ascii="Arial" w:hAnsi="Arial" w:cs="Arial"/>
                <w:sz w:val="20"/>
                <w:szCs w:val="20"/>
              </w:rPr>
              <w:t xml:space="preserve">Secondary: </w:t>
            </w:r>
          </w:p>
          <w:p w:rsidR="00BB73B2" w:rsidRDefault="00BB73B2" w:rsidP="00D83513">
            <w:pPr>
              <w:spacing w:after="0" w:line="240" w:lineRule="auto"/>
              <w:rPr>
                <w:rFonts w:ascii="Arial" w:hAnsi="Arial" w:cs="Arial"/>
                <w:color w:val="339966"/>
                <w:sz w:val="20"/>
                <w:szCs w:val="20"/>
              </w:rPr>
            </w:pPr>
            <w:r>
              <w:rPr>
                <w:rFonts w:ascii="Arial" w:hAnsi="Arial" w:cs="Arial"/>
                <w:sz w:val="20"/>
                <w:szCs w:val="20"/>
              </w:rPr>
              <w:t>Not reported.</w:t>
            </w:r>
          </w:p>
        </w:tc>
      </w:tr>
      <w:tr w:rsidR="00BB73B2" w:rsidRPr="0044122B" w:rsidTr="00466D74">
        <w:tc>
          <w:tcPr>
            <w:tcW w:w="1940" w:type="dxa"/>
          </w:tcPr>
          <w:p w:rsidR="00BB73B2" w:rsidRDefault="00BB73B2" w:rsidP="00D83513">
            <w:pPr>
              <w:spacing w:after="0" w:line="240" w:lineRule="auto"/>
              <w:rPr>
                <w:rFonts w:ascii="Arial" w:hAnsi="Arial" w:cs="Arial"/>
                <w:lang w:val="en"/>
              </w:rPr>
            </w:pPr>
            <w:r>
              <w:rPr>
                <w:rFonts w:ascii="Arial" w:hAnsi="Arial" w:cs="Arial"/>
                <w:lang w:val="en"/>
              </w:rPr>
              <w:lastRenderedPageBreak/>
              <w:t>Perrino et al</w:t>
            </w:r>
            <w:r w:rsidR="00FD799A">
              <w:rPr>
                <w:rFonts w:ascii="Arial" w:hAnsi="Arial" w:cs="Arial"/>
                <w:vertAlign w:val="superscript"/>
                <w:lang w:val="en"/>
              </w:rPr>
              <w:t>49</w:t>
            </w:r>
          </w:p>
          <w:p w:rsidR="00BB73B2" w:rsidRDefault="00BB73B2" w:rsidP="00D83513">
            <w:pPr>
              <w:spacing w:after="0" w:line="240" w:lineRule="auto"/>
              <w:rPr>
                <w:rFonts w:ascii="Arial" w:hAnsi="Arial" w:cs="Arial"/>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 xml:space="preserve">Finely crushed reformulated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lastRenderedPageBreak/>
              <w:t xml:space="preserve">(oxycodone ER) </w:t>
            </w:r>
            <w:r w:rsidRPr="0024472B">
              <w:rPr>
                <w:rFonts w:ascii="Arial" w:hAnsi="Arial" w:cs="Arial"/>
                <w:sz w:val="20"/>
                <w:szCs w:val="20"/>
                <w:lang w:val="en"/>
              </w:rPr>
              <w:t xml:space="preserve"> (ORF) 10 mg</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proofErr w:type="gramStart"/>
            <w:r w:rsidRPr="0024472B">
              <w:rPr>
                <w:rFonts w:ascii="Arial" w:hAnsi="Arial" w:cs="Arial"/>
                <w:sz w:val="20"/>
                <w:szCs w:val="20"/>
                <w:lang w:val="en"/>
              </w:rPr>
              <w:t>vs</w:t>
            </w:r>
            <w:proofErr w:type="gramEnd"/>
            <w:r w:rsidRPr="0024472B">
              <w:rPr>
                <w:rFonts w:ascii="Arial" w:hAnsi="Arial" w:cs="Arial"/>
                <w:sz w:val="20"/>
                <w:szCs w:val="20"/>
                <w:lang w:val="en"/>
              </w:rPr>
              <w:t xml:space="preserve">. </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coarsely crushed ORF 10 mg</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vs.</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 xml:space="preserve">finely crushed original formulation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Pr="0024472B">
              <w:rPr>
                <w:rFonts w:ascii="Arial" w:hAnsi="Arial" w:cs="Arial"/>
                <w:sz w:val="20"/>
                <w:szCs w:val="20"/>
                <w:lang w:val="en"/>
              </w:rPr>
              <w:t xml:space="preserve"> (OC)</w:t>
            </w:r>
          </w:p>
          <w:p w:rsidR="00BB73B2" w:rsidRDefault="00BB73B2" w:rsidP="00D83513">
            <w:pPr>
              <w:spacing w:after="0" w:line="240" w:lineRule="auto"/>
              <w:rPr>
                <w:rFonts w:ascii="Arial" w:hAnsi="Arial" w:cs="Arial"/>
                <w:lang w:val="en"/>
              </w:rPr>
            </w:pPr>
            <w:r w:rsidRPr="0024472B">
              <w:rPr>
                <w:rFonts w:ascii="Arial" w:hAnsi="Arial" w:cs="Arial"/>
                <w:sz w:val="20"/>
                <w:szCs w:val="20"/>
                <w:lang w:val="en"/>
              </w:rPr>
              <w:t>10 mg</w:t>
            </w:r>
          </w:p>
        </w:tc>
        <w:tc>
          <w:tcPr>
            <w:tcW w:w="2070" w:type="dxa"/>
          </w:tcPr>
          <w:p w:rsidR="00BB73B2" w:rsidRPr="00D371F9" w:rsidRDefault="00BB73B2" w:rsidP="00D83513">
            <w:pPr>
              <w:spacing w:after="0" w:line="240" w:lineRule="auto"/>
              <w:rPr>
                <w:rFonts w:ascii="Arial" w:hAnsi="Arial" w:cs="Arial"/>
                <w:sz w:val="20"/>
                <w:szCs w:val="20"/>
              </w:rPr>
            </w:pPr>
            <w:r w:rsidRPr="00D371F9">
              <w:rPr>
                <w:rFonts w:ascii="Arial" w:hAnsi="Arial" w:cs="Arial"/>
                <w:sz w:val="20"/>
                <w:szCs w:val="20"/>
              </w:rPr>
              <w:lastRenderedPageBreak/>
              <w:t>RCT, single-blind, single-center, six-sequence, triple-treatment, triple-period XO</w:t>
            </w:r>
          </w:p>
          <w:p w:rsidR="00BB73B2" w:rsidRDefault="00BB73B2" w:rsidP="00D83513">
            <w:pPr>
              <w:spacing w:after="0" w:line="240" w:lineRule="auto"/>
              <w:rPr>
                <w:rFonts w:ascii="Arial" w:hAnsi="Arial" w:cs="Arial"/>
                <w:color w:val="339966"/>
                <w:sz w:val="20"/>
                <w:szCs w:val="20"/>
              </w:rPr>
            </w:pPr>
          </w:p>
          <w:p w:rsidR="00BB73B2" w:rsidRDefault="00BB73B2" w:rsidP="00D83513">
            <w:pPr>
              <w:spacing w:after="0" w:line="240" w:lineRule="auto"/>
              <w:rPr>
                <w:rFonts w:ascii="Arial" w:hAnsi="Arial" w:cs="Arial"/>
                <w:color w:val="339966"/>
                <w:sz w:val="20"/>
                <w:szCs w:val="20"/>
              </w:rPr>
            </w:pPr>
            <w:r w:rsidRPr="00A6066F">
              <w:rPr>
                <w:rFonts w:ascii="Arial" w:hAnsi="Arial" w:cs="Arial"/>
                <w:sz w:val="20"/>
                <w:szCs w:val="20"/>
              </w:rPr>
              <w:t xml:space="preserve">Adult, nonphysically dependent, </w:t>
            </w:r>
            <w:r>
              <w:rPr>
                <w:rFonts w:ascii="Arial" w:hAnsi="Arial" w:cs="Arial"/>
                <w:sz w:val="20"/>
                <w:szCs w:val="20"/>
              </w:rPr>
              <w:t xml:space="preserve">healthy, </w:t>
            </w:r>
            <w:r w:rsidRPr="00A6066F">
              <w:rPr>
                <w:rFonts w:ascii="Arial" w:hAnsi="Arial" w:cs="Arial"/>
                <w:sz w:val="20"/>
                <w:szCs w:val="20"/>
              </w:rPr>
              <w:t xml:space="preserve">recreational opioid users aged 18 to 55 years who reported a history of nonmedical use of opioids </w:t>
            </w:r>
            <w:r>
              <w:rPr>
                <w:rFonts w:ascii="Arial" w:hAnsi="Arial" w:cs="Arial"/>
                <w:sz w:val="20"/>
                <w:szCs w:val="20"/>
              </w:rPr>
              <w:t xml:space="preserve">on at least five occasions or at least three occasions of </w:t>
            </w:r>
            <w:r w:rsidRPr="00A6066F">
              <w:rPr>
                <w:rFonts w:ascii="Arial" w:hAnsi="Arial" w:cs="Arial"/>
                <w:sz w:val="20"/>
                <w:szCs w:val="20"/>
              </w:rPr>
              <w:t xml:space="preserve"> intranasal </w:t>
            </w:r>
            <w:r>
              <w:rPr>
                <w:rFonts w:ascii="Arial" w:hAnsi="Arial" w:cs="Arial"/>
                <w:sz w:val="20"/>
                <w:szCs w:val="20"/>
              </w:rPr>
              <w:t>opioid use within the past year</w:t>
            </w:r>
            <w:r w:rsidRPr="00A6066F">
              <w:rPr>
                <w:rFonts w:ascii="Arial" w:hAnsi="Arial" w:cs="Arial"/>
                <w:sz w:val="20"/>
                <w:szCs w:val="20"/>
              </w:rPr>
              <w:t xml:space="preserve">  </w:t>
            </w:r>
          </w:p>
        </w:tc>
        <w:tc>
          <w:tcPr>
            <w:tcW w:w="1440" w:type="dxa"/>
          </w:tcPr>
          <w:p w:rsidR="00BB73B2" w:rsidRPr="00D371F9" w:rsidRDefault="00BB73B2" w:rsidP="00D83513">
            <w:pPr>
              <w:spacing w:after="0" w:line="240" w:lineRule="auto"/>
              <w:jc w:val="center"/>
              <w:rPr>
                <w:rFonts w:ascii="Arial" w:hAnsi="Arial" w:cs="Arial"/>
                <w:sz w:val="20"/>
                <w:szCs w:val="20"/>
              </w:rPr>
            </w:pPr>
            <w:r w:rsidRPr="00D371F9">
              <w:rPr>
                <w:rFonts w:ascii="Arial" w:hAnsi="Arial" w:cs="Arial"/>
                <w:sz w:val="20"/>
                <w:szCs w:val="20"/>
              </w:rPr>
              <w:lastRenderedPageBreak/>
              <w:t>N=30</w:t>
            </w:r>
          </w:p>
          <w:p w:rsidR="00BB73B2" w:rsidRPr="00D371F9" w:rsidRDefault="00BB73B2" w:rsidP="00D83513">
            <w:pPr>
              <w:spacing w:after="0" w:line="240" w:lineRule="auto"/>
              <w:jc w:val="center"/>
              <w:rPr>
                <w:rFonts w:ascii="Arial" w:hAnsi="Arial" w:cs="Arial"/>
                <w:sz w:val="20"/>
                <w:szCs w:val="20"/>
              </w:rPr>
            </w:pPr>
          </w:p>
          <w:p w:rsidR="00BB73B2" w:rsidRPr="00D371F9" w:rsidRDefault="00BB73B2" w:rsidP="00D83513">
            <w:pPr>
              <w:spacing w:after="0" w:line="240" w:lineRule="auto"/>
              <w:jc w:val="center"/>
              <w:rPr>
                <w:rFonts w:ascii="Arial" w:hAnsi="Arial" w:cs="Arial"/>
                <w:sz w:val="20"/>
                <w:szCs w:val="20"/>
              </w:rPr>
            </w:pPr>
            <w:r w:rsidRPr="00D371F9">
              <w:rPr>
                <w:rFonts w:ascii="Arial" w:hAnsi="Arial" w:cs="Arial"/>
                <w:sz w:val="20"/>
                <w:szCs w:val="20"/>
              </w:rPr>
              <w:t>Up to 42 days</w:t>
            </w:r>
          </w:p>
          <w:p w:rsidR="00BB73B2" w:rsidRDefault="00BB73B2" w:rsidP="0024472B">
            <w:pPr>
              <w:spacing w:after="0" w:line="240" w:lineRule="auto"/>
              <w:jc w:val="center"/>
              <w:rPr>
                <w:rFonts w:ascii="Arial" w:hAnsi="Arial" w:cs="Arial"/>
                <w:color w:val="339966"/>
                <w:sz w:val="20"/>
                <w:szCs w:val="20"/>
              </w:rPr>
            </w:pPr>
            <w:r w:rsidRPr="00D371F9">
              <w:rPr>
                <w:rFonts w:ascii="Arial" w:hAnsi="Arial" w:cs="Arial"/>
                <w:sz w:val="20"/>
                <w:szCs w:val="20"/>
              </w:rPr>
              <w:t xml:space="preserve">(28-day </w:t>
            </w:r>
            <w:r w:rsidRPr="00D371F9">
              <w:rPr>
                <w:rFonts w:ascii="Arial" w:hAnsi="Arial" w:cs="Arial"/>
                <w:sz w:val="20"/>
                <w:szCs w:val="20"/>
              </w:rPr>
              <w:lastRenderedPageBreak/>
              <w:t xml:space="preserve">screening phase followed by a </w:t>
            </w:r>
            <w:r>
              <w:rPr>
                <w:rFonts w:ascii="Arial" w:hAnsi="Arial" w:cs="Arial"/>
                <w:sz w:val="20"/>
                <w:szCs w:val="20"/>
              </w:rPr>
              <w:t>seven</w:t>
            </w:r>
            <w:r w:rsidRPr="00D371F9">
              <w:rPr>
                <w:rFonts w:ascii="Arial" w:hAnsi="Arial" w:cs="Arial"/>
                <w:sz w:val="20"/>
                <w:szCs w:val="20"/>
              </w:rPr>
              <w:t xml:space="preserve">-day treatment phase, with follow-up </w:t>
            </w:r>
            <w:r>
              <w:rPr>
                <w:rFonts w:ascii="Arial" w:hAnsi="Arial" w:cs="Arial"/>
                <w:sz w:val="20"/>
                <w:szCs w:val="20"/>
              </w:rPr>
              <w:t>three to seven</w:t>
            </w:r>
            <w:r w:rsidRPr="00D371F9">
              <w:rPr>
                <w:rFonts w:ascii="Arial" w:hAnsi="Arial" w:cs="Arial"/>
                <w:sz w:val="20"/>
                <w:szCs w:val="20"/>
              </w:rPr>
              <w:t xml:space="preserve"> days after last dose of study drug)</w:t>
            </w:r>
          </w:p>
        </w:tc>
        <w:tc>
          <w:tcPr>
            <w:tcW w:w="1980" w:type="dxa"/>
          </w:tcPr>
          <w:p w:rsidR="00BB73B2" w:rsidRPr="00D371F9" w:rsidRDefault="00BB73B2" w:rsidP="00D83513">
            <w:pPr>
              <w:spacing w:after="0" w:line="240" w:lineRule="auto"/>
              <w:rPr>
                <w:rFonts w:ascii="Arial" w:hAnsi="Arial" w:cs="Arial"/>
                <w:sz w:val="20"/>
                <w:szCs w:val="20"/>
              </w:rPr>
            </w:pPr>
            <w:r w:rsidRPr="00D371F9">
              <w:rPr>
                <w:rFonts w:ascii="Arial" w:hAnsi="Arial" w:cs="Arial"/>
                <w:sz w:val="20"/>
                <w:szCs w:val="20"/>
              </w:rPr>
              <w:lastRenderedPageBreak/>
              <w:t>Primary:</w:t>
            </w:r>
          </w:p>
          <w:p w:rsidR="00BB73B2" w:rsidRPr="00D371F9" w:rsidRDefault="00BB73B2" w:rsidP="00D83513">
            <w:pPr>
              <w:spacing w:after="0" w:line="240" w:lineRule="auto"/>
              <w:rPr>
                <w:rFonts w:ascii="Arial" w:hAnsi="Arial" w:cs="Arial"/>
                <w:sz w:val="20"/>
                <w:szCs w:val="20"/>
              </w:rPr>
            </w:pPr>
            <w:r w:rsidRPr="00D371F9">
              <w:rPr>
                <w:rFonts w:ascii="Arial" w:hAnsi="Arial" w:cs="Arial"/>
                <w:sz w:val="20"/>
                <w:szCs w:val="20"/>
              </w:rPr>
              <w:t>PK (C</w:t>
            </w:r>
            <w:r w:rsidRPr="00D371F9">
              <w:rPr>
                <w:rFonts w:ascii="Arial" w:hAnsi="Arial" w:cs="Arial"/>
                <w:sz w:val="20"/>
                <w:szCs w:val="20"/>
                <w:vertAlign w:val="subscript"/>
              </w:rPr>
              <w:t>max</w:t>
            </w:r>
            <w:r w:rsidRPr="00D371F9">
              <w:rPr>
                <w:rFonts w:ascii="Arial" w:hAnsi="Arial" w:cs="Arial"/>
                <w:sz w:val="20"/>
                <w:szCs w:val="20"/>
              </w:rPr>
              <w:t>, t</w:t>
            </w:r>
            <w:r w:rsidRPr="00D371F9">
              <w:rPr>
                <w:rFonts w:ascii="Arial" w:hAnsi="Arial" w:cs="Arial"/>
                <w:sz w:val="20"/>
                <w:szCs w:val="20"/>
                <w:vertAlign w:val="subscript"/>
              </w:rPr>
              <w:t>max</w:t>
            </w:r>
            <w:r w:rsidRPr="00D371F9">
              <w:rPr>
                <w:rFonts w:ascii="Arial" w:hAnsi="Arial" w:cs="Arial"/>
                <w:sz w:val="20"/>
                <w:szCs w:val="20"/>
              </w:rPr>
              <w:t>, AUC</w:t>
            </w:r>
            <w:r w:rsidRPr="00D371F9">
              <w:rPr>
                <w:rFonts w:ascii="Arial" w:hAnsi="Arial" w:cs="Arial"/>
                <w:sz w:val="20"/>
                <w:szCs w:val="20"/>
                <w:vertAlign w:val="subscript"/>
              </w:rPr>
              <w:t>last</w:t>
            </w:r>
            <w:r w:rsidRPr="00D371F9">
              <w:rPr>
                <w:rFonts w:ascii="Arial" w:hAnsi="Arial" w:cs="Arial"/>
                <w:sz w:val="20"/>
                <w:szCs w:val="20"/>
              </w:rPr>
              <w:t>, AUC</w:t>
            </w:r>
            <w:r w:rsidRPr="003811C7">
              <w:rPr>
                <w:rFonts w:ascii="Arial" w:hAnsi="Arial" w:cs="Arial"/>
                <w:sz w:val="20"/>
                <w:szCs w:val="20"/>
                <w:vertAlign w:val="subscript"/>
              </w:rPr>
              <w:t>inf</w:t>
            </w:r>
            <w:r w:rsidRPr="00D371F9">
              <w:rPr>
                <w:rFonts w:ascii="Arial" w:hAnsi="Arial" w:cs="Arial"/>
                <w:sz w:val="20"/>
                <w:szCs w:val="20"/>
                <w:vertAlign w:val="subscript"/>
              </w:rPr>
              <w:t xml:space="preserve">, </w:t>
            </w:r>
            <w:r>
              <w:rPr>
                <w:rFonts w:ascii="Arial" w:hAnsi="Arial" w:cs="Arial"/>
                <w:sz w:val="20"/>
                <w:szCs w:val="20"/>
              </w:rPr>
              <w:t>AQ</w:t>
            </w:r>
            <w:r w:rsidRPr="00D371F9">
              <w:rPr>
                <w:rFonts w:ascii="Arial" w:hAnsi="Arial" w:cs="Arial"/>
                <w:sz w:val="20"/>
                <w:szCs w:val="20"/>
              </w:rPr>
              <w:t xml:space="preserve">, intranasal tolerability and </w:t>
            </w:r>
            <w:r w:rsidRPr="00D371F9">
              <w:rPr>
                <w:rFonts w:ascii="Arial" w:hAnsi="Arial" w:cs="Arial"/>
                <w:sz w:val="20"/>
                <w:szCs w:val="20"/>
              </w:rPr>
              <w:lastRenderedPageBreak/>
              <w:t xml:space="preserve">safety </w:t>
            </w:r>
            <w:r>
              <w:rPr>
                <w:rFonts w:ascii="Arial" w:hAnsi="Arial" w:cs="Arial"/>
                <w:sz w:val="20"/>
                <w:szCs w:val="20"/>
              </w:rPr>
              <w:t>(AEs</w:t>
            </w:r>
            <w:r w:rsidRPr="00D371F9">
              <w:rPr>
                <w:rFonts w:ascii="Arial" w:hAnsi="Arial" w:cs="Arial"/>
                <w:sz w:val="20"/>
                <w:szCs w:val="20"/>
              </w:rPr>
              <w:t>, vital signs, pulse oximetry [SpO</w:t>
            </w:r>
            <w:r w:rsidRPr="00D371F9">
              <w:rPr>
                <w:rFonts w:ascii="Arial" w:hAnsi="Arial" w:cs="Arial"/>
                <w:sz w:val="20"/>
                <w:szCs w:val="20"/>
                <w:vertAlign w:val="subscript"/>
              </w:rPr>
              <w:t>2</w:t>
            </w:r>
            <w:r w:rsidRPr="00D371F9">
              <w:rPr>
                <w:rFonts w:ascii="Arial" w:hAnsi="Arial" w:cs="Arial"/>
                <w:sz w:val="20"/>
                <w:szCs w:val="20"/>
              </w:rPr>
              <w:t xml:space="preserve">] and </w:t>
            </w:r>
            <w:r>
              <w:rPr>
                <w:rFonts w:ascii="Arial" w:hAnsi="Arial" w:cs="Arial"/>
                <w:sz w:val="20"/>
                <w:szCs w:val="20"/>
              </w:rPr>
              <w:t xml:space="preserve"> ECG</w:t>
            </w:r>
          </w:p>
          <w:p w:rsidR="00BB73B2" w:rsidRPr="00D371F9" w:rsidRDefault="00BB73B2" w:rsidP="00D83513">
            <w:pPr>
              <w:spacing w:after="0" w:line="240" w:lineRule="auto"/>
              <w:rPr>
                <w:rFonts w:ascii="Arial" w:hAnsi="Arial" w:cs="Arial"/>
                <w:sz w:val="20"/>
                <w:szCs w:val="20"/>
              </w:rPr>
            </w:pPr>
          </w:p>
          <w:p w:rsidR="00BB73B2" w:rsidRPr="00D371F9" w:rsidRDefault="00BB73B2" w:rsidP="00D83513">
            <w:pPr>
              <w:spacing w:after="0" w:line="240" w:lineRule="auto"/>
              <w:rPr>
                <w:rFonts w:ascii="Arial" w:hAnsi="Arial" w:cs="Arial"/>
                <w:sz w:val="20"/>
                <w:szCs w:val="20"/>
              </w:rPr>
            </w:pPr>
            <w:r w:rsidRPr="00D371F9">
              <w:rPr>
                <w:rFonts w:ascii="Arial" w:hAnsi="Arial" w:cs="Arial"/>
                <w:sz w:val="20"/>
                <w:szCs w:val="20"/>
              </w:rPr>
              <w:t xml:space="preserve">Secondary: </w:t>
            </w:r>
          </w:p>
          <w:p w:rsidR="00BB73B2" w:rsidRDefault="00BB73B2" w:rsidP="00D83513">
            <w:pPr>
              <w:spacing w:after="0" w:line="240" w:lineRule="auto"/>
              <w:rPr>
                <w:rFonts w:ascii="Arial" w:hAnsi="Arial" w:cs="Arial"/>
                <w:color w:val="339966"/>
                <w:sz w:val="20"/>
                <w:szCs w:val="20"/>
              </w:rPr>
            </w:pPr>
            <w:r w:rsidRPr="00D371F9">
              <w:rPr>
                <w:rFonts w:ascii="Arial" w:hAnsi="Arial" w:cs="Arial"/>
                <w:sz w:val="20"/>
                <w:szCs w:val="20"/>
              </w:rPr>
              <w:t>Not reported</w:t>
            </w:r>
          </w:p>
        </w:tc>
        <w:tc>
          <w:tcPr>
            <w:tcW w:w="6390" w:type="dxa"/>
          </w:tcPr>
          <w:p w:rsidR="00BB73B2" w:rsidRDefault="00BB73B2" w:rsidP="00D83513">
            <w:pPr>
              <w:spacing w:after="0" w:line="240" w:lineRule="auto"/>
              <w:rPr>
                <w:rFonts w:ascii="Arial" w:hAnsi="Arial" w:cs="Arial"/>
                <w:sz w:val="20"/>
                <w:szCs w:val="20"/>
              </w:rPr>
            </w:pPr>
            <w:r>
              <w:rPr>
                <w:rFonts w:ascii="Arial" w:hAnsi="Arial" w:cs="Arial"/>
                <w:sz w:val="20"/>
                <w:szCs w:val="20"/>
              </w:rPr>
              <w:lastRenderedPageBreak/>
              <w:t>Primary:</w:t>
            </w:r>
          </w:p>
          <w:p w:rsidR="00BB73B2" w:rsidRDefault="00BB73B2" w:rsidP="00D83513">
            <w:pPr>
              <w:spacing w:after="0" w:line="240" w:lineRule="auto"/>
              <w:rPr>
                <w:rFonts w:ascii="Arial" w:hAnsi="Arial" w:cs="Arial"/>
                <w:sz w:val="20"/>
                <w:szCs w:val="20"/>
              </w:rPr>
            </w:pPr>
            <w:r w:rsidRPr="005E1F1D">
              <w:rPr>
                <w:rFonts w:ascii="Arial" w:hAnsi="Arial" w:cs="Arial"/>
                <w:sz w:val="20"/>
                <w:szCs w:val="20"/>
              </w:rPr>
              <w:t>Mean C</w:t>
            </w:r>
            <w:r w:rsidRPr="005E1F1D">
              <w:rPr>
                <w:rFonts w:ascii="Arial" w:hAnsi="Arial" w:cs="Arial"/>
                <w:sz w:val="20"/>
                <w:szCs w:val="20"/>
                <w:vertAlign w:val="subscript"/>
              </w:rPr>
              <w:t>max</w:t>
            </w:r>
            <w:r w:rsidRPr="005E1F1D">
              <w:rPr>
                <w:rFonts w:ascii="Arial" w:hAnsi="Arial" w:cs="Arial"/>
                <w:sz w:val="20"/>
                <w:szCs w:val="20"/>
              </w:rPr>
              <w:t xml:space="preserve"> values for finely crushed ORF (17.1 ng/mL) and coarsely crushed ORF (15.5 ng/mL) were lower than that for finely crushed OC (22.2 ng/mL). Median t</w:t>
            </w:r>
            <w:r w:rsidRPr="005E1F1D">
              <w:rPr>
                <w:rFonts w:ascii="Arial" w:hAnsi="Arial" w:cs="Arial"/>
                <w:sz w:val="20"/>
                <w:szCs w:val="20"/>
                <w:vertAlign w:val="subscript"/>
              </w:rPr>
              <w:t>max</w:t>
            </w:r>
            <w:r w:rsidRPr="005E1F1D">
              <w:rPr>
                <w:rFonts w:ascii="Arial" w:hAnsi="Arial" w:cs="Arial"/>
                <w:sz w:val="20"/>
                <w:szCs w:val="20"/>
              </w:rPr>
              <w:t xml:space="preserve"> for finely crushed OC (1.0 h</w:t>
            </w:r>
            <w:r>
              <w:rPr>
                <w:rFonts w:ascii="Arial" w:hAnsi="Arial" w:cs="Arial"/>
                <w:sz w:val="20"/>
                <w:szCs w:val="20"/>
              </w:rPr>
              <w:t>our</w:t>
            </w:r>
            <w:r w:rsidRPr="005E1F1D">
              <w:rPr>
                <w:rFonts w:ascii="Arial" w:hAnsi="Arial" w:cs="Arial"/>
                <w:sz w:val="20"/>
                <w:szCs w:val="20"/>
              </w:rPr>
              <w:t>) was shorter than that for either finely crushed ORF (2.0 h</w:t>
            </w:r>
            <w:r>
              <w:rPr>
                <w:rFonts w:ascii="Arial" w:hAnsi="Arial" w:cs="Arial"/>
                <w:sz w:val="20"/>
                <w:szCs w:val="20"/>
              </w:rPr>
              <w:t>our</w:t>
            </w:r>
            <w:r w:rsidRPr="005E1F1D">
              <w:rPr>
                <w:rFonts w:ascii="Arial" w:hAnsi="Arial" w:cs="Arial"/>
                <w:sz w:val="20"/>
                <w:szCs w:val="20"/>
              </w:rPr>
              <w:t xml:space="preserve">) or coarsely </w:t>
            </w:r>
            <w:r w:rsidRPr="005E1F1D">
              <w:rPr>
                <w:rFonts w:ascii="Arial" w:hAnsi="Arial" w:cs="Arial"/>
                <w:sz w:val="20"/>
                <w:szCs w:val="20"/>
              </w:rPr>
              <w:lastRenderedPageBreak/>
              <w:t>crushed ORF (3.0 h</w:t>
            </w:r>
            <w:r>
              <w:rPr>
                <w:rFonts w:ascii="Arial" w:hAnsi="Arial" w:cs="Arial"/>
                <w:sz w:val="20"/>
                <w:szCs w:val="20"/>
              </w:rPr>
              <w:t>our</w:t>
            </w:r>
            <w:r w:rsidRPr="005E1F1D">
              <w:rPr>
                <w:rFonts w:ascii="Arial" w:hAnsi="Arial" w:cs="Arial"/>
                <w:sz w:val="20"/>
                <w:szCs w:val="20"/>
              </w:rPr>
              <w:t xml:space="preserve">). </w:t>
            </w:r>
          </w:p>
          <w:p w:rsidR="007A4633" w:rsidRDefault="007A4633"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sidRPr="005E1F1D">
              <w:rPr>
                <w:rFonts w:ascii="Arial" w:hAnsi="Arial" w:cs="Arial"/>
                <w:sz w:val="20"/>
                <w:szCs w:val="20"/>
              </w:rPr>
              <w:t>Mean AQ valu</w:t>
            </w:r>
            <w:r>
              <w:rPr>
                <w:rFonts w:ascii="Arial" w:hAnsi="Arial" w:cs="Arial"/>
                <w:sz w:val="20"/>
                <w:szCs w:val="20"/>
              </w:rPr>
              <w:t>es were approximately 66</w:t>
            </w:r>
            <w:r w:rsidR="007A4633">
              <w:rPr>
                <w:rFonts w:ascii="Arial" w:hAnsi="Arial" w:cs="Arial"/>
                <w:sz w:val="20"/>
                <w:szCs w:val="20"/>
              </w:rPr>
              <w:t>%</w:t>
            </w:r>
            <w:r>
              <w:rPr>
                <w:rFonts w:ascii="Arial" w:hAnsi="Arial" w:cs="Arial"/>
                <w:sz w:val="20"/>
                <w:szCs w:val="20"/>
              </w:rPr>
              <w:t xml:space="preserve"> and 80</w:t>
            </w:r>
            <w:r w:rsidRPr="005E1F1D">
              <w:rPr>
                <w:rFonts w:ascii="Arial" w:hAnsi="Arial" w:cs="Arial"/>
                <w:sz w:val="20"/>
                <w:szCs w:val="20"/>
              </w:rPr>
              <w:t xml:space="preserve">% lower, respectively, for finely crushed ORF and coarsely crushed ORF than that for finely crushed OC. </w:t>
            </w:r>
          </w:p>
          <w:p w:rsidR="00BB73B2" w:rsidRDefault="00BB73B2" w:rsidP="00D83513">
            <w:pPr>
              <w:spacing w:after="0" w:line="240" w:lineRule="auto"/>
              <w:rPr>
                <w:rFonts w:ascii="Arial" w:hAnsi="Arial" w:cs="Arial"/>
                <w:sz w:val="20"/>
                <w:szCs w:val="20"/>
              </w:rPr>
            </w:pPr>
          </w:p>
          <w:p w:rsidR="00BB73B2" w:rsidRDefault="00BB73B2" w:rsidP="0024472B">
            <w:pPr>
              <w:spacing w:after="0" w:line="240" w:lineRule="auto"/>
              <w:rPr>
                <w:rFonts w:ascii="Arial" w:hAnsi="Arial" w:cs="Arial"/>
                <w:sz w:val="20"/>
                <w:szCs w:val="20"/>
              </w:rPr>
            </w:pPr>
            <w:r w:rsidRPr="005E1F1D">
              <w:rPr>
                <w:rFonts w:ascii="Arial" w:hAnsi="Arial" w:cs="Arial"/>
                <w:sz w:val="20"/>
                <w:szCs w:val="20"/>
              </w:rPr>
              <w:t>Finely crushed ORF, coarsely crushed ORF, and finely crushed OC demonstrated similar total oxycodone exposures (AUC</w:t>
            </w:r>
            <w:r>
              <w:rPr>
                <w:vertAlign w:val="subscript"/>
              </w:rPr>
              <w:t>inf</w:t>
            </w:r>
            <w:r w:rsidRPr="005E1F1D">
              <w:rPr>
                <w:rFonts w:ascii="Arial" w:hAnsi="Arial" w:cs="Arial"/>
                <w:sz w:val="20"/>
                <w:szCs w:val="20"/>
              </w:rPr>
              <w:t>)</w:t>
            </w:r>
            <w:r>
              <w:rPr>
                <w:rFonts w:ascii="Arial" w:hAnsi="Arial" w:cs="Arial"/>
                <w:sz w:val="20"/>
                <w:szCs w:val="20"/>
              </w:rPr>
              <w:t xml:space="preserve">; (124 </w:t>
            </w:r>
            <w:r w:rsidRPr="005E1F1D">
              <w:rPr>
                <w:rFonts w:ascii="Arial" w:hAnsi="Arial" w:cs="Arial"/>
                <w:sz w:val="20"/>
                <w:szCs w:val="20"/>
              </w:rPr>
              <w:t>ng</w:t>
            </w:r>
            <w:r>
              <w:rPr>
                <w:rFonts w:ascii="Arial" w:hAnsi="Arial" w:cs="Arial"/>
                <w:sz w:val="20"/>
                <w:szCs w:val="20"/>
              </w:rPr>
              <w:t>*</w:t>
            </w:r>
            <w:r w:rsidRPr="005E1F1D">
              <w:rPr>
                <w:rFonts w:ascii="Arial" w:hAnsi="Arial" w:cs="Arial"/>
                <w:sz w:val="20"/>
                <w:szCs w:val="20"/>
              </w:rPr>
              <w:t>h/mL</w:t>
            </w:r>
            <w:r>
              <w:rPr>
                <w:rFonts w:ascii="Arial" w:hAnsi="Arial" w:cs="Arial"/>
                <w:sz w:val="20"/>
                <w:szCs w:val="20"/>
              </w:rPr>
              <w:t xml:space="preserve">, 134 </w:t>
            </w:r>
            <w:r w:rsidRPr="005E1F1D">
              <w:rPr>
                <w:rFonts w:ascii="Arial" w:hAnsi="Arial" w:cs="Arial"/>
                <w:sz w:val="20"/>
                <w:szCs w:val="20"/>
              </w:rPr>
              <w:t>ng</w:t>
            </w:r>
            <w:r>
              <w:rPr>
                <w:rFonts w:ascii="Arial" w:hAnsi="Arial" w:cs="Arial"/>
                <w:sz w:val="20"/>
                <w:szCs w:val="20"/>
              </w:rPr>
              <w:t>*</w:t>
            </w:r>
            <w:r w:rsidRPr="005E1F1D">
              <w:rPr>
                <w:rFonts w:ascii="Arial" w:hAnsi="Arial" w:cs="Arial"/>
                <w:sz w:val="20"/>
                <w:szCs w:val="20"/>
              </w:rPr>
              <w:t>h/mL</w:t>
            </w:r>
            <w:r>
              <w:rPr>
                <w:rFonts w:ascii="Arial" w:hAnsi="Arial" w:cs="Arial"/>
                <w:sz w:val="20"/>
                <w:szCs w:val="20"/>
              </w:rPr>
              <w:t xml:space="preserve"> and 128 </w:t>
            </w:r>
            <w:r w:rsidRPr="005E1F1D">
              <w:rPr>
                <w:rFonts w:ascii="Arial" w:hAnsi="Arial" w:cs="Arial"/>
                <w:sz w:val="20"/>
                <w:szCs w:val="20"/>
              </w:rPr>
              <w:t>ng</w:t>
            </w:r>
            <w:r>
              <w:rPr>
                <w:rFonts w:ascii="Arial" w:hAnsi="Arial" w:cs="Arial"/>
                <w:sz w:val="20"/>
                <w:szCs w:val="20"/>
              </w:rPr>
              <w:t>*</w:t>
            </w:r>
            <w:r w:rsidRPr="005E1F1D">
              <w:rPr>
                <w:rFonts w:ascii="Arial" w:hAnsi="Arial" w:cs="Arial"/>
                <w:sz w:val="20"/>
                <w:szCs w:val="20"/>
              </w:rPr>
              <w:t>h/mL</w:t>
            </w:r>
            <w:r>
              <w:rPr>
                <w:rFonts w:ascii="Arial" w:hAnsi="Arial" w:cs="Arial"/>
                <w:sz w:val="20"/>
                <w:szCs w:val="20"/>
              </w:rPr>
              <w:t xml:space="preserve"> respectively).</w:t>
            </w:r>
          </w:p>
          <w:p w:rsidR="00BB73B2" w:rsidRDefault="00BB73B2" w:rsidP="00D83513">
            <w:pPr>
              <w:spacing w:after="0" w:line="240" w:lineRule="auto"/>
              <w:rPr>
                <w:rFonts w:ascii="Arial" w:hAnsi="Arial" w:cs="Arial"/>
                <w:sz w:val="20"/>
                <w:szCs w:val="20"/>
              </w:rPr>
            </w:pPr>
            <w:r w:rsidRPr="005E1F1D">
              <w:rPr>
                <w:rFonts w:ascii="Arial" w:hAnsi="Arial" w:cs="Arial"/>
                <w:sz w:val="20"/>
                <w:szCs w:val="20"/>
              </w:rPr>
              <w:t>In contrast to OC, both finely and coarsely crushed ORF retained some control of oxycodone release</w:t>
            </w:r>
            <w:r>
              <w:rPr>
                <w:rFonts w:ascii="Arial" w:hAnsi="Arial" w:cs="Arial"/>
                <w:sz w:val="20"/>
                <w:szCs w:val="20"/>
              </w:rPr>
              <w:t>.</w:t>
            </w:r>
          </w:p>
          <w:p w:rsidR="00BB73B2" w:rsidRPr="005E1F1D"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sidRPr="005E1F1D">
              <w:rPr>
                <w:rFonts w:ascii="Arial" w:hAnsi="Arial" w:cs="Arial"/>
                <w:sz w:val="20"/>
                <w:szCs w:val="20"/>
              </w:rPr>
              <w:t xml:space="preserve">Insufflation of ORF produced greater nasal discomfort </w:t>
            </w:r>
            <w:r>
              <w:rPr>
                <w:rFonts w:ascii="Arial" w:hAnsi="Arial" w:cs="Arial"/>
                <w:sz w:val="20"/>
                <w:szCs w:val="20"/>
              </w:rPr>
              <w:t xml:space="preserve">(P=0.0030 for finely crushed ORF, P&lt;0.0001 for coarsely crushed ORF) </w:t>
            </w:r>
            <w:r w:rsidRPr="005E1F1D">
              <w:rPr>
                <w:rFonts w:ascii="Arial" w:hAnsi="Arial" w:cs="Arial"/>
                <w:sz w:val="20"/>
                <w:szCs w:val="20"/>
              </w:rPr>
              <w:t xml:space="preserve">and stuffiness </w:t>
            </w:r>
            <w:r>
              <w:rPr>
                <w:rFonts w:ascii="Arial" w:hAnsi="Arial" w:cs="Arial"/>
                <w:sz w:val="20"/>
                <w:szCs w:val="20"/>
              </w:rPr>
              <w:t xml:space="preserve">(P&lt;0.0001 for both) </w:t>
            </w:r>
            <w:r w:rsidRPr="005E1F1D">
              <w:rPr>
                <w:rFonts w:ascii="Arial" w:hAnsi="Arial" w:cs="Arial"/>
                <w:sz w:val="20"/>
                <w:szCs w:val="20"/>
              </w:rPr>
              <w:t>than finely crushed OC</w:t>
            </w:r>
            <w:r>
              <w:rPr>
                <w:rFonts w:ascii="Arial" w:hAnsi="Arial" w:cs="Arial"/>
                <w:sz w:val="20"/>
                <w:szCs w:val="20"/>
              </w:rPr>
              <w:t>. The finely crushed OC</w:t>
            </w:r>
            <w:r w:rsidRPr="005E1F1D">
              <w:rPr>
                <w:rFonts w:ascii="Arial" w:hAnsi="Arial" w:cs="Arial"/>
                <w:sz w:val="20"/>
                <w:szCs w:val="20"/>
              </w:rPr>
              <w:t xml:space="preserve"> produced higher runny nose scores. </w:t>
            </w:r>
          </w:p>
          <w:p w:rsidR="00BB73B2"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sidRPr="005E1F1D">
              <w:rPr>
                <w:rFonts w:ascii="Arial" w:hAnsi="Arial" w:cs="Arial"/>
                <w:sz w:val="20"/>
                <w:szCs w:val="20"/>
              </w:rPr>
              <w:t xml:space="preserve">The </w:t>
            </w:r>
            <w:r>
              <w:rPr>
                <w:rFonts w:ascii="Arial" w:hAnsi="Arial" w:cs="Arial"/>
                <w:sz w:val="20"/>
                <w:szCs w:val="20"/>
              </w:rPr>
              <w:t xml:space="preserve">most commonly reported AEs were headache, nausea and vomiting and most AEs were mild to moderate in severity. </w:t>
            </w:r>
          </w:p>
          <w:p w:rsidR="00BB73B2" w:rsidRDefault="00BB73B2" w:rsidP="00D83513">
            <w:pPr>
              <w:spacing w:after="0" w:line="240" w:lineRule="auto"/>
              <w:rPr>
                <w:rFonts w:ascii="Arial" w:hAnsi="Arial" w:cs="Arial"/>
                <w:sz w:val="20"/>
                <w:szCs w:val="20"/>
              </w:rPr>
            </w:pPr>
          </w:p>
          <w:p w:rsidR="00BB73B2" w:rsidRDefault="00BB73B2" w:rsidP="00D83513">
            <w:pPr>
              <w:spacing w:after="0" w:line="240" w:lineRule="auto"/>
              <w:rPr>
                <w:rFonts w:ascii="Arial" w:hAnsi="Arial" w:cs="Arial"/>
                <w:sz w:val="20"/>
                <w:szCs w:val="20"/>
              </w:rPr>
            </w:pPr>
            <w:r w:rsidRPr="00D371F9">
              <w:rPr>
                <w:rFonts w:ascii="Arial" w:hAnsi="Arial" w:cs="Arial"/>
                <w:sz w:val="20"/>
                <w:szCs w:val="20"/>
              </w:rPr>
              <w:t>Results of laboratory tests, vital signs measurements, SpO2 evaluations, and ECG recordings revealed no clinically significant abnormalities and raised no safety concerns for the study treatments.</w:t>
            </w:r>
          </w:p>
          <w:p w:rsidR="00BB73B2" w:rsidRDefault="00BB73B2" w:rsidP="00D83513">
            <w:pPr>
              <w:spacing w:after="0" w:line="240" w:lineRule="auto"/>
              <w:rPr>
                <w:rFonts w:ascii="Arial" w:hAnsi="Arial" w:cs="Arial"/>
                <w:sz w:val="20"/>
                <w:szCs w:val="20"/>
              </w:rPr>
            </w:pPr>
          </w:p>
          <w:p w:rsidR="007A4633" w:rsidRDefault="00BB73B2" w:rsidP="00D83513">
            <w:pPr>
              <w:spacing w:after="0" w:line="240" w:lineRule="auto"/>
              <w:rPr>
                <w:rFonts w:ascii="Arial" w:hAnsi="Arial" w:cs="Arial"/>
                <w:sz w:val="20"/>
                <w:szCs w:val="20"/>
              </w:rPr>
            </w:pPr>
            <w:r>
              <w:rPr>
                <w:rFonts w:ascii="Arial" w:hAnsi="Arial" w:cs="Arial"/>
                <w:sz w:val="20"/>
                <w:szCs w:val="20"/>
              </w:rPr>
              <w:t xml:space="preserve">Secondary: </w:t>
            </w:r>
          </w:p>
          <w:p w:rsidR="00BB73B2" w:rsidRPr="005E1F1D" w:rsidRDefault="00BB73B2" w:rsidP="00D83513">
            <w:pPr>
              <w:spacing w:after="0" w:line="240" w:lineRule="auto"/>
              <w:rPr>
                <w:rFonts w:ascii="Arial" w:hAnsi="Arial" w:cs="Arial"/>
                <w:sz w:val="20"/>
                <w:szCs w:val="20"/>
              </w:rPr>
            </w:pPr>
            <w:r>
              <w:rPr>
                <w:rFonts w:ascii="Arial" w:hAnsi="Arial" w:cs="Arial"/>
                <w:sz w:val="20"/>
                <w:szCs w:val="20"/>
              </w:rPr>
              <w:t>Not reported.</w:t>
            </w:r>
          </w:p>
        </w:tc>
      </w:tr>
      <w:tr w:rsidR="00BB73B2" w:rsidRPr="0044122B" w:rsidTr="00466D74">
        <w:tc>
          <w:tcPr>
            <w:tcW w:w="1940" w:type="dxa"/>
          </w:tcPr>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lastRenderedPageBreak/>
              <w:t>Gudin et al</w:t>
            </w:r>
            <w:r w:rsidR="00FD799A">
              <w:rPr>
                <w:rFonts w:ascii="Arial" w:hAnsi="Arial" w:cs="Arial"/>
                <w:sz w:val="20"/>
                <w:szCs w:val="20"/>
                <w:vertAlign w:val="superscript"/>
                <w:lang w:val="en"/>
              </w:rPr>
              <w:t>50</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Intact Oxycodone DETERx</w:t>
            </w:r>
            <w:r>
              <w:rPr>
                <w:rFonts w:cs="Arial"/>
                <w:sz w:val="20"/>
                <w:szCs w:val="20"/>
                <w:lang w:val="en"/>
              </w:rPr>
              <w:t>®</w:t>
            </w:r>
            <w:r w:rsidRPr="0024472B">
              <w:rPr>
                <w:rFonts w:ascii="Arial" w:hAnsi="Arial" w:cs="Arial"/>
                <w:sz w:val="20"/>
                <w:szCs w:val="20"/>
                <w:lang w:val="en"/>
              </w:rPr>
              <w:t xml:space="preserve"> 40 mg</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vs</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 xml:space="preserve">intact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Pr="0024472B">
              <w:rPr>
                <w:rFonts w:ascii="Arial" w:hAnsi="Arial" w:cs="Arial"/>
                <w:sz w:val="20"/>
                <w:szCs w:val="20"/>
                <w:lang w:val="en"/>
              </w:rPr>
              <w:t xml:space="preserve"> </w:t>
            </w:r>
            <w:r w:rsidRPr="0024472B">
              <w:rPr>
                <w:rFonts w:ascii="Arial" w:hAnsi="Arial" w:cs="Arial"/>
                <w:sz w:val="20"/>
                <w:szCs w:val="20"/>
                <w:lang w:val="en"/>
              </w:rPr>
              <w:lastRenderedPageBreak/>
              <w:t>40 mg</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vs</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crushed oxycodone DETERx</w:t>
            </w:r>
            <w:r>
              <w:rPr>
                <w:rFonts w:cs="Arial"/>
                <w:sz w:val="20"/>
                <w:szCs w:val="20"/>
                <w:lang w:val="en"/>
              </w:rPr>
              <w:t>®</w:t>
            </w:r>
            <w:r w:rsidRPr="0024472B">
              <w:rPr>
                <w:rFonts w:ascii="Arial" w:hAnsi="Arial" w:cs="Arial"/>
                <w:sz w:val="20"/>
                <w:szCs w:val="20"/>
                <w:lang w:val="en"/>
              </w:rPr>
              <w:t xml:space="preserve"> 40 mg</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 xml:space="preserve">vs </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crushed IR oxycodone (2 x 20 mg tabs)</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 xml:space="preserve">vs </w:t>
            </w:r>
          </w:p>
          <w:p w:rsidR="00BB73B2" w:rsidRPr="0024472B" w:rsidRDefault="00BB73B2" w:rsidP="00D83513">
            <w:pPr>
              <w:spacing w:after="0" w:line="240" w:lineRule="auto"/>
              <w:rPr>
                <w:rFonts w:ascii="Arial" w:hAnsi="Arial" w:cs="Arial"/>
                <w:sz w:val="20"/>
                <w:szCs w:val="20"/>
                <w:lang w:val="en"/>
              </w:rPr>
            </w:pPr>
          </w:p>
          <w:p w:rsidR="00BB73B2" w:rsidRPr="0024472B" w:rsidRDefault="00BB73B2" w:rsidP="00D83513">
            <w:pPr>
              <w:spacing w:after="0" w:line="240" w:lineRule="auto"/>
              <w:rPr>
                <w:rFonts w:ascii="Arial" w:hAnsi="Arial" w:cs="Arial"/>
                <w:sz w:val="20"/>
                <w:szCs w:val="20"/>
                <w:lang w:val="en"/>
              </w:rPr>
            </w:pPr>
            <w:r w:rsidRPr="0024472B">
              <w:rPr>
                <w:rFonts w:ascii="Arial" w:hAnsi="Arial" w:cs="Arial"/>
                <w:sz w:val="20"/>
                <w:szCs w:val="20"/>
                <w:lang w:val="en"/>
              </w:rPr>
              <w:t xml:space="preserve">crushed </w:t>
            </w: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Pr="0024472B">
              <w:rPr>
                <w:rFonts w:ascii="Arial" w:hAnsi="Arial" w:cs="Arial"/>
                <w:sz w:val="20"/>
                <w:szCs w:val="20"/>
                <w:lang w:val="en"/>
              </w:rPr>
              <w:t xml:space="preserve"> 40 mg</w:t>
            </w:r>
          </w:p>
        </w:tc>
        <w:tc>
          <w:tcPr>
            <w:tcW w:w="2070" w:type="dxa"/>
          </w:tcPr>
          <w:p w:rsidR="00BB73B2" w:rsidRDefault="00BB73B2" w:rsidP="00D83513">
            <w:pPr>
              <w:spacing w:after="0" w:line="240" w:lineRule="auto"/>
              <w:rPr>
                <w:rFonts w:ascii="Arial" w:hAnsi="Arial" w:cs="Arial"/>
                <w:sz w:val="20"/>
                <w:szCs w:val="20"/>
              </w:rPr>
            </w:pPr>
            <w:r>
              <w:rPr>
                <w:rFonts w:ascii="Arial" w:hAnsi="Arial" w:cs="Arial"/>
                <w:sz w:val="20"/>
                <w:szCs w:val="20"/>
              </w:rPr>
              <w:lastRenderedPageBreak/>
              <w:t>AC, OL, RCT, XO</w:t>
            </w:r>
          </w:p>
          <w:p w:rsidR="00BB73B2" w:rsidRDefault="00BB73B2" w:rsidP="00D83513">
            <w:pPr>
              <w:spacing w:after="0" w:line="240" w:lineRule="auto"/>
              <w:rPr>
                <w:rFonts w:ascii="Arial" w:hAnsi="Arial" w:cs="Arial"/>
                <w:sz w:val="20"/>
                <w:szCs w:val="20"/>
              </w:rPr>
            </w:pPr>
          </w:p>
          <w:p w:rsidR="00BB73B2" w:rsidRPr="00D0258A" w:rsidRDefault="00BB73B2" w:rsidP="00D83513">
            <w:pPr>
              <w:autoSpaceDE w:val="0"/>
              <w:autoSpaceDN w:val="0"/>
              <w:adjustRightInd w:val="0"/>
              <w:spacing w:after="0" w:line="240" w:lineRule="auto"/>
              <w:rPr>
                <w:rFonts w:ascii="Arial" w:hAnsi="Arial" w:cs="Arial"/>
                <w:color w:val="231F20"/>
                <w:sz w:val="20"/>
                <w:szCs w:val="20"/>
              </w:rPr>
            </w:pPr>
            <w:r>
              <w:rPr>
                <w:rFonts w:ascii="Arial" w:hAnsi="Arial" w:cs="Arial"/>
                <w:sz w:val="20"/>
                <w:szCs w:val="20"/>
              </w:rPr>
              <w:t xml:space="preserve">Healthy </w:t>
            </w:r>
            <w:r w:rsidRPr="00A6066F">
              <w:rPr>
                <w:rFonts w:ascii="Arial" w:hAnsi="Arial" w:cs="Arial"/>
                <w:sz w:val="20"/>
                <w:szCs w:val="20"/>
              </w:rPr>
              <w:t>nonphysically dependent</w:t>
            </w:r>
            <w:r>
              <w:rPr>
                <w:rFonts w:ascii="Arial" w:hAnsi="Arial" w:cs="Arial"/>
                <w:sz w:val="20"/>
                <w:szCs w:val="20"/>
              </w:rPr>
              <w:t xml:space="preserve"> adults aged 18 to 50 years, with no clinically </w:t>
            </w:r>
            <w:r w:rsidRPr="00D0258A">
              <w:rPr>
                <w:rFonts w:ascii="Arial" w:hAnsi="Arial" w:cs="Arial"/>
                <w:color w:val="231F20"/>
                <w:sz w:val="20"/>
                <w:szCs w:val="20"/>
              </w:rPr>
              <w:t xml:space="preserve">significant abnormalities on </w:t>
            </w:r>
            <w:r w:rsidRPr="00D0258A">
              <w:rPr>
                <w:rFonts w:ascii="Arial" w:hAnsi="Arial" w:cs="Arial"/>
                <w:color w:val="231F20"/>
                <w:sz w:val="20"/>
                <w:szCs w:val="20"/>
              </w:rPr>
              <w:lastRenderedPageBreak/>
              <w:t>medical history,</w:t>
            </w:r>
          </w:p>
          <w:p w:rsidR="00BB73B2" w:rsidRPr="00D0258A" w:rsidRDefault="00BB73B2" w:rsidP="00D83513">
            <w:pPr>
              <w:autoSpaceDE w:val="0"/>
              <w:autoSpaceDN w:val="0"/>
              <w:adjustRightInd w:val="0"/>
              <w:spacing w:after="0" w:line="240" w:lineRule="auto"/>
              <w:rPr>
                <w:rFonts w:ascii="Arial" w:hAnsi="Arial" w:cs="Arial"/>
                <w:color w:val="231F20"/>
                <w:sz w:val="20"/>
                <w:szCs w:val="20"/>
              </w:rPr>
            </w:pPr>
            <w:r w:rsidRPr="00D0258A">
              <w:rPr>
                <w:rFonts w:ascii="Arial" w:hAnsi="Arial" w:cs="Arial"/>
                <w:color w:val="231F20"/>
                <w:sz w:val="20"/>
                <w:szCs w:val="20"/>
              </w:rPr>
              <w:t xml:space="preserve">vital signs, physical examination, 12-lead </w:t>
            </w:r>
            <w:r>
              <w:rPr>
                <w:rFonts w:ascii="Arial" w:hAnsi="Arial" w:cs="Arial"/>
                <w:color w:val="231F20"/>
                <w:sz w:val="20"/>
                <w:szCs w:val="20"/>
              </w:rPr>
              <w:t>ECG</w:t>
            </w:r>
            <w:r w:rsidRPr="00D0258A">
              <w:rPr>
                <w:rFonts w:ascii="Arial" w:hAnsi="Arial" w:cs="Arial"/>
                <w:color w:val="231F20"/>
                <w:sz w:val="20"/>
                <w:szCs w:val="20"/>
              </w:rPr>
              <w:t>,</w:t>
            </w:r>
          </w:p>
          <w:p w:rsidR="00BB73B2" w:rsidRPr="00D0258A" w:rsidRDefault="00BB73B2" w:rsidP="00D83513">
            <w:pPr>
              <w:spacing w:after="0" w:line="240" w:lineRule="auto"/>
              <w:rPr>
                <w:rFonts w:ascii="Arial" w:hAnsi="Arial" w:cs="Arial"/>
                <w:sz w:val="20"/>
                <w:szCs w:val="20"/>
              </w:rPr>
            </w:pPr>
            <w:r w:rsidRPr="00D0258A">
              <w:rPr>
                <w:rFonts w:ascii="Arial" w:hAnsi="Arial" w:cs="Arial"/>
                <w:color w:val="231F20"/>
                <w:sz w:val="20"/>
                <w:szCs w:val="20"/>
              </w:rPr>
              <w:t>o</w:t>
            </w:r>
            <w:r>
              <w:rPr>
                <w:rFonts w:ascii="Arial" w:hAnsi="Arial" w:cs="Arial"/>
                <w:color w:val="231F20"/>
                <w:sz w:val="20"/>
                <w:szCs w:val="20"/>
              </w:rPr>
              <w:t>r clinical laboratory tests</w:t>
            </w:r>
          </w:p>
          <w:p w:rsidR="00BB73B2" w:rsidRPr="00D371F9" w:rsidRDefault="00BB73B2" w:rsidP="00D83513">
            <w:pPr>
              <w:spacing w:after="0" w:line="240" w:lineRule="auto"/>
              <w:rPr>
                <w:rFonts w:ascii="Arial" w:hAnsi="Arial" w:cs="Arial"/>
                <w:sz w:val="20"/>
                <w:szCs w:val="20"/>
              </w:rPr>
            </w:pPr>
          </w:p>
        </w:tc>
        <w:tc>
          <w:tcPr>
            <w:tcW w:w="1440" w:type="dxa"/>
          </w:tcPr>
          <w:p w:rsidR="00BB73B2" w:rsidRDefault="00BB73B2" w:rsidP="00D83513">
            <w:pPr>
              <w:spacing w:after="0" w:line="240" w:lineRule="auto"/>
              <w:jc w:val="center"/>
              <w:rPr>
                <w:rFonts w:ascii="Arial" w:hAnsi="Arial" w:cs="Arial"/>
                <w:sz w:val="20"/>
                <w:szCs w:val="20"/>
              </w:rPr>
            </w:pPr>
            <w:r>
              <w:rPr>
                <w:rFonts w:ascii="Arial" w:hAnsi="Arial" w:cs="Arial"/>
                <w:sz w:val="20"/>
                <w:szCs w:val="20"/>
              </w:rPr>
              <w:lastRenderedPageBreak/>
              <w:t>N=38</w:t>
            </w:r>
          </w:p>
          <w:p w:rsidR="00BB73B2" w:rsidRDefault="00BB73B2" w:rsidP="00D83513">
            <w:pPr>
              <w:spacing w:after="0" w:line="240" w:lineRule="auto"/>
              <w:jc w:val="center"/>
              <w:rPr>
                <w:rFonts w:ascii="Arial" w:hAnsi="Arial" w:cs="Arial"/>
                <w:sz w:val="20"/>
                <w:szCs w:val="20"/>
              </w:rPr>
            </w:pPr>
          </w:p>
          <w:p w:rsidR="00BB73B2" w:rsidRPr="00D371F9" w:rsidRDefault="00BB73B2" w:rsidP="00D83513">
            <w:pPr>
              <w:spacing w:after="0" w:line="240" w:lineRule="auto"/>
              <w:jc w:val="center"/>
              <w:rPr>
                <w:rFonts w:ascii="Arial" w:hAnsi="Arial" w:cs="Arial"/>
                <w:sz w:val="20"/>
                <w:szCs w:val="20"/>
              </w:rPr>
            </w:pPr>
            <w:r>
              <w:rPr>
                <w:rFonts w:ascii="Arial" w:hAnsi="Arial" w:cs="Arial"/>
                <w:sz w:val="20"/>
                <w:szCs w:val="20"/>
              </w:rPr>
              <w:t>Approx</w:t>
            </w:r>
            <w:r w:rsidR="007A4633">
              <w:rPr>
                <w:rFonts w:ascii="Arial" w:hAnsi="Arial" w:cs="Arial"/>
                <w:sz w:val="20"/>
                <w:szCs w:val="20"/>
              </w:rPr>
              <w:t>-</w:t>
            </w:r>
            <w:r>
              <w:rPr>
                <w:rFonts w:ascii="Arial" w:hAnsi="Arial" w:cs="Arial"/>
                <w:sz w:val="20"/>
                <w:szCs w:val="20"/>
              </w:rPr>
              <w:t>imately 41 days</w:t>
            </w:r>
          </w:p>
        </w:tc>
        <w:tc>
          <w:tcPr>
            <w:tcW w:w="1980" w:type="dxa"/>
          </w:tcPr>
          <w:p w:rsidR="00BB73B2" w:rsidRDefault="00BB73B2" w:rsidP="00D83513">
            <w:pPr>
              <w:spacing w:after="0" w:line="240" w:lineRule="auto"/>
              <w:rPr>
                <w:rFonts w:ascii="Arial" w:hAnsi="Arial" w:cs="Arial"/>
                <w:sz w:val="20"/>
                <w:szCs w:val="20"/>
              </w:rPr>
            </w:pPr>
            <w:r>
              <w:rPr>
                <w:rFonts w:ascii="Arial" w:hAnsi="Arial" w:cs="Arial"/>
                <w:sz w:val="20"/>
                <w:szCs w:val="20"/>
              </w:rPr>
              <w:t>Primary:</w:t>
            </w:r>
          </w:p>
          <w:p w:rsidR="00BB73B2" w:rsidRPr="0085144B" w:rsidRDefault="00BB73B2" w:rsidP="00D83513">
            <w:pPr>
              <w:autoSpaceDE w:val="0"/>
              <w:autoSpaceDN w:val="0"/>
              <w:adjustRightInd w:val="0"/>
              <w:spacing w:after="0" w:line="240" w:lineRule="auto"/>
              <w:rPr>
                <w:rFonts w:ascii="Arial" w:hAnsi="Arial" w:cs="Arial"/>
                <w:color w:val="231F20"/>
                <w:sz w:val="20"/>
                <w:szCs w:val="20"/>
              </w:rPr>
            </w:pPr>
            <w:r>
              <w:rPr>
                <w:rFonts w:ascii="Arial" w:hAnsi="Arial" w:cs="Arial"/>
                <w:sz w:val="20"/>
                <w:szCs w:val="20"/>
              </w:rPr>
              <w:t xml:space="preserve">PK (multiple plasma oxycodone concentrations prior to dosing and </w:t>
            </w:r>
          </w:p>
          <w:p w:rsidR="00BB73B2" w:rsidRPr="0085144B" w:rsidRDefault="00BB73B2" w:rsidP="00D83513">
            <w:pPr>
              <w:autoSpaceDE w:val="0"/>
              <w:autoSpaceDN w:val="0"/>
              <w:adjustRightInd w:val="0"/>
              <w:spacing w:after="0" w:line="240" w:lineRule="auto"/>
              <w:rPr>
                <w:rFonts w:ascii="Arial" w:hAnsi="Arial" w:cs="Arial"/>
                <w:color w:val="231F20"/>
                <w:sz w:val="20"/>
                <w:szCs w:val="20"/>
              </w:rPr>
            </w:pPr>
            <w:r w:rsidRPr="0085144B">
              <w:rPr>
                <w:rFonts w:ascii="Arial" w:hAnsi="Arial" w:cs="Arial"/>
                <w:color w:val="231F20"/>
                <w:sz w:val="20"/>
                <w:szCs w:val="20"/>
              </w:rPr>
              <w:t xml:space="preserve">postdose </w:t>
            </w:r>
            <w:r>
              <w:rPr>
                <w:rFonts w:ascii="Arial" w:hAnsi="Arial" w:cs="Arial"/>
                <w:color w:val="231F20"/>
                <w:sz w:val="20"/>
                <w:szCs w:val="20"/>
              </w:rPr>
              <w:t xml:space="preserve">for 24 hours </w:t>
            </w:r>
            <w:r w:rsidRPr="0085144B">
              <w:rPr>
                <w:rFonts w:ascii="Arial" w:hAnsi="Arial" w:cs="Arial"/>
                <w:color w:val="231F20"/>
                <w:sz w:val="20"/>
                <w:szCs w:val="20"/>
              </w:rPr>
              <w:t>for IR oxycodone</w:t>
            </w:r>
            <w:r>
              <w:rPr>
                <w:rFonts w:ascii="Arial" w:hAnsi="Arial" w:cs="Arial"/>
                <w:color w:val="231F20"/>
                <w:sz w:val="20"/>
                <w:szCs w:val="20"/>
              </w:rPr>
              <w:t xml:space="preserve"> and </w:t>
            </w:r>
          </w:p>
          <w:p w:rsidR="00BB73B2" w:rsidRPr="0085144B" w:rsidRDefault="00BB73B2" w:rsidP="00D83513">
            <w:pPr>
              <w:autoSpaceDE w:val="0"/>
              <w:autoSpaceDN w:val="0"/>
              <w:adjustRightInd w:val="0"/>
              <w:spacing w:after="0" w:line="240" w:lineRule="auto"/>
              <w:rPr>
                <w:rFonts w:ascii="Arial" w:hAnsi="Arial" w:cs="Arial"/>
                <w:color w:val="231F20"/>
                <w:sz w:val="20"/>
                <w:szCs w:val="20"/>
              </w:rPr>
            </w:pPr>
            <w:r>
              <w:rPr>
                <w:rFonts w:ascii="Arial" w:hAnsi="Arial" w:cs="Arial"/>
                <w:color w:val="231F20"/>
                <w:sz w:val="20"/>
                <w:szCs w:val="20"/>
              </w:rPr>
              <w:t>36</w:t>
            </w:r>
            <w:r w:rsidRPr="0085144B">
              <w:rPr>
                <w:rFonts w:ascii="Arial" w:hAnsi="Arial" w:cs="Arial"/>
                <w:color w:val="231F20"/>
                <w:sz w:val="20"/>
                <w:szCs w:val="20"/>
              </w:rPr>
              <w:t xml:space="preserve"> hours postdose </w:t>
            </w:r>
            <w:r w:rsidRPr="0085144B">
              <w:rPr>
                <w:rFonts w:ascii="Arial" w:hAnsi="Arial" w:cs="Arial"/>
                <w:color w:val="231F20"/>
                <w:sz w:val="20"/>
                <w:szCs w:val="20"/>
              </w:rPr>
              <w:lastRenderedPageBreak/>
              <w:t>for intact and</w:t>
            </w:r>
          </w:p>
          <w:p w:rsidR="00BB73B2" w:rsidRPr="0085144B" w:rsidRDefault="00BB73B2" w:rsidP="00D83513">
            <w:pPr>
              <w:autoSpaceDE w:val="0"/>
              <w:autoSpaceDN w:val="0"/>
              <w:adjustRightInd w:val="0"/>
              <w:spacing w:after="0" w:line="240" w:lineRule="auto"/>
              <w:rPr>
                <w:rFonts w:ascii="Arial" w:hAnsi="Arial" w:cs="Arial"/>
                <w:color w:val="231F20"/>
                <w:sz w:val="20"/>
                <w:szCs w:val="20"/>
              </w:rPr>
            </w:pPr>
            <w:r w:rsidRPr="0085144B">
              <w:rPr>
                <w:rFonts w:ascii="Arial" w:hAnsi="Arial" w:cs="Arial"/>
                <w:color w:val="231F20"/>
                <w:sz w:val="20"/>
                <w:szCs w:val="20"/>
              </w:rPr>
              <w:t>crushed Oxycodone DETERx</w:t>
            </w:r>
            <w:r>
              <w:rPr>
                <w:rFonts w:cs="Arial"/>
                <w:color w:val="231F20"/>
                <w:sz w:val="20"/>
                <w:szCs w:val="20"/>
              </w:rPr>
              <w:t>®</w:t>
            </w:r>
            <w:r w:rsidRPr="0085144B">
              <w:rPr>
                <w:rFonts w:ascii="Arial" w:hAnsi="Arial" w:cs="Arial"/>
                <w:color w:val="231F20"/>
                <w:sz w:val="20"/>
                <w:szCs w:val="20"/>
              </w:rPr>
              <w:t xml:space="preserve"> and intact and crushed</w:t>
            </w:r>
          </w:p>
          <w:p w:rsidR="00BB73B2" w:rsidRDefault="00BB73B2" w:rsidP="00D83513">
            <w:pPr>
              <w:spacing w:after="0" w:line="240" w:lineRule="auto"/>
              <w:rPr>
                <w:rFonts w:ascii="Arial" w:hAnsi="Arial" w:cs="Arial"/>
                <w:color w:val="231F20"/>
                <w:sz w:val="20"/>
                <w:szCs w:val="20"/>
              </w:rPr>
            </w:pP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[oxycodone ER]</w:t>
            </w:r>
            <w:r>
              <w:rPr>
                <w:rFonts w:cs="Arial"/>
                <w:color w:val="231F20"/>
                <w:sz w:val="20"/>
                <w:szCs w:val="20"/>
              </w:rPr>
              <w:t>)</w:t>
            </w:r>
            <w:r>
              <w:rPr>
                <w:rFonts w:ascii="Arial" w:hAnsi="Arial" w:cs="Arial"/>
                <w:color w:val="231F20"/>
                <w:sz w:val="20"/>
                <w:szCs w:val="20"/>
              </w:rPr>
              <w:t>, C</w:t>
            </w:r>
            <w:r w:rsidRPr="0085144B">
              <w:rPr>
                <w:rFonts w:ascii="Arial" w:hAnsi="Arial" w:cs="Arial"/>
                <w:color w:val="231F20"/>
                <w:sz w:val="20"/>
                <w:szCs w:val="20"/>
                <w:vertAlign w:val="subscript"/>
              </w:rPr>
              <w:t>max</w:t>
            </w:r>
            <w:r>
              <w:rPr>
                <w:rFonts w:ascii="Arial" w:hAnsi="Arial" w:cs="Arial"/>
                <w:color w:val="231F20"/>
                <w:sz w:val="20"/>
                <w:szCs w:val="20"/>
              </w:rPr>
              <w:t>, T</w:t>
            </w:r>
            <w:r w:rsidRPr="0085144B">
              <w:rPr>
                <w:rFonts w:ascii="Arial" w:hAnsi="Arial" w:cs="Arial"/>
                <w:color w:val="231F20"/>
                <w:sz w:val="20"/>
                <w:szCs w:val="20"/>
                <w:vertAlign w:val="subscript"/>
              </w:rPr>
              <w:t>max</w:t>
            </w:r>
            <w:r>
              <w:rPr>
                <w:rFonts w:ascii="Arial" w:hAnsi="Arial" w:cs="Arial"/>
                <w:color w:val="231F20"/>
                <w:sz w:val="20"/>
                <w:szCs w:val="20"/>
              </w:rPr>
              <w:t>, AUC</w:t>
            </w:r>
            <w:r w:rsidRPr="0085144B">
              <w:rPr>
                <w:rFonts w:ascii="Arial" w:hAnsi="Arial" w:cs="Arial"/>
                <w:color w:val="231F20"/>
                <w:sz w:val="20"/>
                <w:szCs w:val="20"/>
                <w:vertAlign w:val="subscript"/>
              </w:rPr>
              <w:t>inf</w:t>
            </w:r>
            <w:r>
              <w:rPr>
                <w:rFonts w:ascii="Arial" w:hAnsi="Arial" w:cs="Arial"/>
                <w:color w:val="231F20"/>
                <w:sz w:val="20"/>
                <w:szCs w:val="20"/>
              </w:rPr>
              <w:t>, AQ) and safety monitoring (TEAEs, vital signs, O</w:t>
            </w:r>
            <w:r w:rsidRPr="0085144B">
              <w:rPr>
                <w:rFonts w:ascii="Arial" w:hAnsi="Arial" w:cs="Arial"/>
                <w:color w:val="231F20"/>
                <w:sz w:val="20"/>
                <w:szCs w:val="20"/>
                <w:vertAlign w:val="subscript"/>
              </w:rPr>
              <w:t>2</w:t>
            </w:r>
            <w:r>
              <w:rPr>
                <w:rFonts w:ascii="Arial" w:hAnsi="Arial" w:cs="Arial"/>
                <w:color w:val="231F20"/>
                <w:sz w:val="20"/>
                <w:szCs w:val="20"/>
                <w:vertAlign w:val="subscript"/>
              </w:rPr>
              <w:t xml:space="preserve">, </w:t>
            </w:r>
            <w:r w:rsidRPr="0085144B">
              <w:rPr>
                <w:rFonts w:ascii="Arial" w:hAnsi="Arial" w:cs="Arial"/>
                <w:color w:val="231F20"/>
                <w:sz w:val="20"/>
                <w:szCs w:val="20"/>
              </w:rPr>
              <w:t>physical exams</w:t>
            </w:r>
            <w:r>
              <w:rPr>
                <w:rFonts w:ascii="Arial" w:hAnsi="Arial" w:cs="Arial"/>
                <w:color w:val="231F20"/>
                <w:sz w:val="20"/>
                <w:szCs w:val="20"/>
              </w:rPr>
              <w:t>)</w:t>
            </w:r>
            <w:r w:rsidRPr="0085144B">
              <w:rPr>
                <w:rFonts w:ascii="Arial" w:hAnsi="Arial" w:cs="Arial"/>
                <w:color w:val="231F20"/>
                <w:sz w:val="20"/>
                <w:szCs w:val="20"/>
              </w:rPr>
              <w:t xml:space="preserve"> </w:t>
            </w:r>
          </w:p>
          <w:p w:rsidR="00BB73B2" w:rsidRDefault="00BB73B2" w:rsidP="00D83513">
            <w:pPr>
              <w:spacing w:after="0" w:line="240" w:lineRule="auto"/>
              <w:rPr>
                <w:rFonts w:ascii="Arial" w:hAnsi="Arial" w:cs="Arial"/>
                <w:color w:val="231F20"/>
                <w:sz w:val="20"/>
                <w:szCs w:val="20"/>
              </w:rPr>
            </w:pPr>
          </w:p>
          <w:p w:rsidR="00BB73B2" w:rsidRDefault="00BB73B2" w:rsidP="00D83513">
            <w:pPr>
              <w:spacing w:after="0" w:line="240" w:lineRule="auto"/>
              <w:rPr>
                <w:rFonts w:ascii="Arial" w:hAnsi="Arial" w:cs="Arial"/>
                <w:color w:val="231F20"/>
                <w:sz w:val="20"/>
                <w:szCs w:val="20"/>
              </w:rPr>
            </w:pPr>
            <w:r>
              <w:rPr>
                <w:rFonts w:ascii="Arial" w:hAnsi="Arial" w:cs="Arial"/>
                <w:color w:val="231F20"/>
                <w:sz w:val="20"/>
                <w:szCs w:val="20"/>
              </w:rPr>
              <w:t>Secondary:</w:t>
            </w:r>
          </w:p>
          <w:p w:rsidR="00BB73B2" w:rsidRDefault="00BB73B2" w:rsidP="00D83513">
            <w:pPr>
              <w:spacing w:after="0" w:line="240" w:lineRule="auto"/>
              <w:rPr>
                <w:rFonts w:ascii="Arial" w:hAnsi="Arial" w:cs="Arial"/>
                <w:color w:val="231F20"/>
                <w:sz w:val="20"/>
                <w:szCs w:val="20"/>
              </w:rPr>
            </w:pPr>
            <w:r>
              <w:rPr>
                <w:rFonts w:ascii="Arial" w:hAnsi="Arial" w:cs="Arial"/>
                <w:color w:val="231F20"/>
                <w:sz w:val="20"/>
                <w:szCs w:val="20"/>
              </w:rPr>
              <w:t>Not reported</w:t>
            </w:r>
          </w:p>
          <w:p w:rsidR="00BB73B2" w:rsidRDefault="00BB73B2" w:rsidP="00D83513">
            <w:pPr>
              <w:spacing w:after="0" w:line="240" w:lineRule="auto"/>
              <w:rPr>
                <w:rFonts w:ascii="Arial" w:hAnsi="Arial" w:cs="Arial"/>
                <w:color w:val="231F20"/>
                <w:sz w:val="20"/>
                <w:szCs w:val="20"/>
              </w:rPr>
            </w:pPr>
          </w:p>
          <w:p w:rsidR="00BB73B2" w:rsidRDefault="00BB73B2" w:rsidP="00D83513">
            <w:pPr>
              <w:spacing w:after="0" w:line="240" w:lineRule="auto"/>
              <w:rPr>
                <w:rFonts w:ascii="Arial" w:hAnsi="Arial" w:cs="Arial"/>
                <w:color w:val="231F20"/>
                <w:sz w:val="20"/>
                <w:szCs w:val="20"/>
              </w:rPr>
            </w:pPr>
          </w:p>
          <w:p w:rsidR="00BB73B2" w:rsidRDefault="00BB73B2" w:rsidP="00D83513">
            <w:pPr>
              <w:spacing w:after="0" w:line="240" w:lineRule="auto"/>
              <w:rPr>
                <w:rFonts w:ascii="Arial" w:hAnsi="Arial" w:cs="Arial"/>
                <w:color w:val="231F20"/>
                <w:sz w:val="20"/>
                <w:szCs w:val="20"/>
              </w:rPr>
            </w:pPr>
          </w:p>
          <w:p w:rsidR="00BB73B2" w:rsidRPr="00D371F9" w:rsidRDefault="00BB73B2" w:rsidP="00D83513">
            <w:pPr>
              <w:spacing w:after="0" w:line="240" w:lineRule="auto"/>
              <w:rPr>
                <w:rFonts w:ascii="Arial" w:hAnsi="Arial" w:cs="Arial"/>
                <w:sz w:val="20"/>
                <w:szCs w:val="20"/>
              </w:rPr>
            </w:pPr>
          </w:p>
        </w:tc>
        <w:tc>
          <w:tcPr>
            <w:tcW w:w="6390" w:type="dxa"/>
          </w:tcPr>
          <w:p w:rsidR="00BB73B2" w:rsidRDefault="00BB73B2" w:rsidP="00D83513">
            <w:pPr>
              <w:spacing w:after="0" w:line="240" w:lineRule="auto"/>
              <w:rPr>
                <w:rFonts w:ascii="Arial" w:hAnsi="Arial" w:cs="Arial"/>
                <w:sz w:val="20"/>
                <w:szCs w:val="20"/>
              </w:rPr>
            </w:pPr>
            <w:r>
              <w:rPr>
                <w:rFonts w:ascii="Arial" w:hAnsi="Arial" w:cs="Arial"/>
                <w:sz w:val="20"/>
                <w:szCs w:val="20"/>
              </w:rPr>
              <w:lastRenderedPageBreak/>
              <w:t>Primary:</w:t>
            </w:r>
          </w:p>
          <w:p w:rsidR="00BB73B2" w:rsidRDefault="00BB73B2" w:rsidP="00D83513">
            <w:pPr>
              <w:spacing w:after="0" w:line="240" w:lineRule="auto"/>
              <w:rPr>
                <w:rFonts w:ascii="Arial" w:hAnsi="Arial" w:cs="Arial"/>
                <w:sz w:val="20"/>
                <w:szCs w:val="20"/>
              </w:rPr>
            </w:pPr>
            <w:r>
              <w:rPr>
                <w:rFonts w:ascii="Arial" w:hAnsi="Arial" w:cs="Arial"/>
                <w:sz w:val="20"/>
                <w:szCs w:val="20"/>
              </w:rPr>
              <w:t>Following oral administration of crushed IR oxycodone with a HFHC meal, there was a rapid initial increase in mean plasma concentrations. The mean C</w:t>
            </w:r>
            <w:r w:rsidRPr="0085144B">
              <w:rPr>
                <w:rFonts w:ascii="Arial" w:hAnsi="Arial" w:cs="Arial"/>
                <w:sz w:val="20"/>
                <w:szCs w:val="20"/>
                <w:vertAlign w:val="subscript"/>
              </w:rPr>
              <w:t>max</w:t>
            </w:r>
            <w:r>
              <w:rPr>
                <w:rFonts w:ascii="Arial" w:hAnsi="Arial" w:cs="Arial"/>
                <w:sz w:val="20"/>
                <w:szCs w:val="20"/>
                <w:vertAlign w:val="subscript"/>
              </w:rPr>
              <w:t xml:space="preserve"> </w:t>
            </w:r>
            <w:r>
              <w:rPr>
                <w:rFonts w:ascii="Arial" w:hAnsi="Arial" w:cs="Arial"/>
                <w:sz w:val="20"/>
                <w:szCs w:val="20"/>
              </w:rPr>
              <w:t>(SD)</w:t>
            </w:r>
            <w:r>
              <w:rPr>
                <w:rFonts w:ascii="Arial" w:hAnsi="Arial" w:cs="Arial"/>
                <w:sz w:val="20"/>
                <w:szCs w:val="20"/>
                <w:vertAlign w:val="subscript"/>
              </w:rPr>
              <w:t xml:space="preserve"> </w:t>
            </w:r>
            <w:r>
              <w:rPr>
                <w:rFonts w:ascii="Arial" w:hAnsi="Arial" w:cs="Arial"/>
                <w:sz w:val="20"/>
                <w:szCs w:val="20"/>
              </w:rPr>
              <w:t xml:space="preserve">79.4 ng/mL (17.1) </w:t>
            </w:r>
            <w:r w:rsidRPr="0085144B">
              <w:rPr>
                <w:rFonts w:ascii="Arial" w:hAnsi="Arial" w:cs="Arial"/>
                <w:sz w:val="20"/>
                <w:szCs w:val="20"/>
              </w:rPr>
              <w:t>was reached at approximately 1.75 hours after dosing.</w:t>
            </w:r>
            <w:r>
              <w:rPr>
                <w:rFonts w:ascii="Arial" w:hAnsi="Arial" w:cs="Arial"/>
                <w:sz w:val="20"/>
                <w:szCs w:val="20"/>
              </w:rPr>
              <w:t xml:space="preserve"> Oral administration of crushed OxyContin</w:t>
            </w:r>
            <w:r>
              <w:rPr>
                <w:rFonts w:ascii="Arial" w:hAnsi="Arial" w:cs="Arial"/>
                <w:sz w:val="20"/>
                <w:szCs w:val="20"/>
                <w:vertAlign w:val="superscript"/>
              </w:rPr>
              <w:t xml:space="preserve">® </w:t>
            </w:r>
            <w:r w:rsidR="0075323C">
              <w:rPr>
                <w:rFonts w:ascii="Arial" w:hAnsi="Arial" w:cs="Arial"/>
                <w:sz w:val="20"/>
                <w:szCs w:val="20"/>
              </w:rPr>
              <w:t xml:space="preserve">(oxycodone ER) </w:t>
            </w:r>
            <w:r>
              <w:rPr>
                <w:rFonts w:ascii="Arial" w:hAnsi="Arial" w:cs="Arial"/>
                <w:sz w:val="20"/>
                <w:szCs w:val="20"/>
              </w:rPr>
              <w:t>resulted in a similar rapid rise in plasma oxycodone concentrations with a similar C</w:t>
            </w:r>
            <w:r w:rsidRPr="009C2B4B">
              <w:rPr>
                <w:rFonts w:ascii="Arial" w:hAnsi="Arial" w:cs="Arial"/>
                <w:sz w:val="20"/>
                <w:szCs w:val="20"/>
                <w:vertAlign w:val="subscript"/>
              </w:rPr>
              <w:t>max</w:t>
            </w:r>
            <w:r>
              <w:rPr>
                <w:rFonts w:ascii="Arial" w:hAnsi="Arial" w:cs="Arial"/>
                <w:sz w:val="20"/>
                <w:szCs w:val="20"/>
              </w:rPr>
              <w:t xml:space="preserve"> 78.4 ng/mL (12.9) and T</w:t>
            </w:r>
            <w:r w:rsidRPr="009C2B4B">
              <w:rPr>
                <w:rFonts w:ascii="Arial" w:hAnsi="Arial" w:cs="Arial"/>
                <w:sz w:val="20"/>
                <w:szCs w:val="20"/>
                <w:vertAlign w:val="subscript"/>
              </w:rPr>
              <w:t>max</w:t>
            </w:r>
            <w:r>
              <w:rPr>
                <w:rFonts w:ascii="Arial" w:hAnsi="Arial" w:cs="Arial"/>
                <w:sz w:val="20"/>
                <w:szCs w:val="20"/>
              </w:rPr>
              <w:t xml:space="preserve"> 1.75 hours as the </w:t>
            </w:r>
            <w:r>
              <w:rPr>
                <w:rFonts w:ascii="Arial" w:hAnsi="Arial" w:cs="Arial"/>
                <w:color w:val="231F20"/>
                <w:sz w:val="20"/>
                <w:szCs w:val="20"/>
              </w:rPr>
              <w:t>immediate-release (</w:t>
            </w:r>
            <w:r>
              <w:rPr>
                <w:rFonts w:ascii="Arial" w:hAnsi="Arial" w:cs="Arial"/>
                <w:sz w:val="20"/>
                <w:szCs w:val="20"/>
              </w:rPr>
              <w:t>IR) oxycodone product. This was significantly shorter than intact OxyContin</w:t>
            </w:r>
            <w:r>
              <w:rPr>
                <w:rFonts w:ascii="Arial" w:hAnsi="Arial" w:cs="Arial"/>
                <w:sz w:val="20"/>
                <w:szCs w:val="20"/>
                <w:vertAlign w:val="superscript"/>
              </w:rPr>
              <w:t xml:space="preserve">® </w:t>
            </w:r>
            <w:r w:rsidR="0075323C">
              <w:rPr>
                <w:rFonts w:ascii="Arial" w:hAnsi="Arial" w:cs="Arial"/>
                <w:sz w:val="20"/>
                <w:szCs w:val="20"/>
              </w:rPr>
              <w:lastRenderedPageBreak/>
              <w:t xml:space="preserve">(oxycodone ER) </w:t>
            </w:r>
            <w:r>
              <w:rPr>
                <w:rFonts w:ascii="Arial" w:hAnsi="Arial" w:cs="Arial"/>
                <w:sz w:val="20"/>
                <w:szCs w:val="20"/>
              </w:rPr>
              <w:t>(median difference 3.25 hours; P&lt;0.0001).</w:t>
            </w:r>
          </w:p>
          <w:p w:rsidR="00BB73B2" w:rsidRDefault="00BB73B2" w:rsidP="00D83513">
            <w:pPr>
              <w:spacing w:after="0" w:line="240" w:lineRule="auto"/>
              <w:rPr>
                <w:rFonts w:ascii="Arial" w:hAnsi="Arial" w:cs="Arial"/>
                <w:sz w:val="20"/>
                <w:szCs w:val="20"/>
              </w:rPr>
            </w:pPr>
          </w:p>
          <w:p w:rsidR="00BB73B2" w:rsidRDefault="00BB73B2" w:rsidP="00D83513">
            <w:pPr>
              <w:autoSpaceDE w:val="0"/>
              <w:autoSpaceDN w:val="0"/>
              <w:adjustRightInd w:val="0"/>
              <w:spacing w:after="0" w:line="240" w:lineRule="auto"/>
              <w:rPr>
                <w:rFonts w:ascii="Arial" w:hAnsi="Arial" w:cs="Arial"/>
                <w:color w:val="231F20"/>
                <w:sz w:val="20"/>
                <w:szCs w:val="20"/>
              </w:rPr>
            </w:pPr>
            <w:r>
              <w:rPr>
                <w:rFonts w:ascii="Arial" w:hAnsi="Arial" w:cs="Arial"/>
                <w:color w:val="231F20"/>
                <w:sz w:val="20"/>
                <w:szCs w:val="20"/>
              </w:rPr>
              <w:t xml:space="preserve">This is in contrast to the oral administration of </w:t>
            </w:r>
            <w:r w:rsidRPr="009C2B4B">
              <w:rPr>
                <w:rFonts w:ascii="Arial" w:hAnsi="Arial" w:cs="Arial"/>
                <w:color w:val="231F20"/>
                <w:sz w:val="20"/>
                <w:szCs w:val="20"/>
              </w:rPr>
              <w:t>both intact and crushed Oxycodone DETERx</w:t>
            </w:r>
            <w:r>
              <w:rPr>
                <w:rFonts w:cs="Arial"/>
                <w:color w:val="231F20"/>
                <w:sz w:val="20"/>
                <w:szCs w:val="20"/>
              </w:rPr>
              <w:t>®</w:t>
            </w:r>
            <w:r w:rsidRPr="009C2B4B">
              <w:rPr>
                <w:rFonts w:ascii="Arial" w:hAnsi="Arial" w:cs="Arial"/>
                <w:color w:val="231F20"/>
                <w:sz w:val="20"/>
                <w:szCs w:val="20"/>
              </w:rPr>
              <w:t xml:space="preserve"> </w:t>
            </w:r>
            <w:r>
              <w:rPr>
                <w:rFonts w:ascii="Arial" w:hAnsi="Arial" w:cs="Arial"/>
                <w:color w:val="231F20"/>
                <w:sz w:val="20"/>
                <w:szCs w:val="20"/>
              </w:rPr>
              <w:t xml:space="preserve">which resulted </w:t>
            </w:r>
            <w:r w:rsidRPr="009C2B4B">
              <w:rPr>
                <w:rFonts w:ascii="Arial" w:hAnsi="Arial" w:cs="Arial"/>
                <w:color w:val="231F20"/>
                <w:sz w:val="20"/>
                <w:szCs w:val="20"/>
              </w:rPr>
              <w:t>in a lower and delayed mean C</w:t>
            </w:r>
            <w:r w:rsidRPr="009C2B4B">
              <w:rPr>
                <w:rFonts w:ascii="Arial" w:hAnsi="Arial" w:cs="Arial"/>
                <w:color w:val="231F20"/>
                <w:sz w:val="20"/>
                <w:szCs w:val="20"/>
                <w:vertAlign w:val="subscript"/>
              </w:rPr>
              <w:t>max</w:t>
            </w:r>
            <w:r w:rsidRPr="009C2B4B">
              <w:rPr>
                <w:rFonts w:ascii="Arial" w:hAnsi="Arial" w:cs="Arial"/>
                <w:color w:val="231F20"/>
                <w:sz w:val="20"/>
                <w:szCs w:val="20"/>
              </w:rPr>
              <w:t xml:space="preserve"> </w:t>
            </w:r>
            <w:r>
              <w:rPr>
                <w:rFonts w:ascii="Arial" w:hAnsi="Arial" w:cs="Arial"/>
                <w:color w:val="231F20"/>
                <w:sz w:val="20"/>
                <w:szCs w:val="20"/>
              </w:rPr>
              <w:t xml:space="preserve">of </w:t>
            </w:r>
            <w:proofErr w:type="gramStart"/>
            <w:r>
              <w:rPr>
                <w:rFonts w:ascii="Arial" w:hAnsi="Arial" w:cs="Arial"/>
                <w:color w:val="231F20"/>
                <w:sz w:val="20"/>
                <w:szCs w:val="20"/>
              </w:rPr>
              <w:t>67.5 ng/mL (17.6) for the intact product</w:t>
            </w:r>
            <w:proofErr w:type="gramEnd"/>
            <w:r>
              <w:rPr>
                <w:rFonts w:ascii="Arial" w:hAnsi="Arial" w:cs="Arial"/>
                <w:color w:val="231F20"/>
                <w:sz w:val="20"/>
                <w:szCs w:val="20"/>
              </w:rPr>
              <w:t xml:space="preserve"> and 62.9 ng/mL (12.6) for the crushed product.  The </w:t>
            </w:r>
            <w:r w:rsidRPr="009C2B4B">
              <w:rPr>
                <w:rFonts w:ascii="Arial" w:hAnsi="Arial" w:cs="Arial"/>
                <w:color w:val="231F20"/>
                <w:sz w:val="20"/>
                <w:szCs w:val="20"/>
              </w:rPr>
              <w:t>T</w:t>
            </w:r>
            <w:r w:rsidRPr="009C2B4B">
              <w:rPr>
                <w:rFonts w:ascii="Arial" w:hAnsi="Arial" w:cs="Arial"/>
                <w:color w:val="231F20"/>
                <w:sz w:val="20"/>
                <w:szCs w:val="20"/>
                <w:vertAlign w:val="subscript"/>
              </w:rPr>
              <w:t>max</w:t>
            </w:r>
            <w:r w:rsidRPr="009C2B4B">
              <w:rPr>
                <w:rFonts w:ascii="Arial" w:hAnsi="Arial" w:cs="Arial"/>
                <w:color w:val="231F20"/>
                <w:sz w:val="20"/>
                <w:szCs w:val="20"/>
              </w:rPr>
              <w:t xml:space="preserve"> </w:t>
            </w:r>
            <w:r>
              <w:rPr>
                <w:rFonts w:ascii="Arial" w:hAnsi="Arial" w:cs="Arial"/>
                <w:color w:val="231F20"/>
                <w:sz w:val="20"/>
                <w:szCs w:val="20"/>
              </w:rPr>
              <w:t xml:space="preserve">was observed to be </w:t>
            </w:r>
            <w:r w:rsidRPr="009C2B4B">
              <w:rPr>
                <w:rFonts w:ascii="Arial" w:hAnsi="Arial" w:cs="Arial"/>
                <w:color w:val="231F20"/>
                <w:sz w:val="20"/>
                <w:szCs w:val="20"/>
              </w:rPr>
              <w:t>3.5</w:t>
            </w:r>
            <w:r>
              <w:rPr>
                <w:rFonts w:ascii="Arial" w:hAnsi="Arial" w:cs="Arial"/>
                <w:color w:val="231F20"/>
                <w:sz w:val="20"/>
                <w:szCs w:val="20"/>
              </w:rPr>
              <w:t xml:space="preserve"> hours</w:t>
            </w:r>
            <w:r w:rsidRPr="009C2B4B">
              <w:rPr>
                <w:rFonts w:ascii="Arial" w:hAnsi="Arial" w:cs="Arial"/>
                <w:color w:val="231F20"/>
                <w:sz w:val="20"/>
                <w:szCs w:val="20"/>
              </w:rPr>
              <w:t xml:space="preserve"> and 4.00</w:t>
            </w:r>
            <w:r>
              <w:rPr>
                <w:rFonts w:ascii="Arial" w:hAnsi="Arial" w:cs="Arial"/>
                <w:color w:val="231F20"/>
                <w:sz w:val="20"/>
                <w:szCs w:val="20"/>
              </w:rPr>
              <w:t xml:space="preserve"> hours respectively. This longer T</w:t>
            </w:r>
            <w:r w:rsidRPr="00B37D97">
              <w:rPr>
                <w:rFonts w:ascii="Arial" w:hAnsi="Arial" w:cs="Arial"/>
                <w:color w:val="231F20"/>
                <w:sz w:val="20"/>
                <w:szCs w:val="20"/>
                <w:vertAlign w:val="subscript"/>
              </w:rPr>
              <w:t>max</w:t>
            </w:r>
            <w:r>
              <w:rPr>
                <w:rFonts w:ascii="Arial" w:hAnsi="Arial" w:cs="Arial"/>
                <w:color w:val="231F20"/>
                <w:sz w:val="20"/>
                <w:szCs w:val="20"/>
              </w:rPr>
              <w:t xml:space="preserve"> for the </w:t>
            </w:r>
            <w:r w:rsidRPr="009C2B4B">
              <w:rPr>
                <w:rFonts w:ascii="Arial" w:hAnsi="Arial" w:cs="Arial"/>
                <w:color w:val="231F20"/>
                <w:sz w:val="20"/>
                <w:szCs w:val="20"/>
              </w:rPr>
              <w:t>Oxycodone DETERx</w:t>
            </w:r>
            <w:r>
              <w:rPr>
                <w:rFonts w:cs="Arial"/>
                <w:color w:val="231F20"/>
                <w:sz w:val="20"/>
                <w:szCs w:val="20"/>
              </w:rPr>
              <w:t xml:space="preserve">® </w:t>
            </w:r>
            <w:r w:rsidRPr="00B37D97">
              <w:rPr>
                <w:rFonts w:ascii="Arial" w:hAnsi="Arial" w:cs="Arial"/>
                <w:color w:val="231F20"/>
                <w:sz w:val="20"/>
                <w:szCs w:val="20"/>
              </w:rPr>
              <w:t>products</w:t>
            </w:r>
            <w:r>
              <w:rPr>
                <w:rFonts w:ascii="Arial" w:hAnsi="Arial" w:cs="Arial"/>
                <w:color w:val="231F20"/>
                <w:sz w:val="20"/>
                <w:szCs w:val="20"/>
              </w:rPr>
              <w:t xml:space="preserve"> compared to IR oxycodone (median difference 2.0 hours, P&lt;0.0001).</w:t>
            </w:r>
          </w:p>
          <w:p w:rsidR="00BB73B2" w:rsidRDefault="00BB73B2" w:rsidP="00D83513">
            <w:pPr>
              <w:autoSpaceDE w:val="0"/>
              <w:autoSpaceDN w:val="0"/>
              <w:adjustRightInd w:val="0"/>
              <w:spacing w:after="0" w:line="240" w:lineRule="auto"/>
              <w:rPr>
                <w:rFonts w:ascii="Arial" w:hAnsi="Arial" w:cs="Arial"/>
                <w:color w:val="231F20"/>
                <w:sz w:val="20"/>
                <w:szCs w:val="20"/>
              </w:rPr>
            </w:pPr>
          </w:p>
          <w:p w:rsidR="00BB73B2" w:rsidRDefault="00BB73B2" w:rsidP="00D83513">
            <w:pPr>
              <w:autoSpaceDE w:val="0"/>
              <w:autoSpaceDN w:val="0"/>
              <w:adjustRightInd w:val="0"/>
              <w:spacing w:after="0" w:line="240" w:lineRule="auto"/>
              <w:rPr>
                <w:rFonts w:ascii="Arial" w:eastAsiaTheme="minorHAnsi" w:hAnsi="Arial" w:cs="Arial"/>
                <w:color w:val="231F20"/>
                <w:sz w:val="20"/>
                <w:szCs w:val="20"/>
              </w:rPr>
            </w:pPr>
            <w:r>
              <w:rPr>
                <w:rFonts w:ascii="Arial" w:hAnsi="Arial" w:cs="Arial"/>
                <w:sz w:val="20"/>
                <w:szCs w:val="20"/>
              </w:rPr>
              <w:t xml:space="preserve">The most common TEAEs (&gt;5%) that were reported in this study were fatigue and headache following administration of intact Oxycodone DETERx </w:t>
            </w:r>
            <w:r>
              <w:rPr>
                <w:rFonts w:cs="Arial"/>
                <w:sz w:val="20"/>
                <w:szCs w:val="20"/>
              </w:rPr>
              <w:t>®</w:t>
            </w:r>
            <w:r>
              <w:rPr>
                <w:rFonts w:ascii="Arial" w:hAnsi="Arial" w:cs="Arial"/>
                <w:sz w:val="20"/>
                <w:szCs w:val="20"/>
              </w:rPr>
              <w:t xml:space="preserve"> (5.3%) and crushed IR oxycodone (7.5%). There were no TEAEs reported following administration of crushed or intact OxyContin</w:t>
            </w:r>
            <w:r>
              <w:rPr>
                <w:rFonts w:ascii="Arial" w:hAnsi="Arial" w:cs="Arial"/>
                <w:sz w:val="20"/>
                <w:szCs w:val="20"/>
                <w:vertAlign w:val="superscript"/>
              </w:rPr>
              <w:t xml:space="preserve">® </w:t>
            </w:r>
            <w:r>
              <w:rPr>
                <w:rFonts w:ascii="Arial" w:hAnsi="Arial" w:cs="Arial"/>
                <w:sz w:val="20"/>
                <w:szCs w:val="20"/>
              </w:rPr>
              <w:t xml:space="preserve">(oxycodone ER). </w:t>
            </w:r>
            <w:r w:rsidRPr="005F180A">
              <w:rPr>
                <w:rFonts w:ascii="Arial" w:eastAsiaTheme="minorHAnsi" w:hAnsi="Arial" w:cs="Arial"/>
                <w:color w:val="231F20"/>
                <w:sz w:val="20"/>
                <w:szCs w:val="20"/>
              </w:rPr>
              <w:t>None of the subjects experienced serious TEAEs and none of the subjects were discontinued from the study due to TEAEs. There were no clinically significant treatment-related changes in clinical laboratory results, vital signs, blood oxygen saturations levels or physical examination findings.</w:t>
            </w:r>
          </w:p>
          <w:p w:rsidR="00BB73B2" w:rsidRDefault="00BB73B2" w:rsidP="00D83513">
            <w:pPr>
              <w:autoSpaceDE w:val="0"/>
              <w:autoSpaceDN w:val="0"/>
              <w:adjustRightInd w:val="0"/>
              <w:spacing w:after="0" w:line="240" w:lineRule="auto"/>
              <w:rPr>
                <w:rFonts w:ascii="Arial" w:eastAsiaTheme="minorHAnsi" w:hAnsi="Arial" w:cs="Arial"/>
                <w:color w:val="231F20"/>
                <w:sz w:val="20"/>
                <w:szCs w:val="20"/>
              </w:rPr>
            </w:pPr>
          </w:p>
          <w:p w:rsidR="00BB73B2" w:rsidRDefault="00BB73B2" w:rsidP="00D83513">
            <w:pPr>
              <w:autoSpaceDE w:val="0"/>
              <w:autoSpaceDN w:val="0"/>
              <w:adjustRightInd w:val="0"/>
              <w:spacing w:after="0" w:line="240" w:lineRule="auto"/>
              <w:rPr>
                <w:rFonts w:ascii="Arial" w:eastAsiaTheme="minorHAnsi" w:hAnsi="Arial" w:cs="Arial"/>
                <w:color w:val="231F20"/>
                <w:sz w:val="20"/>
                <w:szCs w:val="20"/>
              </w:rPr>
            </w:pPr>
            <w:r>
              <w:rPr>
                <w:rFonts w:ascii="Arial" w:eastAsiaTheme="minorHAnsi" w:hAnsi="Arial" w:cs="Arial"/>
                <w:color w:val="231F20"/>
                <w:sz w:val="20"/>
                <w:szCs w:val="20"/>
              </w:rPr>
              <w:t xml:space="preserve">Secondary: </w:t>
            </w:r>
          </w:p>
          <w:p w:rsidR="00BB73B2" w:rsidRPr="005F180A" w:rsidRDefault="00BB73B2" w:rsidP="00D83513">
            <w:pPr>
              <w:autoSpaceDE w:val="0"/>
              <w:autoSpaceDN w:val="0"/>
              <w:adjustRightInd w:val="0"/>
              <w:spacing w:after="0" w:line="240" w:lineRule="auto"/>
              <w:rPr>
                <w:rFonts w:ascii="Arial" w:eastAsiaTheme="minorHAnsi" w:hAnsi="Arial" w:cs="Arial"/>
                <w:color w:val="231F20"/>
                <w:sz w:val="20"/>
                <w:szCs w:val="20"/>
              </w:rPr>
            </w:pPr>
            <w:r>
              <w:rPr>
                <w:rFonts w:ascii="Arial" w:eastAsiaTheme="minorHAnsi" w:hAnsi="Arial" w:cs="Arial"/>
                <w:color w:val="231F20"/>
                <w:sz w:val="20"/>
                <w:szCs w:val="20"/>
              </w:rPr>
              <w:t>Not reported.</w:t>
            </w:r>
          </w:p>
        </w:tc>
      </w:tr>
    </w:tbl>
    <w:p w:rsidR="00D83513" w:rsidRPr="0044122B" w:rsidRDefault="001C527E" w:rsidP="00D83513">
      <w:pPr>
        <w:pStyle w:val="BodyTextIndent"/>
        <w:ind w:left="-770"/>
        <w:rPr>
          <w:rFonts w:ascii="Arial" w:hAnsi="Arial" w:cs="Arial"/>
          <w:sz w:val="16"/>
          <w:szCs w:val="16"/>
        </w:rPr>
      </w:pPr>
      <w:r>
        <w:rPr>
          <w:rFonts w:ascii="Arial" w:hAnsi="Arial" w:cs="Arial"/>
          <w:sz w:val="16"/>
          <w:szCs w:val="16"/>
        </w:rPr>
        <w:lastRenderedPageBreak/>
        <w:t>*</w:t>
      </w:r>
      <w:r w:rsidR="00D83513" w:rsidRPr="0044122B">
        <w:rPr>
          <w:rFonts w:ascii="Arial" w:hAnsi="Arial" w:cs="Arial"/>
          <w:sz w:val="16"/>
          <w:szCs w:val="16"/>
        </w:rPr>
        <w:t xml:space="preserve">Trial is registered on ClinicalTrials.gov </w:t>
      </w:r>
    </w:p>
    <w:p w:rsidR="00D83513" w:rsidRPr="0044122B" w:rsidRDefault="00D83513" w:rsidP="00D83513">
      <w:pPr>
        <w:pStyle w:val="BodyTextIndent"/>
        <w:ind w:left="-770"/>
        <w:rPr>
          <w:rFonts w:ascii="Arial" w:hAnsi="Arial" w:cs="Arial"/>
          <w:color w:val="0000FF"/>
          <w:sz w:val="16"/>
          <w:szCs w:val="16"/>
        </w:rPr>
      </w:pPr>
      <w:r w:rsidRPr="0044122B">
        <w:rPr>
          <w:rFonts w:ascii="Arial" w:hAnsi="Arial" w:cs="Arial"/>
          <w:color w:val="000000"/>
          <w:sz w:val="16"/>
          <w:szCs w:val="16"/>
        </w:rPr>
        <w:t xml:space="preserve">Drug regimen abbreviations: </w:t>
      </w:r>
      <w:r w:rsidR="00A6477E">
        <w:rPr>
          <w:rFonts w:ascii="Arial" w:hAnsi="Arial" w:cs="Arial"/>
          <w:sz w:val="16"/>
          <w:szCs w:val="16"/>
        </w:rPr>
        <w:t>Q12H=every 12 hours</w:t>
      </w:r>
      <w:r>
        <w:rPr>
          <w:rFonts w:ascii="Arial" w:hAnsi="Arial" w:cs="Arial"/>
          <w:sz w:val="16"/>
          <w:szCs w:val="16"/>
        </w:rPr>
        <w:t xml:space="preserve"> </w:t>
      </w:r>
      <w:r w:rsidRPr="0044122B">
        <w:rPr>
          <w:rFonts w:ascii="Arial" w:hAnsi="Arial" w:cs="Arial"/>
          <w:sz w:val="16"/>
          <w:szCs w:val="16"/>
        </w:rPr>
        <w:t xml:space="preserve"> </w:t>
      </w:r>
    </w:p>
    <w:p w:rsidR="005921EF" w:rsidRDefault="00D83513" w:rsidP="005921EF">
      <w:pPr>
        <w:spacing w:after="0" w:line="240" w:lineRule="auto"/>
        <w:ind w:left="-770"/>
        <w:rPr>
          <w:rFonts w:ascii="Arial" w:hAnsi="Arial" w:cs="Arial"/>
          <w:color w:val="000000"/>
          <w:sz w:val="16"/>
          <w:szCs w:val="16"/>
        </w:rPr>
      </w:pPr>
      <w:r w:rsidRPr="0044122B">
        <w:rPr>
          <w:rFonts w:ascii="Arial" w:hAnsi="Arial" w:cs="Arial"/>
          <w:color w:val="000000"/>
          <w:sz w:val="16"/>
          <w:szCs w:val="16"/>
        </w:rPr>
        <w:t>Study abbreviations:</w:t>
      </w:r>
      <w:r w:rsidR="00A6477E">
        <w:rPr>
          <w:rFonts w:ascii="Arial" w:hAnsi="Arial" w:cs="Arial"/>
          <w:color w:val="000000"/>
          <w:sz w:val="16"/>
          <w:szCs w:val="16"/>
        </w:rPr>
        <w:t xml:space="preserve"> </w:t>
      </w:r>
      <w:r w:rsidR="005921EF" w:rsidRPr="0044122B">
        <w:rPr>
          <w:rFonts w:ascii="Arial" w:hAnsi="Arial" w:cs="Arial"/>
          <w:color w:val="000000"/>
          <w:sz w:val="16"/>
          <w:szCs w:val="16"/>
        </w:rPr>
        <w:t>AC</w:t>
      </w:r>
      <w:r w:rsidR="005921EF" w:rsidRPr="0044122B">
        <w:rPr>
          <w:rFonts w:ascii="Arial" w:hAnsi="Arial" w:cs="Arial"/>
          <w:i/>
          <w:color w:val="000000"/>
          <w:sz w:val="16"/>
          <w:szCs w:val="16"/>
        </w:rPr>
        <w:t>=</w:t>
      </w:r>
      <w:r w:rsidR="005921EF" w:rsidRPr="0044122B">
        <w:rPr>
          <w:rFonts w:ascii="Arial" w:hAnsi="Arial" w:cs="Arial"/>
          <w:color w:val="000000"/>
          <w:sz w:val="16"/>
          <w:szCs w:val="16"/>
        </w:rPr>
        <w:t xml:space="preserve">active-controlled, </w:t>
      </w:r>
      <w:r>
        <w:rPr>
          <w:rFonts w:ascii="Arial" w:hAnsi="Arial" w:cs="Arial"/>
          <w:sz w:val="16"/>
          <w:szCs w:val="16"/>
        </w:rPr>
        <w:t>AE=a</w:t>
      </w:r>
      <w:r w:rsidR="00A6477E">
        <w:rPr>
          <w:rFonts w:ascii="Arial" w:hAnsi="Arial" w:cs="Arial"/>
          <w:sz w:val="16"/>
          <w:szCs w:val="16"/>
        </w:rPr>
        <w:t>dverse event</w:t>
      </w:r>
      <w:r>
        <w:rPr>
          <w:rFonts w:ascii="Arial" w:hAnsi="Arial" w:cs="Arial"/>
          <w:sz w:val="16"/>
          <w:szCs w:val="16"/>
        </w:rPr>
        <w:t>,</w:t>
      </w:r>
      <w:r w:rsidRPr="00DC3D59">
        <w:rPr>
          <w:rFonts w:ascii="Arial" w:hAnsi="Arial" w:cs="Arial"/>
          <w:sz w:val="16"/>
          <w:szCs w:val="16"/>
        </w:rPr>
        <w:t xml:space="preserve"> </w:t>
      </w:r>
      <w:r w:rsidR="0024472B">
        <w:rPr>
          <w:rFonts w:ascii="Arial" w:hAnsi="Arial" w:cs="Arial"/>
          <w:sz w:val="16"/>
          <w:szCs w:val="16"/>
        </w:rPr>
        <w:t xml:space="preserve">AQ=abuse quotient, </w:t>
      </w:r>
      <w:r w:rsidRPr="00DC3D59">
        <w:rPr>
          <w:rFonts w:ascii="Arial" w:hAnsi="Arial" w:cs="Arial"/>
          <w:sz w:val="16"/>
          <w:szCs w:val="16"/>
        </w:rPr>
        <w:t>AUC=</w:t>
      </w:r>
      <w:r>
        <w:rPr>
          <w:rFonts w:ascii="Arial" w:hAnsi="Arial" w:cs="Arial"/>
          <w:sz w:val="16"/>
          <w:szCs w:val="16"/>
        </w:rPr>
        <w:t>area under the curve, AUC</w:t>
      </w:r>
      <w:r w:rsidRPr="00A6477E">
        <w:rPr>
          <w:rFonts w:ascii="Arial" w:hAnsi="Arial" w:cs="Arial"/>
          <w:sz w:val="16"/>
          <w:szCs w:val="16"/>
          <w:vertAlign w:val="subscript"/>
        </w:rPr>
        <w:t>inf</w:t>
      </w:r>
      <w:r>
        <w:rPr>
          <w:rFonts w:ascii="Arial" w:hAnsi="Arial" w:cs="Arial"/>
          <w:sz w:val="16"/>
          <w:szCs w:val="16"/>
        </w:rPr>
        <w:t xml:space="preserve">=area under the plasma concentration-time curve extrapolated to infinity, </w:t>
      </w:r>
      <w:r w:rsidR="002F13C8">
        <w:rPr>
          <w:rFonts w:ascii="Arial" w:hAnsi="Arial" w:cs="Arial"/>
          <w:sz w:val="16"/>
          <w:szCs w:val="16"/>
        </w:rPr>
        <w:t>AUC</w:t>
      </w:r>
      <w:r w:rsidR="002F13C8" w:rsidRPr="002F13C8">
        <w:rPr>
          <w:rFonts w:ascii="Arial" w:hAnsi="Arial" w:cs="Arial"/>
          <w:sz w:val="16"/>
          <w:szCs w:val="16"/>
          <w:vertAlign w:val="subscript"/>
        </w:rPr>
        <w:t>last</w:t>
      </w:r>
      <w:r w:rsidR="002F13C8">
        <w:rPr>
          <w:rFonts w:ascii="Arial" w:hAnsi="Arial" w:cs="Arial"/>
          <w:sz w:val="16"/>
          <w:szCs w:val="16"/>
        </w:rPr>
        <w:t>=</w:t>
      </w:r>
      <w:r w:rsidR="002F13C8" w:rsidRPr="002F13C8">
        <w:rPr>
          <w:rFonts w:ascii="Arial" w:hAnsi="Arial" w:cs="Arial"/>
          <w:sz w:val="16"/>
          <w:szCs w:val="16"/>
        </w:rPr>
        <w:t xml:space="preserve"> </w:t>
      </w:r>
      <w:r w:rsidR="002F13C8">
        <w:rPr>
          <w:rFonts w:ascii="Arial" w:hAnsi="Arial" w:cs="Arial"/>
          <w:sz w:val="16"/>
          <w:szCs w:val="16"/>
        </w:rPr>
        <w:t xml:space="preserve">area under the plasma concentration-time curve from hour 0 to the last measurable plasma concentration, </w:t>
      </w:r>
      <w:r>
        <w:rPr>
          <w:rFonts w:ascii="Arial" w:hAnsi="Arial" w:cs="Arial"/>
          <w:sz w:val="16"/>
          <w:szCs w:val="16"/>
        </w:rPr>
        <w:t xml:space="preserve">BPI=Brief Pain Inventory, </w:t>
      </w:r>
      <w:r w:rsidR="005921EF" w:rsidRPr="0044122B">
        <w:rPr>
          <w:rFonts w:ascii="Arial" w:hAnsi="Arial" w:cs="Arial"/>
          <w:color w:val="000000"/>
          <w:sz w:val="16"/>
          <w:szCs w:val="16"/>
        </w:rPr>
        <w:t xml:space="preserve">CI=confidence interval, </w:t>
      </w:r>
      <w:r>
        <w:rPr>
          <w:rFonts w:ascii="Arial" w:hAnsi="Arial" w:cs="Arial"/>
          <w:sz w:val="16"/>
          <w:szCs w:val="16"/>
        </w:rPr>
        <w:t>C</w:t>
      </w:r>
      <w:r w:rsidRPr="002F13C8">
        <w:rPr>
          <w:rFonts w:ascii="Arial" w:hAnsi="Arial" w:cs="Arial"/>
          <w:sz w:val="16"/>
          <w:szCs w:val="16"/>
          <w:vertAlign w:val="subscript"/>
        </w:rPr>
        <w:t>max</w:t>
      </w:r>
      <w:r>
        <w:rPr>
          <w:rFonts w:ascii="Arial" w:hAnsi="Arial" w:cs="Arial"/>
          <w:sz w:val="16"/>
          <w:szCs w:val="16"/>
        </w:rPr>
        <w:t>=maximum observed plasma conce</w:t>
      </w:r>
      <w:r w:rsidR="002F13C8">
        <w:rPr>
          <w:rFonts w:ascii="Arial" w:hAnsi="Arial" w:cs="Arial"/>
          <w:sz w:val="16"/>
          <w:szCs w:val="16"/>
        </w:rPr>
        <w:t>ntration, CR=controlled-release</w:t>
      </w:r>
      <w:r>
        <w:rPr>
          <w:rFonts w:ascii="Arial" w:hAnsi="Arial" w:cs="Arial"/>
          <w:sz w:val="16"/>
          <w:szCs w:val="16"/>
        </w:rPr>
        <w:t xml:space="preserve">, </w:t>
      </w:r>
      <w:r w:rsidR="005921EF" w:rsidRPr="0044122B">
        <w:rPr>
          <w:rFonts w:ascii="Arial" w:hAnsi="Arial" w:cs="Arial"/>
          <w:color w:val="000000"/>
          <w:sz w:val="16"/>
          <w:szCs w:val="16"/>
        </w:rPr>
        <w:t>DB</w:t>
      </w:r>
      <w:r w:rsidR="005921EF" w:rsidRPr="0044122B">
        <w:rPr>
          <w:rFonts w:ascii="Arial" w:hAnsi="Arial" w:cs="Arial"/>
          <w:i/>
          <w:color w:val="000000"/>
          <w:sz w:val="16"/>
          <w:szCs w:val="16"/>
        </w:rPr>
        <w:t>=</w:t>
      </w:r>
      <w:r w:rsidR="005921EF">
        <w:rPr>
          <w:rFonts w:ascii="Arial" w:hAnsi="Arial" w:cs="Arial"/>
          <w:color w:val="000000"/>
          <w:sz w:val="16"/>
          <w:szCs w:val="16"/>
        </w:rPr>
        <w:t>double-blind</w:t>
      </w:r>
      <w:r w:rsidR="005921EF" w:rsidRPr="0044122B">
        <w:rPr>
          <w:rFonts w:ascii="Arial" w:hAnsi="Arial" w:cs="Arial"/>
          <w:color w:val="000000"/>
          <w:sz w:val="16"/>
          <w:szCs w:val="16"/>
        </w:rPr>
        <w:t xml:space="preserve">, </w:t>
      </w:r>
      <w:r w:rsidR="0024472B">
        <w:rPr>
          <w:rFonts w:ascii="Arial" w:hAnsi="Arial" w:cs="Arial"/>
          <w:sz w:val="16"/>
          <w:szCs w:val="16"/>
        </w:rPr>
        <w:t>ECG=</w:t>
      </w:r>
      <w:r w:rsidR="0024472B" w:rsidRPr="0024472B">
        <w:rPr>
          <w:rFonts w:ascii="Arial" w:hAnsi="Arial" w:cs="Arial"/>
          <w:sz w:val="20"/>
          <w:szCs w:val="20"/>
        </w:rPr>
        <w:t xml:space="preserve"> </w:t>
      </w:r>
      <w:r w:rsidR="0024472B" w:rsidRPr="0024472B">
        <w:rPr>
          <w:rFonts w:ascii="Arial" w:hAnsi="Arial" w:cs="Arial"/>
          <w:sz w:val="16"/>
          <w:szCs w:val="16"/>
        </w:rPr>
        <w:t>electrocardiograms</w:t>
      </w:r>
      <w:r w:rsidR="0024472B">
        <w:rPr>
          <w:rFonts w:ascii="Arial" w:hAnsi="Arial" w:cs="Arial"/>
          <w:sz w:val="16"/>
          <w:szCs w:val="16"/>
        </w:rPr>
        <w:t xml:space="preserve">, </w:t>
      </w:r>
      <w:r w:rsidR="002F13C8">
        <w:rPr>
          <w:rFonts w:ascii="Arial" w:hAnsi="Arial" w:cs="Arial"/>
          <w:sz w:val="16"/>
          <w:szCs w:val="16"/>
        </w:rPr>
        <w:t>E</w:t>
      </w:r>
      <w:r w:rsidR="002F13C8" w:rsidRPr="002F13C8">
        <w:rPr>
          <w:rFonts w:ascii="Arial" w:hAnsi="Arial" w:cs="Arial"/>
          <w:sz w:val="16"/>
          <w:szCs w:val="16"/>
          <w:vertAlign w:val="subscript"/>
        </w:rPr>
        <w:t>max</w:t>
      </w:r>
      <w:r w:rsidR="002F13C8">
        <w:rPr>
          <w:rFonts w:ascii="Arial" w:hAnsi="Arial" w:cs="Arial"/>
          <w:sz w:val="16"/>
          <w:szCs w:val="16"/>
        </w:rPr>
        <w:t xml:space="preserve">= maximum effect, </w:t>
      </w:r>
      <w:r w:rsidR="00A6477E">
        <w:rPr>
          <w:rFonts w:ascii="Arial" w:hAnsi="Arial" w:cs="Arial"/>
          <w:sz w:val="16"/>
          <w:szCs w:val="16"/>
        </w:rPr>
        <w:t>ER=extended-release</w:t>
      </w:r>
      <w:r w:rsidR="002F13C8">
        <w:rPr>
          <w:rFonts w:ascii="Arial" w:hAnsi="Arial" w:cs="Arial"/>
          <w:sz w:val="16"/>
          <w:szCs w:val="16"/>
        </w:rPr>
        <w:t xml:space="preserve">, </w:t>
      </w:r>
      <w:r w:rsidR="00505301">
        <w:rPr>
          <w:rFonts w:ascii="Arial" w:hAnsi="Arial" w:cs="Arial"/>
          <w:sz w:val="16"/>
          <w:szCs w:val="16"/>
        </w:rPr>
        <w:t>FDI=</w:t>
      </w:r>
      <w:r w:rsidR="00505301" w:rsidRPr="00505301">
        <w:rPr>
          <w:rFonts w:ascii="Arial" w:hAnsi="Arial" w:cs="Arial"/>
          <w:sz w:val="16"/>
          <w:szCs w:val="16"/>
        </w:rPr>
        <w:t>Functional Disability Inventory</w:t>
      </w:r>
      <w:r w:rsidR="00505301">
        <w:rPr>
          <w:rFonts w:ascii="Arial" w:hAnsi="Arial" w:cs="Arial"/>
          <w:sz w:val="16"/>
          <w:szCs w:val="16"/>
        </w:rPr>
        <w:t>, FPS-R=</w:t>
      </w:r>
      <w:r w:rsidR="00505301" w:rsidRPr="00505301">
        <w:rPr>
          <w:rFonts w:ascii="Arial" w:hAnsi="Arial" w:cs="Arial"/>
          <w:sz w:val="16"/>
          <w:szCs w:val="16"/>
        </w:rPr>
        <w:t>Faces Pain Scale-Revised</w:t>
      </w:r>
      <w:r w:rsidR="00505301">
        <w:rPr>
          <w:rFonts w:ascii="Arial" w:hAnsi="Arial" w:cs="Arial"/>
          <w:sz w:val="16"/>
          <w:szCs w:val="16"/>
        </w:rPr>
        <w:t xml:space="preserve">, </w:t>
      </w:r>
      <w:r>
        <w:rPr>
          <w:rFonts w:ascii="Arial" w:hAnsi="Arial" w:cs="Arial"/>
          <w:sz w:val="16"/>
          <w:szCs w:val="16"/>
        </w:rPr>
        <w:t>HFHC=high-fat</w:t>
      </w:r>
      <w:r w:rsidR="005921EF">
        <w:rPr>
          <w:rFonts w:ascii="Arial" w:hAnsi="Arial" w:cs="Arial"/>
          <w:sz w:val="16"/>
          <w:szCs w:val="16"/>
        </w:rPr>
        <w:t xml:space="preserve">, high-calorie, </w:t>
      </w:r>
      <w:r>
        <w:rPr>
          <w:rFonts w:ascii="Arial" w:hAnsi="Arial" w:cs="Arial"/>
          <w:sz w:val="16"/>
          <w:szCs w:val="16"/>
        </w:rPr>
        <w:t xml:space="preserve">IR=immediate-release, </w:t>
      </w:r>
      <w:r w:rsidR="005921EF" w:rsidRPr="0044122B">
        <w:rPr>
          <w:rFonts w:ascii="Arial" w:hAnsi="Arial" w:cs="Arial"/>
          <w:color w:val="000000"/>
          <w:sz w:val="16"/>
          <w:szCs w:val="16"/>
        </w:rPr>
        <w:t xml:space="preserve">MC=multicenter, </w:t>
      </w:r>
      <w:r>
        <w:rPr>
          <w:rFonts w:ascii="Arial" w:hAnsi="Arial" w:cs="Arial"/>
          <w:sz w:val="16"/>
          <w:szCs w:val="16"/>
        </w:rPr>
        <w:t xml:space="preserve">OA=osteoarthritis, </w:t>
      </w:r>
      <w:r w:rsidR="0064009E" w:rsidRPr="0064009E">
        <w:rPr>
          <w:rFonts w:ascii="Arial" w:hAnsi="Arial" w:cs="Arial"/>
          <w:sz w:val="16"/>
          <w:szCs w:val="16"/>
        </w:rPr>
        <w:t>ODL=Overall Drug Liking</w:t>
      </w:r>
      <w:r w:rsidR="0064009E">
        <w:rPr>
          <w:rFonts w:ascii="Arial" w:hAnsi="Arial" w:cs="Arial"/>
          <w:sz w:val="16"/>
          <w:szCs w:val="16"/>
        </w:rPr>
        <w:t xml:space="preserve">, </w:t>
      </w:r>
      <w:r w:rsidR="005921EF" w:rsidRPr="0044122B">
        <w:rPr>
          <w:rFonts w:ascii="Arial" w:hAnsi="Arial" w:cs="Arial"/>
          <w:color w:val="000000"/>
          <w:sz w:val="16"/>
          <w:szCs w:val="16"/>
        </w:rPr>
        <w:t>OL</w:t>
      </w:r>
      <w:r w:rsidR="005921EF" w:rsidRPr="0044122B">
        <w:rPr>
          <w:rFonts w:ascii="Arial" w:hAnsi="Arial" w:cs="Arial"/>
          <w:i/>
          <w:color w:val="000000"/>
          <w:sz w:val="16"/>
          <w:szCs w:val="16"/>
        </w:rPr>
        <w:t>=</w:t>
      </w:r>
      <w:r w:rsidR="005921EF" w:rsidRPr="0044122B">
        <w:rPr>
          <w:rFonts w:ascii="Arial" w:hAnsi="Arial" w:cs="Arial"/>
          <w:color w:val="000000"/>
          <w:sz w:val="16"/>
          <w:szCs w:val="16"/>
        </w:rPr>
        <w:t>open-</w:t>
      </w:r>
      <w:r w:rsidR="005921EF">
        <w:rPr>
          <w:rFonts w:ascii="Arial" w:hAnsi="Arial" w:cs="Arial"/>
          <w:color w:val="000000"/>
          <w:sz w:val="16"/>
          <w:szCs w:val="16"/>
        </w:rPr>
        <w:t>label,</w:t>
      </w:r>
      <w:r w:rsidR="005921EF">
        <w:rPr>
          <w:rFonts w:ascii="Arial" w:hAnsi="Arial" w:cs="Arial"/>
          <w:sz w:val="16"/>
          <w:szCs w:val="16"/>
        </w:rPr>
        <w:t xml:space="preserve"> </w:t>
      </w:r>
      <w:r>
        <w:rPr>
          <w:rFonts w:ascii="Arial" w:hAnsi="Arial" w:cs="Arial"/>
          <w:sz w:val="16"/>
          <w:szCs w:val="16"/>
        </w:rPr>
        <w:t xml:space="preserve">PAUC=partial area under the plasma concentration-time curve, </w:t>
      </w:r>
      <w:r w:rsidR="005921EF" w:rsidRPr="0044122B">
        <w:rPr>
          <w:rFonts w:ascii="Arial" w:hAnsi="Arial" w:cs="Arial"/>
          <w:color w:val="000000"/>
          <w:sz w:val="16"/>
          <w:szCs w:val="16"/>
        </w:rPr>
        <w:t>PC</w:t>
      </w:r>
      <w:r w:rsidR="005921EF" w:rsidRPr="0044122B">
        <w:rPr>
          <w:rFonts w:ascii="Arial" w:hAnsi="Arial" w:cs="Arial"/>
          <w:i/>
          <w:color w:val="000000"/>
          <w:sz w:val="16"/>
          <w:szCs w:val="16"/>
        </w:rPr>
        <w:t>=</w:t>
      </w:r>
      <w:r w:rsidR="005921EF" w:rsidRPr="0044122B">
        <w:rPr>
          <w:rFonts w:ascii="Arial" w:hAnsi="Arial" w:cs="Arial"/>
          <w:color w:val="000000"/>
          <w:sz w:val="16"/>
          <w:szCs w:val="16"/>
        </w:rPr>
        <w:t xml:space="preserve">placebo-controlled, </w:t>
      </w:r>
      <w:r w:rsidRPr="00DC3D59">
        <w:rPr>
          <w:rFonts w:ascii="Arial" w:hAnsi="Arial" w:cs="Arial"/>
          <w:sz w:val="16"/>
          <w:szCs w:val="16"/>
        </w:rPr>
        <w:t>PD</w:t>
      </w:r>
      <w:r>
        <w:rPr>
          <w:rFonts w:ascii="Arial" w:hAnsi="Arial" w:cs="Arial"/>
          <w:sz w:val="16"/>
          <w:szCs w:val="16"/>
        </w:rPr>
        <w:t>=</w:t>
      </w:r>
      <w:r w:rsidRPr="00C07505">
        <w:rPr>
          <w:rFonts w:ascii="Arial" w:hAnsi="Arial" w:cs="Arial"/>
          <w:sz w:val="16"/>
          <w:szCs w:val="16"/>
        </w:rPr>
        <w:t xml:space="preserve"> </w:t>
      </w:r>
      <w:r w:rsidRPr="00DC3D59">
        <w:rPr>
          <w:rFonts w:ascii="Arial" w:hAnsi="Arial" w:cs="Arial"/>
          <w:sz w:val="16"/>
          <w:szCs w:val="16"/>
        </w:rPr>
        <w:t>pharmacodynamic</w:t>
      </w:r>
      <w:r w:rsidR="005921EF">
        <w:rPr>
          <w:rFonts w:ascii="Arial" w:hAnsi="Arial" w:cs="Arial"/>
          <w:sz w:val="16"/>
          <w:szCs w:val="16"/>
        </w:rPr>
        <w:t xml:space="preserve">, </w:t>
      </w:r>
      <w:r w:rsidR="005921EF" w:rsidRPr="0044122B">
        <w:rPr>
          <w:rFonts w:ascii="Arial" w:hAnsi="Arial" w:cs="Arial"/>
          <w:color w:val="000000"/>
          <w:sz w:val="16"/>
          <w:szCs w:val="16"/>
        </w:rPr>
        <w:t>PG</w:t>
      </w:r>
      <w:r w:rsidR="005921EF" w:rsidRPr="0044122B">
        <w:rPr>
          <w:rFonts w:ascii="Arial" w:hAnsi="Arial" w:cs="Arial"/>
          <w:i/>
          <w:color w:val="000000"/>
          <w:sz w:val="16"/>
          <w:szCs w:val="16"/>
        </w:rPr>
        <w:t>=</w:t>
      </w:r>
      <w:r w:rsidR="005921EF" w:rsidRPr="0044122B">
        <w:rPr>
          <w:rFonts w:ascii="Arial" w:hAnsi="Arial" w:cs="Arial"/>
          <w:color w:val="000000"/>
          <w:sz w:val="16"/>
          <w:szCs w:val="16"/>
        </w:rPr>
        <w:t>parall</w:t>
      </w:r>
      <w:r w:rsidR="005921EF">
        <w:rPr>
          <w:rFonts w:ascii="Arial" w:hAnsi="Arial" w:cs="Arial"/>
          <w:color w:val="000000"/>
          <w:sz w:val="16"/>
          <w:szCs w:val="16"/>
        </w:rPr>
        <w:t>el-group,</w:t>
      </w:r>
      <w:r>
        <w:rPr>
          <w:rFonts w:ascii="Arial" w:hAnsi="Arial" w:cs="Arial"/>
          <w:sz w:val="16"/>
          <w:szCs w:val="16"/>
        </w:rPr>
        <w:t xml:space="preserve"> </w:t>
      </w:r>
      <w:r w:rsidR="00320F4C">
        <w:rPr>
          <w:rFonts w:ascii="Arial" w:hAnsi="Arial" w:cs="Arial"/>
          <w:sz w:val="16"/>
          <w:szCs w:val="16"/>
        </w:rPr>
        <w:t>PGIC=</w:t>
      </w:r>
      <w:r w:rsidR="00320F4C" w:rsidRPr="00320F4C">
        <w:rPr>
          <w:rFonts w:ascii="Arial" w:hAnsi="Arial" w:cs="Arial"/>
          <w:sz w:val="16"/>
          <w:szCs w:val="16"/>
        </w:rPr>
        <w:t>parent/caregiver</w:t>
      </w:r>
      <w:r w:rsidR="00D41025">
        <w:rPr>
          <w:rFonts w:ascii="Arial" w:hAnsi="Arial" w:cs="Arial"/>
          <w:sz w:val="16"/>
          <w:szCs w:val="16"/>
        </w:rPr>
        <w:t>-assessed global impression of c</w:t>
      </w:r>
      <w:r w:rsidR="00320F4C" w:rsidRPr="00320F4C">
        <w:rPr>
          <w:rFonts w:ascii="Arial" w:hAnsi="Arial" w:cs="Arial"/>
          <w:sz w:val="16"/>
          <w:szCs w:val="16"/>
        </w:rPr>
        <w:t>hange</w:t>
      </w:r>
      <w:r w:rsidR="00320F4C">
        <w:rPr>
          <w:rFonts w:ascii="Arial" w:hAnsi="Arial" w:cs="Arial"/>
          <w:sz w:val="16"/>
          <w:szCs w:val="16"/>
        </w:rPr>
        <w:t>,</w:t>
      </w:r>
      <w:r w:rsidR="00320F4C" w:rsidRPr="00320F4C">
        <w:rPr>
          <w:rFonts w:ascii="Arial" w:hAnsi="Arial" w:cs="Arial"/>
          <w:sz w:val="16"/>
          <w:szCs w:val="16"/>
        </w:rPr>
        <w:t xml:space="preserve"> </w:t>
      </w:r>
      <w:r>
        <w:rPr>
          <w:rFonts w:ascii="Arial" w:hAnsi="Arial" w:cs="Arial"/>
          <w:sz w:val="16"/>
          <w:szCs w:val="16"/>
        </w:rPr>
        <w:t xml:space="preserve">PK=pharmacokinetic, </w:t>
      </w:r>
      <w:r w:rsidR="005921EF" w:rsidRPr="0044122B">
        <w:rPr>
          <w:rFonts w:ascii="Arial" w:hAnsi="Arial" w:cs="Arial"/>
          <w:color w:val="000000"/>
          <w:sz w:val="16"/>
          <w:szCs w:val="16"/>
        </w:rPr>
        <w:t>RCT</w:t>
      </w:r>
      <w:r w:rsidR="005921EF" w:rsidRPr="0044122B">
        <w:rPr>
          <w:rFonts w:ascii="Arial" w:hAnsi="Arial" w:cs="Arial"/>
          <w:i/>
          <w:color w:val="000000"/>
          <w:sz w:val="16"/>
          <w:szCs w:val="16"/>
        </w:rPr>
        <w:t>=</w:t>
      </w:r>
      <w:r w:rsidR="005921EF">
        <w:rPr>
          <w:rFonts w:ascii="Arial" w:hAnsi="Arial" w:cs="Arial"/>
          <w:color w:val="000000"/>
          <w:sz w:val="16"/>
          <w:szCs w:val="16"/>
        </w:rPr>
        <w:t xml:space="preserve">randomized controlled trial, </w:t>
      </w:r>
      <w:r w:rsidR="00505301">
        <w:rPr>
          <w:rFonts w:ascii="Arial" w:hAnsi="Arial" w:cs="Arial"/>
          <w:color w:val="000000"/>
          <w:sz w:val="16"/>
          <w:szCs w:val="16"/>
        </w:rPr>
        <w:t xml:space="preserve">SAE=serious adverse event, </w:t>
      </w:r>
      <w:r>
        <w:rPr>
          <w:rFonts w:ascii="Arial" w:hAnsi="Arial" w:cs="Arial"/>
          <w:sz w:val="16"/>
          <w:szCs w:val="16"/>
        </w:rPr>
        <w:t xml:space="preserve">SD=standard deviation, </w:t>
      </w:r>
      <w:r w:rsidR="0064009E">
        <w:rPr>
          <w:rFonts w:ascii="Arial" w:hAnsi="Arial" w:cs="Arial"/>
          <w:sz w:val="16"/>
          <w:szCs w:val="16"/>
        </w:rPr>
        <w:t xml:space="preserve">SDV=Subjective Drug Value, </w:t>
      </w:r>
      <w:r>
        <w:rPr>
          <w:rFonts w:ascii="Arial" w:hAnsi="Arial" w:cs="Arial"/>
          <w:sz w:val="16"/>
          <w:szCs w:val="16"/>
        </w:rPr>
        <w:t xml:space="preserve">T1/2= </w:t>
      </w:r>
      <w:r w:rsidR="002F13C8">
        <w:rPr>
          <w:rFonts w:ascii="Arial" w:hAnsi="Arial" w:cs="Arial"/>
          <w:sz w:val="16"/>
          <w:szCs w:val="16"/>
        </w:rPr>
        <w:t xml:space="preserve">terminal elimination </w:t>
      </w:r>
      <w:r>
        <w:rPr>
          <w:rFonts w:ascii="Arial" w:hAnsi="Arial" w:cs="Arial"/>
          <w:sz w:val="16"/>
          <w:szCs w:val="16"/>
        </w:rPr>
        <w:t xml:space="preserve">half-life, </w:t>
      </w:r>
      <w:r w:rsidR="0064009E" w:rsidRPr="0064009E">
        <w:rPr>
          <w:rFonts w:ascii="Arial" w:hAnsi="Arial" w:cs="Arial"/>
          <w:sz w:val="16"/>
          <w:szCs w:val="16"/>
        </w:rPr>
        <w:t>TDA=Take Drug Again</w:t>
      </w:r>
      <w:r w:rsidR="0064009E">
        <w:rPr>
          <w:rFonts w:ascii="Arial" w:hAnsi="Arial" w:cs="Arial"/>
          <w:sz w:val="16"/>
          <w:szCs w:val="16"/>
        </w:rPr>
        <w:t>,</w:t>
      </w:r>
      <w:r w:rsidR="0064009E" w:rsidRPr="0064009E">
        <w:rPr>
          <w:rFonts w:ascii="Arial" w:hAnsi="Arial" w:cs="Arial"/>
          <w:sz w:val="16"/>
          <w:szCs w:val="16"/>
        </w:rPr>
        <w:t xml:space="preserve"> </w:t>
      </w:r>
      <w:r w:rsidRPr="00DC3D59">
        <w:rPr>
          <w:rFonts w:ascii="Arial" w:hAnsi="Arial" w:cs="Arial"/>
          <w:sz w:val="16"/>
          <w:szCs w:val="16"/>
        </w:rPr>
        <w:t>TEAE=t</w:t>
      </w:r>
      <w:r>
        <w:rPr>
          <w:rFonts w:ascii="Arial" w:hAnsi="Arial" w:cs="Arial"/>
          <w:sz w:val="16"/>
          <w:szCs w:val="16"/>
        </w:rPr>
        <w:t>reatment-emergent adverse event,</w:t>
      </w:r>
      <w:r w:rsidRPr="00DC3D59">
        <w:rPr>
          <w:rFonts w:ascii="Arial" w:hAnsi="Arial" w:cs="Arial"/>
          <w:sz w:val="16"/>
          <w:szCs w:val="16"/>
        </w:rPr>
        <w:t xml:space="preserve"> </w:t>
      </w:r>
      <w:r>
        <w:rPr>
          <w:rFonts w:ascii="Arial" w:hAnsi="Arial" w:cs="Arial"/>
          <w:sz w:val="16"/>
          <w:szCs w:val="16"/>
        </w:rPr>
        <w:t>T</w:t>
      </w:r>
      <w:r w:rsidRPr="002F13C8">
        <w:rPr>
          <w:rFonts w:ascii="Arial" w:hAnsi="Arial" w:cs="Arial"/>
          <w:sz w:val="16"/>
          <w:szCs w:val="16"/>
          <w:vertAlign w:val="subscript"/>
        </w:rPr>
        <w:t>max</w:t>
      </w:r>
      <w:r>
        <w:rPr>
          <w:rFonts w:ascii="Arial" w:hAnsi="Arial" w:cs="Arial"/>
          <w:sz w:val="16"/>
          <w:szCs w:val="16"/>
        </w:rPr>
        <w:t>=time to reach maximum plasma concentr</w:t>
      </w:r>
      <w:r w:rsidR="005921EF">
        <w:rPr>
          <w:rFonts w:ascii="Arial" w:hAnsi="Arial" w:cs="Arial"/>
          <w:sz w:val="16"/>
          <w:szCs w:val="16"/>
        </w:rPr>
        <w:t xml:space="preserve">ation, </w:t>
      </w:r>
      <w:r w:rsidR="00505301">
        <w:rPr>
          <w:rFonts w:ascii="Arial" w:hAnsi="Arial" w:cs="Arial"/>
          <w:sz w:val="16"/>
          <w:szCs w:val="16"/>
        </w:rPr>
        <w:t>UMSS=</w:t>
      </w:r>
      <w:r w:rsidR="00505301" w:rsidRPr="00505301">
        <w:rPr>
          <w:rFonts w:ascii="Arial" w:hAnsi="Arial" w:cs="Arial"/>
          <w:sz w:val="16"/>
          <w:szCs w:val="16"/>
        </w:rPr>
        <w:t>University of Michigan Sedation Scale</w:t>
      </w:r>
      <w:r w:rsidR="00505301">
        <w:rPr>
          <w:rFonts w:ascii="Arial" w:hAnsi="Arial" w:cs="Arial"/>
          <w:sz w:val="16"/>
          <w:szCs w:val="16"/>
        </w:rPr>
        <w:t>,</w:t>
      </w:r>
      <w:r w:rsidR="00505301" w:rsidRPr="002F74AF">
        <w:rPr>
          <w:rFonts w:ascii="Arial" w:hAnsi="Arial" w:cs="Arial"/>
          <w:sz w:val="20"/>
          <w:szCs w:val="20"/>
        </w:rPr>
        <w:t xml:space="preserve"> </w:t>
      </w:r>
      <w:r w:rsidR="005921EF">
        <w:rPr>
          <w:rFonts w:ascii="Arial" w:hAnsi="Arial" w:cs="Arial"/>
          <w:sz w:val="16"/>
          <w:szCs w:val="16"/>
        </w:rPr>
        <w:t xml:space="preserve">VAS=visual analog scale, </w:t>
      </w:r>
      <w:r w:rsidR="005921EF" w:rsidRPr="0044122B">
        <w:rPr>
          <w:rFonts w:ascii="Arial" w:hAnsi="Arial" w:cs="Arial"/>
          <w:color w:val="000000"/>
          <w:sz w:val="16"/>
          <w:szCs w:val="16"/>
        </w:rPr>
        <w:t>XO</w:t>
      </w:r>
      <w:r w:rsidR="005921EF" w:rsidRPr="0044122B">
        <w:rPr>
          <w:rFonts w:ascii="Arial" w:hAnsi="Arial" w:cs="Arial"/>
          <w:i/>
          <w:color w:val="000000"/>
          <w:sz w:val="16"/>
          <w:szCs w:val="16"/>
        </w:rPr>
        <w:t>=</w:t>
      </w:r>
      <w:r w:rsidR="005921EF" w:rsidRPr="0044122B">
        <w:rPr>
          <w:rFonts w:ascii="Arial" w:hAnsi="Arial" w:cs="Arial"/>
          <w:color w:val="000000"/>
          <w:sz w:val="16"/>
          <w:szCs w:val="16"/>
        </w:rPr>
        <w:t xml:space="preserve">crossover </w:t>
      </w:r>
    </w:p>
    <w:p w:rsidR="00D83513" w:rsidRPr="00DC3D59" w:rsidRDefault="00D83513" w:rsidP="00D83513">
      <w:pPr>
        <w:spacing w:after="0" w:line="240" w:lineRule="auto"/>
        <w:ind w:left="-770"/>
        <w:rPr>
          <w:rFonts w:ascii="Arial" w:hAnsi="Arial" w:cs="Arial"/>
          <w:color w:val="0000FF"/>
          <w:sz w:val="16"/>
          <w:szCs w:val="16"/>
        </w:rPr>
        <w:sectPr w:rsidR="00D83513" w:rsidRPr="00DC3D59" w:rsidSect="00162B15">
          <w:footerReference w:type="default" r:id="rId15"/>
          <w:pgSz w:w="15840" w:h="12240" w:orient="landscape" w:code="1"/>
          <w:pgMar w:top="1440" w:right="1440" w:bottom="1440" w:left="1440" w:header="720" w:footer="720" w:gutter="0"/>
          <w:cols w:space="720"/>
          <w:docGrid w:linePitch="360"/>
        </w:sectPr>
      </w:pPr>
    </w:p>
    <w:p w:rsidR="008B0860" w:rsidRPr="0062206A" w:rsidRDefault="008B0860" w:rsidP="0062206A">
      <w:pPr>
        <w:widowControl w:val="0"/>
        <w:tabs>
          <w:tab w:val="left" w:pos="369"/>
        </w:tabs>
        <w:kinsoku w:val="0"/>
        <w:overflowPunct w:val="0"/>
        <w:autoSpaceDE w:val="0"/>
        <w:autoSpaceDN w:val="0"/>
        <w:adjustRightInd w:val="0"/>
        <w:spacing w:after="0" w:line="240" w:lineRule="auto"/>
        <w:rPr>
          <w:rFonts w:ascii="Arial" w:eastAsia="Times New Roman" w:hAnsi="Arial" w:cs="Arial"/>
          <w:b/>
          <w:sz w:val="20"/>
          <w:szCs w:val="20"/>
          <w:u w:val="single"/>
        </w:rPr>
      </w:pPr>
      <w:r w:rsidRPr="0062206A">
        <w:rPr>
          <w:rFonts w:ascii="Arial" w:eastAsia="Times New Roman" w:hAnsi="Arial" w:cs="Arial"/>
          <w:b/>
          <w:spacing w:val="11"/>
          <w:sz w:val="20"/>
          <w:szCs w:val="20"/>
          <w:u w:val="single"/>
        </w:rPr>
        <w:lastRenderedPageBreak/>
        <w:t>Pharmacokinetics</w:t>
      </w:r>
    </w:p>
    <w:p w:rsidR="008B0860" w:rsidRPr="008B0860" w:rsidRDefault="008B0860" w:rsidP="008B0860">
      <w:pPr>
        <w:spacing w:after="0" w:line="240" w:lineRule="auto"/>
        <w:ind w:left="648"/>
        <w:rPr>
          <w:rFonts w:ascii="Arial" w:hAnsi="Arial" w:cs="Arial"/>
          <w:b/>
          <w:sz w:val="20"/>
          <w:szCs w:val="20"/>
        </w:rPr>
      </w:pPr>
    </w:p>
    <w:p w:rsidR="008B0860" w:rsidRPr="008B0860" w:rsidRDefault="008B0860" w:rsidP="0062206A">
      <w:pPr>
        <w:spacing w:after="0" w:line="240" w:lineRule="auto"/>
        <w:rPr>
          <w:rFonts w:ascii="Arial" w:hAnsi="Arial" w:cs="Arial"/>
          <w:color w:val="0000FF"/>
          <w:sz w:val="20"/>
          <w:szCs w:val="20"/>
        </w:rPr>
      </w:pPr>
      <w:proofErr w:type="gramStart"/>
      <w:r w:rsidRPr="008B0860">
        <w:rPr>
          <w:rFonts w:ascii="Arial" w:hAnsi="Arial" w:cs="Arial"/>
          <w:b/>
          <w:sz w:val="20"/>
          <w:szCs w:val="20"/>
        </w:rPr>
        <w:t xml:space="preserve">Table </w:t>
      </w:r>
      <w:r w:rsidR="00D83513" w:rsidRPr="00D83513">
        <w:rPr>
          <w:rFonts w:ascii="Arial" w:hAnsi="Arial" w:cs="Arial"/>
          <w:b/>
          <w:sz w:val="20"/>
          <w:szCs w:val="20"/>
        </w:rPr>
        <w:t>3</w:t>
      </w:r>
      <w:r w:rsidRPr="008B0860">
        <w:rPr>
          <w:rFonts w:ascii="Arial" w:hAnsi="Arial" w:cs="Arial"/>
          <w:b/>
          <w:sz w:val="20"/>
          <w:szCs w:val="20"/>
        </w:rPr>
        <w:t>.</w:t>
      </w:r>
      <w:proofErr w:type="gramEnd"/>
      <w:r w:rsidRPr="008B0860">
        <w:rPr>
          <w:rFonts w:ascii="Arial" w:hAnsi="Arial" w:cs="Arial"/>
          <w:b/>
          <w:sz w:val="20"/>
          <w:szCs w:val="20"/>
        </w:rPr>
        <w:t xml:space="preserve"> Pharmacokinetics</w:t>
      </w:r>
      <w:r w:rsidR="005921EF">
        <w:rPr>
          <w:rFonts w:ascii="Arial" w:hAnsi="Arial" w:cs="Arial"/>
          <w:b/>
          <w:sz w:val="20"/>
          <w:szCs w:val="20"/>
          <w:vertAlign w:val="superscript"/>
        </w:rPr>
        <w:t>1-3</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620"/>
        <w:gridCol w:w="1350"/>
        <w:gridCol w:w="1350"/>
        <w:gridCol w:w="1260"/>
        <w:gridCol w:w="1800"/>
        <w:gridCol w:w="990"/>
      </w:tblGrid>
      <w:tr w:rsidR="0062206A" w:rsidRPr="008B0860" w:rsidTr="00192D81">
        <w:trPr>
          <w:tblHeader/>
        </w:trPr>
        <w:tc>
          <w:tcPr>
            <w:tcW w:w="1260" w:type="dxa"/>
            <w:shd w:val="clear" w:color="auto" w:fill="C0C0C0"/>
            <w:vAlign w:val="center"/>
          </w:tcPr>
          <w:p w:rsidR="0062206A" w:rsidRPr="008B0860" w:rsidRDefault="0062206A" w:rsidP="008B0860">
            <w:pPr>
              <w:spacing w:after="0" w:line="240" w:lineRule="auto"/>
              <w:jc w:val="center"/>
              <w:rPr>
                <w:rFonts w:ascii="Arial" w:hAnsi="Arial" w:cs="Arial"/>
                <w:b/>
                <w:sz w:val="20"/>
                <w:szCs w:val="20"/>
              </w:rPr>
            </w:pPr>
            <w:r w:rsidRPr="008B0860">
              <w:rPr>
                <w:rFonts w:ascii="Arial" w:hAnsi="Arial" w:cs="Arial"/>
                <w:b/>
                <w:sz w:val="20"/>
                <w:szCs w:val="20"/>
              </w:rPr>
              <w:t>Generic Name</w:t>
            </w:r>
          </w:p>
        </w:tc>
        <w:tc>
          <w:tcPr>
            <w:tcW w:w="1620" w:type="dxa"/>
            <w:shd w:val="clear" w:color="auto" w:fill="C0C0C0"/>
            <w:vAlign w:val="center"/>
          </w:tcPr>
          <w:p w:rsidR="0062206A" w:rsidRPr="008B0860" w:rsidRDefault="0062206A" w:rsidP="008B0860">
            <w:pPr>
              <w:spacing w:after="0" w:line="240" w:lineRule="auto"/>
              <w:jc w:val="center"/>
              <w:rPr>
                <w:rFonts w:ascii="Arial" w:hAnsi="Arial" w:cs="Arial"/>
                <w:b/>
                <w:sz w:val="20"/>
                <w:szCs w:val="20"/>
              </w:rPr>
            </w:pPr>
            <w:r w:rsidRPr="008B0860">
              <w:rPr>
                <w:rFonts w:ascii="Arial" w:hAnsi="Arial" w:cs="Arial"/>
                <w:b/>
                <w:sz w:val="20"/>
                <w:szCs w:val="20"/>
              </w:rPr>
              <w:t>Bioavailability (%)</w:t>
            </w:r>
          </w:p>
        </w:tc>
        <w:tc>
          <w:tcPr>
            <w:tcW w:w="1350" w:type="dxa"/>
            <w:shd w:val="clear" w:color="auto" w:fill="C0C0C0"/>
          </w:tcPr>
          <w:p w:rsidR="0062206A" w:rsidRDefault="0062206A" w:rsidP="008B0860">
            <w:pPr>
              <w:spacing w:after="0" w:line="240" w:lineRule="auto"/>
              <w:jc w:val="center"/>
              <w:rPr>
                <w:rFonts w:ascii="Arial" w:hAnsi="Arial" w:cs="Arial"/>
                <w:b/>
                <w:sz w:val="20"/>
                <w:szCs w:val="20"/>
              </w:rPr>
            </w:pPr>
            <w:r>
              <w:rPr>
                <w:rFonts w:ascii="Arial" w:hAnsi="Arial" w:cs="Arial"/>
                <w:b/>
                <w:sz w:val="20"/>
                <w:szCs w:val="20"/>
              </w:rPr>
              <w:t>Plasma Protein Binding (%)</w:t>
            </w:r>
          </w:p>
        </w:tc>
        <w:tc>
          <w:tcPr>
            <w:tcW w:w="1350" w:type="dxa"/>
            <w:shd w:val="clear" w:color="auto" w:fill="C0C0C0"/>
            <w:vAlign w:val="center"/>
          </w:tcPr>
          <w:p w:rsidR="0062206A" w:rsidRPr="008B0860" w:rsidRDefault="0062206A" w:rsidP="008B0860">
            <w:pPr>
              <w:spacing w:after="0" w:line="240" w:lineRule="auto"/>
              <w:jc w:val="center"/>
              <w:rPr>
                <w:rFonts w:ascii="Arial" w:hAnsi="Arial" w:cs="Arial"/>
                <w:b/>
                <w:sz w:val="20"/>
                <w:szCs w:val="20"/>
              </w:rPr>
            </w:pPr>
            <w:r>
              <w:rPr>
                <w:rFonts w:ascii="Arial" w:hAnsi="Arial" w:cs="Arial"/>
                <w:b/>
                <w:sz w:val="20"/>
                <w:szCs w:val="20"/>
              </w:rPr>
              <w:t>Volume of Distribution</w:t>
            </w:r>
          </w:p>
          <w:p w:rsidR="0062206A" w:rsidRPr="008B0860" w:rsidRDefault="0062206A" w:rsidP="008B0860">
            <w:pPr>
              <w:spacing w:after="0" w:line="240" w:lineRule="auto"/>
              <w:jc w:val="center"/>
              <w:rPr>
                <w:rFonts w:ascii="Arial" w:hAnsi="Arial" w:cs="Arial"/>
                <w:b/>
                <w:sz w:val="20"/>
                <w:szCs w:val="20"/>
              </w:rPr>
            </w:pPr>
            <w:r>
              <w:rPr>
                <w:rFonts w:ascii="Arial" w:hAnsi="Arial" w:cs="Arial"/>
                <w:b/>
                <w:sz w:val="20"/>
                <w:szCs w:val="20"/>
              </w:rPr>
              <w:t>(L/kg</w:t>
            </w:r>
            <w:r w:rsidRPr="008B0860">
              <w:rPr>
                <w:rFonts w:ascii="Arial" w:hAnsi="Arial" w:cs="Arial"/>
                <w:b/>
                <w:sz w:val="20"/>
                <w:szCs w:val="20"/>
              </w:rPr>
              <w:t>)</w:t>
            </w:r>
          </w:p>
        </w:tc>
        <w:tc>
          <w:tcPr>
            <w:tcW w:w="1260" w:type="dxa"/>
            <w:shd w:val="clear" w:color="auto" w:fill="C0C0C0"/>
            <w:vAlign w:val="center"/>
          </w:tcPr>
          <w:p w:rsidR="0062206A" w:rsidRPr="008B0860" w:rsidRDefault="0062206A" w:rsidP="00192D81">
            <w:pPr>
              <w:spacing w:after="0" w:line="240" w:lineRule="auto"/>
              <w:jc w:val="center"/>
              <w:rPr>
                <w:rFonts w:ascii="Arial" w:hAnsi="Arial" w:cs="Arial"/>
                <w:b/>
                <w:sz w:val="20"/>
                <w:szCs w:val="20"/>
              </w:rPr>
            </w:pPr>
            <w:r w:rsidRPr="008B0860">
              <w:rPr>
                <w:rFonts w:ascii="Arial" w:hAnsi="Arial" w:cs="Arial"/>
                <w:b/>
                <w:sz w:val="20"/>
                <w:szCs w:val="20"/>
              </w:rPr>
              <w:t xml:space="preserve">Renal Excretion </w:t>
            </w:r>
          </w:p>
        </w:tc>
        <w:tc>
          <w:tcPr>
            <w:tcW w:w="1800" w:type="dxa"/>
            <w:shd w:val="clear" w:color="auto" w:fill="C0C0C0"/>
            <w:vAlign w:val="center"/>
          </w:tcPr>
          <w:p w:rsidR="0062206A" w:rsidRPr="008B0860" w:rsidRDefault="0062206A" w:rsidP="008B0860">
            <w:pPr>
              <w:spacing w:after="0" w:line="240" w:lineRule="auto"/>
              <w:jc w:val="center"/>
              <w:rPr>
                <w:rFonts w:ascii="Arial" w:hAnsi="Arial" w:cs="Arial"/>
                <w:b/>
                <w:sz w:val="20"/>
                <w:szCs w:val="20"/>
              </w:rPr>
            </w:pPr>
            <w:r w:rsidRPr="008B0860">
              <w:rPr>
                <w:rFonts w:ascii="Arial" w:hAnsi="Arial" w:cs="Arial"/>
                <w:b/>
                <w:sz w:val="20"/>
                <w:szCs w:val="20"/>
              </w:rPr>
              <w:t>Active Metabolites</w:t>
            </w:r>
          </w:p>
        </w:tc>
        <w:tc>
          <w:tcPr>
            <w:tcW w:w="990" w:type="dxa"/>
            <w:shd w:val="clear" w:color="auto" w:fill="C0C0C0"/>
            <w:vAlign w:val="center"/>
          </w:tcPr>
          <w:p w:rsidR="0062206A" w:rsidRPr="008B0860" w:rsidRDefault="0062206A" w:rsidP="008B0860">
            <w:pPr>
              <w:spacing w:after="0" w:line="240" w:lineRule="auto"/>
              <w:jc w:val="center"/>
              <w:rPr>
                <w:rFonts w:ascii="Arial" w:hAnsi="Arial" w:cs="Arial"/>
                <w:b/>
                <w:sz w:val="20"/>
                <w:szCs w:val="20"/>
              </w:rPr>
            </w:pPr>
            <w:r w:rsidRPr="008B0860">
              <w:rPr>
                <w:rFonts w:ascii="Arial" w:hAnsi="Arial" w:cs="Arial"/>
                <w:b/>
                <w:sz w:val="20"/>
                <w:szCs w:val="20"/>
              </w:rPr>
              <w:t>Serum Half-Life (hours)</w:t>
            </w:r>
          </w:p>
        </w:tc>
      </w:tr>
      <w:tr w:rsidR="0062206A" w:rsidRPr="008B0860" w:rsidTr="00192D81">
        <w:tc>
          <w:tcPr>
            <w:tcW w:w="1260" w:type="dxa"/>
            <w:vAlign w:val="center"/>
          </w:tcPr>
          <w:p w:rsidR="0062206A" w:rsidRPr="008B0860" w:rsidRDefault="0062206A" w:rsidP="002F13C8">
            <w:pPr>
              <w:spacing w:after="0" w:line="240" w:lineRule="auto"/>
              <w:jc w:val="center"/>
              <w:rPr>
                <w:rFonts w:ascii="Arial" w:hAnsi="Arial" w:cs="Arial"/>
                <w:color w:val="000000"/>
                <w:sz w:val="20"/>
                <w:szCs w:val="20"/>
              </w:rPr>
            </w:pPr>
            <w:r w:rsidRPr="008B0860">
              <w:rPr>
                <w:rFonts w:ascii="Arial" w:hAnsi="Arial" w:cs="Arial"/>
                <w:color w:val="000000"/>
                <w:sz w:val="20"/>
                <w:szCs w:val="20"/>
              </w:rPr>
              <w:t>Oxycodone ER</w:t>
            </w:r>
          </w:p>
        </w:tc>
        <w:tc>
          <w:tcPr>
            <w:tcW w:w="1620" w:type="dxa"/>
            <w:vAlign w:val="center"/>
          </w:tcPr>
          <w:p w:rsidR="0062206A" w:rsidRPr="008B0860" w:rsidRDefault="0062206A" w:rsidP="002F13C8">
            <w:pPr>
              <w:spacing w:after="0" w:line="240" w:lineRule="auto"/>
              <w:jc w:val="center"/>
              <w:rPr>
                <w:rFonts w:ascii="Arial" w:hAnsi="Arial" w:cs="Arial"/>
                <w:color w:val="000000"/>
                <w:sz w:val="20"/>
                <w:szCs w:val="20"/>
              </w:rPr>
            </w:pPr>
            <w:r>
              <w:rPr>
                <w:rFonts w:ascii="Arial" w:hAnsi="Arial" w:cs="Arial"/>
                <w:color w:val="000000"/>
                <w:sz w:val="20"/>
                <w:szCs w:val="20"/>
              </w:rPr>
              <w:t>60 to 87</w:t>
            </w:r>
          </w:p>
        </w:tc>
        <w:tc>
          <w:tcPr>
            <w:tcW w:w="1350" w:type="dxa"/>
            <w:vAlign w:val="center"/>
          </w:tcPr>
          <w:p w:rsidR="0062206A" w:rsidRDefault="002F13C8" w:rsidP="002F13C8">
            <w:pPr>
              <w:spacing w:after="0" w:line="240" w:lineRule="auto"/>
              <w:rPr>
                <w:rFonts w:ascii="Arial" w:hAnsi="Arial" w:cs="Arial"/>
                <w:color w:val="000000"/>
                <w:sz w:val="20"/>
                <w:szCs w:val="20"/>
              </w:rPr>
            </w:pPr>
            <w:r>
              <w:rPr>
                <w:rFonts w:ascii="Arial" w:hAnsi="Arial" w:cs="Arial"/>
                <w:color w:val="000000"/>
                <w:sz w:val="20"/>
                <w:szCs w:val="20"/>
              </w:rPr>
              <w:t xml:space="preserve">        </w:t>
            </w:r>
            <w:r w:rsidR="0062206A">
              <w:rPr>
                <w:rFonts w:ascii="Arial" w:hAnsi="Arial" w:cs="Arial"/>
                <w:color w:val="000000"/>
                <w:sz w:val="20"/>
                <w:szCs w:val="20"/>
              </w:rPr>
              <w:t>45</w:t>
            </w:r>
          </w:p>
        </w:tc>
        <w:tc>
          <w:tcPr>
            <w:tcW w:w="1350" w:type="dxa"/>
            <w:vAlign w:val="center"/>
          </w:tcPr>
          <w:p w:rsidR="0062206A" w:rsidRPr="008B0860" w:rsidRDefault="0062206A" w:rsidP="002F13C8">
            <w:pPr>
              <w:spacing w:after="0" w:line="240" w:lineRule="auto"/>
              <w:jc w:val="center"/>
              <w:rPr>
                <w:rFonts w:ascii="Arial" w:hAnsi="Arial" w:cs="Arial"/>
                <w:color w:val="000000"/>
                <w:sz w:val="20"/>
                <w:szCs w:val="20"/>
              </w:rPr>
            </w:pPr>
            <w:r>
              <w:rPr>
                <w:rFonts w:ascii="Arial" w:hAnsi="Arial" w:cs="Arial"/>
                <w:color w:val="000000"/>
                <w:sz w:val="20"/>
                <w:szCs w:val="20"/>
              </w:rPr>
              <w:t>2.6</w:t>
            </w:r>
          </w:p>
        </w:tc>
        <w:tc>
          <w:tcPr>
            <w:tcW w:w="1260" w:type="dxa"/>
            <w:vAlign w:val="center"/>
          </w:tcPr>
          <w:p w:rsidR="0062206A" w:rsidRPr="008B0860" w:rsidRDefault="0062206A" w:rsidP="00192D81">
            <w:pPr>
              <w:spacing w:after="0" w:line="240" w:lineRule="auto"/>
              <w:jc w:val="center"/>
              <w:rPr>
                <w:rFonts w:ascii="Arial" w:hAnsi="Arial" w:cs="Arial"/>
                <w:color w:val="000000"/>
                <w:sz w:val="20"/>
                <w:szCs w:val="20"/>
              </w:rPr>
            </w:pPr>
            <w:r w:rsidRPr="008B0860">
              <w:rPr>
                <w:rFonts w:ascii="Arial" w:hAnsi="Arial" w:cs="Arial"/>
                <w:color w:val="000000"/>
                <w:sz w:val="20"/>
                <w:szCs w:val="20"/>
              </w:rPr>
              <w:t>oxycodone and its metabolites primarily excreted via the kidney</w:t>
            </w:r>
            <w:r w:rsidR="00192D81">
              <w:rPr>
                <w:rFonts w:ascii="Arial" w:hAnsi="Arial" w:cs="Arial"/>
                <w:color w:val="000000"/>
                <w:sz w:val="20"/>
                <w:szCs w:val="20"/>
              </w:rPr>
              <w:t xml:space="preserve">s </w:t>
            </w:r>
          </w:p>
        </w:tc>
        <w:tc>
          <w:tcPr>
            <w:tcW w:w="1800" w:type="dxa"/>
            <w:vAlign w:val="center"/>
          </w:tcPr>
          <w:p w:rsidR="0062206A" w:rsidRPr="008B0860" w:rsidRDefault="0062206A" w:rsidP="002F13C8">
            <w:pPr>
              <w:spacing w:after="0" w:line="240" w:lineRule="auto"/>
              <w:jc w:val="center"/>
              <w:rPr>
                <w:rFonts w:ascii="Arial" w:hAnsi="Arial" w:cs="Arial"/>
                <w:color w:val="000000"/>
                <w:sz w:val="20"/>
                <w:szCs w:val="20"/>
              </w:rPr>
            </w:pPr>
            <w:r w:rsidRPr="008B0860">
              <w:rPr>
                <w:rFonts w:ascii="Arial" w:hAnsi="Arial" w:cs="Arial"/>
                <w:color w:val="000000"/>
                <w:sz w:val="20"/>
                <w:szCs w:val="20"/>
              </w:rPr>
              <w:t>Noroxycodone, noroxymorphone and oxymorphone</w:t>
            </w:r>
          </w:p>
        </w:tc>
        <w:tc>
          <w:tcPr>
            <w:tcW w:w="990" w:type="dxa"/>
            <w:vAlign w:val="center"/>
          </w:tcPr>
          <w:p w:rsidR="0062206A" w:rsidRPr="008B0860" w:rsidRDefault="0062206A" w:rsidP="002F13C8">
            <w:pPr>
              <w:spacing w:after="0" w:line="240" w:lineRule="auto"/>
              <w:jc w:val="center"/>
              <w:rPr>
                <w:rFonts w:ascii="Arial" w:hAnsi="Arial" w:cs="Arial"/>
                <w:color w:val="000000"/>
                <w:sz w:val="20"/>
                <w:szCs w:val="20"/>
              </w:rPr>
            </w:pPr>
            <w:r w:rsidRPr="008B0860">
              <w:rPr>
                <w:rFonts w:ascii="Arial" w:hAnsi="Arial" w:cs="Arial"/>
                <w:color w:val="000000"/>
                <w:sz w:val="20"/>
                <w:szCs w:val="20"/>
              </w:rPr>
              <w:t>4.5</w:t>
            </w:r>
          </w:p>
        </w:tc>
      </w:tr>
    </w:tbl>
    <w:p w:rsidR="007A4633" w:rsidRDefault="007A4633" w:rsidP="006C507D">
      <w:pPr>
        <w:pStyle w:val="NormalWeb"/>
        <w:spacing w:before="0" w:beforeAutospacing="0" w:after="0" w:afterAutospacing="0"/>
        <w:rPr>
          <w:rStyle w:val="underline"/>
          <w:rFonts w:ascii="Arial" w:hAnsi="Arial" w:cs="Arial"/>
          <w:i/>
          <w:sz w:val="20"/>
          <w:szCs w:val="20"/>
        </w:rPr>
      </w:pPr>
      <w:bookmarkStart w:id="1" w:name="p187083221366300381"/>
      <w:bookmarkEnd w:id="1"/>
    </w:p>
    <w:p w:rsidR="006C507D" w:rsidRPr="006C507D" w:rsidRDefault="00D672CF" w:rsidP="006C507D">
      <w:pPr>
        <w:pStyle w:val="NormalWeb"/>
        <w:spacing w:before="0" w:beforeAutospacing="0" w:after="0" w:afterAutospacing="0"/>
        <w:rPr>
          <w:rFonts w:ascii="Arial" w:hAnsi="Arial" w:cs="Arial"/>
          <w:i/>
          <w:sz w:val="20"/>
          <w:szCs w:val="20"/>
        </w:rPr>
      </w:pPr>
      <w:r w:rsidRPr="006C507D">
        <w:rPr>
          <w:rStyle w:val="underline"/>
          <w:rFonts w:ascii="Arial" w:hAnsi="Arial" w:cs="Arial"/>
          <w:i/>
          <w:sz w:val="20"/>
          <w:szCs w:val="20"/>
        </w:rPr>
        <w:t>Distribution</w:t>
      </w:r>
      <w:r w:rsidRPr="006C507D">
        <w:rPr>
          <w:rFonts w:ascii="Arial" w:hAnsi="Arial" w:cs="Arial"/>
          <w:i/>
          <w:sz w:val="20"/>
          <w:szCs w:val="20"/>
        </w:rPr>
        <w:t xml:space="preserve"> </w:t>
      </w:r>
      <w:bookmarkStart w:id="2" w:name="p187063221366300384"/>
      <w:bookmarkEnd w:id="2"/>
      <w:r w:rsidR="0062206A" w:rsidRPr="006C507D">
        <w:rPr>
          <w:rFonts w:ascii="Arial" w:hAnsi="Arial" w:cs="Arial"/>
          <w:i/>
          <w:sz w:val="20"/>
          <w:szCs w:val="20"/>
        </w:rPr>
        <w:t xml:space="preserve"> </w:t>
      </w:r>
    </w:p>
    <w:p w:rsidR="0062206A" w:rsidRPr="005921EF" w:rsidRDefault="00D672CF" w:rsidP="006C507D">
      <w:pPr>
        <w:pStyle w:val="NormalWeb"/>
        <w:spacing w:before="0" w:beforeAutospacing="0" w:after="0" w:afterAutospacing="0"/>
        <w:rPr>
          <w:rFonts w:ascii="Arial" w:hAnsi="Arial" w:cs="Arial"/>
          <w:sz w:val="20"/>
          <w:szCs w:val="20"/>
          <w:vertAlign w:val="superscript"/>
        </w:rPr>
      </w:pPr>
      <w:r w:rsidRPr="00D672CF">
        <w:rPr>
          <w:rFonts w:ascii="Arial" w:hAnsi="Arial" w:cs="Arial"/>
          <w:sz w:val="20"/>
          <w:szCs w:val="20"/>
        </w:rPr>
        <w:t>Once absorbed, oxycodone is distributed to skeletal muscle, liver, intestinal tra</w:t>
      </w:r>
      <w:bookmarkStart w:id="3" w:name="p187043221366300390"/>
      <w:bookmarkEnd w:id="3"/>
      <w:r w:rsidR="0062206A" w:rsidRPr="00D672CF">
        <w:rPr>
          <w:rFonts w:ascii="Arial" w:hAnsi="Arial" w:cs="Arial"/>
          <w:sz w:val="20"/>
          <w:szCs w:val="20"/>
        </w:rPr>
        <w:t>ct, lungs, spleen, and brain. Oxycodone has been found in breast milk</w:t>
      </w:r>
      <w:r w:rsidR="005921EF">
        <w:rPr>
          <w:rFonts w:ascii="Arial" w:hAnsi="Arial" w:cs="Arial"/>
          <w:sz w:val="20"/>
          <w:szCs w:val="20"/>
        </w:rPr>
        <w:t>.</w:t>
      </w:r>
      <w:r w:rsidR="005921EF">
        <w:rPr>
          <w:rFonts w:ascii="Arial" w:hAnsi="Arial" w:cs="Arial"/>
          <w:sz w:val="20"/>
          <w:szCs w:val="20"/>
          <w:vertAlign w:val="superscript"/>
        </w:rPr>
        <w:t>1-3</w:t>
      </w:r>
    </w:p>
    <w:p w:rsidR="00E70CBD" w:rsidRDefault="00E70CBD" w:rsidP="00E70CBD">
      <w:pPr>
        <w:pStyle w:val="NormalWeb"/>
        <w:spacing w:before="0" w:beforeAutospacing="0" w:after="0" w:afterAutospacing="0"/>
        <w:rPr>
          <w:rFonts w:ascii="Arial" w:hAnsi="Arial" w:cs="Arial"/>
          <w:i/>
          <w:sz w:val="20"/>
          <w:szCs w:val="20"/>
        </w:rPr>
      </w:pPr>
    </w:p>
    <w:p w:rsidR="00192D81" w:rsidRDefault="00192D81" w:rsidP="00E70CBD">
      <w:pPr>
        <w:pStyle w:val="NormalWeb"/>
        <w:spacing w:before="0" w:beforeAutospacing="0" w:after="0" w:afterAutospacing="0"/>
        <w:rPr>
          <w:rFonts w:ascii="Arial" w:hAnsi="Arial" w:cs="Arial"/>
          <w:i/>
          <w:sz w:val="20"/>
          <w:szCs w:val="20"/>
        </w:rPr>
      </w:pPr>
      <w:r>
        <w:rPr>
          <w:rFonts w:ascii="Arial" w:hAnsi="Arial" w:cs="Arial"/>
          <w:i/>
          <w:sz w:val="20"/>
          <w:szCs w:val="20"/>
        </w:rPr>
        <w:t>Excretion</w:t>
      </w:r>
    </w:p>
    <w:p w:rsidR="00192D81" w:rsidRDefault="00192D81" w:rsidP="00192D81">
      <w:pPr>
        <w:pStyle w:val="NormalWeb"/>
        <w:spacing w:before="0" w:beforeAutospacing="0" w:after="0" w:afterAutospacing="0"/>
        <w:rPr>
          <w:rStyle w:val="apple-converted-space"/>
          <w:rFonts w:ascii="Arial" w:eastAsia="Arial Unicode MS" w:hAnsi="Arial" w:cs="Arial"/>
          <w:color w:val="000000"/>
          <w:sz w:val="20"/>
          <w:szCs w:val="20"/>
          <w:shd w:val="clear" w:color="auto" w:fill="FFFFFF"/>
        </w:rPr>
      </w:pPr>
      <w:r w:rsidRPr="00192D81">
        <w:rPr>
          <w:rFonts w:ascii="Arial" w:eastAsia="Arial Unicode MS" w:hAnsi="Arial" w:cs="Arial"/>
          <w:color w:val="000000"/>
          <w:sz w:val="20"/>
          <w:szCs w:val="20"/>
          <w:shd w:val="clear" w:color="auto" w:fill="FFFFFF"/>
        </w:rPr>
        <w:t>Oxycodone and its metabolites are excreted primarily via the kidney. The amounts measured in the urine have been reported as follows: free and conjugated oxycodone 8.9%, free noroxycodone 23%, free oxymorphone less than 1%, conjugated oxymorphone 10%, free and conjugated noroxymorphone 14%, reduced free and conjugated metabolites up to 18%.</w:t>
      </w:r>
      <w:r w:rsidRPr="00192D81">
        <w:rPr>
          <w:rStyle w:val="apple-converted-space"/>
          <w:rFonts w:ascii="Arial" w:eastAsia="Arial Unicode MS" w:hAnsi="Arial" w:cs="Arial"/>
          <w:color w:val="000000"/>
          <w:sz w:val="20"/>
          <w:szCs w:val="20"/>
          <w:shd w:val="clear" w:color="auto" w:fill="FFFFFF"/>
        </w:rPr>
        <w:t> </w:t>
      </w:r>
    </w:p>
    <w:p w:rsidR="00192D81" w:rsidRPr="00192D81" w:rsidRDefault="00192D81" w:rsidP="00192D81">
      <w:pPr>
        <w:pStyle w:val="NormalWeb"/>
        <w:spacing w:before="0" w:beforeAutospacing="0" w:after="0" w:afterAutospacing="0"/>
        <w:rPr>
          <w:rFonts w:ascii="Arial" w:hAnsi="Arial" w:cs="Arial"/>
          <w:sz w:val="20"/>
          <w:szCs w:val="20"/>
        </w:rPr>
      </w:pPr>
    </w:p>
    <w:p w:rsidR="00D672CF" w:rsidRPr="006C507D" w:rsidRDefault="00D672CF" w:rsidP="00E70CBD">
      <w:pPr>
        <w:pStyle w:val="NormalWeb"/>
        <w:spacing w:before="0" w:beforeAutospacing="0" w:after="0" w:afterAutospacing="0"/>
        <w:rPr>
          <w:rFonts w:ascii="Arial" w:hAnsi="Arial" w:cs="Arial"/>
          <w:i/>
          <w:sz w:val="20"/>
          <w:szCs w:val="20"/>
        </w:rPr>
      </w:pPr>
      <w:r w:rsidRPr="006C507D">
        <w:rPr>
          <w:rFonts w:ascii="Arial" w:hAnsi="Arial" w:cs="Arial"/>
          <w:i/>
          <w:sz w:val="20"/>
          <w:szCs w:val="20"/>
        </w:rPr>
        <w:t xml:space="preserve">Metabolism </w:t>
      </w:r>
    </w:p>
    <w:p w:rsidR="00D672CF" w:rsidRPr="005921EF" w:rsidRDefault="00D672CF" w:rsidP="00E70CBD">
      <w:pPr>
        <w:spacing w:after="0" w:line="240" w:lineRule="auto"/>
        <w:rPr>
          <w:rFonts w:ascii="Arial" w:eastAsia="Times New Roman" w:hAnsi="Arial" w:cs="Arial"/>
          <w:sz w:val="20"/>
          <w:szCs w:val="20"/>
          <w:vertAlign w:val="superscript"/>
        </w:rPr>
      </w:pPr>
      <w:bookmarkStart w:id="4" w:name="p189767221366300566"/>
      <w:bookmarkEnd w:id="4"/>
      <w:r w:rsidRPr="00D672CF">
        <w:rPr>
          <w:rFonts w:ascii="Arial" w:eastAsia="Times New Roman" w:hAnsi="Arial" w:cs="Arial"/>
          <w:sz w:val="20"/>
          <w:szCs w:val="20"/>
        </w:rPr>
        <w:t xml:space="preserve">Oxycodone is extensively metabolized by multiple metabolic pathways to produce noroxycodone, oxymorphone and noroxymorphone, which are subsequently glucuronidated. Noroxycodone and noroxymorphone are the major circulating metabolites. CYP3A mediated N-demethylation to noroxycodone is the primary metabolic pathway of oxycodone with a lower contribution from CYP2D6 mediated O-demethylation to oxymorphone. </w:t>
      </w:r>
      <w:r w:rsidR="005921EF">
        <w:rPr>
          <w:rFonts w:ascii="Arial" w:eastAsia="Times New Roman" w:hAnsi="Arial" w:cs="Arial"/>
          <w:sz w:val="20"/>
          <w:szCs w:val="20"/>
          <w:vertAlign w:val="superscript"/>
        </w:rPr>
        <w:t>1-3</w:t>
      </w:r>
    </w:p>
    <w:p w:rsidR="008B0860" w:rsidRDefault="00D672CF" w:rsidP="00567499">
      <w:pPr>
        <w:spacing w:before="100" w:beforeAutospacing="1" w:after="100" w:afterAutospacing="1" w:line="240" w:lineRule="auto"/>
        <w:rPr>
          <w:rFonts w:ascii="Arial" w:eastAsia="Times New Roman" w:hAnsi="Arial" w:cs="Arial"/>
          <w:sz w:val="20"/>
          <w:szCs w:val="20"/>
        </w:rPr>
      </w:pPr>
      <w:bookmarkStart w:id="5" w:name="p189846221366300569"/>
      <w:bookmarkEnd w:id="5"/>
      <w:r w:rsidRPr="00D672CF">
        <w:rPr>
          <w:rFonts w:ascii="Arial" w:eastAsia="Times New Roman" w:hAnsi="Arial" w:cs="Arial"/>
          <w:sz w:val="20"/>
          <w:szCs w:val="20"/>
        </w:rPr>
        <w:t>Noroxycodone exhibits very weak anti-nociceptive potency compared to oxycodone, however, it undergoes further oxidation to produce noroxymorphone, which is active at opioid receptors. Although noroxymorphone is an active metabolite and present at relatively high concentrations in circulation, it does not appear to cross the blood-brain barrier to a significant extent. Oxymorphone is present in the plasma only at low concentrations and undergoes further metabolism to form its glucuronide and noroxymorphone. Oxymorphone has been shown to be active and possessing analgesic activity but its contribution to analgesia following oxycodone administration is thought to be clinically insignificant. Other metabolites (α- and ß-oxycodol, noroxycodol and oxymorphol) may be present at very low concentrations and demonstrate limited penetration into the brain as compared to oxycodone.</w:t>
      </w:r>
      <w:r w:rsidR="005921EF">
        <w:rPr>
          <w:rFonts w:ascii="Arial" w:eastAsia="Times New Roman" w:hAnsi="Arial" w:cs="Arial"/>
          <w:sz w:val="20"/>
          <w:szCs w:val="20"/>
          <w:vertAlign w:val="superscript"/>
        </w:rPr>
        <w:t>1-3</w:t>
      </w:r>
      <w:r w:rsidRPr="00D672CF">
        <w:rPr>
          <w:rFonts w:ascii="Arial" w:eastAsia="Times New Roman" w:hAnsi="Arial" w:cs="Arial"/>
          <w:sz w:val="20"/>
          <w:szCs w:val="20"/>
        </w:rPr>
        <w:t xml:space="preserve"> </w:t>
      </w:r>
    </w:p>
    <w:p w:rsidR="00192D81" w:rsidRPr="00192D81" w:rsidRDefault="00192D81" w:rsidP="00192D81">
      <w:pPr>
        <w:spacing w:after="0" w:line="240" w:lineRule="auto"/>
        <w:rPr>
          <w:rFonts w:ascii="Arial" w:eastAsia="Times New Roman" w:hAnsi="Arial" w:cs="Arial"/>
          <w:b/>
          <w:sz w:val="20"/>
          <w:szCs w:val="20"/>
          <w:u w:val="single"/>
        </w:rPr>
      </w:pPr>
      <w:r w:rsidRPr="00192D81">
        <w:rPr>
          <w:rFonts w:ascii="Arial" w:eastAsia="Times New Roman" w:hAnsi="Arial" w:cs="Arial"/>
          <w:b/>
          <w:sz w:val="20"/>
          <w:szCs w:val="20"/>
          <w:u w:val="single"/>
        </w:rPr>
        <w:t>Pharmacogenomics</w:t>
      </w:r>
    </w:p>
    <w:p w:rsidR="00250342" w:rsidRDefault="00250342" w:rsidP="00192D81">
      <w:pPr>
        <w:pStyle w:val="CommentText"/>
        <w:spacing w:after="0" w:line="240" w:lineRule="auto"/>
        <w:rPr>
          <w:rFonts w:ascii="Arial" w:hAnsi="Arial" w:cs="Arial"/>
        </w:rPr>
      </w:pPr>
      <w:r>
        <w:rPr>
          <w:rFonts w:ascii="Arial" w:eastAsia="Times New Roman" w:hAnsi="Arial" w:cs="Arial"/>
        </w:rPr>
        <w:t xml:space="preserve">There are no specific pharmacogenomics reported for oxycodone </w:t>
      </w:r>
      <w:r w:rsidR="00192D81">
        <w:rPr>
          <w:rFonts w:ascii="Arial" w:eastAsia="Times New Roman" w:hAnsi="Arial" w:cs="Arial"/>
        </w:rPr>
        <w:t>ER</w:t>
      </w:r>
      <w:r>
        <w:rPr>
          <w:rFonts w:ascii="Arial" w:eastAsia="Times New Roman" w:hAnsi="Arial" w:cs="Arial"/>
        </w:rPr>
        <w:t>.</w:t>
      </w:r>
      <w:r w:rsidRPr="00250342">
        <w:rPr>
          <w:rFonts w:ascii="Verdana" w:hAnsi="Verdana"/>
          <w:color w:val="555555"/>
        </w:rPr>
        <w:t xml:space="preserve"> </w:t>
      </w:r>
      <w:r>
        <w:rPr>
          <w:rFonts w:ascii="Arial" w:hAnsi="Arial" w:cs="Arial"/>
        </w:rPr>
        <w:t>However, there has been some literature to date looking at</w:t>
      </w:r>
      <w:r w:rsidRPr="00250342">
        <w:rPr>
          <w:rFonts w:ascii="Arial" w:hAnsi="Arial" w:cs="Arial"/>
        </w:rPr>
        <w:t xml:space="preserve"> pharmacogenetics</w:t>
      </w:r>
      <w:r>
        <w:rPr>
          <w:rFonts w:ascii="Arial" w:hAnsi="Arial" w:cs="Arial"/>
        </w:rPr>
        <w:t xml:space="preserve"> with the opioid class.  It has been noted that utilizing pharmacogenetics in </w:t>
      </w:r>
      <w:r w:rsidRPr="00250342">
        <w:rPr>
          <w:rFonts w:ascii="Arial" w:hAnsi="Arial" w:cs="Arial"/>
        </w:rPr>
        <w:t xml:space="preserve">clinical practice </w:t>
      </w:r>
      <w:r>
        <w:rPr>
          <w:rFonts w:ascii="Arial" w:hAnsi="Arial" w:cs="Arial"/>
        </w:rPr>
        <w:t>for the context of pain is challenging</w:t>
      </w:r>
      <w:r w:rsidRPr="00250342">
        <w:rPr>
          <w:rFonts w:ascii="Arial" w:hAnsi="Arial" w:cs="Arial"/>
        </w:rPr>
        <w:t xml:space="preserve">, due to the complexity of this multifaceted phenotype and the overall subjective nature of pain perception and response to analgesia. Overall, numerous genes involved with the pharmacokinetics and dynamics of opioids response are candidate genes in the context of opioid analgesia. The clinical relevance of </w:t>
      </w:r>
      <w:r w:rsidRPr="00250342">
        <w:rPr>
          <w:rStyle w:val="Emphasis"/>
          <w:rFonts w:ascii="Arial" w:hAnsi="Arial" w:cs="Arial"/>
        </w:rPr>
        <w:t>CYP2D6</w:t>
      </w:r>
      <w:r w:rsidRPr="00250342">
        <w:rPr>
          <w:rFonts w:ascii="Arial" w:hAnsi="Arial" w:cs="Arial"/>
        </w:rPr>
        <w:t xml:space="preserve"> genotyping to predict analgesic outcomes is still relatively unknown; the two extremes in </w:t>
      </w:r>
      <w:r w:rsidRPr="00250342">
        <w:rPr>
          <w:rStyle w:val="Emphasis"/>
          <w:rFonts w:ascii="Arial" w:hAnsi="Arial" w:cs="Arial"/>
        </w:rPr>
        <w:t>CYP2D6</w:t>
      </w:r>
      <w:r w:rsidRPr="00250342">
        <w:rPr>
          <w:rFonts w:ascii="Arial" w:hAnsi="Arial" w:cs="Arial"/>
        </w:rPr>
        <w:t xml:space="preserve"> genotype (ultrarapid and poor metabolism) seem to predict pain response and/or adverse effects. Overall, the level of evidence linking genetic variability (</w:t>
      </w:r>
      <w:r w:rsidRPr="00250342">
        <w:rPr>
          <w:rStyle w:val="Emphasis"/>
          <w:rFonts w:ascii="Arial" w:hAnsi="Arial" w:cs="Arial"/>
        </w:rPr>
        <w:t>CYP2D6</w:t>
      </w:r>
      <w:r w:rsidRPr="00250342">
        <w:rPr>
          <w:rFonts w:ascii="Arial" w:hAnsi="Arial" w:cs="Arial"/>
        </w:rPr>
        <w:t xml:space="preserve"> and </w:t>
      </w:r>
      <w:r w:rsidRPr="00250342">
        <w:rPr>
          <w:rStyle w:val="Emphasis"/>
          <w:rFonts w:ascii="Arial" w:hAnsi="Arial" w:cs="Arial"/>
        </w:rPr>
        <w:t>CYP3A4</w:t>
      </w:r>
      <w:r w:rsidRPr="00250342">
        <w:rPr>
          <w:rFonts w:ascii="Arial" w:hAnsi="Arial" w:cs="Arial"/>
        </w:rPr>
        <w:t xml:space="preserve">) to oxycodone response and phenotype (altered biotransformation of oxycodone into oxymorphone and overall clearance of oxycodone and </w:t>
      </w:r>
      <w:r w:rsidRPr="00250342">
        <w:rPr>
          <w:rFonts w:ascii="Arial" w:hAnsi="Arial" w:cs="Arial"/>
        </w:rPr>
        <w:lastRenderedPageBreak/>
        <w:t>oxymorphone) is strong; however, there has been no randomized clinical trial on the benefits of genetic testing prior to oxycodone therapy.</w:t>
      </w:r>
      <w:r w:rsidR="0087212F">
        <w:rPr>
          <w:rFonts w:ascii="Arial" w:hAnsi="Arial" w:cs="Arial"/>
          <w:vertAlign w:val="superscript"/>
        </w:rPr>
        <w:t>6</w:t>
      </w:r>
      <w:r w:rsidR="00FD799A">
        <w:rPr>
          <w:rFonts w:ascii="Arial" w:hAnsi="Arial" w:cs="Arial"/>
          <w:vertAlign w:val="superscript"/>
        </w:rPr>
        <w:t>2</w:t>
      </w:r>
      <w:r w:rsidRPr="00250342">
        <w:rPr>
          <w:rFonts w:ascii="Arial" w:hAnsi="Arial" w:cs="Arial"/>
        </w:rPr>
        <w:t xml:space="preserve"> </w:t>
      </w:r>
    </w:p>
    <w:p w:rsidR="007A4633" w:rsidRDefault="007A4633" w:rsidP="0050546F">
      <w:pPr>
        <w:widowControl w:val="0"/>
        <w:tabs>
          <w:tab w:val="left" w:pos="369"/>
        </w:tabs>
        <w:kinsoku w:val="0"/>
        <w:overflowPunct w:val="0"/>
        <w:autoSpaceDE w:val="0"/>
        <w:autoSpaceDN w:val="0"/>
        <w:adjustRightInd w:val="0"/>
        <w:spacing w:after="0" w:line="240" w:lineRule="auto"/>
        <w:rPr>
          <w:rFonts w:ascii="Arial" w:eastAsia="Times New Roman" w:hAnsi="Arial" w:cs="Arial"/>
          <w:b/>
          <w:sz w:val="20"/>
          <w:szCs w:val="20"/>
          <w:u w:val="single"/>
        </w:rPr>
      </w:pPr>
    </w:p>
    <w:p w:rsidR="0050546F" w:rsidRDefault="0050546F" w:rsidP="0050546F">
      <w:pPr>
        <w:widowControl w:val="0"/>
        <w:tabs>
          <w:tab w:val="left" w:pos="369"/>
        </w:tabs>
        <w:kinsoku w:val="0"/>
        <w:overflowPunct w:val="0"/>
        <w:autoSpaceDE w:val="0"/>
        <w:autoSpaceDN w:val="0"/>
        <w:adjustRightInd w:val="0"/>
        <w:spacing w:after="0" w:line="240" w:lineRule="auto"/>
        <w:rPr>
          <w:rFonts w:ascii="Arial" w:eastAsia="Times New Roman" w:hAnsi="Arial" w:cs="Arial"/>
          <w:b/>
          <w:sz w:val="20"/>
          <w:szCs w:val="20"/>
          <w:u w:val="single"/>
        </w:rPr>
      </w:pPr>
      <w:r w:rsidRPr="0062206A">
        <w:rPr>
          <w:rFonts w:ascii="Arial" w:eastAsia="Times New Roman" w:hAnsi="Arial" w:cs="Arial"/>
          <w:b/>
          <w:sz w:val="20"/>
          <w:szCs w:val="20"/>
          <w:u w:val="single"/>
        </w:rPr>
        <w:t>Special Populations</w:t>
      </w:r>
    </w:p>
    <w:p w:rsidR="0050546F" w:rsidRPr="0062206A" w:rsidRDefault="0050546F" w:rsidP="0050546F">
      <w:pPr>
        <w:widowControl w:val="0"/>
        <w:tabs>
          <w:tab w:val="left" w:pos="369"/>
        </w:tabs>
        <w:kinsoku w:val="0"/>
        <w:overflowPunct w:val="0"/>
        <w:autoSpaceDE w:val="0"/>
        <w:autoSpaceDN w:val="0"/>
        <w:adjustRightInd w:val="0"/>
        <w:spacing w:after="0" w:line="240" w:lineRule="auto"/>
        <w:rPr>
          <w:rFonts w:ascii="Arial" w:eastAsia="Times New Roman" w:hAnsi="Arial" w:cs="Arial"/>
          <w:b/>
          <w:sz w:val="20"/>
          <w:szCs w:val="20"/>
          <w:u w:val="single"/>
        </w:rPr>
      </w:pPr>
    </w:p>
    <w:p w:rsidR="0050546F" w:rsidRPr="008B0860" w:rsidRDefault="0050546F" w:rsidP="0050546F">
      <w:pPr>
        <w:spacing w:after="0" w:line="240" w:lineRule="auto"/>
        <w:ind w:left="-550" w:firstLine="550"/>
        <w:rPr>
          <w:rFonts w:ascii="Arial" w:hAnsi="Arial" w:cs="Arial"/>
          <w:b/>
          <w:sz w:val="20"/>
          <w:szCs w:val="20"/>
        </w:rPr>
      </w:pPr>
      <w:proofErr w:type="gramStart"/>
      <w:r w:rsidRPr="008B0860">
        <w:rPr>
          <w:rFonts w:ascii="Arial" w:hAnsi="Arial" w:cs="Arial"/>
          <w:b/>
          <w:sz w:val="20"/>
          <w:szCs w:val="20"/>
        </w:rPr>
        <w:t xml:space="preserve">Table </w:t>
      </w:r>
      <w:r w:rsidRPr="0050546F">
        <w:rPr>
          <w:rFonts w:ascii="Arial" w:hAnsi="Arial" w:cs="Arial"/>
          <w:b/>
          <w:sz w:val="20"/>
          <w:szCs w:val="20"/>
        </w:rPr>
        <w:t>4</w:t>
      </w:r>
      <w:r w:rsidRPr="008B0860">
        <w:rPr>
          <w:rFonts w:ascii="Arial" w:hAnsi="Arial" w:cs="Arial"/>
          <w:b/>
          <w:sz w:val="20"/>
          <w:szCs w:val="20"/>
        </w:rPr>
        <w:t>.</w:t>
      </w:r>
      <w:proofErr w:type="gramEnd"/>
      <w:r w:rsidRPr="008B0860">
        <w:rPr>
          <w:rFonts w:ascii="Arial" w:hAnsi="Arial" w:cs="Arial"/>
          <w:b/>
          <w:sz w:val="20"/>
          <w:szCs w:val="20"/>
        </w:rPr>
        <w:t xml:space="preserve"> Special Populations</w:t>
      </w:r>
      <w:r w:rsidRPr="008B0860">
        <w:rPr>
          <w:rFonts w:ascii="Arial" w:hAnsi="Arial" w:cs="Arial"/>
          <w:color w:val="FF0000"/>
          <w:sz w:val="20"/>
          <w:szCs w:val="20"/>
          <w:vertAlign w:val="superscript"/>
        </w:rPr>
        <w:t xml:space="preserve"> </w:t>
      </w:r>
      <w:r w:rsidR="009B7CBE">
        <w:rPr>
          <w:rFonts w:ascii="Arial" w:hAnsi="Arial" w:cs="Arial"/>
          <w:sz w:val="20"/>
          <w:szCs w:val="20"/>
          <w:vertAlign w:val="superscript"/>
        </w:rPr>
        <w:t>1-3</w:t>
      </w:r>
      <w:r w:rsidRPr="008B0860">
        <w:rPr>
          <w:rFonts w:ascii="Arial" w:hAnsi="Arial" w:cs="Arial"/>
          <w:b/>
          <w:sz w:val="20"/>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0"/>
        <w:gridCol w:w="7210"/>
      </w:tblGrid>
      <w:tr w:rsidR="0050546F" w:rsidRPr="008B0860" w:rsidTr="00C864EF">
        <w:trPr>
          <w:trHeight w:val="287"/>
          <w:tblHeader/>
        </w:trPr>
        <w:tc>
          <w:tcPr>
            <w:tcW w:w="2250" w:type="dxa"/>
            <w:shd w:val="clear" w:color="auto" w:fill="C0C0C0"/>
            <w:vAlign w:val="center"/>
          </w:tcPr>
          <w:p w:rsidR="0050546F" w:rsidRPr="008B0860" w:rsidRDefault="0050546F" w:rsidP="00450975">
            <w:pPr>
              <w:spacing w:after="0" w:line="240" w:lineRule="auto"/>
              <w:jc w:val="center"/>
              <w:rPr>
                <w:rFonts w:ascii="Arial" w:hAnsi="Arial" w:cs="Arial"/>
                <w:b/>
                <w:sz w:val="20"/>
                <w:szCs w:val="20"/>
              </w:rPr>
            </w:pPr>
            <w:r w:rsidRPr="008B0860">
              <w:rPr>
                <w:rFonts w:ascii="Arial" w:hAnsi="Arial" w:cs="Arial"/>
                <w:b/>
                <w:sz w:val="20"/>
                <w:szCs w:val="20"/>
              </w:rPr>
              <w:t>Population</w:t>
            </w:r>
          </w:p>
        </w:tc>
        <w:tc>
          <w:tcPr>
            <w:tcW w:w="7210" w:type="dxa"/>
            <w:shd w:val="clear" w:color="auto" w:fill="C0C0C0"/>
            <w:vAlign w:val="center"/>
          </w:tcPr>
          <w:p w:rsidR="0050546F" w:rsidRPr="008B0860" w:rsidRDefault="0050546F" w:rsidP="00450975">
            <w:pPr>
              <w:spacing w:after="0" w:line="240" w:lineRule="auto"/>
              <w:jc w:val="center"/>
              <w:rPr>
                <w:rFonts w:ascii="Arial" w:hAnsi="Arial" w:cs="Arial"/>
                <w:b/>
                <w:color w:val="0000FF"/>
                <w:sz w:val="20"/>
                <w:szCs w:val="20"/>
              </w:rPr>
            </w:pPr>
            <w:r w:rsidRPr="008B0860">
              <w:rPr>
                <w:rFonts w:ascii="Arial" w:hAnsi="Arial" w:cs="Arial"/>
                <w:b/>
                <w:sz w:val="20"/>
                <w:szCs w:val="20"/>
              </w:rPr>
              <w:t>Precaution</w:t>
            </w:r>
          </w:p>
        </w:tc>
      </w:tr>
      <w:tr w:rsidR="0050546F" w:rsidRPr="008B0860" w:rsidTr="00C864EF">
        <w:tc>
          <w:tcPr>
            <w:tcW w:w="2250" w:type="dxa"/>
          </w:tcPr>
          <w:p w:rsidR="0050546F" w:rsidRPr="008B0860" w:rsidRDefault="0050546F" w:rsidP="00450975">
            <w:pPr>
              <w:spacing w:after="0" w:line="240" w:lineRule="auto"/>
              <w:rPr>
                <w:rFonts w:ascii="Arial" w:hAnsi="Arial" w:cs="Arial"/>
                <w:sz w:val="20"/>
                <w:szCs w:val="20"/>
              </w:rPr>
            </w:pPr>
            <w:r w:rsidRPr="008B0860">
              <w:rPr>
                <w:rFonts w:ascii="Arial" w:hAnsi="Arial" w:cs="Arial"/>
                <w:sz w:val="20"/>
                <w:szCs w:val="20"/>
              </w:rPr>
              <w:t>Elderly</w:t>
            </w:r>
          </w:p>
        </w:tc>
        <w:tc>
          <w:tcPr>
            <w:tcW w:w="7210" w:type="dxa"/>
          </w:tcPr>
          <w:p w:rsidR="0050546F" w:rsidRDefault="0050546F" w:rsidP="00450975">
            <w:pPr>
              <w:spacing w:after="0" w:line="240" w:lineRule="auto"/>
              <w:rPr>
                <w:rFonts w:ascii="Arial" w:hAnsi="Arial" w:cs="Arial"/>
                <w:sz w:val="20"/>
                <w:szCs w:val="20"/>
              </w:rPr>
            </w:pPr>
            <w:r w:rsidRPr="008B0860">
              <w:rPr>
                <w:rFonts w:ascii="Arial" w:hAnsi="Arial" w:cs="Arial"/>
                <w:sz w:val="20"/>
                <w:szCs w:val="20"/>
              </w:rPr>
              <w:t xml:space="preserve">The plasma concentrations of oxycodone are only </w:t>
            </w:r>
            <w:r>
              <w:rPr>
                <w:rFonts w:ascii="Arial" w:hAnsi="Arial" w:cs="Arial"/>
                <w:sz w:val="20"/>
                <w:szCs w:val="20"/>
              </w:rPr>
              <w:t>slightly</w:t>
            </w:r>
            <w:r w:rsidRPr="008B0860">
              <w:rPr>
                <w:rFonts w:ascii="Arial" w:hAnsi="Arial" w:cs="Arial"/>
                <w:sz w:val="20"/>
                <w:szCs w:val="20"/>
              </w:rPr>
              <w:t xml:space="preserve"> affected by age, being 15% greater in elderly as com</w:t>
            </w:r>
            <w:r w:rsidR="009B7CBE">
              <w:rPr>
                <w:rFonts w:ascii="Arial" w:hAnsi="Arial" w:cs="Arial"/>
                <w:sz w:val="20"/>
                <w:szCs w:val="20"/>
              </w:rPr>
              <w:t xml:space="preserve">pared to young subjects (age 21 to </w:t>
            </w:r>
            <w:r w:rsidRPr="008B0860">
              <w:rPr>
                <w:rFonts w:ascii="Arial" w:hAnsi="Arial" w:cs="Arial"/>
                <w:sz w:val="20"/>
                <w:szCs w:val="20"/>
              </w:rPr>
              <w:t>45).</w:t>
            </w:r>
            <w:r>
              <w:rPr>
                <w:rFonts w:ascii="Arial" w:hAnsi="Arial" w:cs="Arial"/>
                <w:sz w:val="20"/>
                <w:szCs w:val="20"/>
              </w:rPr>
              <w:t xml:space="preserve"> </w:t>
            </w:r>
            <w:bookmarkStart w:id="6" w:name="p30736221366293371"/>
            <w:bookmarkEnd w:id="6"/>
          </w:p>
          <w:p w:rsidR="0050546F" w:rsidRPr="008B0860" w:rsidRDefault="0050546F" w:rsidP="00450975">
            <w:pPr>
              <w:spacing w:after="0" w:line="240" w:lineRule="auto"/>
              <w:rPr>
                <w:rFonts w:ascii="Arial" w:hAnsi="Arial" w:cs="Arial"/>
                <w:color w:val="00B050"/>
                <w:sz w:val="20"/>
                <w:szCs w:val="20"/>
              </w:rPr>
            </w:pPr>
            <w:r w:rsidRPr="00644A77">
              <w:rPr>
                <w:rStyle w:val="xmchange"/>
                <w:rFonts w:ascii="Arial" w:hAnsi="Arial" w:cs="Arial"/>
                <w:sz w:val="20"/>
                <w:szCs w:val="20"/>
              </w:rPr>
              <w:t xml:space="preserve">For geriatric patients who are debilitated and not opioid tolerant, start dosing patients at </w:t>
            </w:r>
            <w:r>
              <w:rPr>
                <w:rStyle w:val="xmchange"/>
                <w:rFonts w:ascii="Arial" w:hAnsi="Arial" w:cs="Arial"/>
                <w:sz w:val="20"/>
                <w:szCs w:val="20"/>
              </w:rPr>
              <w:t>one-third to one-half</w:t>
            </w:r>
            <w:r w:rsidRPr="00644A77">
              <w:rPr>
                <w:rStyle w:val="xmchange"/>
                <w:rFonts w:ascii="Arial" w:hAnsi="Arial" w:cs="Arial"/>
                <w:sz w:val="20"/>
                <w:szCs w:val="20"/>
              </w:rPr>
              <w:t xml:space="preserve"> the recommended starting dosage and titrate the dosage cautiously</w:t>
            </w:r>
            <w:r>
              <w:rPr>
                <w:rStyle w:val="xmchange"/>
                <w:rFonts w:ascii="Arial" w:hAnsi="Arial" w:cs="Arial"/>
                <w:sz w:val="20"/>
                <w:szCs w:val="20"/>
              </w:rPr>
              <w:t>.</w:t>
            </w:r>
          </w:p>
        </w:tc>
      </w:tr>
      <w:tr w:rsidR="0050546F" w:rsidRPr="008B0860" w:rsidTr="00C864EF">
        <w:tc>
          <w:tcPr>
            <w:tcW w:w="2250" w:type="dxa"/>
          </w:tcPr>
          <w:p w:rsidR="0050546F" w:rsidRPr="008B0860" w:rsidRDefault="0050546F" w:rsidP="00450975">
            <w:pPr>
              <w:spacing w:after="0" w:line="240" w:lineRule="auto"/>
              <w:rPr>
                <w:rFonts w:ascii="Arial" w:hAnsi="Arial" w:cs="Arial"/>
                <w:sz w:val="20"/>
                <w:szCs w:val="20"/>
              </w:rPr>
            </w:pPr>
            <w:r w:rsidRPr="008B0860">
              <w:rPr>
                <w:rFonts w:ascii="Arial" w:hAnsi="Arial" w:cs="Arial"/>
                <w:sz w:val="20"/>
                <w:szCs w:val="20"/>
              </w:rPr>
              <w:t>Renal Dysfunction</w:t>
            </w:r>
          </w:p>
        </w:tc>
        <w:tc>
          <w:tcPr>
            <w:tcW w:w="7210" w:type="dxa"/>
          </w:tcPr>
          <w:p w:rsidR="0050546F" w:rsidRPr="008B0860" w:rsidRDefault="0050546F" w:rsidP="00450975">
            <w:pPr>
              <w:spacing w:after="0" w:line="240" w:lineRule="auto"/>
              <w:rPr>
                <w:rFonts w:ascii="Arial" w:hAnsi="Arial" w:cs="Arial"/>
                <w:color w:val="0000FF"/>
                <w:sz w:val="20"/>
                <w:szCs w:val="20"/>
              </w:rPr>
            </w:pPr>
            <w:bookmarkStart w:id="7" w:name="p158842221366297273"/>
            <w:bookmarkEnd w:id="7"/>
            <w:r w:rsidRPr="008B0860">
              <w:rPr>
                <w:rFonts w:ascii="Arial" w:hAnsi="Arial" w:cs="Arial"/>
                <w:sz w:val="20"/>
                <w:szCs w:val="20"/>
              </w:rPr>
              <w:t>In patients with renal impair</w:t>
            </w:r>
            <w:r>
              <w:rPr>
                <w:rFonts w:ascii="Arial" w:hAnsi="Arial" w:cs="Arial"/>
                <w:sz w:val="20"/>
                <w:szCs w:val="20"/>
              </w:rPr>
              <w:t xml:space="preserve">ment (creatinine clearance </w:t>
            </w:r>
            <w:r w:rsidRPr="008B0860">
              <w:rPr>
                <w:rFonts w:ascii="Arial" w:hAnsi="Arial" w:cs="Arial"/>
                <w:sz w:val="20"/>
                <w:szCs w:val="20"/>
              </w:rPr>
              <w:t>&lt;60 mL/min), the concentrations of oxycodone in the plasma are approximately 50% higher than in subjects with normal renal function. Follow a conservative approach to dose initiation and adjust according to the clinical situation.</w:t>
            </w:r>
          </w:p>
        </w:tc>
      </w:tr>
      <w:tr w:rsidR="0050546F" w:rsidRPr="008B0860" w:rsidTr="00C864EF">
        <w:tc>
          <w:tcPr>
            <w:tcW w:w="2250" w:type="dxa"/>
          </w:tcPr>
          <w:p w:rsidR="0050546F" w:rsidRPr="008B0860" w:rsidRDefault="0050546F" w:rsidP="00450975">
            <w:pPr>
              <w:spacing w:after="0" w:line="240" w:lineRule="auto"/>
              <w:rPr>
                <w:rFonts w:ascii="Arial" w:hAnsi="Arial" w:cs="Arial"/>
                <w:sz w:val="20"/>
                <w:szCs w:val="20"/>
              </w:rPr>
            </w:pPr>
            <w:r w:rsidRPr="008B0860">
              <w:rPr>
                <w:rFonts w:ascii="Arial" w:hAnsi="Arial" w:cs="Arial"/>
                <w:sz w:val="20"/>
                <w:szCs w:val="20"/>
              </w:rPr>
              <w:t>Hepatic Dysfunction</w:t>
            </w:r>
          </w:p>
        </w:tc>
        <w:tc>
          <w:tcPr>
            <w:tcW w:w="7210" w:type="dxa"/>
          </w:tcPr>
          <w:p w:rsidR="0050546F" w:rsidRPr="008B0860" w:rsidRDefault="0050546F" w:rsidP="00450975">
            <w:pPr>
              <w:spacing w:after="0" w:line="240" w:lineRule="auto"/>
              <w:rPr>
                <w:rFonts w:ascii="Arial" w:hAnsi="Arial" w:cs="Arial"/>
                <w:color w:val="0000FF"/>
                <w:sz w:val="20"/>
                <w:szCs w:val="20"/>
              </w:rPr>
            </w:pPr>
            <w:bookmarkStart w:id="8" w:name="p28578221366293303"/>
            <w:bookmarkEnd w:id="8"/>
            <w:r w:rsidRPr="008B0860">
              <w:rPr>
                <w:rFonts w:ascii="Arial" w:hAnsi="Arial" w:cs="Arial"/>
                <w:sz w:val="20"/>
                <w:szCs w:val="20"/>
              </w:rPr>
              <w:t xml:space="preserve">For patients with hepatic impairment, start dosing patients at </w:t>
            </w:r>
            <w:r>
              <w:rPr>
                <w:rFonts w:ascii="Arial" w:hAnsi="Arial" w:cs="Arial"/>
                <w:sz w:val="20"/>
                <w:szCs w:val="20"/>
              </w:rPr>
              <w:t>one-third to one-half</w:t>
            </w:r>
            <w:r w:rsidRPr="008B0860">
              <w:rPr>
                <w:rFonts w:ascii="Arial" w:hAnsi="Arial" w:cs="Arial"/>
                <w:sz w:val="20"/>
                <w:szCs w:val="20"/>
              </w:rPr>
              <w:t xml:space="preserve"> the recommended starting dosage followed by careful dosage titration</w:t>
            </w:r>
            <w:r>
              <w:rPr>
                <w:rFonts w:ascii="Arial" w:hAnsi="Arial" w:cs="Arial"/>
                <w:sz w:val="20"/>
                <w:szCs w:val="20"/>
              </w:rPr>
              <w:t>.</w:t>
            </w:r>
          </w:p>
        </w:tc>
      </w:tr>
      <w:tr w:rsidR="0050546F" w:rsidRPr="008B0860" w:rsidTr="00C864EF">
        <w:tc>
          <w:tcPr>
            <w:tcW w:w="2250" w:type="dxa"/>
          </w:tcPr>
          <w:p w:rsidR="0050546F" w:rsidRPr="008B0860" w:rsidRDefault="0050546F" w:rsidP="00450975">
            <w:pPr>
              <w:spacing w:after="0" w:line="240" w:lineRule="auto"/>
              <w:rPr>
                <w:rFonts w:ascii="Arial" w:hAnsi="Arial" w:cs="Arial"/>
                <w:sz w:val="20"/>
                <w:szCs w:val="20"/>
              </w:rPr>
            </w:pPr>
            <w:r w:rsidRPr="008B0860">
              <w:rPr>
                <w:rFonts w:ascii="Arial" w:hAnsi="Arial" w:cs="Arial"/>
                <w:sz w:val="20"/>
                <w:szCs w:val="20"/>
              </w:rPr>
              <w:t>Pregnancy / Nursing</w:t>
            </w:r>
          </w:p>
        </w:tc>
        <w:tc>
          <w:tcPr>
            <w:tcW w:w="7210" w:type="dxa"/>
          </w:tcPr>
          <w:p w:rsidR="0050546F" w:rsidRDefault="0050546F" w:rsidP="00450975">
            <w:pPr>
              <w:spacing w:after="0" w:line="240" w:lineRule="auto"/>
              <w:rPr>
                <w:rFonts w:ascii="Arial" w:hAnsi="Arial" w:cs="Arial"/>
                <w:sz w:val="20"/>
                <w:szCs w:val="20"/>
              </w:rPr>
            </w:pPr>
            <w:r w:rsidRPr="008B0860">
              <w:rPr>
                <w:rFonts w:ascii="Arial" w:hAnsi="Arial" w:cs="Arial"/>
                <w:sz w:val="20"/>
                <w:szCs w:val="20"/>
              </w:rPr>
              <w:t>Pregnancy Category</w:t>
            </w:r>
            <w:r>
              <w:rPr>
                <w:rFonts w:ascii="Arial" w:hAnsi="Arial" w:cs="Arial"/>
                <w:sz w:val="20"/>
                <w:szCs w:val="20"/>
              </w:rPr>
              <w:t>:</w:t>
            </w:r>
            <w:r w:rsidRPr="008B0860">
              <w:rPr>
                <w:rFonts w:ascii="Arial" w:hAnsi="Arial" w:cs="Arial"/>
                <w:sz w:val="20"/>
                <w:szCs w:val="20"/>
              </w:rPr>
              <w:t xml:space="preserve"> C</w:t>
            </w:r>
            <w:r>
              <w:rPr>
                <w:rFonts w:ascii="Times New Roman" w:hAnsi="Times New Roman"/>
                <w:sz w:val="20"/>
                <w:szCs w:val="20"/>
              </w:rPr>
              <w:t>*</w:t>
            </w:r>
          </w:p>
          <w:p w:rsidR="0050546F" w:rsidRPr="008B0860" w:rsidRDefault="0050546F" w:rsidP="00450975">
            <w:pPr>
              <w:spacing w:after="0" w:line="240" w:lineRule="auto"/>
              <w:rPr>
                <w:rFonts w:ascii="Arial" w:hAnsi="Arial" w:cs="Arial"/>
                <w:sz w:val="20"/>
                <w:szCs w:val="20"/>
              </w:rPr>
            </w:pPr>
          </w:p>
          <w:p w:rsidR="0050546F" w:rsidRPr="00D211BB" w:rsidRDefault="0050546F" w:rsidP="00450975">
            <w:pPr>
              <w:spacing w:after="0" w:line="240" w:lineRule="auto"/>
              <w:rPr>
                <w:rFonts w:ascii="Arial" w:hAnsi="Arial" w:cs="Arial"/>
                <w:color w:val="FF0000"/>
                <w:sz w:val="20"/>
                <w:szCs w:val="20"/>
              </w:rPr>
            </w:pPr>
            <w:bookmarkStart w:id="9" w:name="p154053221366297086"/>
            <w:bookmarkEnd w:id="9"/>
            <w:r w:rsidRPr="00D211BB">
              <w:rPr>
                <w:rFonts w:ascii="Arial" w:hAnsi="Arial" w:cs="Arial"/>
                <w:sz w:val="20"/>
                <w:szCs w:val="20"/>
              </w:rPr>
              <w:t xml:space="preserve">There are no adequate and well-controlled studies in pregnant women. </w:t>
            </w:r>
            <w:r>
              <w:rPr>
                <w:rFonts w:ascii="Arial" w:hAnsi="Arial" w:cs="Arial"/>
                <w:sz w:val="20"/>
                <w:szCs w:val="20"/>
              </w:rPr>
              <w:t>Oxycodone</w:t>
            </w:r>
            <w:r w:rsidRPr="00D211BB">
              <w:rPr>
                <w:rFonts w:ascii="Arial" w:hAnsi="Arial" w:cs="Arial"/>
                <w:sz w:val="20"/>
                <w:szCs w:val="20"/>
              </w:rPr>
              <w:t xml:space="preserve"> should </w:t>
            </w:r>
            <w:r>
              <w:rPr>
                <w:rFonts w:ascii="Arial" w:hAnsi="Arial" w:cs="Arial"/>
                <w:sz w:val="20"/>
                <w:szCs w:val="20"/>
              </w:rPr>
              <w:t xml:space="preserve">only be used during pregnancy </w:t>
            </w:r>
            <w:r w:rsidRPr="00D211BB">
              <w:rPr>
                <w:rFonts w:ascii="Arial" w:hAnsi="Arial" w:cs="Arial"/>
                <w:sz w:val="20"/>
                <w:szCs w:val="20"/>
              </w:rPr>
              <w:t xml:space="preserve">if </w:t>
            </w:r>
            <w:r>
              <w:rPr>
                <w:rFonts w:ascii="Arial" w:hAnsi="Arial" w:cs="Arial"/>
                <w:sz w:val="20"/>
                <w:szCs w:val="20"/>
              </w:rPr>
              <w:t xml:space="preserve">the potential benefit outweighs </w:t>
            </w:r>
            <w:r w:rsidRPr="00D211BB">
              <w:rPr>
                <w:rFonts w:ascii="Arial" w:hAnsi="Arial" w:cs="Arial"/>
                <w:sz w:val="20"/>
                <w:szCs w:val="20"/>
              </w:rPr>
              <w:t>the risk to the fetus.</w:t>
            </w:r>
            <w:r>
              <w:rPr>
                <w:rFonts w:ascii="Arial" w:hAnsi="Arial" w:cs="Arial"/>
                <w:color w:val="FF0000"/>
                <w:sz w:val="20"/>
                <w:szCs w:val="20"/>
              </w:rPr>
              <w:t xml:space="preserve"> </w:t>
            </w:r>
            <w:r w:rsidRPr="00D211BB">
              <w:rPr>
                <w:rFonts w:ascii="Arial" w:hAnsi="Arial" w:cs="Arial"/>
                <w:sz w:val="20"/>
                <w:szCs w:val="20"/>
              </w:rPr>
              <w:t>Prolonged use of opioid analgesics during pregnancy for medical or nonmedical purposes can result in physical dependence in the neonate and neonatal opioid withdrawal syndrome shortly after birth.</w:t>
            </w:r>
          </w:p>
          <w:p w:rsidR="0050546F" w:rsidRDefault="0050546F" w:rsidP="00450975">
            <w:pPr>
              <w:spacing w:after="0" w:line="240" w:lineRule="auto"/>
              <w:rPr>
                <w:rFonts w:ascii="Arial" w:hAnsi="Arial" w:cs="Arial"/>
                <w:sz w:val="20"/>
                <w:szCs w:val="20"/>
              </w:rPr>
            </w:pPr>
          </w:p>
          <w:p w:rsidR="0050546F" w:rsidRPr="00D211BB" w:rsidRDefault="0050546F" w:rsidP="00450975">
            <w:pPr>
              <w:pStyle w:val="first"/>
              <w:spacing w:before="0" w:beforeAutospacing="0" w:after="0" w:afterAutospacing="0"/>
              <w:rPr>
                <w:rFonts w:ascii="Arial" w:hAnsi="Arial" w:cs="Arial"/>
                <w:sz w:val="20"/>
                <w:szCs w:val="20"/>
              </w:rPr>
            </w:pPr>
            <w:bookmarkStart w:id="10" w:name="p1565411221366297198"/>
            <w:bookmarkEnd w:id="10"/>
            <w:r w:rsidRPr="00D211BB">
              <w:rPr>
                <w:rFonts w:ascii="Arial" w:hAnsi="Arial" w:cs="Arial"/>
                <w:sz w:val="20"/>
                <w:szCs w:val="20"/>
              </w:rPr>
              <w:t xml:space="preserve">Oxycodone has been detected in breast milk. Instruct patients not to undertake nursing while receiving </w:t>
            </w:r>
            <w:r>
              <w:rPr>
                <w:rFonts w:ascii="Arial" w:hAnsi="Arial" w:cs="Arial"/>
                <w:sz w:val="20"/>
                <w:szCs w:val="20"/>
              </w:rPr>
              <w:t xml:space="preserve">oxycodone due to </w:t>
            </w:r>
            <w:r w:rsidRPr="00D211BB">
              <w:rPr>
                <w:rFonts w:ascii="Arial" w:hAnsi="Arial" w:cs="Arial"/>
                <w:sz w:val="20"/>
                <w:szCs w:val="20"/>
              </w:rPr>
              <w:t>the possibility of sedation or respiratory depression in the infant.</w:t>
            </w:r>
            <w:bookmarkStart w:id="11" w:name="p156581221366297199"/>
            <w:bookmarkEnd w:id="11"/>
          </w:p>
        </w:tc>
      </w:tr>
      <w:tr w:rsidR="0050546F" w:rsidRPr="008B0860" w:rsidTr="00C864EF">
        <w:tc>
          <w:tcPr>
            <w:tcW w:w="2250" w:type="dxa"/>
          </w:tcPr>
          <w:p w:rsidR="0050546F" w:rsidRPr="008B0860" w:rsidRDefault="0050546F" w:rsidP="00450975">
            <w:pPr>
              <w:spacing w:after="0" w:line="240" w:lineRule="auto"/>
              <w:rPr>
                <w:rFonts w:ascii="Arial" w:hAnsi="Arial" w:cs="Arial"/>
                <w:sz w:val="20"/>
                <w:szCs w:val="20"/>
              </w:rPr>
            </w:pPr>
            <w:r w:rsidRPr="008B0860">
              <w:rPr>
                <w:rFonts w:ascii="Arial" w:hAnsi="Arial" w:cs="Arial"/>
                <w:sz w:val="20"/>
                <w:szCs w:val="20"/>
              </w:rPr>
              <w:t>Children</w:t>
            </w:r>
          </w:p>
        </w:tc>
        <w:tc>
          <w:tcPr>
            <w:tcW w:w="7210" w:type="dxa"/>
          </w:tcPr>
          <w:p w:rsidR="0050546F" w:rsidRPr="008B0860" w:rsidRDefault="0050546F" w:rsidP="00450975">
            <w:pPr>
              <w:spacing w:after="0" w:line="240" w:lineRule="auto"/>
              <w:rPr>
                <w:rFonts w:ascii="Arial" w:hAnsi="Arial" w:cs="Arial"/>
                <w:color w:val="000000"/>
                <w:sz w:val="20"/>
                <w:szCs w:val="20"/>
              </w:rPr>
            </w:pPr>
            <w:r w:rsidRPr="008B0860">
              <w:rPr>
                <w:rFonts w:ascii="Arial" w:hAnsi="Arial" w:cs="Arial"/>
                <w:color w:val="000000"/>
                <w:sz w:val="20"/>
                <w:szCs w:val="20"/>
              </w:rPr>
              <w:t xml:space="preserve">FDA approved for use in children </w:t>
            </w:r>
            <w:r>
              <w:rPr>
                <w:rFonts w:ascii="Arial" w:hAnsi="Arial" w:cs="Arial"/>
                <w:color w:val="000000"/>
                <w:sz w:val="20"/>
                <w:szCs w:val="20"/>
              </w:rPr>
              <w:t>11 years of age and older</w:t>
            </w:r>
            <w:r w:rsidRPr="008B0860">
              <w:rPr>
                <w:rFonts w:ascii="Arial" w:hAnsi="Arial" w:cs="Arial"/>
                <w:color w:val="000000"/>
                <w:sz w:val="20"/>
                <w:szCs w:val="20"/>
              </w:rPr>
              <w:t>.</w:t>
            </w:r>
          </w:p>
          <w:p w:rsidR="0050546F" w:rsidRPr="008B0860" w:rsidRDefault="0050546F" w:rsidP="00450975">
            <w:pPr>
              <w:spacing w:after="0" w:line="240" w:lineRule="auto"/>
              <w:rPr>
                <w:rFonts w:ascii="Arial" w:hAnsi="Arial" w:cs="Arial"/>
                <w:color w:val="0000FF"/>
                <w:sz w:val="20"/>
                <w:szCs w:val="20"/>
              </w:rPr>
            </w:pPr>
          </w:p>
          <w:p w:rsidR="0050546F" w:rsidRPr="008B0860" w:rsidRDefault="0050546F" w:rsidP="00450975">
            <w:pPr>
              <w:spacing w:after="0" w:line="240" w:lineRule="auto"/>
              <w:rPr>
                <w:rFonts w:ascii="Arial" w:hAnsi="Arial" w:cs="Arial"/>
                <w:color w:val="000000"/>
                <w:sz w:val="20"/>
                <w:szCs w:val="20"/>
              </w:rPr>
            </w:pPr>
            <w:r w:rsidRPr="008B0860">
              <w:rPr>
                <w:rFonts w:ascii="Arial" w:hAnsi="Arial" w:cs="Arial"/>
                <w:color w:val="000000"/>
                <w:sz w:val="20"/>
                <w:szCs w:val="20"/>
              </w:rPr>
              <w:t xml:space="preserve">No evidence of overall differences in systemic exposure of oxycodone </w:t>
            </w:r>
            <w:r>
              <w:rPr>
                <w:rFonts w:ascii="Arial" w:hAnsi="Arial" w:cs="Arial"/>
                <w:color w:val="000000"/>
                <w:sz w:val="20"/>
                <w:szCs w:val="20"/>
              </w:rPr>
              <w:t xml:space="preserve">was </w:t>
            </w:r>
            <w:r w:rsidRPr="008B0860">
              <w:rPr>
                <w:rFonts w:ascii="Arial" w:hAnsi="Arial" w:cs="Arial"/>
                <w:color w:val="000000"/>
                <w:sz w:val="20"/>
                <w:szCs w:val="20"/>
              </w:rPr>
              <w:t>observed between children 11 years of age and older and adult patients.</w:t>
            </w:r>
          </w:p>
        </w:tc>
      </w:tr>
      <w:tr w:rsidR="0050546F" w:rsidRPr="008B0860" w:rsidTr="00C864EF">
        <w:tc>
          <w:tcPr>
            <w:tcW w:w="2250" w:type="dxa"/>
          </w:tcPr>
          <w:p w:rsidR="0050546F" w:rsidRPr="008B0860" w:rsidRDefault="0050546F" w:rsidP="00450975">
            <w:pPr>
              <w:spacing w:after="0" w:line="240" w:lineRule="auto"/>
              <w:rPr>
                <w:rFonts w:ascii="Arial" w:hAnsi="Arial" w:cs="Arial"/>
                <w:sz w:val="20"/>
                <w:szCs w:val="20"/>
              </w:rPr>
            </w:pPr>
            <w:r>
              <w:rPr>
                <w:rFonts w:ascii="Arial" w:hAnsi="Arial" w:cs="Arial"/>
                <w:sz w:val="20"/>
                <w:szCs w:val="20"/>
              </w:rPr>
              <w:t>Gender</w:t>
            </w:r>
          </w:p>
        </w:tc>
        <w:tc>
          <w:tcPr>
            <w:tcW w:w="7210" w:type="dxa"/>
          </w:tcPr>
          <w:p w:rsidR="0050546F" w:rsidRPr="008B0860" w:rsidRDefault="0050546F" w:rsidP="00450975">
            <w:pPr>
              <w:spacing w:after="0" w:line="240" w:lineRule="auto"/>
              <w:rPr>
                <w:rFonts w:ascii="Arial" w:hAnsi="Arial" w:cs="Arial"/>
                <w:color w:val="000000"/>
                <w:sz w:val="20"/>
                <w:szCs w:val="20"/>
              </w:rPr>
            </w:pPr>
            <w:r>
              <w:rPr>
                <w:rFonts w:ascii="Arial" w:hAnsi="Arial" w:cs="Arial"/>
                <w:color w:val="000000"/>
                <w:sz w:val="20"/>
                <w:szCs w:val="20"/>
              </w:rPr>
              <w:t>No special considerations.</w:t>
            </w:r>
          </w:p>
        </w:tc>
      </w:tr>
      <w:tr w:rsidR="0050546F" w:rsidRPr="008B0860" w:rsidTr="00C864EF">
        <w:tc>
          <w:tcPr>
            <w:tcW w:w="2250" w:type="dxa"/>
          </w:tcPr>
          <w:p w:rsidR="0050546F" w:rsidRDefault="0050546F" w:rsidP="00450975">
            <w:pPr>
              <w:spacing w:after="0" w:line="240" w:lineRule="auto"/>
              <w:rPr>
                <w:rFonts w:ascii="Arial" w:hAnsi="Arial" w:cs="Arial"/>
                <w:sz w:val="20"/>
                <w:szCs w:val="20"/>
              </w:rPr>
            </w:pPr>
            <w:r>
              <w:rPr>
                <w:rFonts w:ascii="Arial" w:hAnsi="Arial" w:cs="Arial"/>
                <w:sz w:val="20"/>
                <w:szCs w:val="20"/>
              </w:rPr>
              <w:t>Race</w:t>
            </w:r>
          </w:p>
        </w:tc>
        <w:tc>
          <w:tcPr>
            <w:tcW w:w="7210" w:type="dxa"/>
          </w:tcPr>
          <w:p w:rsidR="0050546F" w:rsidRDefault="0050546F" w:rsidP="00450975">
            <w:pPr>
              <w:spacing w:after="0" w:line="240" w:lineRule="auto"/>
              <w:rPr>
                <w:rFonts w:ascii="Arial" w:hAnsi="Arial" w:cs="Arial"/>
                <w:color w:val="000000"/>
                <w:sz w:val="20"/>
                <w:szCs w:val="20"/>
              </w:rPr>
            </w:pPr>
            <w:r>
              <w:rPr>
                <w:rFonts w:ascii="Arial" w:hAnsi="Arial" w:cs="Arial"/>
                <w:color w:val="000000"/>
                <w:sz w:val="20"/>
                <w:szCs w:val="20"/>
              </w:rPr>
              <w:t>No special considerations.</w:t>
            </w:r>
          </w:p>
        </w:tc>
      </w:tr>
    </w:tbl>
    <w:p w:rsidR="0050546F" w:rsidRDefault="0050546F" w:rsidP="0050546F">
      <w:pPr>
        <w:spacing w:after="0" w:line="240" w:lineRule="auto"/>
        <w:rPr>
          <w:rFonts w:ascii="Arial" w:hAnsi="Arial" w:cs="Arial"/>
          <w:sz w:val="16"/>
          <w:szCs w:val="16"/>
        </w:rPr>
      </w:pPr>
      <w:r w:rsidRPr="00D211BB">
        <w:rPr>
          <w:rFonts w:ascii="Arial" w:hAnsi="Arial" w:cs="Arial"/>
          <w:sz w:val="16"/>
          <w:szCs w:val="16"/>
        </w:rPr>
        <w:t>*No adeq</w:t>
      </w:r>
      <w:r>
        <w:rPr>
          <w:rFonts w:ascii="Arial" w:hAnsi="Arial" w:cs="Arial"/>
          <w:sz w:val="16"/>
          <w:szCs w:val="16"/>
        </w:rPr>
        <w:t>uate or well-controlled trials.</w:t>
      </w:r>
    </w:p>
    <w:p w:rsidR="0050546F" w:rsidRPr="0050546F" w:rsidRDefault="0050546F" w:rsidP="0050546F">
      <w:pPr>
        <w:spacing w:after="0" w:line="240" w:lineRule="auto"/>
        <w:rPr>
          <w:rFonts w:ascii="Arial" w:hAnsi="Arial" w:cs="Arial"/>
          <w:sz w:val="16"/>
          <w:szCs w:val="16"/>
        </w:rPr>
      </w:pPr>
    </w:p>
    <w:p w:rsidR="008B0860" w:rsidRPr="009B7CBE" w:rsidRDefault="00C87D54" w:rsidP="008B0860">
      <w:pPr>
        <w:spacing w:after="0" w:line="240" w:lineRule="auto"/>
        <w:rPr>
          <w:rFonts w:ascii="Arial" w:hAnsi="Arial" w:cs="Arial"/>
          <w:b/>
          <w:sz w:val="20"/>
          <w:szCs w:val="20"/>
          <w:u w:val="single"/>
          <w:vertAlign w:val="superscript"/>
        </w:rPr>
      </w:pPr>
      <w:r w:rsidRPr="00C87D54">
        <w:rPr>
          <w:rFonts w:ascii="Arial" w:hAnsi="Arial" w:cs="Arial"/>
          <w:b/>
          <w:sz w:val="20"/>
          <w:szCs w:val="20"/>
          <w:u w:val="single"/>
        </w:rPr>
        <w:t>Dosage Forms</w:t>
      </w:r>
      <w:r w:rsidR="009B7CBE" w:rsidRPr="009B7CBE">
        <w:rPr>
          <w:rFonts w:ascii="Arial" w:hAnsi="Arial" w:cs="Arial"/>
          <w:b/>
          <w:sz w:val="20"/>
          <w:szCs w:val="20"/>
          <w:vertAlign w:val="superscript"/>
        </w:rPr>
        <w:t>1-3</w:t>
      </w:r>
    </w:p>
    <w:p w:rsidR="0089006E" w:rsidRDefault="0089006E" w:rsidP="008B0860">
      <w:pPr>
        <w:pStyle w:val="NoSpacing"/>
        <w:rPr>
          <w:rFonts w:ascii="Arial" w:hAnsi="Arial" w:cs="Arial"/>
          <w:sz w:val="20"/>
          <w:szCs w:val="20"/>
        </w:rPr>
      </w:pPr>
    </w:p>
    <w:p w:rsidR="007A4633" w:rsidRPr="00AC29F5" w:rsidRDefault="007A4633" w:rsidP="007A4633">
      <w:pPr>
        <w:spacing w:after="0" w:line="240" w:lineRule="auto"/>
        <w:rPr>
          <w:rFonts w:ascii="Arial" w:hAnsi="Arial" w:cs="Arial"/>
          <w:bCs/>
          <w:sz w:val="20"/>
          <w:szCs w:val="20"/>
          <w:vertAlign w:val="superscript"/>
        </w:rPr>
      </w:pPr>
      <w:proofErr w:type="gramStart"/>
      <w:r w:rsidRPr="0044122B">
        <w:rPr>
          <w:rFonts w:ascii="Arial" w:hAnsi="Arial" w:cs="Arial"/>
          <w:b/>
          <w:sz w:val="20"/>
          <w:szCs w:val="20"/>
        </w:rPr>
        <w:t xml:space="preserve">Table </w:t>
      </w:r>
      <w:r>
        <w:rPr>
          <w:rFonts w:ascii="Arial" w:hAnsi="Arial" w:cs="Arial"/>
          <w:b/>
          <w:sz w:val="20"/>
          <w:szCs w:val="20"/>
        </w:rPr>
        <w:t>5.</w:t>
      </w:r>
      <w:proofErr w:type="gramEnd"/>
      <w:r>
        <w:rPr>
          <w:rFonts w:ascii="Arial" w:hAnsi="Arial" w:cs="Arial"/>
          <w:b/>
          <w:sz w:val="20"/>
          <w:szCs w:val="20"/>
        </w:rPr>
        <w:t xml:space="preserve"> Availability, Storage and Handling</w:t>
      </w:r>
      <w:r>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3080"/>
        <w:gridCol w:w="3190"/>
      </w:tblGrid>
      <w:tr w:rsidR="007A4633" w:rsidRPr="0044122B" w:rsidTr="007A4633">
        <w:trPr>
          <w:tblHeader/>
        </w:trPr>
        <w:tc>
          <w:tcPr>
            <w:tcW w:w="3190" w:type="dxa"/>
            <w:tcBorders>
              <w:bottom w:val="single" w:sz="4" w:space="0" w:color="000000"/>
            </w:tcBorders>
            <w:shd w:val="clear" w:color="auto" w:fill="C0C0C0"/>
            <w:vAlign w:val="center"/>
          </w:tcPr>
          <w:p w:rsidR="007A4633" w:rsidRPr="0044122B" w:rsidRDefault="007A4633" w:rsidP="007A4633">
            <w:pPr>
              <w:pStyle w:val="NoSpacing"/>
              <w:jc w:val="center"/>
              <w:rPr>
                <w:rFonts w:ascii="Arial" w:hAnsi="Arial" w:cs="Arial"/>
                <w:b/>
                <w:sz w:val="20"/>
                <w:szCs w:val="20"/>
              </w:rPr>
            </w:pPr>
            <w:r>
              <w:rPr>
                <w:rFonts w:ascii="Arial" w:hAnsi="Arial" w:cs="Arial"/>
                <w:b/>
                <w:sz w:val="20"/>
                <w:szCs w:val="20"/>
              </w:rPr>
              <w:t>Dosage Form</w:t>
            </w:r>
          </w:p>
        </w:tc>
        <w:tc>
          <w:tcPr>
            <w:tcW w:w="3080" w:type="dxa"/>
            <w:tcBorders>
              <w:bottom w:val="single" w:sz="4" w:space="0" w:color="000000"/>
            </w:tcBorders>
            <w:shd w:val="clear" w:color="auto" w:fill="C0C0C0"/>
            <w:vAlign w:val="center"/>
          </w:tcPr>
          <w:p w:rsidR="007A4633" w:rsidRPr="0044122B" w:rsidRDefault="007A4633" w:rsidP="007A4633">
            <w:pPr>
              <w:pStyle w:val="NoSpacing"/>
              <w:jc w:val="center"/>
              <w:rPr>
                <w:rFonts w:ascii="Arial" w:hAnsi="Arial" w:cs="Arial"/>
                <w:b/>
                <w:sz w:val="20"/>
                <w:szCs w:val="20"/>
              </w:rPr>
            </w:pPr>
            <w:r>
              <w:rPr>
                <w:rFonts w:ascii="Arial" w:hAnsi="Arial" w:cs="Arial"/>
                <w:b/>
                <w:sz w:val="20"/>
                <w:szCs w:val="20"/>
              </w:rPr>
              <w:t>Strength</w:t>
            </w:r>
          </w:p>
        </w:tc>
        <w:tc>
          <w:tcPr>
            <w:tcW w:w="3190" w:type="dxa"/>
            <w:tcBorders>
              <w:bottom w:val="single" w:sz="4" w:space="0" w:color="000000"/>
            </w:tcBorders>
            <w:shd w:val="clear" w:color="auto" w:fill="C0C0C0"/>
            <w:vAlign w:val="center"/>
          </w:tcPr>
          <w:p w:rsidR="007A4633" w:rsidRPr="0044122B" w:rsidRDefault="007A4633" w:rsidP="007A4633">
            <w:pPr>
              <w:pStyle w:val="NoSpacing"/>
              <w:jc w:val="center"/>
              <w:rPr>
                <w:rFonts w:ascii="Arial" w:hAnsi="Arial" w:cs="Arial"/>
                <w:b/>
                <w:sz w:val="20"/>
                <w:szCs w:val="20"/>
              </w:rPr>
            </w:pPr>
            <w:r>
              <w:rPr>
                <w:rFonts w:ascii="Arial" w:hAnsi="Arial" w:cs="Arial"/>
                <w:b/>
                <w:sz w:val="20"/>
                <w:szCs w:val="20"/>
              </w:rPr>
              <w:t>Special Handling or Storage</w:t>
            </w:r>
          </w:p>
        </w:tc>
      </w:tr>
      <w:tr w:rsidR="007A4633" w:rsidRPr="0044122B" w:rsidTr="007A4633">
        <w:tc>
          <w:tcPr>
            <w:tcW w:w="3190" w:type="dxa"/>
          </w:tcPr>
          <w:p w:rsidR="007A4633" w:rsidRDefault="007A4633" w:rsidP="007A4633">
            <w:pPr>
              <w:spacing w:after="0" w:line="240" w:lineRule="auto"/>
              <w:rPr>
                <w:rFonts w:ascii="Arial" w:hAnsi="Arial" w:cs="Arial"/>
                <w:sz w:val="20"/>
                <w:szCs w:val="20"/>
              </w:rPr>
            </w:pPr>
            <w:r>
              <w:rPr>
                <w:rFonts w:ascii="Arial" w:hAnsi="Arial" w:cs="Arial"/>
                <w:sz w:val="20"/>
                <w:szCs w:val="20"/>
              </w:rPr>
              <w:t>Extended-release tablet</w:t>
            </w:r>
          </w:p>
          <w:p w:rsidR="007A4633" w:rsidRPr="004D5C46" w:rsidRDefault="007A4633" w:rsidP="007A4633">
            <w:pPr>
              <w:spacing w:after="0" w:line="240" w:lineRule="auto"/>
              <w:rPr>
                <w:rFonts w:ascii="Arial" w:hAnsi="Arial" w:cs="Arial"/>
                <w:sz w:val="20"/>
                <w:szCs w:val="20"/>
              </w:rPr>
            </w:pPr>
          </w:p>
        </w:tc>
        <w:tc>
          <w:tcPr>
            <w:tcW w:w="3080" w:type="dxa"/>
          </w:tcPr>
          <w:p w:rsidR="007A4633" w:rsidRDefault="007A4633" w:rsidP="007A4633">
            <w:pPr>
              <w:spacing w:after="0" w:line="240" w:lineRule="auto"/>
              <w:jc w:val="center"/>
              <w:rPr>
                <w:rFonts w:ascii="Arial" w:hAnsi="Arial" w:cs="Arial"/>
                <w:sz w:val="20"/>
                <w:szCs w:val="20"/>
              </w:rPr>
            </w:pPr>
            <w:r>
              <w:rPr>
                <w:rFonts w:ascii="Arial" w:hAnsi="Arial" w:cs="Arial"/>
                <w:sz w:val="20"/>
                <w:szCs w:val="20"/>
              </w:rPr>
              <w:t>10 mg</w:t>
            </w:r>
          </w:p>
          <w:p w:rsidR="007A4633" w:rsidRDefault="007A4633" w:rsidP="007A4633">
            <w:pPr>
              <w:spacing w:after="0" w:line="240" w:lineRule="auto"/>
              <w:jc w:val="center"/>
              <w:rPr>
                <w:rFonts w:ascii="Arial" w:hAnsi="Arial" w:cs="Arial"/>
                <w:sz w:val="20"/>
                <w:szCs w:val="20"/>
              </w:rPr>
            </w:pPr>
            <w:r>
              <w:rPr>
                <w:rFonts w:ascii="Arial" w:hAnsi="Arial" w:cs="Arial"/>
                <w:sz w:val="20"/>
                <w:szCs w:val="20"/>
              </w:rPr>
              <w:t>15 mg</w:t>
            </w:r>
          </w:p>
          <w:p w:rsidR="007A4633" w:rsidRDefault="007A4633" w:rsidP="007A4633">
            <w:pPr>
              <w:spacing w:after="0" w:line="240" w:lineRule="auto"/>
              <w:jc w:val="center"/>
              <w:rPr>
                <w:rFonts w:ascii="Arial" w:hAnsi="Arial" w:cs="Arial"/>
                <w:sz w:val="20"/>
                <w:szCs w:val="20"/>
              </w:rPr>
            </w:pPr>
            <w:r>
              <w:rPr>
                <w:rFonts w:ascii="Arial" w:hAnsi="Arial" w:cs="Arial"/>
                <w:sz w:val="20"/>
                <w:szCs w:val="20"/>
              </w:rPr>
              <w:t>20 mg</w:t>
            </w:r>
          </w:p>
          <w:p w:rsidR="007A4633" w:rsidRDefault="007A4633" w:rsidP="007A4633">
            <w:pPr>
              <w:spacing w:after="0" w:line="240" w:lineRule="auto"/>
              <w:jc w:val="center"/>
              <w:rPr>
                <w:rFonts w:ascii="Arial" w:hAnsi="Arial" w:cs="Arial"/>
                <w:sz w:val="20"/>
                <w:szCs w:val="20"/>
              </w:rPr>
            </w:pPr>
            <w:r>
              <w:rPr>
                <w:rFonts w:ascii="Arial" w:hAnsi="Arial" w:cs="Arial"/>
                <w:sz w:val="20"/>
                <w:szCs w:val="20"/>
              </w:rPr>
              <w:t>30 mg</w:t>
            </w:r>
          </w:p>
          <w:p w:rsidR="007A4633" w:rsidRDefault="007A4633" w:rsidP="007A4633">
            <w:pPr>
              <w:spacing w:after="0" w:line="240" w:lineRule="auto"/>
              <w:jc w:val="center"/>
              <w:rPr>
                <w:rFonts w:ascii="Arial" w:hAnsi="Arial" w:cs="Arial"/>
                <w:sz w:val="20"/>
                <w:szCs w:val="20"/>
              </w:rPr>
            </w:pPr>
            <w:r>
              <w:rPr>
                <w:rFonts w:ascii="Arial" w:hAnsi="Arial" w:cs="Arial"/>
                <w:sz w:val="20"/>
                <w:szCs w:val="20"/>
              </w:rPr>
              <w:t>40 mg</w:t>
            </w:r>
          </w:p>
          <w:p w:rsidR="007A4633" w:rsidRDefault="007A4633" w:rsidP="007A4633">
            <w:pPr>
              <w:spacing w:after="0" w:line="240" w:lineRule="auto"/>
              <w:jc w:val="center"/>
              <w:rPr>
                <w:rFonts w:ascii="Arial" w:hAnsi="Arial" w:cs="Arial"/>
                <w:sz w:val="20"/>
                <w:szCs w:val="20"/>
              </w:rPr>
            </w:pPr>
            <w:r>
              <w:rPr>
                <w:rFonts w:ascii="Arial" w:hAnsi="Arial" w:cs="Arial"/>
                <w:sz w:val="20"/>
                <w:szCs w:val="20"/>
              </w:rPr>
              <w:t>60 mg</w:t>
            </w:r>
          </w:p>
          <w:p w:rsidR="007A4633" w:rsidRPr="0044122B" w:rsidRDefault="007A4633" w:rsidP="007A4633">
            <w:pPr>
              <w:pStyle w:val="NoSpacing"/>
              <w:jc w:val="center"/>
              <w:rPr>
                <w:rFonts w:ascii="Arial" w:hAnsi="Arial" w:cs="Arial"/>
                <w:i/>
                <w:sz w:val="20"/>
                <w:szCs w:val="20"/>
              </w:rPr>
            </w:pPr>
            <w:r>
              <w:rPr>
                <w:rFonts w:ascii="Arial" w:hAnsi="Arial" w:cs="Arial"/>
                <w:sz w:val="20"/>
                <w:szCs w:val="20"/>
              </w:rPr>
              <w:t>80 mg</w:t>
            </w:r>
            <w:r w:rsidDel="001861F2">
              <w:rPr>
                <w:rFonts w:ascii="Arial" w:hAnsi="Arial" w:cs="Arial"/>
                <w:sz w:val="20"/>
                <w:szCs w:val="20"/>
              </w:rPr>
              <w:t xml:space="preserve"> </w:t>
            </w:r>
          </w:p>
        </w:tc>
        <w:tc>
          <w:tcPr>
            <w:tcW w:w="3190" w:type="dxa"/>
          </w:tcPr>
          <w:p w:rsidR="007A4633" w:rsidRDefault="007A4633" w:rsidP="007A4633">
            <w:pPr>
              <w:pStyle w:val="NoSpacing"/>
              <w:rPr>
                <w:rFonts w:ascii="Arial" w:hAnsi="Arial" w:cs="Arial"/>
                <w:sz w:val="20"/>
                <w:szCs w:val="20"/>
              </w:rPr>
            </w:pPr>
            <w:r>
              <w:rPr>
                <w:rFonts w:ascii="Arial" w:hAnsi="Arial" w:cs="Arial"/>
                <w:sz w:val="20"/>
                <w:szCs w:val="20"/>
              </w:rPr>
              <w:t>Store at 15 to 30</w:t>
            </w:r>
            <w:r>
              <w:rPr>
                <w:rFonts w:cs="Arial"/>
                <w:sz w:val="20"/>
                <w:szCs w:val="20"/>
              </w:rPr>
              <w:t>°</w:t>
            </w:r>
            <w:r>
              <w:rPr>
                <w:rFonts w:ascii="Arial" w:hAnsi="Arial" w:cs="Arial"/>
                <w:sz w:val="20"/>
                <w:szCs w:val="20"/>
              </w:rPr>
              <w:t xml:space="preserve"> C (59 to 86</w:t>
            </w:r>
            <w:r>
              <w:rPr>
                <w:rFonts w:cs="Arial"/>
                <w:sz w:val="20"/>
                <w:szCs w:val="20"/>
              </w:rPr>
              <w:t>°</w:t>
            </w:r>
            <w:r>
              <w:rPr>
                <w:rFonts w:ascii="Arial" w:hAnsi="Arial" w:cs="Arial"/>
                <w:sz w:val="20"/>
                <w:szCs w:val="20"/>
              </w:rPr>
              <w:t xml:space="preserve"> F)</w:t>
            </w:r>
          </w:p>
          <w:p w:rsidR="007A4633" w:rsidRDefault="007A4633" w:rsidP="007A4633">
            <w:pPr>
              <w:pStyle w:val="NoSpacing"/>
              <w:rPr>
                <w:rFonts w:ascii="Arial" w:hAnsi="Arial" w:cs="Arial"/>
                <w:sz w:val="20"/>
                <w:szCs w:val="20"/>
              </w:rPr>
            </w:pPr>
          </w:p>
          <w:p w:rsidR="007A4633" w:rsidRPr="005732F0" w:rsidRDefault="007A4633" w:rsidP="007A4633">
            <w:pPr>
              <w:pStyle w:val="NoSpacing"/>
              <w:rPr>
                <w:rFonts w:ascii="Arial" w:hAnsi="Arial" w:cs="Arial"/>
                <w:sz w:val="20"/>
                <w:szCs w:val="20"/>
              </w:rPr>
            </w:pPr>
            <w:r>
              <w:rPr>
                <w:rFonts w:ascii="Arial" w:hAnsi="Arial" w:cs="Arial"/>
                <w:sz w:val="20"/>
                <w:szCs w:val="20"/>
              </w:rPr>
              <w:t>Dispense and store in a tight, light-resistant container.</w:t>
            </w:r>
          </w:p>
          <w:p w:rsidR="007A4633" w:rsidRPr="0039388F" w:rsidRDefault="007A4633" w:rsidP="007A4633">
            <w:pPr>
              <w:spacing w:after="0" w:line="240" w:lineRule="auto"/>
              <w:rPr>
                <w:rFonts w:ascii="Arial" w:hAnsi="Arial" w:cs="Arial"/>
                <w:sz w:val="20"/>
                <w:szCs w:val="20"/>
              </w:rPr>
            </w:pPr>
          </w:p>
        </w:tc>
      </w:tr>
    </w:tbl>
    <w:p w:rsidR="00C87D54" w:rsidRDefault="00C87D54" w:rsidP="008B0860">
      <w:pPr>
        <w:pStyle w:val="NoSpacing"/>
      </w:pPr>
    </w:p>
    <w:p w:rsidR="00C87D54" w:rsidRPr="009B7CBE" w:rsidRDefault="00C87D54" w:rsidP="00C87D54">
      <w:pPr>
        <w:pStyle w:val="NoSpacing"/>
        <w:rPr>
          <w:rFonts w:ascii="Arial" w:hAnsi="Arial" w:cs="Arial"/>
          <w:b/>
          <w:sz w:val="20"/>
          <w:szCs w:val="20"/>
          <w:u w:val="single"/>
          <w:vertAlign w:val="superscript"/>
        </w:rPr>
      </w:pPr>
      <w:r w:rsidRPr="0044122B">
        <w:rPr>
          <w:rFonts w:ascii="Arial" w:hAnsi="Arial" w:cs="Arial"/>
          <w:b/>
          <w:sz w:val="20"/>
          <w:szCs w:val="20"/>
          <w:u w:val="single"/>
        </w:rPr>
        <w:t xml:space="preserve">Dosage </w:t>
      </w:r>
      <w:r>
        <w:rPr>
          <w:rFonts w:ascii="Arial" w:hAnsi="Arial" w:cs="Arial"/>
          <w:b/>
          <w:sz w:val="20"/>
          <w:szCs w:val="20"/>
          <w:u w:val="single"/>
        </w:rPr>
        <w:t>Range</w:t>
      </w:r>
      <w:r w:rsidR="009B7CBE" w:rsidRPr="009B7CBE">
        <w:rPr>
          <w:rFonts w:ascii="Arial" w:hAnsi="Arial" w:cs="Arial"/>
          <w:b/>
          <w:sz w:val="20"/>
          <w:szCs w:val="20"/>
          <w:vertAlign w:val="superscript"/>
        </w:rPr>
        <w:t>1-3</w:t>
      </w:r>
    </w:p>
    <w:p w:rsidR="00C87D54" w:rsidRDefault="00E3701F" w:rsidP="00C87D54">
      <w:pPr>
        <w:spacing w:after="0" w:line="240" w:lineRule="auto"/>
        <w:rPr>
          <w:rFonts w:ascii="Arial" w:hAnsi="Arial" w:cs="Arial"/>
          <w:bCs/>
          <w:sz w:val="20"/>
          <w:szCs w:val="20"/>
        </w:rPr>
      </w:pPr>
      <w:r w:rsidRPr="00E3701F">
        <w:rPr>
          <w:rFonts w:ascii="Arial" w:hAnsi="Arial" w:cs="Arial"/>
          <w:bCs/>
          <w:sz w:val="20"/>
          <w:szCs w:val="20"/>
        </w:rPr>
        <w:t xml:space="preserve">The dosing regimen for each patient should be </w:t>
      </w:r>
      <w:r w:rsidR="0089006E">
        <w:rPr>
          <w:rFonts w:ascii="Arial" w:hAnsi="Arial" w:cs="Arial"/>
          <w:bCs/>
          <w:sz w:val="20"/>
          <w:szCs w:val="20"/>
        </w:rPr>
        <w:t>individualized</w:t>
      </w:r>
      <w:r w:rsidRPr="00E3701F">
        <w:rPr>
          <w:rFonts w:ascii="Arial" w:hAnsi="Arial" w:cs="Arial"/>
          <w:bCs/>
          <w:sz w:val="20"/>
          <w:szCs w:val="20"/>
        </w:rPr>
        <w:t xml:space="preserve">, taking into account the patient’s prior analgesic treatment experience and risk factors for addiction, abuse and misuse. </w:t>
      </w:r>
    </w:p>
    <w:p w:rsidR="00F95415" w:rsidRDefault="00F95415" w:rsidP="00C87D54">
      <w:pPr>
        <w:spacing w:after="0" w:line="240" w:lineRule="auto"/>
        <w:rPr>
          <w:rFonts w:ascii="Arial" w:hAnsi="Arial" w:cs="Arial"/>
          <w:b/>
          <w:bCs/>
          <w:i/>
          <w:sz w:val="20"/>
          <w:szCs w:val="20"/>
        </w:rPr>
      </w:pPr>
    </w:p>
    <w:p w:rsidR="0050546F" w:rsidRPr="0050546F" w:rsidRDefault="0050546F" w:rsidP="00C87D54">
      <w:pPr>
        <w:spacing w:after="0" w:line="240" w:lineRule="auto"/>
        <w:rPr>
          <w:rFonts w:ascii="Arial" w:hAnsi="Arial" w:cs="Arial"/>
          <w:b/>
          <w:bCs/>
          <w:i/>
          <w:sz w:val="20"/>
          <w:szCs w:val="20"/>
        </w:rPr>
      </w:pPr>
      <w:r w:rsidRPr="0050546F">
        <w:rPr>
          <w:rFonts w:ascii="Arial" w:hAnsi="Arial" w:cs="Arial"/>
          <w:b/>
          <w:bCs/>
          <w:i/>
          <w:sz w:val="20"/>
          <w:szCs w:val="20"/>
        </w:rPr>
        <w:lastRenderedPageBreak/>
        <w:t>Adults</w:t>
      </w:r>
    </w:p>
    <w:p w:rsidR="00E3701F" w:rsidRPr="00563EE4" w:rsidRDefault="00E3701F" w:rsidP="00E3701F">
      <w:pPr>
        <w:spacing w:after="0" w:line="240" w:lineRule="auto"/>
        <w:rPr>
          <w:rFonts w:ascii="Arial" w:hAnsi="Arial" w:cs="Arial"/>
          <w:sz w:val="20"/>
          <w:szCs w:val="20"/>
        </w:rPr>
      </w:pPr>
      <w:r w:rsidRPr="00563EE4">
        <w:rPr>
          <w:rFonts w:ascii="Arial" w:hAnsi="Arial" w:cs="Arial"/>
          <w:sz w:val="20"/>
          <w:szCs w:val="20"/>
          <w:u w:val="single"/>
        </w:rPr>
        <w:t>Initial dosage in adults who are NOT opioid-tolerant</w:t>
      </w:r>
      <w:r w:rsidRPr="00563EE4">
        <w:rPr>
          <w:rFonts w:ascii="Arial" w:hAnsi="Arial" w:cs="Arial"/>
          <w:sz w:val="20"/>
          <w:szCs w:val="20"/>
        </w:rPr>
        <w:t>:</w:t>
      </w:r>
    </w:p>
    <w:p w:rsidR="00E3701F" w:rsidRDefault="00B668A6" w:rsidP="00C87D54">
      <w:pPr>
        <w:spacing w:after="0" w:line="240" w:lineRule="auto"/>
        <w:rPr>
          <w:rFonts w:ascii="Arial" w:hAnsi="Arial" w:cs="Arial"/>
          <w:bCs/>
          <w:sz w:val="20"/>
          <w:szCs w:val="20"/>
        </w:rPr>
      </w:pPr>
      <w:r>
        <w:rPr>
          <w:rFonts w:ascii="Arial" w:hAnsi="Arial" w:cs="Arial"/>
          <w:sz w:val="20"/>
          <w:szCs w:val="20"/>
        </w:rPr>
        <w:t>OxyContin</w:t>
      </w:r>
      <w:r>
        <w:rPr>
          <w:rFonts w:ascii="Arial" w:hAnsi="Arial" w:cs="Arial"/>
          <w:sz w:val="20"/>
          <w:szCs w:val="20"/>
          <w:vertAlign w:val="superscript"/>
        </w:rPr>
        <w:t xml:space="preserve">® </w:t>
      </w:r>
      <w:r>
        <w:rPr>
          <w:rFonts w:ascii="Arial" w:hAnsi="Arial" w:cs="Arial"/>
          <w:sz w:val="20"/>
          <w:szCs w:val="20"/>
        </w:rPr>
        <w:t xml:space="preserve">(oxycodone ER) </w:t>
      </w:r>
      <w:r w:rsidR="00E3701F">
        <w:rPr>
          <w:rFonts w:ascii="Arial" w:hAnsi="Arial" w:cs="Arial"/>
          <w:bCs/>
          <w:sz w:val="20"/>
          <w:szCs w:val="20"/>
        </w:rPr>
        <w:t>10 mg every 12 hours</w:t>
      </w:r>
    </w:p>
    <w:p w:rsidR="00E3701F" w:rsidRDefault="00E3701F" w:rsidP="00C87D54">
      <w:pPr>
        <w:spacing w:after="0" w:line="240" w:lineRule="auto"/>
        <w:rPr>
          <w:rFonts w:ascii="Arial" w:hAnsi="Arial" w:cs="Arial"/>
          <w:bCs/>
          <w:sz w:val="20"/>
          <w:szCs w:val="20"/>
        </w:rPr>
      </w:pPr>
    </w:p>
    <w:p w:rsidR="00E3701F" w:rsidRDefault="00E3701F" w:rsidP="00C87D54">
      <w:pPr>
        <w:spacing w:after="0" w:line="240" w:lineRule="auto"/>
        <w:rPr>
          <w:rFonts w:ascii="Arial" w:eastAsia="Times New Roman" w:hAnsi="Arial" w:cs="Arial"/>
          <w:sz w:val="20"/>
          <w:szCs w:val="20"/>
        </w:rPr>
      </w:pPr>
      <w:r w:rsidRPr="003468B4">
        <w:rPr>
          <w:rFonts w:ascii="Arial" w:eastAsia="Times New Roman" w:hAnsi="Arial" w:cs="Arial"/>
          <w:sz w:val="20"/>
          <w:szCs w:val="20"/>
        </w:rPr>
        <w:t xml:space="preserve">Adult patients who are opioid tolerant are those receiving, for one week or longer, at least 60 mg oral morphine per day, 25 </w:t>
      </w:r>
      <w:r w:rsidR="007A4633">
        <w:rPr>
          <w:rFonts w:ascii="Arial" w:eastAsia="Times New Roman" w:hAnsi="Arial" w:cs="Arial"/>
          <w:sz w:val="20"/>
          <w:szCs w:val="20"/>
        </w:rPr>
        <w:t>µ</w:t>
      </w:r>
      <w:r w:rsidRPr="003468B4">
        <w:rPr>
          <w:rFonts w:ascii="Arial" w:eastAsia="Times New Roman" w:hAnsi="Arial" w:cs="Arial"/>
          <w:sz w:val="20"/>
          <w:szCs w:val="20"/>
        </w:rPr>
        <w:t>g transdermal fentanyl per hour, 30 mg oral oxycodone per day, 8 mg oral hydromorphone per day, 25 mg oral oxymorphone per day, or an equianalgesic dose of another opio</w:t>
      </w:r>
      <w:r>
        <w:rPr>
          <w:rFonts w:ascii="Arial" w:eastAsia="Times New Roman" w:hAnsi="Arial" w:cs="Arial"/>
          <w:sz w:val="20"/>
          <w:szCs w:val="20"/>
        </w:rPr>
        <w:t>id.</w:t>
      </w:r>
    </w:p>
    <w:p w:rsidR="00E3701F" w:rsidRDefault="00E3701F" w:rsidP="00C87D54">
      <w:pPr>
        <w:spacing w:after="0" w:line="240" w:lineRule="auto"/>
        <w:rPr>
          <w:rFonts w:ascii="Arial" w:eastAsia="Times New Roman" w:hAnsi="Arial" w:cs="Arial"/>
          <w:sz w:val="20"/>
          <w:szCs w:val="20"/>
        </w:rPr>
      </w:pPr>
    </w:p>
    <w:p w:rsidR="0089006E" w:rsidRPr="0089006E" w:rsidRDefault="0089006E" w:rsidP="00C87D54">
      <w:pPr>
        <w:spacing w:after="0" w:line="240" w:lineRule="auto"/>
        <w:rPr>
          <w:rFonts w:cs="Arial"/>
          <w:bCs/>
          <w:sz w:val="20"/>
          <w:szCs w:val="20"/>
          <w:u w:val="single"/>
        </w:rPr>
      </w:pPr>
      <w:bookmarkStart w:id="12" w:name="p33455221366293055"/>
      <w:bookmarkEnd w:id="12"/>
      <w:r w:rsidRPr="0089006E">
        <w:rPr>
          <w:rStyle w:val="underline"/>
          <w:rFonts w:ascii="Arial" w:hAnsi="Arial" w:cs="Arial"/>
          <w:sz w:val="20"/>
          <w:szCs w:val="20"/>
          <w:u w:val="single"/>
        </w:rPr>
        <w:t xml:space="preserve">Conversion from other oral oxycodone formulations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89006E">
        <w:rPr>
          <w:rFonts w:cs="Arial"/>
          <w:bCs/>
          <w:sz w:val="20"/>
          <w:szCs w:val="20"/>
          <w:u w:val="single"/>
        </w:rPr>
        <w:t>:</w:t>
      </w:r>
    </w:p>
    <w:p w:rsidR="0089006E" w:rsidRDefault="0089006E" w:rsidP="00C87D54">
      <w:pPr>
        <w:spacing w:after="0" w:line="240" w:lineRule="auto"/>
        <w:rPr>
          <w:rStyle w:val="xmchange"/>
          <w:rFonts w:ascii="Arial" w:hAnsi="Arial" w:cs="Arial"/>
          <w:sz w:val="20"/>
          <w:szCs w:val="20"/>
        </w:rPr>
      </w:pPr>
      <w:r w:rsidRPr="0089006E">
        <w:rPr>
          <w:rStyle w:val="xmchange"/>
          <w:rFonts w:ascii="Arial" w:hAnsi="Arial" w:cs="Arial"/>
          <w:sz w:val="20"/>
          <w:szCs w:val="20"/>
        </w:rPr>
        <w:t xml:space="preserve">If switching from other oral oxycodone formulations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89006E">
        <w:rPr>
          <w:rStyle w:val="xmchange"/>
          <w:rFonts w:ascii="Arial" w:hAnsi="Arial" w:cs="Arial"/>
          <w:sz w:val="20"/>
          <w:szCs w:val="20"/>
        </w:rPr>
        <w:t xml:space="preserve">, administer one half of the patient's total daily oral oxycodone dose as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0050546F" w:rsidRPr="0089006E">
        <w:rPr>
          <w:rStyle w:val="xmchange"/>
          <w:rFonts w:ascii="Arial" w:hAnsi="Arial" w:cs="Arial"/>
          <w:sz w:val="20"/>
          <w:szCs w:val="20"/>
        </w:rPr>
        <w:t>every</w:t>
      </w:r>
      <w:r w:rsidRPr="0089006E">
        <w:rPr>
          <w:rStyle w:val="xmchange"/>
          <w:rFonts w:ascii="Arial" w:hAnsi="Arial" w:cs="Arial"/>
          <w:sz w:val="20"/>
          <w:szCs w:val="20"/>
        </w:rPr>
        <w:t xml:space="preserve"> 12 hours</w:t>
      </w:r>
      <w:r>
        <w:rPr>
          <w:rStyle w:val="xmchange"/>
          <w:rFonts w:ascii="Arial" w:hAnsi="Arial" w:cs="Arial"/>
          <w:sz w:val="20"/>
          <w:szCs w:val="20"/>
        </w:rPr>
        <w:t>.</w:t>
      </w:r>
    </w:p>
    <w:p w:rsidR="0089006E" w:rsidRPr="0089006E" w:rsidRDefault="0089006E" w:rsidP="00C87D54">
      <w:pPr>
        <w:spacing w:after="0" w:line="240" w:lineRule="auto"/>
        <w:rPr>
          <w:rFonts w:ascii="Arial" w:eastAsia="Times New Roman" w:hAnsi="Arial" w:cs="Arial"/>
          <w:sz w:val="20"/>
          <w:szCs w:val="20"/>
        </w:rPr>
      </w:pPr>
    </w:p>
    <w:p w:rsidR="00E3701F" w:rsidRDefault="00E3701F" w:rsidP="00E3701F">
      <w:pPr>
        <w:spacing w:after="0" w:line="240" w:lineRule="auto"/>
        <w:rPr>
          <w:rFonts w:cs="Arial"/>
          <w:bCs/>
          <w:sz w:val="20"/>
          <w:szCs w:val="20"/>
          <w:u w:val="single"/>
        </w:rPr>
      </w:pPr>
      <w:r w:rsidRPr="00E3701F">
        <w:rPr>
          <w:rFonts w:ascii="Arial" w:hAnsi="Arial" w:cs="Arial"/>
          <w:bCs/>
          <w:sz w:val="20"/>
          <w:szCs w:val="20"/>
          <w:u w:val="single"/>
        </w:rPr>
        <w:t xml:space="preserve">Conversion from other opioids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Pr>
          <w:rFonts w:cs="Arial"/>
          <w:bCs/>
          <w:sz w:val="20"/>
          <w:szCs w:val="20"/>
          <w:u w:val="single"/>
        </w:rPr>
        <w:t>:</w:t>
      </w:r>
    </w:p>
    <w:p w:rsidR="00E3701F" w:rsidRDefault="00E3701F" w:rsidP="00E3701F">
      <w:pPr>
        <w:spacing w:after="0" w:line="240" w:lineRule="auto"/>
        <w:rPr>
          <w:rFonts w:cs="Arial"/>
          <w:bCs/>
          <w:sz w:val="20"/>
          <w:szCs w:val="20"/>
          <w:u w:val="single"/>
        </w:rPr>
      </w:pPr>
      <w:r w:rsidRPr="00E3701F">
        <w:rPr>
          <w:rFonts w:ascii="Arial" w:eastAsia="Times New Roman" w:hAnsi="Arial" w:cs="Arial"/>
          <w:sz w:val="20"/>
          <w:szCs w:val="20"/>
        </w:rPr>
        <w:t xml:space="preserve">There are no established conversion ratios for conversion from other opioids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E3701F">
        <w:rPr>
          <w:rFonts w:ascii="Arial" w:eastAsia="Times New Roman" w:hAnsi="Arial" w:cs="Arial"/>
          <w:sz w:val="20"/>
          <w:szCs w:val="20"/>
        </w:rPr>
        <w:t xml:space="preserve">defined by clinical trials. Discontinue all other around-the-clock opioid drugs when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E3701F">
        <w:rPr>
          <w:rFonts w:ascii="Arial" w:eastAsia="Times New Roman" w:hAnsi="Arial" w:cs="Arial"/>
          <w:sz w:val="20"/>
          <w:szCs w:val="20"/>
        </w:rPr>
        <w:t xml:space="preserve">therapy is initiated and initiate dosing using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00FD799A">
        <w:rPr>
          <w:rFonts w:ascii="Arial" w:eastAsia="Times New Roman" w:hAnsi="Arial" w:cs="Arial"/>
          <w:sz w:val="20"/>
          <w:szCs w:val="20"/>
        </w:rPr>
        <w:t>1</w:t>
      </w:r>
      <w:r w:rsidRPr="00E3701F">
        <w:rPr>
          <w:rFonts w:ascii="Arial" w:eastAsia="Times New Roman" w:hAnsi="Arial" w:cs="Arial"/>
          <w:sz w:val="20"/>
          <w:szCs w:val="20"/>
        </w:rPr>
        <w:t xml:space="preserve">0 mg orally every 12 hours. </w:t>
      </w:r>
      <w:bookmarkStart w:id="13" w:name="p292074301440432458"/>
      <w:bookmarkEnd w:id="13"/>
    </w:p>
    <w:p w:rsidR="00E3701F" w:rsidRDefault="00E3701F" w:rsidP="00E3701F">
      <w:pPr>
        <w:spacing w:after="0" w:line="240" w:lineRule="auto"/>
        <w:rPr>
          <w:rFonts w:ascii="Arial" w:eastAsia="Times New Roman" w:hAnsi="Arial" w:cs="Arial"/>
          <w:sz w:val="20"/>
          <w:szCs w:val="20"/>
        </w:rPr>
      </w:pPr>
    </w:p>
    <w:p w:rsidR="00E3701F" w:rsidRDefault="00E3701F" w:rsidP="00E3701F">
      <w:pPr>
        <w:spacing w:after="0" w:line="240" w:lineRule="auto"/>
        <w:rPr>
          <w:rFonts w:cs="Arial"/>
          <w:bCs/>
          <w:sz w:val="20"/>
          <w:szCs w:val="20"/>
          <w:u w:val="single"/>
        </w:rPr>
      </w:pPr>
      <w:r w:rsidRPr="00E3701F">
        <w:rPr>
          <w:rFonts w:ascii="Arial" w:eastAsia="Times New Roman" w:hAnsi="Arial" w:cs="Arial"/>
          <w:sz w:val="20"/>
          <w:szCs w:val="20"/>
        </w:rPr>
        <w:t xml:space="preserve">It is safer to underestimate a patient’s 24-hour oral oxycodone requirements and provide rescue medication (e.g., immediate-release opioid) than to overestimate the 24-hour oral oxycodone requirements which could result in adverse reactions. While useful tables of opioid equivalents are readily available, there is substantial inter-patient variability in the relative potency of different opioids. </w:t>
      </w:r>
      <w:bookmarkStart w:id="14" w:name="p333511221366293061"/>
      <w:bookmarkEnd w:id="14"/>
    </w:p>
    <w:p w:rsidR="00E3701F" w:rsidRDefault="00E3701F" w:rsidP="00E3701F">
      <w:pPr>
        <w:spacing w:after="0" w:line="240" w:lineRule="auto"/>
        <w:rPr>
          <w:rFonts w:cs="Arial"/>
          <w:bCs/>
          <w:sz w:val="20"/>
          <w:szCs w:val="20"/>
          <w:u w:val="single"/>
        </w:rPr>
      </w:pPr>
    </w:p>
    <w:p w:rsidR="00E3701F" w:rsidRDefault="0089006E" w:rsidP="00E3701F">
      <w:pPr>
        <w:spacing w:after="0" w:line="240" w:lineRule="auto"/>
        <w:rPr>
          <w:rFonts w:cs="Arial"/>
          <w:bCs/>
          <w:sz w:val="20"/>
          <w:szCs w:val="20"/>
          <w:u w:val="single"/>
        </w:rPr>
      </w:pPr>
      <w:r>
        <w:rPr>
          <w:rFonts w:ascii="Arial" w:eastAsia="Times New Roman" w:hAnsi="Arial" w:cs="Arial"/>
          <w:sz w:val="20"/>
          <w:szCs w:val="20"/>
          <w:u w:val="single"/>
        </w:rPr>
        <w:t>Conversion from m</w:t>
      </w:r>
      <w:r w:rsidR="00E3701F" w:rsidRPr="0089006E">
        <w:rPr>
          <w:rFonts w:ascii="Arial" w:eastAsia="Times New Roman" w:hAnsi="Arial" w:cs="Arial"/>
          <w:sz w:val="20"/>
          <w:szCs w:val="20"/>
          <w:u w:val="single"/>
        </w:rPr>
        <w:t xml:space="preserve">ethadone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00E3701F" w:rsidRPr="0089006E">
        <w:rPr>
          <w:rFonts w:cs="Arial"/>
          <w:bCs/>
          <w:sz w:val="20"/>
          <w:szCs w:val="20"/>
          <w:u w:val="single"/>
        </w:rPr>
        <w:t>:</w:t>
      </w:r>
      <w:r w:rsidR="00E3701F" w:rsidRPr="0089006E">
        <w:rPr>
          <w:rFonts w:ascii="Arial" w:eastAsia="Times New Roman" w:hAnsi="Arial" w:cs="Arial"/>
          <w:sz w:val="20"/>
          <w:szCs w:val="20"/>
          <w:u w:val="single"/>
        </w:rPr>
        <w:t xml:space="preserve"> </w:t>
      </w:r>
      <w:r w:rsidR="00E3701F" w:rsidRPr="0089006E">
        <w:rPr>
          <w:rFonts w:ascii="Arial" w:eastAsia="Times New Roman" w:hAnsi="Arial" w:cs="Arial"/>
          <w:sz w:val="20"/>
          <w:szCs w:val="20"/>
          <w:u w:val="single"/>
        </w:rPr>
        <w:br/>
      </w:r>
      <w:r w:rsidR="00E3701F" w:rsidRPr="00E3701F">
        <w:rPr>
          <w:rFonts w:ascii="Arial" w:eastAsia="Times New Roman" w:hAnsi="Arial" w:cs="Arial"/>
          <w:sz w:val="20"/>
          <w:szCs w:val="20"/>
        </w:rPr>
        <w:t xml:space="preserve">Close monitoring is of particular importance when converting from methadone to other opioid agonists. The ratio between methadone and other opioid agonists may vary widely as a function of previous dose exposure. Methadone has a long half-life and can accumulate in the plasma. </w:t>
      </w:r>
    </w:p>
    <w:p w:rsidR="00E3701F" w:rsidRDefault="00E3701F" w:rsidP="00E3701F">
      <w:pPr>
        <w:spacing w:after="0" w:line="240" w:lineRule="auto"/>
        <w:rPr>
          <w:rFonts w:cs="Arial"/>
          <w:bCs/>
          <w:sz w:val="20"/>
          <w:szCs w:val="20"/>
          <w:u w:val="single"/>
        </w:rPr>
      </w:pPr>
    </w:p>
    <w:p w:rsidR="00E3701F" w:rsidRPr="00E3701F" w:rsidRDefault="0089006E" w:rsidP="00E3701F">
      <w:pPr>
        <w:spacing w:after="0" w:line="240" w:lineRule="auto"/>
        <w:rPr>
          <w:rFonts w:cs="Arial"/>
          <w:bCs/>
          <w:sz w:val="20"/>
          <w:szCs w:val="20"/>
          <w:u w:val="single"/>
        </w:rPr>
      </w:pPr>
      <w:r>
        <w:rPr>
          <w:rFonts w:ascii="Arial" w:eastAsia="Times New Roman" w:hAnsi="Arial" w:cs="Arial"/>
          <w:sz w:val="20"/>
          <w:szCs w:val="20"/>
          <w:u w:val="single"/>
        </w:rPr>
        <w:t>Conversion from transdermal f</w:t>
      </w:r>
      <w:r w:rsidR="00E3701F" w:rsidRPr="0089006E">
        <w:rPr>
          <w:rFonts w:ascii="Arial" w:eastAsia="Times New Roman" w:hAnsi="Arial" w:cs="Arial"/>
          <w:sz w:val="20"/>
          <w:szCs w:val="20"/>
          <w:u w:val="single"/>
        </w:rPr>
        <w:t xml:space="preserve">entanyl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00E3701F" w:rsidRPr="0089006E">
        <w:rPr>
          <w:rFonts w:cs="Arial"/>
          <w:bCs/>
          <w:sz w:val="20"/>
          <w:szCs w:val="20"/>
          <w:u w:val="single"/>
        </w:rPr>
        <w:t>:</w:t>
      </w:r>
      <w:r w:rsidR="00E3701F" w:rsidRPr="0089006E">
        <w:rPr>
          <w:rFonts w:ascii="Arial" w:eastAsia="Times New Roman" w:hAnsi="Arial" w:cs="Arial"/>
          <w:sz w:val="20"/>
          <w:szCs w:val="20"/>
          <w:u w:val="single"/>
        </w:rPr>
        <w:t xml:space="preserve">  </w:t>
      </w:r>
      <w:r w:rsidR="00E3701F" w:rsidRPr="0089006E">
        <w:rPr>
          <w:rFonts w:ascii="Arial" w:eastAsia="Times New Roman" w:hAnsi="Arial" w:cs="Arial"/>
          <w:sz w:val="20"/>
          <w:szCs w:val="20"/>
          <w:u w:val="single"/>
        </w:rPr>
        <w:br/>
      </w:r>
      <w:r w:rsidR="00E3701F" w:rsidRPr="00E3701F">
        <w:rPr>
          <w:rFonts w:ascii="Arial" w:eastAsia="Times New Roman" w:hAnsi="Arial" w:cs="Arial"/>
          <w:sz w:val="20"/>
          <w:szCs w:val="20"/>
        </w:rPr>
        <w:t xml:space="preserve">If switching from transdermal fentanyl patch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00E3701F" w:rsidRPr="00E3701F">
        <w:rPr>
          <w:rFonts w:ascii="Arial" w:eastAsia="Times New Roman" w:hAnsi="Arial" w:cs="Arial"/>
          <w:sz w:val="20"/>
          <w:szCs w:val="20"/>
        </w:rPr>
        <w:t xml:space="preserve">, ensure that the patch has been removed for at least 18 hours prior to starting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00E3701F" w:rsidRPr="00E3701F">
        <w:rPr>
          <w:rFonts w:ascii="Arial" w:eastAsia="Times New Roman" w:hAnsi="Arial" w:cs="Arial"/>
          <w:sz w:val="20"/>
          <w:szCs w:val="20"/>
        </w:rPr>
        <w:t xml:space="preserve">. Although there has been no systematic assessment of such conversion, start with a conservative conversion: substitute 10 mg of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00E3701F" w:rsidRPr="00E3701F">
        <w:rPr>
          <w:rFonts w:ascii="Arial" w:eastAsia="Times New Roman" w:hAnsi="Arial" w:cs="Arial"/>
          <w:sz w:val="20"/>
          <w:szCs w:val="20"/>
        </w:rPr>
        <w:t xml:space="preserve">every 12 hours for each 25 </w:t>
      </w:r>
      <w:r w:rsidR="007A4633">
        <w:rPr>
          <w:rFonts w:ascii="Arial" w:eastAsia="Times New Roman" w:hAnsi="Arial" w:cs="Arial"/>
          <w:sz w:val="20"/>
          <w:szCs w:val="20"/>
        </w:rPr>
        <w:t>µ</w:t>
      </w:r>
      <w:r w:rsidR="00E3701F" w:rsidRPr="00E3701F">
        <w:rPr>
          <w:rFonts w:ascii="Arial" w:eastAsia="Times New Roman" w:hAnsi="Arial" w:cs="Arial"/>
          <w:sz w:val="20"/>
          <w:szCs w:val="20"/>
        </w:rPr>
        <w:t xml:space="preserve">g per hour fentanyl transdermal patch. Follow the patient closely during conversion from transdermal fentanyl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00E3701F" w:rsidRPr="00E3701F">
        <w:rPr>
          <w:rFonts w:ascii="Arial" w:eastAsia="Times New Roman" w:hAnsi="Arial" w:cs="Arial"/>
          <w:sz w:val="20"/>
          <w:szCs w:val="20"/>
        </w:rPr>
        <w:t xml:space="preserve">, as there is limited documented experience with this conversion. </w:t>
      </w:r>
    </w:p>
    <w:p w:rsidR="00E3701F" w:rsidRDefault="00E3701F" w:rsidP="00C87D54">
      <w:pPr>
        <w:spacing w:after="0" w:line="240" w:lineRule="auto"/>
        <w:rPr>
          <w:rFonts w:ascii="Arial" w:hAnsi="Arial" w:cs="Arial"/>
          <w:bCs/>
          <w:sz w:val="20"/>
          <w:szCs w:val="20"/>
        </w:rPr>
      </w:pPr>
    </w:p>
    <w:p w:rsidR="0050546F" w:rsidRDefault="0050546F" w:rsidP="00C87D54">
      <w:pPr>
        <w:spacing w:after="0" w:line="240" w:lineRule="auto"/>
        <w:rPr>
          <w:rFonts w:ascii="Arial" w:hAnsi="Arial" w:cs="Arial"/>
          <w:b/>
          <w:bCs/>
          <w:i/>
          <w:sz w:val="20"/>
          <w:szCs w:val="20"/>
        </w:rPr>
      </w:pPr>
      <w:r>
        <w:rPr>
          <w:rFonts w:ascii="Arial" w:hAnsi="Arial" w:cs="Arial"/>
          <w:b/>
          <w:bCs/>
          <w:i/>
          <w:sz w:val="20"/>
          <w:szCs w:val="20"/>
        </w:rPr>
        <w:t>Elderly</w:t>
      </w:r>
    </w:p>
    <w:p w:rsidR="0050546F" w:rsidRDefault="0050546F" w:rsidP="0050546F">
      <w:pPr>
        <w:spacing w:after="0" w:line="240" w:lineRule="auto"/>
        <w:outlineLvl w:val="1"/>
        <w:rPr>
          <w:rFonts w:ascii="Arial" w:eastAsia="Times New Roman" w:hAnsi="Arial" w:cs="Arial"/>
          <w:bCs/>
          <w:sz w:val="20"/>
          <w:szCs w:val="20"/>
          <w:u w:val="single"/>
        </w:rPr>
      </w:pPr>
      <w:r>
        <w:rPr>
          <w:rFonts w:ascii="Arial" w:eastAsia="Times New Roman" w:hAnsi="Arial" w:cs="Arial"/>
          <w:bCs/>
          <w:sz w:val="20"/>
          <w:szCs w:val="20"/>
          <w:u w:val="single"/>
        </w:rPr>
        <w:t>Dosage modifications in geriatric patients who are debilitated and not opioid-t</w:t>
      </w:r>
      <w:r w:rsidRPr="006A7529">
        <w:rPr>
          <w:rFonts w:ascii="Arial" w:eastAsia="Times New Roman" w:hAnsi="Arial" w:cs="Arial"/>
          <w:bCs/>
          <w:sz w:val="20"/>
          <w:szCs w:val="20"/>
          <w:u w:val="single"/>
        </w:rPr>
        <w:t>olerant</w:t>
      </w:r>
      <w:r w:rsidR="009B7CBE">
        <w:rPr>
          <w:rFonts w:ascii="Arial" w:eastAsia="Times New Roman" w:hAnsi="Arial" w:cs="Arial"/>
          <w:bCs/>
          <w:sz w:val="20"/>
          <w:szCs w:val="20"/>
          <w:u w:val="single"/>
        </w:rPr>
        <w:t>:</w:t>
      </w:r>
    </w:p>
    <w:p w:rsidR="0050546F" w:rsidRDefault="009B7CBE" w:rsidP="0050546F">
      <w:pPr>
        <w:spacing w:after="0" w:line="240" w:lineRule="auto"/>
        <w:outlineLvl w:val="1"/>
        <w:rPr>
          <w:rFonts w:ascii="Arial" w:eastAsia="Times New Roman" w:hAnsi="Arial" w:cs="Arial"/>
          <w:sz w:val="20"/>
          <w:szCs w:val="20"/>
        </w:rPr>
      </w:pPr>
      <w:r>
        <w:rPr>
          <w:rFonts w:ascii="Arial" w:eastAsia="Times New Roman" w:hAnsi="Arial" w:cs="Arial"/>
          <w:sz w:val="20"/>
          <w:szCs w:val="20"/>
        </w:rPr>
        <w:t>Start</w:t>
      </w:r>
      <w:r w:rsidR="0050546F" w:rsidRPr="006A7529">
        <w:rPr>
          <w:rFonts w:ascii="Arial" w:eastAsia="Times New Roman" w:hAnsi="Arial" w:cs="Arial"/>
          <w:sz w:val="20"/>
          <w:szCs w:val="20"/>
        </w:rPr>
        <w:t xml:space="preserve"> dosing patients at 1/3 to 1/2 the recommended starting dosage and titrate the dosage cautiously</w:t>
      </w:r>
      <w:r w:rsidR="0050546F">
        <w:rPr>
          <w:rFonts w:ascii="Arial" w:eastAsia="Times New Roman" w:hAnsi="Arial" w:cs="Arial"/>
          <w:sz w:val="20"/>
          <w:szCs w:val="20"/>
        </w:rPr>
        <w:t>.</w:t>
      </w:r>
    </w:p>
    <w:p w:rsidR="0050546F" w:rsidRPr="0050546F" w:rsidRDefault="0050546F" w:rsidP="00C87D54">
      <w:pPr>
        <w:spacing w:after="0" w:line="240" w:lineRule="auto"/>
        <w:rPr>
          <w:rFonts w:ascii="Arial" w:hAnsi="Arial" w:cs="Arial"/>
          <w:b/>
          <w:bCs/>
          <w:i/>
          <w:sz w:val="20"/>
          <w:szCs w:val="20"/>
        </w:rPr>
      </w:pPr>
    </w:p>
    <w:p w:rsidR="0050546F" w:rsidRPr="0050546F" w:rsidRDefault="0050546F" w:rsidP="001D3188">
      <w:pPr>
        <w:spacing w:after="0" w:line="240" w:lineRule="auto"/>
        <w:rPr>
          <w:rFonts w:ascii="Arial" w:hAnsi="Arial" w:cs="Arial"/>
          <w:b/>
          <w:bCs/>
          <w:i/>
          <w:sz w:val="20"/>
          <w:szCs w:val="20"/>
        </w:rPr>
      </w:pPr>
      <w:r w:rsidRPr="0050546F">
        <w:rPr>
          <w:rFonts w:ascii="Arial" w:hAnsi="Arial" w:cs="Arial"/>
          <w:b/>
          <w:bCs/>
          <w:i/>
          <w:sz w:val="20"/>
          <w:szCs w:val="20"/>
        </w:rPr>
        <w:t>Pediatrics</w:t>
      </w:r>
    </w:p>
    <w:p w:rsidR="001D3188" w:rsidRDefault="0089006E" w:rsidP="001D3188">
      <w:pPr>
        <w:spacing w:after="0" w:line="240" w:lineRule="auto"/>
        <w:rPr>
          <w:rFonts w:ascii="Arial" w:hAnsi="Arial" w:cs="Arial"/>
          <w:bCs/>
          <w:sz w:val="20"/>
          <w:szCs w:val="20"/>
          <w:u w:val="single"/>
        </w:rPr>
      </w:pPr>
      <w:r>
        <w:rPr>
          <w:rFonts w:ascii="Arial" w:hAnsi="Arial" w:cs="Arial"/>
          <w:bCs/>
          <w:sz w:val="20"/>
          <w:szCs w:val="20"/>
          <w:u w:val="single"/>
        </w:rPr>
        <w:t>Initial d</w:t>
      </w:r>
      <w:r w:rsidR="00E3701F" w:rsidRPr="00E3701F">
        <w:rPr>
          <w:rFonts w:ascii="Arial" w:hAnsi="Arial" w:cs="Arial"/>
          <w:bCs/>
          <w:sz w:val="20"/>
          <w:szCs w:val="20"/>
          <w:u w:val="single"/>
        </w:rPr>
        <w:t>osage in pediatric patients 11 years and older:</w:t>
      </w:r>
    </w:p>
    <w:p w:rsidR="001D3188" w:rsidRDefault="001D3188" w:rsidP="001D3188">
      <w:pPr>
        <w:spacing w:after="0" w:line="240" w:lineRule="auto"/>
        <w:rPr>
          <w:rFonts w:ascii="Arial" w:hAnsi="Arial" w:cs="Arial"/>
          <w:bCs/>
          <w:sz w:val="20"/>
          <w:szCs w:val="20"/>
          <w:u w:val="single"/>
        </w:rPr>
      </w:pPr>
      <w:r w:rsidRPr="001D3188">
        <w:rPr>
          <w:rFonts w:ascii="Arial" w:eastAsia="Times New Roman" w:hAnsi="Arial" w:cs="Arial"/>
          <w:sz w:val="20"/>
          <w:szCs w:val="20"/>
        </w:rPr>
        <w:t xml:space="preserve">The following dosing information is for use only in pediatric patients 11 years and older already receiving and tolerating opioids for at least five consecutive days. For the two days immediately preceding dosing with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1D3188">
        <w:rPr>
          <w:rFonts w:ascii="Arial" w:eastAsia="Times New Roman" w:hAnsi="Arial" w:cs="Arial"/>
          <w:sz w:val="20"/>
          <w:szCs w:val="20"/>
        </w:rPr>
        <w:t xml:space="preserve">, patients must be taking a minimum of 20 mg per day of oxycodone or its equivalent.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1D3188">
        <w:rPr>
          <w:rFonts w:ascii="Arial" w:eastAsia="Times New Roman" w:hAnsi="Arial" w:cs="Arial"/>
          <w:sz w:val="20"/>
          <w:szCs w:val="20"/>
        </w:rPr>
        <w:t xml:space="preserve">is not appropriate for use in pediatric patients requiring less than a 20 mg total daily dose. Table </w:t>
      </w:r>
      <w:r w:rsidR="00D67CCB">
        <w:rPr>
          <w:rFonts w:ascii="Arial" w:eastAsia="Times New Roman" w:hAnsi="Arial" w:cs="Arial"/>
          <w:sz w:val="20"/>
          <w:szCs w:val="20"/>
        </w:rPr>
        <w:t>5</w:t>
      </w:r>
      <w:r w:rsidRPr="001D3188">
        <w:rPr>
          <w:rFonts w:ascii="Arial" w:eastAsia="Times New Roman" w:hAnsi="Arial" w:cs="Arial"/>
          <w:sz w:val="20"/>
          <w:szCs w:val="20"/>
        </w:rPr>
        <w:t xml:space="preserve">, based on clinical trial experience, displays the conversion factor when switching pediatric patients 11 years and older (under the conditions described above) from opioids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1D3188">
        <w:rPr>
          <w:rFonts w:ascii="Arial" w:eastAsia="Times New Roman" w:hAnsi="Arial" w:cs="Arial"/>
          <w:sz w:val="20"/>
          <w:szCs w:val="20"/>
        </w:rPr>
        <w:t xml:space="preserve">. </w:t>
      </w:r>
      <w:bookmarkStart w:id="15" w:name="p28453123231435207266"/>
      <w:bookmarkEnd w:id="15"/>
      <w:r>
        <w:rPr>
          <w:rFonts w:ascii="Arial" w:eastAsia="Times New Roman" w:hAnsi="Arial" w:cs="Arial"/>
          <w:sz w:val="20"/>
          <w:szCs w:val="20"/>
        </w:rPr>
        <w:t xml:space="preserve"> The conversion factors in this table are only for the conversion from one of the listed oral opioids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Pr>
          <w:rFonts w:ascii="Arial" w:eastAsia="Times New Roman" w:hAnsi="Arial" w:cs="Arial"/>
          <w:sz w:val="20"/>
          <w:szCs w:val="20"/>
        </w:rPr>
        <w:t xml:space="preserve">. The formula for conversion from prior opioids, including oral oxycodone, to the daily dose of </w:t>
      </w:r>
      <w:r w:rsidR="00B668A6">
        <w:rPr>
          <w:rFonts w:ascii="Arial" w:hAnsi="Arial" w:cs="Arial"/>
          <w:sz w:val="20"/>
          <w:szCs w:val="20"/>
        </w:rPr>
        <w:t>OxyContin</w:t>
      </w:r>
      <w:r w:rsidR="00B668A6">
        <w:rPr>
          <w:rFonts w:ascii="Arial" w:hAnsi="Arial" w:cs="Arial"/>
          <w:sz w:val="20"/>
          <w:szCs w:val="20"/>
          <w:vertAlign w:val="superscript"/>
        </w:rPr>
        <w:t xml:space="preserve">® </w:t>
      </w:r>
      <w:r w:rsidR="00FD799A">
        <w:rPr>
          <w:rFonts w:ascii="Arial" w:hAnsi="Arial" w:cs="Arial"/>
          <w:sz w:val="20"/>
          <w:szCs w:val="20"/>
        </w:rPr>
        <w:t>(oxycodone ER)</w:t>
      </w:r>
      <w:r>
        <w:rPr>
          <w:rFonts w:ascii="Arial" w:eastAsia="Times New Roman" w:hAnsi="Arial" w:cs="Arial"/>
          <w:sz w:val="20"/>
          <w:szCs w:val="20"/>
        </w:rPr>
        <w:t xml:space="preserve"> is </w:t>
      </w:r>
      <w:r w:rsidRPr="001D3188">
        <w:rPr>
          <w:rStyle w:val="xmchange"/>
          <w:rFonts w:ascii="Arial" w:hAnsi="Arial" w:cs="Arial"/>
          <w:sz w:val="20"/>
          <w:szCs w:val="20"/>
        </w:rPr>
        <w:t xml:space="preserve">mg per day of prior opioid x factor = mg per day of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1D3188">
        <w:rPr>
          <w:rStyle w:val="xmchange"/>
          <w:rFonts w:ascii="Arial" w:hAnsi="Arial" w:cs="Arial"/>
          <w:sz w:val="20"/>
          <w:szCs w:val="20"/>
        </w:rPr>
        <w:t xml:space="preserve">. Divide the calculated total daily dose by 2 to get the every-12-hour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1D3188">
        <w:rPr>
          <w:rStyle w:val="xmchange"/>
          <w:rFonts w:ascii="Arial" w:hAnsi="Arial" w:cs="Arial"/>
          <w:sz w:val="20"/>
          <w:szCs w:val="20"/>
        </w:rPr>
        <w:t xml:space="preserve">dose. If rounding is necessary, always round the dose down to the nearest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1D3188">
        <w:rPr>
          <w:rStyle w:val="xmchange"/>
          <w:rFonts w:ascii="Arial" w:hAnsi="Arial" w:cs="Arial"/>
          <w:sz w:val="20"/>
          <w:szCs w:val="20"/>
        </w:rPr>
        <w:t>tablet strength available.</w:t>
      </w:r>
    </w:p>
    <w:p w:rsidR="001D3188" w:rsidRPr="00FD799A" w:rsidRDefault="001D3188" w:rsidP="001D3188">
      <w:pPr>
        <w:spacing w:after="0" w:line="240" w:lineRule="auto"/>
        <w:rPr>
          <w:rFonts w:ascii="Arial" w:hAnsi="Arial" w:cs="Arial"/>
          <w:b/>
          <w:bCs/>
          <w:sz w:val="20"/>
          <w:szCs w:val="20"/>
        </w:rPr>
      </w:pPr>
      <w:proofErr w:type="gramStart"/>
      <w:r w:rsidRPr="001D3188">
        <w:rPr>
          <w:rFonts w:ascii="Arial" w:hAnsi="Arial" w:cs="Arial"/>
          <w:b/>
          <w:bCs/>
          <w:sz w:val="20"/>
          <w:szCs w:val="20"/>
        </w:rPr>
        <w:lastRenderedPageBreak/>
        <w:t xml:space="preserve">Table </w:t>
      </w:r>
      <w:r w:rsidR="007A4633">
        <w:rPr>
          <w:rFonts w:ascii="Arial" w:hAnsi="Arial" w:cs="Arial"/>
          <w:b/>
          <w:bCs/>
          <w:sz w:val="20"/>
          <w:szCs w:val="20"/>
        </w:rPr>
        <w:t>6.</w:t>
      </w:r>
      <w:proofErr w:type="gramEnd"/>
      <w:r w:rsidRPr="001D3188">
        <w:rPr>
          <w:rFonts w:ascii="Arial" w:hAnsi="Arial" w:cs="Arial"/>
          <w:b/>
          <w:bCs/>
          <w:sz w:val="20"/>
          <w:szCs w:val="20"/>
        </w:rPr>
        <w:t xml:space="preserve"> Conversion factors when switching pediatric patients 11 years and older to </w:t>
      </w:r>
      <w:r w:rsidR="00B668A6" w:rsidRPr="00FD799A">
        <w:rPr>
          <w:rFonts w:ascii="Arial" w:hAnsi="Arial" w:cs="Arial"/>
          <w:b/>
          <w:sz w:val="20"/>
          <w:szCs w:val="20"/>
        </w:rPr>
        <w:t>OxyContin</w:t>
      </w:r>
      <w:r w:rsidR="00B668A6" w:rsidRPr="00FD799A">
        <w:rPr>
          <w:rFonts w:ascii="Arial" w:hAnsi="Arial" w:cs="Arial"/>
          <w:b/>
          <w:sz w:val="20"/>
          <w:szCs w:val="20"/>
          <w:vertAlign w:val="superscript"/>
        </w:rPr>
        <w:t xml:space="preserve">® </w:t>
      </w:r>
      <w:r w:rsidR="00B668A6" w:rsidRPr="00FD799A">
        <w:rPr>
          <w:rFonts w:ascii="Arial" w:hAnsi="Arial" w:cs="Arial"/>
          <w:b/>
          <w:sz w:val="20"/>
          <w:szCs w:val="20"/>
        </w:rPr>
        <w:t>(oxycodone ER)</w:t>
      </w:r>
    </w:p>
    <w:tbl>
      <w:tblPr>
        <w:tblStyle w:val="TableGrid"/>
        <w:tblW w:w="0" w:type="auto"/>
        <w:tblLook w:val="04A0" w:firstRow="1" w:lastRow="0" w:firstColumn="1" w:lastColumn="0" w:noHBand="0" w:noVBand="1"/>
      </w:tblPr>
      <w:tblGrid>
        <w:gridCol w:w="3192"/>
        <w:gridCol w:w="3192"/>
        <w:gridCol w:w="3192"/>
      </w:tblGrid>
      <w:tr w:rsidR="001D3188" w:rsidRPr="001D3188" w:rsidTr="00466D74">
        <w:tc>
          <w:tcPr>
            <w:tcW w:w="3192" w:type="dxa"/>
            <w:shd w:val="clear" w:color="auto" w:fill="BFBFBF" w:themeFill="background1" w:themeFillShade="BF"/>
          </w:tcPr>
          <w:p w:rsidR="001D3188" w:rsidRPr="0089006E" w:rsidRDefault="001D3188" w:rsidP="00C87D54">
            <w:pPr>
              <w:spacing w:after="0" w:line="240" w:lineRule="auto"/>
              <w:rPr>
                <w:rFonts w:ascii="Arial" w:hAnsi="Arial" w:cs="Arial"/>
                <w:b/>
                <w:bCs/>
                <w:sz w:val="20"/>
                <w:szCs w:val="20"/>
              </w:rPr>
            </w:pPr>
            <w:r w:rsidRPr="0089006E">
              <w:rPr>
                <w:rFonts w:ascii="Arial" w:hAnsi="Arial" w:cs="Arial"/>
                <w:b/>
                <w:bCs/>
                <w:sz w:val="20"/>
                <w:szCs w:val="20"/>
              </w:rPr>
              <w:t>Prior Opioid</w:t>
            </w:r>
          </w:p>
        </w:tc>
        <w:tc>
          <w:tcPr>
            <w:tcW w:w="6384" w:type="dxa"/>
            <w:gridSpan w:val="2"/>
            <w:shd w:val="clear" w:color="auto" w:fill="BFBFBF" w:themeFill="background1" w:themeFillShade="BF"/>
          </w:tcPr>
          <w:p w:rsidR="001D3188" w:rsidRPr="0089006E" w:rsidRDefault="001D3188" w:rsidP="001D3188">
            <w:pPr>
              <w:spacing w:after="0" w:line="240" w:lineRule="auto"/>
              <w:jc w:val="center"/>
              <w:rPr>
                <w:rFonts w:ascii="Arial" w:hAnsi="Arial" w:cs="Arial"/>
                <w:b/>
                <w:bCs/>
                <w:sz w:val="20"/>
                <w:szCs w:val="20"/>
              </w:rPr>
            </w:pPr>
            <w:r w:rsidRPr="0089006E">
              <w:rPr>
                <w:rFonts w:ascii="Arial" w:hAnsi="Arial" w:cs="Arial"/>
                <w:b/>
                <w:bCs/>
                <w:sz w:val="20"/>
                <w:szCs w:val="20"/>
              </w:rPr>
              <w:t>Conversion Factor</w:t>
            </w:r>
          </w:p>
        </w:tc>
      </w:tr>
      <w:tr w:rsidR="001D3188" w:rsidTr="00466D74">
        <w:tc>
          <w:tcPr>
            <w:tcW w:w="3192" w:type="dxa"/>
          </w:tcPr>
          <w:p w:rsidR="001D3188" w:rsidRDefault="001D3188" w:rsidP="00C87D54">
            <w:pPr>
              <w:spacing w:after="0" w:line="240" w:lineRule="auto"/>
              <w:rPr>
                <w:rFonts w:ascii="Arial" w:hAnsi="Arial" w:cs="Arial"/>
                <w:bCs/>
                <w:sz w:val="20"/>
                <w:szCs w:val="20"/>
                <w:u w:val="single"/>
              </w:rPr>
            </w:pPr>
          </w:p>
        </w:tc>
        <w:tc>
          <w:tcPr>
            <w:tcW w:w="3192" w:type="dxa"/>
            <w:shd w:val="clear" w:color="auto" w:fill="BFBFBF" w:themeFill="background1" w:themeFillShade="BF"/>
          </w:tcPr>
          <w:p w:rsidR="001D3188" w:rsidRPr="0089006E" w:rsidRDefault="001D3188" w:rsidP="001D3188">
            <w:pPr>
              <w:spacing w:after="0" w:line="240" w:lineRule="auto"/>
              <w:jc w:val="center"/>
              <w:rPr>
                <w:rFonts w:ascii="Arial" w:hAnsi="Arial" w:cs="Arial"/>
                <w:b/>
                <w:bCs/>
                <w:sz w:val="20"/>
                <w:szCs w:val="20"/>
              </w:rPr>
            </w:pPr>
            <w:r w:rsidRPr="0089006E">
              <w:rPr>
                <w:rFonts w:ascii="Arial" w:hAnsi="Arial" w:cs="Arial"/>
                <w:b/>
                <w:bCs/>
                <w:sz w:val="20"/>
                <w:szCs w:val="20"/>
              </w:rPr>
              <w:t>Oral</w:t>
            </w:r>
          </w:p>
        </w:tc>
        <w:tc>
          <w:tcPr>
            <w:tcW w:w="3192" w:type="dxa"/>
            <w:shd w:val="clear" w:color="auto" w:fill="BFBFBF" w:themeFill="background1" w:themeFillShade="BF"/>
          </w:tcPr>
          <w:p w:rsidR="001D3188" w:rsidRPr="0089006E" w:rsidRDefault="001D3188" w:rsidP="001D3188">
            <w:pPr>
              <w:spacing w:after="0" w:line="240" w:lineRule="auto"/>
              <w:jc w:val="center"/>
              <w:rPr>
                <w:rFonts w:ascii="Arial" w:hAnsi="Arial" w:cs="Arial"/>
                <w:b/>
                <w:bCs/>
                <w:sz w:val="20"/>
                <w:szCs w:val="20"/>
              </w:rPr>
            </w:pPr>
            <w:r w:rsidRPr="0089006E">
              <w:rPr>
                <w:rFonts w:ascii="Arial" w:hAnsi="Arial" w:cs="Arial"/>
                <w:b/>
                <w:bCs/>
                <w:sz w:val="20"/>
                <w:szCs w:val="20"/>
              </w:rPr>
              <w:t>Parenteral</w:t>
            </w:r>
            <w:r w:rsidR="007A4633">
              <w:rPr>
                <w:rFonts w:ascii="Arial" w:hAnsi="Arial" w:cs="Arial"/>
                <w:b/>
                <w:bCs/>
                <w:sz w:val="20"/>
                <w:szCs w:val="20"/>
                <w:vertAlign w:val="superscript"/>
              </w:rPr>
              <w:t>*</w:t>
            </w:r>
          </w:p>
        </w:tc>
      </w:tr>
      <w:tr w:rsidR="001D3188" w:rsidTr="001D3188">
        <w:tc>
          <w:tcPr>
            <w:tcW w:w="3192" w:type="dxa"/>
          </w:tcPr>
          <w:p w:rsidR="001D3188" w:rsidRPr="001D3188" w:rsidRDefault="001D3188" w:rsidP="00C87D54">
            <w:pPr>
              <w:spacing w:after="0" w:line="240" w:lineRule="auto"/>
              <w:rPr>
                <w:rFonts w:ascii="Arial" w:hAnsi="Arial" w:cs="Arial"/>
                <w:bCs/>
                <w:sz w:val="20"/>
                <w:szCs w:val="20"/>
              </w:rPr>
            </w:pPr>
            <w:r>
              <w:rPr>
                <w:rFonts w:ascii="Arial" w:hAnsi="Arial" w:cs="Arial"/>
                <w:bCs/>
                <w:sz w:val="20"/>
                <w:szCs w:val="20"/>
              </w:rPr>
              <w:t>Oxycodone</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1</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w:t>
            </w:r>
          </w:p>
        </w:tc>
      </w:tr>
      <w:tr w:rsidR="001D3188" w:rsidTr="001D3188">
        <w:tc>
          <w:tcPr>
            <w:tcW w:w="3192" w:type="dxa"/>
          </w:tcPr>
          <w:p w:rsidR="001D3188" w:rsidRPr="001D3188" w:rsidRDefault="001D3188" w:rsidP="00C87D54">
            <w:pPr>
              <w:spacing w:after="0" w:line="240" w:lineRule="auto"/>
              <w:rPr>
                <w:rFonts w:ascii="Arial" w:hAnsi="Arial" w:cs="Arial"/>
                <w:bCs/>
                <w:sz w:val="20"/>
                <w:szCs w:val="20"/>
              </w:rPr>
            </w:pPr>
            <w:r>
              <w:rPr>
                <w:rFonts w:ascii="Arial" w:hAnsi="Arial" w:cs="Arial"/>
                <w:bCs/>
                <w:sz w:val="20"/>
                <w:szCs w:val="20"/>
              </w:rPr>
              <w:t>Hydrocodone</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0.9</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w:t>
            </w:r>
          </w:p>
        </w:tc>
      </w:tr>
      <w:tr w:rsidR="001D3188" w:rsidTr="001D3188">
        <w:tc>
          <w:tcPr>
            <w:tcW w:w="3192" w:type="dxa"/>
          </w:tcPr>
          <w:p w:rsidR="001D3188" w:rsidRPr="001D3188" w:rsidRDefault="001D3188" w:rsidP="00C87D54">
            <w:pPr>
              <w:spacing w:after="0" w:line="240" w:lineRule="auto"/>
              <w:rPr>
                <w:rFonts w:ascii="Arial" w:hAnsi="Arial" w:cs="Arial"/>
                <w:bCs/>
                <w:sz w:val="20"/>
                <w:szCs w:val="20"/>
              </w:rPr>
            </w:pPr>
            <w:r>
              <w:rPr>
                <w:rFonts w:ascii="Arial" w:hAnsi="Arial" w:cs="Arial"/>
                <w:bCs/>
                <w:sz w:val="20"/>
                <w:szCs w:val="20"/>
              </w:rPr>
              <w:t>Hydromorphone</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4</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20</w:t>
            </w:r>
          </w:p>
        </w:tc>
      </w:tr>
      <w:tr w:rsidR="001D3188" w:rsidTr="001D3188">
        <w:tc>
          <w:tcPr>
            <w:tcW w:w="3192" w:type="dxa"/>
          </w:tcPr>
          <w:p w:rsidR="001D3188" w:rsidRPr="001D3188" w:rsidRDefault="001D3188" w:rsidP="00C87D54">
            <w:pPr>
              <w:spacing w:after="0" w:line="240" w:lineRule="auto"/>
              <w:rPr>
                <w:rFonts w:ascii="Arial" w:hAnsi="Arial" w:cs="Arial"/>
                <w:bCs/>
                <w:sz w:val="20"/>
                <w:szCs w:val="20"/>
              </w:rPr>
            </w:pPr>
            <w:r>
              <w:rPr>
                <w:rFonts w:ascii="Arial" w:hAnsi="Arial" w:cs="Arial"/>
                <w:bCs/>
                <w:sz w:val="20"/>
                <w:szCs w:val="20"/>
              </w:rPr>
              <w:t>Morphine</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0.5</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3</w:t>
            </w:r>
          </w:p>
        </w:tc>
      </w:tr>
      <w:tr w:rsidR="001D3188" w:rsidTr="001D3188">
        <w:tc>
          <w:tcPr>
            <w:tcW w:w="3192" w:type="dxa"/>
          </w:tcPr>
          <w:p w:rsidR="001D3188" w:rsidRPr="001D3188" w:rsidRDefault="001D3188" w:rsidP="00C87D54">
            <w:pPr>
              <w:spacing w:after="0" w:line="240" w:lineRule="auto"/>
              <w:rPr>
                <w:rFonts w:ascii="Arial" w:hAnsi="Arial" w:cs="Arial"/>
                <w:bCs/>
                <w:sz w:val="20"/>
                <w:szCs w:val="20"/>
              </w:rPr>
            </w:pPr>
            <w:r>
              <w:rPr>
                <w:rFonts w:ascii="Arial" w:hAnsi="Arial" w:cs="Arial"/>
                <w:bCs/>
                <w:sz w:val="20"/>
                <w:szCs w:val="20"/>
              </w:rPr>
              <w:t>Tramadol</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0.17</w:t>
            </w:r>
          </w:p>
        </w:tc>
        <w:tc>
          <w:tcPr>
            <w:tcW w:w="3192" w:type="dxa"/>
          </w:tcPr>
          <w:p w:rsidR="001D3188" w:rsidRPr="001D3188" w:rsidRDefault="001D3188" w:rsidP="001D3188">
            <w:pPr>
              <w:spacing w:after="0" w:line="240" w:lineRule="auto"/>
              <w:jc w:val="center"/>
              <w:rPr>
                <w:rFonts w:ascii="Arial" w:hAnsi="Arial" w:cs="Arial"/>
                <w:bCs/>
                <w:sz w:val="20"/>
                <w:szCs w:val="20"/>
              </w:rPr>
            </w:pPr>
            <w:r>
              <w:rPr>
                <w:rFonts w:ascii="Arial" w:hAnsi="Arial" w:cs="Arial"/>
                <w:bCs/>
                <w:sz w:val="20"/>
                <w:szCs w:val="20"/>
              </w:rPr>
              <w:t>0.2</w:t>
            </w:r>
          </w:p>
        </w:tc>
      </w:tr>
    </w:tbl>
    <w:p w:rsidR="001D3188" w:rsidRPr="001D3188" w:rsidRDefault="007A4633" w:rsidP="00C87D54">
      <w:pPr>
        <w:spacing w:after="0" w:line="240" w:lineRule="auto"/>
        <w:rPr>
          <w:rFonts w:ascii="Arial" w:hAnsi="Arial" w:cs="Arial"/>
          <w:bCs/>
          <w:sz w:val="16"/>
          <w:szCs w:val="16"/>
        </w:rPr>
      </w:pPr>
      <w:r>
        <w:rPr>
          <w:rFonts w:ascii="Arial" w:hAnsi="Arial" w:cs="Arial"/>
          <w:bCs/>
          <w:sz w:val="16"/>
          <w:szCs w:val="16"/>
        </w:rPr>
        <w:t>*</w:t>
      </w:r>
      <w:r w:rsidR="001D3188">
        <w:rPr>
          <w:rFonts w:ascii="Arial" w:hAnsi="Arial" w:cs="Arial"/>
          <w:bCs/>
          <w:sz w:val="16"/>
          <w:szCs w:val="16"/>
        </w:rPr>
        <w:t>For patients receiving high-dose parenteral opioids, a more conservative conversion is warranted. For example, for high-dose parenteral morphine, use 1.5 instead of 3 as a multiplication factor.</w:t>
      </w:r>
    </w:p>
    <w:p w:rsidR="001D3188" w:rsidRDefault="001D3188" w:rsidP="00C87D54">
      <w:pPr>
        <w:spacing w:after="0" w:line="240" w:lineRule="auto"/>
        <w:rPr>
          <w:rFonts w:ascii="Arial" w:hAnsi="Arial" w:cs="Arial"/>
          <w:bCs/>
          <w:sz w:val="20"/>
          <w:szCs w:val="20"/>
          <w:u w:val="single"/>
        </w:rPr>
      </w:pPr>
    </w:p>
    <w:p w:rsidR="006A7529" w:rsidRDefault="001D3188" w:rsidP="006A7529">
      <w:pPr>
        <w:spacing w:after="0" w:line="240" w:lineRule="auto"/>
        <w:rPr>
          <w:rFonts w:ascii="Arial" w:eastAsia="Times New Roman" w:hAnsi="Arial" w:cs="Arial"/>
          <w:sz w:val="20"/>
          <w:szCs w:val="20"/>
        </w:rPr>
      </w:pPr>
      <w:r w:rsidRPr="001D3188">
        <w:rPr>
          <w:rFonts w:ascii="Arial" w:eastAsia="Times New Roman" w:hAnsi="Arial" w:cs="Arial"/>
          <w:sz w:val="20"/>
          <w:szCs w:val="20"/>
        </w:rPr>
        <w:t xml:space="preserve">Discontinue all other around-the-clock opioid drugs when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1D3188">
        <w:rPr>
          <w:rFonts w:ascii="Arial" w:eastAsia="Times New Roman" w:hAnsi="Arial" w:cs="Arial"/>
          <w:sz w:val="20"/>
          <w:szCs w:val="20"/>
        </w:rPr>
        <w:t xml:space="preserve">therapy is initiated. </w:t>
      </w:r>
      <w:bookmarkStart w:id="16" w:name="p2845633231435207278"/>
      <w:bookmarkStart w:id="17" w:name="p2946983231435208031"/>
      <w:bookmarkEnd w:id="16"/>
      <w:bookmarkEnd w:id="17"/>
    </w:p>
    <w:p w:rsidR="006A7529" w:rsidRDefault="006A7529" w:rsidP="006A7529">
      <w:pPr>
        <w:spacing w:after="0" w:line="240" w:lineRule="auto"/>
        <w:rPr>
          <w:rFonts w:ascii="Arial" w:eastAsia="Times New Roman" w:hAnsi="Arial" w:cs="Arial"/>
          <w:sz w:val="20"/>
          <w:szCs w:val="20"/>
        </w:rPr>
      </w:pPr>
      <w:r w:rsidRPr="006A7529">
        <w:rPr>
          <w:rFonts w:ascii="Arial" w:eastAsia="Times New Roman" w:hAnsi="Arial" w:cs="Arial"/>
          <w:sz w:val="20"/>
          <w:szCs w:val="20"/>
        </w:rPr>
        <w:t xml:space="preserve">Step 1: To calculate the estimated total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6A7529">
        <w:rPr>
          <w:rFonts w:ascii="Arial" w:eastAsia="Times New Roman" w:hAnsi="Arial" w:cs="Arial"/>
          <w:sz w:val="20"/>
          <w:szCs w:val="20"/>
        </w:rPr>
        <w:t xml:space="preserve">daily dose using Table </w:t>
      </w:r>
      <w:r w:rsidR="0089006E">
        <w:rPr>
          <w:rFonts w:ascii="Arial" w:eastAsia="Times New Roman" w:hAnsi="Arial" w:cs="Arial"/>
          <w:sz w:val="20"/>
          <w:szCs w:val="20"/>
        </w:rPr>
        <w:t>4</w:t>
      </w:r>
      <w:r w:rsidRPr="006A7529">
        <w:rPr>
          <w:rFonts w:ascii="Arial" w:eastAsia="Times New Roman" w:hAnsi="Arial" w:cs="Arial"/>
          <w:sz w:val="20"/>
          <w:szCs w:val="20"/>
        </w:rPr>
        <w:t xml:space="preserve">: </w:t>
      </w:r>
    </w:p>
    <w:p w:rsidR="006A7529" w:rsidRDefault="006A7529" w:rsidP="0027610C">
      <w:pPr>
        <w:pStyle w:val="ListParagraph"/>
        <w:numPr>
          <w:ilvl w:val="0"/>
          <w:numId w:val="8"/>
        </w:numPr>
        <w:rPr>
          <w:rFonts w:ascii="Arial" w:eastAsia="Times New Roman" w:hAnsi="Arial" w:cs="Arial"/>
          <w:sz w:val="20"/>
          <w:szCs w:val="20"/>
        </w:rPr>
      </w:pPr>
      <w:r w:rsidRPr="006A7529">
        <w:rPr>
          <w:rFonts w:ascii="Arial" w:eastAsia="Times New Roman" w:hAnsi="Arial" w:cs="Arial"/>
          <w:sz w:val="20"/>
          <w:szCs w:val="20"/>
        </w:rPr>
        <w:t xml:space="preserve">For pediatric patients taking a single opioid, sum the current total daily dosage of the opioid and then multiply the total daily dosage by the approximate conversion factor to calculate the approximate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6A7529">
        <w:rPr>
          <w:rFonts w:ascii="Arial" w:eastAsia="Times New Roman" w:hAnsi="Arial" w:cs="Arial"/>
          <w:sz w:val="20"/>
          <w:szCs w:val="20"/>
        </w:rPr>
        <w:t xml:space="preserve">daily dosage. </w:t>
      </w:r>
    </w:p>
    <w:p w:rsidR="006A7529" w:rsidRDefault="006A7529" w:rsidP="0027610C">
      <w:pPr>
        <w:pStyle w:val="ListParagraph"/>
        <w:numPr>
          <w:ilvl w:val="0"/>
          <w:numId w:val="8"/>
        </w:numPr>
        <w:rPr>
          <w:rFonts w:ascii="Arial" w:eastAsia="Times New Roman" w:hAnsi="Arial" w:cs="Arial"/>
          <w:sz w:val="20"/>
          <w:szCs w:val="20"/>
        </w:rPr>
      </w:pPr>
      <w:r w:rsidRPr="006A7529">
        <w:rPr>
          <w:rFonts w:ascii="Arial" w:eastAsia="Times New Roman" w:hAnsi="Arial" w:cs="Arial"/>
          <w:sz w:val="20"/>
          <w:szCs w:val="20"/>
        </w:rPr>
        <w:t xml:space="preserve">For pediatric patients on a regimen of more than one opioid, calculate the approximate oxycodone dose for each opioid and sum the totals to obtain the approximate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6A7529">
        <w:rPr>
          <w:rFonts w:ascii="Arial" w:eastAsia="Times New Roman" w:hAnsi="Arial" w:cs="Arial"/>
          <w:sz w:val="20"/>
          <w:szCs w:val="20"/>
        </w:rPr>
        <w:t xml:space="preserve">daily dosage. </w:t>
      </w:r>
    </w:p>
    <w:p w:rsidR="006A7529" w:rsidRDefault="006A7529" w:rsidP="0027610C">
      <w:pPr>
        <w:pStyle w:val="ListParagraph"/>
        <w:numPr>
          <w:ilvl w:val="0"/>
          <w:numId w:val="8"/>
        </w:numPr>
        <w:rPr>
          <w:rFonts w:ascii="Arial" w:eastAsia="Times New Roman" w:hAnsi="Arial" w:cs="Arial"/>
          <w:sz w:val="20"/>
          <w:szCs w:val="20"/>
        </w:rPr>
      </w:pPr>
      <w:r w:rsidRPr="006A7529">
        <w:rPr>
          <w:rFonts w:ascii="Arial" w:eastAsia="Times New Roman" w:hAnsi="Arial" w:cs="Arial"/>
          <w:sz w:val="20"/>
          <w:szCs w:val="20"/>
        </w:rPr>
        <w:t xml:space="preserve">For pediatric patients on a regimen of fixed-ratio opioid/non-opioid analgesic products, use only the opioid component of these products in the conversion. </w:t>
      </w:r>
      <w:bookmarkStart w:id="18" w:name="p2973225261435208132"/>
      <w:bookmarkEnd w:id="18"/>
    </w:p>
    <w:p w:rsidR="0089006E" w:rsidRDefault="0089006E" w:rsidP="0089006E">
      <w:pPr>
        <w:pStyle w:val="ListParagraph"/>
        <w:rPr>
          <w:rFonts w:ascii="Arial" w:eastAsia="Times New Roman" w:hAnsi="Arial" w:cs="Arial"/>
          <w:sz w:val="20"/>
          <w:szCs w:val="20"/>
        </w:rPr>
      </w:pPr>
    </w:p>
    <w:p w:rsidR="006A7529" w:rsidRDefault="006A7529" w:rsidP="006A7529">
      <w:pPr>
        <w:spacing w:line="240" w:lineRule="auto"/>
        <w:rPr>
          <w:rFonts w:ascii="Arial" w:eastAsia="Times New Roman" w:hAnsi="Arial" w:cs="Arial"/>
          <w:sz w:val="20"/>
          <w:szCs w:val="20"/>
        </w:rPr>
      </w:pPr>
      <w:r w:rsidRPr="006A7529">
        <w:rPr>
          <w:rFonts w:ascii="Arial" w:eastAsia="Times New Roman" w:hAnsi="Arial" w:cs="Arial"/>
          <w:sz w:val="20"/>
          <w:szCs w:val="20"/>
        </w:rPr>
        <w:t xml:space="preserve">Step 2: If rounding is necessary, always round the dosage down to the nearest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6A7529">
        <w:rPr>
          <w:rFonts w:ascii="Arial" w:eastAsia="Times New Roman" w:hAnsi="Arial" w:cs="Arial"/>
          <w:sz w:val="20"/>
          <w:szCs w:val="20"/>
        </w:rPr>
        <w:t xml:space="preserve">tablet strength available and initiate </w:t>
      </w:r>
      <w:r w:rsidR="00B668A6">
        <w:rPr>
          <w:rFonts w:ascii="Arial" w:hAnsi="Arial" w:cs="Arial"/>
          <w:sz w:val="20"/>
          <w:szCs w:val="20"/>
        </w:rPr>
        <w:t>OxyContin</w:t>
      </w:r>
      <w:r w:rsidR="00B668A6">
        <w:rPr>
          <w:rFonts w:ascii="Arial" w:hAnsi="Arial" w:cs="Arial"/>
          <w:sz w:val="20"/>
          <w:szCs w:val="20"/>
          <w:vertAlign w:val="superscript"/>
        </w:rPr>
        <w:t xml:space="preserve">® </w:t>
      </w:r>
      <w:r w:rsidR="00466D74">
        <w:rPr>
          <w:rFonts w:ascii="Arial" w:hAnsi="Arial" w:cs="Arial"/>
          <w:sz w:val="20"/>
          <w:szCs w:val="20"/>
        </w:rPr>
        <w:t>(oxycodone ER)</w:t>
      </w:r>
      <w:r w:rsidRPr="006A7529">
        <w:rPr>
          <w:rFonts w:ascii="Arial" w:eastAsia="Times New Roman" w:hAnsi="Arial" w:cs="Arial"/>
          <w:sz w:val="20"/>
          <w:szCs w:val="20"/>
        </w:rPr>
        <w:t xml:space="preserve"> therapy with that dose. If the calculated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6A7529">
        <w:rPr>
          <w:rFonts w:ascii="Arial" w:eastAsia="Times New Roman" w:hAnsi="Arial" w:cs="Arial"/>
          <w:sz w:val="20"/>
          <w:szCs w:val="20"/>
        </w:rPr>
        <w:t xml:space="preserve">total daily dosage is less than 20 mg, there is no safe strength for conversion and do not initiate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6A7529">
        <w:rPr>
          <w:rFonts w:ascii="Arial" w:eastAsia="Times New Roman" w:hAnsi="Arial" w:cs="Arial"/>
          <w:sz w:val="20"/>
          <w:szCs w:val="20"/>
        </w:rPr>
        <w:t>.</w:t>
      </w:r>
      <w:bookmarkStart w:id="19" w:name="p2973325261435208150"/>
      <w:bookmarkStart w:id="20" w:name="p2973925261435208176"/>
      <w:bookmarkEnd w:id="19"/>
      <w:bookmarkEnd w:id="20"/>
    </w:p>
    <w:p w:rsidR="006A7529" w:rsidRDefault="006A7529" w:rsidP="006A7529">
      <w:pPr>
        <w:spacing w:line="240" w:lineRule="auto"/>
        <w:rPr>
          <w:rFonts w:ascii="Arial" w:eastAsia="Times New Roman" w:hAnsi="Arial" w:cs="Arial"/>
          <w:sz w:val="20"/>
          <w:szCs w:val="20"/>
        </w:rPr>
      </w:pPr>
      <w:r w:rsidRPr="006A7529">
        <w:rPr>
          <w:rFonts w:ascii="Arial" w:eastAsia="Times New Roman" w:hAnsi="Arial" w:cs="Arial"/>
          <w:sz w:val="20"/>
          <w:szCs w:val="20"/>
        </w:rPr>
        <w:t xml:space="preserve">Step 3: Close observation and titration are warranted until pain management is stable on the new opioid. Monitor patients for signs and symptoms of opioid withdrawal or for signs of over-sedation/toxicity after converting patients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6A7529">
        <w:rPr>
          <w:rFonts w:ascii="Arial" w:eastAsia="Times New Roman" w:hAnsi="Arial" w:cs="Arial"/>
          <w:sz w:val="20"/>
          <w:szCs w:val="20"/>
        </w:rPr>
        <w:t xml:space="preserve">. </w:t>
      </w:r>
      <w:bookmarkStart w:id="21" w:name="p2995325261435208204"/>
      <w:bookmarkEnd w:id="21"/>
    </w:p>
    <w:p w:rsidR="006A7529" w:rsidRDefault="006A7529" w:rsidP="006A7529">
      <w:pPr>
        <w:spacing w:line="240" w:lineRule="auto"/>
        <w:rPr>
          <w:rFonts w:ascii="Arial" w:eastAsia="Times New Roman" w:hAnsi="Arial" w:cs="Arial"/>
          <w:sz w:val="20"/>
          <w:szCs w:val="20"/>
        </w:rPr>
      </w:pPr>
      <w:r w:rsidRPr="006A7529">
        <w:rPr>
          <w:rFonts w:ascii="Arial" w:eastAsia="Times New Roman" w:hAnsi="Arial" w:cs="Arial"/>
          <w:sz w:val="20"/>
          <w:szCs w:val="20"/>
        </w:rPr>
        <w:t xml:space="preserve">There is limited experience with conversion from transdermal fentanyl to </w:t>
      </w:r>
      <w:r w:rsidR="00B668A6">
        <w:rPr>
          <w:rFonts w:ascii="Arial" w:hAnsi="Arial" w:cs="Arial"/>
          <w:sz w:val="20"/>
          <w:szCs w:val="20"/>
        </w:rPr>
        <w:t>OxyContin</w:t>
      </w:r>
      <w:r w:rsidR="00B668A6">
        <w:rPr>
          <w:rFonts w:ascii="Arial" w:hAnsi="Arial" w:cs="Arial"/>
          <w:sz w:val="20"/>
          <w:szCs w:val="20"/>
          <w:vertAlign w:val="superscript"/>
        </w:rPr>
        <w:t xml:space="preserve">® </w:t>
      </w:r>
      <w:r w:rsidR="00466D74">
        <w:rPr>
          <w:rFonts w:ascii="Arial" w:hAnsi="Arial" w:cs="Arial"/>
          <w:sz w:val="20"/>
          <w:szCs w:val="20"/>
        </w:rPr>
        <w:t>(oxycodone ER)</w:t>
      </w:r>
      <w:r w:rsidRPr="006A7529">
        <w:rPr>
          <w:rFonts w:ascii="Arial" w:eastAsia="Times New Roman" w:hAnsi="Arial" w:cs="Arial"/>
          <w:sz w:val="20"/>
          <w:szCs w:val="20"/>
        </w:rPr>
        <w:t xml:space="preserve"> in pediatric patients 11 years and older. If switching from transdermal fentanyl patch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6A7529">
        <w:rPr>
          <w:rFonts w:ascii="Arial" w:eastAsia="Times New Roman" w:hAnsi="Arial" w:cs="Arial"/>
          <w:sz w:val="20"/>
          <w:szCs w:val="20"/>
        </w:rPr>
        <w:t xml:space="preserve">, ensure that the patch has been removed for at least 18 hours prior to starting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6A7529">
        <w:rPr>
          <w:rFonts w:ascii="Arial" w:eastAsia="Times New Roman" w:hAnsi="Arial" w:cs="Arial"/>
          <w:sz w:val="20"/>
          <w:szCs w:val="20"/>
        </w:rPr>
        <w:t xml:space="preserve">. Although there has been no systematic assessment of such conversion, start with a conservative conversion: substitute 10 mg of </w:t>
      </w:r>
      <w:r w:rsidR="00B668A6">
        <w:rPr>
          <w:rFonts w:ascii="Arial" w:hAnsi="Arial" w:cs="Arial"/>
          <w:sz w:val="20"/>
          <w:szCs w:val="20"/>
        </w:rPr>
        <w:t>OxyContin</w:t>
      </w:r>
      <w:r w:rsidR="00B668A6">
        <w:rPr>
          <w:rFonts w:ascii="Arial" w:hAnsi="Arial" w:cs="Arial"/>
          <w:sz w:val="20"/>
          <w:szCs w:val="20"/>
          <w:vertAlign w:val="superscript"/>
        </w:rPr>
        <w:t xml:space="preserve">® </w:t>
      </w:r>
      <w:r w:rsidR="00466D74">
        <w:rPr>
          <w:rFonts w:ascii="Arial" w:hAnsi="Arial" w:cs="Arial"/>
          <w:sz w:val="20"/>
          <w:szCs w:val="20"/>
        </w:rPr>
        <w:t>(oxycodone ER)</w:t>
      </w:r>
      <w:r>
        <w:rPr>
          <w:rFonts w:cs="Arial"/>
          <w:bCs/>
          <w:sz w:val="20"/>
          <w:szCs w:val="20"/>
        </w:rPr>
        <w:t xml:space="preserve"> </w:t>
      </w:r>
      <w:r w:rsidRPr="006A7529">
        <w:rPr>
          <w:rFonts w:ascii="Arial" w:eastAsia="Times New Roman" w:hAnsi="Arial" w:cs="Arial"/>
          <w:sz w:val="20"/>
          <w:szCs w:val="20"/>
        </w:rPr>
        <w:t xml:space="preserve">every 12 hours for each 25 </w:t>
      </w:r>
      <w:r w:rsidR="007A4633">
        <w:rPr>
          <w:rFonts w:ascii="Arial" w:eastAsia="Times New Roman" w:hAnsi="Arial" w:cs="Arial"/>
          <w:sz w:val="20"/>
          <w:szCs w:val="20"/>
        </w:rPr>
        <w:t>µ</w:t>
      </w:r>
      <w:r w:rsidRPr="006A7529">
        <w:rPr>
          <w:rFonts w:ascii="Arial" w:eastAsia="Times New Roman" w:hAnsi="Arial" w:cs="Arial"/>
          <w:sz w:val="20"/>
          <w:szCs w:val="20"/>
        </w:rPr>
        <w:t xml:space="preserve">g per hour fentanyl transdermal patch. Follow the patient closely during conversion from transdermal fentanyl to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6A7529">
        <w:rPr>
          <w:rFonts w:ascii="Arial" w:eastAsia="Times New Roman" w:hAnsi="Arial" w:cs="Arial"/>
          <w:sz w:val="20"/>
          <w:szCs w:val="20"/>
        </w:rPr>
        <w:t xml:space="preserve">. </w:t>
      </w:r>
      <w:bookmarkStart w:id="22" w:name="p35884301440432895"/>
      <w:bookmarkEnd w:id="22"/>
    </w:p>
    <w:p w:rsidR="006A7529" w:rsidRPr="006A7529" w:rsidRDefault="006A7529" w:rsidP="006A7529">
      <w:pPr>
        <w:spacing w:line="240" w:lineRule="auto"/>
        <w:rPr>
          <w:rFonts w:ascii="Arial" w:eastAsia="Times New Roman" w:hAnsi="Arial" w:cs="Arial"/>
          <w:sz w:val="20"/>
          <w:szCs w:val="20"/>
        </w:rPr>
      </w:pPr>
      <w:r w:rsidRPr="006A7529">
        <w:rPr>
          <w:rFonts w:ascii="Arial" w:eastAsia="Times New Roman" w:hAnsi="Arial" w:cs="Arial"/>
          <w:sz w:val="20"/>
          <w:szCs w:val="20"/>
        </w:rPr>
        <w:t xml:space="preserve">If using asymmetric dosing, instruct patients to take the higher dose in the morning and the lower dose in the evening </w:t>
      </w:r>
    </w:p>
    <w:p w:rsidR="006A7529" w:rsidRDefault="006A7529" w:rsidP="006A7529">
      <w:pPr>
        <w:spacing w:after="0" w:line="240" w:lineRule="auto"/>
        <w:rPr>
          <w:rFonts w:ascii="Arial" w:hAnsi="Arial" w:cs="Arial"/>
          <w:bCs/>
          <w:sz w:val="20"/>
          <w:szCs w:val="20"/>
          <w:u w:val="single"/>
        </w:rPr>
      </w:pPr>
      <w:r w:rsidRPr="006A7529">
        <w:rPr>
          <w:rFonts w:ascii="Arial" w:hAnsi="Arial" w:cs="Arial"/>
          <w:bCs/>
          <w:sz w:val="20"/>
          <w:szCs w:val="20"/>
          <w:u w:val="single"/>
        </w:rPr>
        <w:t>Titration and maintenance of therapy in adults and pediatric patients 11 years and older</w:t>
      </w:r>
      <w:bookmarkStart w:id="23" w:name="p28285221366293216"/>
      <w:bookmarkEnd w:id="23"/>
    </w:p>
    <w:p w:rsidR="006A7529" w:rsidRDefault="006A7529" w:rsidP="006A7529">
      <w:pPr>
        <w:spacing w:after="0" w:line="240" w:lineRule="auto"/>
        <w:rPr>
          <w:rFonts w:ascii="Arial" w:hAnsi="Arial" w:cs="Arial"/>
          <w:bCs/>
          <w:sz w:val="20"/>
          <w:szCs w:val="20"/>
          <w:u w:val="single"/>
        </w:rPr>
      </w:pPr>
      <w:r w:rsidRPr="006A7529">
        <w:rPr>
          <w:rFonts w:ascii="Arial" w:eastAsia="Times New Roman" w:hAnsi="Arial" w:cs="Arial"/>
          <w:sz w:val="20"/>
          <w:szCs w:val="20"/>
        </w:rPr>
        <w:t xml:space="preserve">Individually </w:t>
      </w:r>
      <w:proofErr w:type="gramStart"/>
      <w:r w:rsidRPr="006A7529">
        <w:rPr>
          <w:rFonts w:ascii="Arial" w:eastAsia="Times New Roman" w:hAnsi="Arial" w:cs="Arial"/>
          <w:sz w:val="20"/>
          <w:szCs w:val="20"/>
        </w:rPr>
        <w:t>titrate</w:t>
      </w:r>
      <w:proofErr w:type="gramEnd"/>
      <w:r w:rsidRPr="006A7529">
        <w:rPr>
          <w:rFonts w:ascii="Arial" w:eastAsia="Times New Roman" w:hAnsi="Arial" w:cs="Arial"/>
          <w:sz w:val="20"/>
          <w:szCs w:val="20"/>
        </w:rPr>
        <w:t xml:space="preserve">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6A7529">
        <w:rPr>
          <w:rFonts w:ascii="Arial" w:eastAsia="Times New Roman" w:hAnsi="Arial" w:cs="Arial"/>
          <w:sz w:val="20"/>
          <w:szCs w:val="20"/>
        </w:rPr>
        <w:t xml:space="preserve">to a dosage that provides adequate analgesia and minimizes adverse reactions. Continually reevaluate patients receiving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proofErr w:type="gramStart"/>
      <w:r w:rsidR="00B668A6">
        <w:rPr>
          <w:rFonts w:ascii="Arial" w:hAnsi="Arial" w:cs="Arial"/>
          <w:sz w:val="20"/>
          <w:szCs w:val="20"/>
        </w:rPr>
        <w:t xml:space="preserve">) </w:t>
      </w:r>
      <w:r w:rsidRPr="006A7529">
        <w:rPr>
          <w:rFonts w:ascii="Arial" w:eastAsia="Times New Roman" w:hAnsi="Arial" w:cs="Arial"/>
          <w:sz w:val="20"/>
          <w:szCs w:val="20"/>
        </w:rPr>
        <w:t xml:space="preserve"> to</w:t>
      </w:r>
      <w:proofErr w:type="gramEnd"/>
      <w:r w:rsidRPr="006A7529">
        <w:rPr>
          <w:rFonts w:ascii="Arial" w:eastAsia="Times New Roman" w:hAnsi="Arial" w:cs="Arial"/>
          <w:sz w:val="20"/>
          <w:szCs w:val="20"/>
        </w:rPr>
        <w:t xml:space="preserve"> assess the maintenance of pain control, signs and symptoms of opioid withdrawal, and adverse reactions, as well as monitoring for the development of addiction, abuse and misuse. During chronic therapy, periodically reassess the continued need for the use of opioid analgesics. </w:t>
      </w:r>
      <w:bookmarkStart w:id="24" w:name="p36035301440432959"/>
      <w:bookmarkEnd w:id="24"/>
    </w:p>
    <w:p w:rsidR="006A7529" w:rsidRDefault="006A7529" w:rsidP="006A7529">
      <w:pPr>
        <w:spacing w:after="0" w:line="240" w:lineRule="auto"/>
        <w:rPr>
          <w:rFonts w:ascii="Arial" w:hAnsi="Arial" w:cs="Arial"/>
          <w:bCs/>
          <w:sz w:val="20"/>
          <w:szCs w:val="20"/>
          <w:u w:val="single"/>
        </w:rPr>
      </w:pPr>
    </w:p>
    <w:p w:rsidR="006A7529" w:rsidRDefault="006A7529" w:rsidP="006A7529">
      <w:pPr>
        <w:spacing w:after="0" w:line="240" w:lineRule="auto"/>
        <w:rPr>
          <w:rFonts w:ascii="Arial" w:eastAsia="Times New Roman" w:hAnsi="Arial" w:cs="Arial"/>
          <w:sz w:val="20"/>
          <w:szCs w:val="20"/>
        </w:rPr>
      </w:pPr>
      <w:r w:rsidRPr="006A7529">
        <w:rPr>
          <w:rFonts w:ascii="Arial" w:eastAsia="Times New Roman" w:hAnsi="Arial" w:cs="Arial"/>
          <w:sz w:val="20"/>
          <w:szCs w:val="20"/>
        </w:rPr>
        <w:t xml:space="preserve">Patients who experience breakthrough pain may require a dosage increase of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6A7529">
        <w:rPr>
          <w:rFonts w:ascii="Arial" w:eastAsia="Times New Roman" w:hAnsi="Arial" w:cs="Arial"/>
          <w:sz w:val="20"/>
          <w:szCs w:val="20"/>
        </w:rPr>
        <w:t xml:space="preserve">or may need rescue medication with an appropriate dose of an immediate-release analgesic. If the level of pain increases after dose stabilization, attempt to identify the source of increased pain before increasing the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6A7529">
        <w:rPr>
          <w:rFonts w:ascii="Arial" w:eastAsia="Times New Roman" w:hAnsi="Arial" w:cs="Arial"/>
          <w:sz w:val="20"/>
          <w:szCs w:val="20"/>
        </w:rPr>
        <w:t xml:space="preserve">dosage. Because steady-state plasma concentrations are approximated in </w:t>
      </w:r>
      <w:r>
        <w:rPr>
          <w:rFonts w:ascii="Arial" w:eastAsia="Times New Roman" w:hAnsi="Arial" w:cs="Arial"/>
          <w:sz w:val="20"/>
          <w:szCs w:val="20"/>
        </w:rPr>
        <w:t>one</w:t>
      </w:r>
      <w:r w:rsidRPr="006A7529">
        <w:rPr>
          <w:rFonts w:ascii="Arial" w:eastAsia="Times New Roman" w:hAnsi="Arial" w:cs="Arial"/>
          <w:sz w:val="20"/>
          <w:szCs w:val="20"/>
        </w:rPr>
        <w:t xml:space="preserve"> day,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Pr>
          <w:rFonts w:ascii="Arial" w:eastAsia="Times New Roman" w:hAnsi="Arial" w:cs="Arial"/>
          <w:sz w:val="20"/>
          <w:szCs w:val="20"/>
        </w:rPr>
        <w:t>dosage may be adjusted every one to two</w:t>
      </w:r>
      <w:r w:rsidRPr="006A7529">
        <w:rPr>
          <w:rFonts w:ascii="Arial" w:eastAsia="Times New Roman" w:hAnsi="Arial" w:cs="Arial"/>
          <w:sz w:val="20"/>
          <w:szCs w:val="20"/>
        </w:rPr>
        <w:t xml:space="preserve"> days. If </w:t>
      </w:r>
      <w:r w:rsidRPr="006A7529">
        <w:rPr>
          <w:rFonts w:ascii="Arial" w:eastAsia="Times New Roman" w:hAnsi="Arial" w:cs="Arial"/>
          <w:sz w:val="20"/>
          <w:szCs w:val="20"/>
        </w:rPr>
        <w:lastRenderedPageBreak/>
        <w:t>unacceptable opioid-related adverse reactions are observed, the subsequent dose may be reduced. Adjust the dosage to obtain an appropriate balance between management of pain and opioid-related adverse reactions.</w:t>
      </w:r>
      <w:bookmarkStart w:id="25" w:name="p28624221366293224"/>
      <w:bookmarkEnd w:id="25"/>
    </w:p>
    <w:p w:rsidR="00C864EF" w:rsidRDefault="00C864EF" w:rsidP="006A7529">
      <w:pPr>
        <w:spacing w:after="0" w:line="240" w:lineRule="auto"/>
        <w:rPr>
          <w:rFonts w:ascii="Arial" w:eastAsia="Times New Roman" w:hAnsi="Arial" w:cs="Arial"/>
          <w:sz w:val="20"/>
          <w:szCs w:val="20"/>
        </w:rPr>
      </w:pPr>
    </w:p>
    <w:p w:rsidR="006A7529" w:rsidRPr="006A7529" w:rsidRDefault="006A7529" w:rsidP="006A7529">
      <w:pPr>
        <w:spacing w:after="0" w:line="240" w:lineRule="auto"/>
        <w:rPr>
          <w:rFonts w:ascii="Arial" w:hAnsi="Arial" w:cs="Arial"/>
          <w:bCs/>
          <w:sz w:val="20"/>
          <w:szCs w:val="20"/>
          <w:u w:val="single"/>
        </w:rPr>
      </w:pPr>
      <w:r>
        <w:rPr>
          <w:rFonts w:ascii="Arial" w:eastAsia="Times New Roman" w:hAnsi="Arial" w:cs="Arial"/>
          <w:sz w:val="20"/>
          <w:szCs w:val="20"/>
        </w:rPr>
        <w:t>T</w:t>
      </w:r>
      <w:r w:rsidRPr="006A7529">
        <w:rPr>
          <w:rFonts w:ascii="Arial" w:eastAsia="Times New Roman" w:hAnsi="Arial" w:cs="Arial"/>
          <w:sz w:val="20"/>
          <w:szCs w:val="20"/>
        </w:rPr>
        <w:t xml:space="preserve">here are no well-controlled clinical studies evaluating the safety and efficacy with dosing more frequently than every 12 hours. As a guideline for pediatric patients 11 years and older, the total daily oxycodone dosage usually can be increased by 25% of the current total daily dosage. As a guideline for adults, the total daily oxycodone dosage usually can be increased by 25% to 50% of the current total daily dosage, each time an increase is clinically indicated. </w:t>
      </w:r>
    </w:p>
    <w:p w:rsidR="00C864EF" w:rsidRDefault="00C864EF" w:rsidP="00C87D54">
      <w:pPr>
        <w:spacing w:after="0" w:line="240" w:lineRule="auto"/>
        <w:rPr>
          <w:rFonts w:ascii="Arial" w:hAnsi="Arial" w:cs="Arial"/>
          <w:b/>
          <w:bCs/>
          <w:i/>
          <w:sz w:val="20"/>
          <w:szCs w:val="20"/>
        </w:rPr>
      </w:pPr>
    </w:p>
    <w:p w:rsidR="0050546F" w:rsidRDefault="0050546F" w:rsidP="00C87D54">
      <w:pPr>
        <w:spacing w:after="0" w:line="240" w:lineRule="auto"/>
        <w:rPr>
          <w:rFonts w:ascii="Arial" w:hAnsi="Arial" w:cs="Arial"/>
          <w:b/>
          <w:bCs/>
          <w:i/>
          <w:sz w:val="20"/>
          <w:szCs w:val="20"/>
        </w:rPr>
      </w:pPr>
      <w:r w:rsidRPr="0050546F">
        <w:rPr>
          <w:rFonts w:ascii="Arial" w:hAnsi="Arial" w:cs="Arial"/>
          <w:b/>
          <w:bCs/>
          <w:i/>
          <w:sz w:val="20"/>
          <w:szCs w:val="20"/>
        </w:rPr>
        <w:t>Hepatic Insufficiency</w:t>
      </w:r>
    </w:p>
    <w:p w:rsidR="006A7529" w:rsidRDefault="006A7529" w:rsidP="006A7529">
      <w:pPr>
        <w:spacing w:after="0" w:line="240" w:lineRule="auto"/>
        <w:outlineLvl w:val="1"/>
        <w:rPr>
          <w:rStyle w:val="xmchange"/>
          <w:rFonts w:ascii="Arial" w:hAnsi="Arial" w:cs="Arial"/>
          <w:sz w:val="20"/>
          <w:szCs w:val="20"/>
        </w:rPr>
      </w:pPr>
      <w:r w:rsidRPr="006A7529">
        <w:rPr>
          <w:rStyle w:val="xmchange"/>
          <w:rFonts w:ascii="Arial" w:hAnsi="Arial" w:cs="Arial"/>
          <w:sz w:val="20"/>
          <w:szCs w:val="20"/>
        </w:rPr>
        <w:t>For patients with hepatic impairment, start dosing patients at 1/3 to 1/2 the recommended starting dosage followed by careful dosage titration</w:t>
      </w:r>
      <w:r>
        <w:rPr>
          <w:rStyle w:val="xmchange"/>
          <w:rFonts w:ascii="Arial" w:hAnsi="Arial" w:cs="Arial"/>
          <w:sz w:val="20"/>
          <w:szCs w:val="20"/>
        </w:rPr>
        <w:t>.</w:t>
      </w:r>
    </w:p>
    <w:p w:rsidR="006A7529" w:rsidRDefault="006A7529" w:rsidP="006A7529">
      <w:pPr>
        <w:spacing w:after="0" w:line="240" w:lineRule="auto"/>
        <w:outlineLvl w:val="1"/>
        <w:rPr>
          <w:rStyle w:val="xmchange"/>
          <w:rFonts w:ascii="Arial" w:hAnsi="Arial" w:cs="Arial"/>
          <w:sz w:val="20"/>
          <w:szCs w:val="20"/>
        </w:rPr>
      </w:pPr>
    </w:p>
    <w:p w:rsidR="0050546F" w:rsidRPr="0050546F" w:rsidRDefault="0050546F" w:rsidP="006A7529">
      <w:pPr>
        <w:spacing w:after="0" w:line="240" w:lineRule="auto"/>
        <w:outlineLvl w:val="1"/>
        <w:rPr>
          <w:rStyle w:val="xmchange"/>
          <w:rFonts w:ascii="Arial" w:hAnsi="Arial" w:cs="Arial"/>
          <w:b/>
          <w:i/>
          <w:sz w:val="20"/>
          <w:szCs w:val="20"/>
        </w:rPr>
      </w:pPr>
      <w:r w:rsidRPr="0050546F">
        <w:rPr>
          <w:rStyle w:val="xmchange"/>
          <w:rFonts w:ascii="Arial" w:hAnsi="Arial" w:cs="Arial"/>
          <w:b/>
          <w:i/>
          <w:sz w:val="20"/>
          <w:szCs w:val="20"/>
        </w:rPr>
        <w:t>Renal Insufficiency</w:t>
      </w:r>
    </w:p>
    <w:p w:rsidR="0050546F" w:rsidRDefault="0050546F" w:rsidP="006A7529">
      <w:pPr>
        <w:spacing w:after="0" w:line="240" w:lineRule="auto"/>
        <w:outlineLvl w:val="1"/>
        <w:rPr>
          <w:rFonts w:ascii="Arial" w:hAnsi="Arial" w:cs="Arial"/>
          <w:sz w:val="20"/>
          <w:szCs w:val="20"/>
        </w:rPr>
      </w:pPr>
      <w:r w:rsidRPr="0050546F">
        <w:rPr>
          <w:rFonts w:ascii="Arial" w:hAnsi="Arial" w:cs="Arial"/>
          <w:sz w:val="20"/>
          <w:szCs w:val="20"/>
        </w:rPr>
        <w:t>In patients with renal impairment, as evidenced by decreased creatinine clearance (&lt;60 mL/min), the concentrations of oxycodone in the plasma are approximately 50% higher than in subjects with normal renal function. Follow a conservative approach to dose initiation and adjust according to the clinical situation</w:t>
      </w:r>
      <w:r>
        <w:rPr>
          <w:rFonts w:ascii="Arial" w:hAnsi="Arial" w:cs="Arial"/>
          <w:sz w:val="20"/>
          <w:szCs w:val="20"/>
        </w:rPr>
        <w:t xml:space="preserve">. </w:t>
      </w:r>
    </w:p>
    <w:p w:rsidR="0050546F" w:rsidRPr="0050546F" w:rsidRDefault="0050546F" w:rsidP="006A7529">
      <w:pPr>
        <w:spacing w:after="0" w:line="240" w:lineRule="auto"/>
        <w:outlineLvl w:val="1"/>
        <w:rPr>
          <w:rStyle w:val="xmchange"/>
          <w:rFonts w:ascii="Arial" w:hAnsi="Arial" w:cs="Arial"/>
          <w:sz w:val="20"/>
          <w:szCs w:val="20"/>
        </w:rPr>
      </w:pPr>
    </w:p>
    <w:p w:rsidR="0050546F" w:rsidRPr="0050546F" w:rsidRDefault="0050546F" w:rsidP="006A7529">
      <w:pPr>
        <w:spacing w:after="0" w:line="240" w:lineRule="auto"/>
        <w:outlineLvl w:val="1"/>
        <w:rPr>
          <w:rStyle w:val="xmchange"/>
          <w:rFonts w:ascii="Arial" w:hAnsi="Arial" w:cs="Arial"/>
          <w:b/>
          <w:i/>
          <w:sz w:val="20"/>
          <w:szCs w:val="20"/>
        </w:rPr>
      </w:pPr>
      <w:r w:rsidRPr="0050546F">
        <w:rPr>
          <w:rStyle w:val="xmchange"/>
          <w:rFonts w:ascii="Arial" w:hAnsi="Arial" w:cs="Arial"/>
          <w:b/>
          <w:i/>
          <w:sz w:val="20"/>
          <w:szCs w:val="20"/>
        </w:rPr>
        <w:t>Special considerations</w:t>
      </w:r>
    </w:p>
    <w:p w:rsidR="0050546F" w:rsidRDefault="0050546F" w:rsidP="0050546F">
      <w:pPr>
        <w:spacing w:after="0" w:line="240" w:lineRule="auto"/>
        <w:rPr>
          <w:rFonts w:ascii="Arial" w:hAnsi="Arial" w:cs="Arial"/>
          <w:bCs/>
          <w:sz w:val="20"/>
          <w:szCs w:val="20"/>
          <w:u w:val="single"/>
        </w:rPr>
      </w:pPr>
      <w:r>
        <w:rPr>
          <w:rFonts w:ascii="Arial" w:hAnsi="Arial" w:cs="Arial"/>
          <w:bCs/>
          <w:sz w:val="20"/>
          <w:szCs w:val="20"/>
          <w:u w:val="single"/>
        </w:rPr>
        <w:t>Dosage modification in patients with concomitant use of central nervous system (CNS) depressants:</w:t>
      </w:r>
    </w:p>
    <w:p w:rsidR="0050546F" w:rsidRDefault="0050546F" w:rsidP="0050546F">
      <w:pPr>
        <w:spacing w:after="0" w:line="240" w:lineRule="auto"/>
        <w:rPr>
          <w:rFonts w:ascii="Arial" w:hAnsi="Arial" w:cs="Arial"/>
          <w:sz w:val="20"/>
          <w:szCs w:val="20"/>
        </w:rPr>
      </w:pPr>
      <w:bookmarkStart w:id="26" w:name="p215120301440433028"/>
      <w:bookmarkEnd w:id="26"/>
      <w:r w:rsidRPr="006A7529">
        <w:rPr>
          <w:rFonts w:ascii="Arial" w:hAnsi="Arial" w:cs="Arial"/>
          <w:sz w:val="20"/>
          <w:szCs w:val="20"/>
        </w:rPr>
        <w:t>If the patient is currently t</w:t>
      </w:r>
      <w:r>
        <w:rPr>
          <w:rFonts w:ascii="Arial" w:hAnsi="Arial" w:cs="Arial"/>
          <w:sz w:val="20"/>
          <w:szCs w:val="20"/>
        </w:rPr>
        <w:t>aking a CNS</w:t>
      </w:r>
      <w:r w:rsidRPr="006A7529">
        <w:rPr>
          <w:rFonts w:ascii="Arial" w:hAnsi="Arial" w:cs="Arial"/>
          <w:sz w:val="20"/>
          <w:szCs w:val="20"/>
        </w:rPr>
        <w:t xml:space="preserve"> depressant and the decision is made to begin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6A7529">
        <w:rPr>
          <w:rFonts w:ascii="Arial" w:hAnsi="Arial" w:cs="Arial"/>
          <w:sz w:val="20"/>
          <w:szCs w:val="20"/>
        </w:rPr>
        <w:t xml:space="preserve">, start with 1/3 to 1/2 the recommended starting dosage of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6A7529">
        <w:rPr>
          <w:rFonts w:ascii="Arial" w:hAnsi="Arial" w:cs="Arial"/>
          <w:sz w:val="20"/>
          <w:szCs w:val="20"/>
        </w:rPr>
        <w:t xml:space="preserve"> and monitor patients for signs of respiratory depres</w:t>
      </w:r>
      <w:r>
        <w:rPr>
          <w:rFonts w:ascii="Arial" w:hAnsi="Arial" w:cs="Arial"/>
          <w:sz w:val="20"/>
          <w:szCs w:val="20"/>
        </w:rPr>
        <w:t>sion, sedation, and hypotension.</w:t>
      </w:r>
    </w:p>
    <w:p w:rsidR="0050546F" w:rsidRDefault="0050546F" w:rsidP="006A7529">
      <w:pPr>
        <w:spacing w:after="0" w:line="240" w:lineRule="auto"/>
        <w:outlineLvl w:val="1"/>
        <w:rPr>
          <w:rStyle w:val="xmchange"/>
          <w:rFonts w:ascii="Arial" w:hAnsi="Arial" w:cs="Arial"/>
          <w:sz w:val="20"/>
          <w:szCs w:val="20"/>
        </w:rPr>
      </w:pPr>
    </w:p>
    <w:p w:rsidR="00F255F9" w:rsidRPr="00F255F9" w:rsidRDefault="00F255F9" w:rsidP="00F255F9">
      <w:pPr>
        <w:spacing w:after="0" w:line="240" w:lineRule="auto"/>
        <w:outlineLvl w:val="1"/>
        <w:rPr>
          <w:rFonts w:ascii="Arial" w:hAnsi="Arial" w:cs="Arial"/>
          <w:sz w:val="20"/>
          <w:szCs w:val="20"/>
          <w:u w:val="single"/>
        </w:rPr>
      </w:pPr>
      <w:r w:rsidRPr="00F255F9">
        <w:rPr>
          <w:rFonts w:ascii="Arial" w:hAnsi="Arial" w:cs="Arial"/>
          <w:sz w:val="20"/>
          <w:szCs w:val="20"/>
          <w:u w:val="single"/>
        </w:rPr>
        <w:t>Administration requirements</w:t>
      </w:r>
    </w:p>
    <w:p w:rsidR="00F255F9" w:rsidRPr="00F255F9" w:rsidRDefault="00B668A6" w:rsidP="00F255F9">
      <w:pPr>
        <w:spacing w:after="0" w:line="240" w:lineRule="auto"/>
        <w:rPr>
          <w:rFonts w:ascii="Arial" w:hAnsi="Arial" w:cs="Arial"/>
          <w:sz w:val="20"/>
          <w:szCs w:val="20"/>
        </w:rPr>
      </w:pPr>
      <w:r>
        <w:rPr>
          <w:rFonts w:ascii="Arial" w:hAnsi="Arial" w:cs="Arial"/>
          <w:sz w:val="20"/>
          <w:szCs w:val="20"/>
        </w:rPr>
        <w:t>OxyContin</w:t>
      </w:r>
      <w:r>
        <w:rPr>
          <w:rFonts w:ascii="Arial" w:hAnsi="Arial" w:cs="Arial"/>
          <w:sz w:val="20"/>
          <w:szCs w:val="20"/>
          <w:vertAlign w:val="superscript"/>
        </w:rPr>
        <w:t xml:space="preserve">® </w:t>
      </w:r>
      <w:r w:rsidR="00466D74">
        <w:rPr>
          <w:rFonts w:ascii="Arial" w:hAnsi="Arial" w:cs="Arial"/>
          <w:sz w:val="20"/>
          <w:szCs w:val="20"/>
        </w:rPr>
        <w:t>(oxycodone ER)</w:t>
      </w:r>
      <w:r w:rsidR="00F255F9" w:rsidRPr="00F255F9">
        <w:rPr>
          <w:rFonts w:cs="Arial"/>
          <w:sz w:val="20"/>
          <w:szCs w:val="20"/>
        </w:rPr>
        <w:t xml:space="preserve"> </w:t>
      </w:r>
      <w:r w:rsidR="00F255F9" w:rsidRPr="00F255F9">
        <w:rPr>
          <w:rFonts w:ascii="Arial" w:hAnsi="Arial" w:cs="Arial"/>
          <w:sz w:val="20"/>
          <w:szCs w:val="20"/>
        </w:rPr>
        <w:t>tablets must be taken whole, with enough water to ensure complete swallowing immediately after placing in the mouth.  If the patient’s dose requires multiple tablets, they should only take one tablet at a time and must not pre-soak, lick or otherwise wet the tablet prior to placing in the mouth.</w:t>
      </w:r>
    </w:p>
    <w:p w:rsidR="00F255F9" w:rsidRPr="00F255F9" w:rsidRDefault="00F255F9" w:rsidP="00F255F9">
      <w:pPr>
        <w:spacing w:after="0" w:line="240" w:lineRule="auto"/>
        <w:rPr>
          <w:rFonts w:ascii="Arial" w:hAnsi="Arial" w:cs="Arial"/>
          <w:sz w:val="20"/>
          <w:szCs w:val="20"/>
        </w:rPr>
      </w:pPr>
    </w:p>
    <w:p w:rsidR="00F255F9" w:rsidRPr="00F255F9" w:rsidRDefault="00F255F9" w:rsidP="00F255F9">
      <w:pPr>
        <w:spacing w:after="0" w:line="240" w:lineRule="auto"/>
        <w:rPr>
          <w:rFonts w:ascii="Arial" w:hAnsi="Arial" w:cs="Arial"/>
          <w:b/>
          <w:sz w:val="20"/>
          <w:szCs w:val="20"/>
          <w:u w:val="single"/>
        </w:rPr>
      </w:pPr>
      <w:r w:rsidRPr="00F255F9">
        <w:rPr>
          <w:rFonts w:ascii="Arial" w:hAnsi="Arial" w:cs="Arial"/>
          <w:sz w:val="20"/>
          <w:szCs w:val="20"/>
        </w:rPr>
        <w:t xml:space="preserve">This medication can be taken without regard to meals as food has no significant effect on the extent of absorption of oxycodone. </w:t>
      </w:r>
    </w:p>
    <w:p w:rsidR="00F255F9" w:rsidRPr="00F255F9" w:rsidRDefault="00F255F9" w:rsidP="00F255F9">
      <w:pPr>
        <w:spacing w:after="0" w:line="240" w:lineRule="auto"/>
        <w:outlineLvl w:val="1"/>
        <w:rPr>
          <w:rFonts w:ascii="Arial" w:hAnsi="Arial" w:cs="Arial"/>
          <w:sz w:val="20"/>
          <w:szCs w:val="20"/>
          <w:u w:val="single"/>
        </w:rPr>
      </w:pPr>
    </w:p>
    <w:p w:rsidR="00F255F9" w:rsidRPr="00F255F9" w:rsidRDefault="00F255F9" w:rsidP="00F255F9">
      <w:pPr>
        <w:spacing w:after="0" w:line="240" w:lineRule="auto"/>
        <w:outlineLvl w:val="1"/>
        <w:rPr>
          <w:rFonts w:ascii="Arial" w:hAnsi="Arial" w:cs="Arial"/>
          <w:sz w:val="20"/>
          <w:szCs w:val="20"/>
        </w:rPr>
      </w:pPr>
      <w:r w:rsidRPr="00F255F9">
        <w:rPr>
          <w:rFonts w:ascii="Arial" w:hAnsi="Arial" w:cs="Arial"/>
          <w:sz w:val="20"/>
          <w:szCs w:val="20"/>
        </w:rPr>
        <w:t xml:space="preserve">In general,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 xml:space="preserve">(oxycodone ER) </w:t>
      </w:r>
      <w:r w:rsidRPr="00F255F9">
        <w:rPr>
          <w:rFonts w:ascii="Arial" w:hAnsi="Arial" w:cs="Arial"/>
          <w:sz w:val="20"/>
          <w:szCs w:val="20"/>
        </w:rPr>
        <w:t>should be taken at 12-hour intervals.</w:t>
      </w:r>
    </w:p>
    <w:p w:rsidR="00F255F9" w:rsidRPr="00F255F9" w:rsidRDefault="00F255F9" w:rsidP="00F255F9">
      <w:pPr>
        <w:spacing w:after="0" w:line="240" w:lineRule="auto"/>
        <w:outlineLvl w:val="1"/>
        <w:rPr>
          <w:rFonts w:ascii="Arial" w:hAnsi="Arial" w:cs="Arial"/>
          <w:sz w:val="20"/>
          <w:szCs w:val="20"/>
        </w:rPr>
      </w:pPr>
    </w:p>
    <w:p w:rsidR="00F255F9" w:rsidRPr="00FD799A" w:rsidRDefault="00F255F9" w:rsidP="00F255F9">
      <w:pPr>
        <w:spacing w:after="0" w:line="240" w:lineRule="auto"/>
        <w:outlineLvl w:val="1"/>
        <w:rPr>
          <w:rFonts w:cs="Arial"/>
          <w:bCs/>
          <w:sz w:val="20"/>
          <w:szCs w:val="20"/>
          <w:u w:val="single"/>
        </w:rPr>
      </w:pPr>
      <w:r w:rsidRPr="00FD799A">
        <w:rPr>
          <w:rFonts w:ascii="Arial" w:hAnsi="Arial" w:cs="Arial"/>
          <w:sz w:val="20"/>
          <w:szCs w:val="20"/>
          <w:u w:val="single"/>
        </w:rPr>
        <w:t xml:space="preserve">Discontinuation of </w:t>
      </w:r>
      <w:r w:rsidR="00B668A6" w:rsidRPr="00FD799A">
        <w:rPr>
          <w:rFonts w:ascii="Arial" w:hAnsi="Arial" w:cs="Arial"/>
          <w:sz w:val="20"/>
          <w:szCs w:val="20"/>
          <w:u w:val="single"/>
        </w:rPr>
        <w:t>OxyContin</w:t>
      </w:r>
      <w:r w:rsidR="00B668A6" w:rsidRPr="00FD799A">
        <w:rPr>
          <w:rFonts w:ascii="Arial" w:hAnsi="Arial" w:cs="Arial"/>
          <w:sz w:val="20"/>
          <w:szCs w:val="20"/>
          <w:u w:val="single"/>
          <w:vertAlign w:val="superscript"/>
        </w:rPr>
        <w:t xml:space="preserve">® </w:t>
      </w:r>
      <w:r w:rsidR="00B668A6" w:rsidRPr="00FD799A">
        <w:rPr>
          <w:rFonts w:ascii="Arial" w:hAnsi="Arial" w:cs="Arial"/>
          <w:sz w:val="20"/>
          <w:szCs w:val="20"/>
          <w:u w:val="single"/>
        </w:rPr>
        <w:t>(oxycodone ER)</w:t>
      </w:r>
      <w:r w:rsidRPr="00FD799A">
        <w:rPr>
          <w:rFonts w:cs="Arial"/>
          <w:bCs/>
          <w:sz w:val="20"/>
          <w:szCs w:val="20"/>
          <w:u w:val="single"/>
        </w:rPr>
        <w:t>:</w:t>
      </w:r>
    </w:p>
    <w:p w:rsidR="00F255F9" w:rsidRPr="00F255F9" w:rsidRDefault="00F255F9" w:rsidP="00F255F9">
      <w:pPr>
        <w:spacing w:after="0" w:line="240" w:lineRule="auto"/>
        <w:outlineLvl w:val="1"/>
        <w:rPr>
          <w:rFonts w:ascii="Arial" w:hAnsi="Arial" w:cs="Arial"/>
          <w:sz w:val="20"/>
          <w:szCs w:val="20"/>
        </w:rPr>
      </w:pPr>
      <w:bookmarkStart w:id="27" w:name="p30864221366293350"/>
      <w:bookmarkEnd w:id="27"/>
      <w:r w:rsidRPr="00F255F9">
        <w:rPr>
          <w:rFonts w:ascii="Arial" w:hAnsi="Arial" w:cs="Arial"/>
          <w:sz w:val="20"/>
          <w:szCs w:val="20"/>
        </w:rPr>
        <w:t xml:space="preserve">When the patient no longer requires therapy with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F255F9">
        <w:rPr>
          <w:rFonts w:ascii="Arial" w:hAnsi="Arial" w:cs="Arial"/>
          <w:sz w:val="20"/>
          <w:szCs w:val="20"/>
        </w:rPr>
        <w:t xml:space="preserve">, gradually titrate the dosage downward to prevent signs and symptoms of withdrawal in the physically dependent patient. Do not abruptly discontinue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F255F9">
        <w:rPr>
          <w:rFonts w:ascii="Arial" w:hAnsi="Arial" w:cs="Arial"/>
          <w:sz w:val="20"/>
          <w:szCs w:val="20"/>
        </w:rPr>
        <w:t>.</w:t>
      </w:r>
    </w:p>
    <w:p w:rsidR="00567499" w:rsidRDefault="00567499" w:rsidP="008B0860">
      <w:pPr>
        <w:pStyle w:val="NoSpacing"/>
      </w:pPr>
    </w:p>
    <w:p w:rsidR="00567499" w:rsidRPr="0044122B" w:rsidRDefault="00567499" w:rsidP="00567499">
      <w:pPr>
        <w:pStyle w:val="NoSpacing"/>
        <w:rPr>
          <w:rFonts w:ascii="Arial" w:hAnsi="Arial" w:cs="Arial"/>
          <w:b/>
          <w:sz w:val="20"/>
          <w:szCs w:val="20"/>
          <w:u w:val="single"/>
        </w:rPr>
      </w:pPr>
      <w:r w:rsidRPr="0044122B">
        <w:rPr>
          <w:rFonts w:ascii="Arial" w:hAnsi="Arial" w:cs="Arial"/>
          <w:b/>
          <w:sz w:val="20"/>
          <w:szCs w:val="20"/>
          <w:u w:val="single"/>
        </w:rPr>
        <w:t xml:space="preserve">Contraindications </w:t>
      </w:r>
      <w:r>
        <w:rPr>
          <w:rFonts w:ascii="Arial" w:hAnsi="Arial" w:cs="Arial"/>
          <w:b/>
          <w:sz w:val="20"/>
          <w:szCs w:val="20"/>
          <w:u w:val="single"/>
        </w:rPr>
        <w:t>and Warnings</w:t>
      </w:r>
      <w:r w:rsidRPr="0044122B">
        <w:rPr>
          <w:rFonts w:ascii="Arial" w:hAnsi="Arial" w:cs="Arial"/>
          <w:b/>
          <w:sz w:val="20"/>
          <w:szCs w:val="20"/>
          <w:u w:val="single"/>
        </w:rPr>
        <w:t>/Precautions</w:t>
      </w:r>
    </w:p>
    <w:p w:rsidR="00567499" w:rsidRPr="0039107C" w:rsidRDefault="00567499" w:rsidP="00567499">
      <w:pPr>
        <w:pStyle w:val="NoSpacing"/>
        <w:rPr>
          <w:rFonts w:ascii="Arial" w:hAnsi="Arial" w:cs="Arial"/>
          <w:color w:val="FF0000"/>
          <w:sz w:val="20"/>
          <w:szCs w:val="20"/>
        </w:rPr>
      </w:pPr>
    </w:p>
    <w:p w:rsidR="00567499" w:rsidRPr="0039107C" w:rsidRDefault="00567499" w:rsidP="00567499">
      <w:pPr>
        <w:pStyle w:val="NoSpacing"/>
        <w:rPr>
          <w:rFonts w:ascii="Arial" w:hAnsi="Arial" w:cs="Arial"/>
          <w:color w:val="FF0000"/>
          <w:sz w:val="20"/>
          <w:szCs w:val="20"/>
        </w:rPr>
      </w:pPr>
      <w:proofErr w:type="gramStart"/>
      <w:r w:rsidRPr="00C51FFB">
        <w:rPr>
          <w:rFonts w:ascii="Arial" w:hAnsi="Arial" w:cs="Arial"/>
          <w:b/>
          <w:sz w:val="20"/>
          <w:szCs w:val="20"/>
        </w:rPr>
        <w:t xml:space="preserve">Table </w:t>
      </w:r>
      <w:r w:rsidR="007A4633">
        <w:rPr>
          <w:rFonts w:ascii="Arial" w:hAnsi="Arial" w:cs="Arial"/>
          <w:b/>
          <w:sz w:val="20"/>
          <w:szCs w:val="20"/>
        </w:rPr>
        <w:t>7</w:t>
      </w:r>
      <w:r w:rsidRPr="00C51FFB">
        <w:rPr>
          <w:rFonts w:ascii="Arial" w:hAnsi="Arial" w:cs="Arial"/>
          <w:b/>
          <w:sz w:val="20"/>
          <w:szCs w:val="20"/>
        </w:rPr>
        <w:t>.</w:t>
      </w:r>
      <w:proofErr w:type="gramEnd"/>
      <w:r w:rsidRPr="00C51FFB">
        <w:rPr>
          <w:rFonts w:ascii="Arial" w:hAnsi="Arial" w:cs="Arial"/>
          <w:b/>
          <w:sz w:val="20"/>
          <w:szCs w:val="20"/>
        </w:rPr>
        <w:t xml:space="preserve"> </w:t>
      </w:r>
      <w:r w:rsidRPr="0061380F">
        <w:rPr>
          <w:rFonts w:ascii="Arial" w:hAnsi="Arial" w:cs="Arial"/>
          <w:b/>
          <w:sz w:val="20"/>
          <w:szCs w:val="20"/>
        </w:rPr>
        <w:t>Contraindications and Warnings/Precautions</w:t>
      </w:r>
      <w:r w:rsidR="009B7CBE">
        <w:rPr>
          <w:rFonts w:ascii="Arial" w:hAnsi="Arial" w:cs="Arial"/>
          <w:b/>
          <w:sz w:val="20"/>
          <w:szCs w:val="20"/>
          <w:vertAlign w:val="superscript"/>
        </w:rPr>
        <w:t>1-3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567499" w:rsidRPr="0039107C" w:rsidTr="00F056AB">
        <w:tc>
          <w:tcPr>
            <w:tcW w:w="1890" w:type="dxa"/>
            <w:vMerge w:val="restart"/>
            <w:shd w:val="clear" w:color="auto" w:fill="BFBFBF" w:themeFill="background1" w:themeFillShade="BF"/>
          </w:tcPr>
          <w:p w:rsidR="00567499" w:rsidRPr="0039107C" w:rsidRDefault="00567499" w:rsidP="00F056AB">
            <w:pPr>
              <w:pStyle w:val="NoSpacing"/>
              <w:rPr>
                <w:rFonts w:ascii="Arial" w:hAnsi="Arial" w:cs="Arial"/>
                <w:color w:val="FF0000"/>
                <w:sz w:val="20"/>
                <w:szCs w:val="20"/>
              </w:rPr>
            </w:pPr>
            <w:r w:rsidRPr="00611116">
              <w:rPr>
                <w:rFonts w:ascii="Arial" w:hAnsi="Arial" w:cs="Arial"/>
                <w:b/>
                <w:sz w:val="20"/>
                <w:szCs w:val="20"/>
              </w:rPr>
              <w:t>Contraindication</w:t>
            </w:r>
          </w:p>
        </w:tc>
        <w:tc>
          <w:tcPr>
            <w:tcW w:w="7578" w:type="dxa"/>
          </w:tcPr>
          <w:p w:rsidR="00567499" w:rsidRPr="00B159E4" w:rsidRDefault="00567499" w:rsidP="00F056AB">
            <w:pPr>
              <w:pStyle w:val="NoSpacing"/>
              <w:rPr>
                <w:rFonts w:ascii="Arial" w:hAnsi="Arial" w:cs="Arial"/>
                <w:sz w:val="20"/>
                <w:szCs w:val="20"/>
              </w:rPr>
            </w:pPr>
            <w:r w:rsidRPr="00B159E4">
              <w:rPr>
                <w:rFonts w:ascii="Arial" w:hAnsi="Arial" w:cs="Arial"/>
                <w:sz w:val="20"/>
                <w:szCs w:val="20"/>
              </w:rPr>
              <w:t xml:space="preserve">Respiratory depression; oxycodone </w:t>
            </w:r>
            <w:r w:rsidR="00B668A6">
              <w:rPr>
                <w:rFonts w:ascii="Arial" w:hAnsi="Arial" w:cs="Arial"/>
                <w:sz w:val="20"/>
                <w:szCs w:val="20"/>
              </w:rPr>
              <w:t>ER</w:t>
            </w:r>
            <w:r>
              <w:rPr>
                <w:rFonts w:ascii="Arial" w:hAnsi="Arial" w:cs="Arial"/>
                <w:sz w:val="20"/>
                <w:szCs w:val="20"/>
              </w:rPr>
              <w:t xml:space="preserve"> </w:t>
            </w:r>
            <w:r w:rsidRPr="00B159E4">
              <w:rPr>
                <w:rFonts w:ascii="Arial" w:hAnsi="Arial" w:cs="Arial"/>
                <w:sz w:val="20"/>
                <w:szCs w:val="20"/>
              </w:rPr>
              <w:t xml:space="preserve">should not be used in patients with significant respiratory depression. </w:t>
            </w:r>
          </w:p>
        </w:tc>
      </w:tr>
      <w:tr w:rsidR="00567499" w:rsidRPr="0039107C" w:rsidTr="00F056AB">
        <w:tc>
          <w:tcPr>
            <w:tcW w:w="1890" w:type="dxa"/>
            <w:vMerge/>
            <w:shd w:val="clear" w:color="auto" w:fill="BFBFBF" w:themeFill="background1" w:themeFillShade="BF"/>
          </w:tcPr>
          <w:p w:rsidR="00567499" w:rsidRPr="00611116" w:rsidRDefault="00567499" w:rsidP="00F056AB">
            <w:pPr>
              <w:pStyle w:val="NoSpacing"/>
              <w:rPr>
                <w:rFonts w:ascii="Arial" w:hAnsi="Arial" w:cs="Arial"/>
                <w:b/>
                <w:sz w:val="20"/>
                <w:szCs w:val="20"/>
              </w:rPr>
            </w:pPr>
          </w:p>
        </w:tc>
        <w:tc>
          <w:tcPr>
            <w:tcW w:w="7578" w:type="dxa"/>
          </w:tcPr>
          <w:p w:rsidR="00567499" w:rsidRPr="00B159E4" w:rsidRDefault="00567499" w:rsidP="00F056AB">
            <w:pPr>
              <w:pStyle w:val="NoSpacing"/>
              <w:rPr>
                <w:rFonts w:ascii="Arial" w:hAnsi="Arial" w:cs="Arial"/>
                <w:sz w:val="20"/>
                <w:szCs w:val="20"/>
              </w:rPr>
            </w:pPr>
            <w:r w:rsidRPr="00B159E4">
              <w:rPr>
                <w:rFonts w:ascii="Arial" w:hAnsi="Arial" w:cs="Arial"/>
                <w:sz w:val="20"/>
                <w:szCs w:val="20"/>
              </w:rPr>
              <w:t>Acute or severe bronchial asthma; this agent should not be utilized in individuals with acute or severe bronchial asthma in an unmonitored setting.</w:t>
            </w:r>
          </w:p>
        </w:tc>
      </w:tr>
      <w:tr w:rsidR="00567499" w:rsidRPr="0039107C" w:rsidTr="00F056AB">
        <w:tc>
          <w:tcPr>
            <w:tcW w:w="1890" w:type="dxa"/>
            <w:vMerge/>
            <w:shd w:val="clear" w:color="auto" w:fill="BFBFBF" w:themeFill="background1" w:themeFillShade="BF"/>
          </w:tcPr>
          <w:p w:rsidR="00567499" w:rsidRPr="00611116" w:rsidRDefault="00567499" w:rsidP="00F056AB">
            <w:pPr>
              <w:pStyle w:val="NoSpacing"/>
              <w:rPr>
                <w:rFonts w:ascii="Arial" w:hAnsi="Arial" w:cs="Arial"/>
                <w:b/>
                <w:sz w:val="20"/>
                <w:szCs w:val="20"/>
              </w:rPr>
            </w:pPr>
          </w:p>
        </w:tc>
        <w:tc>
          <w:tcPr>
            <w:tcW w:w="7578" w:type="dxa"/>
          </w:tcPr>
          <w:p w:rsidR="00567499" w:rsidRPr="00B159E4" w:rsidRDefault="00567499" w:rsidP="00F056AB">
            <w:pPr>
              <w:pStyle w:val="NoSpacing"/>
              <w:rPr>
                <w:rFonts w:ascii="Arial" w:hAnsi="Arial" w:cs="Arial"/>
                <w:sz w:val="20"/>
                <w:szCs w:val="20"/>
              </w:rPr>
            </w:pPr>
            <w:r w:rsidRPr="00B159E4">
              <w:rPr>
                <w:rFonts w:ascii="Arial" w:hAnsi="Arial" w:cs="Arial"/>
                <w:sz w:val="20"/>
                <w:szCs w:val="20"/>
              </w:rPr>
              <w:t xml:space="preserve">Paralytic ileus and gastrointestinal obstruction; oxycodone </w:t>
            </w:r>
            <w:r w:rsidR="00B668A6">
              <w:rPr>
                <w:rFonts w:ascii="Arial" w:hAnsi="Arial" w:cs="Arial"/>
                <w:sz w:val="20"/>
                <w:szCs w:val="20"/>
              </w:rPr>
              <w:t>ER</w:t>
            </w:r>
            <w:r w:rsidRPr="00B159E4">
              <w:rPr>
                <w:rFonts w:ascii="Arial" w:hAnsi="Arial" w:cs="Arial"/>
                <w:sz w:val="20"/>
                <w:szCs w:val="20"/>
              </w:rPr>
              <w:t xml:space="preserve"> should not be used in patients with known or suspected paralytic ileus or gastrointestinal obstruction.</w:t>
            </w:r>
          </w:p>
        </w:tc>
      </w:tr>
      <w:tr w:rsidR="00567499" w:rsidRPr="0039107C" w:rsidTr="00F056AB">
        <w:tc>
          <w:tcPr>
            <w:tcW w:w="1890" w:type="dxa"/>
            <w:vMerge/>
            <w:shd w:val="clear" w:color="auto" w:fill="BFBFBF" w:themeFill="background1" w:themeFillShade="BF"/>
          </w:tcPr>
          <w:p w:rsidR="00567499" w:rsidRPr="00611116" w:rsidRDefault="00567499" w:rsidP="00F056AB">
            <w:pPr>
              <w:pStyle w:val="NoSpacing"/>
              <w:rPr>
                <w:rFonts w:ascii="Arial" w:hAnsi="Arial" w:cs="Arial"/>
                <w:b/>
                <w:sz w:val="20"/>
                <w:szCs w:val="20"/>
              </w:rPr>
            </w:pPr>
          </w:p>
        </w:tc>
        <w:tc>
          <w:tcPr>
            <w:tcW w:w="7578" w:type="dxa"/>
          </w:tcPr>
          <w:p w:rsidR="00567499" w:rsidRPr="00B159E4" w:rsidRDefault="00567499" w:rsidP="00F056AB">
            <w:pPr>
              <w:pStyle w:val="NoSpacing"/>
              <w:rPr>
                <w:rFonts w:ascii="Arial" w:hAnsi="Arial" w:cs="Arial"/>
                <w:sz w:val="20"/>
                <w:szCs w:val="20"/>
              </w:rPr>
            </w:pPr>
            <w:r w:rsidRPr="00B159E4">
              <w:rPr>
                <w:rFonts w:ascii="Arial" w:hAnsi="Arial" w:cs="Arial"/>
                <w:sz w:val="20"/>
                <w:szCs w:val="20"/>
              </w:rPr>
              <w:t xml:space="preserve">Hypersensitivity; oxycodone </w:t>
            </w:r>
            <w:r w:rsidR="00B668A6">
              <w:rPr>
                <w:rFonts w:ascii="Arial" w:hAnsi="Arial" w:cs="Arial"/>
                <w:sz w:val="20"/>
                <w:szCs w:val="20"/>
              </w:rPr>
              <w:t>ER</w:t>
            </w:r>
            <w:r w:rsidRPr="00B159E4">
              <w:rPr>
                <w:rFonts w:ascii="Arial" w:hAnsi="Arial" w:cs="Arial"/>
                <w:sz w:val="20"/>
                <w:szCs w:val="20"/>
              </w:rPr>
              <w:t xml:space="preserve"> should not be used in patients with known hypersensitivity (e.g., anaphylaxis) to oxycodone.</w:t>
            </w:r>
          </w:p>
        </w:tc>
      </w:tr>
      <w:tr w:rsidR="00F95415" w:rsidRPr="0039107C" w:rsidTr="00F056AB">
        <w:tc>
          <w:tcPr>
            <w:tcW w:w="1890" w:type="dxa"/>
            <w:vMerge w:val="restart"/>
            <w:shd w:val="clear" w:color="auto" w:fill="BFBFBF" w:themeFill="background1" w:themeFillShade="BF"/>
          </w:tcPr>
          <w:p w:rsidR="00F95415" w:rsidRPr="00E84C75" w:rsidRDefault="00F95415" w:rsidP="00F056AB">
            <w:pPr>
              <w:pStyle w:val="NoSpacing"/>
              <w:rPr>
                <w:rFonts w:ascii="Arial" w:hAnsi="Arial" w:cs="Arial"/>
                <w:color w:val="00B050"/>
                <w:sz w:val="20"/>
                <w:szCs w:val="20"/>
              </w:rPr>
            </w:pPr>
            <w:r w:rsidRPr="00664246">
              <w:rPr>
                <w:rFonts w:ascii="Arial" w:hAnsi="Arial" w:cs="Arial"/>
                <w:b/>
                <w:sz w:val="20"/>
                <w:szCs w:val="20"/>
              </w:rPr>
              <w:t>Warning/</w:t>
            </w:r>
            <w:r>
              <w:rPr>
                <w:rFonts w:ascii="Arial" w:hAnsi="Arial" w:cs="Arial"/>
                <w:b/>
                <w:sz w:val="20"/>
                <w:szCs w:val="20"/>
              </w:rPr>
              <w:t xml:space="preserve"> </w:t>
            </w:r>
            <w:r w:rsidRPr="00664246">
              <w:rPr>
                <w:rFonts w:ascii="Arial" w:hAnsi="Arial" w:cs="Arial"/>
                <w:b/>
                <w:sz w:val="20"/>
                <w:szCs w:val="20"/>
              </w:rPr>
              <w:lastRenderedPageBreak/>
              <w:t>Precaution</w:t>
            </w:r>
          </w:p>
        </w:tc>
        <w:tc>
          <w:tcPr>
            <w:tcW w:w="7578" w:type="dxa"/>
          </w:tcPr>
          <w:p w:rsidR="00F95415" w:rsidRPr="00B159E4" w:rsidRDefault="00F95415" w:rsidP="00F056AB">
            <w:pPr>
              <w:pStyle w:val="NoSpacing"/>
              <w:rPr>
                <w:rFonts w:ascii="Arial" w:hAnsi="Arial" w:cs="Arial"/>
                <w:sz w:val="20"/>
                <w:szCs w:val="20"/>
              </w:rPr>
            </w:pPr>
            <w:r w:rsidRPr="00B159E4">
              <w:rPr>
                <w:rFonts w:ascii="Arial" w:hAnsi="Arial" w:cs="Arial"/>
                <w:sz w:val="20"/>
                <w:szCs w:val="20"/>
              </w:rPr>
              <w:lastRenderedPageBreak/>
              <w:t xml:space="preserve">Addiction, abuse and misuse; although the risk of addiction in any individual is </w:t>
            </w:r>
            <w:r w:rsidRPr="00B159E4">
              <w:rPr>
                <w:rFonts w:ascii="Arial" w:hAnsi="Arial" w:cs="Arial"/>
                <w:sz w:val="20"/>
                <w:szCs w:val="20"/>
              </w:rPr>
              <w:lastRenderedPageBreak/>
              <w:t xml:space="preserve">unknown, it can occur in patients appropriately prescribed oxycodone </w:t>
            </w:r>
            <w:r>
              <w:rPr>
                <w:rFonts w:ascii="Arial" w:hAnsi="Arial" w:cs="Arial"/>
                <w:sz w:val="20"/>
                <w:szCs w:val="20"/>
              </w:rPr>
              <w:t>ER</w:t>
            </w:r>
            <w:r w:rsidRPr="00B159E4">
              <w:rPr>
                <w:rFonts w:ascii="Arial" w:hAnsi="Arial" w:cs="Arial"/>
                <w:sz w:val="20"/>
                <w:szCs w:val="20"/>
              </w:rPr>
              <w:t xml:space="preserve">. Addiction can occur at recommended doses </w:t>
            </w:r>
            <w:r>
              <w:rPr>
                <w:rFonts w:ascii="Arial" w:hAnsi="Arial" w:cs="Arial"/>
                <w:sz w:val="20"/>
                <w:szCs w:val="20"/>
              </w:rPr>
              <w:t>in addition to</w:t>
            </w:r>
            <w:r w:rsidRPr="00B159E4">
              <w:rPr>
                <w:rFonts w:ascii="Arial" w:hAnsi="Arial" w:cs="Arial"/>
                <w:sz w:val="20"/>
                <w:szCs w:val="20"/>
              </w:rPr>
              <w:t xml:space="preserve"> if the drug is </w:t>
            </w:r>
            <w:r>
              <w:rPr>
                <w:rFonts w:ascii="Arial" w:hAnsi="Arial" w:cs="Arial"/>
                <w:sz w:val="20"/>
                <w:szCs w:val="20"/>
              </w:rPr>
              <w:t xml:space="preserve">purposefully </w:t>
            </w:r>
            <w:r w:rsidRPr="00B159E4">
              <w:rPr>
                <w:rFonts w:ascii="Arial" w:hAnsi="Arial" w:cs="Arial"/>
                <w:sz w:val="20"/>
                <w:szCs w:val="20"/>
              </w:rPr>
              <w:t>misused or abused</w:t>
            </w:r>
            <w:r>
              <w:rPr>
                <w:rFonts w:ascii="Arial" w:hAnsi="Arial" w:cs="Arial"/>
                <w:sz w:val="20"/>
                <w:szCs w:val="20"/>
              </w:rPr>
              <w:t xml:space="preserve">. </w:t>
            </w:r>
            <w:r w:rsidRPr="00B159E4">
              <w:rPr>
                <w:rFonts w:ascii="Arial" w:hAnsi="Arial" w:cs="Arial"/>
                <w:sz w:val="20"/>
                <w:szCs w:val="20"/>
              </w:rPr>
              <w:t xml:space="preserve">Assess each patient’s risk for opioid addiction, abuse or misuse prior to prescribing oxycodone </w:t>
            </w:r>
            <w:r>
              <w:rPr>
                <w:rFonts w:ascii="Arial" w:hAnsi="Arial" w:cs="Arial"/>
                <w:sz w:val="20"/>
                <w:szCs w:val="20"/>
              </w:rPr>
              <w:t>ER</w:t>
            </w:r>
            <w:r w:rsidRPr="00B159E4">
              <w:rPr>
                <w:rFonts w:ascii="Arial" w:hAnsi="Arial" w:cs="Arial"/>
                <w:sz w:val="20"/>
                <w:szCs w:val="20"/>
              </w:rPr>
              <w:t xml:space="preserve">, and monitor all patients receiving </w:t>
            </w:r>
            <w:r>
              <w:rPr>
                <w:rFonts w:ascii="Arial" w:hAnsi="Arial" w:cs="Arial"/>
                <w:sz w:val="20"/>
                <w:szCs w:val="20"/>
              </w:rPr>
              <w:t>this agent</w:t>
            </w:r>
            <w:r w:rsidRPr="00B159E4">
              <w:rPr>
                <w:rFonts w:ascii="Arial" w:hAnsi="Arial" w:cs="Arial"/>
                <w:sz w:val="20"/>
                <w:szCs w:val="20"/>
              </w:rPr>
              <w:t xml:space="preserve"> for the development of these behaviors or conditions. Risks are increased in patients with a personal or family history of substance abuse </w:t>
            </w:r>
            <w:r>
              <w:rPr>
                <w:rFonts w:ascii="Arial" w:hAnsi="Arial" w:cs="Arial"/>
                <w:sz w:val="20"/>
                <w:szCs w:val="20"/>
              </w:rPr>
              <w:t xml:space="preserve">or mental illness. </w:t>
            </w:r>
            <w:r w:rsidRPr="00B159E4">
              <w:rPr>
                <w:rFonts w:ascii="Arial" w:hAnsi="Arial" w:cs="Arial"/>
                <w:sz w:val="20"/>
                <w:szCs w:val="20"/>
              </w:rPr>
              <w:t xml:space="preserve">The potential for these risks should not, however, prevent the proper management of pain in any given patient. Abuse, or misuse of </w:t>
            </w:r>
            <w:r>
              <w:rPr>
                <w:rFonts w:ascii="Arial" w:hAnsi="Arial" w:cs="Arial"/>
                <w:sz w:val="20"/>
                <w:szCs w:val="20"/>
              </w:rPr>
              <w:t xml:space="preserve">this agent </w:t>
            </w:r>
            <w:r w:rsidRPr="00B159E4">
              <w:rPr>
                <w:rFonts w:ascii="Arial" w:hAnsi="Arial" w:cs="Arial"/>
                <w:sz w:val="20"/>
                <w:szCs w:val="20"/>
              </w:rPr>
              <w:t>by crushing, chewing, snorting, or injecting the dissolved product will result in the uncontrolled delivery of oxycodone and can result in overdose and death</w:t>
            </w:r>
            <w:r>
              <w:rPr>
                <w:rFonts w:ascii="Arial" w:hAnsi="Arial" w:cs="Arial"/>
                <w:sz w:val="20"/>
                <w:szCs w:val="20"/>
              </w:rPr>
              <w:t>.</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611116" w:rsidRDefault="00F95415" w:rsidP="00F056AB">
            <w:pPr>
              <w:pStyle w:val="NoSpacing"/>
              <w:rPr>
                <w:rFonts w:ascii="Arial" w:hAnsi="Arial" w:cs="Arial"/>
                <w:color w:val="00B050"/>
                <w:sz w:val="20"/>
                <w:szCs w:val="20"/>
              </w:rPr>
            </w:pPr>
            <w:r w:rsidRPr="009528B7">
              <w:rPr>
                <w:rFonts w:ascii="Arial" w:hAnsi="Arial" w:cs="Arial"/>
                <w:sz w:val="20"/>
                <w:szCs w:val="20"/>
              </w:rPr>
              <w:t>Life threatening respiratory depression; Serious, life-threatening, or fatal respiratory depression has been reported with the use of modified-release opioids, even when used as recommended. Respiratory depression, if not immediately recognized and treated, may lead to respiratory arrest and death. Management of respiratory depression may include close observation, supportive measures, and use of opioid antagonists, depending on the patient’s clinical status</w:t>
            </w:r>
            <w:r>
              <w:rPr>
                <w:rFonts w:ascii="Arial" w:hAnsi="Arial" w:cs="Arial"/>
                <w:sz w:val="20"/>
                <w:szCs w:val="20"/>
              </w:rPr>
              <w:t xml:space="preserve">. </w:t>
            </w:r>
            <w:r w:rsidRPr="009528B7">
              <w:rPr>
                <w:rFonts w:ascii="Arial" w:hAnsi="Arial" w:cs="Arial"/>
                <w:sz w:val="20"/>
                <w:szCs w:val="20"/>
              </w:rPr>
              <w:t xml:space="preserve">Life-threatening or fatal respiratory depression can occur at any time during the use of </w:t>
            </w:r>
            <w:r>
              <w:rPr>
                <w:rFonts w:ascii="Arial" w:hAnsi="Arial" w:cs="Arial"/>
                <w:sz w:val="20"/>
                <w:szCs w:val="20"/>
              </w:rPr>
              <w:t>this medication. However,</w:t>
            </w:r>
            <w:r w:rsidRPr="009528B7">
              <w:rPr>
                <w:rFonts w:ascii="Arial" w:hAnsi="Arial" w:cs="Arial"/>
                <w:sz w:val="20"/>
                <w:szCs w:val="20"/>
              </w:rPr>
              <w:t xml:space="preserve"> the risk is </w:t>
            </w:r>
            <w:r>
              <w:rPr>
                <w:rFonts w:ascii="Arial" w:hAnsi="Arial" w:cs="Arial"/>
                <w:sz w:val="20"/>
                <w:szCs w:val="20"/>
              </w:rPr>
              <w:t xml:space="preserve">generally </w:t>
            </w:r>
            <w:r w:rsidRPr="009528B7">
              <w:rPr>
                <w:rFonts w:ascii="Arial" w:hAnsi="Arial" w:cs="Arial"/>
                <w:sz w:val="20"/>
                <w:szCs w:val="20"/>
              </w:rPr>
              <w:t xml:space="preserve">greatest during the initiation of therapy or following a dose increase. </w:t>
            </w:r>
            <w:r>
              <w:rPr>
                <w:rFonts w:ascii="Arial" w:hAnsi="Arial" w:cs="Arial"/>
                <w:sz w:val="20"/>
                <w:szCs w:val="20"/>
              </w:rPr>
              <w:t xml:space="preserve"> Individuals should be closely monitored</w:t>
            </w:r>
            <w:r w:rsidRPr="009528B7">
              <w:rPr>
                <w:rFonts w:ascii="Arial" w:hAnsi="Arial" w:cs="Arial"/>
                <w:sz w:val="20"/>
                <w:szCs w:val="20"/>
              </w:rPr>
              <w:t xml:space="preserve"> for respiratory depression when initiating therapy with </w:t>
            </w:r>
            <w:r w:rsidRPr="00B159E4">
              <w:rPr>
                <w:rFonts w:ascii="Arial" w:hAnsi="Arial" w:cs="Arial"/>
                <w:sz w:val="20"/>
                <w:szCs w:val="20"/>
              </w:rPr>
              <w:t xml:space="preserve">oxycodone </w:t>
            </w:r>
            <w:r>
              <w:rPr>
                <w:rFonts w:ascii="Arial" w:hAnsi="Arial" w:cs="Arial"/>
                <w:sz w:val="20"/>
                <w:szCs w:val="20"/>
              </w:rPr>
              <w:t>ER</w:t>
            </w:r>
            <w:r w:rsidRPr="009528B7">
              <w:rPr>
                <w:rFonts w:ascii="Arial" w:hAnsi="Arial" w:cs="Arial"/>
                <w:sz w:val="20"/>
                <w:szCs w:val="20"/>
              </w:rPr>
              <w:t xml:space="preserve"> and following dose increases.</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9528B7" w:rsidRDefault="00F95415" w:rsidP="00F056AB">
            <w:pPr>
              <w:pStyle w:val="NoSpacing"/>
              <w:rPr>
                <w:rFonts w:ascii="Arial" w:hAnsi="Arial" w:cs="Arial"/>
                <w:sz w:val="20"/>
                <w:szCs w:val="20"/>
              </w:rPr>
            </w:pPr>
            <w:r w:rsidRPr="009528B7">
              <w:rPr>
                <w:rFonts w:ascii="Arial" w:hAnsi="Arial" w:cs="Arial"/>
                <w:sz w:val="20"/>
                <w:szCs w:val="20"/>
              </w:rPr>
              <w:t xml:space="preserve">Neonatal opioid withdrawal syndrome; Prolonged use of </w:t>
            </w:r>
            <w:r w:rsidRPr="00B159E4">
              <w:rPr>
                <w:rFonts w:ascii="Arial" w:hAnsi="Arial" w:cs="Arial"/>
                <w:sz w:val="20"/>
                <w:szCs w:val="20"/>
              </w:rPr>
              <w:t xml:space="preserve">oxycodone </w:t>
            </w:r>
            <w:r>
              <w:rPr>
                <w:rFonts w:ascii="Arial" w:hAnsi="Arial" w:cs="Arial"/>
                <w:sz w:val="20"/>
                <w:szCs w:val="20"/>
              </w:rPr>
              <w:t>ER</w:t>
            </w:r>
            <w:r w:rsidRPr="009528B7">
              <w:rPr>
                <w:rFonts w:ascii="Arial" w:hAnsi="Arial" w:cs="Arial"/>
                <w:sz w:val="20"/>
                <w:szCs w:val="20"/>
              </w:rPr>
              <w:t xml:space="preserve"> during pregnancy can result in withdrawal signs in the neonate. Neonatal opioid withdrawal syndrome, unlike opioid withdrawal syndrome in adults,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9528B7" w:rsidRDefault="00F95415" w:rsidP="00F056AB">
            <w:pPr>
              <w:pStyle w:val="NoSpacing"/>
              <w:rPr>
                <w:rFonts w:ascii="Arial" w:hAnsi="Arial" w:cs="Arial"/>
                <w:sz w:val="20"/>
                <w:szCs w:val="20"/>
              </w:rPr>
            </w:pPr>
            <w:r w:rsidRPr="009528B7">
              <w:rPr>
                <w:rFonts w:ascii="Arial" w:hAnsi="Arial" w:cs="Arial"/>
                <w:iCs/>
                <w:sz w:val="20"/>
                <w:szCs w:val="20"/>
              </w:rPr>
              <w:t>Interactions with central nervous system depressants</w:t>
            </w:r>
            <w:r w:rsidRPr="009528B7">
              <w:rPr>
                <w:rFonts w:ascii="Arial" w:hAnsi="Arial" w:cs="Arial"/>
                <w:sz w:val="20"/>
                <w:szCs w:val="20"/>
              </w:rPr>
              <w:t xml:space="preserve">; Hypotension and </w:t>
            </w:r>
            <w:r>
              <w:rPr>
                <w:rFonts w:ascii="Arial" w:hAnsi="Arial" w:cs="Arial"/>
                <w:sz w:val="20"/>
                <w:szCs w:val="20"/>
              </w:rPr>
              <w:t xml:space="preserve">severe </w:t>
            </w:r>
            <w:r w:rsidRPr="009528B7">
              <w:rPr>
                <w:rFonts w:ascii="Arial" w:hAnsi="Arial" w:cs="Arial"/>
                <w:sz w:val="20"/>
                <w:szCs w:val="20"/>
              </w:rPr>
              <w:t xml:space="preserve">sedation, coma, or respiratory depression may result if </w:t>
            </w:r>
            <w:r w:rsidRPr="00B159E4">
              <w:rPr>
                <w:rFonts w:ascii="Arial" w:hAnsi="Arial" w:cs="Arial"/>
                <w:sz w:val="20"/>
                <w:szCs w:val="20"/>
              </w:rPr>
              <w:t xml:space="preserve">oxycodone </w:t>
            </w:r>
            <w:r>
              <w:rPr>
                <w:rFonts w:ascii="Arial" w:hAnsi="Arial" w:cs="Arial"/>
                <w:sz w:val="20"/>
                <w:szCs w:val="20"/>
              </w:rPr>
              <w:t>ER</w:t>
            </w:r>
            <w:r w:rsidRPr="009528B7">
              <w:rPr>
                <w:rFonts w:ascii="Arial" w:hAnsi="Arial" w:cs="Arial"/>
                <w:sz w:val="20"/>
                <w:szCs w:val="20"/>
              </w:rPr>
              <w:t xml:space="preserve"> is used concomitantly with other central nervous system (CNS) depressants (e.g., sedatives, anxiolytics, hypnotics, neuroleptics, other opioids).</w:t>
            </w:r>
            <w:r w:rsidRPr="009528B7">
              <w:t xml:space="preserve">  </w:t>
            </w:r>
            <w:r>
              <w:rPr>
                <w:rFonts w:ascii="Arial" w:hAnsi="Arial" w:cs="Arial"/>
                <w:sz w:val="20"/>
                <w:szCs w:val="20"/>
              </w:rPr>
              <w:t xml:space="preserve">In addition, </w:t>
            </w:r>
            <w:r w:rsidRPr="009528B7">
              <w:rPr>
                <w:rFonts w:ascii="Arial" w:hAnsi="Arial" w:cs="Arial"/>
                <w:sz w:val="20"/>
                <w:szCs w:val="20"/>
              </w:rPr>
              <w:t>the patient’s use of alcohol or illicit drugs that can cause CNS depression</w:t>
            </w:r>
            <w:r>
              <w:rPr>
                <w:rFonts w:ascii="Arial" w:hAnsi="Arial" w:cs="Arial"/>
                <w:sz w:val="20"/>
                <w:szCs w:val="20"/>
              </w:rPr>
              <w:t xml:space="preserve"> should be evaluated</w:t>
            </w:r>
            <w:r w:rsidRPr="009528B7">
              <w:rPr>
                <w:rFonts w:ascii="Arial" w:hAnsi="Arial" w:cs="Arial"/>
                <w:sz w:val="20"/>
                <w:szCs w:val="20"/>
              </w:rPr>
              <w:t xml:space="preserve">. If the decision to begin </w:t>
            </w:r>
            <w:r w:rsidRPr="00B159E4">
              <w:rPr>
                <w:rFonts w:ascii="Arial" w:hAnsi="Arial" w:cs="Arial"/>
                <w:sz w:val="20"/>
                <w:szCs w:val="20"/>
              </w:rPr>
              <w:t xml:space="preserve">oxycodone </w:t>
            </w:r>
            <w:r>
              <w:rPr>
                <w:rFonts w:ascii="Arial" w:hAnsi="Arial" w:cs="Arial"/>
                <w:sz w:val="20"/>
                <w:szCs w:val="20"/>
              </w:rPr>
              <w:t>ER</w:t>
            </w:r>
            <w:r w:rsidRPr="009528B7">
              <w:rPr>
                <w:rFonts w:ascii="Arial" w:hAnsi="Arial" w:cs="Arial"/>
                <w:sz w:val="20"/>
                <w:szCs w:val="20"/>
              </w:rPr>
              <w:t xml:space="preserve"> therapy is made, </w:t>
            </w:r>
            <w:r>
              <w:rPr>
                <w:rFonts w:ascii="Arial" w:hAnsi="Arial" w:cs="Arial"/>
                <w:sz w:val="20"/>
                <w:szCs w:val="20"/>
              </w:rPr>
              <w:t>the dosage</w:t>
            </w:r>
            <w:r w:rsidRPr="009528B7">
              <w:rPr>
                <w:rFonts w:ascii="Arial" w:hAnsi="Arial" w:cs="Arial"/>
                <w:sz w:val="20"/>
                <w:szCs w:val="20"/>
              </w:rPr>
              <w:t xml:space="preserve"> of</w:t>
            </w:r>
            <w:r w:rsidRPr="00B159E4">
              <w:rPr>
                <w:rFonts w:ascii="Arial" w:hAnsi="Arial" w:cs="Arial"/>
                <w:sz w:val="20"/>
                <w:szCs w:val="20"/>
              </w:rPr>
              <w:t xml:space="preserve"> oxycodone </w:t>
            </w:r>
            <w:r>
              <w:rPr>
                <w:rFonts w:ascii="Arial" w:hAnsi="Arial" w:cs="Arial"/>
                <w:sz w:val="20"/>
                <w:szCs w:val="20"/>
              </w:rPr>
              <w:t>ER should be reduced by one-third</w:t>
            </w:r>
            <w:r w:rsidRPr="009528B7">
              <w:rPr>
                <w:rFonts w:ascii="Arial" w:hAnsi="Arial" w:cs="Arial"/>
                <w:sz w:val="20"/>
                <w:szCs w:val="20"/>
              </w:rPr>
              <w:t xml:space="preserve"> to</w:t>
            </w:r>
            <w:r>
              <w:rPr>
                <w:rFonts w:ascii="Arial" w:hAnsi="Arial" w:cs="Arial"/>
                <w:sz w:val="20"/>
                <w:szCs w:val="20"/>
              </w:rPr>
              <w:t xml:space="preserve"> one-half the usual dose. P</w:t>
            </w:r>
            <w:r w:rsidRPr="009528B7">
              <w:rPr>
                <w:rFonts w:ascii="Arial" w:hAnsi="Arial" w:cs="Arial"/>
                <w:sz w:val="20"/>
                <w:szCs w:val="20"/>
              </w:rPr>
              <w:t xml:space="preserve">atients </w:t>
            </w:r>
            <w:r>
              <w:rPr>
                <w:rFonts w:ascii="Arial" w:hAnsi="Arial" w:cs="Arial"/>
                <w:sz w:val="20"/>
                <w:szCs w:val="20"/>
              </w:rPr>
              <w:t xml:space="preserve">should be monitored </w:t>
            </w:r>
            <w:r w:rsidRPr="009528B7">
              <w:rPr>
                <w:rFonts w:ascii="Arial" w:hAnsi="Arial" w:cs="Arial"/>
                <w:sz w:val="20"/>
                <w:szCs w:val="20"/>
              </w:rPr>
              <w:t>for signs of sedation and respiratory depression and consider</w:t>
            </w:r>
            <w:r>
              <w:rPr>
                <w:rFonts w:ascii="Arial" w:hAnsi="Arial" w:cs="Arial"/>
                <w:sz w:val="20"/>
                <w:szCs w:val="20"/>
              </w:rPr>
              <w:t xml:space="preserve">ation should also be given to </w:t>
            </w:r>
            <w:r w:rsidRPr="009528B7">
              <w:rPr>
                <w:rFonts w:ascii="Arial" w:hAnsi="Arial" w:cs="Arial"/>
                <w:sz w:val="20"/>
                <w:szCs w:val="20"/>
              </w:rPr>
              <w:t>using a lower dose of the concomitant CNS depressant</w:t>
            </w:r>
            <w:r>
              <w:rPr>
                <w:rFonts w:ascii="Arial" w:hAnsi="Arial" w:cs="Arial"/>
                <w:sz w:val="20"/>
                <w:szCs w:val="20"/>
              </w:rPr>
              <w:t>.</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611116" w:rsidRDefault="00F95415" w:rsidP="00F056AB">
            <w:pPr>
              <w:pStyle w:val="NoSpacing"/>
              <w:rPr>
                <w:rFonts w:ascii="Arial" w:hAnsi="Arial" w:cs="Arial"/>
                <w:color w:val="00B050"/>
                <w:sz w:val="20"/>
                <w:szCs w:val="20"/>
              </w:rPr>
            </w:pPr>
            <w:r w:rsidRPr="0015387C">
              <w:rPr>
                <w:rFonts w:ascii="Arial" w:hAnsi="Arial" w:cs="Arial"/>
                <w:sz w:val="20"/>
                <w:szCs w:val="20"/>
              </w:rPr>
              <w:t>Elderly, cachetic and debilitated patients; Life-threatening respiratory depression is more likely to occur in elderly, cachectic, or debilitated patients as they may have altered pharmacokinetics or altered clearance compared to younger, healthier patients.</w:t>
            </w:r>
            <w:r>
              <w:rPr>
                <w:rFonts w:ascii="Arial" w:hAnsi="Arial" w:cs="Arial"/>
                <w:sz w:val="20"/>
                <w:szCs w:val="20"/>
              </w:rPr>
              <w:t xml:space="preserve"> Patients should be monitored closely when initiating or titrating oxycodone as well as when this agent is given concomitantly with CNS depressants.   </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15387C" w:rsidRDefault="00F95415" w:rsidP="00F056AB">
            <w:pPr>
              <w:pStyle w:val="NoSpacing"/>
              <w:rPr>
                <w:rFonts w:ascii="Arial" w:hAnsi="Arial" w:cs="Arial"/>
                <w:sz w:val="20"/>
                <w:szCs w:val="20"/>
              </w:rPr>
            </w:pPr>
            <w:r>
              <w:rPr>
                <w:rFonts w:ascii="Arial" w:hAnsi="Arial" w:cs="Arial"/>
                <w:sz w:val="20"/>
                <w:szCs w:val="20"/>
              </w:rPr>
              <w:t xml:space="preserve">Chronic pulmonary disease; </w:t>
            </w:r>
            <w:r w:rsidRPr="0015387C">
              <w:rPr>
                <w:rFonts w:ascii="Arial" w:hAnsi="Arial" w:cs="Arial"/>
                <w:sz w:val="20"/>
                <w:szCs w:val="20"/>
              </w:rPr>
              <w:t>Monitor patients with significant chronic obstructive pulmonary disease or cor pulmonale, and patients having a substantially decreased respiratory reserve, hypoxia, hypercapnia, or pre-existing respiratory depres</w:t>
            </w:r>
            <w:r>
              <w:rPr>
                <w:rFonts w:ascii="Arial" w:hAnsi="Arial" w:cs="Arial"/>
                <w:sz w:val="20"/>
                <w:szCs w:val="20"/>
              </w:rPr>
              <w:t>sion for respiratory depression. E</w:t>
            </w:r>
            <w:r w:rsidRPr="0015387C">
              <w:rPr>
                <w:rFonts w:ascii="Arial" w:hAnsi="Arial" w:cs="Arial"/>
                <w:sz w:val="20"/>
                <w:szCs w:val="20"/>
              </w:rPr>
              <w:t xml:space="preserve">ven </w:t>
            </w:r>
            <w:r>
              <w:rPr>
                <w:rFonts w:ascii="Arial" w:hAnsi="Arial" w:cs="Arial"/>
                <w:sz w:val="20"/>
                <w:szCs w:val="20"/>
              </w:rPr>
              <w:t xml:space="preserve">at usual therapeutic doses, these agents </w:t>
            </w:r>
            <w:r w:rsidRPr="0015387C">
              <w:rPr>
                <w:rFonts w:ascii="Arial" w:hAnsi="Arial" w:cs="Arial"/>
                <w:sz w:val="20"/>
                <w:szCs w:val="20"/>
              </w:rPr>
              <w:t>may decrease respirat</w:t>
            </w:r>
            <w:r>
              <w:rPr>
                <w:rFonts w:ascii="Arial" w:hAnsi="Arial" w:cs="Arial"/>
                <w:sz w:val="20"/>
                <w:szCs w:val="20"/>
              </w:rPr>
              <w:t xml:space="preserve">ory drive to the point of apnea. </w:t>
            </w:r>
            <w:r w:rsidRPr="0015387C">
              <w:rPr>
                <w:rFonts w:ascii="Arial" w:hAnsi="Arial" w:cs="Arial"/>
                <w:sz w:val="20"/>
                <w:szCs w:val="20"/>
              </w:rPr>
              <w:t>Consider</w:t>
            </w:r>
            <w:r>
              <w:rPr>
                <w:rFonts w:ascii="Arial" w:hAnsi="Arial" w:cs="Arial"/>
                <w:sz w:val="20"/>
                <w:szCs w:val="20"/>
              </w:rPr>
              <w:t>ation should be given to</w:t>
            </w:r>
            <w:r w:rsidRPr="0015387C">
              <w:rPr>
                <w:rFonts w:ascii="Arial" w:hAnsi="Arial" w:cs="Arial"/>
                <w:sz w:val="20"/>
                <w:szCs w:val="20"/>
              </w:rPr>
              <w:t xml:space="preserve"> the use of alternative non-opioid analgesics in these patients if possible</w:t>
            </w:r>
            <w:r>
              <w:rPr>
                <w:rFonts w:ascii="Arial" w:hAnsi="Arial" w:cs="Arial"/>
                <w:sz w:val="20"/>
                <w:szCs w:val="20"/>
              </w:rPr>
              <w:t>.</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Default="00F95415" w:rsidP="00F056AB">
            <w:pPr>
              <w:pStyle w:val="NoSpacing"/>
              <w:rPr>
                <w:rFonts w:ascii="Arial" w:hAnsi="Arial" w:cs="Arial"/>
                <w:sz w:val="20"/>
                <w:szCs w:val="20"/>
              </w:rPr>
            </w:pPr>
            <w:r>
              <w:rPr>
                <w:rFonts w:ascii="Arial" w:hAnsi="Arial" w:cs="Arial"/>
                <w:sz w:val="20"/>
                <w:szCs w:val="20"/>
              </w:rPr>
              <w:t xml:space="preserve">Hypotensive effects; </w:t>
            </w:r>
            <w:r w:rsidRPr="00B159E4">
              <w:rPr>
                <w:rFonts w:ascii="Arial" w:hAnsi="Arial" w:cs="Arial"/>
                <w:sz w:val="20"/>
                <w:szCs w:val="20"/>
              </w:rPr>
              <w:t xml:space="preserve">oxycodone </w:t>
            </w:r>
            <w:r>
              <w:rPr>
                <w:rFonts w:ascii="Arial" w:hAnsi="Arial" w:cs="Arial"/>
                <w:sz w:val="20"/>
                <w:szCs w:val="20"/>
              </w:rPr>
              <w:t>ER</w:t>
            </w:r>
            <w:r w:rsidRPr="009528B7">
              <w:rPr>
                <w:rFonts w:ascii="Arial" w:hAnsi="Arial" w:cs="Arial"/>
                <w:sz w:val="20"/>
                <w:szCs w:val="20"/>
              </w:rPr>
              <w:t xml:space="preserve"> </w:t>
            </w:r>
            <w:r w:rsidRPr="0015387C">
              <w:rPr>
                <w:rFonts w:ascii="Arial" w:hAnsi="Arial" w:cs="Arial"/>
                <w:sz w:val="20"/>
                <w:szCs w:val="20"/>
              </w:rPr>
              <w:t xml:space="preserve">may cause severe hypotension, including orthostatic hypotension and syncope in ambulatory patients. There is an increased risk in patients whose ability to maintain blood pressure has already been compromised by a reduced blood volume or concurrent administration of certain </w:t>
            </w:r>
            <w:r w:rsidRPr="0015387C">
              <w:rPr>
                <w:rFonts w:ascii="Arial" w:hAnsi="Arial" w:cs="Arial"/>
                <w:sz w:val="20"/>
                <w:szCs w:val="20"/>
              </w:rPr>
              <w:lastRenderedPageBreak/>
              <w:t>CNS depressant drugs (e.g., phenothiazines or general anesthetics)</w:t>
            </w:r>
            <w:r>
              <w:rPr>
                <w:rFonts w:ascii="Arial" w:hAnsi="Arial" w:cs="Arial"/>
                <w:sz w:val="20"/>
                <w:szCs w:val="20"/>
              </w:rPr>
              <w:t>.</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501CF7" w:rsidRDefault="00F95415" w:rsidP="00F056AB">
            <w:pPr>
              <w:spacing w:before="100" w:beforeAutospacing="1" w:after="100" w:afterAutospacing="1" w:line="240" w:lineRule="auto"/>
              <w:rPr>
                <w:rFonts w:ascii="Arial" w:eastAsia="Times New Roman" w:hAnsi="Arial" w:cs="Arial"/>
                <w:sz w:val="20"/>
                <w:szCs w:val="20"/>
              </w:rPr>
            </w:pPr>
            <w:r w:rsidRPr="00501CF7">
              <w:rPr>
                <w:rFonts w:ascii="Arial" w:hAnsi="Arial" w:cs="Arial"/>
                <w:sz w:val="20"/>
                <w:szCs w:val="20"/>
              </w:rPr>
              <w:t xml:space="preserve">Patients with head injury or increased intracranial pressure; </w:t>
            </w:r>
            <w:r>
              <w:rPr>
                <w:rFonts w:ascii="Arial" w:eastAsia="Times New Roman" w:hAnsi="Arial" w:cs="Arial"/>
                <w:sz w:val="20"/>
                <w:szCs w:val="20"/>
              </w:rPr>
              <w:t>m</w:t>
            </w:r>
            <w:r w:rsidRPr="00501CF7">
              <w:rPr>
                <w:rFonts w:ascii="Arial" w:eastAsia="Times New Roman" w:hAnsi="Arial" w:cs="Arial"/>
                <w:sz w:val="20"/>
                <w:szCs w:val="20"/>
              </w:rPr>
              <w:t xml:space="preserve">onitor patients taking </w:t>
            </w:r>
            <w:r w:rsidRPr="00B159E4">
              <w:rPr>
                <w:rFonts w:ascii="Arial" w:hAnsi="Arial" w:cs="Arial"/>
                <w:sz w:val="20"/>
                <w:szCs w:val="20"/>
              </w:rPr>
              <w:t xml:space="preserve">oxycodone </w:t>
            </w:r>
            <w:r>
              <w:rPr>
                <w:rFonts w:ascii="Arial" w:hAnsi="Arial" w:cs="Arial"/>
                <w:sz w:val="20"/>
                <w:szCs w:val="20"/>
              </w:rPr>
              <w:t>ER</w:t>
            </w:r>
            <w:r w:rsidRPr="00501CF7">
              <w:rPr>
                <w:rFonts w:ascii="Arial" w:eastAsia="Times New Roman" w:hAnsi="Arial" w:cs="Arial"/>
                <w:sz w:val="20"/>
                <w:szCs w:val="20"/>
              </w:rPr>
              <w:t xml:space="preserve"> who may be susceptible to the intracranial effects of </w:t>
            </w:r>
            <w:r>
              <w:rPr>
                <w:rFonts w:ascii="Arial" w:eastAsia="Times New Roman" w:hAnsi="Arial" w:cs="Arial"/>
                <w:sz w:val="20"/>
                <w:szCs w:val="20"/>
              </w:rPr>
              <w:t xml:space="preserve">carbon dioxide (CO2) </w:t>
            </w:r>
            <w:r w:rsidRPr="00501CF7">
              <w:rPr>
                <w:rFonts w:ascii="Arial" w:eastAsia="Times New Roman" w:hAnsi="Arial" w:cs="Arial"/>
                <w:sz w:val="20"/>
                <w:szCs w:val="20"/>
              </w:rPr>
              <w:t xml:space="preserve"> retention (e.g., those with evidence of increased intracranial pressure or brain tumors) for signs of sedation and respiratory depression, particularly when i</w:t>
            </w:r>
            <w:r>
              <w:rPr>
                <w:rFonts w:ascii="Arial" w:eastAsia="Times New Roman" w:hAnsi="Arial" w:cs="Arial"/>
                <w:sz w:val="20"/>
                <w:szCs w:val="20"/>
              </w:rPr>
              <w:t>nitiating therapy</w:t>
            </w:r>
            <w:r w:rsidRPr="00501CF7">
              <w:rPr>
                <w:rFonts w:ascii="Arial" w:eastAsia="Times New Roman" w:hAnsi="Arial" w:cs="Arial"/>
                <w:sz w:val="20"/>
                <w:szCs w:val="20"/>
              </w:rPr>
              <w:t xml:space="preserve">. </w:t>
            </w:r>
            <w:r>
              <w:rPr>
                <w:rFonts w:ascii="Arial" w:hAnsi="Arial" w:cs="Arial"/>
                <w:sz w:val="20"/>
                <w:szCs w:val="20"/>
              </w:rPr>
              <w:t>O</w:t>
            </w:r>
            <w:r w:rsidRPr="00B159E4">
              <w:rPr>
                <w:rFonts w:ascii="Arial" w:hAnsi="Arial" w:cs="Arial"/>
                <w:sz w:val="20"/>
                <w:szCs w:val="20"/>
              </w:rPr>
              <w:t xml:space="preserve">xycodone </w:t>
            </w:r>
            <w:r>
              <w:rPr>
                <w:rFonts w:ascii="Arial" w:hAnsi="Arial" w:cs="Arial"/>
                <w:sz w:val="20"/>
                <w:szCs w:val="20"/>
              </w:rPr>
              <w:t>ER</w:t>
            </w:r>
            <w:r w:rsidRPr="00501CF7">
              <w:rPr>
                <w:rFonts w:ascii="Arial" w:eastAsia="Times New Roman" w:hAnsi="Arial" w:cs="Arial"/>
                <w:sz w:val="20"/>
                <w:szCs w:val="20"/>
              </w:rPr>
              <w:t xml:space="preserve"> may reduce respiratory drive, and the resultant CO2 retention can further increase intracranial pressure. Avoid the use of </w:t>
            </w:r>
            <w:r w:rsidRPr="00B159E4">
              <w:rPr>
                <w:rFonts w:ascii="Arial" w:hAnsi="Arial" w:cs="Arial"/>
                <w:sz w:val="20"/>
                <w:szCs w:val="20"/>
              </w:rPr>
              <w:t xml:space="preserve">oxycodone </w:t>
            </w:r>
            <w:r>
              <w:rPr>
                <w:rFonts w:ascii="Arial" w:hAnsi="Arial" w:cs="Arial"/>
                <w:sz w:val="20"/>
                <w:szCs w:val="20"/>
              </w:rPr>
              <w:t>ER</w:t>
            </w:r>
            <w:r w:rsidRPr="00501CF7">
              <w:rPr>
                <w:rFonts w:ascii="Arial" w:eastAsia="Times New Roman" w:hAnsi="Arial" w:cs="Arial"/>
                <w:sz w:val="20"/>
                <w:szCs w:val="20"/>
              </w:rPr>
              <w:t xml:space="preserve"> in patients with impaired consciousness or coma.</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501CF7" w:rsidRDefault="00F95415" w:rsidP="00F056AB">
            <w:pPr>
              <w:spacing w:before="100" w:beforeAutospacing="1" w:after="100" w:afterAutospacing="1" w:line="240" w:lineRule="auto"/>
              <w:rPr>
                <w:rFonts w:ascii="Arial" w:eastAsia="Times New Roman" w:hAnsi="Arial" w:cs="Arial"/>
                <w:sz w:val="20"/>
                <w:szCs w:val="20"/>
              </w:rPr>
            </w:pPr>
            <w:r w:rsidRPr="00501CF7">
              <w:rPr>
                <w:rFonts w:ascii="Arial" w:hAnsi="Arial" w:cs="Arial"/>
                <w:sz w:val="20"/>
                <w:szCs w:val="20"/>
              </w:rPr>
              <w:t>Difficulty swallowing and risk for obstruction in patients at risk for a small gastrointestinal</w:t>
            </w:r>
            <w:r>
              <w:rPr>
                <w:rFonts w:ascii="Arial" w:hAnsi="Arial" w:cs="Arial"/>
                <w:sz w:val="20"/>
                <w:szCs w:val="20"/>
              </w:rPr>
              <w:t xml:space="preserve"> (GI) </w:t>
            </w:r>
            <w:r w:rsidRPr="00501CF7">
              <w:rPr>
                <w:rFonts w:ascii="Arial" w:hAnsi="Arial" w:cs="Arial"/>
                <w:sz w:val="20"/>
                <w:szCs w:val="20"/>
              </w:rPr>
              <w:t xml:space="preserve">lumen; </w:t>
            </w:r>
            <w:r>
              <w:rPr>
                <w:rFonts w:ascii="Arial" w:eastAsia="Times New Roman" w:hAnsi="Arial" w:cs="Arial"/>
                <w:sz w:val="20"/>
                <w:szCs w:val="20"/>
              </w:rPr>
              <w:t>t</w:t>
            </w:r>
            <w:r w:rsidRPr="00501CF7">
              <w:rPr>
                <w:rFonts w:ascii="Arial" w:eastAsia="Times New Roman" w:hAnsi="Arial" w:cs="Arial"/>
                <w:sz w:val="20"/>
                <w:szCs w:val="20"/>
              </w:rPr>
              <w:t xml:space="preserve">here have been post-marketing reports of difficulty in swallowing </w:t>
            </w:r>
            <w:r>
              <w:rPr>
                <w:rFonts w:ascii="Arial" w:hAnsi="Arial" w:cs="Arial"/>
                <w:sz w:val="20"/>
                <w:szCs w:val="20"/>
              </w:rPr>
              <w:t>o</w:t>
            </w:r>
            <w:r w:rsidRPr="00B159E4">
              <w:rPr>
                <w:rFonts w:ascii="Arial" w:hAnsi="Arial" w:cs="Arial"/>
                <w:sz w:val="20"/>
                <w:szCs w:val="20"/>
              </w:rPr>
              <w:t xml:space="preserve">xycodone </w:t>
            </w:r>
            <w:r>
              <w:rPr>
                <w:rFonts w:ascii="Arial" w:hAnsi="Arial" w:cs="Arial"/>
                <w:sz w:val="20"/>
                <w:szCs w:val="20"/>
              </w:rPr>
              <w:t>ER</w:t>
            </w:r>
            <w:r w:rsidRPr="00501CF7">
              <w:rPr>
                <w:rFonts w:ascii="Arial" w:eastAsia="Times New Roman" w:hAnsi="Arial" w:cs="Arial"/>
                <w:sz w:val="20"/>
                <w:szCs w:val="20"/>
              </w:rPr>
              <w:t xml:space="preserve"> tablets. These reports included choking, gagging, regurgitation and tablets stuck in the throat. Instruct patients not to pre-soak,</w:t>
            </w:r>
            <w:r>
              <w:rPr>
                <w:rFonts w:ascii="Arial" w:eastAsia="Times New Roman" w:hAnsi="Arial" w:cs="Arial"/>
                <w:sz w:val="20"/>
                <w:szCs w:val="20"/>
              </w:rPr>
              <w:t xml:space="preserve"> lick or otherwise wet </w:t>
            </w:r>
            <w:r w:rsidRPr="00501CF7">
              <w:rPr>
                <w:rFonts w:ascii="Arial" w:eastAsia="Times New Roman" w:hAnsi="Arial" w:cs="Arial"/>
                <w:sz w:val="20"/>
                <w:szCs w:val="20"/>
              </w:rPr>
              <w:t>tablets prior to placing in the mouth, and to take one tablet at a time with enough water to ensure complete swallowing immediately after placing in the mouth.</w:t>
            </w:r>
          </w:p>
          <w:p w:rsidR="00F95415" w:rsidRPr="00501CF7" w:rsidRDefault="00F95415" w:rsidP="00F056A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T</w:t>
            </w:r>
            <w:r w:rsidRPr="00501CF7">
              <w:rPr>
                <w:rFonts w:ascii="Arial" w:eastAsia="Times New Roman" w:hAnsi="Arial" w:cs="Arial"/>
                <w:sz w:val="20"/>
                <w:szCs w:val="20"/>
              </w:rPr>
              <w:t xml:space="preserve">here have been rare post-marketing reports of cases of intestinal obstruction, and exacerbation of diverticulitis, some of which have required medical intervention to remove the tablet. Patients with underlying GI disorders such as esophageal cancer or colon cancer with a small </w:t>
            </w:r>
            <w:r>
              <w:rPr>
                <w:rFonts w:ascii="Arial" w:eastAsia="Times New Roman" w:hAnsi="Arial" w:cs="Arial"/>
                <w:sz w:val="20"/>
                <w:szCs w:val="20"/>
              </w:rPr>
              <w:t>GI</w:t>
            </w:r>
            <w:r w:rsidRPr="00501CF7">
              <w:rPr>
                <w:rFonts w:ascii="Arial" w:eastAsia="Times New Roman" w:hAnsi="Arial" w:cs="Arial"/>
                <w:sz w:val="20"/>
                <w:szCs w:val="20"/>
              </w:rPr>
              <w:t xml:space="preserve"> lumen are at greater risk of developing these complications. </w:t>
            </w:r>
            <w:r>
              <w:rPr>
                <w:rFonts w:ascii="Arial" w:eastAsia="Times New Roman" w:hAnsi="Arial" w:cs="Arial"/>
                <w:sz w:val="20"/>
                <w:szCs w:val="20"/>
              </w:rPr>
              <w:t>Alternative</w:t>
            </w:r>
            <w:r w:rsidRPr="00501CF7">
              <w:rPr>
                <w:rFonts w:ascii="Arial" w:eastAsia="Times New Roman" w:hAnsi="Arial" w:cs="Arial"/>
                <w:sz w:val="20"/>
                <w:szCs w:val="20"/>
              </w:rPr>
              <w:t xml:space="preserve"> analgesic</w:t>
            </w:r>
            <w:r>
              <w:rPr>
                <w:rFonts w:ascii="Arial" w:eastAsia="Times New Roman" w:hAnsi="Arial" w:cs="Arial"/>
                <w:sz w:val="20"/>
                <w:szCs w:val="20"/>
              </w:rPr>
              <w:t>s</w:t>
            </w:r>
            <w:r w:rsidRPr="00501CF7">
              <w:rPr>
                <w:rFonts w:ascii="Arial" w:eastAsia="Times New Roman" w:hAnsi="Arial" w:cs="Arial"/>
                <w:sz w:val="20"/>
                <w:szCs w:val="20"/>
              </w:rPr>
              <w:t xml:space="preserve"> </w:t>
            </w:r>
            <w:r>
              <w:rPr>
                <w:rFonts w:ascii="Arial" w:eastAsia="Times New Roman" w:hAnsi="Arial" w:cs="Arial"/>
                <w:sz w:val="20"/>
                <w:szCs w:val="20"/>
              </w:rPr>
              <w:t xml:space="preserve">should be considered </w:t>
            </w:r>
            <w:r w:rsidRPr="00501CF7">
              <w:rPr>
                <w:rFonts w:ascii="Arial" w:eastAsia="Times New Roman" w:hAnsi="Arial" w:cs="Arial"/>
                <w:sz w:val="20"/>
                <w:szCs w:val="20"/>
              </w:rPr>
              <w:t xml:space="preserve">in patients who have difficulty swallowing and patients at risk for underlying GI disorders resulting in a small </w:t>
            </w:r>
            <w:r>
              <w:rPr>
                <w:rFonts w:ascii="Arial" w:eastAsia="Times New Roman" w:hAnsi="Arial" w:cs="Arial"/>
                <w:sz w:val="20"/>
                <w:szCs w:val="20"/>
              </w:rPr>
              <w:t>GI</w:t>
            </w:r>
            <w:r w:rsidRPr="00501CF7">
              <w:rPr>
                <w:rFonts w:ascii="Arial" w:eastAsia="Times New Roman" w:hAnsi="Arial" w:cs="Arial"/>
                <w:sz w:val="20"/>
                <w:szCs w:val="20"/>
              </w:rPr>
              <w:t xml:space="preserve"> lumen.</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501CF7" w:rsidRDefault="00F95415" w:rsidP="00F056AB">
            <w:pPr>
              <w:spacing w:before="100" w:beforeAutospacing="1" w:after="100" w:afterAutospacing="1" w:line="240" w:lineRule="auto"/>
              <w:rPr>
                <w:rFonts w:ascii="Arial" w:hAnsi="Arial" w:cs="Arial"/>
                <w:sz w:val="20"/>
                <w:szCs w:val="20"/>
              </w:rPr>
            </w:pPr>
            <w:r>
              <w:rPr>
                <w:rFonts w:ascii="Arial" w:hAnsi="Arial" w:cs="Arial"/>
                <w:sz w:val="20"/>
                <w:szCs w:val="20"/>
              </w:rPr>
              <w:t xml:space="preserve">Patients with convulsive or seizure disorders; </w:t>
            </w:r>
            <w:r w:rsidRPr="00501CF7">
              <w:rPr>
                <w:rFonts w:ascii="Arial" w:hAnsi="Arial" w:cs="Arial"/>
                <w:sz w:val="20"/>
                <w:szCs w:val="20"/>
              </w:rPr>
              <w:t xml:space="preserve">The oxycodone in </w:t>
            </w:r>
            <w:r>
              <w:rPr>
                <w:rFonts w:ascii="Arial" w:hAnsi="Arial" w:cs="Arial"/>
                <w:sz w:val="20"/>
                <w:szCs w:val="20"/>
              </w:rPr>
              <w:t>o</w:t>
            </w:r>
            <w:r w:rsidRPr="00B159E4">
              <w:rPr>
                <w:rFonts w:ascii="Arial" w:hAnsi="Arial" w:cs="Arial"/>
                <w:sz w:val="20"/>
                <w:szCs w:val="20"/>
              </w:rPr>
              <w:t xml:space="preserve">xycodone </w:t>
            </w:r>
            <w:r>
              <w:rPr>
                <w:rFonts w:ascii="Arial" w:hAnsi="Arial" w:cs="Arial"/>
                <w:sz w:val="20"/>
                <w:szCs w:val="20"/>
              </w:rPr>
              <w:t>ER</w:t>
            </w:r>
            <w:r w:rsidRPr="00501CF7">
              <w:rPr>
                <w:rFonts w:ascii="Arial" w:hAnsi="Arial" w:cs="Arial"/>
                <w:sz w:val="20"/>
                <w:szCs w:val="20"/>
              </w:rPr>
              <w:t xml:space="preserve"> may </w:t>
            </w:r>
            <w:r>
              <w:rPr>
                <w:rFonts w:ascii="Arial" w:hAnsi="Arial" w:cs="Arial"/>
                <w:sz w:val="20"/>
                <w:szCs w:val="20"/>
              </w:rPr>
              <w:t>exacerbate</w:t>
            </w:r>
            <w:r w:rsidRPr="00501CF7">
              <w:rPr>
                <w:rFonts w:ascii="Arial" w:hAnsi="Arial" w:cs="Arial"/>
                <w:sz w:val="20"/>
                <w:szCs w:val="20"/>
              </w:rPr>
              <w:t xml:space="preserve"> </w:t>
            </w:r>
            <w:r>
              <w:rPr>
                <w:rFonts w:ascii="Arial" w:hAnsi="Arial" w:cs="Arial"/>
                <w:sz w:val="20"/>
                <w:szCs w:val="20"/>
              </w:rPr>
              <w:t>seizures</w:t>
            </w:r>
            <w:r w:rsidRPr="00501CF7">
              <w:rPr>
                <w:rFonts w:ascii="Arial" w:hAnsi="Arial" w:cs="Arial"/>
                <w:sz w:val="20"/>
                <w:szCs w:val="20"/>
              </w:rPr>
              <w:t xml:space="preserve"> in patients with </w:t>
            </w:r>
            <w:r>
              <w:rPr>
                <w:rFonts w:ascii="Arial" w:hAnsi="Arial" w:cs="Arial"/>
                <w:sz w:val="20"/>
                <w:szCs w:val="20"/>
              </w:rPr>
              <w:t xml:space="preserve">seizure </w:t>
            </w:r>
            <w:r w:rsidRPr="00501CF7">
              <w:rPr>
                <w:rFonts w:ascii="Arial" w:hAnsi="Arial" w:cs="Arial"/>
                <w:sz w:val="20"/>
                <w:szCs w:val="20"/>
              </w:rPr>
              <w:t>disorders, and may induce or aggravate seizures in some clinical settings. Monitor patients with a history of seizure disorders for worsened s</w:t>
            </w:r>
            <w:r>
              <w:rPr>
                <w:rFonts w:ascii="Arial" w:hAnsi="Arial" w:cs="Arial"/>
                <w:sz w:val="20"/>
                <w:szCs w:val="20"/>
              </w:rPr>
              <w:t xml:space="preserve">eizure control during </w:t>
            </w:r>
            <w:r w:rsidRPr="00501CF7">
              <w:rPr>
                <w:rFonts w:ascii="Arial" w:hAnsi="Arial" w:cs="Arial"/>
                <w:sz w:val="20"/>
                <w:szCs w:val="20"/>
              </w:rPr>
              <w:t>therapy</w:t>
            </w:r>
            <w:r>
              <w:t>.</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E85735" w:rsidRDefault="00F95415" w:rsidP="00F056AB">
            <w:pPr>
              <w:spacing w:before="100" w:beforeAutospacing="1" w:after="100" w:afterAutospacing="1" w:line="240" w:lineRule="auto"/>
              <w:rPr>
                <w:rFonts w:ascii="Arial" w:eastAsia="Times New Roman" w:hAnsi="Arial" w:cs="Arial"/>
                <w:sz w:val="20"/>
                <w:szCs w:val="20"/>
              </w:rPr>
            </w:pPr>
            <w:r>
              <w:rPr>
                <w:rFonts w:ascii="Arial" w:hAnsi="Arial" w:cs="Arial"/>
                <w:sz w:val="20"/>
                <w:szCs w:val="20"/>
              </w:rPr>
              <w:t>Avoidance of withdrawal;</w:t>
            </w:r>
            <w:r w:rsidRPr="00901D1A">
              <w:rPr>
                <w:rFonts w:ascii="Times New Roman" w:eastAsia="Times New Roman" w:hAnsi="Times New Roman"/>
                <w:sz w:val="24"/>
                <w:szCs w:val="24"/>
              </w:rPr>
              <w:t xml:space="preserve"> </w:t>
            </w:r>
            <w:r>
              <w:rPr>
                <w:rFonts w:ascii="Arial" w:eastAsia="Times New Roman" w:hAnsi="Arial" w:cs="Arial"/>
                <w:sz w:val="20"/>
                <w:szCs w:val="20"/>
              </w:rPr>
              <w:t>a</w:t>
            </w:r>
            <w:r w:rsidRPr="00901D1A">
              <w:rPr>
                <w:rFonts w:ascii="Arial" w:eastAsia="Times New Roman" w:hAnsi="Arial" w:cs="Arial"/>
                <w:sz w:val="20"/>
                <w:szCs w:val="20"/>
              </w:rPr>
              <w:t>void the use of mixed agonist/antagonist (i.e., pentazocine, nalbuphine, and butorphanol) or partial agonist (buprenorphine) analgesics in patients who have received or are receiving a course of therapy with a full opioid agonist analgesic</w:t>
            </w:r>
            <w:r>
              <w:rPr>
                <w:rFonts w:ascii="Arial" w:eastAsia="Times New Roman" w:hAnsi="Arial" w:cs="Arial"/>
                <w:sz w:val="20"/>
                <w:szCs w:val="20"/>
              </w:rPr>
              <w:t xml:space="preserve"> such as oxycodone ER as these agents can</w:t>
            </w:r>
            <w:r w:rsidRPr="00901D1A">
              <w:rPr>
                <w:rFonts w:ascii="Arial" w:eastAsia="Times New Roman" w:hAnsi="Arial" w:cs="Arial"/>
                <w:sz w:val="20"/>
                <w:szCs w:val="20"/>
              </w:rPr>
              <w:t xml:space="preserve"> reduce the analgesic effect and/or may precipitate withdrawal symptoms.</w:t>
            </w:r>
            <w:r>
              <w:rPr>
                <w:rFonts w:ascii="Arial" w:eastAsia="Times New Roman" w:hAnsi="Arial" w:cs="Arial"/>
                <w:sz w:val="20"/>
                <w:szCs w:val="20"/>
              </w:rPr>
              <w:t xml:space="preserve"> </w:t>
            </w:r>
            <w:r w:rsidRPr="00901D1A">
              <w:rPr>
                <w:rFonts w:ascii="Arial" w:eastAsia="Times New Roman" w:hAnsi="Arial" w:cs="Arial"/>
                <w:sz w:val="20"/>
                <w:szCs w:val="20"/>
              </w:rPr>
              <w:t xml:space="preserve">When discontinuing </w:t>
            </w:r>
            <w:r>
              <w:rPr>
                <w:rFonts w:ascii="Arial" w:hAnsi="Arial" w:cs="Arial"/>
                <w:sz w:val="20"/>
                <w:szCs w:val="20"/>
              </w:rPr>
              <w:t>o</w:t>
            </w:r>
            <w:r w:rsidRPr="00B159E4">
              <w:rPr>
                <w:rFonts w:ascii="Arial" w:hAnsi="Arial" w:cs="Arial"/>
                <w:sz w:val="20"/>
                <w:szCs w:val="20"/>
              </w:rPr>
              <w:t xml:space="preserve">xycodone </w:t>
            </w:r>
            <w:r>
              <w:rPr>
                <w:rFonts w:ascii="Arial" w:hAnsi="Arial" w:cs="Arial"/>
                <w:sz w:val="20"/>
                <w:szCs w:val="20"/>
              </w:rPr>
              <w:t>ER</w:t>
            </w:r>
            <w:r>
              <w:rPr>
                <w:rFonts w:ascii="Arial" w:eastAsia="Times New Roman" w:hAnsi="Arial" w:cs="Arial"/>
                <w:sz w:val="20"/>
                <w:szCs w:val="20"/>
              </w:rPr>
              <w:t xml:space="preserve">, gradually taper the dose. </w:t>
            </w:r>
            <w:r w:rsidRPr="00901D1A">
              <w:rPr>
                <w:rFonts w:ascii="Arial" w:eastAsia="Times New Roman" w:hAnsi="Arial" w:cs="Arial"/>
                <w:sz w:val="20"/>
                <w:szCs w:val="20"/>
              </w:rPr>
              <w:t xml:space="preserve">Do not abruptly discontinue </w:t>
            </w:r>
            <w:r>
              <w:rPr>
                <w:rFonts w:ascii="Arial" w:eastAsia="Times New Roman" w:hAnsi="Arial" w:cs="Arial"/>
                <w:sz w:val="20"/>
                <w:szCs w:val="20"/>
              </w:rPr>
              <w:t>medication</w:t>
            </w:r>
            <w:r w:rsidRPr="00901D1A">
              <w:rPr>
                <w:rFonts w:ascii="Arial" w:eastAsia="Times New Roman" w:hAnsi="Arial" w:cs="Arial"/>
                <w:sz w:val="20"/>
                <w:szCs w:val="20"/>
              </w:rPr>
              <w:t>.</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Default="00F95415" w:rsidP="00F056AB">
            <w:pPr>
              <w:spacing w:before="100" w:beforeAutospacing="1" w:after="100" w:afterAutospacing="1" w:line="240" w:lineRule="auto"/>
              <w:rPr>
                <w:rFonts w:ascii="Arial" w:hAnsi="Arial" w:cs="Arial"/>
                <w:sz w:val="20"/>
                <w:szCs w:val="20"/>
              </w:rPr>
            </w:pPr>
            <w:r>
              <w:rPr>
                <w:rFonts w:ascii="Arial" w:hAnsi="Arial" w:cs="Arial"/>
                <w:sz w:val="20"/>
                <w:szCs w:val="20"/>
              </w:rPr>
              <w:t>Driving and operating machinery;</w:t>
            </w:r>
            <w:r>
              <w:t xml:space="preserve"> </w:t>
            </w:r>
            <w:r>
              <w:rPr>
                <w:rFonts w:ascii="Arial" w:eastAsia="Times New Roman" w:hAnsi="Arial" w:cs="Arial"/>
                <w:sz w:val="20"/>
                <w:szCs w:val="20"/>
              </w:rPr>
              <w:t>oxycodone ER</w:t>
            </w:r>
            <w:r w:rsidRPr="00E85735">
              <w:rPr>
                <w:rFonts w:ascii="Arial" w:hAnsi="Arial" w:cs="Arial"/>
                <w:sz w:val="20"/>
                <w:szCs w:val="20"/>
              </w:rPr>
              <w:t xml:space="preserve"> may impair the mental or physical abilities needed to perform potentially hazardous activities such as driving a car or operating machinery. Warn patients not to drive or operate dangerous machinery </w:t>
            </w:r>
            <w:r>
              <w:rPr>
                <w:rFonts w:ascii="Arial" w:hAnsi="Arial" w:cs="Arial"/>
                <w:sz w:val="20"/>
                <w:szCs w:val="20"/>
              </w:rPr>
              <w:t>until they</w:t>
            </w:r>
            <w:r w:rsidRPr="00E85735">
              <w:rPr>
                <w:rFonts w:ascii="Arial" w:hAnsi="Arial" w:cs="Arial"/>
                <w:sz w:val="20"/>
                <w:szCs w:val="20"/>
              </w:rPr>
              <w:t xml:space="preserve"> know how they will react to the medication.</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Pr="00E85735" w:rsidRDefault="00F95415" w:rsidP="00F056AB">
            <w:pPr>
              <w:spacing w:before="100" w:beforeAutospacing="1" w:after="100" w:afterAutospacing="1" w:line="240" w:lineRule="auto"/>
              <w:rPr>
                <w:rFonts w:ascii="Arial" w:hAnsi="Arial" w:cs="Arial"/>
                <w:sz w:val="20"/>
                <w:szCs w:val="20"/>
              </w:rPr>
            </w:pPr>
            <w:r>
              <w:rPr>
                <w:rFonts w:ascii="Arial" w:hAnsi="Arial" w:cs="Arial"/>
                <w:sz w:val="20"/>
                <w:szCs w:val="20"/>
              </w:rPr>
              <w:t>Cytochrome P450 3A4 inhibitors and i</w:t>
            </w:r>
            <w:r w:rsidRPr="00E85735">
              <w:rPr>
                <w:rFonts w:ascii="Arial" w:hAnsi="Arial" w:cs="Arial"/>
                <w:sz w:val="20"/>
                <w:szCs w:val="20"/>
              </w:rPr>
              <w:t>nducers</w:t>
            </w:r>
            <w:r>
              <w:rPr>
                <w:rFonts w:ascii="Arial" w:hAnsi="Arial" w:cs="Arial"/>
                <w:sz w:val="20"/>
                <w:szCs w:val="20"/>
              </w:rPr>
              <w:t xml:space="preserve">; medications that are inhibitors of CYP 3A4 may increase plasma concentrations of oxycodone and prolong opioid effects. Those that are inducers of CYP 3A4 may cause </w:t>
            </w:r>
            <w:r w:rsidRPr="00E85735">
              <w:rPr>
                <w:rFonts w:ascii="Arial" w:hAnsi="Arial" w:cs="Arial"/>
                <w:sz w:val="20"/>
                <w:szCs w:val="20"/>
              </w:rPr>
              <w:t xml:space="preserve">increased clearance of </w:t>
            </w:r>
            <w:r>
              <w:rPr>
                <w:rFonts w:ascii="Arial" w:hAnsi="Arial" w:cs="Arial"/>
                <w:sz w:val="20"/>
                <w:szCs w:val="20"/>
              </w:rPr>
              <w:t xml:space="preserve">oxycodone </w:t>
            </w:r>
            <w:r w:rsidRPr="00E85735">
              <w:rPr>
                <w:rFonts w:ascii="Arial" w:hAnsi="Arial" w:cs="Arial"/>
                <w:sz w:val="20"/>
                <w:szCs w:val="20"/>
              </w:rPr>
              <w:t>which could lead to a decrease in oxycodone plasma concentrations, lack of efficacy or, possibly, development of an abstinence syndrome in a patient who had developed physical dependence to oxycodone.</w:t>
            </w:r>
            <w:r>
              <w:t xml:space="preserve"> </w:t>
            </w:r>
            <w:r w:rsidRPr="00E85735">
              <w:rPr>
                <w:rFonts w:ascii="Arial" w:hAnsi="Arial" w:cs="Arial"/>
                <w:sz w:val="20"/>
                <w:szCs w:val="20"/>
              </w:rPr>
              <w:t xml:space="preserve">If co-administration is necessary, </w:t>
            </w:r>
            <w:r>
              <w:rPr>
                <w:rFonts w:ascii="Arial" w:hAnsi="Arial" w:cs="Arial"/>
                <w:sz w:val="20"/>
                <w:szCs w:val="20"/>
              </w:rPr>
              <w:t>individuals should be monitored</w:t>
            </w:r>
            <w:r w:rsidRPr="00E85735">
              <w:rPr>
                <w:rFonts w:ascii="Arial" w:hAnsi="Arial" w:cs="Arial"/>
                <w:sz w:val="20"/>
                <w:szCs w:val="20"/>
              </w:rPr>
              <w:t xml:space="preserve"> at </w:t>
            </w:r>
            <w:r>
              <w:rPr>
                <w:rFonts w:ascii="Arial" w:hAnsi="Arial" w:cs="Arial"/>
                <w:sz w:val="20"/>
                <w:szCs w:val="20"/>
              </w:rPr>
              <w:t xml:space="preserve">frequent intervals and </w:t>
            </w:r>
            <w:r w:rsidRPr="00E85735">
              <w:rPr>
                <w:rFonts w:ascii="Arial" w:hAnsi="Arial" w:cs="Arial"/>
                <w:sz w:val="20"/>
                <w:szCs w:val="20"/>
              </w:rPr>
              <w:t xml:space="preserve">dose adjustments </w:t>
            </w:r>
            <w:r>
              <w:rPr>
                <w:rFonts w:ascii="Arial" w:hAnsi="Arial" w:cs="Arial"/>
                <w:sz w:val="20"/>
                <w:szCs w:val="20"/>
              </w:rPr>
              <w:t>may be necessary.</w:t>
            </w:r>
            <w:r w:rsidRPr="00E85735">
              <w:rPr>
                <w:rFonts w:ascii="Arial" w:hAnsi="Arial" w:cs="Arial"/>
                <w:sz w:val="20"/>
                <w:szCs w:val="20"/>
              </w:rPr>
              <w:t xml:space="preserve"> </w:t>
            </w:r>
          </w:p>
        </w:tc>
      </w:tr>
      <w:tr w:rsidR="00F95415" w:rsidRPr="0039107C" w:rsidTr="00F056AB">
        <w:tc>
          <w:tcPr>
            <w:tcW w:w="1890" w:type="dxa"/>
            <w:vMerge/>
            <w:shd w:val="clear" w:color="auto" w:fill="BFBFBF" w:themeFill="background1" w:themeFillShade="BF"/>
          </w:tcPr>
          <w:p w:rsidR="00F95415" w:rsidRPr="00664246" w:rsidRDefault="00F95415" w:rsidP="00F056AB">
            <w:pPr>
              <w:pStyle w:val="NoSpacing"/>
              <w:rPr>
                <w:rFonts w:ascii="Arial" w:hAnsi="Arial" w:cs="Arial"/>
                <w:b/>
                <w:sz w:val="20"/>
                <w:szCs w:val="20"/>
              </w:rPr>
            </w:pPr>
          </w:p>
        </w:tc>
        <w:tc>
          <w:tcPr>
            <w:tcW w:w="7578" w:type="dxa"/>
          </w:tcPr>
          <w:p w:rsidR="00F95415" w:rsidRDefault="00F95415" w:rsidP="00F056AB">
            <w:pPr>
              <w:spacing w:before="100" w:beforeAutospacing="1" w:after="100" w:afterAutospacing="1" w:line="240" w:lineRule="auto"/>
              <w:rPr>
                <w:rFonts w:ascii="Arial" w:hAnsi="Arial" w:cs="Arial"/>
                <w:sz w:val="20"/>
                <w:szCs w:val="20"/>
              </w:rPr>
            </w:pPr>
            <w:r>
              <w:rPr>
                <w:rFonts w:ascii="Arial" w:hAnsi="Arial" w:cs="Arial"/>
                <w:sz w:val="20"/>
                <w:szCs w:val="20"/>
              </w:rPr>
              <w:t>Laboratory monitoring; n</w:t>
            </w:r>
            <w:r w:rsidRPr="00E85735">
              <w:rPr>
                <w:rFonts w:ascii="Arial" w:hAnsi="Arial" w:cs="Arial"/>
                <w:sz w:val="20"/>
                <w:szCs w:val="20"/>
              </w:rPr>
              <w:t xml:space="preserve">ot every urine drug test for “opioids” or “opiates” detects oxycodone reliably, especially those designed for in-office use. </w:t>
            </w:r>
            <w:r>
              <w:rPr>
                <w:rFonts w:ascii="Arial" w:hAnsi="Arial" w:cs="Arial"/>
                <w:sz w:val="20"/>
                <w:szCs w:val="20"/>
              </w:rPr>
              <w:t>In addition</w:t>
            </w:r>
            <w:r w:rsidRPr="00E85735">
              <w:rPr>
                <w:rFonts w:ascii="Arial" w:hAnsi="Arial" w:cs="Arial"/>
                <w:sz w:val="20"/>
                <w:szCs w:val="20"/>
              </w:rPr>
              <w:t>, many laboratories will report urine drug concentrations below a specified “cut-off” value as “negative”. Therefore, if urine testing for oxycodone is considered in the clinical management of an individual patient, ensure that the sensitivity and specificity of the assay is appropriate, and consider the limitations of the testing used when interpreting results.</w:t>
            </w:r>
          </w:p>
        </w:tc>
      </w:tr>
    </w:tbl>
    <w:p w:rsidR="00F95415" w:rsidRDefault="00F95415" w:rsidP="00567499">
      <w:pPr>
        <w:pStyle w:val="NoSpacing"/>
        <w:rPr>
          <w:rFonts w:ascii="Arial" w:hAnsi="Arial" w:cs="Arial"/>
          <w:b/>
          <w:sz w:val="20"/>
          <w:szCs w:val="20"/>
          <w:u w:val="single"/>
        </w:rPr>
      </w:pPr>
    </w:p>
    <w:p w:rsidR="00567499" w:rsidRPr="0044122B" w:rsidRDefault="00567499" w:rsidP="00567499">
      <w:pPr>
        <w:pStyle w:val="NoSpacing"/>
        <w:rPr>
          <w:rFonts w:ascii="Arial" w:hAnsi="Arial" w:cs="Arial"/>
          <w:b/>
          <w:sz w:val="20"/>
          <w:szCs w:val="20"/>
          <w:u w:val="single"/>
        </w:rPr>
      </w:pPr>
      <w:r w:rsidRPr="0044122B">
        <w:rPr>
          <w:rFonts w:ascii="Arial" w:hAnsi="Arial" w:cs="Arial"/>
          <w:b/>
          <w:sz w:val="20"/>
          <w:szCs w:val="20"/>
          <w:u w:val="single"/>
        </w:rPr>
        <w:lastRenderedPageBreak/>
        <w:t>Adverse Drug Events</w:t>
      </w:r>
    </w:p>
    <w:p w:rsidR="00567499" w:rsidRPr="0044122B" w:rsidRDefault="00567499" w:rsidP="00567499">
      <w:pPr>
        <w:pStyle w:val="NoSpacing"/>
        <w:ind w:left="-550" w:firstLine="550"/>
        <w:rPr>
          <w:rFonts w:ascii="Arial" w:hAnsi="Arial" w:cs="Arial"/>
          <w:b/>
          <w:sz w:val="20"/>
          <w:szCs w:val="20"/>
        </w:rPr>
      </w:pPr>
    </w:p>
    <w:p w:rsidR="00567499" w:rsidRPr="005A7516" w:rsidRDefault="00567499" w:rsidP="00567499">
      <w:pPr>
        <w:pStyle w:val="NoSpacing"/>
        <w:rPr>
          <w:rFonts w:ascii="Arial" w:hAnsi="Arial" w:cs="Arial"/>
          <w:b/>
          <w:sz w:val="20"/>
          <w:szCs w:val="20"/>
        </w:rPr>
      </w:pPr>
      <w:proofErr w:type="gramStart"/>
      <w:r w:rsidRPr="0044122B">
        <w:rPr>
          <w:rFonts w:ascii="Arial" w:hAnsi="Arial" w:cs="Arial"/>
          <w:b/>
          <w:sz w:val="20"/>
          <w:szCs w:val="20"/>
        </w:rPr>
        <w:t xml:space="preserve">Table </w:t>
      </w:r>
      <w:r w:rsidR="001C527E">
        <w:rPr>
          <w:rFonts w:ascii="Arial" w:hAnsi="Arial" w:cs="Arial"/>
          <w:b/>
          <w:sz w:val="20"/>
          <w:szCs w:val="20"/>
        </w:rPr>
        <w:t>8</w:t>
      </w:r>
      <w:r w:rsidRPr="0044122B">
        <w:rPr>
          <w:rFonts w:ascii="Arial" w:hAnsi="Arial" w:cs="Arial"/>
          <w:b/>
          <w:sz w:val="20"/>
          <w:szCs w:val="20"/>
        </w:rPr>
        <w:t>.</w:t>
      </w:r>
      <w:proofErr w:type="gramEnd"/>
      <w:r w:rsidRPr="0044122B">
        <w:rPr>
          <w:rFonts w:ascii="Arial" w:hAnsi="Arial" w:cs="Arial"/>
          <w:b/>
          <w:sz w:val="20"/>
          <w:szCs w:val="20"/>
        </w:rPr>
        <w:t xml:space="preserve"> </w:t>
      </w:r>
      <w:bookmarkStart w:id="28" w:name="p140941221366295753"/>
      <w:bookmarkEnd w:id="28"/>
      <w:r>
        <w:rPr>
          <w:rFonts w:ascii="Arial" w:hAnsi="Arial" w:cs="Arial"/>
          <w:b/>
          <w:sz w:val="20"/>
          <w:szCs w:val="20"/>
        </w:rPr>
        <w:t xml:space="preserve">Most Common Adverse Reactions (&gt;5%) Reported by Patients in Clinical Trials Comparing </w:t>
      </w:r>
      <w:r w:rsidR="00B668A6" w:rsidRPr="00FD799A">
        <w:rPr>
          <w:rFonts w:ascii="Arial" w:hAnsi="Arial" w:cs="Arial"/>
          <w:b/>
          <w:sz w:val="20"/>
          <w:szCs w:val="20"/>
        </w:rPr>
        <w:t>OxyContin</w:t>
      </w:r>
      <w:r w:rsidR="00B668A6" w:rsidRPr="00FD799A">
        <w:rPr>
          <w:rFonts w:ascii="Arial" w:hAnsi="Arial" w:cs="Arial"/>
          <w:b/>
          <w:sz w:val="20"/>
          <w:szCs w:val="20"/>
          <w:vertAlign w:val="superscript"/>
        </w:rPr>
        <w:t xml:space="preserve">® </w:t>
      </w:r>
      <w:r w:rsidR="00B668A6" w:rsidRPr="00FD799A">
        <w:rPr>
          <w:rFonts w:ascii="Arial" w:hAnsi="Arial" w:cs="Arial"/>
          <w:b/>
          <w:sz w:val="20"/>
          <w:szCs w:val="20"/>
        </w:rPr>
        <w:t>(oxycodone ER)</w:t>
      </w:r>
      <w:r w:rsidR="00B668A6">
        <w:rPr>
          <w:rFonts w:ascii="Arial" w:hAnsi="Arial" w:cs="Arial"/>
          <w:sz w:val="20"/>
          <w:szCs w:val="20"/>
        </w:rPr>
        <w:t xml:space="preserve"> </w:t>
      </w:r>
      <w:r w:rsidRPr="005A7516">
        <w:rPr>
          <w:rFonts w:ascii="Arial" w:hAnsi="Arial" w:cs="Arial"/>
          <w:b/>
          <w:sz w:val="20"/>
          <w:szCs w:val="20"/>
        </w:rPr>
        <w:t>wi</w:t>
      </w:r>
      <w:r>
        <w:rPr>
          <w:rFonts w:ascii="Arial" w:hAnsi="Arial" w:cs="Arial"/>
          <w:b/>
          <w:sz w:val="20"/>
          <w:szCs w:val="20"/>
        </w:rPr>
        <w:t>th P</w:t>
      </w:r>
      <w:r w:rsidRPr="005A7516">
        <w:rPr>
          <w:rFonts w:ascii="Arial" w:hAnsi="Arial" w:cs="Arial"/>
          <w:b/>
          <w:sz w:val="20"/>
          <w:szCs w:val="20"/>
        </w:rPr>
        <w:t>lacebo</w:t>
      </w:r>
      <w:r w:rsidR="009B7CBE">
        <w:rPr>
          <w:rFonts w:ascii="Arial" w:hAnsi="Arial" w:cs="Arial"/>
          <w:sz w:val="20"/>
          <w:szCs w:val="20"/>
          <w:vertAlign w:val="superscript"/>
        </w:rPr>
        <w:t>1-3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0"/>
        <w:gridCol w:w="3080"/>
        <w:gridCol w:w="2960"/>
      </w:tblGrid>
      <w:tr w:rsidR="00567499" w:rsidRPr="0044122B" w:rsidTr="00F056AB">
        <w:trPr>
          <w:tblHeader/>
        </w:trPr>
        <w:tc>
          <w:tcPr>
            <w:tcW w:w="3410" w:type="dxa"/>
            <w:vMerge w:val="restart"/>
            <w:shd w:val="clear" w:color="auto" w:fill="C0C0C0"/>
            <w:vAlign w:val="center"/>
          </w:tcPr>
          <w:p w:rsidR="00567499" w:rsidRPr="0044122B" w:rsidRDefault="00567499" w:rsidP="00F056AB">
            <w:pPr>
              <w:pStyle w:val="NoSpacing"/>
              <w:jc w:val="center"/>
              <w:rPr>
                <w:rFonts w:ascii="Arial" w:hAnsi="Arial" w:cs="Arial"/>
                <w:b/>
                <w:sz w:val="20"/>
                <w:szCs w:val="20"/>
                <w:u w:val="single"/>
              </w:rPr>
            </w:pPr>
            <w:r w:rsidRPr="0044122B">
              <w:rPr>
                <w:rFonts w:ascii="Arial" w:hAnsi="Arial" w:cs="Arial"/>
                <w:b/>
                <w:sz w:val="20"/>
                <w:szCs w:val="20"/>
              </w:rPr>
              <w:t>Adverse Event</w:t>
            </w:r>
          </w:p>
        </w:tc>
        <w:tc>
          <w:tcPr>
            <w:tcW w:w="6040" w:type="dxa"/>
            <w:gridSpan w:val="2"/>
            <w:shd w:val="clear" w:color="auto" w:fill="C0C0C0"/>
            <w:vAlign w:val="center"/>
          </w:tcPr>
          <w:p w:rsidR="00567499" w:rsidRPr="0044122B" w:rsidRDefault="00567499" w:rsidP="00F056AB">
            <w:pPr>
              <w:pStyle w:val="NoSpacing"/>
              <w:jc w:val="center"/>
              <w:rPr>
                <w:rFonts w:ascii="Arial" w:hAnsi="Arial" w:cs="Arial"/>
                <w:b/>
                <w:sz w:val="20"/>
                <w:szCs w:val="20"/>
              </w:rPr>
            </w:pPr>
            <w:r w:rsidRPr="0044122B">
              <w:rPr>
                <w:rFonts w:ascii="Arial" w:hAnsi="Arial" w:cs="Arial"/>
                <w:b/>
                <w:sz w:val="20"/>
                <w:szCs w:val="20"/>
              </w:rPr>
              <w:t>Reported Frequency</w:t>
            </w:r>
          </w:p>
        </w:tc>
      </w:tr>
      <w:tr w:rsidR="00567499" w:rsidRPr="0044122B" w:rsidTr="00F056AB">
        <w:trPr>
          <w:tblHeader/>
        </w:trPr>
        <w:tc>
          <w:tcPr>
            <w:tcW w:w="3410" w:type="dxa"/>
            <w:vMerge/>
            <w:shd w:val="clear" w:color="auto" w:fill="C0C0C0"/>
            <w:vAlign w:val="center"/>
          </w:tcPr>
          <w:p w:rsidR="00567499" w:rsidRPr="0044122B" w:rsidRDefault="00567499" w:rsidP="00F056AB">
            <w:pPr>
              <w:pStyle w:val="NoSpacing"/>
              <w:jc w:val="center"/>
              <w:rPr>
                <w:rFonts w:ascii="Arial" w:hAnsi="Arial" w:cs="Arial"/>
                <w:b/>
                <w:sz w:val="20"/>
                <w:szCs w:val="20"/>
                <w:u w:val="single"/>
              </w:rPr>
            </w:pPr>
          </w:p>
        </w:tc>
        <w:tc>
          <w:tcPr>
            <w:tcW w:w="3080" w:type="dxa"/>
            <w:shd w:val="clear" w:color="auto" w:fill="C0C0C0"/>
            <w:vAlign w:val="center"/>
          </w:tcPr>
          <w:p w:rsidR="00567499" w:rsidRPr="00BE43D5" w:rsidRDefault="00567499" w:rsidP="00F056AB">
            <w:pPr>
              <w:pStyle w:val="NoSpacing"/>
              <w:jc w:val="center"/>
              <w:rPr>
                <w:rFonts w:ascii="Arial" w:hAnsi="Arial" w:cs="Arial"/>
                <w:b/>
                <w:sz w:val="20"/>
                <w:szCs w:val="20"/>
              </w:rPr>
            </w:pPr>
            <w:r w:rsidRPr="00BE43D5">
              <w:rPr>
                <w:rFonts w:ascii="Arial" w:hAnsi="Arial" w:cs="Arial"/>
                <w:b/>
                <w:sz w:val="20"/>
                <w:szCs w:val="20"/>
              </w:rPr>
              <w:t>oxycodone</w:t>
            </w:r>
          </w:p>
          <w:p w:rsidR="00567499" w:rsidRPr="00BE43D5" w:rsidRDefault="00567499" w:rsidP="00F056AB">
            <w:pPr>
              <w:pStyle w:val="NoSpacing"/>
              <w:jc w:val="center"/>
              <w:rPr>
                <w:rFonts w:ascii="Arial" w:hAnsi="Arial" w:cs="Arial"/>
                <w:b/>
                <w:sz w:val="20"/>
                <w:szCs w:val="20"/>
              </w:rPr>
            </w:pPr>
            <w:r w:rsidRPr="00BE43D5">
              <w:rPr>
                <w:rFonts w:ascii="Arial" w:hAnsi="Arial" w:cs="Arial"/>
                <w:b/>
                <w:sz w:val="20"/>
                <w:szCs w:val="20"/>
              </w:rPr>
              <w:t>n (%), N=227</w:t>
            </w:r>
          </w:p>
        </w:tc>
        <w:tc>
          <w:tcPr>
            <w:tcW w:w="2960" w:type="dxa"/>
            <w:shd w:val="clear" w:color="auto" w:fill="C0C0C0"/>
            <w:vAlign w:val="center"/>
          </w:tcPr>
          <w:p w:rsidR="00567499" w:rsidRPr="00BE43D5" w:rsidRDefault="00567499" w:rsidP="00F056AB">
            <w:pPr>
              <w:pStyle w:val="NoSpacing"/>
              <w:jc w:val="center"/>
              <w:rPr>
                <w:rFonts w:ascii="Arial" w:hAnsi="Arial" w:cs="Arial"/>
                <w:b/>
                <w:sz w:val="20"/>
                <w:szCs w:val="20"/>
              </w:rPr>
            </w:pPr>
            <w:r w:rsidRPr="00BE43D5">
              <w:rPr>
                <w:rFonts w:ascii="Arial" w:hAnsi="Arial" w:cs="Arial"/>
                <w:b/>
                <w:sz w:val="20"/>
                <w:szCs w:val="20"/>
              </w:rPr>
              <w:t>Placebo</w:t>
            </w:r>
          </w:p>
          <w:p w:rsidR="00567499" w:rsidRPr="00BE43D5" w:rsidRDefault="00567499" w:rsidP="00F056AB">
            <w:pPr>
              <w:pStyle w:val="NoSpacing"/>
              <w:jc w:val="center"/>
              <w:rPr>
                <w:rFonts w:ascii="Arial" w:hAnsi="Arial" w:cs="Arial"/>
                <w:b/>
                <w:sz w:val="20"/>
                <w:szCs w:val="20"/>
              </w:rPr>
            </w:pPr>
            <w:r w:rsidRPr="00BE43D5">
              <w:rPr>
                <w:rFonts w:ascii="Arial" w:hAnsi="Arial" w:cs="Arial"/>
                <w:b/>
                <w:sz w:val="20"/>
                <w:szCs w:val="20"/>
              </w:rPr>
              <w:t>n (%), N=45</w:t>
            </w:r>
          </w:p>
        </w:tc>
      </w:tr>
      <w:tr w:rsidR="00567499" w:rsidRPr="00BE43D5" w:rsidTr="00F056AB">
        <w:tc>
          <w:tcPr>
            <w:tcW w:w="3410" w:type="dxa"/>
            <w:vAlign w:val="center"/>
          </w:tcPr>
          <w:p w:rsidR="00567499" w:rsidRPr="00BE43D5" w:rsidRDefault="001C527E" w:rsidP="00F056AB">
            <w:pPr>
              <w:pStyle w:val="NoSpacing"/>
              <w:rPr>
                <w:rFonts w:ascii="Arial" w:hAnsi="Arial" w:cs="Arial"/>
                <w:sz w:val="20"/>
                <w:szCs w:val="20"/>
              </w:rPr>
            </w:pPr>
            <w:r>
              <w:rPr>
                <w:rFonts w:ascii="Arial" w:hAnsi="Arial" w:cs="Arial"/>
                <w:sz w:val="20"/>
                <w:szCs w:val="20"/>
              </w:rPr>
              <w:t>A</w:t>
            </w:r>
            <w:r w:rsidR="00567499" w:rsidRPr="00BE43D5">
              <w:rPr>
                <w:rFonts w:ascii="Arial" w:hAnsi="Arial" w:cs="Arial"/>
                <w:sz w:val="20"/>
                <w:szCs w:val="20"/>
              </w:rPr>
              <w:t>sthenia</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6</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w:t>
            </w:r>
          </w:p>
        </w:tc>
      </w:tr>
      <w:tr w:rsidR="00567499" w:rsidRPr="00BE43D5" w:rsidTr="00F056AB">
        <w:tc>
          <w:tcPr>
            <w:tcW w:w="3410" w:type="dxa"/>
            <w:vAlign w:val="center"/>
          </w:tcPr>
          <w:p w:rsidR="00567499" w:rsidRPr="00BE43D5" w:rsidRDefault="001C527E" w:rsidP="00F056AB">
            <w:pPr>
              <w:pStyle w:val="NoSpacing"/>
              <w:rPr>
                <w:rFonts w:ascii="Arial" w:hAnsi="Arial" w:cs="Arial"/>
                <w:sz w:val="20"/>
                <w:szCs w:val="20"/>
              </w:rPr>
            </w:pPr>
            <w:r>
              <w:rPr>
                <w:rFonts w:ascii="Arial" w:hAnsi="Arial" w:cs="Arial"/>
                <w:sz w:val="20"/>
                <w:szCs w:val="20"/>
              </w:rPr>
              <w:t>C</w:t>
            </w:r>
            <w:r w:rsidR="00567499">
              <w:rPr>
                <w:rFonts w:ascii="Arial" w:hAnsi="Arial" w:cs="Arial"/>
                <w:sz w:val="20"/>
                <w:szCs w:val="20"/>
              </w:rPr>
              <w:t>onstipation</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23</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7</w:t>
            </w:r>
          </w:p>
        </w:tc>
      </w:tr>
      <w:tr w:rsidR="00567499" w:rsidRPr="00BE43D5" w:rsidTr="00F056AB">
        <w:tc>
          <w:tcPr>
            <w:tcW w:w="3410" w:type="dxa"/>
            <w:vAlign w:val="center"/>
          </w:tcPr>
          <w:p w:rsidR="00567499" w:rsidRPr="00BE43D5" w:rsidRDefault="001C527E" w:rsidP="00F056AB">
            <w:pPr>
              <w:pStyle w:val="NoSpacing"/>
              <w:rPr>
                <w:rFonts w:ascii="Arial" w:hAnsi="Arial" w:cs="Arial"/>
                <w:sz w:val="20"/>
                <w:szCs w:val="20"/>
              </w:rPr>
            </w:pPr>
            <w:r>
              <w:rPr>
                <w:rFonts w:ascii="Arial" w:hAnsi="Arial" w:cs="Arial"/>
                <w:sz w:val="20"/>
                <w:szCs w:val="20"/>
              </w:rPr>
              <w:t>D</w:t>
            </w:r>
            <w:r w:rsidR="00567499" w:rsidRPr="00BE43D5">
              <w:rPr>
                <w:rFonts w:ascii="Arial" w:hAnsi="Arial" w:cs="Arial"/>
                <w:sz w:val="20"/>
                <w:szCs w:val="20"/>
              </w:rPr>
              <w:t>izziness</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13</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9</w:t>
            </w:r>
          </w:p>
        </w:tc>
      </w:tr>
      <w:tr w:rsidR="00567499" w:rsidRPr="00BE43D5" w:rsidTr="00F056AB">
        <w:tc>
          <w:tcPr>
            <w:tcW w:w="3410" w:type="dxa"/>
            <w:vAlign w:val="center"/>
          </w:tcPr>
          <w:p w:rsidR="00567499" w:rsidRPr="00BE43D5" w:rsidRDefault="001C527E" w:rsidP="00F056AB">
            <w:pPr>
              <w:pStyle w:val="NoSpacing"/>
              <w:rPr>
                <w:rFonts w:ascii="Arial" w:hAnsi="Arial" w:cs="Arial"/>
                <w:sz w:val="20"/>
                <w:szCs w:val="20"/>
              </w:rPr>
            </w:pPr>
            <w:r>
              <w:rPr>
                <w:rFonts w:ascii="Arial" w:hAnsi="Arial" w:cs="Arial"/>
                <w:sz w:val="20"/>
                <w:szCs w:val="20"/>
              </w:rPr>
              <w:t>D</w:t>
            </w:r>
            <w:r w:rsidR="00567499">
              <w:rPr>
                <w:rFonts w:ascii="Arial" w:hAnsi="Arial" w:cs="Arial"/>
                <w:sz w:val="20"/>
                <w:szCs w:val="20"/>
              </w:rPr>
              <w:t>ry mouth</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6</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2</w:t>
            </w:r>
          </w:p>
        </w:tc>
      </w:tr>
      <w:tr w:rsidR="00567499" w:rsidRPr="00BE43D5" w:rsidTr="00F056AB">
        <w:tc>
          <w:tcPr>
            <w:tcW w:w="3410" w:type="dxa"/>
            <w:vAlign w:val="center"/>
          </w:tcPr>
          <w:p w:rsidR="00567499" w:rsidRPr="00BE43D5" w:rsidRDefault="001C527E" w:rsidP="00F056AB">
            <w:pPr>
              <w:pStyle w:val="NoSpacing"/>
              <w:rPr>
                <w:rFonts w:ascii="Arial" w:hAnsi="Arial" w:cs="Arial"/>
                <w:sz w:val="20"/>
                <w:szCs w:val="20"/>
              </w:rPr>
            </w:pPr>
            <w:r>
              <w:rPr>
                <w:rFonts w:ascii="Arial" w:hAnsi="Arial" w:cs="Arial"/>
                <w:sz w:val="20"/>
                <w:szCs w:val="20"/>
              </w:rPr>
              <w:t>H</w:t>
            </w:r>
            <w:r w:rsidR="00567499">
              <w:rPr>
                <w:rFonts w:ascii="Arial" w:hAnsi="Arial" w:cs="Arial"/>
                <w:sz w:val="20"/>
                <w:szCs w:val="20"/>
              </w:rPr>
              <w:t>eadache</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7</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7</w:t>
            </w:r>
          </w:p>
        </w:tc>
      </w:tr>
      <w:tr w:rsidR="00567499" w:rsidRPr="00BE43D5" w:rsidTr="00F056AB">
        <w:tc>
          <w:tcPr>
            <w:tcW w:w="3410" w:type="dxa"/>
            <w:vAlign w:val="center"/>
          </w:tcPr>
          <w:p w:rsidR="00567499" w:rsidRPr="00BE43D5" w:rsidRDefault="001C527E" w:rsidP="00F056AB">
            <w:pPr>
              <w:pStyle w:val="NoSpacing"/>
              <w:rPr>
                <w:rFonts w:ascii="Arial" w:hAnsi="Arial" w:cs="Arial"/>
                <w:sz w:val="20"/>
                <w:szCs w:val="20"/>
              </w:rPr>
            </w:pPr>
            <w:r>
              <w:rPr>
                <w:rFonts w:ascii="Arial" w:hAnsi="Arial" w:cs="Arial"/>
                <w:sz w:val="20"/>
                <w:szCs w:val="20"/>
              </w:rPr>
              <w:t>N</w:t>
            </w:r>
            <w:r w:rsidR="00567499">
              <w:rPr>
                <w:rFonts w:ascii="Arial" w:hAnsi="Arial" w:cs="Arial"/>
                <w:sz w:val="20"/>
                <w:szCs w:val="20"/>
              </w:rPr>
              <w:t>ausea</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23</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11</w:t>
            </w:r>
          </w:p>
        </w:tc>
      </w:tr>
      <w:tr w:rsidR="00567499" w:rsidRPr="00BE43D5" w:rsidTr="00F056AB">
        <w:tc>
          <w:tcPr>
            <w:tcW w:w="3410" w:type="dxa"/>
            <w:vAlign w:val="center"/>
          </w:tcPr>
          <w:p w:rsidR="00567499" w:rsidRPr="00BE43D5" w:rsidRDefault="001C527E" w:rsidP="00F056AB">
            <w:pPr>
              <w:pStyle w:val="NoSpacing"/>
              <w:rPr>
                <w:rFonts w:ascii="Arial" w:hAnsi="Arial" w:cs="Arial"/>
                <w:sz w:val="20"/>
                <w:szCs w:val="20"/>
              </w:rPr>
            </w:pPr>
            <w:r>
              <w:rPr>
                <w:rFonts w:ascii="Arial" w:hAnsi="Arial" w:cs="Arial"/>
                <w:sz w:val="20"/>
                <w:szCs w:val="20"/>
              </w:rPr>
              <w:t>P</w:t>
            </w:r>
            <w:r w:rsidR="00567499">
              <w:rPr>
                <w:rFonts w:ascii="Arial" w:hAnsi="Arial" w:cs="Arial"/>
                <w:sz w:val="20"/>
                <w:szCs w:val="20"/>
              </w:rPr>
              <w:t>ruritus</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13</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2</w:t>
            </w:r>
          </w:p>
        </w:tc>
      </w:tr>
      <w:tr w:rsidR="00567499" w:rsidRPr="00BE43D5" w:rsidTr="00F056AB">
        <w:tc>
          <w:tcPr>
            <w:tcW w:w="3410" w:type="dxa"/>
            <w:vAlign w:val="center"/>
          </w:tcPr>
          <w:p w:rsidR="00567499" w:rsidRPr="00BE43D5" w:rsidRDefault="001C527E" w:rsidP="00F056AB">
            <w:pPr>
              <w:pStyle w:val="NoSpacing"/>
              <w:rPr>
                <w:rFonts w:ascii="Arial" w:hAnsi="Arial" w:cs="Arial"/>
                <w:sz w:val="20"/>
                <w:szCs w:val="20"/>
              </w:rPr>
            </w:pPr>
            <w:r>
              <w:rPr>
                <w:rFonts w:ascii="Arial" w:hAnsi="Arial" w:cs="Arial"/>
                <w:sz w:val="20"/>
                <w:szCs w:val="20"/>
              </w:rPr>
              <w:t>S</w:t>
            </w:r>
            <w:r w:rsidR="00567499">
              <w:rPr>
                <w:rFonts w:ascii="Arial" w:hAnsi="Arial" w:cs="Arial"/>
                <w:sz w:val="20"/>
                <w:szCs w:val="20"/>
              </w:rPr>
              <w:t>omnolence</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23</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4</w:t>
            </w:r>
          </w:p>
        </w:tc>
      </w:tr>
      <w:tr w:rsidR="00567499" w:rsidRPr="00BE43D5" w:rsidTr="00F056AB">
        <w:tc>
          <w:tcPr>
            <w:tcW w:w="3410" w:type="dxa"/>
            <w:vAlign w:val="center"/>
          </w:tcPr>
          <w:p w:rsidR="00567499" w:rsidRDefault="001C527E" w:rsidP="00F056AB">
            <w:pPr>
              <w:pStyle w:val="NoSpacing"/>
              <w:rPr>
                <w:rFonts w:ascii="Arial" w:hAnsi="Arial" w:cs="Arial"/>
                <w:sz w:val="20"/>
                <w:szCs w:val="20"/>
              </w:rPr>
            </w:pPr>
            <w:r>
              <w:rPr>
                <w:rFonts w:ascii="Arial" w:hAnsi="Arial" w:cs="Arial"/>
                <w:sz w:val="20"/>
                <w:szCs w:val="20"/>
              </w:rPr>
              <w:t>S</w:t>
            </w:r>
            <w:r w:rsidR="00567499">
              <w:rPr>
                <w:rFonts w:ascii="Arial" w:hAnsi="Arial" w:cs="Arial"/>
                <w:sz w:val="20"/>
                <w:szCs w:val="20"/>
              </w:rPr>
              <w:t>weating</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5</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2</w:t>
            </w:r>
          </w:p>
        </w:tc>
      </w:tr>
      <w:tr w:rsidR="00567499" w:rsidRPr="00BE43D5" w:rsidTr="00F056AB">
        <w:tc>
          <w:tcPr>
            <w:tcW w:w="3410" w:type="dxa"/>
            <w:vAlign w:val="center"/>
          </w:tcPr>
          <w:p w:rsidR="00567499" w:rsidRDefault="001C527E" w:rsidP="00F056AB">
            <w:pPr>
              <w:pStyle w:val="NoSpacing"/>
              <w:rPr>
                <w:rFonts w:ascii="Arial" w:hAnsi="Arial" w:cs="Arial"/>
                <w:sz w:val="20"/>
                <w:szCs w:val="20"/>
              </w:rPr>
            </w:pPr>
            <w:r>
              <w:rPr>
                <w:rFonts w:ascii="Arial" w:hAnsi="Arial" w:cs="Arial"/>
                <w:sz w:val="20"/>
                <w:szCs w:val="20"/>
              </w:rPr>
              <w:t>V</w:t>
            </w:r>
            <w:r w:rsidR="00567499">
              <w:rPr>
                <w:rFonts w:ascii="Arial" w:hAnsi="Arial" w:cs="Arial"/>
                <w:sz w:val="20"/>
                <w:szCs w:val="20"/>
              </w:rPr>
              <w:t>omiting</w:t>
            </w:r>
          </w:p>
        </w:tc>
        <w:tc>
          <w:tcPr>
            <w:tcW w:w="308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12</w:t>
            </w:r>
          </w:p>
        </w:tc>
        <w:tc>
          <w:tcPr>
            <w:tcW w:w="2960" w:type="dxa"/>
            <w:vAlign w:val="center"/>
          </w:tcPr>
          <w:p w:rsidR="00567499" w:rsidRPr="00BE43D5" w:rsidRDefault="00567499" w:rsidP="00F056AB">
            <w:pPr>
              <w:pStyle w:val="NoSpacing"/>
              <w:jc w:val="center"/>
              <w:rPr>
                <w:rFonts w:ascii="Arial" w:hAnsi="Arial" w:cs="Arial"/>
                <w:sz w:val="20"/>
                <w:szCs w:val="20"/>
              </w:rPr>
            </w:pPr>
            <w:r>
              <w:rPr>
                <w:rFonts w:ascii="Arial" w:hAnsi="Arial" w:cs="Arial"/>
                <w:sz w:val="20"/>
                <w:szCs w:val="20"/>
              </w:rPr>
              <w:t>7</w:t>
            </w:r>
          </w:p>
        </w:tc>
      </w:tr>
    </w:tbl>
    <w:p w:rsidR="00567499" w:rsidRPr="0044122B" w:rsidRDefault="00567499" w:rsidP="00567499">
      <w:pPr>
        <w:pStyle w:val="NoSpacing"/>
        <w:rPr>
          <w:rFonts w:ascii="Arial" w:hAnsi="Arial" w:cs="Arial"/>
          <w:b/>
          <w:sz w:val="20"/>
          <w:szCs w:val="20"/>
        </w:rPr>
      </w:pPr>
    </w:p>
    <w:p w:rsidR="00567499" w:rsidRPr="009B7CBE" w:rsidRDefault="00567499" w:rsidP="009B7CBE">
      <w:pPr>
        <w:pStyle w:val="NoSpacing"/>
        <w:ind w:left="-550" w:firstLine="550"/>
        <w:rPr>
          <w:rFonts w:ascii="Arial" w:hAnsi="Arial" w:cs="Arial"/>
          <w:b/>
          <w:sz w:val="20"/>
          <w:szCs w:val="20"/>
          <w:vertAlign w:val="superscript"/>
        </w:rPr>
      </w:pPr>
      <w:proofErr w:type="gramStart"/>
      <w:r w:rsidRPr="0044122B">
        <w:rPr>
          <w:rFonts w:ascii="Arial" w:hAnsi="Arial" w:cs="Arial"/>
          <w:b/>
          <w:sz w:val="20"/>
          <w:szCs w:val="20"/>
        </w:rPr>
        <w:t xml:space="preserve">Table </w:t>
      </w:r>
      <w:r w:rsidR="001C527E">
        <w:rPr>
          <w:rFonts w:ascii="Arial" w:hAnsi="Arial" w:cs="Arial"/>
          <w:b/>
          <w:sz w:val="20"/>
          <w:szCs w:val="20"/>
        </w:rPr>
        <w:t>9</w:t>
      </w:r>
      <w:r w:rsidR="009B7CBE">
        <w:rPr>
          <w:rFonts w:ascii="Arial" w:hAnsi="Arial" w:cs="Arial"/>
          <w:b/>
          <w:sz w:val="20"/>
          <w:szCs w:val="20"/>
        </w:rPr>
        <w:t>.</w:t>
      </w:r>
      <w:proofErr w:type="gramEnd"/>
      <w:r w:rsidR="009B7CBE">
        <w:rPr>
          <w:rFonts w:ascii="Arial" w:hAnsi="Arial" w:cs="Arial"/>
          <w:b/>
          <w:sz w:val="20"/>
          <w:szCs w:val="20"/>
        </w:rPr>
        <w:t xml:space="preserve"> </w:t>
      </w:r>
      <w:r>
        <w:rPr>
          <w:rFonts w:ascii="Arial" w:hAnsi="Arial" w:cs="Arial"/>
          <w:b/>
          <w:sz w:val="20"/>
          <w:szCs w:val="20"/>
        </w:rPr>
        <w:t xml:space="preserve">Incidence of Adverse Reactions Reported in </w:t>
      </w:r>
      <w:r>
        <w:rPr>
          <w:rFonts w:ascii="Times New Roman" w:hAnsi="Times New Roman"/>
          <w:b/>
          <w:sz w:val="20"/>
          <w:szCs w:val="20"/>
        </w:rPr>
        <w:t>≥</w:t>
      </w:r>
      <w:r>
        <w:rPr>
          <w:rFonts w:ascii="Arial" w:hAnsi="Arial" w:cs="Arial"/>
          <w:b/>
          <w:sz w:val="20"/>
          <w:szCs w:val="20"/>
        </w:rPr>
        <w:t xml:space="preserve"> 5 % of Patients 11 to 16 </w:t>
      </w:r>
      <w:r w:rsidR="009B7CBE">
        <w:rPr>
          <w:rFonts w:ascii="Arial" w:hAnsi="Arial" w:cs="Arial"/>
          <w:b/>
          <w:sz w:val="20"/>
          <w:szCs w:val="20"/>
        </w:rPr>
        <w:t>Years of Age</w:t>
      </w:r>
      <w:r w:rsidR="009B7CBE">
        <w:rPr>
          <w:rFonts w:ascii="Arial" w:hAnsi="Arial" w:cs="Arial"/>
          <w:b/>
          <w:sz w:val="20"/>
          <w:szCs w:val="20"/>
          <w:vertAlign w:val="superscript"/>
        </w:rPr>
        <w:t>1-3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0"/>
        <w:gridCol w:w="5830"/>
      </w:tblGrid>
      <w:tr w:rsidR="00567499" w:rsidRPr="0044122B" w:rsidTr="00F056AB">
        <w:trPr>
          <w:tblHeader/>
        </w:trPr>
        <w:tc>
          <w:tcPr>
            <w:tcW w:w="3630" w:type="dxa"/>
            <w:vMerge w:val="restart"/>
            <w:shd w:val="clear" w:color="auto" w:fill="C0C0C0"/>
            <w:vAlign w:val="center"/>
          </w:tcPr>
          <w:p w:rsidR="00567499" w:rsidRPr="0044122B" w:rsidRDefault="00567499" w:rsidP="00F056AB">
            <w:pPr>
              <w:pStyle w:val="NoSpacing"/>
              <w:jc w:val="center"/>
              <w:rPr>
                <w:rFonts w:ascii="Arial" w:hAnsi="Arial" w:cs="Arial"/>
                <w:b/>
                <w:sz w:val="20"/>
                <w:szCs w:val="20"/>
                <w:u w:val="single"/>
              </w:rPr>
            </w:pPr>
            <w:r w:rsidRPr="0044122B">
              <w:rPr>
                <w:rFonts w:ascii="Arial" w:hAnsi="Arial" w:cs="Arial"/>
                <w:b/>
                <w:sz w:val="20"/>
                <w:szCs w:val="20"/>
              </w:rPr>
              <w:t>Adverse Event</w:t>
            </w:r>
          </w:p>
        </w:tc>
        <w:tc>
          <w:tcPr>
            <w:tcW w:w="5830" w:type="dxa"/>
            <w:shd w:val="clear" w:color="auto" w:fill="C0C0C0"/>
          </w:tcPr>
          <w:p w:rsidR="00567499" w:rsidRPr="0044122B" w:rsidRDefault="00567499" w:rsidP="00F056AB">
            <w:pPr>
              <w:pStyle w:val="NoSpacing"/>
              <w:jc w:val="center"/>
              <w:rPr>
                <w:rFonts w:ascii="Arial" w:hAnsi="Arial" w:cs="Arial"/>
                <w:b/>
                <w:sz w:val="20"/>
                <w:szCs w:val="20"/>
              </w:rPr>
            </w:pPr>
            <w:r w:rsidRPr="0044122B">
              <w:rPr>
                <w:rFonts w:ascii="Arial" w:hAnsi="Arial" w:cs="Arial"/>
                <w:b/>
                <w:sz w:val="20"/>
                <w:szCs w:val="20"/>
              </w:rPr>
              <w:t>Reported Frequency</w:t>
            </w:r>
          </w:p>
        </w:tc>
      </w:tr>
      <w:tr w:rsidR="00567499" w:rsidRPr="0044122B" w:rsidTr="00F056AB">
        <w:trPr>
          <w:tblHeader/>
        </w:trPr>
        <w:tc>
          <w:tcPr>
            <w:tcW w:w="3630" w:type="dxa"/>
            <w:vMerge/>
            <w:shd w:val="clear" w:color="auto" w:fill="C0C0C0"/>
          </w:tcPr>
          <w:p w:rsidR="00567499" w:rsidRPr="0044122B" w:rsidRDefault="00567499" w:rsidP="00F056AB">
            <w:pPr>
              <w:pStyle w:val="NoSpacing"/>
              <w:rPr>
                <w:rFonts w:ascii="Arial" w:hAnsi="Arial" w:cs="Arial"/>
                <w:b/>
                <w:sz w:val="20"/>
                <w:szCs w:val="20"/>
                <w:u w:val="single"/>
              </w:rPr>
            </w:pPr>
          </w:p>
        </w:tc>
        <w:tc>
          <w:tcPr>
            <w:tcW w:w="5830" w:type="dxa"/>
            <w:shd w:val="clear" w:color="auto" w:fill="C0C0C0"/>
          </w:tcPr>
          <w:p w:rsidR="00567499" w:rsidRPr="0044122B" w:rsidRDefault="00567499" w:rsidP="00F056AB">
            <w:pPr>
              <w:pStyle w:val="NoSpacing"/>
              <w:jc w:val="center"/>
              <w:rPr>
                <w:rFonts w:ascii="Arial" w:hAnsi="Arial" w:cs="Arial"/>
                <w:b/>
                <w:color w:val="008000"/>
                <w:sz w:val="20"/>
                <w:szCs w:val="20"/>
              </w:rPr>
            </w:pPr>
            <w:r w:rsidRPr="00BE43D5">
              <w:rPr>
                <w:rFonts w:ascii="Arial" w:hAnsi="Arial" w:cs="Arial"/>
                <w:b/>
                <w:sz w:val="20"/>
                <w:szCs w:val="20"/>
              </w:rPr>
              <w:t>11 to 16 years n</w:t>
            </w:r>
            <w:r>
              <w:rPr>
                <w:rFonts w:ascii="Arial" w:hAnsi="Arial" w:cs="Arial"/>
                <w:b/>
                <w:sz w:val="20"/>
                <w:szCs w:val="20"/>
              </w:rPr>
              <w:t xml:space="preserve"> </w:t>
            </w:r>
            <w:r w:rsidRPr="00BE43D5">
              <w:rPr>
                <w:rFonts w:ascii="Arial" w:hAnsi="Arial" w:cs="Arial"/>
                <w:b/>
                <w:sz w:val="20"/>
                <w:szCs w:val="20"/>
              </w:rPr>
              <w:t>(%), N=140</w:t>
            </w:r>
          </w:p>
        </w:tc>
      </w:tr>
      <w:tr w:rsidR="00567499" w:rsidRPr="0044122B" w:rsidTr="00F056AB">
        <w:tc>
          <w:tcPr>
            <w:tcW w:w="3630" w:type="dxa"/>
          </w:tcPr>
          <w:p w:rsidR="00567499" w:rsidRPr="00B61C69" w:rsidRDefault="001C527E" w:rsidP="00F056AB">
            <w:pPr>
              <w:pStyle w:val="NoSpacing"/>
              <w:rPr>
                <w:rFonts w:ascii="Arial" w:hAnsi="Arial" w:cs="Arial"/>
                <w:sz w:val="20"/>
                <w:szCs w:val="20"/>
              </w:rPr>
            </w:pPr>
            <w:r>
              <w:rPr>
                <w:rFonts w:ascii="Arial" w:hAnsi="Arial" w:cs="Arial"/>
                <w:sz w:val="20"/>
                <w:szCs w:val="20"/>
              </w:rPr>
              <w:t>A</w:t>
            </w:r>
            <w:r w:rsidR="00567499" w:rsidRPr="00B61C69">
              <w:rPr>
                <w:rFonts w:ascii="Arial" w:hAnsi="Arial" w:cs="Arial"/>
                <w:sz w:val="20"/>
                <w:szCs w:val="20"/>
              </w:rPr>
              <w:t>ny adverse event</w:t>
            </w:r>
          </w:p>
        </w:tc>
        <w:tc>
          <w:tcPr>
            <w:tcW w:w="5830" w:type="dxa"/>
            <w:vAlign w:val="center"/>
          </w:tcPr>
          <w:p w:rsidR="00567499" w:rsidRPr="00B61C69" w:rsidRDefault="00567499" w:rsidP="00F056AB">
            <w:pPr>
              <w:pStyle w:val="NoSpacing"/>
              <w:jc w:val="center"/>
              <w:rPr>
                <w:rFonts w:ascii="Arial" w:hAnsi="Arial" w:cs="Arial"/>
                <w:sz w:val="20"/>
                <w:szCs w:val="20"/>
              </w:rPr>
            </w:pPr>
            <w:r w:rsidRPr="00B61C69">
              <w:rPr>
                <w:rFonts w:ascii="Arial" w:hAnsi="Arial" w:cs="Arial"/>
                <w:sz w:val="20"/>
                <w:szCs w:val="20"/>
              </w:rPr>
              <w:t>71 (51)</w:t>
            </w:r>
          </w:p>
        </w:tc>
      </w:tr>
      <w:tr w:rsidR="00567499" w:rsidRPr="0044122B" w:rsidTr="00F056AB">
        <w:tc>
          <w:tcPr>
            <w:tcW w:w="3630" w:type="dxa"/>
          </w:tcPr>
          <w:p w:rsidR="00567499" w:rsidRPr="0044122B" w:rsidRDefault="001C527E" w:rsidP="00F056AB">
            <w:pPr>
              <w:pStyle w:val="NoSpacing"/>
              <w:rPr>
                <w:rFonts w:ascii="Arial" w:hAnsi="Arial" w:cs="Arial"/>
                <w:color w:val="008000"/>
                <w:sz w:val="20"/>
                <w:szCs w:val="20"/>
              </w:rPr>
            </w:pPr>
            <w:r>
              <w:rPr>
                <w:rFonts w:ascii="Arial" w:hAnsi="Arial" w:cs="Arial"/>
                <w:sz w:val="20"/>
                <w:szCs w:val="20"/>
              </w:rPr>
              <w:t>C</w:t>
            </w:r>
            <w:r w:rsidR="00567499">
              <w:rPr>
                <w:rFonts w:ascii="Arial" w:hAnsi="Arial" w:cs="Arial"/>
                <w:sz w:val="20"/>
                <w:szCs w:val="20"/>
              </w:rPr>
              <w:t>onstipation</w:t>
            </w:r>
          </w:p>
        </w:tc>
        <w:tc>
          <w:tcPr>
            <w:tcW w:w="5830" w:type="dxa"/>
            <w:vAlign w:val="center"/>
          </w:tcPr>
          <w:p w:rsidR="00567499" w:rsidRPr="00B61C69" w:rsidRDefault="00567499" w:rsidP="00F056AB">
            <w:pPr>
              <w:pStyle w:val="NoSpacing"/>
              <w:jc w:val="center"/>
              <w:rPr>
                <w:rFonts w:ascii="Arial" w:hAnsi="Arial" w:cs="Arial"/>
                <w:sz w:val="20"/>
                <w:szCs w:val="20"/>
              </w:rPr>
            </w:pPr>
            <w:r>
              <w:rPr>
                <w:rFonts w:ascii="Arial" w:hAnsi="Arial" w:cs="Arial"/>
                <w:sz w:val="20"/>
                <w:szCs w:val="20"/>
              </w:rPr>
              <w:t>13 (9)</w:t>
            </w:r>
          </w:p>
        </w:tc>
      </w:tr>
      <w:tr w:rsidR="00567499" w:rsidRPr="0044122B" w:rsidTr="00F056AB">
        <w:tc>
          <w:tcPr>
            <w:tcW w:w="3630" w:type="dxa"/>
          </w:tcPr>
          <w:p w:rsidR="00567499" w:rsidRDefault="001C527E" w:rsidP="00F056AB">
            <w:pPr>
              <w:pStyle w:val="NoSpacing"/>
              <w:rPr>
                <w:rFonts w:ascii="Arial" w:hAnsi="Arial" w:cs="Arial"/>
                <w:sz w:val="20"/>
                <w:szCs w:val="20"/>
              </w:rPr>
            </w:pPr>
            <w:r>
              <w:rPr>
                <w:rFonts w:ascii="Arial" w:hAnsi="Arial" w:cs="Arial"/>
                <w:sz w:val="20"/>
                <w:szCs w:val="20"/>
              </w:rPr>
              <w:t>D</w:t>
            </w:r>
            <w:r w:rsidR="00567499">
              <w:rPr>
                <w:rFonts w:ascii="Arial" w:hAnsi="Arial" w:cs="Arial"/>
                <w:sz w:val="20"/>
                <w:szCs w:val="20"/>
              </w:rPr>
              <w:t>ecreased appetite</w:t>
            </w:r>
          </w:p>
        </w:tc>
        <w:tc>
          <w:tcPr>
            <w:tcW w:w="5830" w:type="dxa"/>
            <w:vAlign w:val="center"/>
          </w:tcPr>
          <w:p w:rsidR="00567499" w:rsidRPr="00B61C69" w:rsidRDefault="00567499" w:rsidP="00F056AB">
            <w:pPr>
              <w:pStyle w:val="NoSpacing"/>
              <w:jc w:val="center"/>
              <w:rPr>
                <w:rFonts w:ascii="Arial" w:hAnsi="Arial" w:cs="Arial"/>
                <w:sz w:val="20"/>
                <w:szCs w:val="20"/>
              </w:rPr>
            </w:pPr>
            <w:r>
              <w:rPr>
                <w:rFonts w:ascii="Arial" w:hAnsi="Arial" w:cs="Arial"/>
                <w:sz w:val="20"/>
                <w:szCs w:val="20"/>
              </w:rPr>
              <w:t>7 (5)</w:t>
            </w:r>
          </w:p>
        </w:tc>
      </w:tr>
      <w:tr w:rsidR="00567499" w:rsidRPr="0044122B" w:rsidTr="00F056AB">
        <w:tc>
          <w:tcPr>
            <w:tcW w:w="3630" w:type="dxa"/>
          </w:tcPr>
          <w:p w:rsidR="00567499" w:rsidRPr="0044122B" w:rsidRDefault="001C527E" w:rsidP="00F056AB">
            <w:pPr>
              <w:pStyle w:val="NoSpacing"/>
              <w:rPr>
                <w:rFonts w:ascii="Arial" w:hAnsi="Arial" w:cs="Arial"/>
                <w:color w:val="008000"/>
                <w:sz w:val="20"/>
                <w:szCs w:val="20"/>
              </w:rPr>
            </w:pPr>
            <w:r>
              <w:rPr>
                <w:rFonts w:ascii="Arial" w:hAnsi="Arial" w:cs="Arial"/>
                <w:sz w:val="20"/>
                <w:szCs w:val="20"/>
              </w:rPr>
              <w:t>D</w:t>
            </w:r>
            <w:r w:rsidR="00567499" w:rsidRPr="00B61C69">
              <w:rPr>
                <w:rFonts w:ascii="Arial" w:hAnsi="Arial" w:cs="Arial"/>
                <w:sz w:val="20"/>
                <w:szCs w:val="20"/>
              </w:rPr>
              <w:t>iarrhea</w:t>
            </w:r>
          </w:p>
        </w:tc>
        <w:tc>
          <w:tcPr>
            <w:tcW w:w="5830" w:type="dxa"/>
            <w:vAlign w:val="center"/>
          </w:tcPr>
          <w:p w:rsidR="00567499" w:rsidRPr="00B61C69" w:rsidRDefault="00567499" w:rsidP="00F056AB">
            <w:pPr>
              <w:pStyle w:val="NoSpacing"/>
              <w:jc w:val="center"/>
              <w:rPr>
                <w:rFonts w:ascii="Arial" w:hAnsi="Arial" w:cs="Arial"/>
                <w:sz w:val="20"/>
                <w:szCs w:val="20"/>
              </w:rPr>
            </w:pPr>
            <w:r>
              <w:rPr>
                <w:rFonts w:ascii="Arial" w:hAnsi="Arial" w:cs="Arial"/>
                <w:sz w:val="20"/>
                <w:szCs w:val="20"/>
              </w:rPr>
              <w:t>8 (6)</w:t>
            </w:r>
          </w:p>
        </w:tc>
      </w:tr>
      <w:tr w:rsidR="00567499" w:rsidRPr="0044122B" w:rsidTr="00F056AB">
        <w:tc>
          <w:tcPr>
            <w:tcW w:w="3630" w:type="dxa"/>
          </w:tcPr>
          <w:p w:rsidR="00567499" w:rsidRPr="0044122B" w:rsidRDefault="001C527E" w:rsidP="00F056AB">
            <w:pPr>
              <w:pStyle w:val="NoSpacing"/>
              <w:rPr>
                <w:rFonts w:ascii="Arial" w:hAnsi="Arial" w:cs="Arial"/>
                <w:color w:val="008000"/>
                <w:sz w:val="20"/>
                <w:szCs w:val="20"/>
              </w:rPr>
            </w:pPr>
            <w:r>
              <w:rPr>
                <w:rFonts w:ascii="Arial" w:hAnsi="Arial" w:cs="Arial"/>
                <w:sz w:val="20"/>
                <w:szCs w:val="20"/>
              </w:rPr>
              <w:t>D</w:t>
            </w:r>
            <w:r w:rsidR="00567499" w:rsidRPr="00BE43D5">
              <w:rPr>
                <w:rFonts w:ascii="Arial" w:hAnsi="Arial" w:cs="Arial"/>
                <w:sz w:val="20"/>
                <w:szCs w:val="20"/>
              </w:rPr>
              <w:t>izziness</w:t>
            </w:r>
          </w:p>
        </w:tc>
        <w:tc>
          <w:tcPr>
            <w:tcW w:w="5830" w:type="dxa"/>
            <w:vAlign w:val="center"/>
          </w:tcPr>
          <w:p w:rsidR="00567499" w:rsidRPr="00B61C69" w:rsidRDefault="00567499" w:rsidP="00F056AB">
            <w:pPr>
              <w:pStyle w:val="NoSpacing"/>
              <w:jc w:val="center"/>
              <w:rPr>
                <w:rFonts w:ascii="Arial" w:hAnsi="Arial" w:cs="Arial"/>
                <w:sz w:val="20"/>
                <w:szCs w:val="20"/>
              </w:rPr>
            </w:pPr>
            <w:r>
              <w:rPr>
                <w:rFonts w:ascii="Arial" w:hAnsi="Arial" w:cs="Arial"/>
                <w:sz w:val="20"/>
                <w:szCs w:val="20"/>
              </w:rPr>
              <w:t>12 (9)</w:t>
            </w:r>
          </w:p>
        </w:tc>
      </w:tr>
      <w:tr w:rsidR="00567499" w:rsidRPr="0044122B" w:rsidTr="00F056AB">
        <w:tc>
          <w:tcPr>
            <w:tcW w:w="3630" w:type="dxa"/>
          </w:tcPr>
          <w:p w:rsidR="00567499" w:rsidRDefault="001C527E" w:rsidP="00F056AB">
            <w:pPr>
              <w:pStyle w:val="NoSpacing"/>
              <w:rPr>
                <w:rFonts w:ascii="Arial" w:hAnsi="Arial" w:cs="Arial"/>
                <w:sz w:val="20"/>
                <w:szCs w:val="20"/>
              </w:rPr>
            </w:pPr>
            <w:r>
              <w:rPr>
                <w:rFonts w:ascii="Arial" w:hAnsi="Arial" w:cs="Arial"/>
                <w:sz w:val="20"/>
                <w:szCs w:val="20"/>
              </w:rPr>
              <w:t>H</w:t>
            </w:r>
            <w:r w:rsidR="00567499">
              <w:rPr>
                <w:rFonts w:ascii="Arial" w:hAnsi="Arial" w:cs="Arial"/>
                <w:sz w:val="20"/>
                <w:szCs w:val="20"/>
              </w:rPr>
              <w:t>eadache</w:t>
            </w:r>
          </w:p>
        </w:tc>
        <w:tc>
          <w:tcPr>
            <w:tcW w:w="5830" w:type="dxa"/>
            <w:vAlign w:val="center"/>
          </w:tcPr>
          <w:p w:rsidR="00567499" w:rsidRPr="00B61C69" w:rsidRDefault="00567499" w:rsidP="00F056AB">
            <w:pPr>
              <w:pStyle w:val="NoSpacing"/>
              <w:jc w:val="center"/>
              <w:rPr>
                <w:rFonts w:ascii="Arial" w:hAnsi="Arial" w:cs="Arial"/>
                <w:sz w:val="20"/>
                <w:szCs w:val="20"/>
              </w:rPr>
            </w:pPr>
            <w:r>
              <w:rPr>
                <w:rFonts w:ascii="Arial" w:hAnsi="Arial" w:cs="Arial"/>
                <w:sz w:val="20"/>
                <w:szCs w:val="20"/>
              </w:rPr>
              <w:t>20 (14)</w:t>
            </w:r>
          </w:p>
        </w:tc>
      </w:tr>
      <w:tr w:rsidR="00567499" w:rsidRPr="0044122B" w:rsidTr="00F056AB">
        <w:tc>
          <w:tcPr>
            <w:tcW w:w="3630" w:type="dxa"/>
          </w:tcPr>
          <w:p w:rsidR="00567499" w:rsidRDefault="001C527E" w:rsidP="00F056AB">
            <w:pPr>
              <w:pStyle w:val="NoSpacing"/>
              <w:rPr>
                <w:rFonts w:ascii="Arial" w:hAnsi="Arial" w:cs="Arial"/>
                <w:sz w:val="20"/>
                <w:szCs w:val="20"/>
              </w:rPr>
            </w:pPr>
            <w:r>
              <w:rPr>
                <w:rFonts w:ascii="Arial" w:hAnsi="Arial" w:cs="Arial"/>
                <w:sz w:val="20"/>
                <w:szCs w:val="20"/>
              </w:rPr>
              <w:t>N</w:t>
            </w:r>
            <w:r w:rsidR="00567499">
              <w:rPr>
                <w:rFonts w:ascii="Arial" w:hAnsi="Arial" w:cs="Arial"/>
                <w:sz w:val="20"/>
                <w:szCs w:val="20"/>
              </w:rPr>
              <w:t>ausea</w:t>
            </w:r>
          </w:p>
        </w:tc>
        <w:tc>
          <w:tcPr>
            <w:tcW w:w="5830" w:type="dxa"/>
            <w:vAlign w:val="center"/>
          </w:tcPr>
          <w:p w:rsidR="00567499" w:rsidRPr="00B61C69" w:rsidRDefault="00567499" w:rsidP="00F056AB">
            <w:pPr>
              <w:pStyle w:val="NoSpacing"/>
              <w:jc w:val="center"/>
              <w:rPr>
                <w:rFonts w:ascii="Arial" w:hAnsi="Arial" w:cs="Arial"/>
                <w:sz w:val="20"/>
                <w:szCs w:val="20"/>
              </w:rPr>
            </w:pPr>
            <w:r>
              <w:rPr>
                <w:rFonts w:ascii="Arial" w:hAnsi="Arial" w:cs="Arial"/>
                <w:sz w:val="20"/>
                <w:szCs w:val="20"/>
              </w:rPr>
              <w:t>21 (15)</w:t>
            </w:r>
          </w:p>
        </w:tc>
      </w:tr>
      <w:tr w:rsidR="00567499" w:rsidRPr="0044122B" w:rsidTr="00F056AB">
        <w:tc>
          <w:tcPr>
            <w:tcW w:w="3630" w:type="dxa"/>
          </w:tcPr>
          <w:p w:rsidR="00567499" w:rsidRDefault="001C527E" w:rsidP="00F056AB">
            <w:pPr>
              <w:pStyle w:val="NoSpacing"/>
              <w:rPr>
                <w:rFonts w:ascii="Arial" w:hAnsi="Arial" w:cs="Arial"/>
                <w:sz w:val="20"/>
                <w:szCs w:val="20"/>
              </w:rPr>
            </w:pPr>
            <w:r>
              <w:rPr>
                <w:rFonts w:ascii="Arial" w:hAnsi="Arial" w:cs="Arial"/>
                <w:sz w:val="20"/>
                <w:szCs w:val="20"/>
              </w:rPr>
              <w:t>P</w:t>
            </w:r>
            <w:r w:rsidR="00567499">
              <w:rPr>
                <w:rFonts w:ascii="Arial" w:hAnsi="Arial" w:cs="Arial"/>
                <w:sz w:val="20"/>
                <w:szCs w:val="20"/>
              </w:rPr>
              <w:t>ruritus</w:t>
            </w:r>
          </w:p>
        </w:tc>
        <w:tc>
          <w:tcPr>
            <w:tcW w:w="5830" w:type="dxa"/>
            <w:vAlign w:val="center"/>
          </w:tcPr>
          <w:p w:rsidR="00567499" w:rsidRPr="00B61C69" w:rsidRDefault="00567499" w:rsidP="00F056AB">
            <w:pPr>
              <w:pStyle w:val="NoSpacing"/>
              <w:jc w:val="center"/>
              <w:rPr>
                <w:rFonts w:ascii="Arial" w:hAnsi="Arial" w:cs="Arial"/>
                <w:sz w:val="20"/>
                <w:szCs w:val="20"/>
              </w:rPr>
            </w:pPr>
            <w:r>
              <w:rPr>
                <w:rFonts w:ascii="Arial" w:hAnsi="Arial" w:cs="Arial"/>
                <w:sz w:val="20"/>
                <w:szCs w:val="20"/>
              </w:rPr>
              <w:t>8 (6)</w:t>
            </w:r>
          </w:p>
        </w:tc>
      </w:tr>
      <w:tr w:rsidR="00567499" w:rsidRPr="0044122B" w:rsidTr="00F056AB">
        <w:tc>
          <w:tcPr>
            <w:tcW w:w="3630" w:type="dxa"/>
          </w:tcPr>
          <w:p w:rsidR="00567499" w:rsidRDefault="001C527E" w:rsidP="00F056AB">
            <w:pPr>
              <w:pStyle w:val="NoSpacing"/>
              <w:rPr>
                <w:rFonts w:ascii="Arial" w:hAnsi="Arial" w:cs="Arial"/>
                <w:sz w:val="20"/>
                <w:szCs w:val="20"/>
              </w:rPr>
            </w:pPr>
            <w:r>
              <w:rPr>
                <w:rFonts w:ascii="Arial" w:hAnsi="Arial" w:cs="Arial"/>
                <w:sz w:val="20"/>
                <w:szCs w:val="20"/>
              </w:rPr>
              <w:t>P</w:t>
            </w:r>
            <w:r w:rsidR="00567499">
              <w:rPr>
                <w:rFonts w:ascii="Arial" w:hAnsi="Arial" w:cs="Arial"/>
                <w:sz w:val="20"/>
                <w:szCs w:val="20"/>
              </w:rPr>
              <w:t>yrexia</w:t>
            </w:r>
          </w:p>
        </w:tc>
        <w:tc>
          <w:tcPr>
            <w:tcW w:w="5830" w:type="dxa"/>
            <w:vAlign w:val="center"/>
          </w:tcPr>
          <w:p w:rsidR="00567499" w:rsidRPr="00B61C69" w:rsidRDefault="00567499" w:rsidP="00F056AB">
            <w:pPr>
              <w:pStyle w:val="NoSpacing"/>
              <w:jc w:val="center"/>
              <w:rPr>
                <w:rFonts w:ascii="Arial" w:hAnsi="Arial" w:cs="Arial"/>
                <w:sz w:val="20"/>
                <w:szCs w:val="20"/>
              </w:rPr>
            </w:pPr>
            <w:r>
              <w:rPr>
                <w:rFonts w:ascii="Arial" w:hAnsi="Arial" w:cs="Arial"/>
                <w:sz w:val="20"/>
                <w:szCs w:val="20"/>
              </w:rPr>
              <w:t>15 (11)</w:t>
            </w:r>
          </w:p>
        </w:tc>
      </w:tr>
      <w:tr w:rsidR="00567499" w:rsidRPr="0044122B" w:rsidTr="00F056AB">
        <w:tc>
          <w:tcPr>
            <w:tcW w:w="3630" w:type="dxa"/>
          </w:tcPr>
          <w:p w:rsidR="00567499" w:rsidRDefault="001C527E" w:rsidP="00F056AB">
            <w:pPr>
              <w:pStyle w:val="NoSpacing"/>
              <w:rPr>
                <w:rFonts w:ascii="Arial" w:hAnsi="Arial" w:cs="Arial"/>
                <w:sz w:val="20"/>
                <w:szCs w:val="20"/>
              </w:rPr>
            </w:pPr>
            <w:r>
              <w:rPr>
                <w:rFonts w:ascii="Arial" w:hAnsi="Arial" w:cs="Arial"/>
                <w:sz w:val="20"/>
                <w:szCs w:val="20"/>
              </w:rPr>
              <w:t>V</w:t>
            </w:r>
            <w:r w:rsidR="00567499">
              <w:rPr>
                <w:rFonts w:ascii="Arial" w:hAnsi="Arial" w:cs="Arial"/>
                <w:sz w:val="20"/>
                <w:szCs w:val="20"/>
              </w:rPr>
              <w:t>omiting</w:t>
            </w:r>
          </w:p>
        </w:tc>
        <w:tc>
          <w:tcPr>
            <w:tcW w:w="5830" w:type="dxa"/>
            <w:vAlign w:val="center"/>
          </w:tcPr>
          <w:p w:rsidR="00567499" w:rsidRPr="00B61C69" w:rsidRDefault="00567499" w:rsidP="00F056AB">
            <w:pPr>
              <w:pStyle w:val="NoSpacing"/>
              <w:jc w:val="center"/>
              <w:rPr>
                <w:rFonts w:ascii="Arial" w:hAnsi="Arial" w:cs="Arial"/>
                <w:sz w:val="20"/>
                <w:szCs w:val="20"/>
              </w:rPr>
            </w:pPr>
            <w:r>
              <w:rPr>
                <w:rFonts w:ascii="Arial" w:hAnsi="Arial" w:cs="Arial"/>
                <w:sz w:val="20"/>
                <w:szCs w:val="20"/>
              </w:rPr>
              <w:t xml:space="preserve">30 </w:t>
            </w:r>
          </w:p>
        </w:tc>
      </w:tr>
    </w:tbl>
    <w:p w:rsidR="00567499" w:rsidRDefault="00567499" w:rsidP="00567499">
      <w:pPr>
        <w:pStyle w:val="NoSpacing"/>
        <w:rPr>
          <w:rFonts w:ascii="Arial" w:hAnsi="Arial" w:cs="Arial"/>
          <w:sz w:val="20"/>
          <w:szCs w:val="20"/>
        </w:rPr>
      </w:pPr>
    </w:p>
    <w:p w:rsidR="00567499" w:rsidRDefault="00567499" w:rsidP="00C7487D">
      <w:pPr>
        <w:pStyle w:val="NoSpacing"/>
        <w:rPr>
          <w:rFonts w:ascii="Arial" w:hAnsi="Arial" w:cs="Arial"/>
          <w:i/>
          <w:sz w:val="20"/>
          <w:szCs w:val="20"/>
        </w:rPr>
      </w:pPr>
      <w:r w:rsidRPr="00B61C69">
        <w:rPr>
          <w:rFonts w:ascii="Arial" w:hAnsi="Arial" w:cs="Arial"/>
          <w:i/>
          <w:sz w:val="20"/>
          <w:szCs w:val="20"/>
        </w:rPr>
        <w:t>Postmarketing experience:</w:t>
      </w:r>
    </w:p>
    <w:p w:rsidR="00567499" w:rsidRPr="0087459E" w:rsidRDefault="00567499" w:rsidP="00C7487D">
      <w:pPr>
        <w:spacing w:after="0" w:line="240" w:lineRule="auto"/>
        <w:rPr>
          <w:rFonts w:ascii="Arial" w:eastAsia="Times New Roman" w:hAnsi="Arial" w:cs="Arial"/>
          <w:sz w:val="20"/>
          <w:szCs w:val="20"/>
          <w:vertAlign w:val="superscript"/>
        </w:rPr>
      </w:pPr>
      <w:bookmarkStart w:id="29" w:name="p151097221366296841"/>
      <w:bookmarkEnd w:id="29"/>
      <w:r w:rsidRPr="00B61C69">
        <w:rPr>
          <w:rFonts w:ascii="Arial" w:eastAsia="Times New Roman" w:hAnsi="Arial" w:cs="Arial"/>
          <w:sz w:val="20"/>
          <w:szCs w:val="20"/>
        </w:rPr>
        <w:t xml:space="preserve">The following adverse reactions have been identified during post-approval use of </w:t>
      </w:r>
      <w:r w:rsidR="00B668A6">
        <w:rPr>
          <w:rFonts w:ascii="Arial" w:hAnsi="Arial" w:cs="Arial"/>
          <w:sz w:val="20"/>
          <w:szCs w:val="20"/>
        </w:rPr>
        <w:t>OxyContin</w:t>
      </w:r>
      <w:r w:rsidR="00B668A6">
        <w:rPr>
          <w:rFonts w:ascii="Arial" w:hAnsi="Arial" w:cs="Arial"/>
          <w:sz w:val="20"/>
          <w:szCs w:val="20"/>
          <w:vertAlign w:val="superscript"/>
        </w:rPr>
        <w:t xml:space="preserve">® </w:t>
      </w:r>
      <w:r w:rsidR="00B668A6">
        <w:rPr>
          <w:rFonts w:ascii="Arial" w:hAnsi="Arial" w:cs="Arial"/>
          <w:sz w:val="20"/>
          <w:szCs w:val="20"/>
        </w:rPr>
        <w:t>(oxycodone ER)</w:t>
      </w:r>
      <w:r w:rsidRPr="00B61C69">
        <w:rPr>
          <w:rFonts w:ascii="Arial" w:eastAsia="Times New Roman" w:hAnsi="Arial" w:cs="Arial"/>
          <w:sz w:val="20"/>
          <w:szCs w:val="20"/>
        </w:rPr>
        <w:t>: abuse, addiction, aggression, amenorrhea, cholestasis, completed suicide, death, dental caries, increased hepatic enzymes, hyperalgesia, hypogonadism, hyponatremia, ileus, intentional overdose, mood altered, muscular hypertonia, overdose, palpitations (in the context of withdrawal), seizures, suicidal attempt, suicidal ideation, syndrome of inappropriate antidiuretic hormone secretion, and urticaria.</w:t>
      </w:r>
      <w:bookmarkStart w:id="30" w:name="p151273221366296844"/>
      <w:bookmarkEnd w:id="30"/>
      <w:r w:rsidR="0087459E">
        <w:rPr>
          <w:rFonts w:ascii="Arial" w:eastAsia="Times New Roman" w:hAnsi="Arial" w:cs="Arial"/>
          <w:sz w:val="20"/>
          <w:szCs w:val="20"/>
          <w:vertAlign w:val="superscript"/>
        </w:rPr>
        <w:t>1-3</w:t>
      </w:r>
    </w:p>
    <w:p w:rsidR="00C7487D" w:rsidRPr="00B61C69" w:rsidRDefault="00C7487D" w:rsidP="00C7487D">
      <w:pPr>
        <w:spacing w:after="0" w:line="240" w:lineRule="auto"/>
        <w:rPr>
          <w:rFonts w:ascii="Arial" w:eastAsia="Times New Roman" w:hAnsi="Arial" w:cs="Arial"/>
          <w:sz w:val="20"/>
          <w:szCs w:val="20"/>
        </w:rPr>
      </w:pPr>
    </w:p>
    <w:p w:rsidR="00567499" w:rsidRPr="0087459E" w:rsidRDefault="00567499" w:rsidP="00C7487D">
      <w:pPr>
        <w:spacing w:after="0" w:line="240" w:lineRule="auto"/>
        <w:rPr>
          <w:rFonts w:ascii="Arial" w:eastAsia="Times New Roman" w:hAnsi="Arial" w:cs="Arial"/>
          <w:sz w:val="20"/>
          <w:szCs w:val="20"/>
          <w:vertAlign w:val="superscript"/>
        </w:rPr>
      </w:pPr>
      <w:r w:rsidRPr="00B61C69">
        <w:rPr>
          <w:rFonts w:ascii="Arial" w:eastAsia="Times New Roman" w:hAnsi="Arial" w:cs="Arial"/>
          <w:sz w:val="20"/>
          <w:szCs w:val="20"/>
        </w:rPr>
        <w:t xml:space="preserve">Anaphylaxis has been reported with ingredients contained in </w:t>
      </w:r>
      <w:r>
        <w:rPr>
          <w:rFonts w:ascii="Arial" w:eastAsia="Times New Roman" w:hAnsi="Arial" w:cs="Arial"/>
          <w:sz w:val="20"/>
          <w:szCs w:val="20"/>
        </w:rPr>
        <w:t>OxyContin</w:t>
      </w:r>
      <w:r>
        <w:rPr>
          <w:rFonts w:eastAsia="Times New Roman" w:cs="Arial"/>
          <w:sz w:val="20"/>
          <w:szCs w:val="20"/>
        </w:rPr>
        <w:t>®</w:t>
      </w:r>
      <w:r>
        <w:rPr>
          <w:rFonts w:ascii="Arial" w:eastAsia="Times New Roman" w:hAnsi="Arial" w:cs="Arial"/>
          <w:sz w:val="20"/>
          <w:szCs w:val="20"/>
        </w:rPr>
        <w:t xml:space="preserve"> (oxycodone </w:t>
      </w:r>
      <w:r w:rsidR="00B668A6">
        <w:rPr>
          <w:rFonts w:ascii="Arial" w:eastAsia="Times New Roman" w:hAnsi="Arial" w:cs="Arial"/>
          <w:sz w:val="20"/>
          <w:szCs w:val="20"/>
        </w:rPr>
        <w:t>ER</w:t>
      </w:r>
      <w:r>
        <w:rPr>
          <w:rFonts w:ascii="Arial" w:eastAsia="Times New Roman" w:hAnsi="Arial" w:cs="Arial"/>
          <w:sz w:val="20"/>
          <w:szCs w:val="20"/>
        </w:rPr>
        <w:t>)</w:t>
      </w:r>
      <w:r w:rsidRPr="00B61C69">
        <w:rPr>
          <w:rFonts w:ascii="Arial" w:eastAsia="Times New Roman" w:hAnsi="Arial" w:cs="Arial"/>
          <w:sz w:val="20"/>
          <w:szCs w:val="20"/>
        </w:rPr>
        <w:t xml:space="preserve">. </w:t>
      </w:r>
      <w:bookmarkStart w:id="31" w:name="p151293221366296846"/>
      <w:bookmarkEnd w:id="31"/>
      <w:r w:rsidRPr="00B61C69">
        <w:rPr>
          <w:rFonts w:ascii="Arial" w:eastAsia="Times New Roman" w:hAnsi="Arial" w:cs="Arial"/>
          <w:sz w:val="20"/>
          <w:szCs w:val="20"/>
        </w:rPr>
        <w:t>In addition, the following have also been reported, potentially due to the swelling and hydro gelling property of the tablet: choking, gagging, regurgitation, tablets stuck in the throat and difficulty swallowing the tablet.</w:t>
      </w:r>
      <w:r w:rsidR="0087459E">
        <w:rPr>
          <w:rFonts w:ascii="Arial" w:eastAsia="Times New Roman" w:hAnsi="Arial" w:cs="Arial"/>
          <w:sz w:val="20"/>
          <w:szCs w:val="20"/>
          <w:vertAlign w:val="superscript"/>
        </w:rPr>
        <w:t>1-3</w:t>
      </w:r>
    </w:p>
    <w:p w:rsidR="00C7487D" w:rsidRDefault="00C7487D" w:rsidP="00567499">
      <w:pPr>
        <w:spacing w:after="0" w:line="240" w:lineRule="auto"/>
        <w:outlineLvl w:val="0"/>
        <w:rPr>
          <w:rFonts w:ascii="Arial" w:eastAsia="Times New Roman" w:hAnsi="Arial" w:cs="Arial"/>
          <w:sz w:val="20"/>
          <w:szCs w:val="20"/>
        </w:rPr>
      </w:pPr>
    </w:p>
    <w:p w:rsidR="00567499" w:rsidRPr="0087459E" w:rsidRDefault="00C7487D" w:rsidP="00567499">
      <w:pPr>
        <w:spacing w:after="0" w:line="240" w:lineRule="auto"/>
        <w:outlineLvl w:val="0"/>
        <w:rPr>
          <w:rFonts w:ascii="Arial" w:hAnsi="Arial" w:cs="Arial"/>
          <w:b/>
          <w:color w:val="000000"/>
          <w:sz w:val="20"/>
          <w:szCs w:val="20"/>
          <w:vertAlign w:val="superscript"/>
        </w:rPr>
      </w:pPr>
      <w:proofErr w:type="gramStart"/>
      <w:r>
        <w:rPr>
          <w:rFonts w:ascii="Arial" w:hAnsi="Arial" w:cs="Arial"/>
          <w:b/>
          <w:color w:val="000000"/>
          <w:sz w:val="20"/>
          <w:szCs w:val="20"/>
        </w:rPr>
        <w:t xml:space="preserve">Table </w:t>
      </w:r>
      <w:r w:rsidR="0075323C">
        <w:rPr>
          <w:rFonts w:ascii="Arial" w:hAnsi="Arial" w:cs="Arial"/>
          <w:b/>
          <w:color w:val="000000"/>
          <w:sz w:val="20"/>
          <w:szCs w:val="20"/>
        </w:rPr>
        <w:t>10</w:t>
      </w:r>
      <w:r>
        <w:rPr>
          <w:rFonts w:ascii="Arial" w:hAnsi="Arial" w:cs="Arial"/>
          <w:b/>
          <w:color w:val="000000"/>
          <w:sz w:val="20"/>
          <w:szCs w:val="20"/>
        </w:rPr>
        <w:t>.</w:t>
      </w:r>
      <w:proofErr w:type="gramEnd"/>
      <w:r>
        <w:rPr>
          <w:rFonts w:ascii="Arial" w:hAnsi="Arial" w:cs="Arial"/>
          <w:b/>
          <w:color w:val="000000"/>
          <w:sz w:val="20"/>
          <w:szCs w:val="20"/>
        </w:rPr>
        <w:t xml:space="preserve"> </w:t>
      </w:r>
      <w:r w:rsidR="00567499" w:rsidRPr="008B0860">
        <w:rPr>
          <w:rFonts w:ascii="Arial" w:hAnsi="Arial" w:cs="Arial"/>
          <w:b/>
          <w:color w:val="000000"/>
          <w:sz w:val="20"/>
          <w:szCs w:val="20"/>
        </w:rPr>
        <w:t xml:space="preserve">Black Box Warning for </w:t>
      </w:r>
      <w:r w:rsidR="00B668A6" w:rsidRPr="00B668A6">
        <w:rPr>
          <w:rFonts w:ascii="Arial" w:hAnsi="Arial" w:cs="Arial"/>
          <w:b/>
          <w:color w:val="000000"/>
          <w:sz w:val="20"/>
          <w:szCs w:val="20"/>
        </w:rPr>
        <w:t>OxyContin</w:t>
      </w:r>
      <w:r w:rsidR="00B668A6" w:rsidRPr="00B668A6">
        <w:rPr>
          <w:rFonts w:ascii="Arial" w:hAnsi="Arial" w:cs="Arial"/>
          <w:b/>
          <w:color w:val="000000"/>
          <w:sz w:val="20"/>
          <w:szCs w:val="20"/>
          <w:vertAlign w:val="superscript"/>
        </w:rPr>
        <w:t xml:space="preserve">® </w:t>
      </w:r>
      <w:r w:rsidR="00B668A6" w:rsidRPr="00B668A6">
        <w:rPr>
          <w:rFonts w:ascii="Arial" w:hAnsi="Arial" w:cs="Arial"/>
          <w:b/>
          <w:color w:val="000000"/>
          <w:sz w:val="20"/>
          <w:szCs w:val="20"/>
        </w:rPr>
        <w:t xml:space="preserve">(oxycodone ER) </w:t>
      </w:r>
      <w:r w:rsidR="0087459E">
        <w:rPr>
          <w:rFonts w:cs="Arial"/>
          <w:b/>
          <w:color w:val="000000"/>
          <w:sz w:val="20"/>
          <w:szCs w:val="20"/>
          <w:vertAlign w:val="superscript"/>
        </w:rPr>
        <w:t>1-3</w:t>
      </w:r>
    </w:p>
    <w:tbl>
      <w:tblPr>
        <w:tblW w:w="9460" w:type="dxa"/>
        <w:tblInd w:w="115" w:type="dxa"/>
        <w:tblLayout w:type="fixed"/>
        <w:tblCellMar>
          <w:left w:w="115" w:type="dxa"/>
          <w:right w:w="115" w:type="dxa"/>
        </w:tblCellMar>
        <w:tblLook w:val="0000" w:firstRow="0" w:lastRow="0" w:firstColumn="0" w:lastColumn="0" w:noHBand="0" w:noVBand="0"/>
      </w:tblPr>
      <w:tblGrid>
        <w:gridCol w:w="9460"/>
      </w:tblGrid>
      <w:tr w:rsidR="00567499" w:rsidRPr="008B0860" w:rsidTr="00F056AB">
        <w:trPr>
          <w:tblHeader/>
        </w:trPr>
        <w:tc>
          <w:tcPr>
            <w:tcW w:w="9460" w:type="dxa"/>
            <w:tcBorders>
              <w:top w:val="single" w:sz="18" w:space="0" w:color="auto"/>
              <w:left w:val="single" w:sz="18" w:space="0" w:color="auto"/>
              <w:bottom w:val="single" w:sz="18" w:space="0" w:color="auto"/>
              <w:right w:val="single" w:sz="18" w:space="0" w:color="auto"/>
            </w:tcBorders>
          </w:tcPr>
          <w:p w:rsidR="00567499" w:rsidRPr="008B0860" w:rsidRDefault="00567499" w:rsidP="00F056AB">
            <w:pPr>
              <w:spacing w:after="0" w:line="240" w:lineRule="auto"/>
              <w:jc w:val="center"/>
              <w:rPr>
                <w:rFonts w:ascii="Arial" w:hAnsi="Arial" w:cs="Arial"/>
                <w:b/>
                <w:sz w:val="20"/>
                <w:szCs w:val="20"/>
              </w:rPr>
            </w:pPr>
            <w:r w:rsidRPr="008B0860">
              <w:rPr>
                <w:rFonts w:ascii="Arial" w:hAnsi="Arial" w:cs="Arial"/>
                <w:b/>
                <w:sz w:val="20"/>
                <w:szCs w:val="20"/>
              </w:rPr>
              <w:t>WARNING</w:t>
            </w:r>
          </w:p>
        </w:tc>
      </w:tr>
      <w:tr w:rsidR="00567499" w:rsidRPr="008B0860" w:rsidTr="00F056AB">
        <w:tc>
          <w:tcPr>
            <w:tcW w:w="9460" w:type="dxa"/>
            <w:tcBorders>
              <w:top w:val="nil"/>
              <w:left w:val="single" w:sz="18" w:space="0" w:color="auto"/>
              <w:bottom w:val="single" w:sz="18" w:space="0" w:color="auto"/>
              <w:right w:val="single" w:sz="18" w:space="0" w:color="auto"/>
            </w:tcBorders>
          </w:tcPr>
          <w:p w:rsidR="00567499" w:rsidRPr="008B0860" w:rsidRDefault="00567499" w:rsidP="001C527E">
            <w:pPr>
              <w:spacing w:before="100" w:beforeAutospacing="1" w:after="100" w:afterAutospacing="1" w:line="240" w:lineRule="auto"/>
              <w:ind w:left="-25"/>
              <w:rPr>
                <w:rFonts w:ascii="Arial" w:eastAsia="Times New Roman" w:hAnsi="Arial" w:cs="Arial"/>
                <w:sz w:val="20"/>
                <w:szCs w:val="20"/>
              </w:rPr>
            </w:pPr>
            <w:bookmarkStart w:id="32" w:name="p156496221366291068"/>
            <w:bookmarkEnd w:id="32"/>
            <w:r w:rsidRPr="008B0860">
              <w:rPr>
                <w:rFonts w:ascii="Arial" w:eastAsia="Times New Roman" w:hAnsi="Arial" w:cs="Arial"/>
                <w:sz w:val="20"/>
                <w:szCs w:val="20"/>
              </w:rPr>
              <w:t xml:space="preserve">Addiction, Abuse, and Misuse </w:t>
            </w:r>
            <w:r w:rsidRPr="008B0860">
              <w:rPr>
                <w:rFonts w:ascii="Arial" w:eastAsia="Times New Roman" w:hAnsi="Arial" w:cs="Arial"/>
                <w:sz w:val="20"/>
                <w:szCs w:val="20"/>
              </w:rPr>
              <w:br/>
            </w:r>
            <w:r w:rsidRPr="008B0860">
              <w:rPr>
                <w:rFonts w:ascii="Arial" w:hAnsi="Arial" w:cs="Arial"/>
                <w:color w:val="000000"/>
                <w:sz w:val="20"/>
                <w:szCs w:val="20"/>
              </w:rPr>
              <w:t>OxyContin</w:t>
            </w:r>
            <w:r w:rsidRPr="008B0860">
              <w:rPr>
                <w:rFonts w:cs="Arial"/>
                <w:color w:val="000000"/>
                <w:sz w:val="20"/>
                <w:szCs w:val="20"/>
              </w:rPr>
              <w:t>®</w:t>
            </w:r>
            <w:r w:rsidRPr="008B0860">
              <w:rPr>
                <w:rFonts w:ascii="Arial" w:eastAsia="Times New Roman" w:hAnsi="Arial" w:cs="Arial"/>
                <w:sz w:val="20"/>
                <w:szCs w:val="20"/>
              </w:rPr>
              <w:t xml:space="preserve"> </w:t>
            </w:r>
            <w:r>
              <w:rPr>
                <w:rFonts w:ascii="Arial" w:eastAsia="Times New Roman" w:hAnsi="Arial" w:cs="Arial"/>
                <w:sz w:val="20"/>
                <w:szCs w:val="20"/>
              </w:rPr>
              <w:t xml:space="preserve">(oxycodone </w:t>
            </w:r>
            <w:r w:rsidR="0087459E">
              <w:rPr>
                <w:rFonts w:ascii="Arial" w:eastAsia="Times New Roman" w:hAnsi="Arial" w:cs="Arial"/>
                <w:sz w:val="20"/>
                <w:szCs w:val="20"/>
              </w:rPr>
              <w:t>ER</w:t>
            </w:r>
            <w:r>
              <w:rPr>
                <w:rFonts w:ascii="Arial" w:eastAsia="Times New Roman" w:hAnsi="Arial" w:cs="Arial"/>
                <w:sz w:val="20"/>
                <w:szCs w:val="20"/>
              </w:rPr>
              <w:t xml:space="preserve">) </w:t>
            </w:r>
            <w:r w:rsidRPr="008B0860">
              <w:rPr>
                <w:rFonts w:ascii="Arial" w:eastAsia="Times New Roman" w:hAnsi="Arial" w:cs="Arial"/>
                <w:sz w:val="20"/>
                <w:szCs w:val="20"/>
              </w:rPr>
              <w:t xml:space="preserve">exposes patients and other users to the risks of opioid addiction, abuse and misuse, which can lead to overdose and death. Assess each patient’s risk prior to prescribing and monitor all patients regularly for the development of these behaviors or conditions. </w:t>
            </w:r>
            <w:r w:rsidRPr="008B0860">
              <w:rPr>
                <w:rFonts w:ascii="Arial" w:eastAsia="Times New Roman" w:hAnsi="Arial" w:cs="Arial"/>
                <w:sz w:val="20"/>
                <w:szCs w:val="20"/>
              </w:rPr>
              <w:br/>
            </w:r>
            <w:r w:rsidRPr="008B0860">
              <w:rPr>
                <w:rFonts w:ascii="Arial" w:eastAsia="Times New Roman" w:hAnsi="Arial" w:cs="Arial"/>
                <w:sz w:val="20"/>
                <w:szCs w:val="20"/>
              </w:rPr>
              <w:br/>
              <w:t xml:space="preserve">Life-Threatening Respiratory Depression </w:t>
            </w:r>
            <w:r w:rsidRPr="008B0860">
              <w:rPr>
                <w:rFonts w:ascii="Arial" w:eastAsia="Times New Roman" w:hAnsi="Arial" w:cs="Arial"/>
                <w:sz w:val="20"/>
                <w:szCs w:val="20"/>
              </w:rPr>
              <w:br/>
            </w:r>
            <w:r w:rsidRPr="008B0860">
              <w:rPr>
                <w:rFonts w:ascii="Arial" w:eastAsia="Times New Roman" w:hAnsi="Arial" w:cs="Arial"/>
                <w:sz w:val="20"/>
                <w:szCs w:val="20"/>
              </w:rPr>
              <w:lastRenderedPageBreak/>
              <w:t xml:space="preserve">Serious, life-threatening, or fatal respiratory depression may occur with use of </w:t>
            </w:r>
            <w:r w:rsidRPr="008B0860">
              <w:rPr>
                <w:rFonts w:ascii="Arial" w:hAnsi="Arial" w:cs="Arial"/>
                <w:color w:val="000000"/>
                <w:sz w:val="20"/>
                <w:szCs w:val="20"/>
              </w:rPr>
              <w:t>OxyContin</w:t>
            </w:r>
            <w:r w:rsidRPr="008B0860">
              <w:rPr>
                <w:rFonts w:cs="Arial"/>
                <w:color w:val="000000"/>
                <w:sz w:val="20"/>
                <w:szCs w:val="20"/>
              </w:rPr>
              <w:t>®</w:t>
            </w:r>
            <w:r>
              <w:rPr>
                <w:rFonts w:cs="Arial"/>
                <w:color w:val="000000"/>
                <w:sz w:val="20"/>
                <w:szCs w:val="20"/>
              </w:rPr>
              <w:t xml:space="preserve"> </w:t>
            </w:r>
            <w:r>
              <w:rPr>
                <w:rFonts w:ascii="Arial" w:eastAsia="Times New Roman" w:hAnsi="Arial" w:cs="Arial"/>
                <w:sz w:val="20"/>
                <w:szCs w:val="20"/>
              </w:rPr>
              <w:t xml:space="preserve">(oxycodone </w:t>
            </w:r>
            <w:r w:rsidR="0087459E">
              <w:rPr>
                <w:rFonts w:ascii="Arial" w:eastAsia="Times New Roman" w:hAnsi="Arial" w:cs="Arial"/>
                <w:sz w:val="20"/>
                <w:szCs w:val="20"/>
              </w:rPr>
              <w:t>ER</w:t>
            </w:r>
            <w:r>
              <w:rPr>
                <w:rFonts w:ascii="Arial" w:eastAsia="Times New Roman" w:hAnsi="Arial" w:cs="Arial"/>
                <w:sz w:val="20"/>
                <w:szCs w:val="20"/>
              </w:rPr>
              <w:t>)</w:t>
            </w:r>
            <w:r w:rsidRPr="008B0860">
              <w:rPr>
                <w:rFonts w:ascii="Arial" w:eastAsia="Times New Roman" w:hAnsi="Arial" w:cs="Arial"/>
                <w:sz w:val="20"/>
                <w:szCs w:val="20"/>
              </w:rPr>
              <w:t xml:space="preserve">. Monitor for respiratory depression, especially during initiation or following a dose increase. Instruct patients to swallow tablets whole; crushing, chewing, or dissolving </w:t>
            </w:r>
            <w:r w:rsidRPr="008B0860">
              <w:rPr>
                <w:rFonts w:ascii="Arial" w:hAnsi="Arial" w:cs="Arial"/>
                <w:color w:val="000000"/>
                <w:sz w:val="20"/>
                <w:szCs w:val="20"/>
              </w:rPr>
              <w:t>OxyContin</w:t>
            </w:r>
            <w:r w:rsidRPr="008B0860">
              <w:rPr>
                <w:rFonts w:cs="Arial"/>
                <w:color w:val="000000"/>
                <w:sz w:val="20"/>
                <w:szCs w:val="20"/>
              </w:rPr>
              <w:t>®</w:t>
            </w:r>
            <w:r w:rsidRPr="008B0860">
              <w:rPr>
                <w:rFonts w:ascii="Arial" w:eastAsia="Times New Roman" w:hAnsi="Arial" w:cs="Arial"/>
                <w:sz w:val="20"/>
                <w:szCs w:val="20"/>
              </w:rPr>
              <w:t xml:space="preserve"> </w:t>
            </w:r>
            <w:r>
              <w:rPr>
                <w:rFonts w:ascii="Arial" w:eastAsia="Times New Roman" w:hAnsi="Arial" w:cs="Arial"/>
                <w:sz w:val="20"/>
                <w:szCs w:val="20"/>
              </w:rPr>
              <w:t xml:space="preserve">(oxycodone </w:t>
            </w:r>
            <w:r w:rsidR="0087459E">
              <w:rPr>
                <w:rFonts w:ascii="Arial" w:eastAsia="Times New Roman" w:hAnsi="Arial" w:cs="Arial"/>
                <w:sz w:val="20"/>
                <w:szCs w:val="20"/>
              </w:rPr>
              <w:t>ER</w:t>
            </w:r>
            <w:r>
              <w:rPr>
                <w:rFonts w:ascii="Arial" w:eastAsia="Times New Roman" w:hAnsi="Arial" w:cs="Arial"/>
                <w:sz w:val="20"/>
                <w:szCs w:val="20"/>
              </w:rPr>
              <w:t xml:space="preserve">) </w:t>
            </w:r>
            <w:r w:rsidRPr="008B0860">
              <w:rPr>
                <w:rFonts w:ascii="Arial" w:eastAsia="Times New Roman" w:hAnsi="Arial" w:cs="Arial"/>
                <w:sz w:val="20"/>
                <w:szCs w:val="20"/>
              </w:rPr>
              <w:t>tablets can cause rapid release and absorption of a potentially fatal dose of oxycodone.</w:t>
            </w:r>
            <w:r w:rsidRPr="008B0860">
              <w:rPr>
                <w:rFonts w:ascii="Arial" w:eastAsia="Times New Roman" w:hAnsi="Arial" w:cs="Arial"/>
                <w:sz w:val="20"/>
                <w:szCs w:val="20"/>
              </w:rPr>
              <w:br/>
            </w:r>
            <w:r w:rsidRPr="008B0860">
              <w:rPr>
                <w:rFonts w:ascii="Arial" w:eastAsia="Times New Roman" w:hAnsi="Arial" w:cs="Arial"/>
                <w:sz w:val="20"/>
                <w:szCs w:val="20"/>
              </w:rPr>
              <w:br/>
              <w:t xml:space="preserve">Accidental Ingestion </w:t>
            </w:r>
            <w:r w:rsidRPr="008B0860">
              <w:rPr>
                <w:rFonts w:ascii="Arial" w:eastAsia="Times New Roman" w:hAnsi="Arial" w:cs="Arial"/>
                <w:sz w:val="20"/>
                <w:szCs w:val="20"/>
              </w:rPr>
              <w:br/>
              <w:t xml:space="preserve">Accidental ingestion of even one dose of </w:t>
            </w:r>
            <w:r w:rsidRPr="008B0860">
              <w:rPr>
                <w:rFonts w:ascii="Arial" w:hAnsi="Arial" w:cs="Arial"/>
                <w:color w:val="000000"/>
                <w:sz w:val="20"/>
                <w:szCs w:val="20"/>
              </w:rPr>
              <w:t>OxyContin</w:t>
            </w:r>
            <w:r w:rsidRPr="008B0860">
              <w:rPr>
                <w:rFonts w:cs="Arial"/>
                <w:color w:val="000000"/>
                <w:sz w:val="20"/>
                <w:szCs w:val="20"/>
              </w:rPr>
              <w:t>®</w:t>
            </w:r>
            <w:r>
              <w:rPr>
                <w:rFonts w:cs="Arial"/>
                <w:color w:val="000000"/>
                <w:sz w:val="20"/>
                <w:szCs w:val="20"/>
              </w:rPr>
              <w:t xml:space="preserve"> </w:t>
            </w:r>
            <w:r>
              <w:rPr>
                <w:rFonts w:ascii="Arial" w:eastAsia="Times New Roman" w:hAnsi="Arial" w:cs="Arial"/>
                <w:sz w:val="20"/>
                <w:szCs w:val="20"/>
              </w:rPr>
              <w:t xml:space="preserve">(oxycodone </w:t>
            </w:r>
            <w:r w:rsidR="0087459E">
              <w:rPr>
                <w:rFonts w:ascii="Arial" w:eastAsia="Times New Roman" w:hAnsi="Arial" w:cs="Arial"/>
                <w:sz w:val="20"/>
                <w:szCs w:val="20"/>
              </w:rPr>
              <w:t>ER</w:t>
            </w:r>
            <w:r>
              <w:rPr>
                <w:rFonts w:ascii="Arial" w:eastAsia="Times New Roman" w:hAnsi="Arial" w:cs="Arial"/>
                <w:sz w:val="20"/>
                <w:szCs w:val="20"/>
              </w:rPr>
              <w:t>)</w:t>
            </w:r>
            <w:r w:rsidRPr="008B0860">
              <w:rPr>
                <w:rFonts w:ascii="Arial" w:eastAsia="Times New Roman" w:hAnsi="Arial" w:cs="Arial"/>
                <w:sz w:val="20"/>
                <w:szCs w:val="20"/>
              </w:rPr>
              <w:t>, especially by children, can result in a fatal overdose of oxycodone</w:t>
            </w:r>
            <w:r w:rsidRPr="008B0860">
              <w:rPr>
                <w:rFonts w:ascii="Arial" w:eastAsia="Times New Roman" w:hAnsi="Arial" w:cs="Arial"/>
                <w:color w:val="000000"/>
                <w:sz w:val="20"/>
                <w:szCs w:val="20"/>
              </w:rPr>
              <w:t>.</w:t>
            </w:r>
            <w:r w:rsidRPr="008B0860">
              <w:rPr>
                <w:rFonts w:ascii="Arial" w:eastAsia="Times New Roman" w:hAnsi="Arial" w:cs="Arial"/>
                <w:sz w:val="20"/>
                <w:szCs w:val="20"/>
              </w:rPr>
              <w:br/>
            </w:r>
            <w:r w:rsidRPr="008B0860">
              <w:rPr>
                <w:rFonts w:ascii="Arial" w:eastAsia="Times New Roman" w:hAnsi="Arial" w:cs="Arial"/>
                <w:sz w:val="20"/>
                <w:szCs w:val="20"/>
              </w:rPr>
              <w:br/>
              <w:t xml:space="preserve">Neonatal Opioid Withdrawal Syndrome </w:t>
            </w:r>
            <w:r w:rsidRPr="008B0860">
              <w:rPr>
                <w:rFonts w:ascii="Arial" w:eastAsia="Times New Roman" w:hAnsi="Arial" w:cs="Arial"/>
                <w:sz w:val="20"/>
                <w:szCs w:val="20"/>
              </w:rPr>
              <w:br/>
              <w:t xml:space="preserve">Prolonged use of </w:t>
            </w:r>
            <w:r w:rsidRPr="008B0860">
              <w:rPr>
                <w:rFonts w:ascii="Arial" w:hAnsi="Arial" w:cs="Arial"/>
                <w:color w:val="000000"/>
                <w:sz w:val="20"/>
                <w:szCs w:val="20"/>
              </w:rPr>
              <w:t>OxyContin</w:t>
            </w:r>
            <w:r w:rsidRPr="008B0860">
              <w:rPr>
                <w:rFonts w:cs="Arial"/>
                <w:color w:val="000000"/>
                <w:sz w:val="20"/>
                <w:szCs w:val="20"/>
              </w:rPr>
              <w:t>®</w:t>
            </w:r>
            <w:r w:rsidRPr="008B0860">
              <w:rPr>
                <w:rFonts w:ascii="Arial" w:eastAsia="Times New Roman" w:hAnsi="Arial" w:cs="Arial"/>
                <w:sz w:val="20"/>
                <w:szCs w:val="20"/>
              </w:rPr>
              <w:t xml:space="preserve"> </w:t>
            </w:r>
            <w:r>
              <w:rPr>
                <w:rFonts w:ascii="Arial" w:eastAsia="Times New Roman" w:hAnsi="Arial" w:cs="Arial"/>
                <w:sz w:val="20"/>
                <w:szCs w:val="20"/>
              </w:rPr>
              <w:t xml:space="preserve">(oxycodone </w:t>
            </w:r>
            <w:r w:rsidR="0087459E">
              <w:rPr>
                <w:rFonts w:ascii="Arial" w:eastAsia="Times New Roman" w:hAnsi="Arial" w:cs="Arial"/>
                <w:sz w:val="20"/>
                <w:szCs w:val="20"/>
              </w:rPr>
              <w:t>ER</w:t>
            </w:r>
            <w:r>
              <w:rPr>
                <w:rFonts w:ascii="Arial" w:eastAsia="Times New Roman" w:hAnsi="Arial" w:cs="Arial"/>
                <w:sz w:val="20"/>
                <w:szCs w:val="20"/>
              </w:rPr>
              <w:t xml:space="preserve">) </w:t>
            </w:r>
            <w:r w:rsidRPr="008B0860">
              <w:rPr>
                <w:rFonts w:ascii="Arial" w:eastAsia="Times New Roman" w:hAnsi="Arial" w:cs="Arial"/>
                <w:sz w:val="20"/>
                <w:szCs w:val="20"/>
              </w:rPr>
              <w:t>during pregnancy can result in neonatal opioid withdrawal syndrome, which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r w:rsidRPr="008B0860">
              <w:rPr>
                <w:rFonts w:ascii="Arial" w:eastAsia="Times New Roman" w:hAnsi="Arial" w:cs="Arial"/>
                <w:sz w:val="20"/>
                <w:szCs w:val="20"/>
              </w:rPr>
              <w:br/>
            </w:r>
            <w:r w:rsidRPr="008B0860">
              <w:rPr>
                <w:rFonts w:ascii="Arial" w:eastAsia="Times New Roman" w:hAnsi="Arial" w:cs="Arial"/>
                <w:sz w:val="20"/>
                <w:szCs w:val="20"/>
              </w:rPr>
              <w:br/>
              <w:t xml:space="preserve">Cytochrome P450 3A4 Interaction </w:t>
            </w:r>
            <w:r w:rsidRPr="008B0860">
              <w:rPr>
                <w:rFonts w:ascii="Arial" w:eastAsia="Times New Roman" w:hAnsi="Arial" w:cs="Arial"/>
                <w:sz w:val="20"/>
                <w:szCs w:val="20"/>
              </w:rPr>
              <w:br/>
              <w:t xml:space="preserve">The concomitant use of </w:t>
            </w:r>
            <w:r w:rsidRPr="008B0860">
              <w:rPr>
                <w:rFonts w:ascii="Arial" w:hAnsi="Arial" w:cs="Arial"/>
                <w:color w:val="000000"/>
                <w:sz w:val="20"/>
                <w:szCs w:val="20"/>
              </w:rPr>
              <w:t>OxyContin</w:t>
            </w:r>
            <w:r w:rsidRPr="008B0860">
              <w:rPr>
                <w:rFonts w:cs="Arial"/>
                <w:color w:val="000000"/>
                <w:sz w:val="20"/>
                <w:szCs w:val="20"/>
              </w:rPr>
              <w:t>®</w:t>
            </w:r>
            <w:r w:rsidRPr="008B0860">
              <w:rPr>
                <w:rFonts w:ascii="Arial" w:eastAsia="Times New Roman" w:hAnsi="Arial" w:cs="Arial"/>
                <w:sz w:val="20"/>
                <w:szCs w:val="20"/>
              </w:rPr>
              <w:t xml:space="preserve"> </w:t>
            </w:r>
            <w:r>
              <w:rPr>
                <w:rFonts w:ascii="Arial" w:eastAsia="Times New Roman" w:hAnsi="Arial" w:cs="Arial"/>
                <w:sz w:val="20"/>
                <w:szCs w:val="20"/>
              </w:rPr>
              <w:t xml:space="preserve">(oxycodone </w:t>
            </w:r>
            <w:r w:rsidR="0087459E">
              <w:rPr>
                <w:rFonts w:ascii="Arial" w:eastAsia="Times New Roman" w:hAnsi="Arial" w:cs="Arial"/>
                <w:sz w:val="20"/>
                <w:szCs w:val="20"/>
              </w:rPr>
              <w:t>ER</w:t>
            </w:r>
            <w:r>
              <w:rPr>
                <w:rFonts w:ascii="Arial" w:eastAsia="Times New Roman" w:hAnsi="Arial" w:cs="Arial"/>
                <w:sz w:val="20"/>
                <w:szCs w:val="20"/>
              </w:rPr>
              <w:t xml:space="preserve">) </w:t>
            </w:r>
            <w:r w:rsidRPr="008B0860">
              <w:rPr>
                <w:rFonts w:ascii="Arial" w:eastAsia="Times New Roman" w:hAnsi="Arial" w:cs="Arial"/>
                <w:sz w:val="20"/>
                <w:szCs w:val="20"/>
              </w:rPr>
              <w:t xml:space="preserve">with all cytochrome P450 3A4 inhibitors may result in an increase in oxycodone plasma concentrations, which could increase or prolong adverse drug effects and may cause potentially fatal respiratory depression. In addition, discontinuation of a concomitantly used cytochrome P450 3A4 inducer may result in an increase in oxycodone plasma concentration. Monitor patients receiving </w:t>
            </w:r>
            <w:r w:rsidRPr="008B0860">
              <w:rPr>
                <w:rFonts w:ascii="Arial" w:hAnsi="Arial" w:cs="Arial"/>
                <w:color w:val="000000"/>
                <w:sz w:val="20"/>
                <w:szCs w:val="20"/>
              </w:rPr>
              <w:t>OxyContin</w:t>
            </w:r>
            <w:r w:rsidRPr="008B0860">
              <w:rPr>
                <w:rFonts w:cs="Arial"/>
                <w:color w:val="000000"/>
                <w:sz w:val="20"/>
                <w:szCs w:val="20"/>
              </w:rPr>
              <w:t>®</w:t>
            </w:r>
            <w:r w:rsidRPr="008B0860">
              <w:rPr>
                <w:rFonts w:ascii="Arial" w:eastAsia="Times New Roman" w:hAnsi="Arial" w:cs="Arial"/>
                <w:sz w:val="20"/>
                <w:szCs w:val="20"/>
              </w:rPr>
              <w:t xml:space="preserve"> </w:t>
            </w:r>
            <w:r>
              <w:rPr>
                <w:rFonts w:ascii="Arial" w:eastAsia="Times New Roman" w:hAnsi="Arial" w:cs="Arial"/>
                <w:sz w:val="20"/>
                <w:szCs w:val="20"/>
              </w:rPr>
              <w:t xml:space="preserve">(oxycodone </w:t>
            </w:r>
            <w:r w:rsidR="0087459E">
              <w:rPr>
                <w:rFonts w:ascii="Arial" w:eastAsia="Times New Roman" w:hAnsi="Arial" w:cs="Arial"/>
                <w:sz w:val="20"/>
                <w:szCs w:val="20"/>
              </w:rPr>
              <w:t>ER</w:t>
            </w:r>
            <w:r>
              <w:rPr>
                <w:rFonts w:ascii="Arial" w:eastAsia="Times New Roman" w:hAnsi="Arial" w:cs="Arial"/>
                <w:sz w:val="20"/>
                <w:szCs w:val="20"/>
              </w:rPr>
              <w:t xml:space="preserve">) </w:t>
            </w:r>
            <w:r w:rsidRPr="008B0860">
              <w:rPr>
                <w:rFonts w:ascii="Arial" w:eastAsia="Times New Roman" w:hAnsi="Arial" w:cs="Arial"/>
                <w:sz w:val="20"/>
                <w:szCs w:val="20"/>
              </w:rPr>
              <w:t>and any CYP3A4 inhibitor or inducer.</w:t>
            </w:r>
          </w:p>
        </w:tc>
      </w:tr>
    </w:tbl>
    <w:p w:rsidR="00567499" w:rsidRDefault="00567499" w:rsidP="008B0860">
      <w:pPr>
        <w:pStyle w:val="NoSpacing"/>
      </w:pPr>
    </w:p>
    <w:p w:rsidR="00567499" w:rsidRPr="0044122B" w:rsidRDefault="00567499" w:rsidP="00567499">
      <w:pPr>
        <w:pStyle w:val="NoSpacing"/>
        <w:rPr>
          <w:rFonts w:ascii="Arial" w:hAnsi="Arial" w:cs="Arial"/>
          <w:b/>
          <w:sz w:val="20"/>
          <w:szCs w:val="20"/>
          <w:u w:val="single"/>
        </w:rPr>
      </w:pPr>
      <w:bookmarkStart w:id="33" w:name="DrugInteractions"/>
      <w:r w:rsidRPr="0044122B">
        <w:rPr>
          <w:rFonts w:ascii="Arial" w:hAnsi="Arial" w:cs="Arial"/>
          <w:b/>
          <w:sz w:val="20"/>
          <w:szCs w:val="20"/>
          <w:u w:val="single"/>
        </w:rPr>
        <w:t>Drug Interactions</w:t>
      </w:r>
      <w:bookmarkEnd w:id="33"/>
    </w:p>
    <w:p w:rsidR="00567499" w:rsidRDefault="00567499" w:rsidP="00567499">
      <w:pPr>
        <w:pStyle w:val="NoSpacing"/>
        <w:rPr>
          <w:rFonts w:ascii="Arial" w:hAnsi="Arial" w:cs="Arial"/>
          <w:sz w:val="20"/>
          <w:szCs w:val="20"/>
        </w:rPr>
      </w:pPr>
    </w:p>
    <w:p w:rsidR="00C7487D" w:rsidRDefault="00C7487D" w:rsidP="00C864EF">
      <w:pPr>
        <w:pStyle w:val="NoSpacing"/>
        <w:rPr>
          <w:rFonts w:ascii="Arial" w:eastAsia="Times New Roman" w:hAnsi="Arial" w:cs="Arial"/>
          <w:sz w:val="20"/>
          <w:szCs w:val="20"/>
        </w:rPr>
      </w:pPr>
      <w:r>
        <w:rPr>
          <w:rFonts w:ascii="Arial" w:hAnsi="Arial" w:cs="Arial"/>
          <w:sz w:val="20"/>
          <w:szCs w:val="20"/>
        </w:rPr>
        <w:t xml:space="preserve">There are no reported drug-food interactions with </w:t>
      </w:r>
      <w:r w:rsidRPr="008B0860">
        <w:rPr>
          <w:rFonts w:ascii="Arial" w:hAnsi="Arial" w:cs="Arial"/>
          <w:color w:val="000000"/>
          <w:sz w:val="20"/>
          <w:szCs w:val="20"/>
        </w:rPr>
        <w:t>OxyContin</w:t>
      </w:r>
      <w:r w:rsidRPr="008B0860">
        <w:rPr>
          <w:rFonts w:cs="Arial"/>
          <w:color w:val="000000"/>
          <w:sz w:val="20"/>
          <w:szCs w:val="20"/>
        </w:rPr>
        <w:t>®</w:t>
      </w:r>
      <w:r w:rsidRPr="008B0860">
        <w:rPr>
          <w:rFonts w:ascii="Arial" w:eastAsia="Times New Roman" w:hAnsi="Arial" w:cs="Arial"/>
          <w:sz w:val="20"/>
          <w:szCs w:val="20"/>
        </w:rPr>
        <w:t xml:space="preserve"> </w:t>
      </w:r>
      <w:r>
        <w:rPr>
          <w:rFonts w:ascii="Arial" w:eastAsia="Times New Roman" w:hAnsi="Arial" w:cs="Arial"/>
          <w:sz w:val="20"/>
          <w:szCs w:val="20"/>
        </w:rPr>
        <w:t xml:space="preserve">(oxycodone </w:t>
      </w:r>
      <w:r w:rsidR="00B668A6">
        <w:rPr>
          <w:rFonts w:ascii="Arial" w:eastAsia="Times New Roman" w:hAnsi="Arial" w:cs="Arial"/>
          <w:sz w:val="20"/>
          <w:szCs w:val="20"/>
        </w:rPr>
        <w:t>ER</w:t>
      </w:r>
      <w:r>
        <w:rPr>
          <w:rFonts w:ascii="Arial" w:eastAsia="Times New Roman" w:hAnsi="Arial" w:cs="Arial"/>
          <w:sz w:val="20"/>
          <w:szCs w:val="20"/>
        </w:rPr>
        <w:t>). However, the concurrent use of this agent and ethanol may result in an increase in CNS or respiratory depression.</w:t>
      </w:r>
    </w:p>
    <w:p w:rsidR="00C7487D" w:rsidRPr="0044122B" w:rsidRDefault="00C7487D" w:rsidP="00567499">
      <w:pPr>
        <w:pStyle w:val="NoSpacing"/>
        <w:rPr>
          <w:rFonts w:ascii="Arial" w:hAnsi="Arial" w:cs="Arial"/>
          <w:sz w:val="20"/>
          <w:szCs w:val="20"/>
        </w:rPr>
      </w:pPr>
    </w:p>
    <w:p w:rsidR="00567499" w:rsidRPr="0044122B" w:rsidRDefault="00567499" w:rsidP="00567499">
      <w:pPr>
        <w:pStyle w:val="NoSpacing"/>
        <w:rPr>
          <w:rFonts w:ascii="Arial" w:hAnsi="Arial" w:cs="Arial"/>
          <w:sz w:val="20"/>
          <w:szCs w:val="20"/>
        </w:rPr>
      </w:pPr>
      <w:proofErr w:type="gramStart"/>
      <w:r w:rsidRPr="0044122B">
        <w:rPr>
          <w:rFonts w:ascii="Arial" w:hAnsi="Arial" w:cs="Arial"/>
          <w:b/>
          <w:sz w:val="20"/>
          <w:szCs w:val="20"/>
        </w:rPr>
        <w:t xml:space="preserve">Table </w:t>
      </w:r>
      <w:r w:rsidR="0075323C">
        <w:rPr>
          <w:rFonts w:ascii="Arial" w:hAnsi="Arial" w:cs="Arial"/>
          <w:b/>
          <w:sz w:val="20"/>
          <w:szCs w:val="20"/>
        </w:rPr>
        <w:t>11</w:t>
      </w:r>
      <w:r w:rsidRPr="0044122B">
        <w:rPr>
          <w:rFonts w:ascii="Arial" w:hAnsi="Arial" w:cs="Arial"/>
          <w:b/>
          <w:sz w:val="20"/>
          <w:szCs w:val="20"/>
        </w:rPr>
        <w:t>.</w:t>
      </w:r>
      <w:proofErr w:type="gramEnd"/>
      <w:r w:rsidRPr="0044122B">
        <w:rPr>
          <w:rFonts w:ascii="Arial" w:hAnsi="Arial" w:cs="Arial"/>
          <w:b/>
          <w:sz w:val="20"/>
          <w:szCs w:val="20"/>
        </w:rPr>
        <w:t xml:space="preserve"> Drug Interactions</w:t>
      </w:r>
      <w:r w:rsidR="0087459E">
        <w:rPr>
          <w:rFonts w:ascii="Arial" w:hAnsi="Arial" w:cs="Arial"/>
          <w:b/>
          <w:sz w:val="20"/>
          <w:szCs w:val="20"/>
          <w:vertAlign w:val="superscript"/>
        </w:rPr>
        <w:t>1-3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620"/>
        <w:gridCol w:w="6138"/>
      </w:tblGrid>
      <w:tr w:rsidR="00567499" w:rsidRPr="0044122B" w:rsidTr="00C7487D">
        <w:trPr>
          <w:tblHeader/>
        </w:trPr>
        <w:tc>
          <w:tcPr>
            <w:tcW w:w="1710" w:type="dxa"/>
            <w:shd w:val="clear" w:color="auto" w:fill="C0C0C0"/>
            <w:vAlign w:val="center"/>
          </w:tcPr>
          <w:p w:rsidR="00567499" w:rsidRPr="0044122B" w:rsidRDefault="00567499" w:rsidP="00F056AB">
            <w:pPr>
              <w:pStyle w:val="NoSpacing"/>
              <w:jc w:val="center"/>
              <w:rPr>
                <w:rFonts w:ascii="Arial" w:hAnsi="Arial" w:cs="Arial"/>
                <w:b/>
                <w:sz w:val="20"/>
                <w:szCs w:val="20"/>
              </w:rPr>
            </w:pPr>
            <w:r w:rsidRPr="0044122B">
              <w:rPr>
                <w:rFonts w:ascii="Arial" w:hAnsi="Arial" w:cs="Arial"/>
                <w:b/>
                <w:sz w:val="20"/>
                <w:szCs w:val="20"/>
              </w:rPr>
              <w:t>Interacting Medication or Disease</w:t>
            </w:r>
          </w:p>
        </w:tc>
        <w:tc>
          <w:tcPr>
            <w:tcW w:w="1620" w:type="dxa"/>
            <w:shd w:val="clear" w:color="auto" w:fill="C0C0C0"/>
            <w:vAlign w:val="center"/>
          </w:tcPr>
          <w:p w:rsidR="00567499" w:rsidRPr="0044122B" w:rsidRDefault="00567499" w:rsidP="00F056AB">
            <w:pPr>
              <w:pStyle w:val="NoSpacing"/>
              <w:jc w:val="center"/>
              <w:rPr>
                <w:rFonts w:ascii="Arial" w:hAnsi="Arial" w:cs="Arial"/>
                <w:b/>
                <w:sz w:val="20"/>
                <w:szCs w:val="20"/>
              </w:rPr>
            </w:pPr>
            <w:r w:rsidRPr="0044122B">
              <w:rPr>
                <w:rFonts w:ascii="Arial" w:hAnsi="Arial" w:cs="Arial"/>
                <w:b/>
                <w:sz w:val="20"/>
                <w:szCs w:val="20"/>
              </w:rPr>
              <w:t>Interaction Severity Rating*</w:t>
            </w:r>
          </w:p>
        </w:tc>
        <w:tc>
          <w:tcPr>
            <w:tcW w:w="6138" w:type="dxa"/>
            <w:shd w:val="clear" w:color="auto" w:fill="C0C0C0"/>
            <w:vAlign w:val="center"/>
          </w:tcPr>
          <w:p w:rsidR="00567499" w:rsidRPr="0044122B" w:rsidRDefault="00567499" w:rsidP="00F056AB">
            <w:pPr>
              <w:pStyle w:val="NoSpacing"/>
              <w:jc w:val="center"/>
              <w:rPr>
                <w:rFonts w:ascii="Arial" w:hAnsi="Arial" w:cs="Arial"/>
                <w:b/>
                <w:sz w:val="20"/>
                <w:szCs w:val="20"/>
              </w:rPr>
            </w:pPr>
            <w:r w:rsidRPr="0044122B">
              <w:rPr>
                <w:rFonts w:ascii="Arial" w:hAnsi="Arial" w:cs="Arial"/>
                <w:b/>
                <w:sz w:val="20"/>
                <w:szCs w:val="20"/>
              </w:rPr>
              <w:t>Potential Result</w:t>
            </w:r>
          </w:p>
        </w:tc>
      </w:tr>
      <w:tr w:rsidR="00250342" w:rsidRPr="00250342" w:rsidTr="00C7487D">
        <w:tc>
          <w:tcPr>
            <w:tcW w:w="1710" w:type="dxa"/>
            <w:vAlign w:val="center"/>
          </w:tcPr>
          <w:p w:rsidR="00567499" w:rsidRPr="00250342" w:rsidRDefault="0027648B" w:rsidP="00F056AB">
            <w:pPr>
              <w:pStyle w:val="NoSpacing"/>
              <w:rPr>
                <w:rFonts w:ascii="Arial" w:hAnsi="Arial" w:cs="Arial"/>
                <w:sz w:val="20"/>
                <w:szCs w:val="20"/>
              </w:rPr>
            </w:pPr>
            <w:r w:rsidRPr="00250342">
              <w:rPr>
                <w:rFonts w:ascii="Arial" w:hAnsi="Arial" w:cs="Arial"/>
                <w:sz w:val="20"/>
                <w:szCs w:val="20"/>
              </w:rPr>
              <w:t>Naltrexone</w:t>
            </w:r>
          </w:p>
        </w:tc>
        <w:tc>
          <w:tcPr>
            <w:tcW w:w="1620" w:type="dxa"/>
            <w:vAlign w:val="center"/>
          </w:tcPr>
          <w:p w:rsidR="00567499" w:rsidRPr="00250342" w:rsidRDefault="0027648B" w:rsidP="00F056AB">
            <w:pPr>
              <w:pStyle w:val="NoSpacing"/>
              <w:jc w:val="center"/>
              <w:rPr>
                <w:rFonts w:ascii="Arial" w:hAnsi="Arial" w:cs="Arial"/>
                <w:sz w:val="20"/>
                <w:szCs w:val="20"/>
              </w:rPr>
            </w:pPr>
            <w:r w:rsidRPr="00250342">
              <w:rPr>
                <w:rFonts w:ascii="Arial" w:hAnsi="Arial" w:cs="Arial"/>
                <w:sz w:val="20"/>
                <w:szCs w:val="20"/>
              </w:rPr>
              <w:t>Contraindicated</w:t>
            </w:r>
          </w:p>
        </w:tc>
        <w:tc>
          <w:tcPr>
            <w:tcW w:w="6138" w:type="dxa"/>
            <w:vAlign w:val="center"/>
          </w:tcPr>
          <w:p w:rsidR="00292A49" w:rsidRPr="00250342" w:rsidRDefault="0027648B" w:rsidP="00F056AB">
            <w:pPr>
              <w:pStyle w:val="NoSpacing"/>
              <w:rPr>
                <w:rFonts w:ascii="Arial" w:hAnsi="Arial" w:cs="Arial"/>
                <w:sz w:val="20"/>
                <w:szCs w:val="20"/>
              </w:rPr>
            </w:pPr>
            <w:r w:rsidRPr="00250342">
              <w:rPr>
                <w:rFonts w:ascii="Arial" w:hAnsi="Arial" w:cs="Arial"/>
                <w:sz w:val="20"/>
                <w:szCs w:val="20"/>
              </w:rPr>
              <w:t>Concurrent use of naltrexone with se</w:t>
            </w:r>
            <w:r w:rsidR="00292A49" w:rsidRPr="00250342">
              <w:rPr>
                <w:rFonts w:ascii="Arial" w:hAnsi="Arial" w:cs="Arial"/>
                <w:sz w:val="20"/>
                <w:szCs w:val="20"/>
              </w:rPr>
              <w:t xml:space="preserve">lected opioids may result in </w:t>
            </w:r>
            <w:r w:rsidRPr="00250342">
              <w:rPr>
                <w:rFonts w:ascii="Arial" w:hAnsi="Arial" w:cs="Arial"/>
                <w:sz w:val="20"/>
                <w:szCs w:val="20"/>
              </w:rPr>
              <w:t>precipitation of opioid withdrawal symptoms and decreased opioid effectiveness.</w:t>
            </w:r>
          </w:p>
        </w:tc>
      </w:tr>
      <w:tr w:rsidR="00250342" w:rsidRPr="00250342" w:rsidTr="0087459E">
        <w:tc>
          <w:tcPr>
            <w:tcW w:w="1710" w:type="dxa"/>
            <w:vAlign w:val="center"/>
          </w:tcPr>
          <w:p w:rsidR="00292A49" w:rsidRPr="00250342" w:rsidRDefault="00292A49" w:rsidP="00F056AB">
            <w:pPr>
              <w:pStyle w:val="NoSpacing"/>
              <w:rPr>
                <w:rFonts w:ascii="Arial" w:hAnsi="Arial" w:cs="Arial"/>
                <w:sz w:val="20"/>
                <w:szCs w:val="20"/>
              </w:rPr>
            </w:pPr>
            <w:r w:rsidRPr="00250342">
              <w:rPr>
                <w:rFonts w:ascii="Arial" w:hAnsi="Arial" w:cs="Arial"/>
                <w:sz w:val="20"/>
                <w:szCs w:val="20"/>
              </w:rPr>
              <w:t>Mixed agonist/antagonist and partial agonist opioid analgesics</w:t>
            </w:r>
          </w:p>
        </w:tc>
        <w:tc>
          <w:tcPr>
            <w:tcW w:w="1620" w:type="dxa"/>
            <w:vAlign w:val="center"/>
          </w:tcPr>
          <w:p w:rsidR="00292A49" w:rsidRPr="00250342" w:rsidRDefault="00BE7978"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292A49" w:rsidRPr="00250342" w:rsidRDefault="00292A49" w:rsidP="0087459E">
            <w:pPr>
              <w:pStyle w:val="NoSpacing"/>
              <w:rPr>
                <w:rFonts w:ascii="Arial" w:hAnsi="Arial" w:cs="Arial"/>
                <w:sz w:val="20"/>
                <w:szCs w:val="20"/>
              </w:rPr>
            </w:pPr>
            <w:r w:rsidRPr="00250342">
              <w:rPr>
                <w:rFonts w:ascii="Arial" w:eastAsia="Arial Unicode MS" w:hAnsi="Arial" w:cs="Arial"/>
                <w:sz w:val="20"/>
                <w:szCs w:val="20"/>
                <w:shd w:val="clear" w:color="auto" w:fill="FFFFFF"/>
              </w:rPr>
              <w:t xml:space="preserve">Mixed agonist/antagonist (i.e., pentazocine, nalbuphine, and butorphanol) and partial agonist (buprenorphine) analgesics may reduce the analgesic effect of oxycodone </w:t>
            </w:r>
            <w:r w:rsidR="00B668A6">
              <w:rPr>
                <w:rFonts w:ascii="Arial" w:eastAsia="Arial Unicode MS" w:hAnsi="Arial" w:cs="Arial"/>
                <w:sz w:val="20"/>
                <w:szCs w:val="20"/>
                <w:shd w:val="clear" w:color="auto" w:fill="FFFFFF"/>
              </w:rPr>
              <w:t>ER</w:t>
            </w:r>
            <w:r w:rsidRPr="00250342">
              <w:rPr>
                <w:rFonts w:ascii="Arial" w:eastAsia="Arial Unicode MS" w:hAnsi="Arial" w:cs="Arial"/>
                <w:sz w:val="20"/>
                <w:szCs w:val="20"/>
                <w:shd w:val="clear" w:color="auto" w:fill="FFFFFF"/>
              </w:rPr>
              <w:t xml:space="preserve"> or precipitate withdrawal symptoms. Avoid concurrent use.</w:t>
            </w:r>
          </w:p>
        </w:tc>
      </w:tr>
      <w:tr w:rsidR="00292A49" w:rsidRPr="00250342" w:rsidTr="00C7487D">
        <w:tc>
          <w:tcPr>
            <w:tcW w:w="1710" w:type="dxa"/>
            <w:vAlign w:val="center"/>
          </w:tcPr>
          <w:p w:rsidR="00292A49" w:rsidRPr="00250342" w:rsidRDefault="00292A49" w:rsidP="00F056AB">
            <w:pPr>
              <w:pStyle w:val="NoSpacing"/>
              <w:rPr>
                <w:rFonts w:ascii="Arial" w:hAnsi="Arial" w:cs="Arial"/>
                <w:sz w:val="20"/>
                <w:szCs w:val="20"/>
              </w:rPr>
            </w:pPr>
            <w:r w:rsidRPr="00250342">
              <w:rPr>
                <w:rFonts w:ascii="Arial" w:hAnsi="Arial" w:cs="Arial"/>
                <w:sz w:val="20"/>
                <w:szCs w:val="20"/>
              </w:rPr>
              <w:t>CNS Depressants</w:t>
            </w:r>
          </w:p>
        </w:tc>
        <w:tc>
          <w:tcPr>
            <w:tcW w:w="1620" w:type="dxa"/>
            <w:vAlign w:val="center"/>
          </w:tcPr>
          <w:p w:rsidR="00292A49" w:rsidRPr="00250342" w:rsidRDefault="00BE7978" w:rsidP="00F056AB">
            <w:pPr>
              <w:pStyle w:val="NoSpacing"/>
              <w:jc w:val="center"/>
              <w:rPr>
                <w:rFonts w:ascii="Arial" w:hAnsi="Arial" w:cs="Arial"/>
                <w:sz w:val="20"/>
                <w:szCs w:val="20"/>
              </w:rPr>
            </w:pPr>
            <w:r>
              <w:rPr>
                <w:rFonts w:ascii="Arial" w:hAnsi="Arial" w:cs="Arial"/>
                <w:sz w:val="20"/>
                <w:szCs w:val="20"/>
              </w:rPr>
              <w:t>Major</w:t>
            </w:r>
          </w:p>
        </w:tc>
        <w:tc>
          <w:tcPr>
            <w:tcW w:w="6138" w:type="dxa"/>
            <w:vAlign w:val="center"/>
          </w:tcPr>
          <w:p w:rsidR="00292A49" w:rsidRPr="00250342" w:rsidRDefault="00292A49" w:rsidP="0087459E">
            <w:pPr>
              <w:pStyle w:val="NoSpacing"/>
              <w:rPr>
                <w:rFonts w:ascii="Arial" w:hAnsi="Arial" w:cs="Arial"/>
                <w:sz w:val="20"/>
                <w:szCs w:val="20"/>
              </w:rPr>
            </w:pPr>
            <w:r w:rsidRPr="00250342">
              <w:rPr>
                <w:rFonts w:ascii="Arial" w:hAnsi="Arial" w:cs="Arial"/>
                <w:sz w:val="20"/>
                <w:szCs w:val="20"/>
              </w:rPr>
              <w:t xml:space="preserve">Concomitant use of oxycodone </w:t>
            </w:r>
            <w:r w:rsidR="0087459E">
              <w:rPr>
                <w:rFonts w:ascii="Arial" w:hAnsi="Arial" w:cs="Arial"/>
                <w:sz w:val="20"/>
                <w:szCs w:val="20"/>
              </w:rPr>
              <w:t>ER</w:t>
            </w:r>
            <w:r w:rsidRPr="00250342">
              <w:rPr>
                <w:rFonts w:ascii="Arial" w:hAnsi="Arial" w:cs="Arial"/>
                <w:sz w:val="20"/>
                <w:szCs w:val="20"/>
              </w:rPr>
              <w:t xml:space="preserve"> and CNS depressants such as sedatives, hypnotics, tranquilizers, general anesthetics, phenothiazines, alcohol and other opioids can increase the risk of respiratory depression, profound sedation, coma or death. When combined therapy is deemed necessary, individuals should be monitored closely and the dose of one or both agents should be reduced.</w:t>
            </w:r>
          </w:p>
        </w:tc>
      </w:tr>
      <w:tr w:rsidR="00250342" w:rsidRPr="00250342" w:rsidTr="00C7487D">
        <w:tc>
          <w:tcPr>
            <w:tcW w:w="1710" w:type="dxa"/>
            <w:vAlign w:val="center"/>
          </w:tcPr>
          <w:p w:rsidR="00292A49" w:rsidRPr="00250342" w:rsidRDefault="00292A49" w:rsidP="00F056AB">
            <w:pPr>
              <w:pStyle w:val="NoSpacing"/>
              <w:rPr>
                <w:rFonts w:ascii="Arial" w:hAnsi="Arial" w:cs="Arial"/>
                <w:sz w:val="20"/>
                <w:szCs w:val="20"/>
              </w:rPr>
            </w:pPr>
            <w:r w:rsidRPr="00250342">
              <w:rPr>
                <w:rFonts w:ascii="Arial" w:hAnsi="Arial" w:cs="Arial"/>
                <w:sz w:val="20"/>
                <w:szCs w:val="20"/>
              </w:rPr>
              <w:t>Muscle relaxants</w:t>
            </w:r>
          </w:p>
        </w:tc>
        <w:tc>
          <w:tcPr>
            <w:tcW w:w="1620" w:type="dxa"/>
            <w:vAlign w:val="center"/>
          </w:tcPr>
          <w:p w:rsidR="00292A49" w:rsidRPr="00250342" w:rsidRDefault="00BE7978" w:rsidP="00F056AB">
            <w:pPr>
              <w:pStyle w:val="NoSpacing"/>
              <w:jc w:val="center"/>
              <w:rPr>
                <w:rFonts w:ascii="Arial" w:hAnsi="Arial" w:cs="Arial"/>
                <w:sz w:val="20"/>
                <w:szCs w:val="20"/>
              </w:rPr>
            </w:pPr>
            <w:r>
              <w:rPr>
                <w:rFonts w:ascii="Arial" w:hAnsi="Arial" w:cs="Arial"/>
                <w:sz w:val="20"/>
                <w:szCs w:val="20"/>
              </w:rPr>
              <w:t>Major</w:t>
            </w:r>
          </w:p>
        </w:tc>
        <w:tc>
          <w:tcPr>
            <w:tcW w:w="6138" w:type="dxa"/>
            <w:vAlign w:val="center"/>
          </w:tcPr>
          <w:p w:rsidR="00292A49" w:rsidRPr="00250342" w:rsidRDefault="00292A49" w:rsidP="0087459E">
            <w:pPr>
              <w:pStyle w:val="NoSpacing"/>
              <w:rPr>
                <w:rFonts w:ascii="Arial" w:hAnsi="Arial" w:cs="Arial"/>
                <w:sz w:val="20"/>
                <w:szCs w:val="20"/>
              </w:rPr>
            </w:pPr>
            <w:r w:rsidRPr="00250342">
              <w:rPr>
                <w:rFonts w:ascii="Arial" w:eastAsia="Arial Unicode MS" w:hAnsi="Arial" w:cs="Arial"/>
                <w:sz w:val="20"/>
                <w:szCs w:val="20"/>
                <w:shd w:val="clear" w:color="auto" w:fill="FFFFFF"/>
              </w:rPr>
              <w:t xml:space="preserve">Oxycodone </w:t>
            </w:r>
            <w:r w:rsidR="0087459E">
              <w:rPr>
                <w:rFonts w:ascii="Arial" w:hAnsi="Arial" w:cs="Arial"/>
                <w:sz w:val="20"/>
                <w:szCs w:val="20"/>
              </w:rPr>
              <w:t>ER</w:t>
            </w:r>
            <w:r w:rsidRPr="00250342">
              <w:rPr>
                <w:rFonts w:ascii="Arial" w:hAnsi="Arial" w:cs="Arial"/>
                <w:sz w:val="20"/>
                <w:szCs w:val="20"/>
              </w:rPr>
              <w:t xml:space="preserve"> </w:t>
            </w:r>
            <w:r w:rsidRPr="00250342">
              <w:rPr>
                <w:rFonts w:ascii="Arial" w:eastAsia="Arial Unicode MS" w:hAnsi="Arial" w:cs="Arial"/>
                <w:sz w:val="20"/>
                <w:szCs w:val="20"/>
                <w:shd w:val="clear" w:color="auto" w:fill="FFFFFF"/>
              </w:rPr>
              <w:t xml:space="preserve">may enhance the neuromuscular blocking action of true skeletal muscle relaxants and produce an increased degree of respiratory depression. Monitor patients receiving </w:t>
            </w:r>
            <w:r w:rsidR="00250342" w:rsidRPr="00250342">
              <w:rPr>
                <w:rFonts w:ascii="Arial" w:eastAsia="Arial Unicode MS" w:hAnsi="Arial" w:cs="Arial"/>
                <w:sz w:val="20"/>
                <w:szCs w:val="20"/>
                <w:shd w:val="clear" w:color="auto" w:fill="FFFFFF"/>
              </w:rPr>
              <w:t>concurrent muscle relaxants and opioids</w:t>
            </w:r>
            <w:r w:rsidRPr="00250342">
              <w:rPr>
                <w:rFonts w:ascii="Arial" w:eastAsia="Arial Unicode MS" w:hAnsi="Arial" w:cs="Arial"/>
                <w:sz w:val="20"/>
                <w:szCs w:val="20"/>
                <w:shd w:val="clear" w:color="auto" w:fill="FFFFFF"/>
              </w:rPr>
              <w:t xml:space="preserve"> for signs of respiratory depression </w:t>
            </w:r>
            <w:r w:rsidRPr="00250342">
              <w:rPr>
                <w:rFonts w:ascii="Arial" w:eastAsia="Arial Unicode MS" w:hAnsi="Arial" w:cs="Arial"/>
                <w:sz w:val="20"/>
                <w:szCs w:val="20"/>
                <w:shd w:val="clear" w:color="auto" w:fill="FFFFFF"/>
              </w:rPr>
              <w:lastRenderedPageBreak/>
              <w:t>that may be greater than otherwise expected.</w:t>
            </w:r>
          </w:p>
        </w:tc>
      </w:tr>
      <w:tr w:rsidR="00250342" w:rsidRPr="00250342" w:rsidTr="00C7487D">
        <w:tc>
          <w:tcPr>
            <w:tcW w:w="1710" w:type="dxa"/>
            <w:vAlign w:val="center"/>
          </w:tcPr>
          <w:p w:rsidR="00292A49" w:rsidRPr="00250342" w:rsidRDefault="00292A49" w:rsidP="00F056AB">
            <w:pPr>
              <w:pStyle w:val="NoSpacing"/>
              <w:rPr>
                <w:rFonts w:ascii="Arial" w:hAnsi="Arial" w:cs="Arial"/>
                <w:sz w:val="20"/>
                <w:szCs w:val="20"/>
              </w:rPr>
            </w:pPr>
            <w:r w:rsidRPr="00250342">
              <w:rPr>
                <w:rFonts w:ascii="Arial" w:hAnsi="Arial" w:cs="Arial"/>
                <w:sz w:val="20"/>
                <w:szCs w:val="20"/>
              </w:rPr>
              <w:lastRenderedPageBreak/>
              <w:t>CYP3A4 and 2D6 inhibitors</w:t>
            </w:r>
          </w:p>
        </w:tc>
        <w:tc>
          <w:tcPr>
            <w:tcW w:w="1620" w:type="dxa"/>
            <w:vAlign w:val="center"/>
          </w:tcPr>
          <w:p w:rsidR="00292A49" w:rsidRPr="00250342" w:rsidRDefault="00BE7978" w:rsidP="00F056AB">
            <w:pPr>
              <w:pStyle w:val="NoSpacing"/>
              <w:jc w:val="center"/>
              <w:rPr>
                <w:rFonts w:ascii="Arial" w:hAnsi="Arial" w:cs="Arial"/>
                <w:sz w:val="20"/>
                <w:szCs w:val="20"/>
              </w:rPr>
            </w:pPr>
            <w:r>
              <w:rPr>
                <w:rFonts w:ascii="Arial" w:hAnsi="Arial" w:cs="Arial"/>
                <w:sz w:val="20"/>
                <w:szCs w:val="20"/>
              </w:rPr>
              <w:t>Major</w:t>
            </w:r>
          </w:p>
        </w:tc>
        <w:tc>
          <w:tcPr>
            <w:tcW w:w="6138" w:type="dxa"/>
            <w:vAlign w:val="center"/>
          </w:tcPr>
          <w:p w:rsidR="00292A49" w:rsidRPr="00250342" w:rsidRDefault="00292A49" w:rsidP="0087459E">
            <w:pPr>
              <w:pStyle w:val="NoSpacing"/>
              <w:rPr>
                <w:rFonts w:ascii="Arial" w:hAnsi="Arial" w:cs="Arial"/>
                <w:sz w:val="20"/>
                <w:szCs w:val="20"/>
              </w:rPr>
            </w:pPr>
            <w:r w:rsidRPr="00250342">
              <w:rPr>
                <w:rFonts w:ascii="Arial" w:eastAsia="Arial Unicode MS" w:hAnsi="Arial" w:cs="Arial"/>
                <w:sz w:val="20"/>
                <w:szCs w:val="20"/>
                <w:shd w:val="clear" w:color="auto" w:fill="FFFFFF"/>
              </w:rPr>
              <w:t xml:space="preserve">Drugs that inhibit CYP3A4 activity may cause decreased clearance of oxycodone </w:t>
            </w:r>
            <w:r w:rsidR="0087459E">
              <w:rPr>
                <w:rFonts w:ascii="Arial" w:hAnsi="Arial" w:cs="Arial"/>
                <w:sz w:val="20"/>
                <w:szCs w:val="20"/>
              </w:rPr>
              <w:t>ER</w:t>
            </w:r>
            <w:r w:rsidRPr="00250342">
              <w:rPr>
                <w:rFonts w:ascii="Arial" w:hAnsi="Arial" w:cs="Arial"/>
                <w:sz w:val="20"/>
                <w:szCs w:val="20"/>
              </w:rPr>
              <w:t xml:space="preserve"> </w:t>
            </w:r>
            <w:r w:rsidRPr="00250342">
              <w:rPr>
                <w:rFonts w:ascii="Arial" w:eastAsia="Arial Unicode MS" w:hAnsi="Arial" w:cs="Arial"/>
                <w:sz w:val="20"/>
                <w:szCs w:val="20"/>
                <w:shd w:val="clear" w:color="auto" w:fill="FFFFFF"/>
              </w:rPr>
              <w:t xml:space="preserve">which could lead to an increase in oxycodone plasma concentrations and result in increased or prolonged opioid effects. These effects could be more pronounced with concomitant use of CYP2D6 and 3A4 inhibitors. If co-administration with oxycodone </w:t>
            </w:r>
            <w:r w:rsidR="0087459E">
              <w:rPr>
                <w:rFonts w:ascii="Arial" w:hAnsi="Arial" w:cs="Arial"/>
                <w:sz w:val="20"/>
                <w:szCs w:val="20"/>
              </w:rPr>
              <w:t>ER</w:t>
            </w:r>
            <w:r w:rsidRPr="00250342">
              <w:rPr>
                <w:rFonts w:ascii="Arial" w:eastAsia="Arial Unicode MS" w:hAnsi="Arial" w:cs="Arial"/>
                <w:sz w:val="20"/>
                <w:szCs w:val="20"/>
                <w:shd w:val="clear" w:color="auto" w:fill="FFFFFF"/>
              </w:rPr>
              <w:t xml:space="preserve"> is necessary, monitor patients for respiratory depression and sedation at frequent intervals and consider dose adjustments until stable drug effects are achieved.</w:t>
            </w:r>
          </w:p>
        </w:tc>
      </w:tr>
      <w:tr w:rsidR="00250342" w:rsidRPr="00250342" w:rsidTr="00C7487D">
        <w:tc>
          <w:tcPr>
            <w:tcW w:w="1710" w:type="dxa"/>
            <w:vAlign w:val="center"/>
          </w:tcPr>
          <w:p w:rsidR="00292A49" w:rsidRPr="00250342" w:rsidRDefault="00292A49" w:rsidP="00F056AB">
            <w:pPr>
              <w:pStyle w:val="NoSpacing"/>
              <w:rPr>
                <w:rFonts w:ascii="Arial" w:hAnsi="Arial" w:cs="Arial"/>
                <w:sz w:val="20"/>
                <w:szCs w:val="20"/>
              </w:rPr>
            </w:pPr>
            <w:r w:rsidRPr="00250342">
              <w:rPr>
                <w:rFonts w:ascii="Arial" w:hAnsi="Arial" w:cs="Arial"/>
                <w:sz w:val="20"/>
                <w:szCs w:val="20"/>
              </w:rPr>
              <w:t>CYP3A4 inducers</w:t>
            </w:r>
          </w:p>
        </w:tc>
        <w:tc>
          <w:tcPr>
            <w:tcW w:w="1620" w:type="dxa"/>
            <w:vAlign w:val="center"/>
          </w:tcPr>
          <w:p w:rsidR="00292A49" w:rsidRPr="00250342" w:rsidRDefault="00BE7978" w:rsidP="00F056AB">
            <w:pPr>
              <w:pStyle w:val="NoSpacing"/>
              <w:jc w:val="center"/>
              <w:rPr>
                <w:rFonts w:ascii="Arial" w:hAnsi="Arial" w:cs="Arial"/>
                <w:sz w:val="20"/>
                <w:szCs w:val="20"/>
              </w:rPr>
            </w:pPr>
            <w:r>
              <w:rPr>
                <w:rFonts w:ascii="Arial" w:hAnsi="Arial" w:cs="Arial"/>
                <w:sz w:val="20"/>
                <w:szCs w:val="20"/>
              </w:rPr>
              <w:t>Major</w:t>
            </w:r>
          </w:p>
        </w:tc>
        <w:tc>
          <w:tcPr>
            <w:tcW w:w="6138" w:type="dxa"/>
            <w:vAlign w:val="center"/>
          </w:tcPr>
          <w:p w:rsidR="00292A49" w:rsidRPr="00250342" w:rsidRDefault="00292A49" w:rsidP="0087459E">
            <w:pPr>
              <w:pStyle w:val="NoSpacing"/>
              <w:rPr>
                <w:rFonts w:ascii="Arial" w:eastAsia="Arial Unicode MS" w:hAnsi="Arial" w:cs="Arial"/>
                <w:sz w:val="20"/>
                <w:szCs w:val="20"/>
                <w:shd w:val="clear" w:color="auto" w:fill="FFFFFF"/>
              </w:rPr>
            </w:pPr>
            <w:r w:rsidRPr="00250342">
              <w:rPr>
                <w:rFonts w:ascii="Arial" w:eastAsia="Arial Unicode MS" w:hAnsi="Arial" w:cs="Arial"/>
                <w:sz w:val="20"/>
                <w:szCs w:val="20"/>
                <w:shd w:val="clear" w:color="auto" w:fill="FFFFFF"/>
              </w:rPr>
              <w:t xml:space="preserve">3A4 inducers may induce the metabolism of oxycodone and, therefore, may cause increased clearance of the drug which could lead to a decrease in oxycodone plasma concentrations, lack of efficacy or, possibly, development of an abstinence syndrome in a patient who had developed physical dependence to oxycodone. If co-administration with oxycodone </w:t>
            </w:r>
            <w:r w:rsidR="0087459E">
              <w:rPr>
                <w:rFonts w:ascii="Arial" w:hAnsi="Arial" w:cs="Arial"/>
                <w:sz w:val="20"/>
                <w:szCs w:val="20"/>
              </w:rPr>
              <w:t>ER</w:t>
            </w:r>
            <w:r w:rsidRPr="00250342">
              <w:rPr>
                <w:rFonts w:ascii="Arial" w:eastAsia="Arial Unicode MS" w:hAnsi="Arial" w:cs="Arial"/>
                <w:sz w:val="20"/>
                <w:szCs w:val="20"/>
                <w:shd w:val="clear" w:color="auto" w:fill="FFFFFF"/>
              </w:rPr>
              <w:t xml:space="preserve"> is necessary, monitor for signs of opioid withdrawal and consider dose adjustments until stable drug effects are achieved.</w:t>
            </w:r>
          </w:p>
        </w:tc>
      </w:tr>
      <w:tr w:rsidR="00BE7978" w:rsidRPr="00BE7978" w:rsidTr="00C7487D">
        <w:tc>
          <w:tcPr>
            <w:tcW w:w="1710" w:type="dxa"/>
            <w:vAlign w:val="center"/>
          </w:tcPr>
          <w:p w:rsidR="00250342" w:rsidRPr="00BE7978" w:rsidRDefault="00250342" w:rsidP="00F056AB">
            <w:pPr>
              <w:pStyle w:val="NoSpacing"/>
              <w:rPr>
                <w:rFonts w:ascii="Arial" w:hAnsi="Arial" w:cs="Arial"/>
                <w:color w:val="000000" w:themeColor="text1"/>
                <w:sz w:val="20"/>
                <w:szCs w:val="20"/>
              </w:rPr>
            </w:pPr>
            <w:r w:rsidRPr="00BE7978">
              <w:rPr>
                <w:rFonts w:ascii="Arial" w:hAnsi="Arial" w:cs="Arial"/>
                <w:color w:val="000000" w:themeColor="text1"/>
                <w:sz w:val="20"/>
                <w:szCs w:val="20"/>
              </w:rPr>
              <w:t>Anticholinergics</w:t>
            </w:r>
          </w:p>
        </w:tc>
        <w:tc>
          <w:tcPr>
            <w:tcW w:w="1620" w:type="dxa"/>
            <w:vAlign w:val="center"/>
          </w:tcPr>
          <w:p w:rsidR="00250342" w:rsidRPr="00BE7978" w:rsidRDefault="00BE7978" w:rsidP="00F056AB">
            <w:pPr>
              <w:pStyle w:val="NoSpacing"/>
              <w:jc w:val="center"/>
              <w:rPr>
                <w:rFonts w:ascii="Arial" w:hAnsi="Arial" w:cs="Arial"/>
                <w:color w:val="000000" w:themeColor="text1"/>
                <w:sz w:val="20"/>
                <w:szCs w:val="20"/>
              </w:rPr>
            </w:pPr>
            <w:r w:rsidRPr="00BE7978">
              <w:rPr>
                <w:rFonts w:ascii="Arial" w:hAnsi="Arial" w:cs="Arial"/>
                <w:color w:val="000000" w:themeColor="text1"/>
                <w:sz w:val="20"/>
                <w:szCs w:val="20"/>
              </w:rPr>
              <w:t>Major</w:t>
            </w:r>
          </w:p>
        </w:tc>
        <w:tc>
          <w:tcPr>
            <w:tcW w:w="6138" w:type="dxa"/>
            <w:vAlign w:val="center"/>
          </w:tcPr>
          <w:p w:rsidR="00250342" w:rsidRPr="00BE7978" w:rsidRDefault="00250342" w:rsidP="00250342">
            <w:pPr>
              <w:pStyle w:val="NoSpacing"/>
              <w:rPr>
                <w:rFonts w:ascii="Arial" w:eastAsia="Arial Unicode MS" w:hAnsi="Arial" w:cs="Arial"/>
                <w:color w:val="000000" w:themeColor="text1"/>
                <w:sz w:val="20"/>
                <w:szCs w:val="20"/>
                <w:shd w:val="clear" w:color="auto" w:fill="FFFFFF"/>
              </w:rPr>
            </w:pPr>
            <w:r w:rsidRPr="00BE7978">
              <w:rPr>
                <w:rFonts w:ascii="Arial" w:eastAsia="Arial Unicode MS" w:hAnsi="Arial" w:cs="Arial"/>
                <w:color w:val="000000" w:themeColor="text1"/>
                <w:sz w:val="20"/>
                <w:szCs w:val="20"/>
                <w:shd w:val="clear" w:color="auto" w:fill="FFFFFF"/>
              </w:rPr>
              <w:t xml:space="preserve">Anticholinergics or other medications with anticholinergic activity when used concurrently with opioid analgesics may result in increased risk of urinary retention and/or severe constipation, which may lead to paralytic ileus. Monitor patients for signs of urinary retention or reduced gastric motility when oxycodone </w:t>
            </w:r>
            <w:r w:rsidR="00B668A6">
              <w:rPr>
                <w:rFonts w:ascii="Arial" w:eastAsia="Arial Unicode MS" w:hAnsi="Arial" w:cs="Arial"/>
                <w:color w:val="000000" w:themeColor="text1"/>
                <w:sz w:val="20"/>
                <w:szCs w:val="20"/>
                <w:shd w:val="clear" w:color="auto" w:fill="FFFFFF"/>
              </w:rPr>
              <w:t>ER</w:t>
            </w:r>
            <w:r w:rsidRPr="00BE7978">
              <w:rPr>
                <w:rFonts w:ascii="Arial" w:eastAsia="Arial Unicode MS" w:hAnsi="Arial" w:cs="Arial"/>
                <w:color w:val="000000" w:themeColor="text1"/>
                <w:sz w:val="20"/>
                <w:szCs w:val="20"/>
                <w:shd w:val="clear" w:color="auto" w:fill="FFFFFF"/>
              </w:rPr>
              <w:t xml:space="preserve"> is used concurrently with anticholinergic drugs.</w:t>
            </w:r>
          </w:p>
        </w:tc>
      </w:tr>
      <w:tr w:rsidR="00BE7978" w:rsidRPr="00BE7978" w:rsidTr="00C7487D">
        <w:tc>
          <w:tcPr>
            <w:tcW w:w="1710" w:type="dxa"/>
            <w:vAlign w:val="center"/>
          </w:tcPr>
          <w:p w:rsidR="0027648B" w:rsidRPr="00BE7978" w:rsidRDefault="00BC3695" w:rsidP="00F056AB">
            <w:pPr>
              <w:pStyle w:val="NoSpacing"/>
              <w:rPr>
                <w:rFonts w:ascii="Arial" w:hAnsi="Arial" w:cs="Arial"/>
                <w:color w:val="000000" w:themeColor="text1"/>
                <w:sz w:val="20"/>
                <w:szCs w:val="20"/>
              </w:rPr>
            </w:pPr>
            <w:r w:rsidRPr="00BE7978">
              <w:rPr>
                <w:rFonts w:ascii="Arial" w:hAnsi="Arial" w:cs="Arial"/>
                <w:color w:val="000000" w:themeColor="text1"/>
                <w:sz w:val="20"/>
                <w:szCs w:val="20"/>
              </w:rPr>
              <w:t>Telithromycin</w:t>
            </w:r>
          </w:p>
        </w:tc>
        <w:tc>
          <w:tcPr>
            <w:tcW w:w="1620" w:type="dxa"/>
            <w:vAlign w:val="center"/>
          </w:tcPr>
          <w:p w:rsidR="0027648B" w:rsidRPr="007D2C83" w:rsidRDefault="00BC3695" w:rsidP="00F056AB">
            <w:pPr>
              <w:pStyle w:val="NoSpacing"/>
              <w:jc w:val="center"/>
              <w:rPr>
                <w:rFonts w:ascii="Arial" w:hAnsi="Arial" w:cs="Arial"/>
                <w:color w:val="000000" w:themeColor="text1"/>
                <w:sz w:val="20"/>
                <w:szCs w:val="20"/>
              </w:rPr>
            </w:pPr>
            <w:r w:rsidRPr="007D2C83">
              <w:rPr>
                <w:rFonts w:ascii="Arial" w:hAnsi="Arial" w:cs="Arial"/>
                <w:color w:val="000000" w:themeColor="text1"/>
                <w:sz w:val="20"/>
                <w:szCs w:val="20"/>
              </w:rPr>
              <w:t>Major</w:t>
            </w:r>
          </w:p>
        </w:tc>
        <w:tc>
          <w:tcPr>
            <w:tcW w:w="6138" w:type="dxa"/>
            <w:vAlign w:val="center"/>
          </w:tcPr>
          <w:p w:rsidR="0027648B" w:rsidRPr="00BE7978" w:rsidRDefault="00BC3695" w:rsidP="0087459E">
            <w:pPr>
              <w:pStyle w:val="NoSpacing"/>
              <w:rPr>
                <w:rFonts w:ascii="Arial" w:hAnsi="Arial" w:cs="Arial"/>
                <w:color w:val="000000" w:themeColor="text1"/>
                <w:sz w:val="20"/>
                <w:szCs w:val="20"/>
              </w:rPr>
            </w:pPr>
            <w:r w:rsidRPr="00BE7978">
              <w:rPr>
                <w:rFonts w:ascii="Arial" w:hAnsi="Arial" w:cs="Arial"/>
                <w:color w:val="000000" w:themeColor="text1"/>
                <w:sz w:val="20"/>
                <w:szCs w:val="20"/>
              </w:rPr>
              <w:t xml:space="preserve">Concurrent use of </w:t>
            </w:r>
            <w:r w:rsidR="00292A49" w:rsidRPr="00BE7978">
              <w:rPr>
                <w:rFonts w:ascii="Arial" w:hAnsi="Arial" w:cs="Arial"/>
                <w:color w:val="000000" w:themeColor="text1"/>
                <w:sz w:val="20"/>
                <w:szCs w:val="20"/>
              </w:rPr>
              <w:t>oxycodone</w:t>
            </w:r>
            <w:r w:rsidRPr="00BE7978">
              <w:rPr>
                <w:rFonts w:ascii="Arial" w:hAnsi="Arial" w:cs="Arial"/>
                <w:color w:val="000000" w:themeColor="text1"/>
                <w:sz w:val="20"/>
                <w:szCs w:val="20"/>
              </w:rPr>
              <w:t xml:space="preserve"> </w:t>
            </w:r>
            <w:r w:rsidR="0087459E">
              <w:rPr>
                <w:rFonts w:ascii="Arial" w:hAnsi="Arial" w:cs="Arial"/>
                <w:color w:val="000000" w:themeColor="text1"/>
                <w:sz w:val="20"/>
                <w:szCs w:val="20"/>
              </w:rPr>
              <w:t>ER</w:t>
            </w:r>
            <w:r w:rsidR="00292A49" w:rsidRPr="00BE7978">
              <w:rPr>
                <w:rFonts w:ascii="Arial" w:hAnsi="Arial" w:cs="Arial"/>
                <w:color w:val="000000" w:themeColor="text1"/>
                <w:sz w:val="20"/>
                <w:szCs w:val="20"/>
              </w:rPr>
              <w:t xml:space="preserve"> and</w:t>
            </w:r>
            <w:r w:rsidRPr="00BE7978">
              <w:rPr>
                <w:rFonts w:ascii="Arial" w:hAnsi="Arial" w:cs="Arial"/>
                <w:color w:val="000000" w:themeColor="text1"/>
                <w:sz w:val="20"/>
                <w:szCs w:val="20"/>
              </w:rPr>
              <w:t xml:space="preserve"> </w:t>
            </w:r>
            <w:r w:rsidR="00292A49" w:rsidRPr="00BE7978">
              <w:rPr>
                <w:rFonts w:ascii="Arial" w:hAnsi="Arial" w:cs="Arial"/>
                <w:color w:val="000000" w:themeColor="text1"/>
                <w:sz w:val="20"/>
                <w:szCs w:val="20"/>
              </w:rPr>
              <w:t>telithromycin</w:t>
            </w:r>
            <w:r w:rsidRPr="00BE7978">
              <w:rPr>
                <w:rFonts w:ascii="Arial" w:hAnsi="Arial" w:cs="Arial"/>
                <w:color w:val="000000" w:themeColor="text1"/>
                <w:sz w:val="20"/>
                <w:szCs w:val="20"/>
              </w:rPr>
              <w:t xml:space="preserve"> may result in decreased oxycodone clearance and risk of respiratory depression.</w:t>
            </w:r>
          </w:p>
        </w:tc>
      </w:tr>
      <w:tr w:rsidR="00567499" w:rsidRPr="0044122B" w:rsidTr="00C7487D">
        <w:trPr>
          <w:trHeight w:val="692"/>
        </w:trPr>
        <w:tc>
          <w:tcPr>
            <w:tcW w:w="1710" w:type="dxa"/>
            <w:vAlign w:val="center"/>
          </w:tcPr>
          <w:p w:rsidR="00567499" w:rsidRPr="007D2C83" w:rsidRDefault="00BC3695" w:rsidP="007D2C83">
            <w:pPr>
              <w:pStyle w:val="NoSpacing"/>
              <w:rPr>
                <w:rStyle w:val="Hyperlink"/>
                <w:rFonts w:ascii="Arial" w:hAnsi="Arial" w:cs="Arial"/>
                <w:color w:val="auto"/>
                <w:sz w:val="20"/>
                <w:szCs w:val="20"/>
              </w:rPr>
            </w:pPr>
            <w:r w:rsidRPr="007D2C83">
              <w:rPr>
                <w:rStyle w:val="Hyperlink"/>
                <w:rFonts w:ascii="Arial" w:hAnsi="Arial" w:cs="Arial"/>
                <w:color w:val="auto"/>
                <w:sz w:val="20"/>
                <w:szCs w:val="20"/>
              </w:rPr>
              <w:t>Itraconazole</w:t>
            </w:r>
          </w:p>
        </w:tc>
        <w:tc>
          <w:tcPr>
            <w:tcW w:w="1620" w:type="dxa"/>
            <w:vAlign w:val="center"/>
          </w:tcPr>
          <w:p w:rsidR="00567499" w:rsidRPr="007D2C83" w:rsidRDefault="00BC3695" w:rsidP="00F056AB">
            <w:pPr>
              <w:pStyle w:val="NoSpacing"/>
              <w:jc w:val="center"/>
              <w:rPr>
                <w:rFonts w:ascii="Arial" w:hAnsi="Arial" w:cs="Arial"/>
                <w:sz w:val="20"/>
                <w:szCs w:val="20"/>
              </w:rPr>
            </w:pPr>
            <w:r w:rsidRPr="007D2C83">
              <w:rPr>
                <w:rFonts w:ascii="Arial" w:hAnsi="Arial" w:cs="Arial"/>
                <w:sz w:val="20"/>
                <w:szCs w:val="20"/>
              </w:rPr>
              <w:t>Major</w:t>
            </w:r>
          </w:p>
        </w:tc>
        <w:tc>
          <w:tcPr>
            <w:tcW w:w="6138" w:type="dxa"/>
            <w:vAlign w:val="center"/>
          </w:tcPr>
          <w:p w:rsidR="00567499" w:rsidRPr="0087459E" w:rsidRDefault="00BC3695" w:rsidP="0087459E">
            <w:pPr>
              <w:pStyle w:val="NoSpacing"/>
              <w:rPr>
                <w:rFonts w:ascii="Arial" w:hAnsi="Arial" w:cs="Arial"/>
                <w:sz w:val="20"/>
                <w:szCs w:val="20"/>
              </w:rPr>
            </w:pPr>
            <w:r w:rsidRPr="0087459E">
              <w:rPr>
                <w:rFonts w:ascii="Arial" w:hAnsi="Arial" w:cs="Arial"/>
                <w:sz w:val="20"/>
                <w:szCs w:val="20"/>
              </w:rPr>
              <w:t xml:space="preserve">Concurrent use of </w:t>
            </w:r>
            <w:r w:rsidR="00BE7978" w:rsidRPr="0087459E">
              <w:rPr>
                <w:rStyle w:val="Hyperlink"/>
                <w:rFonts w:ascii="Arial" w:hAnsi="Arial" w:cs="Arial"/>
                <w:color w:val="auto"/>
                <w:sz w:val="20"/>
                <w:szCs w:val="20"/>
              </w:rPr>
              <w:t>itraconazole</w:t>
            </w:r>
            <w:r w:rsidRPr="0087459E">
              <w:rPr>
                <w:rFonts w:ascii="Arial" w:hAnsi="Arial" w:cs="Arial"/>
                <w:sz w:val="20"/>
                <w:szCs w:val="20"/>
              </w:rPr>
              <w:t xml:space="preserve"> and </w:t>
            </w:r>
            <w:r w:rsidR="00BE7978" w:rsidRPr="0087459E">
              <w:rPr>
                <w:rFonts w:ascii="Arial" w:hAnsi="Arial" w:cs="Arial"/>
                <w:sz w:val="20"/>
                <w:szCs w:val="20"/>
              </w:rPr>
              <w:t xml:space="preserve">oxycodone </w:t>
            </w:r>
            <w:r w:rsidR="0087459E">
              <w:rPr>
                <w:rFonts w:ascii="Arial" w:hAnsi="Arial" w:cs="Arial"/>
                <w:sz w:val="20"/>
                <w:szCs w:val="20"/>
              </w:rPr>
              <w:t>ER</w:t>
            </w:r>
            <w:r w:rsidR="00BE7978" w:rsidRPr="0087459E">
              <w:rPr>
                <w:rFonts w:ascii="Arial" w:hAnsi="Arial" w:cs="Arial"/>
                <w:sz w:val="20"/>
                <w:szCs w:val="20"/>
              </w:rPr>
              <w:t xml:space="preserve"> </w:t>
            </w:r>
            <w:r w:rsidRPr="0087459E">
              <w:rPr>
                <w:rFonts w:ascii="Arial" w:hAnsi="Arial" w:cs="Arial"/>
                <w:sz w:val="20"/>
                <w:szCs w:val="20"/>
              </w:rPr>
              <w:t>may result in increased oxycodone plasma concentrations and decreased oxycodone clearance.</w:t>
            </w:r>
          </w:p>
        </w:tc>
      </w:tr>
      <w:tr w:rsidR="00BC3695" w:rsidRPr="0044122B" w:rsidTr="00C7487D">
        <w:trPr>
          <w:trHeight w:val="188"/>
        </w:trPr>
        <w:tc>
          <w:tcPr>
            <w:tcW w:w="1710" w:type="dxa"/>
            <w:vAlign w:val="center"/>
          </w:tcPr>
          <w:p w:rsidR="00BC3695" w:rsidRPr="007D2C83" w:rsidRDefault="00BC3695" w:rsidP="007D2C83">
            <w:pPr>
              <w:pStyle w:val="NoSpacing"/>
              <w:rPr>
                <w:rStyle w:val="Hyperlink"/>
                <w:rFonts w:ascii="Arial" w:hAnsi="Arial" w:cs="Arial"/>
                <w:color w:val="auto"/>
                <w:sz w:val="20"/>
                <w:szCs w:val="20"/>
              </w:rPr>
            </w:pPr>
            <w:r w:rsidRPr="007D2C83">
              <w:rPr>
                <w:rStyle w:val="Hyperlink"/>
                <w:rFonts w:ascii="Arial" w:hAnsi="Arial" w:cs="Arial"/>
                <w:color w:val="auto"/>
                <w:sz w:val="20"/>
                <w:szCs w:val="20"/>
              </w:rPr>
              <w:t>Clarithromycin</w:t>
            </w:r>
            <w:r w:rsidR="00B76C16">
              <w:rPr>
                <w:rStyle w:val="Hyperlink"/>
                <w:rFonts w:ascii="Arial" w:hAnsi="Arial" w:cs="Arial"/>
                <w:color w:val="auto"/>
                <w:sz w:val="20"/>
                <w:szCs w:val="20"/>
              </w:rPr>
              <w:t xml:space="preserve">  </w:t>
            </w:r>
          </w:p>
        </w:tc>
        <w:tc>
          <w:tcPr>
            <w:tcW w:w="1620" w:type="dxa"/>
            <w:vAlign w:val="center"/>
          </w:tcPr>
          <w:p w:rsidR="00BC3695" w:rsidRPr="007D2C83" w:rsidRDefault="00BC3695" w:rsidP="00F056AB">
            <w:pPr>
              <w:pStyle w:val="NoSpacing"/>
              <w:jc w:val="center"/>
              <w:rPr>
                <w:rFonts w:ascii="Arial" w:hAnsi="Arial" w:cs="Arial"/>
                <w:sz w:val="20"/>
                <w:szCs w:val="20"/>
              </w:rPr>
            </w:pPr>
            <w:r w:rsidRPr="007D2C83">
              <w:rPr>
                <w:rFonts w:ascii="Arial" w:hAnsi="Arial" w:cs="Arial"/>
                <w:sz w:val="20"/>
                <w:szCs w:val="20"/>
              </w:rPr>
              <w:t>Major</w:t>
            </w:r>
          </w:p>
        </w:tc>
        <w:tc>
          <w:tcPr>
            <w:tcW w:w="6138" w:type="dxa"/>
          </w:tcPr>
          <w:p w:rsidR="00BC3695" w:rsidRPr="00BC3695" w:rsidRDefault="00BE7978" w:rsidP="00C7487D">
            <w:pPr>
              <w:pStyle w:val="NoSpacing"/>
              <w:rPr>
                <w:rFonts w:ascii="Arial" w:hAnsi="Arial" w:cs="Arial"/>
                <w:color w:val="25282A"/>
                <w:sz w:val="20"/>
                <w:szCs w:val="20"/>
              </w:rPr>
            </w:pPr>
            <w:r w:rsidRPr="0087459E">
              <w:rPr>
                <w:rFonts w:ascii="Arial" w:hAnsi="Arial" w:cs="Arial"/>
                <w:sz w:val="20"/>
                <w:szCs w:val="20"/>
              </w:rPr>
              <w:t>Concurrent use of cl</w:t>
            </w:r>
            <w:r w:rsidRPr="0087459E">
              <w:rPr>
                <w:rStyle w:val="Hyperlink"/>
                <w:rFonts w:ascii="Arial" w:hAnsi="Arial" w:cs="Arial"/>
                <w:color w:val="auto"/>
              </w:rPr>
              <w:t>arithromycin</w:t>
            </w:r>
            <w:r w:rsidR="00BC3695" w:rsidRPr="0087459E">
              <w:rPr>
                <w:rFonts w:ascii="Arial" w:hAnsi="Arial" w:cs="Arial"/>
                <w:sz w:val="20"/>
                <w:szCs w:val="20"/>
              </w:rPr>
              <w:t xml:space="preserve"> and </w:t>
            </w:r>
            <w:r w:rsidRPr="0087459E">
              <w:rPr>
                <w:rFonts w:ascii="Arial" w:hAnsi="Arial" w:cs="Arial"/>
                <w:sz w:val="20"/>
                <w:szCs w:val="20"/>
              </w:rPr>
              <w:t xml:space="preserve">oxycodone </w:t>
            </w:r>
            <w:r w:rsidR="00B668A6">
              <w:rPr>
                <w:rFonts w:ascii="Arial" w:hAnsi="Arial" w:cs="Arial"/>
                <w:sz w:val="20"/>
                <w:szCs w:val="20"/>
              </w:rPr>
              <w:t>ER</w:t>
            </w:r>
            <w:r w:rsidRPr="0087459E">
              <w:rPr>
                <w:rFonts w:ascii="Arial" w:hAnsi="Arial" w:cs="Arial"/>
                <w:sz w:val="20"/>
                <w:szCs w:val="20"/>
              </w:rPr>
              <w:t xml:space="preserve"> </w:t>
            </w:r>
            <w:r w:rsidR="00BC3695" w:rsidRPr="0087459E">
              <w:rPr>
                <w:rFonts w:ascii="Arial" w:hAnsi="Arial" w:cs="Arial"/>
                <w:sz w:val="20"/>
                <w:szCs w:val="20"/>
              </w:rPr>
              <w:t>may result in increased oxycodone plasma concentrations and decreased oxycodone clearance.</w:t>
            </w:r>
          </w:p>
        </w:tc>
      </w:tr>
      <w:tr w:rsidR="007D2C83" w:rsidRPr="0044122B" w:rsidTr="00C7487D">
        <w:trPr>
          <w:trHeight w:val="692"/>
        </w:trPr>
        <w:tc>
          <w:tcPr>
            <w:tcW w:w="1710" w:type="dxa"/>
            <w:vAlign w:val="center"/>
          </w:tcPr>
          <w:p w:rsidR="007D2C83" w:rsidRPr="007D2C83" w:rsidRDefault="007D2C83" w:rsidP="007D2C83">
            <w:pPr>
              <w:pStyle w:val="NoSpacing"/>
              <w:rPr>
                <w:rStyle w:val="Hyperlink"/>
                <w:rFonts w:ascii="Arial" w:hAnsi="Arial" w:cs="Arial"/>
                <w:color w:val="auto"/>
                <w:sz w:val="20"/>
                <w:szCs w:val="20"/>
              </w:rPr>
            </w:pPr>
            <w:r w:rsidRPr="007D2C83">
              <w:rPr>
                <w:rStyle w:val="Hyperlink"/>
                <w:rFonts w:ascii="Arial" w:hAnsi="Arial" w:cs="Arial"/>
                <w:color w:val="auto"/>
                <w:sz w:val="20"/>
                <w:szCs w:val="20"/>
              </w:rPr>
              <w:t>Fluvoxamine</w:t>
            </w:r>
          </w:p>
        </w:tc>
        <w:tc>
          <w:tcPr>
            <w:tcW w:w="1620" w:type="dxa"/>
            <w:vAlign w:val="center"/>
          </w:tcPr>
          <w:p w:rsidR="007D2C83" w:rsidRPr="007D2C83" w:rsidRDefault="007D2C83" w:rsidP="00F056AB">
            <w:pPr>
              <w:pStyle w:val="NoSpacing"/>
              <w:jc w:val="center"/>
              <w:rPr>
                <w:rFonts w:ascii="Arial" w:hAnsi="Arial" w:cs="Arial"/>
                <w:sz w:val="20"/>
                <w:szCs w:val="20"/>
              </w:rPr>
            </w:pPr>
            <w:r w:rsidRPr="007D2C83">
              <w:rPr>
                <w:rFonts w:ascii="Arial" w:hAnsi="Arial" w:cs="Arial"/>
                <w:sz w:val="20"/>
                <w:szCs w:val="20"/>
              </w:rPr>
              <w:t>Major</w:t>
            </w:r>
          </w:p>
        </w:tc>
        <w:tc>
          <w:tcPr>
            <w:tcW w:w="6138" w:type="dxa"/>
            <w:vAlign w:val="center"/>
          </w:tcPr>
          <w:p w:rsidR="007D2C83" w:rsidRPr="0087459E" w:rsidRDefault="007D2C83" w:rsidP="00BC3695">
            <w:pPr>
              <w:pStyle w:val="NoSpacing"/>
              <w:rPr>
                <w:rFonts w:ascii="Arial" w:hAnsi="Arial" w:cs="Arial"/>
                <w:sz w:val="20"/>
                <w:szCs w:val="20"/>
              </w:rPr>
            </w:pPr>
            <w:r w:rsidRPr="0087459E">
              <w:rPr>
                <w:rFonts w:ascii="Arial" w:hAnsi="Arial" w:cs="Arial"/>
                <w:sz w:val="20"/>
                <w:szCs w:val="20"/>
              </w:rPr>
              <w:t>Concurrent use of fluvoxamine and oxycodone may result in an increased risk of serotonin syndrome (tachycardia, hyperthermia, myoclonus and mental status changes).</w:t>
            </w:r>
          </w:p>
        </w:tc>
      </w:tr>
      <w:tr w:rsidR="007D2C83" w:rsidRPr="0044122B" w:rsidTr="00C7487D">
        <w:trPr>
          <w:trHeight w:val="692"/>
        </w:trPr>
        <w:tc>
          <w:tcPr>
            <w:tcW w:w="1710" w:type="dxa"/>
            <w:vAlign w:val="center"/>
          </w:tcPr>
          <w:p w:rsidR="007D2C83" w:rsidRPr="007D2C83" w:rsidRDefault="007D2C83" w:rsidP="007D2C83">
            <w:pPr>
              <w:pStyle w:val="NoSpacing"/>
              <w:rPr>
                <w:rStyle w:val="Hyperlink"/>
                <w:rFonts w:ascii="Arial" w:hAnsi="Arial" w:cs="Arial"/>
                <w:color w:val="auto"/>
                <w:sz w:val="20"/>
                <w:szCs w:val="20"/>
              </w:rPr>
            </w:pPr>
            <w:r w:rsidRPr="007D2C83">
              <w:rPr>
                <w:rStyle w:val="Hyperlink"/>
                <w:rFonts w:ascii="Arial" w:hAnsi="Arial" w:cs="Arial"/>
                <w:color w:val="auto"/>
                <w:sz w:val="20"/>
                <w:szCs w:val="20"/>
              </w:rPr>
              <w:t>Sertraline</w:t>
            </w:r>
          </w:p>
        </w:tc>
        <w:tc>
          <w:tcPr>
            <w:tcW w:w="1620" w:type="dxa"/>
            <w:vAlign w:val="center"/>
          </w:tcPr>
          <w:p w:rsidR="007D2C83" w:rsidRPr="007D2C83" w:rsidRDefault="007D2C83" w:rsidP="00F056AB">
            <w:pPr>
              <w:pStyle w:val="NoSpacing"/>
              <w:jc w:val="center"/>
              <w:rPr>
                <w:rFonts w:ascii="Arial" w:hAnsi="Arial" w:cs="Arial"/>
                <w:sz w:val="20"/>
                <w:szCs w:val="20"/>
              </w:rPr>
            </w:pPr>
            <w:r w:rsidRPr="007D2C83">
              <w:rPr>
                <w:rFonts w:ascii="Arial" w:hAnsi="Arial" w:cs="Arial"/>
                <w:sz w:val="20"/>
                <w:szCs w:val="20"/>
              </w:rPr>
              <w:t>Major</w:t>
            </w:r>
          </w:p>
        </w:tc>
        <w:tc>
          <w:tcPr>
            <w:tcW w:w="6138" w:type="dxa"/>
            <w:vAlign w:val="center"/>
          </w:tcPr>
          <w:p w:rsidR="007D2C83" w:rsidRPr="0087459E" w:rsidRDefault="007D2C83" w:rsidP="007D2C83">
            <w:pPr>
              <w:pStyle w:val="NoSpacing"/>
              <w:rPr>
                <w:rFonts w:ascii="Arial" w:hAnsi="Arial" w:cs="Arial"/>
                <w:sz w:val="20"/>
                <w:szCs w:val="20"/>
              </w:rPr>
            </w:pPr>
            <w:r w:rsidRPr="0087459E">
              <w:rPr>
                <w:rFonts w:ascii="Arial" w:hAnsi="Arial" w:cs="Arial"/>
                <w:sz w:val="20"/>
                <w:szCs w:val="20"/>
              </w:rPr>
              <w:t>Concurrent use of sertraline and oxycodone may result in an increased risk of serotonin syndrome (tachycardia, hyperthermia, myoclonus and mental status changes).</w:t>
            </w:r>
          </w:p>
        </w:tc>
      </w:tr>
      <w:tr w:rsidR="007D2C83" w:rsidRPr="0044122B" w:rsidTr="00C7487D">
        <w:trPr>
          <w:trHeight w:val="440"/>
        </w:trPr>
        <w:tc>
          <w:tcPr>
            <w:tcW w:w="1710" w:type="dxa"/>
            <w:vAlign w:val="center"/>
          </w:tcPr>
          <w:p w:rsidR="007D2C83" w:rsidRPr="007D2C83" w:rsidRDefault="007D2C83" w:rsidP="007D2C83">
            <w:pPr>
              <w:pStyle w:val="NoSpacing"/>
              <w:rPr>
                <w:rStyle w:val="Hyperlink"/>
                <w:rFonts w:ascii="Arial" w:hAnsi="Arial" w:cs="Arial"/>
                <w:color w:val="auto"/>
                <w:sz w:val="20"/>
                <w:szCs w:val="20"/>
              </w:rPr>
            </w:pPr>
            <w:r w:rsidRPr="007D2C83">
              <w:rPr>
                <w:rStyle w:val="Hyperlink"/>
                <w:rFonts w:ascii="Arial" w:hAnsi="Arial" w:cs="Arial"/>
                <w:color w:val="auto"/>
                <w:sz w:val="20"/>
                <w:szCs w:val="20"/>
              </w:rPr>
              <w:t>Amprenavir</w:t>
            </w:r>
          </w:p>
        </w:tc>
        <w:tc>
          <w:tcPr>
            <w:tcW w:w="1620" w:type="dxa"/>
            <w:vAlign w:val="center"/>
          </w:tcPr>
          <w:p w:rsidR="007D2C83" w:rsidRPr="007D2C83" w:rsidRDefault="007D2C83" w:rsidP="00F056AB">
            <w:pPr>
              <w:pStyle w:val="NoSpacing"/>
              <w:jc w:val="center"/>
              <w:rPr>
                <w:rFonts w:ascii="Arial" w:hAnsi="Arial" w:cs="Arial"/>
                <w:sz w:val="20"/>
                <w:szCs w:val="20"/>
              </w:rPr>
            </w:pPr>
            <w:r w:rsidRPr="007D2C83">
              <w:rPr>
                <w:rFonts w:ascii="Arial" w:hAnsi="Arial" w:cs="Arial"/>
                <w:sz w:val="20"/>
                <w:szCs w:val="20"/>
              </w:rPr>
              <w:t>Major</w:t>
            </w:r>
          </w:p>
        </w:tc>
        <w:tc>
          <w:tcPr>
            <w:tcW w:w="6138" w:type="dxa"/>
          </w:tcPr>
          <w:p w:rsidR="007D2C83" w:rsidRPr="0087459E" w:rsidRDefault="007D2C83" w:rsidP="007D2C83">
            <w:pPr>
              <w:pStyle w:val="NoSpacing"/>
              <w:rPr>
                <w:rFonts w:ascii="Arial" w:hAnsi="Arial" w:cs="Arial"/>
                <w:sz w:val="20"/>
                <w:szCs w:val="20"/>
              </w:rPr>
            </w:pPr>
            <w:r w:rsidRPr="0087459E">
              <w:rPr>
                <w:rFonts w:ascii="Arial" w:hAnsi="Arial" w:cs="Arial"/>
                <w:sz w:val="20"/>
                <w:szCs w:val="20"/>
              </w:rPr>
              <w:t xml:space="preserve">Concurrent use of amprenavir and oxycodone may result in increased oxycodone plasma concentrations. </w:t>
            </w:r>
          </w:p>
        </w:tc>
      </w:tr>
      <w:tr w:rsidR="007D2C83" w:rsidRPr="0044122B" w:rsidTr="00C7487D">
        <w:trPr>
          <w:trHeight w:val="413"/>
        </w:trPr>
        <w:tc>
          <w:tcPr>
            <w:tcW w:w="1710" w:type="dxa"/>
            <w:vAlign w:val="center"/>
          </w:tcPr>
          <w:p w:rsidR="007D2C83" w:rsidRPr="007D2C83" w:rsidRDefault="007D2C83" w:rsidP="007D2C83">
            <w:pPr>
              <w:pStyle w:val="NoSpacing"/>
              <w:rPr>
                <w:rStyle w:val="Hyperlink"/>
                <w:rFonts w:ascii="Arial" w:hAnsi="Arial" w:cs="Arial"/>
                <w:color w:val="auto"/>
                <w:sz w:val="20"/>
                <w:szCs w:val="20"/>
              </w:rPr>
            </w:pPr>
            <w:r w:rsidRPr="007D2C83">
              <w:rPr>
                <w:rStyle w:val="Hyperlink"/>
                <w:rFonts w:ascii="Arial" w:hAnsi="Arial" w:cs="Arial"/>
                <w:color w:val="auto"/>
                <w:sz w:val="20"/>
                <w:szCs w:val="20"/>
              </w:rPr>
              <w:t>Abiraterone</w:t>
            </w:r>
          </w:p>
        </w:tc>
        <w:tc>
          <w:tcPr>
            <w:tcW w:w="1620" w:type="dxa"/>
            <w:vAlign w:val="center"/>
          </w:tcPr>
          <w:p w:rsidR="007D2C83" w:rsidRPr="007D2C83" w:rsidRDefault="007D2C83" w:rsidP="00F056AB">
            <w:pPr>
              <w:pStyle w:val="NoSpacing"/>
              <w:jc w:val="center"/>
              <w:rPr>
                <w:rFonts w:ascii="Arial" w:hAnsi="Arial" w:cs="Arial"/>
                <w:sz w:val="20"/>
                <w:szCs w:val="20"/>
              </w:rPr>
            </w:pPr>
            <w:r w:rsidRPr="007D2C83">
              <w:rPr>
                <w:rFonts w:ascii="Arial" w:hAnsi="Arial" w:cs="Arial"/>
                <w:sz w:val="20"/>
                <w:szCs w:val="20"/>
              </w:rPr>
              <w:t>Major</w:t>
            </w:r>
          </w:p>
        </w:tc>
        <w:tc>
          <w:tcPr>
            <w:tcW w:w="6138" w:type="dxa"/>
          </w:tcPr>
          <w:p w:rsidR="007D2C83" w:rsidRPr="0087459E" w:rsidRDefault="007D2C83" w:rsidP="00C7487D">
            <w:pPr>
              <w:pStyle w:val="NoSpacing"/>
              <w:rPr>
                <w:rFonts w:ascii="Arial" w:hAnsi="Arial" w:cs="Arial"/>
                <w:sz w:val="20"/>
                <w:szCs w:val="20"/>
              </w:rPr>
            </w:pPr>
            <w:r w:rsidRPr="0087459E">
              <w:rPr>
                <w:rFonts w:ascii="Arial" w:hAnsi="Arial" w:cs="Arial"/>
                <w:sz w:val="20"/>
                <w:szCs w:val="20"/>
              </w:rPr>
              <w:t>Concurrent use of abiraterone and oxycodone may result in increased oxycodone plasma concentrations.</w:t>
            </w:r>
          </w:p>
        </w:tc>
      </w:tr>
      <w:tr w:rsidR="007D2C83" w:rsidRPr="0044122B" w:rsidTr="00C7487D">
        <w:trPr>
          <w:trHeight w:val="692"/>
        </w:trPr>
        <w:tc>
          <w:tcPr>
            <w:tcW w:w="1710" w:type="dxa"/>
            <w:vAlign w:val="center"/>
          </w:tcPr>
          <w:p w:rsidR="007D2C83" w:rsidRPr="007D2C83" w:rsidRDefault="007D2C83" w:rsidP="007D2C83">
            <w:pPr>
              <w:pStyle w:val="NoSpacing"/>
              <w:rPr>
                <w:rStyle w:val="Hyperlink"/>
                <w:rFonts w:ascii="Arial" w:hAnsi="Arial" w:cs="Arial"/>
                <w:color w:val="auto"/>
                <w:sz w:val="20"/>
                <w:szCs w:val="20"/>
              </w:rPr>
            </w:pPr>
            <w:r>
              <w:rPr>
                <w:rStyle w:val="Hyperlink"/>
                <w:rFonts w:ascii="Arial" w:hAnsi="Arial" w:cs="Arial"/>
                <w:color w:val="auto"/>
                <w:sz w:val="20"/>
                <w:szCs w:val="20"/>
              </w:rPr>
              <w:t>Nefazodone</w:t>
            </w:r>
          </w:p>
        </w:tc>
        <w:tc>
          <w:tcPr>
            <w:tcW w:w="1620" w:type="dxa"/>
            <w:vAlign w:val="center"/>
          </w:tcPr>
          <w:p w:rsidR="007D2C83" w:rsidRPr="007D2C83" w:rsidRDefault="007D2C83"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7D2C83" w:rsidRPr="007D2C83" w:rsidRDefault="007D2C83" w:rsidP="007D2C83">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nefazodone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 and decreased oxycodone clearance.</w:t>
            </w:r>
          </w:p>
        </w:tc>
      </w:tr>
      <w:tr w:rsidR="007D2C83" w:rsidRPr="0044122B" w:rsidTr="00C7487D">
        <w:trPr>
          <w:trHeight w:val="413"/>
        </w:trPr>
        <w:tc>
          <w:tcPr>
            <w:tcW w:w="1710" w:type="dxa"/>
            <w:vAlign w:val="center"/>
          </w:tcPr>
          <w:p w:rsidR="007D2C83" w:rsidRDefault="007D2C83" w:rsidP="007D2C83">
            <w:pPr>
              <w:pStyle w:val="NoSpacing"/>
              <w:rPr>
                <w:rStyle w:val="Hyperlink"/>
                <w:rFonts w:ascii="Arial" w:hAnsi="Arial" w:cs="Arial"/>
                <w:color w:val="auto"/>
                <w:sz w:val="20"/>
                <w:szCs w:val="20"/>
              </w:rPr>
            </w:pPr>
            <w:r>
              <w:rPr>
                <w:rStyle w:val="Hyperlink"/>
                <w:rFonts w:ascii="Arial" w:hAnsi="Arial" w:cs="Arial"/>
                <w:color w:val="auto"/>
                <w:sz w:val="20"/>
                <w:szCs w:val="20"/>
              </w:rPr>
              <w:t>Cobicistat</w:t>
            </w:r>
          </w:p>
        </w:tc>
        <w:tc>
          <w:tcPr>
            <w:tcW w:w="1620" w:type="dxa"/>
            <w:vAlign w:val="center"/>
          </w:tcPr>
          <w:p w:rsidR="007D2C83" w:rsidRDefault="007D2C83"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7D2C83" w:rsidRPr="007D2C83" w:rsidRDefault="007D2C83" w:rsidP="007D2C83">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cobicistat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w:t>
            </w:r>
          </w:p>
        </w:tc>
      </w:tr>
      <w:tr w:rsidR="007D2C83" w:rsidRPr="0044122B" w:rsidTr="00C7487D">
        <w:trPr>
          <w:trHeight w:val="476"/>
        </w:trPr>
        <w:tc>
          <w:tcPr>
            <w:tcW w:w="1710" w:type="dxa"/>
            <w:vAlign w:val="center"/>
          </w:tcPr>
          <w:p w:rsidR="007D2C83" w:rsidRDefault="007D2C83" w:rsidP="007D2C83">
            <w:pPr>
              <w:pStyle w:val="NoSpacing"/>
              <w:rPr>
                <w:rStyle w:val="Hyperlink"/>
                <w:rFonts w:ascii="Arial" w:hAnsi="Arial" w:cs="Arial"/>
                <w:color w:val="auto"/>
                <w:sz w:val="20"/>
                <w:szCs w:val="20"/>
              </w:rPr>
            </w:pPr>
            <w:r>
              <w:rPr>
                <w:rStyle w:val="Hyperlink"/>
                <w:rFonts w:ascii="Arial" w:hAnsi="Arial" w:cs="Arial"/>
                <w:color w:val="auto"/>
                <w:sz w:val="20"/>
                <w:szCs w:val="20"/>
              </w:rPr>
              <w:t>Amiodarone</w:t>
            </w:r>
          </w:p>
        </w:tc>
        <w:tc>
          <w:tcPr>
            <w:tcW w:w="1620" w:type="dxa"/>
            <w:vAlign w:val="center"/>
          </w:tcPr>
          <w:p w:rsidR="007D2C83" w:rsidRDefault="007D2C83"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7D2C83" w:rsidRPr="007D2C83" w:rsidRDefault="007D2C83" w:rsidP="007D2C83">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amiodarone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w:t>
            </w:r>
          </w:p>
        </w:tc>
      </w:tr>
      <w:tr w:rsidR="007D2C83" w:rsidRPr="0044122B" w:rsidTr="00C7487D">
        <w:trPr>
          <w:trHeight w:val="692"/>
        </w:trPr>
        <w:tc>
          <w:tcPr>
            <w:tcW w:w="1710" w:type="dxa"/>
            <w:vAlign w:val="center"/>
          </w:tcPr>
          <w:p w:rsidR="007D2C83" w:rsidRDefault="00F968CF" w:rsidP="007D2C83">
            <w:pPr>
              <w:pStyle w:val="NoSpacing"/>
              <w:rPr>
                <w:rStyle w:val="Hyperlink"/>
                <w:rFonts w:ascii="Arial" w:hAnsi="Arial" w:cs="Arial"/>
                <w:color w:val="auto"/>
                <w:sz w:val="20"/>
                <w:szCs w:val="20"/>
              </w:rPr>
            </w:pPr>
            <w:r>
              <w:rPr>
                <w:rStyle w:val="Hyperlink"/>
                <w:rFonts w:ascii="Arial" w:hAnsi="Arial" w:cs="Arial"/>
                <w:color w:val="auto"/>
                <w:sz w:val="20"/>
                <w:szCs w:val="20"/>
              </w:rPr>
              <w:lastRenderedPageBreak/>
              <w:t>Indinavir</w:t>
            </w:r>
          </w:p>
        </w:tc>
        <w:tc>
          <w:tcPr>
            <w:tcW w:w="1620" w:type="dxa"/>
            <w:vAlign w:val="center"/>
          </w:tcPr>
          <w:p w:rsidR="007D2C83" w:rsidRDefault="007D2C83"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7D2C83" w:rsidRPr="007D2C83" w:rsidRDefault="00F968CF" w:rsidP="00F968CF">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indinavir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 and decreased oxycodone clearance.</w:t>
            </w:r>
          </w:p>
        </w:tc>
      </w:tr>
      <w:tr w:rsidR="00F968CF" w:rsidRPr="0044122B" w:rsidTr="00C7487D">
        <w:trPr>
          <w:trHeight w:val="692"/>
        </w:trPr>
        <w:tc>
          <w:tcPr>
            <w:tcW w:w="1710" w:type="dxa"/>
            <w:vAlign w:val="center"/>
          </w:tcPr>
          <w:p w:rsidR="00F968CF" w:rsidRDefault="00F968CF" w:rsidP="007D2C83">
            <w:pPr>
              <w:pStyle w:val="NoSpacing"/>
              <w:rPr>
                <w:rStyle w:val="Hyperlink"/>
                <w:rFonts w:ascii="Arial" w:hAnsi="Arial" w:cs="Arial"/>
                <w:color w:val="auto"/>
                <w:sz w:val="20"/>
                <w:szCs w:val="20"/>
              </w:rPr>
            </w:pPr>
            <w:r>
              <w:rPr>
                <w:rStyle w:val="Hyperlink"/>
                <w:rFonts w:ascii="Arial" w:hAnsi="Arial" w:cs="Arial"/>
                <w:color w:val="auto"/>
                <w:sz w:val="20"/>
                <w:szCs w:val="20"/>
              </w:rPr>
              <w:t>Atazanavir</w:t>
            </w:r>
          </w:p>
        </w:tc>
        <w:tc>
          <w:tcPr>
            <w:tcW w:w="1620" w:type="dxa"/>
            <w:vAlign w:val="center"/>
          </w:tcPr>
          <w:p w:rsidR="00F968CF" w:rsidRDefault="00F968CF"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F968CF" w:rsidRPr="007D2C83" w:rsidRDefault="00F968CF" w:rsidP="00F968CF">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atazanavir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 and decreased oxycodone clearance.</w:t>
            </w:r>
          </w:p>
        </w:tc>
      </w:tr>
      <w:tr w:rsidR="00F968CF" w:rsidRPr="0044122B" w:rsidTr="00C7487D">
        <w:trPr>
          <w:trHeight w:val="692"/>
        </w:trPr>
        <w:tc>
          <w:tcPr>
            <w:tcW w:w="1710" w:type="dxa"/>
            <w:vAlign w:val="center"/>
          </w:tcPr>
          <w:p w:rsidR="00F968CF" w:rsidRDefault="00F968CF" w:rsidP="007D2C83">
            <w:pPr>
              <w:pStyle w:val="NoSpacing"/>
              <w:rPr>
                <w:rStyle w:val="Hyperlink"/>
                <w:rFonts w:ascii="Arial" w:hAnsi="Arial" w:cs="Arial"/>
                <w:color w:val="auto"/>
                <w:sz w:val="20"/>
                <w:szCs w:val="20"/>
              </w:rPr>
            </w:pPr>
            <w:r>
              <w:rPr>
                <w:rStyle w:val="Hyperlink"/>
                <w:rFonts w:ascii="Arial" w:hAnsi="Arial" w:cs="Arial"/>
                <w:color w:val="auto"/>
                <w:sz w:val="20"/>
                <w:szCs w:val="20"/>
              </w:rPr>
              <w:t>Ketoconazole</w:t>
            </w:r>
          </w:p>
        </w:tc>
        <w:tc>
          <w:tcPr>
            <w:tcW w:w="1620" w:type="dxa"/>
            <w:vAlign w:val="center"/>
          </w:tcPr>
          <w:p w:rsidR="00F968CF" w:rsidRDefault="00F968CF"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F968CF" w:rsidRPr="007D2C83" w:rsidRDefault="00F968CF" w:rsidP="00F968CF">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ketoconazole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 and decreased oxycodone clearance.</w:t>
            </w:r>
          </w:p>
        </w:tc>
      </w:tr>
      <w:tr w:rsidR="00F968CF" w:rsidRPr="0044122B" w:rsidTr="00C7487D">
        <w:trPr>
          <w:trHeight w:val="692"/>
        </w:trPr>
        <w:tc>
          <w:tcPr>
            <w:tcW w:w="1710" w:type="dxa"/>
            <w:vAlign w:val="center"/>
          </w:tcPr>
          <w:p w:rsidR="00F968CF" w:rsidRDefault="00F968CF" w:rsidP="007D2C83">
            <w:pPr>
              <w:pStyle w:val="NoSpacing"/>
              <w:rPr>
                <w:rStyle w:val="Hyperlink"/>
                <w:rFonts w:ascii="Arial" w:hAnsi="Arial" w:cs="Arial"/>
                <w:color w:val="auto"/>
                <w:sz w:val="20"/>
                <w:szCs w:val="20"/>
              </w:rPr>
            </w:pPr>
            <w:r>
              <w:rPr>
                <w:rStyle w:val="Hyperlink"/>
                <w:rFonts w:ascii="Arial" w:hAnsi="Arial" w:cs="Arial"/>
                <w:color w:val="auto"/>
                <w:sz w:val="20"/>
                <w:szCs w:val="20"/>
              </w:rPr>
              <w:t>Aprepitant</w:t>
            </w:r>
          </w:p>
        </w:tc>
        <w:tc>
          <w:tcPr>
            <w:tcW w:w="1620" w:type="dxa"/>
            <w:vAlign w:val="center"/>
          </w:tcPr>
          <w:p w:rsidR="00F968CF" w:rsidRDefault="00F968CF"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F968CF" w:rsidRPr="007D2C83" w:rsidRDefault="00F968CF" w:rsidP="00F968CF">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aprepitant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 and decreased oxycodone clearance.</w:t>
            </w:r>
          </w:p>
        </w:tc>
      </w:tr>
      <w:tr w:rsidR="00F968CF" w:rsidRPr="0044122B" w:rsidTr="00C7487D">
        <w:trPr>
          <w:trHeight w:val="692"/>
        </w:trPr>
        <w:tc>
          <w:tcPr>
            <w:tcW w:w="1710" w:type="dxa"/>
            <w:vAlign w:val="center"/>
          </w:tcPr>
          <w:p w:rsidR="00F968CF" w:rsidRDefault="00F968CF" w:rsidP="007D2C83">
            <w:pPr>
              <w:pStyle w:val="NoSpacing"/>
              <w:rPr>
                <w:rStyle w:val="Hyperlink"/>
                <w:rFonts w:ascii="Arial" w:hAnsi="Arial" w:cs="Arial"/>
                <w:color w:val="auto"/>
                <w:sz w:val="20"/>
                <w:szCs w:val="20"/>
              </w:rPr>
            </w:pPr>
            <w:r>
              <w:rPr>
                <w:rStyle w:val="Hyperlink"/>
                <w:rFonts w:ascii="Arial" w:hAnsi="Arial" w:cs="Arial"/>
                <w:color w:val="auto"/>
                <w:sz w:val="20"/>
                <w:szCs w:val="20"/>
              </w:rPr>
              <w:t>Saquinavir</w:t>
            </w:r>
          </w:p>
        </w:tc>
        <w:tc>
          <w:tcPr>
            <w:tcW w:w="1620" w:type="dxa"/>
            <w:vAlign w:val="center"/>
          </w:tcPr>
          <w:p w:rsidR="00F968CF" w:rsidRDefault="00F968CF"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F968CF" w:rsidRPr="007D2C83" w:rsidRDefault="00F968CF" w:rsidP="00F968CF">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saquinavir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 and decreased oxycodone clearance.</w:t>
            </w:r>
          </w:p>
        </w:tc>
      </w:tr>
      <w:tr w:rsidR="00F968CF" w:rsidRPr="0044122B" w:rsidTr="00C7487D">
        <w:trPr>
          <w:trHeight w:val="692"/>
        </w:trPr>
        <w:tc>
          <w:tcPr>
            <w:tcW w:w="1710" w:type="dxa"/>
            <w:vAlign w:val="center"/>
          </w:tcPr>
          <w:p w:rsidR="00F968CF" w:rsidRDefault="00F968CF" w:rsidP="007D2C83">
            <w:pPr>
              <w:pStyle w:val="NoSpacing"/>
              <w:rPr>
                <w:rStyle w:val="Hyperlink"/>
                <w:rFonts w:ascii="Arial" w:hAnsi="Arial" w:cs="Arial"/>
                <w:color w:val="auto"/>
                <w:sz w:val="20"/>
                <w:szCs w:val="20"/>
              </w:rPr>
            </w:pPr>
            <w:r>
              <w:rPr>
                <w:rStyle w:val="Hyperlink"/>
                <w:rFonts w:ascii="Arial" w:hAnsi="Arial" w:cs="Arial"/>
                <w:color w:val="auto"/>
                <w:sz w:val="20"/>
                <w:szCs w:val="20"/>
              </w:rPr>
              <w:t>Darunavir</w:t>
            </w:r>
          </w:p>
        </w:tc>
        <w:tc>
          <w:tcPr>
            <w:tcW w:w="1620" w:type="dxa"/>
            <w:vAlign w:val="center"/>
          </w:tcPr>
          <w:p w:rsidR="00F968CF" w:rsidRDefault="00F968CF"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F968CF" w:rsidRPr="007D2C83" w:rsidRDefault="00F968CF" w:rsidP="00F968CF">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darunavir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 and decreased oxycodone clearance.</w:t>
            </w:r>
          </w:p>
        </w:tc>
      </w:tr>
      <w:tr w:rsidR="00F968CF" w:rsidRPr="0044122B" w:rsidTr="00C7487D">
        <w:trPr>
          <w:trHeight w:val="692"/>
        </w:trPr>
        <w:tc>
          <w:tcPr>
            <w:tcW w:w="1710" w:type="dxa"/>
            <w:vAlign w:val="center"/>
          </w:tcPr>
          <w:p w:rsidR="00F968CF" w:rsidRDefault="00F968CF" w:rsidP="007D2C83">
            <w:pPr>
              <w:pStyle w:val="NoSpacing"/>
              <w:rPr>
                <w:rStyle w:val="Hyperlink"/>
                <w:rFonts w:ascii="Arial" w:hAnsi="Arial" w:cs="Arial"/>
                <w:color w:val="auto"/>
                <w:sz w:val="20"/>
                <w:szCs w:val="20"/>
              </w:rPr>
            </w:pPr>
            <w:r>
              <w:rPr>
                <w:rStyle w:val="Hyperlink"/>
                <w:rFonts w:ascii="Arial" w:hAnsi="Arial" w:cs="Arial"/>
                <w:color w:val="auto"/>
                <w:sz w:val="20"/>
                <w:szCs w:val="20"/>
              </w:rPr>
              <w:t>Ritonavir</w:t>
            </w:r>
          </w:p>
        </w:tc>
        <w:tc>
          <w:tcPr>
            <w:tcW w:w="1620" w:type="dxa"/>
            <w:vAlign w:val="center"/>
          </w:tcPr>
          <w:p w:rsidR="00F968CF" w:rsidRDefault="00F968CF" w:rsidP="00F056AB">
            <w:pPr>
              <w:pStyle w:val="NoSpacing"/>
              <w:jc w:val="center"/>
              <w:rPr>
                <w:rFonts w:ascii="Arial" w:hAnsi="Arial" w:cs="Arial"/>
                <w:sz w:val="20"/>
                <w:szCs w:val="20"/>
              </w:rPr>
            </w:pPr>
            <w:r>
              <w:rPr>
                <w:rFonts w:ascii="Arial" w:hAnsi="Arial" w:cs="Arial"/>
                <w:sz w:val="20"/>
                <w:szCs w:val="20"/>
              </w:rPr>
              <w:t>Major</w:t>
            </w:r>
          </w:p>
        </w:tc>
        <w:tc>
          <w:tcPr>
            <w:tcW w:w="6138" w:type="dxa"/>
          </w:tcPr>
          <w:p w:rsidR="00F968CF" w:rsidRPr="007D2C83" w:rsidRDefault="00F968CF" w:rsidP="00F968CF">
            <w:pPr>
              <w:pStyle w:val="NoSpacing"/>
              <w:rPr>
                <w:rFonts w:ascii="Arial" w:hAnsi="Arial" w:cs="Arial"/>
                <w:color w:val="25282A"/>
                <w:sz w:val="20"/>
                <w:szCs w:val="20"/>
              </w:rPr>
            </w:pPr>
            <w:r w:rsidRPr="007D2C83">
              <w:rPr>
                <w:rFonts w:ascii="Arial" w:hAnsi="Arial" w:cs="Arial"/>
                <w:color w:val="25282A"/>
                <w:sz w:val="20"/>
                <w:szCs w:val="20"/>
              </w:rPr>
              <w:t xml:space="preserve">Concurrent use of </w:t>
            </w:r>
            <w:r>
              <w:rPr>
                <w:rFonts w:ascii="Arial" w:hAnsi="Arial" w:cs="Arial"/>
                <w:color w:val="25282A"/>
                <w:sz w:val="20"/>
                <w:szCs w:val="20"/>
              </w:rPr>
              <w:t xml:space="preserve">ritonavir </w:t>
            </w:r>
            <w:r w:rsidRPr="007D2C83">
              <w:rPr>
                <w:rFonts w:ascii="Arial" w:hAnsi="Arial" w:cs="Arial"/>
                <w:color w:val="25282A"/>
                <w:sz w:val="20"/>
                <w:szCs w:val="20"/>
              </w:rPr>
              <w:t xml:space="preserve">and oxycodone </w:t>
            </w:r>
            <w:r>
              <w:rPr>
                <w:rFonts w:ascii="Arial" w:hAnsi="Arial" w:cs="Arial"/>
                <w:color w:val="25282A"/>
                <w:sz w:val="20"/>
                <w:szCs w:val="20"/>
              </w:rPr>
              <w:t>may result in</w:t>
            </w:r>
            <w:r w:rsidRPr="007D2C83">
              <w:rPr>
                <w:rFonts w:ascii="Arial" w:hAnsi="Arial" w:cs="Arial"/>
                <w:color w:val="25282A"/>
                <w:sz w:val="20"/>
                <w:szCs w:val="20"/>
              </w:rPr>
              <w:t xml:space="preserve"> increased </w:t>
            </w:r>
            <w:r>
              <w:rPr>
                <w:rFonts w:ascii="Arial" w:hAnsi="Arial" w:cs="Arial"/>
                <w:color w:val="25282A"/>
                <w:sz w:val="20"/>
                <w:szCs w:val="20"/>
              </w:rPr>
              <w:t>oxycodone plasma concentrations and decreased oxycodone clearance.</w:t>
            </w:r>
          </w:p>
        </w:tc>
      </w:tr>
      <w:tr w:rsidR="00F968CF" w:rsidRPr="00250342" w:rsidTr="00C7487D">
        <w:tc>
          <w:tcPr>
            <w:tcW w:w="1710" w:type="dxa"/>
            <w:vAlign w:val="center"/>
          </w:tcPr>
          <w:p w:rsidR="00F968CF" w:rsidRPr="00250342" w:rsidRDefault="00F968CF" w:rsidP="00D83513">
            <w:pPr>
              <w:pStyle w:val="NoSpacing"/>
              <w:rPr>
                <w:rFonts w:ascii="Arial" w:hAnsi="Arial" w:cs="Arial"/>
                <w:sz w:val="20"/>
                <w:szCs w:val="20"/>
              </w:rPr>
            </w:pPr>
            <w:r w:rsidRPr="00250342">
              <w:rPr>
                <w:rFonts w:ascii="Arial" w:hAnsi="Arial" w:cs="Arial"/>
                <w:sz w:val="20"/>
                <w:szCs w:val="20"/>
              </w:rPr>
              <w:t>Diuretics</w:t>
            </w:r>
          </w:p>
        </w:tc>
        <w:tc>
          <w:tcPr>
            <w:tcW w:w="1620" w:type="dxa"/>
            <w:vAlign w:val="center"/>
          </w:tcPr>
          <w:p w:rsidR="00F968CF" w:rsidRPr="00250342" w:rsidRDefault="00F968CF" w:rsidP="00D83513">
            <w:pPr>
              <w:pStyle w:val="NoSpacing"/>
              <w:jc w:val="center"/>
              <w:rPr>
                <w:rFonts w:ascii="Arial" w:hAnsi="Arial" w:cs="Arial"/>
                <w:sz w:val="20"/>
                <w:szCs w:val="20"/>
              </w:rPr>
            </w:pPr>
            <w:r>
              <w:rPr>
                <w:rFonts w:ascii="Arial" w:hAnsi="Arial" w:cs="Arial"/>
                <w:sz w:val="20"/>
                <w:szCs w:val="20"/>
              </w:rPr>
              <w:t>Moderate</w:t>
            </w:r>
          </w:p>
        </w:tc>
        <w:tc>
          <w:tcPr>
            <w:tcW w:w="6138" w:type="dxa"/>
            <w:vAlign w:val="center"/>
          </w:tcPr>
          <w:p w:rsidR="00F968CF" w:rsidRPr="00250342" w:rsidRDefault="00F968CF" w:rsidP="00D83513">
            <w:pPr>
              <w:pStyle w:val="NoSpacing"/>
              <w:rPr>
                <w:rFonts w:ascii="Arial" w:eastAsia="Arial Unicode MS" w:hAnsi="Arial" w:cs="Arial"/>
                <w:sz w:val="20"/>
                <w:szCs w:val="20"/>
                <w:shd w:val="clear" w:color="auto" w:fill="FFFFFF"/>
              </w:rPr>
            </w:pPr>
            <w:r w:rsidRPr="00250342">
              <w:rPr>
                <w:rFonts w:ascii="Arial" w:eastAsia="Arial Unicode MS" w:hAnsi="Arial" w:cs="Arial"/>
                <w:sz w:val="20"/>
                <w:szCs w:val="20"/>
                <w:shd w:val="clear" w:color="auto" w:fill="FFFFFF"/>
              </w:rPr>
              <w:t>Opioids can reduce the efficacy of diuretics by inducing the release of antidiuretic hormone. Opioids may also lead to acute retention of urine by causing spasm of the sphincter of the bladder, particularly in men with enlarged prostates.</w:t>
            </w:r>
          </w:p>
        </w:tc>
      </w:tr>
      <w:tr w:rsidR="00F968CF" w:rsidRPr="00250342" w:rsidTr="00C7487D">
        <w:trPr>
          <w:trHeight w:val="719"/>
        </w:trPr>
        <w:tc>
          <w:tcPr>
            <w:tcW w:w="1710" w:type="dxa"/>
            <w:vAlign w:val="center"/>
          </w:tcPr>
          <w:p w:rsidR="00F968CF" w:rsidRPr="00250342" w:rsidRDefault="00B76C16" w:rsidP="00B76C16">
            <w:pPr>
              <w:pStyle w:val="NoSpacing"/>
              <w:rPr>
                <w:rFonts w:ascii="Arial" w:hAnsi="Arial" w:cs="Arial"/>
                <w:sz w:val="20"/>
                <w:szCs w:val="20"/>
              </w:rPr>
            </w:pPr>
            <w:r>
              <w:rPr>
                <w:rFonts w:ascii="Arial" w:hAnsi="Arial" w:cs="Arial"/>
                <w:sz w:val="20"/>
                <w:szCs w:val="20"/>
              </w:rPr>
              <w:t xml:space="preserve">Econazole, Fluconazole, </w:t>
            </w:r>
            <w:r w:rsidR="00F968CF">
              <w:rPr>
                <w:rFonts w:ascii="Arial" w:hAnsi="Arial" w:cs="Arial"/>
                <w:sz w:val="20"/>
                <w:szCs w:val="20"/>
              </w:rPr>
              <w:t>Miconazole</w:t>
            </w:r>
            <w:r>
              <w:rPr>
                <w:rFonts w:ascii="Arial" w:hAnsi="Arial" w:cs="Arial"/>
                <w:sz w:val="20"/>
                <w:szCs w:val="20"/>
              </w:rPr>
              <w:t xml:space="preserve"> and Voriconazole </w:t>
            </w:r>
          </w:p>
        </w:tc>
        <w:tc>
          <w:tcPr>
            <w:tcW w:w="1620" w:type="dxa"/>
            <w:vAlign w:val="center"/>
          </w:tcPr>
          <w:p w:rsidR="00F968CF" w:rsidRDefault="00F968CF" w:rsidP="00D83513">
            <w:pPr>
              <w:pStyle w:val="NoSpacing"/>
              <w:jc w:val="center"/>
              <w:rPr>
                <w:rFonts w:ascii="Arial" w:hAnsi="Arial" w:cs="Arial"/>
                <w:sz w:val="20"/>
                <w:szCs w:val="20"/>
              </w:rPr>
            </w:pPr>
            <w:r>
              <w:rPr>
                <w:rFonts w:ascii="Arial" w:hAnsi="Arial" w:cs="Arial"/>
                <w:sz w:val="20"/>
                <w:szCs w:val="20"/>
              </w:rPr>
              <w:t>Moderate</w:t>
            </w:r>
          </w:p>
        </w:tc>
        <w:tc>
          <w:tcPr>
            <w:tcW w:w="6138" w:type="dxa"/>
          </w:tcPr>
          <w:p w:rsidR="00F968CF" w:rsidRPr="00C7487D" w:rsidRDefault="00F968CF" w:rsidP="00C7487D">
            <w:pPr>
              <w:pStyle w:val="NoSpacing"/>
              <w:rPr>
                <w:rFonts w:ascii="Arial" w:eastAsia="Arial Unicode MS" w:hAnsi="Arial" w:cs="Arial"/>
                <w:sz w:val="20"/>
                <w:szCs w:val="20"/>
                <w:shd w:val="clear" w:color="auto" w:fill="FFFFFF"/>
              </w:rPr>
            </w:pPr>
            <w:r w:rsidRPr="00C7487D">
              <w:rPr>
                <w:rFonts w:ascii="Arial" w:hAnsi="Arial" w:cs="Arial"/>
                <w:sz w:val="20"/>
                <w:szCs w:val="20"/>
              </w:rPr>
              <w:t>Concurrent use of miconazole and oxycodone may result in increased oxycodone plasma concentrations and decreased oxycodone clearance.</w:t>
            </w:r>
          </w:p>
        </w:tc>
      </w:tr>
      <w:tr w:rsidR="00F968CF" w:rsidRPr="00250342" w:rsidTr="00C7487D">
        <w:tc>
          <w:tcPr>
            <w:tcW w:w="1710" w:type="dxa"/>
            <w:vAlign w:val="center"/>
          </w:tcPr>
          <w:p w:rsidR="00F968CF" w:rsidRDefault="00F968CF" w:rsidP="00D83513">
            <w:pPr>
              <w:pStyle w:val="NoSpacing"/>
              <w:rPr>
                <w:rFonts w:ascii="Arial" w:hAnsi="Arial" w:cs="Arial"/>
                <w:sz w:val="20"/>
                <w:szCs w:val="20"/>
              </w:rPr>
            </w:pPr>
            <w:r>
              <w:rPr>
                <w:rFonts w:ascii="Arial" w:hAnsi="Arial" w:cs="Arial"/>
                <w:sz w:val="20"/>
                <w:szCs w:val="20"/>
              </w:rPr>
              <w:t>St John’s Wort</w:t>
            </w:r>
          </w:p>
        </w:tc>
        <w:tc>
          <w:tcPr>
            <w:tcW w:w="1620" w:type="dxa"/>
            <w:vAlign w:val="center"/>
          </w:tcPr>
          <w:p w:rsidR="00F968CF" w:rsidRDefault="00F968CF" w:rsidP="00D83513">
            <w:pPr>
              <w:pStyle w:val="NoSpacing"/>
              <w:jc w:val="center"/>
              <w:rPr>
                <w:rFonts w:ascii="Arial" w:hAnsi="Arial" w:cs="Arial"/>
                <w:sz w:val="20"/>
                <w:szCs w:val="20"/>
              </w:rPr>
            </w:pPr>
            <w:r>
              <w:rPr>
                <w:rFonts w:ascii="Arial" w:hAnsi="Arial" w:cs="Arial"/>
                <w:sz w:val="20"/>
                <w:szCs w:val="20"/>
              </w:rPr>
              <w:t>Moderate</w:t>
            </w:r>
          </w:p>
        </w:tc>
        <w:tc>
          <w:tcPr>
            <w:tcW w:w="6138" w:type="dxa"/>
            <w:vAlign w:val="center"/>
          </w:tcPr>
          <w:p w:rsidR="00F968CF" w:rsidRPr="00C7487D" w:rsidRDefault="00B76C16" w:rsidP="00F968CF">
            <w:pPr>
              <w:pStyle w:val="NoSpacing"/>
              <w:rPr>
                <w:rFonts w:ascii="Arial" w:hAnsi="Arial" w:cs="Arial"/>
                <w:sz w:val="20"/>
                <w:szCs w:val="20"/>
              </w:rPr>
            </w:pPr>
            <w:r w:rsidRPr="00C7487D">
              <w:rPr>
                <w:rFonts w:ascii="Arial" w:hAnsi="Arial" w:cs="Arial"/>
                <w:sz w:val="20"/>
                <w:szCs w:val="20"/>
              </w:rPr>
              <w:t>Concurrent use may result in decreased plasma levels and efficacy of oxycodone.</w:t>
            </w:r>
          </w:p>
        </w:tc>
      </w:tr>
      <w:tr w:rsidR="00B76C16" w:rsidRPr="00250342" w:rsidTr="00C7487D">
        <w:tc>
          <w:tcPr>
            <w:tcW w:w="1710" w:type="dxa"/>
            <w:vAlign w:val="center"/>
          </w:tcPr>
          <w:p w:rsidR="00B76C16" w:rsidRDefault="00B76C16" w:rsidP="00D83513">
            <w:pPr>
              <w:pStyle w:val="NoSpacing"/>
              <w:rPr>
                <w:rFonts w:ascii="Arial" w:hAnsi="Arial" w:cs="Arial"/>
                <w:sz w:val="20"/>
                <w:szCs w:val="20"/>
              </w:rPr>
            </w:pPr>
            <w:r>
              <w:rPr>
                <w:rFonts w:ascii="Arial" w:hAnsi="Arial" w:cs="Arial"/>
                <w:sz w:val="20"/>
                <w:szCs w:val="20"/>
              </w:rPr>
              <w:t>Rifampin</w:t>
            </w:r>
          </w:p>
        </w:tc>
        <w:tc>
          <w:tcPr>
            <w:tcW w:w="1620" w:type="dxa"/>
            <w:vAlign w:val="center"/>
          </w:tcPr>
          <w:p w:rsidR="00B76C16" w:rsidRDefault="00B76C16" w:rsidP="00D83513">
            <w:pPr>
              <w:pStyle w:val="NoSpacing"/>
              <w:jc w:val="center"/>
              <w:rPr>
                <w:rFonts w:ascii="Arial" w:hAnsi="Arial" w:cs="Arial"/>
                <w:sz w:val="20"/>
                <w:szCs w:val="20"/>
              </w:rPr>
            </w:pPr>
            <w:r>
              <w:rPr>
                <w:rFonts w:ascii="Arial" w:hAnsi="Arial" w:cs="Arial"/>
                <w:sz w:val="20"/>
                <w:szCs w:val="20"/>
              </w:rPr>
              <w:t>Moderate</w:t>
            </w:r>
          </w:p>
        </w:tc>
        <w:tc>
          <w:tcPr>
            <w:tcW w:w="6138" w:type="dxa"/>
            <w:vAlign w:val="center"/>
          </w:tcPr>
          <w:p w:rsidR="00B76C16" w:rsidRDefault="00B76C16" w:rsidP="00B76C16">
            <w:pPr>
              <w:pStyle w:val="NoSpacing"/>
              <w:rPr>
                <w:rFonts w:ascii="Arial" w:hAnsi="Arial" w:cs="Arial"/>
                <w:color w:val="25282A"/>
                <w:sz w:val="20"/>
                <w:szCs w:val="20"/>
              </w:rPr>
            </w:pPr>
            <w:r w:rsidRPr="00C7487D">
              <w:rPr>
                <w:rFonts w:ascii="Arial" w:hAnsi="Arial" w:cs="Arial"/>
                <w:sz w:val="20"/>
                <w:szCs w:val="20"/>
              </w:rPr>
              <w:t>Concurrent use may result in decreased oxycodone exposure and plasma concentrations.</w:t>
            </w:r>
          </w:p>
        </w:tc>
      </w:tr>
      <w:tr w:rsidR="00B76C16" w:rsidRPr="00250342" w:rsidTr="00C7487D">
        <w:tc>
          <w:tcPr>
            <w:tcW w:w="1710" w:type="dxa"/>
            <w:vAlign w:val="center"/>
          </w:tcPr>
          <w:p w:rsidR="00B76C16" w:rsidRDefault="00B76C16" w:rsidP="00D83513">
            <w:pPr>
              <w:pStyle w:val="NoSpacing"/>
              <w:rPr>
                <w:rFonts w:ascii="Arial" w:hAnsi="Arial" w:cs="Arial"/>
                <w:sz w:val="20"/>
                <w:szCs w:val="20"/>
              </w:rPr>
            </w:pPr>
            <w:r>
              <w:rPr>
                <w:rFonts w:ascii="Arial" w:hAnsi="Arial" w:cs="Arial"/>
                <w:sz w:val="20"/>
                <w:szCs w:val="20"/>
              </w:rPr>
              <w:t>Ginseng</w:t>
            </w:r>
          </w:p>
        </w:tc>
        <w:tc>
          <w:tcPr>
            <w:tcW w:w="1620" w:type="dxa"/>
            <w:vAlign w:val="center"/>
          </w:tcPr>
          <w:p w:rsidR="00B76C16" w:rsidRDefault="00B76C16" w:rsidP="00D83513">
            <w:pPr>
              <w:pStyle w:val="NoSpacing"/>
              <w:jc w:val="center"/>
              <w:rPr>
                <w:rFonts w:ascii="Arial" w:hAnsi="Arial" w:cs="Arial"/>
                <w:sz w:val="20"/>
                <w:szCs w:val="20"/>
              </w:rPr>
            </w:pPr>
            <w:r>
              <w:rPr>
                <w:rFonts w:ascii="Arial" w:hAnsi="Arial" w:cs="Arial"/>
                <w:sz w:val="20"/>
                <w:szCs w:val="20"/>
              </w:rPr>
              <w:t>Moderate</w:t>
            </w:r>
          </w:p>
        </w:tc>
        <w:tc>
          <w:tcPr>
            <w:tcW w:w="6138" w:type="dxa"/>
            <w:vAlign w:val="center"/>
          </w:tcPr>
          <w:p w:rsidR="00B76C16" w:rsidRPr="00C7487D" w:rsidRDefault="00B76C16" w:rsidP="00B76C16">
            <w:pPr>
              <w:pStyle w:val="NoSpacing"/>
              <w:rPr>
                <w:rFonts w:ascii="Arial" w:hAnsi="Arial" w:cs="Arial"/>
                <w:sz w:val="20"/>
                <w:szCs w:val="20"/>
              </w:rPr>
            </w:pPr>
            <w:r w:rsidRPr="00C7487D">
              <w:rPr>
                <w:rFonts w:ascii="Arial" w:hAnsi="Arial" w:cs="Arial"/>
                <w:sz w:val="20"/>
                <w:szCs w:val="20"/>
              </w:rPr>
              <w:t>Concurrent use may result in reduced opioid analgesic effectiveness.</w:t>
            </w:r>
          </w:p>
        </w:tc>
      </w:tr>
      <w:tr w:rsidR="00B76C16" w:rsidRPr="00250342" w:rsidTr="00C7487D">
        <w:tc>
          <w:tcPr>
            <w:tcW w:w="1710" w:type="dxa"/>
            <w:vAlign w:val="center"/>
          </w:tcPr>
          <w:p w:rsidR="00B76C16" w:rsidRDefault="00B76C16" w:rsidP="00D83513">
            <w:pPr>
              <w:pStyle w:val="NoSpacing"/>
              <w:rPr>
                <w:rFonts w:ascii="Arial" w:hAnsi="Arial" w:cs="Arial"/>
                <w:sz w:val="20"/>
                <w:szCs w:val="20"/>
              </w:rPr>
            </w:pPr>
            <w:r>
              <w:rPr>
                <w:rFonts w:ascii="Arial" w:hAnsi="Arial" w:cs="Arial"/>
                <w:sz w:val="20"/>
                <w:szCs w:val="20"/>
              </w:rPr>
              <w:t>Carbamazepine</w:t>
            </w:r>
          </w:p>
        </w:tc>
        <w:tc>
          <w:tcPr>
            <w:tcW w:w="1620" w:type="dxa"/>
            <w:vAlign w:val="center"/>
          </w:tcPr>
          <w:p w:rsidR="00B76C16" w:rsidRDefault="00B76C16" w:rsidP="00D83513">
            <w:pPr>
              <w:pStyle w:val="NoSpacing"/>
              <w:jc w:val="center"/>
              <w:rPr>
                <w:rFonts w:ascii="Arial" w:hAnsi="Arial" w:cs="Arial"/>
                <w:sz w:val="20"/>
                <w:szCs w:val="20"/>
              </w:rPr>
            </w:pPr>
            <w:r>
              <w:rPr>
                <w:rFonts w:ascii="Arial" w:hAnsi="Arial" w:cs="Arial"/>
                <w:sz w:val="20"/>
                <w:szCs w:val="20"/>
              </w:rPr>
              <w:t>Moderate</w:t>
            </w:r>
          </w:p>
        </w:tc>
        <w:tc>
          <w:tcPr>
            <w:tcW w:w="6138" w:type="dxa"/>
            <w:vAlign w:val="center"/>
          </w:tcPr>
          <w:p w:rsidR="00B76C16" w:rsidRPr="00C7487D" w:rsidRDefault="00B76C16" w:rsidP="00B76C16">
            <w:pPr>
              <w:pStyle w:val="NoSpacing"/>
              <w:rPr>
                <w:rFonts w:ascii="Arial" w:hAnsi="Arial" w:cs="Arial"/>
                <w:sz w:val="20"/>
                <w:szCs w:val="20"/>
              </w:rPr>
            </w:pPr>
            <w:r w:rsidRPr="00C7487D">
              <w:rPr>
                <w:rFonts w:ascii="Arial" w:hAnsi="Arial" w:cs="Arial"/>
                <w:sz w:val="20"/>
                <w:szCs w:val="20"/>
              </w:rPr>
              <w:t>Concurrent use may result in decreased oxycodone exposure and plasma concentrations.</w:t>
            </w:r>
          </w:p>
        </w:tc>
      </w:tr>
      <w:tr w:rsidR="00B76C16" w:rsidRPr="00250342" w:rsidTr="00C7487D">
        <w:tc>
          <w:tcPr>
            <w:tcW w:w="1710" w:type="dxa"/>
            <w:vAlign w:val="center"/>
          </w:tcPr>
          <w:p w:rsidR="00B76C16" w:rsidRDefault="00B76C16" w:rsidP="00D83513">
            <w:pPr>
              <w:pStyle w:val="NoSpacing"/>
              <w:rPr>
                <w:rFonts w:ascii="Arial" w:hAnsi="Arial" w:cs="Arial"/>
                <w:sz w:val="20"/>
                <w:szCs w:val="20"/>
              </w:rPr>
            </w:pPr>
            <w:r>
              <w:rPr>
                <w:rFonts w:ascii="Arial" w:hAnsi="Arial" w:cs="Arial"/>
                <w:sz w:val="20"/>
                <w:szCs w:val="20"/>
              </w:rPr>
              <w:t>Phenytoin</w:t>
            </w:r>
          </w:p>
        </w:tc>
        <w:tc>
          <w:tcPr>
            <w:tcW w:w="1620" w:type="dxa"/>
            <w:vAlign w:val="center"/>
          </w:tcPr>
          <w:p w:rsidR="00B76C16" w:rsidRDefault="00B76C16" w:rsidP="00D83513">
            <w:pPr>
              <w:pStyle w:val="NoSpacing"/>
              <w:jc w:val="center"/>
              <w:rPr>
                <w:rFonts w:ascii="Arial" w:hAnsi="Arial" w:cs="Arial"/>
                <w:sz w:val="20"/>
                <w:szCs w:val="20"/>
              </w:rPr>
            </w:pPr>
            <w:r>
              <w:rPr>
                <w:rFonts w:ascii="Arial" w:hAnsi="Arial" w:cs="Arial"/>
                <w:sz w:val="20"/>
                <w:szCs w:val="20"/>
              </w:rPr>
              <w:t>Moderate</w:t>
            </w:r>
          </w:p>
        </w:tc>
        <w:tc>
          <w:tcPr>
            <w:tcW w:w="6138" w:type="dxa"/>
            <w:vAlign w:val="center"/>
          </w:tcPr>
          <w:p w:rsidR="00B76C16" w:rsidRPr="00C7487D" w:rsidRDefault="00B76C16" w:rsidP="00B76C16">
            <w:pPr>
              <w:pStyle w:val="NoSpacing"/>
              <w:rPr>
                <w:rFonts w:ascii="Arial" w:hAnsi="Arial" w:cs="Arial"/>
                <w:sz w:val="20"/>
                <w:szCs w:val="20"/>
              </w:rPr>
            </w:pPr>
            <w:r w:rsidRPr="00C7487D">
              <w:rPr>
                <w:rFonts w:ascii="Arial" w:hAnsi="Arial" w:cs="Arial"/>
                <w:sz w:val="20"/>
                <w:szCs w:val="20"/>
              </w:rPr>
              <w:t>Concurrent use may result in decreased oxycodone exposure and plasma concentrations.</w:t>
            </w:r>
          </w:p>
        </w:tc>
      </w:tr>
      <w:tr w:rsidR="00B76C16" w:rsidRPr="00250342" w:rsidTr="00C7487D">
        <w:tc>
          <w:tcPr>
            <w:tcW w:w="1710" w:type="dxa"/>
            <w:vAlign w:val="center"/>
          </w:tcPr>
          <w:p w:rsidR="00B76C16" w:rsidRDefault="00C7487D" w:rsidP="00B76C16">
            <w:pPr>
              <w:pStyle w:val="NoSpacing"/>
              <w:rPr>
                <w:rFonts w:ascii="Arial" w:hAnsi="Arial" w:cs="Arial"/>
                <w:sz w:val="20"/>
                <w:szCs w:val="20"/>
              </w:rPr>
            </w:pPr>
            <w:r>
              <w:rPr>
                <w:rStyle w:val="Hyperlink"/>
                <w:rFonts w:ascii="Arial" w:hAnsi="Arial" w:cs="Arial"/>
                <w:color w:val="auto"/>
                <w:sz w:val="20"/>
                <w:szCs w:val="20"/>
              </w:rPr>
              <w:t xml:space="preserve">Azithromycin, </w:t>
            </w:r>
            <w:r w:rsidR="00B76C16">
              <w:rPr>
                <w:rStyle w:val="Hyperlink"/>
                <w:rFonts w:ascii="Arial" w:hAnsi="Arial" w:cs="Arial"/>
                <w:color w:val="auto"/>
                <w:sz w:val="20"/>
                <w:szCs w:val="20"/>
              </w:rPr>
              <w:t>Erythromycin</w:t>
            </w:r>
          </w:p>
        </w:tc>
        <w:tc>
          <w:tcPr>
            <w:tcW w:w="1620" w:type="dxa"/>
            <w:vAlign w:val="center"/>
          </w:tcPr>
          <w:p w:rsidR="00B76C16" w:rsidRDefault="00B76C16" w:rsidP="00D83513">
            <w:pPr>
              <w:pStyle w:val="NoSpacing"/>
              <w:jc w:val="center"/>
              <w:rPr>
                <w:rFonts w:ascii="Arial" w:hAnsi="Arial" w:cs="Arial"/>
                <w:sz w:val="20"/>
                <w:szCs w:val="20"/>
              </w:rPr>
            </w:pPr>
            <w:r>
              <w:rPr>
                <w:rFonts w:ascii="Arial" w:hAnsi="Arial" w:cs="Arial"/>
                <w:sz w:val="20"/>
                <w:szCs w:val="20"/>
              </w:rPr>
              <w:t>Moderate</w:t>
            </w:r>
          </w:p>
        </w:tc>
        <w:tc>
          <w:tcPr>
            <w:tcW w:w="6138" w:type="dxa"/>
          </w:tcPr>
          <w:p w:rsidR="00B76C16" w:rsidRPr="00C7487D" w:rsidRDefault="00B76C16" w:rsidP="00C7487D">
            <w:pPr>
              <w:pStyle w:val="NoSpacing"/>
              <w:rPr>
                <w:rFonts w:ascii="Arial" w:hAnsi="Arial" w:cs="Arial"/>
                <w:sz w:val="20"/>
                <w:szCs w:val="20"/>
              </w:rPr>
            </w:pPr>
            <w:r w:rsidRPr="00C7487D">
              <w:rPr>
                <w:rFonts w:ascii="Arial" w:hAnsi="Arial" w:cs="Arial"/>
                <w:sz w:val="20"/>
                <w:szCs w:val="20"/>
              </w:rPr>
              <w:t>Concurrent use may result in increased oxycodone plasma concentrations and decreased oxycodone clearance.</w:t>
            </w:r>
          </w:p>
        </w:tc>
      </w:tr>
    </w:tbl>
    <w:p w:rsidR="00567499" w:rsidRPr="00BE7978" w:rsidRDefault="00567499" w:rsidP="00567499">
      <w:pPr>
        <w:pStyle w:val="NoSpacing"/>
        <w:rPr>
          <w:rFonts w:ascii="Arial" w:hAnsi="Arial" w:cs="Arial"/>
          <w:color w:val="000000" w:themeColor="text1"/>
          <w:sz w:val="16"/>
          <w:szCs w:val="16"/>
        </w:rPr>
      </w:pPr>
      <w:r w:rsidRPr="0044122B">
        <w:rPr>
          <w:rFonts w:ascii="Arial" w:hAnsi="Arial" w:cs="Arial"/>
          <w:sz w:val="18"/>
          <w:szCs w:val="18"/>
        </w:rPr>
        <w:t>*</w:t>
      </w:r>
      <w:r w:rsidRPr="0044122B">
        <w:rPr>
          <w:rFonts w:ascii="Arial" w:hAnsi="Arial" w:cs="Arial"/>
          <w:sz w:val="16"/>
          <w:szCs w:val="16"/>
        </w:rPr>
        <w:t xml:space="preserve">Severity rating per </w:t>
      </w:r>
      <w:r w:rsidR="00BE7978">
        <w:rPr>
          <w:rFonts w:ascii="Arial" w:hAnsi="Arial" w:cs="Arial"/>
          <w:color w:val="000000" w:themeColor="text1"/>
          <w:sz w:val="16"/>
          <w:szCs w:val="16"/>
        </w:rPr>
        <w:t>Micromedex</w:t>
      </w:r>
    </w:p>
    <w:p w:rsidR="00567499" w:rsidRDefault="00567499" w:rsidP="00567499">
      <w:pPr>
        <w:pStyle w:val="NoSpacing"/>
        <w:rPr>
          <w:rFonts w:ascii="Arial" w:hAnsi="Arial" w:cs="Arial"/>
          <w:b/>
          <w:sz w:val="20"/>
          <w:szCs w:val="20"/>
          <w:u w:val="single"/>
        </w:rPr>
      </w:pPr>
    </w:p>
    <w:p w:rsidR="00567499" w:rsidRPr="0087459E" w:rsidRDefault="00567499" w:rsidP="008B0860">
      <w:pPr>
        <w:pStyle w:val="NoSpacing"/>
        <w:rPr>
          <w:rFonts w:ascii="Arial" w:hAnsi="Arial" w:cs="Arial"/>
          <w:b/>
          <w:sz w:val="20"/>
          <w:szCs w:val="20"/>
          <w:u w:val="single"/>
          <w:vertAlign w:val="superscript"/>
        </w:rPr>
      </w:pPr>
      <w:r w:rsidRPr="00567499">
        <w:rPr>
          <w:rFonts w:ascii="Arial" w:hAnsi="Arial" w:cs="Arial"/>
          <w:b/>
          <w:sz w:val="20"/>
          <w:szCs w:val="20"/>
          <w:u w:val="single"/>
        </w:rPr>
        <w:t>Patient Monitoring Guidelines</w:t>
      </w:r>
      <w:r w:rsidR="0087459E">
        <w:rPr>
          <w:rFonts w:ascii="Arial" w:hAnsi="Arial" w:cs="Arial"/>
          <w:b/>
          <w:sz w:val="20"/>
          <w:szCs w:val="20"/>
          <w:u w:val="single"/>
          <w:vertAlign w:val="superscript"/>
        </w:rPr>
        <w:t>3</w:t>
      </w:r>
    </w:p>
    <w:p w:rsidR="00691F9C" w:rsidRDefault="0027648B" w:rsidP="00466D74">
      <w:pPr>
        <w:pStyle w:val="NoSpacing"/>
        <w:rPr>
          <w:rFonts w:ascii="Arial" w:hAnsi="Arial" w:cs="Arial"/>
          <w:sz w:val="20"/>
          <w:szCs w:val="20"/>
        </w:rPr>
      </w:pPr>
      <w:r w:rsidRPr="00691F9C">
        <w:rPr>
          <w:rFonts w:ascii="Arial" w:hAnsi="Arial" w:cs="Arial"/>
          <w:sz w:val="20"/>
          <w:szCs w:val="20"/>
        </w:rPr>
        <w:t>Before starting therapy with an opioid, individuals should be evaluated for potential signs of addiction, abuse or misuse of medications. If started, they should continue to be monitored frequently for any changes in behavior.</w:t>
      </w:r>
      <w:r w:rsidR="001C527E">
        <w:rPr>
          <w:rFonts w:ascii="Arial" w:hAnsi="Arial" w:cs="Arial"/>
          <w:sz w:val="20"/>
          <w:szCs w:val="20"/>
        </w:rPr>
        <w:t xml:space="preserve"> </w:t>
      </w:r>
      <w:r w:rsidRPr="00691F9C">
        <w:rPr>
          <w:rFonts w:ascii="Arial" w:hAnsi="Arial" w:cs="Arial"/>
          <w:sz w:val="20"/>
          <w:szCs w:val="20"/>
        </w:rPr>
        <w:t xml:space="preserve">While </w:t>
      </w:r>
      <w:r w:rsidR="00691F9C">
        <w:rPr>
          <w:rFonts w:ascii="Arial" w:hAnsi="Arial" w:cs="Arial"/>
          <w:sz w:val="20"/>
          <w:szCs w:val="20"/>
        </w:rPr>
        <w:t>the individual</w:t>
      </w:r>
      <w:r w:rsidRPr="00691F9C">
        <w:rPr>
          <w:rFonts w:ascii="Arial" w:hAnsi="Arial" w:cs="Arial"/>
          <w:sz w:val="20"/>
          <w:szCs w:val="20"/>
        </w:rPr>
        <w:t xml:space="preserve"> is receiving opioid analgesics they should be monitored for adequacy of analgesia a</w:t>
      </w:r>
      <w:r w:rsidR="00691F9C">
        <w:rPr>
          <w:rFonts w:ascii="Arial" w:hAnsi="Arial" w:cs="Arial"/>
          <w:sz w:val="20"/>
          <w:szCs w:val="20"/>
        </w:rPr>
        <w:t>s well as</w:t>
      </w:r>
      <w:r w:rsidRPr="00691F9C">
        <w:rPr>
          <w:rFonts w:ascii="Arial" w:hAnsi="Arial" w:cs="Arial"/>
          <w:sz w:val="20"/>
          <w:szCs w:val="20"/>
        </w:rPr>
        <w:t xml:space="preserve"> continually assessed for the need of continued opioid treatment.</w:t>
      </w:r>
      <w:r w:rsidR="006C4FB2" w:rsidRPr="00691F9C">
        <w:rPr>
          <w:rFonts w:ascii="Arial" w:hAnsi="Arial" w:cs="Arial"/>
          <w:sz w:val="20"/>
          <w:szCs w:val="20"/>
        </w:rPr>
        <w:t xml:space="preserve"> </w:t>
      </w:r>
    </w:p>
    <w:p w:rsidR="001C527E" w:rsidRDefault="001C527E" w:rsidP="00466D74">
      <w:pPr>
        <w:pStyle w:val="NoSpacing"/>
        <w:rPr>
          <w:rFonts w:ascii="Arial" w:hAnsi="Arial" w:cs="Arial"/>
          <w:sz w:val="20"/>
          <w:szCs w:val="20"/>
        </w:rPr>
      </w:pPr>
    </w:p>
    <w:p w:rsidR="00567499" w:rsidRPr="00691F9C" w:rsidRDefault="00691F9C" w:rsidP="00466D74">
      <w:pPr>
        <w:pStyle w:val="NoSpacing"/>
        <w:rPr>
          <w:rFonts w:ascii="Arial" w:hAnsi="Arial" w:cs="Arial"/>
          <w:sz w:val="20"/>
          <w:szCs w:val="20"/>
        </w:rPr>
      </w:pPr>
      <w:r>
        <w:rPr>
          <w:rFonts w:ascii="Arial" w:hAnsi="Arial" w:cs="Arial"/>
          <w:sz w:val="20"/>
          <w:szCs w:val="20"/>
        </w:rPr>
        <w:t>The</w:t>
      </w:r>
      <w:r w:rsidR="006C4FB2" w:rsidRPr="00691F9C">
        <w:rPr>
          <w:rFonts w:ascii="Arial" w:hAnsi="Arial" w:cs="Arial"/>
          <w:sz w:val="20"/>
          <w:szCs w:val="20"/>
        </w:rPr>
        <w:t xml:space="preserve"> following signs and symptoms should be monitored</w:t>
      </w:r>
      <w:r>
        <w:rPr>
          <w:rFonts w:ascii="Arial" w:hAnsi="Arial" w:cs="Arial"/>
          <w:sz w:val="20"/>
          <w:szCs w:val="20"/>
        </w:rPr>
        <w:t xml:space="preserve"> during therapy with opioids</w:t>
      </w:r>
      <w:r w:rsidR="006C4FB2" w:rsidRPr="00691F9C">
        <w:rPr>
          <w:rFonts w:ascii="Arial" w:hAnsi="Arial" w:cs="Arial"/>
          <w:sz w:val="20"/>
          <w:szCs w:val="20"/>
        </w:rPr>
        <w:t>:</w:t>
      </w:r>
    </w:p>
    <w:p w:rsidR="00567499" w:rsidRPr="00691F9C" w:rsidRDefault="00567499" w:rsidP="00466D74">
      <w:pPr>
        <w:pStyle w:val="ListParagraph"/>
        <w:numPr>
          <w:ilvl w:val="0"/>
          <w:numId w:val="14"/>
        </w:numPr>
        <w:rPr>
          <w:rFonts w:ascii="Arial" w:eastAsia="Times New Roman" w:hAnsi="Arial" w:cs="Arial"/>
          <w:sz w:val="20"/>
          <w:szCs w:val="20"/>
        </w:rPr>
      </w:pPr>
      <w:r w:rsidRPr="00691F9C">
        <w:rPr>
          <w:rFonts w:ascii="Arial" w:eastAsia="Times New Roman" w:hAnsi="Arial" w:cs="Arial"/>
          <w:sz w:val="20"/>
          <w:szCs w:val="20"/>
        </w:rPr>
        <w:lastRenderedPageBreak/>
        <w:t>respiratory depression</w:t>
      </w:r>
      <w:r w:rsidR="00950689">
        <w:rPr>
          <w:rFonts w:ascii="Arial" w:eastAsia="Times New Roman" w:hAnsi="Arial" w:cs="Arial"/>
          <w:sz w:val="20"/>
          <w:szCs w:val="20"/>
        </w:rPr>
        <w:t xml:space="preserve"> and sedation</w:t>
      </w:r>
      <w:r w:rsidRPr="00691F9C">
        <w:rPr>
          <w:rFonts w:ascii="Arial" w:eastAsia="Times New Roman" w:hAnsi="Arial" w:cs="Arial"/>
          <w:sz w:val="20"/>
          <w:szCs w:val="20"/>
        </w:rPr>
        <w:t xml:space="preserve">; especially within 24 to 72 hours following treatment initiation and after dose increases; and particularly in high risk patient (elderly, cachectic, and debilitated patients and those with preexisting respiratory depression or otherwise significantly reduced respiratory reserve) </w:t>
      </w:r>
    </w:p>
    <w:p w:rsidR="00567499" w:rsidRPr="00691F9C" w:rsidRDefault="00567499" w:rsidP="00466D74">
      <w:pPr>
        <w:pStyle w:val="ListParagraph"/>
        <w:numPr>
          <w:ilvl w:val="0"/>
          <w:numId w:val="14"/>
        </w:numPr>
        <w:rPr>
          <w:rFonts w:ascii="Arial" w:eastAsia="Times New Roman" w:hAnsi="Arial" w:cs="Arial"/>
          <w:sz w:val="20"/>
          <w:szCs w:val="20"/>
        </w:rPr>
      </w:pPr>
      <w:r w:rsidRPr="00691F9C">
        <w:rPr>
          <w:rFonts w:ascii="Arial" w:eastAsia="Times New Roman" w:hAnsi="Arial" w:cs="Arial"/>
          <w:sz w:val="20"/>
          <w:szCs w:val="20"/>
        </w:rPr>
        <w:t xml:space="preserve">exacerbation of biliary tract disease </w:t>
      </w:r>
    </w:p>
    <w:p w:rsidR="00567499" w:rsidRPr="00691F9C" w:rsidRDefault="00567499" w:rsidP="00466D74">
      <w:pPr>
        <w:pStyle w:val="ListParagraph"/>
        <w:numPr>
          <w:ilvl w:val="0"/>
          <w:numId w:val="14"/>
        </w:numPr>
        <w:rPr>
          <w:rFonts w:ascii="Arial" w:eastAsia="Times New Roman" w:hAnsi="Arial" w:cs="Arial"/>
          <w:sz w:val="20"/>
          <w:szCs w:val="20"/>
        </w:rPr>
      </w:pPr>
      <w:r w:rsidRPr="00691F9C">
        <w:rPr>
          <w:rFonts w:ascii="Arial" w:eastAsia="Times New Roman" w:hAnsi="Arial" w:cs="Arial"/>
          <w:sz w:val="20"/>
          <w:szCs w:val="20"/>
        </w:rPr>
        <w:t>hypotension; in ambulatory patients; on initiation and wit</w:t>
      </w:r>
      <w:r w:rsidR="00950689">
        <w:rPr>
          <w:rFonts w:ascii="Arial" w:eastAsia="Times New Roman" w:hAnsi="Arial" w:cs="Arial"/>
          <w:sz w:val="20"/>
          <w:szCs w:val="20"/>
        </w:rPr>
        <w:t xml:space="preserve">h dose titration; especially </w:t>
      </w:r>
      <w:r w:rsidRPr="00691F9C">
        <w:rPr>
          <w:rFonts w:ascii="Arial" w:eastAsia="Times New Roman" w:hAnsi="Arial" w:cs="Arial"/>
          <w:sz w:val="20"/>
          <w:szCs w:val="20"/>
        </w:rPr>
        <w:t xml:space="preserve">when ability to maintain blood pressure is compromised </w:t>
      </w:r>
    </w:p>
    <w:p w:rsidR="0027648B" w:rsidRPr="00691F9C" w:rsidRDefault="00567499" w:rsidP="00466D74">
      <w:pPr>
        <w:pStyle w:val="NoSpacing"/>
        <w:numPr>
          <w:ilvl w:val="0"/>
          <w:numId w:val="14"/>
        </w:numPr>
        <w:rPr>
          <w:rFonts w:ascii="Arial" w:eastAsia="Times New Roman" w:hAnsi="Arial" w:cs="Arial"/>
          <w:sz w:val="20"/>
          <w:szCs w:val="20"/>
        </w:rPr>
      </w:pPr>
      <w:r w:rsidRPr="00691F9C">
        <w:rPr>
          <w:rFonts w:ascii="Arial" w:eastAsia="Times New Roman" w:hAnsi="Arial" w:cs="Arial"/>
          <w:sz w:val="20"/>
          <w:szCs w:val="20"/>
        </w:rPr>
        <w:t>worsened seizure control; in patients with a history of seizure disorders</w:t>
      </w:r>
    </w:p>
    <w:p w:rsidR="00E3701F" w:rsidRDefault="00E3701F" w:rsidP="00567499">
      <w:pPr>
        <w:pStyle w:val="NoSpacing"/>
        <w:rPr>
          <w:rFonts w:ascii="Arial" w:eastAsia="Times New Roman" w:hAnsi="Arial" w:cs="Arial"/>
          <w:color w:val="25282A"/>
          <w:sz w:val="20"/>
          <w:szCs w:val="20"/>
        </w:rPr>
      </w:pPr>
    </w:p>
    <w:p w:rsidR="0027648B" w:rsidRDefault="0027648B" w:rsidP="00567499">
      <w:pPr>
        <w:pStyle w:val="NoSpacing"/>
        <w:rPr>
          <w:rFonts w:ascii="Arial" w:eastAsia="Times New Roman" w:hAnsi="Arial" w:cs="Arial"/>
          <w:b/>
          <w:color w:val="25282A"/>
          <w:sz w:val="20"/>
          <w:szCs w:val="20"/>
          <w:u w:val="single"/>
        </w:rPr>
      </w:pPr>
    </w:p>
    <w:p w:rsidR="0027648B" w:rsidRDefault="0027648B" w:rsidP="00567499">
      <w:pPr>
        <w:pStyle w:val="NoSpacing"/>
        <w:rPr>
          <w:rFonts w:ascii="Arial" w:eastAsia="Times New Roman" w:hAnsi="Arial" w:cs="Arial"/>
          <w:b/>
          <w:color w:val="25282A"/>
          <w:sz w:val="20"/>
          <w:szCs w:val="20"/>
          <w:u w:val="single"/>
        </w:rPr>
      </w:pPr>
    </w:p>
    <w:p w:rsidR="00C87D54" w:rsidRDefault="00C87D54" w:rsidP="004920E8">
      <w:pPr>
        <w:pStyle w:val="NoSpacing"/>
        <w:rPr>
          <w:rFonts w:ascii="Arial" w:hAnsi="Arial" w:cs="Arial"/>
          <w:b/>
          <w:sz w:val="20"/>
          <w:szCs w:val="20"/>
          <w:u w:val="single"/>
        </w:rPr>
      </w:pPr>
      <w:bookmarkStart w:id="34" w:name="AdverseDrugEvents"/>
    </w:p>
    <w:p w:rsidR="00C87D54" w:rsidRDefault="00C87D54" w:rsidP="004920E8">
      <w:pPr>
        <w:pStyle w:val="NoSpacing"/>
        <w:rPr>
          <w:rFonts w:ascii="Arial" w:hAnsi="Arial" w:cs="Arial"/>
          <w:b/>
          <w:sz w:val="20"/>
          <w:szCs w:val="20"/>
          <w:u w:val="single"/>
        </w:rPr>
      </w:pPr>
    </w:p>
    <w:p w:rsidR="00C87D54" w:rsidRDefault="00C87D54" w:rsidP="004920E8">
      <w:pPr>
        <w:pStyle w:val="NoSpacing"/>
        <w:rPr>
          <w:rFonts w:ascii="Arial" w:hAnsi="Arial" w:cs="Arial"/>
          <w:b/>
          <w:sz w:val="20"/>
          <w:szCs w:val="20"/>
          <w:u w:val="single"/>
        </w:rPr>
      </w:pPr>
    </w:p>
    <w:p w:rsidR="00C87D54" w:rsidRDefault="00C87D54" w:rsidP="004920E8">
      <w:pPr>
        <w:pStyle w:val="NoSpacing"/>
        <w:rPr>
          <w:rFonts w:ascii="Arial" w:hAnsi="Arial" w:cs="Arial"/>
          <w:b/>
          <w:sz w:val="20"/>
          <w:szCs w:val="20"/>
          <w:u w:val="single"/>
        </w:rPr>
      </w:pPr>
    </w:p>
    <w:p w:rsidR="00567499" w:rsidRDefault="00567499" w:rsidP="008B0860">
      <w:pPr>
        <w:spacing w:after="0" w:line="240" w:lineRule="auto"/>
        <w:outlineLvl w:val="0"/>
        <w:rPr>
          <w:rFonts w:ascii="Arial" w:hAnsi="Arial" w:cs="Arial"/>
          <w:b/>
          <w:color w:val="000000"/>
          <w:sz w:val="20"/>
          <w:szCs w:val="20"/>
        </w:rPr>
      </w:pPr>
      <w:bookmarkStart w:id="35" w:name="ContraindicationsandWarningsPrecautions"/>
      <w:bookmarkEnd w:id="34"/>
      <w:bookmarkEnd w:id="35"/>
    </w:p>
    <w:p w:rsidR="008528A2" w:rsidRDefault="008528A2" w:rsidP="004920E8">
      <w:pPr>
        <w:pStyle w:val="NoSpacing"/>
        <w:rPr>
          <w:rFonts w:ascii="Arial" w:hAnsi="Arial" w:cs="Arial"/>
          <w:sz w:val="20"/>
          <w:szCs w:val="20"/>
        </w:rPr>
      </w:pPr>
    </w:p>
    <w:p w:rsidR="008B0860" w:rsidRDefault="008B0860" w:rsidP="004920E8">
      <w:pPr>
        <w:pStyle w:val="NoSpacing"/>
        <w:rPr>
          <w:rFonts w:ascii="Arial" w:hAnsi="Arial" w:cs="Arial"/>
          <w:sz w:val="20"/>
          <w:szCs w:val="20"/>
        </w:rPr>
      </w:pPr>
    </w:p>
    <w:p w:rsidR="002A4748" w:rsidRDefault="002A4748" w:rsidP="00E212A9">
      <w:pPr>
        <w:pStyle w:val="NoSpacing"/>
        <w:rPr>
          <w:rFonts w:ascii="Arial" w:hAnsi="Arial" w:cs="Arial"/>
          <w:color w:val="FF0000"/>
          <w:sz w:val="20"/>
          <w:szCs w:val="20"/>
        </w:rPr>
        <w:sectPr w:rsidR="002A4748" w:rsidSect="00162B15">
          <w:footerReference w:type="default" r:id="rId16"/>
          <w:pgSz w:w="12240" w:h="15840" w:code="1"/>
          <w:pgMar w:top="1440" w:right="1440" w:bottom="1440" w:left="1440" w:header="720" w:footer="720" w:gutter="0"/>
          <w:cols w:space="720"/>
          <w:docGrid w:linePitch="360"/>
        </w:sectPr>
      </w:pPr>
    </w:p>
    <w:p w:rsidR="00FA4396" w:rsidRDefault="00FA4396" w:rsidP="00FA4396">
      <w:pPr>
        <w:pStyle w:val="NoSpacing"/>
        <w:rPr>
          <w:rFonts w:ascii="Arial" w:hAnsi="Arial" w:cs="Arial"/>
          <w:b/>
          <w:sz w:val="20"/>
          <w:szCs w:val="20"/>
          <w:u w:val="single"/>
        </w:rPr>
      </w:pPr>
      <w:r w:rsidRPr="0044122B">
        <w:rPr>
          <w:rFonts w:ascii="Arial" w:hAnsi="Arial" w:cs="Arial"/>
          <w:b/>
          <w:sz w:val="20"/>
          <w:szCs w:val="20"/>
          <w:u w:val="single"/>
        </w:rPr>
        <w:lastRenderedPageBreak/>
        <w:t>References</w:t>
      </w:r>
    </w:p>
    <w:p w:rsidR="00DB498A" w:rsidRPr="00DB498A" w:rsidRDefault="00DB498A" w:rsidP="0027610C">
      <w:pPr>
        <w:numPr>
          <w:ilvl w:val="0"/>
          <w:numId w:val="4"/>
        </w:numPr>
        <w:spacing w:after="0" w:line="240" w:lineRule="auto"/>
        <w:rPr>
          <w:rFonts w:ascii="Arial" w:hAnsi="Arial" w:cs="Arial"/>
          <w:bCs/>
          <w:sz w:val="20"/>
          <w:szCs w:val="20"/>
        </w:rPr>
      </w:pPr>
      <w:r w:rsidRPr="00DB498A">
        <w:rPr>
          <w:rFonts w:ascii="Arial" w:hAnsi="Arial" w:cs="Arial"/>
          <w:bCs/>
          <w:sz w:val="20"/>
          <w:szCs w:val="20"/>
        </w:rPr>
        <w:t>OxyContin</w:t>
      </w:r>
      <w:r w:rsidRPr="00DB498A">
        <w:rPr>
          <w:rFonts w:ascii="Arial" w:hAnsi="Arial" w:cs="Arial"/>
          <w:bCs/>
          <w:sz w:val="20"/>
          <w:szCs w:val="20"/>
          <w:vertAlign w:val="superscript"/>
        </w:rPr>
        <w:t>®</w:t>
      </w:r>
      <w:r w:rsidRPr="00DB498A">
        <w:rPr>
          <w:rFonts w:ascii="Arial" w:hAnsi="Arial" w:cs="Arial"/>
          <w:bCs/>
          <w:sz w:val="20"/>
          <w:szCs w:val="20"/>
        </w:rPr>
        <w:t xml:space="preserve"> [package insert].  Stamford (CT): Purdue Pharma, LP: 2015 Aug.</w:t>
      </w:r>
    </w:p>
    <w:p w:rsidR="00DB498A" w:rsidRPr="00DB498A" w:rsidRDefault="00DB498A" w:rsidP="0027610C">
      <w:pPr>
        <w:numPr>
          <w:ilvl w:val="0"/>
          <w:numId w:val="4"/>
        </w:numPr>
        <w:spacing w:after="0" w:line="240" w:lineRule="auto"/>
        <w:rPr>
          <w:rFonts w:ascii="Arial" w:hAnsi="Arial" w:cs="Arial"/>
          <w:bCs/>
          <w:sz w:val="20"/>
          <w:szCs w:val="20"/>
        </w:rPr>
      </w:pPr>
      <w:r w:rsidRPr="00DB498A">
        <w:rPr>
          <w:rFonts w:ascii="Arial" w:hAnsi="Arial" w:cs="Arial"/>
          <w:bCs/>
          <w:sz w:val="20"/>
          <w:szCs w:val="20"/>
        </w:rPr>
        <w:t>OxyContin</w:t>
      </w:r>
      <w:r w:rsidRPr="00DB498A">
        <w:rPr>
          <w:rFonts w:ascii="Arial" w:hAnsi="Arial" w:cs="Arial"/>
          <w:bCs/>
          <w:sz w:val="20"/>
          <w:szCs w:val="20"/>
          <w:vertAlign w:val="superscript"/>
        </w:rPr>
        <w:t>®</w:t>
      </w:r>
      <w:r w:rsidRPr="00DB498A">
        <w:rPr>
          <w:rFonts w:ascii="Arial" w:hAnsi="Arial" w:cs="Arial"/>
          <w:bCs/>
          <w:sz w:val="20"/>
          <w:szCs w:val="20"/>
        </w:rPr>
        <w:t xml:space="preserve"> (oxycodone extended-release) product Dossier. </w:t>
      </w:r>
      <w:r w:rsidR="00720E95">
        <w:rPr>
          <w:rFonts w:ascii="Arial" w:hAnsi="Arial" w:cs="Arial"/>
          <w:bCs/>
          <w:sz w:val="20"/>
          <w:szCs w:val="20"/>
        </w:rPr>
        <w:t>2015</w:t>
      </w:r>
      <w:r w:rsidRPr="00DB498A">
        <w:rPr>
          <w:rFonts w:ascii="Arial" w:hAnsi="Arial" w:cs="Arial"/>
          <w:bCs/>
          <w:sz w:val="20"/>
          <w:szCs w:val="20"/>
        </w:rPr>
        <w:t>. Version 3.1. Purdue. Data on file.</w:t>
      </w:r>
    </w:p>
    <w:p w:rsidR="00DB498A" w:rsidRDefault="00DB498A" w:rsidP="0027610C">
      <w:pPr>
        <w:numPr>
          <w:ilvl w:val="0"/>
          <w:numId w:val="4"/>
        </w:numPr>
        <w:spacing w:after="0" w:line="240" w:lineRule="auto"/>
        <w:rPr>
          <w:rFonts w:ascii="Arial" w:hAnsi="Arial" w:cs="Arial"/>
          <w:bCs/>
          <w:sz w:val="20"/>
          <w:szCs w:val="20"/>
        </w:rPr>
      </w:pPr>
      <w:r w:rsidRPr="00DB498A">
        <w:rPr>
          <w:rFonts w:ascii="Arial" w:hAnsi="Arial" w:cs="Arial"/>
          <w:bCs/>
          <w:sz w:val="20"/>
          <w:szCs w:val="20"/>
        </w:rPr>
        <w:t>Micromedex</w:t>
      </w:r>
      <w:r w:rsidRPr="00DB498A">
        <w:rPr>
          <w:rFonts w:ascii="Arial" w:hAnsi="Arial" w:cs="Arial"/>
          <w:bCs/>
          <w:sz w:val="20"/>
          <w:szCs w:val="20"/>
          <w:vertAlign w:val="superscript"/>
        </w:rPr>
        <w:t xml:space="preserve">® </w:t>
      </w:r>
      <w:r w:rsidRPr="00DB498A">
        <w:rPr>
          <w:rFonts w:ascii="Arial" w:hAnsi="Arial" w:cs="Arial"/>
          <w:bCs/>
          <w:sz w:val="20"/>
          <w:szCs w:val="20"/>
        </w:rPr>
        <w:t xml:space="preserve">Healthcare Series [database on the Internet].  Greenwood Village (CO): Thomson Reuters (Healthcare) Inc.; Updated periodically [cited 2015 </w:t>
      </w:r>
      <w:r w:rsidR="00720E95">
        <w:rPr>
          <w:rFonts w:ascii="Arial" w:hAnsi="Arial" w:cs="Arial"/>
          <w:bCs/>
          <w:sz w:val="20"/>
          <w:szCs w:val="20"/>
        </w:rPr>
        <w:t>Nov 30</w:t>
      </w:r>
      <w:r w:rsidRPr="00DB498A">
        <w:rPr>
          <w:rFonts w:ascii="Arial" w:hAnsi="Arial" w:cs="Arial"/>
          <w:bCs/>
          <w:sz w:val="20"/>
          <w:szCs w:val="20"/>
        </w:rPr>
        <w:t xml:space="preserve">].  Available from: </w:t>
      </w:r>
      <w:hyperlink r:id="rId17" w:history="1">
        <w:r w:rsidRPr="00DB498A">
          <w:rPr>
            <w:rFonts w:ascii="Arial" w:hAnsi="Arial" w:cs="Arial"/>
            <w:sz w:val="20"/>
            <w:szCs w:val="20"/>
          </w:rPr>
          <w:t>http://www.thomsonhc.com/</w:t>
        </w:r>
      </w:hyperlink>
      <w:r w:rsidRPr="00DB498A">
        <w:rPr>
          <w:rFonts w:ascii="Arial" w:hAnsi="Arial" w:cs="Arial"/>
          <w:bCs/>
          <w:sz w:val="20"/>
          <w:szCs w:val="20"/>
        </w:rPr>
        <w:t>.</w:t>
      </w:r>
    </w:p>
    <w:p w:rsidR="00DC1CA8" w:rsidRPr="00DB498A" w:rsidRDefault="00DC1CA8" w:rsidP="00DC1CA8">
      <w:pPr>
        <w:numPr>
          <w:ilvl w:val="0"/>
          <w:numId w:val="4"/>
        </w:numPr>
        <w:spacing w:after="0" w:line="240" w:lineRule="auto"/>
        <w:rPr>
          <w:rFonts w:ascii="Arial" w:hAnsi="Arial" w:cs="Arial"/>
          <w:b/>
          <w:bCs/>
          <w:color w:val="0000FF"/>
          <w:sz w:val="20"/>
          <w:szCs w:val="20"/>
        </w:rPr>
      </w:pPr>
      <w:r w:rsidRPr="00DB498A">
        <w:rPr>
          <w:rFonts w:ascii="Arial" w:hAnsi="Arial" w:cs="Arial"/>
          <w:sz w:val="20"/>
          <w:szCs w:val="20"/>
        </w:rPr>
        <w:t xml:space="preserve">Bercovitch M, Adunsky A. High dose controlled-release oxycodone in hospice care. </w:t>
      </w:r>
      <w:r w:rsidRPr="00DB498A">
        <w:rPr>
          <w:rFonts w:ascii="Arial" w:hAnsi="Arial" w:cs="Arial"/>
          <w:i/>
          <w:iCs/>
          <w:sz w:val="20"/>
          <w:szCs w:val="20"/>
        </w:rPr>
        <w:t>J Pain Palliat Care Pharmacother</w:t>
      </w:r>
      <w:r w:rsidRPr="00DB498A">
        <w:rPr>
          <w:rFonts w:ascii="Arial" w:hAnsi="Arial" w:cs="Arial"/>
          <w:sz w:val="20"/>
          <w:szCs w:val="20"/>
        </w:rPr>
        <w:t>. 2006</w:t>
      </w:r>
      <w:proofErr w:type="gramStart"/>
      <w:r w:rsidRPr="00DB498A">
        <w:rPr>
          <w:rFonts w:ascii="Arial" w:hAnsi="Arial" w:cs="Arial"/>
          <w:sz w:val="20"/>
          <w:szCs w:val="20"/>
        </w:rPr>
        <w:t>;20</w:t>
      </w:r>
      <w:proofErr w:type="gramEnd"/>
      <w:r w:rsidRPr="00DB498A">
        <w:rPr>
          <w:rFonts w:ascii="Arial" w:hAnsi="Arial" w:cs="Arial"/>
          <w:sz w:val="20"/>
          <w:szCs w:val="20"/>
        </w:rPr>
        <w:t xml:space="preserve">(4):33-39. </w:t>
      </w:r>
    </w:p>
    <w:p w:rsidR="00DC1CA8" w:rsidRPr="00DB498A" w:rsidRDefault="00DC1CA8" w:rsidP="00DC1CA8">
      <w:pPr>
        <w:numPr>
          <w:ilvl w:val="0"/>
          <w:numId w:val="4"/>
        </w:numPr>
        <w:spacing w:after="0" w:line="240" w:lineRule="auto"/>
        <w:rPr>
          <w:rFonts w:ascii="Arial" w:hAnsi="Arial" w:cs="Arial"/>
          <w:b/>
          <w:bCs/>
          <w:color w:val="0000FF"/>
          <w:sz w:val="20"/>
          <w:szCs w:val="20"/>
        </w:rPr>
      </w:pPr>
      <w:r w:rsidRPr="00DB498A">
        <w:rPr>
          <w:rFonts w:ascii="Arial" w:hAnsi="Arial" w:cs="Arial"/>
          <w:sz w:val="20"/>
          <w:szCs w:val="20"/>
        </w:rPr>
        <w:t xml:space="preserve">Berger A, Hoffman DL, Goodman S, et al. Therapy switching in patients receiving long-acting opioids. </w:t>
      </w:r>
      <w:r w:rsidRPr="00DB498A">
        <w:rPr>
          <w:rFonts w:ascii="Arial" w:hAnsi="Arial" w:cs="Arial"/>
          <w:i/>
          <w:iCs/>
          <w:sz w:val="20"/>
          <w:szCs w:val="20"/>
        </w:rPr>
        <w:t>Ann Pharmacother</w:t>
      </w:r>
      <w:r w:rsidRPr="00DB498A">
        <w:rPr>
          <w:rFonts w:ascii="Arial" w:hAnsi="Arial" w:cs="Arial"/>
          <w:sz w:val="20"/>
          <w:szCs w:val="20"/>
        </w:rPr>
        <w:t>. 2004</w:t>
      </w:r>
      <w:proofErr w:type="gramStart"/>
      <w:r w:rsidRPr="00DB498A">
        <w:rPr>
          <w:rFonts w:ascii="Arial" w:hAnsi="Arial" w:cs="Arial"/>
          <w:sz w:val="20"/>
          <w:szCs w:val="20"/>
        </w:rPr>
        <w:t>;38</w:t>
      </w:r>
      <w:proofErr w:type="gramEnd"/>
      <w:r w:rsidRPr="00DB498A">
        <w:rPr>
          <w:rFonts w:ascii="Arial" w:hAnsi="Arial" w:cs="Arial"/>
          <w:sz w:val="20"/>
          <w:szCs w:val="20"/>
        </w:rPr>
        <w:t xml:space="preserve">(3):389-395. </w:t>
      </w:r>
    </w:p>
    <w:p w:rsidR="00DC1CA8" w:rsidRPr="00DB498A" w:rsidRDefault="00DC1CA8" w:rsidP="00DC1CA8">
      <w:pPr>
        <w:numPr>
          <w:ilvl w:val="0"/>
          <w:numId w:val="4"/>
        </w:numPr>
        <w:spacing w:after="0" w:line="240" w:lineRule="auto"/>
        <w:rPr>
          <w:rFonts w:ascii="Arial" w:hAnsi="Arial" w:cs="Arial"/>
          <w:b/>
          <w:bCs/>
          <w:color w:val="0000FF"/>
          <w:sz w:val="20"/>
          <w:szCs w:val="20"/>
        </w:rPr>
      </w:pPr>
      <w:r w:rsidRPr="00DB498A">
        <w:rPr>
          <w:rFonts w:ascii="Arial" w:hAnsi="Arial" w:cs="Arial"/>
          <w:sz w:val="20"/>
          <w:szCs w:val="20"/>
        </w:rPr>
        <w:t xml:space="preserve">Binsfeld H, Szczepanski L, Waechter S, Richarz U, Sabatowski R. A randomized study to demonstrate noninferiority of once-daily OROS hydromorphone with twice-daily sustained release oxycodone for moderate to severe chronic noncancer pain. </w:t>
      </w:r>
      <w:r w:rsidRPr="00DB498A">
        <w:rPr>
          <w:rFonts w:ascii="Arial" w:hAnsi="Arial" w:cs="Arial"/>
          <w:i/>
          <w:iCs/>
          <w:sz w:val="20"/>
          <w:szCs w:val="20"/>
        </w:rPr>
        <w:t>Pain Pract</w:t>
      </w:r>
      <w:r w:rsidRPr="00DB498A">
        <w:rPr>
          <w:rFonts w:ascii="Arial" w:hAnsi="Arial" w:cs="Arial"/>
          <w:sz w:val="20"/>
          <w:szCs w:val="20"/>
        </w:rPr>
        <w:t>. 2010</w:t>
      </w:r>
      <w:proofErr w:type="gramStart"/>
      <w:r w:rsidRPr="00DB498A">
        <w:rPr>
          <w:rFonts w:ascii="Arial" w:hAnsi="Arial" w:cs="Arial"/>
          <w:sz w:val="20"/>
          <w:szCs w:val="20"/>
        </w:rPr>
        <w:t>;10:404</w:t>
      </w:r>
      <w:proofErr w:type="gramEnd"/>
      <w:r w:rsidRPr="00DB498A">
        <w:rPr>
          <w:rFonts w:ascii="Arial" w:hAnsi="Arial" w:cs="Arial"/>
          <w:sz w:val="20"/>
          <w:szCs w:val="20"/>
        </w:rPr>
        <w:t xml:space="preserve">-415. </w:t>
      </w:r>
    </w:p>
    <w:p w:rsidR="00DC1CA8" w:rsidRPr="00DB498A" w:rsidRDefault="00DC1CA8" w:rsidP="00DC1CA8">
      <w:pPr>
        <w:numPr>
          <w:ilvl w:val="0"/>
          <w:numId w:val="4"/>
        </w:numPr>
        <w:spacing w:after="0" w:line="240" w:lineRule="auto"/>
        <w:rPr>
          <w:rFonts w:ascii="Arial" w:hAnsi="Arial" w:cs="Arial"/>
          <w:b/>
          <w:bCs/>
          <w:color w:val="0000FF"/>
          <w:sz w:val="20"/>
          <w:szCs w:val="20"/>
        </w:rPr>
      </w:pPr>
      <w:r w:rsidRPr="00DB498A">
        <w:rPr>
          <w:rFonts w:ascii="Arial" w:hAnsi="Arial" w:cs="Arial"/>
          <w:sz w:val="20"/>
          <w:szCs w:val="20"/>
        </w:rPr>
        <w:t xml:space="preserve">Bruera E, Belzile M, Pituskin E, et al. Randomized, double-blind, cross-over trial comparing safety and efficacy of oral controlled-release oxycodone with controlled-release morphine in patients with cancer pain. </w:t>
      </w:r>
      <w:r w:rsidRPr="00DB498A">
        <w:rPr>
          <w:rFonts w:ascii="Arial" w:hAnsi="Arial" w:cs="Arial"/>
          <w:i/>
          <w:iCs/>
          <w:sz w:val="20"/>
          <w:szCs w:val="20"/>
        </w:rPr>
        <w:t xml:space="preserve">J Clin Oncol. </w:t>
      </w:r>
      <w:r w:rsidRPr="00DB498A">
        <w:rPr>
          <w:rFonts w:ascii="Arial" w:hAnsi="Arial" w:cs="Arial"/>
          <w:sz w:val="20"/>
          <w:szCs w:val="20"/>
        </w:rPr>
        <w:t>1998</w:t>
      </w:r>
      <w:proofErr w:type="gramStart"/>
      <w:r w:rsidRPr="00DB498A">
        <w:rPr>
          <w:rFonts w:ascii="Arial" w:hAnsi="Arial" w:cs="Arial"/>
          <w:sz w:val="20"/>
          <w:szCs w:val="20"/>
        </w:rPr>
        <w:t>;16</w:t>
      </w:r>
      <w:proofErr w:type="gramEnd"/>
      <w:r w:rsidRPr="00DB498A">
        <w:rPr>
          <w:rFonts w:ascii="Arial" w:hAnsi="Arial" w:cs="Arial"/>
          <w:sz w:val="20"/>
          <w:szCs w:val="20"/>
        </w:rPr>
        <w:t xml:space="preserve">(10):3222-3229. </w:t>
      </w:r>
    </w:p>
    <w:p w:rsidR="00DC1CA8" w:rsidRPr="00DB498A" w:rsidRDefault="00DC1CA8" w:rsidP="00DC1CA8">
      <w:pPr>
        <w:numPr>
          <w:ilvl w:val="0"/>
          <w:numId w:val="4"/>
        </w:numPr>
        <w:spacing w:after="0" w:line="240" w:lineRule="auto"/>
        <w:rPr>
          <w:rFonts w:ascii="Arial" w:hAnsi="Arial" w:cs="Arial"/>
          <w:b/>
          <w:bCs/>
          <w:color w:val="0000FF"/>
          <w:sz w:val="20"/>
          <w:szCs w:val="20"/>
        </w:rPr>
      </w:pPr>
      <w:r w:rsidRPr="00DB498A">
        <w:rPr>
          <w:rFonts w:ascii="Arial" w:hAnsi="Arial" w:cs="Arial"/>
          <w:sz w:val="20"/>
          <w:szCs w:val="20"/>
        </w:rPr>
        <w:t xml:space="preserve">Caldwell JR, Hale ME, Boyd RE, et al. Treatment of osteoarthritis pain with controlled release oxycodone or fixed combination oxycodone plus acetaminophen added to nonsteroidal anti-inflammatory drugs: a double blind, randomized, multicenter, placebo controlled trial. </w:t>
      </w:r>
      <w:r w:rsidRPr="00DB498A">
        <w:rPr>
          <w:rFonts w:ascii="Arial" w:hAnsi="Arial" w:cs="Arial"/>
          <w:i/>
          <w:iCs/>
          <w:sz w:val="20"/>
          <w:szCs w:val="20"/>
        </w:rPr>
        <w:t xml:space="preserve">J Rheumatol. </w:t>
      </w:r>
      <w:r w:rsidRPr="00DB498A">
        <w:rPr>
          <w:rFonts w:ascii="Arial" w:hAnsi="Arial" w:cs="Arial"/>
          <w:sz w:val="20"/>
          <w:szCs w:val="20"/>
        </w:rPr>
        <w:t>1999</w:t>
      </w:r>
      <w:proofErr w:type="gramStart"/>
      <w:r w:rsidRPr="00DB498A">
        <w:rPr>
          <w:rFonts w:ascii="Arial" w:hAnsi="Arial" w:cs="Arial"/>
          <w:sz w:val="20"/>
          <w:szCs w:val="20"/>
        </w:rPr>
        <w:t>;26</w:t>
      </w:r>
      <w:proofErr w:type="gramEnd"/>
      <w:r w:rsidRPr="00DB498A">
        <w:rPr>
          <w:rFonts w:ascii="Arial" w:hAnsi="Arial" w:cs="Arial"/>
          <w:sz w:val="20"/>
          <w:szCs w:val="20"/>
        </w:rPr>
        <w:t xml:space="preserve">(4):862-869. </w:t>
      </w:r>
    </w:p>
    <w:p w:rsidR="00DC1CA8" w:rsidRPr="00DB498A" w:rsidRDefault="00DC1CA8" w:rsidP="00DC1CA8">
      <w:pPr>
        <w:numPr>
          <w:ilvl w:val="0"/>
          <w:numId w:val="4"/>
        </w:numPr>
        <w:spacing w:after="0" w:line="240" w:lineRule="auto"/>
        <w:rPr>
          <w:rFonts w:ascii="Arial" w:hAnsi="Arial" w:cs="Arial"/>
          <w:b/>
          <w:bCs/>
          <w:color w:val="0000FF"/>
          <w:sz w:val="20"/>
          <w:szCs w:val="20"/>
        </w:rPr>
      </w:pPr>
      <w:r w:rsidRPr="00DB498A">
        <w:rPr>
          <w:rFonts w:ascii="Arial" w:hAnsi="Arial" w:cs="Arial"/>
          <w:sz w:val="20"/>
          <w:szCs w:val="20"/>
        </w:rPr>
        <w:t xml:space="preserve">Cheville A, Chen A, Oster G, et al. A randomized trial of controlled-release oxycodone during inpatient rehabilitation following unilateral total knee arthroplasty. </w:t>
      </w:r>
      <w:r w:rsidRPr="00DB498A">
        <w:rPr>
          <w:rFonts w:ascii="Arial" w:hAnsi="Arial" w:cs="Arial"/>
          <w:i/>
          <w:iCs/>
          <w:sz w:val="20"/>
          <w:szCs w:val="20"/>
        </w:rPr>
        <w:t xml:space="preserve">J Bone Joint Surg Am. </w:t>
      </w:r>
      <w:r w:rsidRPr="00DB498A">
        <w:rPr>
          <w:rFonts w:ascii="Arial" w:hAnsi="Arial" w:cs="Arial"/>
          <w:sz w:val="20"/>
          <w:szCs w:val="20"/>
        </w:rPr>
        <w:t>2001</w:t>
      </w:r>
      <w:proofErr w:type="gramStart"/>
      <w:r w:rsidRPr="00DB498A">
        <w:rPr>
          <w:rFonts w:ascii="Arial" w:hAnsi="Arial" w:cs="Arial"/>
          <w:sz w:val="20"/>
          <w:szCs w:val="20"/>
        </w:rPr>
        <w:t>;83</w:t>
      </w:r>
      <w:proofErr w:type="gramEnd"/>
      <w:r w:rsidRPr="00DB498A">
        <w:rPr>
          <w:rFonts w:ascii="Arial" w:hAnsi="Arial" w:cs="Arial"/>
          <w:sz w:val="20"/>
          <w:szCs w:val="20"/>
        </w:rPr>
        <w:t>-A(4):572-576.</w:t>
      </w:r>
    </w:p>
    <w:p w:rsidR="00DC1CA8" w:rsidRPr="00A13B5D" w:rsidRDefault="00DC1CA8" w:rsidP="00DC1CA8">
      <w:pPr>
        <w:numPr>
          <w:ilvl w:val="0"/>
          <w:numId w:val="4"/>
        </w:numPr>
        <w:spacing w:after="0" w:line="240" w:lineRule="auto"/>
        <w:rPr>
          <w:rFonts w:ascii="Arial" w:hAnsi="Arial" w:cs="Arial"/>
          <w:b/>
          <w:bCs/>
          <w:color w:val="0000FF"/>
          <w:sz w:val="20"/>
          <w:szCs w:val="20"/>
        </w:rPr>
      </w:pPr>
      <w:r w:rsidRPr="00A13B5D">
        <w:rPr>
          <w:rFonts w:ascii="Arial" w:hAnsi="Arial" w:cs="Arial"/>
          <w:sz w:val="20"/>
          <w:szCs w:val="20"/>
        </w:rPr>
        <w:t xml:space="preserve">Citron ML, Kaplan R, Parris WCV, et al. Long-term administration of controlled-release oxycodone tablets for the treatment of cancer pain. </w:t>
      </w:r>
      <w:r w:rsidRPr="00A13B5D">
        <w:rPr>
          <w:rFonts w:ascii="Arial" w:hAnsi="Arial" w:cs="Arial"/>
          <w:i/>
          <w:iCs/>
          <w:sz w:val="20"/>
          <w:szCs w:val="20"/>
        </w:rPr>
        <w:t xml:space="preserve">Cancer Invest. </w:t>
      </w:r>
      <w:r w:rsidRPr="00A13B5D">
        <w:rPr>
          <w:rFonts w:ascii="Arial" w:hAnsi="Arial" w:cs="Arial"/>
          <w:sz w:val="20"/>
          <w:szCs w:val="20"/>
        </w:rPr>
        <w:t>1998</w:t>
      </w:r>
      <w:proofErr w:type="gramStart"/>
      <w:r w:rsidRPr="00A13B5D">
        <w:rPr>
          <w:rFonts w:ascii="Arial" w:hAnsi="Arial" w:cs="Arial"/>
          <w:sz w:val="20"/>
          <w:szCs w:val="20"/>
        </w:rPr>
        <w:t>;16</w:t>
      </w:r>
      <w:proofErr w:type="gramEnd"/>
      <w:r w:rsidRPr="00A13B5D">
        <w:rPr>
          <w:rFonts w:ascii="Arial" w:hAnsi="Arial" w:cs="Arial"/>
          <w:sz w:val="20"/>
          <w:szCs w:val="20"/>
        </w:rPr>
        <w:t>(8):562-571.</w:t>
      </w:r>
    </w:p>
    <w:p w:rsidR="00DC1CA8" w:rsidRPr="00A13B5D" w:rsidRDefault="00DC1CA8" w:rsidP="00DC1CA8">
      <w:pPr>
        <w:numPr>
          <w:ilvl w:val="0"/>
          <w:numId w:val="4"/>
        </w:numPr>
        <w:spacing w:after="0" w:line="240" w:lineRule="auto"/>
        <w:rPr>
          <w:rFonts w:ascii="Arial" w:hAnsi="Arial" w:cs="Arial"/>
          <w:b/>
          <w:bCs/>
          <w:color w:val="0000FF"/>
          <w:sz w:val="20"/>
          <w:szCs w:val="20"/>
        </w:rPr>
      </w:pPr>
      <w:r w:rsidRPr="00A13B5D">
        <w:rPr>
          <w:rFonts w:ascii="Arial" w:hAnsi="Arial" w:cs="Arial"/>
          <w:sz w:val="20"/>
          <w:szCs w:val="20"/>
        </w:rPr>
        <w:t xml:space="preserve">de Beer J , Winemaker MJ , Donnelly GAE , et al. Efficacy and safety of controlled-release oxycodone and standard therapies for postoperative pain after knee or hip replacement. </w:t>
      </w:r>
      <w:r w:rsidRPr="00A13B5D">
        <w:rPr>
          <w:rFonts w:ascii="Arial" w:hAnsi="Arial" w:cs="Arial"/>
          <w:i/>
          <w:iCs/>
          <w:sz w:val="20"/>
          <w:szCs w:val="20"/>
        </w:rPr>
        <w:t xml:space="preserve">Can J Surg. </w:t>
      </w:r>
      <w:r w:rsidRPr="00A13B5D">
        <w:rPr>
          <w:rFonts w:ascii="Arial" w:hAnsi="Arial" w:cs="Arial"/>
          <w:sz w:val="20"/>
          <w:szCs w:val="20"/>
        </w:rPr>
        <w:t xml:space="preserve">2005;48(4):277-283.187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Dworkin RH, Barbano RL, Tyring SK, et al. A randomized, placebo-controlled trial of oxycodone and of gabapentin for acute pain in herpes zoster. </w:t>
      </w:r>
      <w:r w:rsidRPr="00B34030">
        <w:rPr>
          <w:rFonts w:ascii="Arial" w:hAnsi="Arial" w:cs="Arial"/>
          <w:i/>
          <w:iCs/>
          <w:sz w:val="20"/>
          <w:szCs w:val="20"/>
        </w:rPr>
        <w:t>Pain</w:t>
      </w:r>
      <w:r w:rsidRPr="00B34030">
        <w:rPr>
          <w:rFonts w:ascii="Arial" w:hAnsi="Arial" w:cs="Arial"/>
          <w:sz w:val="20"/>
          <w:szCs w:val="20"/>
        </w:rPr>
        <w:t>. 2009</w:t>
      </w:r>
      <w:proofErr w:type="gramStart"/>
      <w:r w:rsidRPr="00B34030">
        <w:rPr>
          <w:rFonts w:ascii="Arial" w:hAnsi="Arial" w:cs="Arial"/>
          <w:sz w:val="20"/>
          <w:szCs w:val="20"/>
        </w:rPr>
        <w:t>;142</w:t>
      </w:r>
      <w:proofErr w:type="gramEnd"/>
      <w:r w:rsidRPr="00B34030">
        <w:rPr>
          <w:rFonts w:ascii="Arial" w:hAnsi="Arial" w:cs="Arial"/>
          <w:sz w:val="20"/>
          <w:szCs w:val="20"/>
        </w:rPr>
        <w:t>(3):209-217.</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Ferrares F, Becchimanzi G, Bernardo M, et al. Pain treatment with high-dose, controlled-release oxycodone: an Italian perspective. </w:t>
      </w:r>
      <w:r w:rsidRPr="00B34030">
        <w:rPr>
          <w:rFonts w:ascii="Arial" w:hAnsi="Arial" w:cs="Arial"/>
          <w:i/>
          <w:iCs/>
          <w:sz w:val="20"/>
          <w:szCs w:val="20"/>
        </w:rPr>
        <w:t>Ther Clin Risk Manag</w:t>
      </w:r>
      <w:r w:rsidRPr="00B34030">
        <w:rPr>
          <w:rFonts w:ascii="Arial" w:hAnsi="Arial" w:cs="Arial"/>
          <w:sz w:val="20"/>
          <w:szCs w:val="20"/>
        </w:rPr>
        <w:t>. 2008</w:t>
      </w:r>
      <w:proofErr w:type="gramStart"/>
      <w:r w:rsidRPr="00B34030">
        <w:rPr>
          <w:rFonts w:ascii="Arial" w:hAnsi="Arial" w:cs="Arial"/>
          <w:sz w:val="20"/>
          <w:szCs w:val="20"/>
        </w:rPr>
        <w:t>;4</w:t>
      </w:r>
      <w:proofErr w:type="gramEnd"/>
      <w:r w:rsidRPr="00B34030">
        <w:rPr>
          <w:rFonts w:ascii="Arial" w:hAnsi="Arial" w:cs="Arial"/>
          <w:sz w:val="20"/>
          <w:szCs w:val="20"/>
        </w:rPr>
        <w:t>(4):665-671.</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Gatti A, Longo G, Sabato E, Sabato AF. Long-term controlled-release oxycodone and pregabalin in the treatment of non-cancer pain: an observational study. </w:t>
      </w:r>
      <w:r w:rsidRPr="00B34030">
        <w:rPr>
          <w:rFonts w:ascii="Arial" w:hAnsi="Arial" w:cs="Arial"/>
          <w:i/>
          <w:iCs/>
          <w:sz w:val="20"/>
          <w:szCs w:val="20"/>
        </w:rPr>
        <w:t>Eur Neurol</w:t>
      </w:r>
      <w:r w:rsidRPr="00B34030">
        <w:rPr>
          <w:rFonts w:ascii="Arial" w:hAnsi="Arial" w:cs="Arial"/>
          <w:sz w:val="20"/>
          <w:szCs w:val="20"/>
        </w:rPr>
        <w:t>. 2011</w:t>
      </w:r>
      <w:proofErr w:type="gramStart"/>
      <w:r w:rsidRPr="00B34030">
        <w:rPr>
          <w:rFonts w:ascii="Arial" w:hAnsi="Arial" w:cs="Arial"/>
          <w:sz w:val="20"/>
          <w:szCs w:val="20"/>
        </w:rPr>
        <w:t>;65</w:t>
      </w:r>
      <w:proofErr w:type="gramEnd"/>
      <w:r w:rsidRPr="00B34030">
        <w:rPr>
          <w:rFonts w:ascii="Arial" w:hAnsi="Arial" w:cs="Arial"/>
          <w:sz w:val="20"/>
          <w:szCs w:val="20"/>
        </w:rPr>
        <w:t>(6):317-322.</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Gimbel JS, Richards P, Portenoy RK. Controlled-release oxycodone for pain in diabetic neuropathy: a randomized controlled trial. </w:t>
      </w:r>
      <w:r w:rsidRPr="00B34030">
        <w:rPr>
          <w:rFonts w:ascii="Arial" w:hAnsi="Arial" w:cs="Arial"/>
          <w:i/>
          <w:iCs/>
          <w:sz w:val="20"/>
          <w:szCs w:val="20"/>
        </w:rPr>
        <w:t xml:space="preserve">Neurology. </w:t>
      </w:r>
      <w:r w:rsidRPr="00B34030">
        <w:rPr>
          <w:rFonts w:ascii="Arial" w:hAnsi="Arial" w:cs="Arial"/>
          <w:sz w:val="20"/>
          <w:szCs w:val="20"/>
        </w:rPr>
        <w:t>2003</w:t>
      </w:r>
      <w:proofErr w:type="gramStart"/>
      <w:r w:rsidRPr="00B34030">
        <w:rPr>
          <w:rFonts w:ascii="Arial" w:hAnsi="Arial" w:cs="Arial"/>
          <w:sz w:val="20"/>
          <w:szCs w:val="20"/>
        </w:rPr>
        <w:t>;60</w:t>
      </w:r>
      <w:proofErr w:type="gramEnd"/>
      <w:r w:rsidRPr="00B34030">
        <w:rPr>
          <w:rFonts w:ascii="Arial" w:hAnsi="Arial" w:cs="Arial"/>
          <w:sz w:val="20"/>
          <w:szCs w:val="20"/>
        </w:rPr>
        <w:t>(6):927-934.</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Ginsberg B, Sinatra RS, Adler LJ, et al. Conversion to oral controlled-release oxycodone from intravenous opioid analgesic in the postoperative setting. </w:t>
      </w:r>
      <w:r w:rsidRPr="00B34030">
        <w:rPr>
          <w:rFonts w:ascii="Arial" w:hAnsi="Arial" w:cs="Arial"/>
          <w:i/>
          <w:iCs/>
          <w:sz w:val="20"/>
          <w:szCs w:val="20"/>
        </w:rPr>
        <w:t xml:space="preserve">Pain Med. </w:t>
      </w:r>
      <w:r w:rsidRPr="00B34030">
        <w:rPr>
          <w:rFonts w:ascii="Arial" w:hAnsi="Arial" w:cs="Arial"/>
          <w:sz w:val="20"/>
          <w:szCs w:val="20"/>
        </w:rPr>
        <w:t>2003</w:t>
      </w:r>
      <w:proofErr w:type="gramStart"/>
      <w:r w:rsidRPr="00B34030">
        <w:rPr>
          <w:rFonts w:ascii="Arial" w:hAnsi="Arial" w:cs="Arial"/>
          <w:sz w:val="20"/>
          <w:szCs w:val="20"/>
        </w:rPr>
        <w:t>;4</w:t>
      </w:r>
      <w:proofErr w:type="gramEnd"/>
      <w:r w:rsidRPr="00B34030">
        <w:rPr>
          <w:rFonts w:ascii="Arial" w:hAnsi="Arial" w:cs="Arial"/>
          <w:sz w:val="20"/>
          <w:szCs w:val="20"/>
        </w:rPr>
        <w:t>(1):31-38.</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Giuggioli D, Manfredi A, Colaci M, Ferri C. Oxycodone in the long-term treatment of chronic pain related to scleroderma skin ulcers. </w:t>
      </w:r>
      <w:r w:rsidRPr="00B34030">
        <w:rPr>
          <w:rFonts w:ascii="Arial" w:hAnsi="Arial" w:cs="Arial"/>
          <w:i/>
          <w:iCs/>
          <w:sz w:val="20"/>
          <w:szCs w:val="20"/>
        </w:rPr>
        <w:t>Pain Med</w:t>
      </w:r>
      <w:r w:rsidRPr="00B34030">
        <w:rPr>
          <w:rFonts w:ascii="Arial" w:hAnsi="Arial" w:cs="Arial"/>
          <w:sz w:val="20"/>
          <w:szCs w:val="20"/>
        </w:rPr>
        <w:t>. 2010</w:t>
      </w:r>
      <w:proofErr w:type="gramStart"/>
      <w:r w:rsidRPr="00B34030">
        <w:rPr>
          <w:rFonts w:ascii="Arial" w:hAnsi="Arial" w:cs="Arial"/>
          <w:sz w:val="20"/>
          <w:szCs w:val="20"/>
        </w:rPr>
        <w:t>;11</w:t>
      </w:r>
      <w:proofErr w:type="gramEnd"/>
      <w:r w:rsidRPr="00B34030">
        <w:rPr>
          <w:rFonts w:ascii="Arial" w:hAnsi="Arial" w:cs="Arial"/>
          <w:sz w:val="20"/>
          <w:szCs w:val="20"/>
        </w:rPr>
        <w:t>(10):1500-1503.</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Hale ME, Fleischmann R, Salzman R, et al. Efficacy and safety of controlled-release versus immediate-release oxycodone: randomized, double-blind evaluation in patients with chronic back pain. </w:t>
      </w:r>
      <w:r w:rsidRPr="00B34030">
        <w:rPr>
          <w:rFonts w:ascii="Arial" w:hAnsi="Arial" w:cs="Arial"/>
          <w:i/>
          <w:iCs/>
          <w:sz w:val="20"/>
          <w:szCs w:val="20"/>
        </w:rPr>
        <w:t xml:space="preserve">Clin J Pain. </w:t>
      </w:r>
      <w:r w:rsidRPr="00B34030">
        <w:rPr>
          <w:rFonts w:ascii="Arial" w:hAnsi="Arial" w:cs="Arial"/>
          <w:sz w:val="20"/>
          <w:szCs w:val="20"/>
        </w:rPr>
        <w:t>1999</w:t>
      </w:r>
      <w:proofErr w:type="gramStart"/>
      <w:r w:rsidRPr="00B34030">
        <w:rPr>
          <w:rFonts w:ascii="Arial" w:hAnsi="Arial" w:cs="Arial"/>
          <w:sz w:val="20"/>
          <w:szCs w:val="20"/>
        </w:rPr>
        <w:t>;15</w:t>
      </w:r>
      <w:proofErr w:type="gramEnd"/>
      <w:r w:rsidRPr="00B34030">
        <w:rPr>
          <w:rFonts w:ascii="Arial" w:hAnsi="Arial" w:cs="Arial"/>
          <w:sz w:val="20"/>
          <w:szCs w:val="20"/>
        </w:rPr>
        <w:t>(3): 179-183.</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Illgen RL. Pellino TA, Gordon DB, et al. Prospective analysis of a novel long-acting oral opioid analgesic regimen for pain control after total hip and knee arthroplasty</w:t>
      </w:r>
      <w:r w:rsidRPr="00B34030">
        <w:rPr>
          <w:rFonts w:ascii="Arial" w:hAnsi="Arial" w:cs="Arial"/>
          <w:i/>
          <w:iCs/>
          <w:sz w:val="20"/>
          <w:szCs w:val="20"/>
        </w:rPr>
        <w:t xml:space="preserve">. J Arthroplasty. </w:t>
      </w:r>
      <w:r w:rsidRPr="00B34030">
        <w:rPr>
          <w:rFonts w:ascii="Arial" w:hAnsi="Arial" w:cs="Arial"/>
          <w:sz w:val="20"/>
          <w:szCs w:val="20"/>
        </w:rPr>
        <w:t xml:space="preserve">2006. 21(6):814-820.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Kampe S, Warm M, Kaufmann J, et al. Clinical efficacy of controlled-release oxycodone 20mg administered on a 12-h dosing schedule on the management of postoperative pain after breast surgery for cancer. </w:t>
      </w:r>
      <w:r w:rsidRPr="00B34030">
        <w:rPr>
          <w:rFonts w:ascii="Arial" w:hAnsi="Arial" w:cs="Arial"/>
          <w:i/>
          <w:iCs/>
          <w:sz w:val="20"/>
          <w:szCs w:val="20"/>
        </w:rPr>
        <w:t xml:space="preserve">Curr Med Res Opin. </w:t>
      </w:r>
      <w:r w:rsidRPr="00B34030">
        <w:rPr>
          <w:rFonts w:ascii="Arial" w:hAnsi="Arial" w:cs="Arial"/>
          <w:sz w:val="20"/>
          <w:szCs w:val="20"/>
        </w:rPr>
        <w:t>2004</w:t>
      </w:r>
      <w:proofErr w:type="gramStart"/>
      <w:r w:rsidRPr="00B34030">
        <w:rPr>
          <w:rFonts w:ascii="Arial" w:hAnsi="Arial" w:cs="Arial"/>
          <w:sz w:val="20"/>
          <w:szCs w:val="20"/>
        </w:rPr>
        <w:t>;20</w:t>
      </w:r>
      <w:proofErr w:type="gramEnd"/>
      <w:r w:rsidRPr="00B34030">
        <w:rPr>
          <w:rFonts w:ascii="Arial" w:hAnsi="Arial" w:cs="Arial"/>
          <w:sz w:val="20"/>
          <w:szCs w:val="20"/>
        </w:rPr>
        <w:t xml:space="preserve">(2): 199-202.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Kampe S, Wolter K, Warm M, Dagtekin O, Shaheen S, Landwehr S. Clinical equivalence of controlled-release oxycodone 20 mg and controlled-release tramadol 200 mg after surgery for breast cancer. </w:t>
      </w:r>
      <w:r w:rsidRPr="00B34030">
        <w:rPr>
          <w:rFonts w:ascii="Arial" w:hAnsi="Arial" w:cs="Arial"/>
          <w:i/>
          <w:iCs/>
          <w:sz w:val="20"/>
          <w:szCs w:val="20"/>
        </w:rPr>
        <w:t>Pharmacology</w:t>
      </w:r>
      <w:r w:rsidRPr="00B34030">
        <w:rPr>
          <w:rFonts w:ascii="Arial" w:hAnsi="Arial" w:cs="Arial"/>
          <w:sz w:val="20"/>
          <w:szCs w:val="20"/>
        </w:rPr>
        <w:t>. 2009</w:t>
      </w:r>
      <w:proofErr w:type="gramStart"/>
      <w:r w:rsidRPr="00B34030">
        <w:rPr>
          <w:rFonts w:ascii="Arial" w:hAnsi="Arial" w:cs="Arial"/>
          <w:sz w:val="20"/>
          <w:szCs w:val="20"/>
        </w:rPr>
        <w:t>;84</w:t>
      </w:r>
      <w:proofErr w:type="gramEnd"/>
      <w:r w:rsidRPr="00B34030">
        <w:rPr>
          <w:rFonts w:ascii="Arial" w:hAnsi="Arial" w:cs="Arial"/>
          <w:sz w:val="20"/>
          <w:szCs w:val="20"/>
        </w:rPr>
        <w:t>(5):276-281.</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Kaplan R, Parris WCV, Citron ML, et al. Comparison of controlled-release and immediate-release oxycodone tablets in patients with cancer pain. </w:t>
      </w:r>
      <w:r w:rsidRPr="00B34030">
        <w:rPr>
          <w:rFonts w:ascii="Arial" w:hAnsi="Arial" w:cs="Arial"/>
          <w:i/>
          <w:iCs/>
          <w:sz w:val="20"/>
          <w:szCs w:val="20"/>
        </w:rPr>
        <w:t>J Clin Oncol</w:t>
      </w:r>
      <w:r w:rsidRPr="00B34030">
        <w:rPr>
          <w:rFonts w:ascii="Arial" w:hAnsi="Arial" w:cs="Arial"/>
          <w:sz w:val="20"/>
          <w:szCs w:val="20"/>
        </w:rPr>
        <w:t>. 1998</w:t>
      </w:r>
      <w:proofErr w:type="gramStart"/>
      <w:r w:rsidRPr="00B34030">
        <w:rPr>
          <w:rFonts w:ascii="Arial" w:hAnsi="Arial" w:cs="Arial"/>
          <w:sz w:val="20"/>
          <w:szCs w:val="20"/>
        </w:rPr>
        <w:t>;16</w:t>
      </w:r>
      <w:proofErr w:type="gramEnd"/>
      <w:r w:rsidRPr="00B34030">
        <w:rPr>
          <w:rFonts w:ascii="Arial" w:hAnsi="Arial" w:cs="Arial"/>
          <w:sz w:val="20"/>
          <w:szCs w:val="20"/>
        </w:rPr>
        <w:t>(10):3230-3237.</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lastRenderedPageBreak/>
        <w:t>Li X-M, Liu D-Q</w:t>
      </w:r>
      <w:proofErr w:type="gramStart"/>
      <w:r w:rsidRPr="00B34030">
        <w:rPr>
          <w:rFonts w:ascii="Arial" w:hAnsi="Arial" w:cs="Arial"/>
          <w:sz w:val="20"/>
          <w:szCs w:val="20"/>
        </w:rPr>
        <w:t>,Wu</w:t>
      </w:r>
      <w:proofErr w:type="gramEnd"/>
      <w:r w:rsidRPr="00B34030">
        <w:rPr>
          <w:rFonts w:ascii="Arial" w:hAnsi="Arial" w:cs="Arial"/>
          <w:sz w:val="20"/>
          <w:szCs w:val="20"/>
        </w:rPr>
        <w:t xml:space="preserve"> H-Y,Yang C, Yang L. Controlled-release oxycodone alone or combined with gabapentin for management of malignant neuropathic pain. </w:t>
      </w:r>
      <w:r w:rsidRPr="00B34030">
        <w:rPr>
          <w:rFonts w:ascii="Arial" w:hAnsi="Arial" w:cs="Arial"/>
          <w:i/>
          <w:iCs/>
          <w:sz w:val="20"/>
          <w:szCs w:val="20"/>
        </w:rPr>
        <w:t>Chin J Cancer Res</w:t>
      </w:r>
      <w:r w:rsidRPr="00B34030">
        <w:rPr>
          <w:rFonts w:ascii="Arial" w:hAnsi="Arial" w:cs="Arial"/>
          <w:sz w:val="20"/>
          <w:szCs w:val="20"/>
        </w:rPr>
        <w:t>. 2010</w:t>
      </w:r>
      <w:proofErr w:type="gramStart"/>
      <w:r w:rsidRPr="00B34030">
        <w:rPr>
          <w:rFonts w:ascii="Arial" w:hAnsi="Arial" w:cs="Arial"/>
          <w:sz w:val="20"/>
          <w:szCs w:val="20"/>
        </w:rPr>
        <w:t>;22</w:t>
      </w:r>
      <w:proofErr w:type="gramEnd"/>
      <w:r w:rsidRPr="00B34030">
        <w:rPr>
          <w:rFonts w:ascii="Arial" w:hAnsi="Arial" w:cs="Arial"/>
          <w:sz w:val="20"/>
          <w:szCs w:val="20"/>
        </w:rPr>
        <w:t xml:space="preserve">(1):80-86.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Markenson JA, Croft J, Zhang PG, Richards P. Treatment of persistent pain associated with osteoarthritis with controlled-release oxycodone tablets in a randomized controlled clinical trial. </w:t>
      </w:r>
      <w:r w:rsidRPr="00B34030">
        <w:rPr>
          <w:rFonts w:ascii="Arial" w:hAnsi="Arial" w:cs="Arial"/>
          <w:i/>
          <w:iCs/>
          <w:sz w:val="20"/>
          <w:szCs w:val="20"/>
        </w:rPr>
        <w:t>Clin J Pain</w:t>
      </w:r>
      <w:r w:rsidRPr="00B34030">
        <w:rPr>
          <w:rFonts w:ascii="Arial" w:hAnsi="Arial" w:cs="Arial"/>
          <w:sz w:val="20"/>
          <w:szCs w:val="20"/>
        </w:rPr>
        <w:t>. 2005</w:t>
      </w:r>
      <w:proofErr w:type="gramStart"/>
      <w:r w:rsidRPr="00B34030">
        <w:rPr>
          <w:rFonts w:ascii="Arial" w:hAnsi="Arial" w:cs="Arial"/>
          <w:sz w:val="20"/>
          <w:szCs w:val="20"/>
        </w:rPr>
        <w:t>;21</w:t>
      </w:r>
      <w:proofErr w:type="gramEnd"/>
      <w:r w:rsidRPr="00B34030">
        <w:rPr>
          <w:rFonts w:ascii="Arial" w:hAnsi="Arial" w:cs="Arial"/>
          <w:sz w:val="20"/>
          <w:szCs w:val="20"/>
        </w:rPr>
        <w:t>(6):524-535.</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Mercadante S, Ferrera P, David F, Casuccio A. The use of high doses of oxycodone in an acute palliative care unit. </w:t>
      </w:r>
      <w:r w:rsidRPr="00B34030">
        <w:rPr>
          <w:rFonts w:ascii="Arial" w:hAnsi="Arial" w:cs="Arial"/>
          <w:i/>
          <w:iCs/>
          <w:sz w:val="20"/>
          <w:szCs w:val="20"/>
        </w:rPr>
        <w:t>Am J Hosp Palliat Care</w:t>
      </w:r>
      <w:r w:rsidRPr="00B34030">
        <w:rPr>
          <w:rFonts w:ascii="Arial" w:hAnsi="Arial" w:cs="Arial"/>
          <w:sz w:val="20"/>
          <w:szCs w:val="20"/>
        </w:rPr>
        <w:t>. 2011</w:t>
      </w:r>
      <w:proofErr w:type="gramStart"/>
      <w:r w:rsidRPr="00B34030">
        <w:rPr>
          <w:rFonts w:ascii="Arial" w:hAnsi="Arial" w:cs="Arial"/>
          <w:sz w:val="20"/>
          <w:szCs w:val="20"/>
        </w:rPr>
        <w:t>;28:242</w:t>
      </w:r>
      <w:proofErr w:type="gramEnd"/>
      <w:r w:rsidRPr="00B34030">
        <w:rPr>
          <w:rFonts w:ascii="Arial" w:hAnsi="Arial" w:cs="Arial"/>
          <w:sz w:val="20"/>
          <w:szCs w:val="20"/>
        </w:rPr>
        <w:t>-244.</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Mucci-LoRusso P, Berman BS, Silberstein PT, et al. Controlled-release oxycodone compared with controlled-release morphine in the treatment of cancer pain: a randomized, double-blind, parallel-group study. </w:t>
      </w:r>
      <w:r w:rsidRPr="00B34030">
        <w:rPr>
          <w:rFonts w:ascii="Arial" w:hAnsi="Arial" w:cs="Arial"/>
          <w:i/>
          <w:iCs/>
          <w:sz w:val="20"/>
          <w:szCs w:val="20"/>
        </w:rPr>
        <w:t>Eur J Pain</w:t>
      </w:r>
      <w:r w:rsidRPr="00B34030">
        <w:rPr>
          <w:rFonts w:ascii="Arial" w:hAnsi="Arial" w:cs="Arial"/>
          <w:sz w:val="20"/>
          <w:szCs w:val="20"/>
        </w:rPr>
        <w:t>. 1998</w:t>
      </w:r>
      <w:proofErr w:type="gramStart"/>
      <w:r w:rsidRPr="00B34030">
        <w:rPr>
          <w:rFonts w:ascii="Arial" w:hAnsi="Arial" w:cs="Arial"/>
          <w:sz w:val="20"/>
          <w:szCs w:val="20"/>
        </w:rPr>
        <w:t>;2</w:t>
      </w:r>
      <w:proofErr w:type="gramEnd"/>
      <w:r w:rsidRPr="00B34030">
        <w:rPr>
          <w:rFonts w:ascii="Arial" w:hAnsi="Arial" w:cs="Arial"/>
          <w:sz w:val="20"/>
          <w:szCs w:val="20"/>
        </w:rPr>
        <w:t xml:space="preserve">(3):239-249.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Parris WC-V, Johnson BW, Croghan MK, Moore MR, Khojasteh A, Reder RF, Kaiko RF, Buckley BJ. The use of controlled-release oxycodone for the treatment of chronic cancer pain: A randomized, double blind study. </w:t>
      </w:r>
      <w:r w:rsidRPr="00B34030">
        <w:rPr>
          <w:rFonts w:ascii="Arial" w:hAnsi="Arial" w:cs="Arial"/>
          <w:i/>
          <w:iCs/>
          <w:sz w:val="20"/>
          <w:szCs w:val="20"/>
        </w:rPr>
        <w:t>J Pain Symptom Manage</w:t>
      </w:r>
      <w:r w:rsidRPr="00B34030">
        <w:rPr>
          <w:rFonts w:ascii="Arial" w:hAnsi="Arial" w:cs="Arial"/>
          <w:sz w:val="20"/>
          <w:szCs w:val="20"/>
        </w:rPr>
        <w:t>.1998</w:t>
      </w:r>
      <w:proofErr w:type="gramStart"/>
      <w:r w:rsidRPr="00B34030">
        <w:rPr>
          <w:rFonts w:ascii="Arial" w:hAnsi="Arial" w:cs="Arial"/>
          <w:sz w:val="20"/>
          <w:szCs w:val="20"/>
        </w:rPr>
        <w:t>;16</w:t>
      </w:r>
      <w:proofErr w:type="gramEnd"/>
      <w:r w:rsidRPr="00B34030">
        <w:rPr>
          <w:rFonts w:ascii="Arial" w:hAnsi="Arial" w:cs="Arial"/>
          <w:sz w:val="20"/>
          <w:szCs w:val="20"/>
        </w:rPr>
        <w:t>(4):205-211.</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Portenoy RK, Farrar JT, </w:t>
      </w:r>
      <w:proofErr w:type="gramStart"/>
      <w:r w:rsidRPr="00B34030">
        <w:rPr>
          <w:rFonts w:ascii="Arial" w:hAnsi="Arial" w:cs="Arial"/>
          <w:sz w:val="20"/>
          <w:szCs w:val="20"/>
        </w:rPr>
        <w:t>Backonja</w:t>
      </w:r>
      <w:proofErr w:type="gramEnd"/>
      <w:r w:rsidRPr="00B34030">
        <w:rPr>
          <w:rFonts w:ascii="Arial" w:hAnsi="Arial" w:cs="Arial"/>
          <w:sz w:val="20"/>
          <w:szCs w:val="20"/>
        </w:rPr>
        <w:t xml:space="preserve"> MM, et al. Long-term use of controlled-release oxycodone for noncancer pain: results of a 3-year registry study. </w:t>
      </w:r>
      <w:r w:rsidRPr="00B34030">
        <w:rPr>
          <w:rFonts w:ascii="Arial" w:hAnsi="Arial" w:cs="Arial"/>
          <w:i/>
          <w:iCs/>
          <w:sz w:val="20"/>
          <w:szCs w:val="20"/>
        </w:rPr>
        <w:t>Clin J Pain</w:t>
      </w:r>
      <w:r w:rsidRPr="00B34030">
        <w:rPr>
          <w:rFonts w:ascii="Arial" w:hAnsi="Arial" w:cs="Arial"/>
          <w:sz w:val="20"/>
          <w:szCs w:val="20"/>
        </w:rPr>
        <w:t>. 2007</w:t>
      </w:r>
      <w:proofErr w:type="gramStart"/>
      <w:r w:rsidRPr="00B34030">
        <w:rPr>
          <w:rFonts w:ascii="Arial" w:hAnsi="Arial" w:cs="Arial"/>
          <w:sz w:val="20"/>
          <w:szCs w:val="20"/>
        </w:rPr>
        <w:t>;23</w:t>
      </w:r>
      <w:proofErr w:type="gramEnd"/>
      <w:r w:rsidRPr="00B34030">
        <w:rPr>
          <w:rFonts w:ascii="Arial" w:hAnsi="Arial" w:cs="Arial"/>
          <w:sz w:val="20"/>
          <w:szCs w:val="20"/>
        </w:rPr>
        <w:t xml:space="preserve">(4):287-299.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Ravera E, Di Santo S, Bosco R, Arboscello C, Chiarlone R. Controlled-release oxycodone tablets after transdermal-based opioid therapy in patients with cancer and non-cancer pain. </w:t>
      </w:r>
      <w:r w:rsidRPr="00B34030">
        <w:rPr>
          <w:rFonts w:ascii="Arial" w:hAnsi="Arial" w:cs="Arial"/>
          <w:i/>
          <w:iCs/>
          <w:sz w:val="20"/>
          <w:szCs w:val="20"/>
        </w:rPr>
        <w:t>Aging Clin Exp Res</w:t>
      </w:r>
      <w:r w:rsidRPr="00B34030">
        <w:rPr>
          <w:rFonts w:ascii="Arial" w:hAnsi="Arial" w:cs="Arial"/>
          <w:sz w:val="20"/>
          <w:szCs w:val="20"/>
        </w:rPr>
        <w:t>. 2011</w:t>
      </w:r>
      <w:proofErr w:type="gramStart"/>
      <w:r w:rsidRPr="00B34030">
        <w:rPr>
          <w:rFonts w:ascii="Arial" w:hAnsi="Arial" w:cs="Arial"/>
          <w:sz w:val="20"/>
          <w:szCs w:val="20"/>
        </w:rPr>
        <w:t>;23</w:t>
      </w:r>
      <w:proofErr w:type="gramEnd"/>
      <w:r w:rsidRPr="00B34030">
        <w:rPr>
          <w:rFonts w:ascii="Arial" w:hAnsi="Arial" w:cs="Arial"/>
          <w:sz w:val="20"/>
          <w:szCs w:val="20"/>
        </w:rPr>
        <w:t xml:space="preserve">(5-6):328-332.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Richarz U, Waechter S, Sabatowski R, Szczepanski L, Binsfeld H. Sustained safety and efficacy of once-daily hydromorphone extended-release (OROS</w:t>
      </w:r>
      <w:r w:rsidRPr="00720E95">
        <w:rPr>
          <w:rFonts w:ascii="Arial" w:hAnsi="Arial" w:cs="Arial"/>
          <w:sz w:val="20"/>
          <w:szCs w:val="20"/>
          <w:vertAlign w:val="superscript"/>
        </w:rPr>
        <w:t>®</w:t>
      </w:r>
      <w:r w:rsidRPr="00B34030">
        <w:rPr>
          <w:rFonts w:ascii="Arial" w:hAnsi="Arial" w:cs="Arial"/>
          <w:sz w:val="20"/>
          <w:szCs w:val="20"/>
        </w:rPr>
        <w:t xml:space="preserve"> hydromorphone ER) compared with twice-daily oxycodone controlled-release over 52 weeks in patients with moderate to severe chronic noncancer pain. </w:t>
      </w:r>
      <w:r w:rsidRPr="00B34030">
        <w:rPr>
          <w:rFonts w:ascii="Arial" w:hAnsi="Arial" w:cs="Arial"/>
          <w:i/>
          <w:iCs/>
          <w:sz w:val="20"/>
          <w:szCs w:val="20"/>
        </w:rPr>
        <w:t>Pain Pract</w:t>
      </w:r>
      <w:r w:rsidRPr="00B34030">
        <w:rPr>
          <w:rFonts w:ascii="Arial" w:hAnsi="Arial" w:cs="Arial"/>
          <w:sz w:val="20"/>
          <w:szCs w:val="20"/>
        </w:rPr>
        <w:t>. 2013 Jan</w:t>
      </w:r>
      <w:proofErr w:type="gramStart"/>
      <w:r w:rsidRPr="00B34030">
        <w:rPr>
          <w:rFonts w:ascii="Arial" w:hAnsi="Arial" w:cs="Arial"/>
          <w:sz w:val="20"/>
          <w:szCs w:val="20"/>
        </w:rPr>
        <w:t>;13</w:t>
      </w:r>
      <w:proofErr w:type="gramEnd"/>
      <w:r w:rsidRPr="00B34030">
        <w:rPr>
          <w:rFonts w:ascii="Arial" w:hAnsi="Arial" w:cs="Arial"/>
          <w:sz w:val="20"/>
          <w:szCs w:val="20"/>
        </w:rPr>
        <w:t>(1):30-40.</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Ried CM, Martin RM, Sterne JA, et al. Oxycodone for cancer-related pain: meta-analysis of randomized controlled trials. </w:t>
      </w:r>
      <w:r w:rsidRPr="00B34030">
        <w:rPr>
          <w:rFonts w:ascii="Arial" w:hAnsi="Arial" w:cs="Arial"/>
          <w:i/>
          <w:iCs/>
          <w:sz w:val="20"/>
          <w:szCs w:val="20"/>
        </w:rPr>
        <w:t>Arch Intern Med</w:t>
      </w:r>
      <w:r w:rsidRPr="00B34030">
        <w:rPr>
          <w:rFonts w:ascii="Arial" w:hAnsi="Arial" w:cs="Arial"/>
          <w:sz w:val="20"/>
          <w:szCs w:val="20"/>
        </w:rPr>
        <w:t>. 2006</w:t>
      </w:r>
      <w:proofErr w:type="gramStart"/>
      <w:r w:rsidRPr="00B34030">
        <w:rPr>
          <w:rFonts w:ascii="Arial" w:hAnsi="Arial" w:cs="Arial"/>
          <w:sz w:val="20"/>
          <w:szCs w:val="20"/>
        </w:rPr>
        <w:t>;166</w:t>
      </w:r>
      <w:proofErr w:type="gramEnd"/>
      <w:r w:rsidRPr="00B34030">
        <w:rPr>
          <w:rFonts w:ascii="Arial" w:hAnsi="Arial" w:cs="Arial"/>
          <w:sz w:val="20"/>
          <w:szCs w:val="20"/>
        </w:rPr>
        <w:t xml:space="preserve">(21):837-843.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Riley J, Eisenberg E, Muller-Schwefe G, et al. Oxycodone: a review of its use in the management of pain. </w:t>
      </w:r>
      <w:r w:rsidRPr="00B34030">
        <w:rPr>
          <w:rFonts w:ascii="Arial" w:hAnsi="Arial" w:cs="Arial"/>
          <w:i/>
          <w:iCs/>
          <w:sz w:val="20"/>
          <w:szCs w:val="20"/>
        </w:rPr>
        <w:t>Curr Med Res Opin</w:t>
      </w:r>
      <w:r w:rsidRPr="00B34030">
        <w:rPr>
          <w:rFonts w:ascii="Arial" w:hAnsi="Arial" w:cs="Arial"/>
          <w:sz w:val="20"/>
          <w:szCs w:val="20"/>
        </w:rPr>
        <w:t>. 2008</w:t>
      </w:r>
      <w:proofErr w:type="gramStart"/>
      <w:r w:rsidRPr="00B34030">
        <w:rPr>
          <w:rFonts w:ascii="Arial" w:hAnsi="Arial" w:cs="Arial"/>
          <w:sz w:val="20"/>
          <w:szCs w:val="20"/>
        </w:rPr>
        <w:t>;24</w:t>
      </w:r>
      <w:proofErr w:type="gramEnd"/>
      <w:r w:rsidRPr="00B34030">
        <w:rPr>
          <w:rFonts w:ascii="Arial" w:hAnsi="Arial" w:cs="Arial"/>
          <w:sz w:val="20"/>
          <w:szCs w:val="20"/>
        </w:rPr>
        <w:t xml:space="preserve">(1):175-192.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Rischitelli DG, Karbowicz SH. Safety and efficacy of controlled-release oxycodone: a systematic literature review. </w:t>
      </w:r>
      <w:r w:rsidRPr="00B34030">
        <w:rPr>
          <w:rFonts w:ascii="Arial" w:hAnsi="Arial" w:cs="Arial"/>
          <w:i/>
          <w:iCs/>
          <w:sz w:val="20"/>
          <w:szCs w:val="20"/>
        </w:rPr>
        <w:t>Pharmacotherapy</w:t>
      </w:r>
      <w:r w:rsidRPr="00B34030">
        <w:rPr>
          <w:rFonts w:ascii="Arial" w:hAnsi="Arial" w:cs="Arial"/>
          <w:sz w:val="20"/>
          <w:szCs w:val="20"/>
        </w:rPr>
        <w:t>. 2002</w:t>
      </w:r>
      <w:proofErr w:type="gramStart"/>
      <w:r w:rsidRPr="00B34030">
        <w:rPr>
          <w:rFonts w:ascii="Arial" w:hAnsi="Arial" w:cs="Arial"/>
          <w:sz w:val="20"/>
          <w:szCs w:val="20"/>
        </w:rPr>
        <w:t>;22</w:t>
      </w:r>
      <w:proofErr w:type="gramEnd"/>
      <w:r w:rsidRPr="00B34030">
        <w:rPr>
          <w:rFonts w:ascii="Arial" w:hAnsi="Arial" w:cs="Arial"/>
          <w:sz w:val="20"/>
          <w:szCs w:val="20"/>
        </w:rPr>
        <w:t>(7):989-904.</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Roth SH, Fleischmann RM, Burch FX, et al. Around-the-clock, controlled-release oxycodone therapy for osteoarthritis-related pain: Placebo-controlled trial and long-term evaluation. </w:t>
      </w:r>
      <w:r w:rsidRPr="00B34030">
        <w:rPr>
          <w:rFonts w:ascii="Arial" w:hAnsi="Arial" w:cs="Arial"/>
          <w:i/>
          <w:iCs/>
          <w:sz w:val="20"/>
          <w:szCs w:val="20"/>
        </w:rPr>
        <w:t>Arch Intern Med</w:t>
      </w:r>
      <w:r w:rsidRPr="00B34030">
        <w:rPr>
          <w:rFonts w:ascii="Arial" w:hAnsi="Arial" w:cs="Arial"/>
          <w:sz w:val="20"/>
          <w:szCs w:val="20"/>
        </w:rPr>
        <w:t>. 2000</w:t>
      </w:r>
      <w:proofErr w:type="gramStart"/>
      <w:r w:rsidRPr="00B34030">
        <w:rPr>
          <w:rFonts w:ascii="Arial" w:hAnsi="Arial" w:cs="Arial"/>
          <w:sz w:val="20"/>
          <w:szCs w:val="20"/>
        </w:rPr>
        <w:t>;160</w:t>
      </w:r>
      <w:proofErr w:type="gramEnd"/>
      <w:r w:rsidRPr="00B34030">
        <w:rPr>
          <w:rFonts w:ascii="Arial" w:hAnsi="Arial" w:cs="Arial"/>
          <w:sz w:val="20"/>
          <w:szCs w:val="20"/>
        </w:rPr>
        <w:t xml:space="preserve">(6): 853-860.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Rothwell MP, Pearson D, Hunter JD, et al. Oral oxycodone offers equivalent analgesia to intravenous patient-controlled analgesia after total hip replacement: a randomized, single-centre, non-blinded, non-inferiority stud Stambaugh JE, Reder RF, Stambaugh MD, et al. Double-blind, randomized comparison of the analgesic and pharmacokinetic profiles of controlled- and immediate- release oral oxycodone in cancer pain patients. </w:t>
      </w:r>
      <w:r w:rsidRPr="00B34030">
        <w:rPr>
          <w:rFonts w:ascii="Arial" w:hAnsi="Arial" w:cs="Arial"/>
          <w:i/>
          <w:iCs/>
          <w:sz w:val="20"/>
          <w:szCs w:val="20"/>
        </w:rPr>
        <w:t xml:space="preserve">J Clin Pharmacol. </w:t>
      </w:r>
      <w:r w:rsidRPr="00B34030">
        <w:rPr>
          <w:rFonts w:ascii="Arial" w:hAnsi="Arial" w:cs="Arial"/>
          <w:sz w:val="20"/>
          <w:szCs w:val="20"/>
        </w:rPr>
        <w:t>2001</w:t>
      </w:r>
      <w:proofErr w:type="gramStart"/>
      <w:r w:rsidRPr="00B34030">
        <w:rPr>
          <w:rFonts w:ascii="Arial" w:hAnsi="Arial" w:cs="Arial"/>
          <w:sz w:val="20"/>
          <w:szCs w:val="20"/>
        </w:rPr>
        <w:t>;41</w:t>
      </w:r>
      <w:proofErr w:type="gramEnd"/>
      <w:r w:rsidRPr="00B34030">
        <w:rPr>
          <w:rFonts w:ascii="Arial" w:hAnsi="Arial" w:cs="Arial"/>
          <w:sz w:val="20"/>
          <w:szCs w:val="20"/>
        </w:rPr>
        <w:t xml:space="preserve">(5):500-506.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Watson CPN, Babul N. Efficacy of oxycodone in neuropathic pain: a randomized trial in postherpetic neuralgia. </w:t>
      </w:r>
      <w:r w:rsidRPr="00B34030">
        <w:rPr>
          <w:rFonts w:ascii="Arial" w:hAnsi="Arial" w:cs="Arial"/>
          <w:i/>
          <w:iCs/>
          <w:sz w:val="20"/>
          <w:szCs w:val="20"/>
        </w:rPr>
        <w:t xml:space="preserve">Neurology. </w:t>
      </w:r>
      <w:r w:rsidRPr="00B34030">
        <w:rPr>
          <w:rFonts w:ascii="Arial" w:hAnsi="Arial" w:cs="Arial"/>
          <w:sz w:val="20"/>
          <w:szCs w:val="20"/>
        </w:rPr>
        <w:t>1998</w:t>
      </w:r>
      <w:proofErr w:type="gramStart"/>
      <w:r w:rsidRPr="00B34030">
        <w:rPr>
          <w:rFonts w:ascii="Arial" w:hAnsi="Arial" w:cs="Arial"/>
          <w:sz w:val="20"/>
          <w:szCs w:val="20"/>
        </w:rPr>
        <w:t>;50</w:t>
      </w:r>
      <w:proofErr w:type="gramEnd"/>
      <w:r w:rsidRPr="00B34030">
        <w:rPr>
          <w:rFonts w:ascii="Arial" w:hAnsi="Arial" w:cs="Arial"/>
          <w:sz w:val="20"/>
          <w:szCs w:val="20"/>
        </w:rPr>
        <w:t xml:space="preserve">(6):1837-1841.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Watson CPN, Moulin D, WW J, et al. Controlled-release oxycodone relieves neuropathic pain: a randomized controlled trial in painful diabetic neuropathy. </w:t>
      </w:r>
      <w:r w:rsidRPr="00B34030">
        <w:rPr>
          <w:rFonts w:ascii="Arial" w:hAnsi="Arial" w:cs="Arial"/>
          <w:i/>
          <w:iCs/>
          <w:sz w:val="20"/>
          <w:szCs w:val="20"/>
        </w:rPr>
        <w:t>Pain</w:t>
      </w:r>
      <w:r w:rsidRPr="00B34030">
        <w:rPr>
          <w:rFonts w:ascii="Arial" w:hAnsi="Arial" w:cs="Arial"/>
          <w:sz w:val="20"/>
          <w:szCs w:val="20"/>
        </w:rPr>
        <w:t>. 2003</w:t>
      </w:r>
      <w:proofErr w:type="gramStart"/>
      <w:r w:rsidRPr="00B34030">
        <w:rPr>
          <w:rFonts w:ascii="Arial" w:hAnsi="Arial" w:cs="Arial"/>
          <w:sz w:val="20"/>
          <w:szCs w:val="20"/>
        </w:rPr>
        <w:t>;105</w:t>
      </w:r>
      <w:proofErr w:type="gramEnd"/>
      <w:r w:rsidRPr="00B34030">
        <w:rPr>
          <w:rFonts w:ascii="Arial" w:hAnsi="Arial" w:cs="Arial"/>
          <w:sz w:val="20"/>
          <w:szCs w:val="20"/>
        </w:rPr>
        <w:t xml:space="preserve">(1-2):71-78. y. </w:t>
      </w:r>
      <w:r w:rsidRPr="00B34030">
        <w:rPr>
          <w:rFonts w:ascii="Arial" w:hAnsi="Arial" w:cs="Arial"/>
          <w:i/>
          <w:iCs/>
          <w:sz w:val="20"/>
          <w:szCs w:val="20"/>
        </w:rPr>
        <w:t>Br J Anaesth</w:t>
      </w:r>
      <w:r w:rsidRPr="00B34030">
        <w:rPr>
          <w:rFonts w:ascii="Arial" w:hAnsi="Arial" w:cs="Arial"/>
          <w:sz w:val="20"/>
          <w:szCs w:val="20"/>
        </w:rPr>
        <w:t>. 2011</w:t>
      </w:r>
      <w:proofErr w:type="gramStart"/>
      <w:r w:rsidRPr="00B34030">
        <w:rPr>
          <w:rFonts w:ascii="Arial" w:hAnsi="Arial" w:cs="Arial"/>
          <w:sz w:val="20"/>
          <w:szCs w:val="20"/>
        </w:rPr>
        <w:t>;106</w:t>
      </w:r>
      <w:proofErr w:type="gramEnd"/>
      <w:r w:rsidRPr="00B34030">
        <w:rPr>
          <w:rFonts w:ascii="Arial" w:hAnsi="Arial" w:cs="Arial"/>
          <w:sz w:val="20"/>
          <w:szCs w:val="20"/>
        </w:rPr>
        <w:t>(6):865-872.</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Wild EJ, Grond S, Kuperwasser B, et al. Long-term safety and tolerability of tapentadol extended release for the management of chronic low back pain or osteoarthritis pain. </w:t>
      </w:r>
      <w:r w:rsidRPr="00B34030">
        <w:rPr>
          <w:rFonts w:ascii="Arial" w:hAnsi="Arial" w:cs="Arial"/>
          <w:i/>
          <w:iCs/>
          <w:sz w:val="20"/>
          <w:szCs w:val="20"/>
        </w:rPr>
        <w:t>Pain Practice</w:t>
      </w:r>
      <w:r w:rsidRPr="00B34030">
        <w:rPr>
          <w:rFonts w:ascii="Arial" w:hAnsi="Arial" w:cs="Arial"/>
          <w:sz w:val="20"/>
          <w:szCs w:val="20"/>
        </w:rPr>
        <w:t>. 2010</w:t>
      </w:r>
      <w:proofErr w:type="gramStart"/>
      <w:r w:rsidRPr="00B34030">
        <w:rPr>
          <w:rFonts w:ascii="Arial" w:hAnsi="Arial" w:cs="Arial"/>
          <w:sz w:val="20"/>
          <w:szCs w:val="20"/>
        </w:rPr>
        <w:t>;10</w:t>
      </w:r>
      <w:proofErr w:type="gramEnd"/>
      <w:r w:rsidRPr="00B34030">
        <w:rPr>
          <w:rFonts w:ascii="Arial" w:hAnsi="Arial" w:cs="Arial"/>
          <w:sz w:val="20"/>
          <w:szCs w:val="20"/>
        </w:rPr>
        <w:t xml:space="preserve">(5):416-427.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Wirz S, Wartenberg H, Wittmann M, Nadstawek J. Post-operative pain therapy with controlled-release oxycodone or controlled release tramadol following orthopedic surgery: A prospective, randomized, double-blind investigation. </w:t>
      </w:r>
      <w:r w:rsidRPr="00B34030">
        <w:rPr>
          <w:rFonts w:ascii="Arial" w:hAnsi="Arial" w:cs="Arial"/>
          <w:i/>
          <w:iCs/>
          <w:sz w:val="20"/>
          <w:szCs w:val="20"/>
        </w:rPr>
        <w:t>The Pain Clinic</w:t>
      </w:r>
      <w:r w:rsidRPr="00B34030">
        <w:rPr>
          <w:rFonts w:ascii="Arial" w:hAnsi="Arial" w:cs="Arial"/>
          <w:sz w:val="20"/>
          <w:szCs w:val="20"/>
        </w:rPr>
        <w:t>. 2005</w:t>
      </w:r>
      <w:proofErr w:type="gramStart"/>
      <w:r w:rsidRPr="00B34030">
        <w:rPr>
          <w:rFonts w:ascii="Arial" w:hAnsi="Arial" w:cs="Arial"/>
          <w:sz w:val="20"/>
          <w:szCs w:val="20"/>
        </w:rPr>
        <w:t>;17</w:t>
      </w:r>
      <w:proofErr w:type="gramEnd"/>
      <w:r w:rsidRPr="00B34030">
        <w:rPr>
          <w:rFonts w:ascii="Arial" w:hAnsi="Arial" w:cs="Arial"/>
          <w:sz w:val="20"/>
          <w:szCs w:val="20"/>
        </w:rPr>
        <w:t xml:space="preserve">(4):367-376. </w:t>
      </w:r>
    </w:p>
    <w:p w:rsidR="00DC1CA8" w:rsidRPr="00B34030"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Yao P, Meng LX, Ma JM, et al. Sustained-release oxycodone tablets for moderate to severe painful diabetic peripheral neuropathy: A multicenter, open-labeled, postmarketing clinical observation. </w:t>
      </w:r>
      <w:r w:rsidRPr="00B34030">
        <w:rPr>
          <w:rFonts w:ascii="Arial" w:hAnsi="Arial" w:cs="Arial"/>
          <w:i/>
          <w:iCs/>
          <w:sz w:val="20"/>
          <w:szCs w:val="20"/>
        </w:rPr>
        <w:t>Pain Med</w:t>
      </w:r>
      <w:r w:rsidRPr="00B34030">
        <w:rPr>
          <w:rFonts w:ascii="Arial" w:hAnsi="Arial" w:cs="Arial"/>
          <w:sz w:val="20"/>
          <w:szCs w:val="20"/>
        </w:rPr>
        <w:t>. 2012</w:t>
      </w:r>
      <w:proofErr w:type="gramStart"/>
      <w:r w:rsidRPr="00B34030">
        <w:rPr>
          <w:rFonts w:ascii="Arial" w:hAnsi="Arial" w:cs="Arial"/>
          <w:sz w:val="20"/>
          <w:szCs w:val="20"/>
        </w:rPr>
        <w:t>;13</w:t>
      </w:r>
      <w:proofErr w:type="gramEnd"/>
      <w:r w:rsidRPr="00B34030">
        <w:rPr>
          <w:rFonts w:ascii="Arial" w:hAnsi="Arial" w:cs="Arial"/>
          <w:sz w:val="20"/>
          <w:szCs w:val="20"/>
        </w:rPr>
        <w:t xml:space="preserve">(1):107-114. </w:t>
      </w:r>
    </w:p>
    <w:p w:rsidR="00DC1CA8" w:rsidRPr="00DC1CA8" w:rsidRDefault="00DC1CA8" w:rsidP="00DC1CA8">
      <w:pPr>
        <w:numPr>
          <w:ilvl w:val="0"/>
          <w:numId w:val="4"/>
        </w:numPr>
        <w:spacing w:after="0" w:line="240" w:lineRule="auto"/>
        <w:rPr>
          <w:rFonts w:ascii="Arial" w:hAnsi="Arial" w:cs="Arial"/>
          <w:b/>
          <w:bCs/>
          <w:color w:val="0000FF"/>
          <w:sz w:val="20"/>
          <w:szCs w:val="20"/>
        </w:rPr>
      </w:pPr>
      <w:r w:rsidRPr="00B34030">
        <w:rPr>
          <w:rFonts w:ascii="Arial" w:hAnsi="Arial" w:cs="Arial"/>
          <w:sz w:val="20"/>
          <w:szCs w:val="20"/>
        </w:rPr>
        <w:t xml:space="preserve">Zhou B, Wang J, Yan Z, </w:t>
      </w:r>
      <w:proofErr w:type="gramStart"/>
      <w:r w:rsidRPr="00B34030">
        <w:rPr>
          <w:rFonts w:ascii="Arial" w:hAnsi="Arial" w:cs="Arial"/>
          <w:sz w:val="20"/>
          <w:szCs w:val="20"/>
        </w:rPr>
        <w:t>Shi</w:t>
      </w:r>
      <w:proofErr w:type="gramEnd"/>
      <w:r w:rsidRPr="00B34030">
        <w:rPr>
          <w:rFonts w:ascii="Arial" w:hAnsi="Arial" w:cs="Arial"/>
          <w:sz w:val="20"/>
          <w:szCs w:val="20"/>
        </w:rPr>
        <w:t xml:space="preserve"> P, Kan Z. Liver cancer: effects, safety, and cost-effectiveness of controlled-release oxycodone for pain control after TACE. </w:t>
      </w:r>
      <w:r w:rsidRPr="00B34030">
        <w:rPr>
          <w:rFonts w:ascii="Arial" w:hAnsi="Arial" w:cs="Arial"/>
          <w:i/>
          <w:iCs/>
          <w:sz w:val="20"/>
          <w:szCs w:val="20"/>
        </w:rPr>
        <w:t>Radiology</w:t>
      </w:r>
      <w:r w:rsidRPr="00B34030">
        <w:rPr>
          <w:rFonts w:ascii="Arial" w:hAnsi="Arial" w:cs="Arial"/>
          <w:sz w:val="20"/>
          <w:szCs w:val="20"/>
        </w:rPr>
        <w:t>. 2012 Mar</w:t>
      </w:r>
      <w:proofErr w:type="gramStart"/>
      <w:r w:rsidRPr="00B34030">
        <w:rPr>
          <w:rFonts w:ascii="Arial" w:hAnsi="Arial" w:cs="Arial"/>
          <w:sz w:val="20"/>
          <w:szCs w:val="20"/>
        </w:rPr>
        <w:t>;262</w:t>
      </w:r>
      <w:proofErr w:type="gramEnd"/>
      <w:r w:rsidRPr="00B34030">
        <w:rPr>
          <w:rFonts w:ascii="Arial" w:hAnsi="Arial" w:cs="Arial"/>
          <w:sz w:val="20"/>
          <w:szCs w:val="20"/>
        </w:rPr>
        <w:t>(3):1014-21.</w:t>
      </w:r>
    </w:p>
    <w:p w:rsidR="00071132" w:rsidRPr="00071132" w:rsidRDefault="00071132" w:rsidP="00071132">
      <w:pPr>
        <w:pStyle w:val="ListParagraph"/>
        <w:numPr>
          <w:ilvl w:val="0"/>
          <w:numId w:val="4"/>
        </w:numPr>
        <w:rPr>
          <w:rFonts w:ascii="Arial" w:hAnsi="Arial" w:cs="Arial"/>
          <w:sz w:val="20"/>
          <w:szCs w:val="20"/>
        </w:rPr>
      </w:pPr>
      <w:r w:rsidRPr="00071132">
        <w:rPr>
          <w:rFonts w:ascii="Arial" w:hAnsi="Arial" w:cs="Arial"/>
          <w:sz w:val="20"/>
          <w:szCs w:val="20"/>
        </w:rPr>
        <w:lastRenderedPageBreak/>
        <w:t xml:space="preserve">Butler SF, Cassidy TA, Chilcoat H, et al. Abuse rates and routes of administration of reformulated extended-release oxycodone: initial findings from a sentinel surveillance sample of individuals assessed for substance abuse treatment. </w:t>
      </w:r>
      <w:r w:rsidRPr="00071132">
        <w:rPr>
          <w:rFonts w:ascii="Arial" w:hAnsi="Arial" w:cs="Arial"/>
          <w:i/>
          <w:iCs/>
          <w:sz w:val="20"/>
          <w:szCs w:val="20"/>
        </w:rPr>
        <w:t>J Pain</w:t>
      </w:r>
      <w:r w:rsidRPr="00071132">
        <w:rPr>
          <w:rFonts w:ascii="Arial" w:hAnsi="Arial" w:cs="Arial"/>
          <w:sz w:val="20"/>
          <w:szCs w:val="20"/>
        </w:rPr>
        <w:t>. 2013</w:t>
      </w:r>
      <w:proofErr w:type="gramStart"/>
      <w:r w:rsidRPr="00071132">
        <w:rPr>
          <w:rFonts w:ascii="Arial" w:hAnsi="Arial" w:cs="Arial"/>
          <w:sz w:val="20"/>
          <w:szCs w:val="20"/>
        </w:rPr>
        <w:t>;14</w:t>
      </w:r>
      <w:proofErr w:type="gramEnd"/>
      <w:r w:rsidRPr="00071132">
        <w:rPr>
          <w:rFonts w:ascii="Arial" w:hAnsi="Arial" w:cs="Arial"/>
          <w:sz w:val="20"/>
          <w:szCs w:val="20"/>
        </w:rPr>
        <w:t>(4):351-358.</w:t>
      </w:r>
    </w:p>
    <w:p w:rsidR="00071132" w:rsidRDefault="00071132" w:rsidP="00071132">
      <w:pPr>
        <w:pStyle w:val="Default"/>
        <w:numPr>
          <w:ilvl w:val="0"/>
          <w:numId w:val="4"/>
        </w:numPr>
        <w:rPr>
          <w:sz w:val="22"/>
          <w:szCs w:val="22"/>
        </w:rPr>
      </w:pPr>
      <w:r>
        <w:rPr>
          <w:sz w:val="22"/>
          <w:szCs w:val="22"/>
        </w:rPr>
        <w:t xml:space="preserve">Chilcoat H, Coplan P, Cassidy TA, Black RA, Landau C, Budman SH, Butler SF. Impact of reformulated OxyContin on rates of abuse through oral and non-oral routes among individuals assessed in substance abuse treatment [poster]. Presented at: 74th Annual Scientific Meeting of the College on Problems of Drug Dependence; June 9-14, 2012, Palm Springs, CA. Abstract #103. </w:t>
      </w:r>
    </w:p>
    <w:p w:rsidR="00071132" w:rsidRPr="00071D84" w:rsidRDefault="00071132" w:rsidP="00071132">
      <w:pPr>
        <w:pStyle w:val="ListParagraph"/>
        <w:numPr>
          <w:ilvl w:val="0"/>
          <w:numId w:val="4"/>
        </w:numPr>
        <w:rPr>
          <w:rFonts w:ascii="Arial" w:hAnsi="Arial" w:cs="Arial"/>
          <w:b/>
          <w:bCs/>
          <w:color w:val="0000FF"/>
          <w:sz w:val="20"/>
          <w:szCs w:val="20"/>
        </w:rPr>
      </w:pPr>
      <w:r w:rsidRPr="00071132">
        <w:rPr>
          <w:rFonts w:ascii="Arial" w:hAnsi="Arial" w:cs="Arial"/>
          <w:sz w:val="20"/>
          <w:szCs w:val="20"/>
        </w:rPr>
        <w:t xml:space="preserve">Cassidy TA, Coplan P, Black RA, Chilcoat H, Budman SH, Butler SF. Change in routes of administration for OxyContin and comparators following introduction of reformulated OxyContin among individuals assessed for substance abuse [poster]. Presented at: 74th Annual Scientific Meeting of the College on Problems of Drug Dependence; June 9-14, 2012, Palm Springs, CA. Abstract #88. </w:t>
      </w:r>
    </w:p>
    <w:p w:rsidR="00071D84" w:rsidRPr="00071D84" w:rsidRDefault="00071D84" w:rsidP="00071D84">
      <w:pPr>
        <w:pStyle w:val="ListParagraph"/>
        <w:numPr>
          <w:ilvl w:val="0"/>
          <w:numId w:val="4"/>
        </w:numPr>
        <w:rPr>
          <w:rFonts w:ascii="Arial" w:hAnsi="Arial" w:cs="Arial"/>
          <w:bCs/>
          <w:sz w:val="20"/>
          <w:szCs w:val="20"/>
        </w:rPr>
      </w:pPr>
      <w:r w:rsidRPr="00071D84">
        <w:rPr>
          <w:rFonts w:ascii="Arial" w:hAnsi="Arial" w:cs="Arial"/>
          <w:bCs/>
          <w:sz w:val="20"/>
          <w:szCs w:val="20"/>
        </w:rPr>
        <w:t>FDA Approves Abuse-deterrent Labeling for Reformulated OxyContin</w:t>
      </w:r>
      <w:r>
        <w:rPr>
          <w:rFonts w:ascii="Arial" w:hAnsi="Arial" w:cs="Arial"/>
          <w:bCs/>
          <w:sz w:val="20"/>
          <w:szCs w:val="20"/>
        </w:rPr>
        <w:t xml:space="preserve"> </w:t>
      </w:r>
      <w:r w:rsidRPr="00B5437C">
        <w:rPr>
          <w:rFonts w:ascii="Arial" w:hAnsi="Arial" w:cs="Arial"/>
          <w:sz w:val="20"/>
          <w:szCs w:val="20"/>
        </w:rPr>
        <w:t>[press release on the internet]. Rockville (MD): Food and Drug Administration (US):</w:t>
      </w:r>
      <w:r>
        <w:rPr>
          <w:rFonts w:ascii="Arial" w:hAnsi="Arial" w:cs="Arial"/>
          <w:sz w:val="20"/>
          <w:szCs w:val="20"/>
        </w:rPr>
        <w:t xml:space="preserve"> 2013 Apr [</w:t>
      </w:r>
      <w:r w:rsidRPr="00B5437C">
        <w:rPr>
          <w:rFonts w:ascii="Arial" w:hAnsi="Arial" w:cs="Arial"/>
          <w:sz w:val="20"/>
          <w:szCs w:val="20"/>
        </w:rPr>
        <w:t>cited 201</w:t>
      </w:r>
      <w:r>
        <w:rPr>
          <w:rFonts w:ascii="Arial" w:hAnsi="Arial" w:cs="Arial"/>
          <w:sz w:val="20"/>
          <w:szCs w:val="20"/>
        </w:rPr>
        <w:t>5</w:t>
      </w:r>
      <w:r w:rsidRPr="00B5437C">
        <w:rPr>
          <w:rFonts w:ascii="Arial" w:hAnsi="Arial" w:cs="Arial"/>
          <w:sz w:val="20"/>
          <w:szCs w:val="20"/>
        </w:rPr>
        <w:t xml:space="preserve"> </w:t>
      </w:r>
      <w:r>
        <w:rPr>
          <w:rFonts w:ascii="Arial" w:hAnsi="Arial" w:cs="Arial"/>
          <w:sz w:val="20"/>
          <w:szCs w:val="20"/>
        </w:rPr>
        <w:t>Nov 30</w:t>
      </w:r>
      <w:r w:rsidRPr="00B5437C">
        <w:rPr>
          <w:rFonts w:ascii="Arial" w:hAnsi="Arial" w:cs="Arial"/>
          <w:sz w:val="20"/>
          <w:szCs w:val="20"/>
        </w:rPr>
        <w:t>]. Available from:</w:t>
      </w:r>
      <w:r>
        <w:rPr>
          <w:rFonts w:ascii="Arial" w:hAnsi="Arial" w:cs="Arial"/>
          <w:sz w:val="20"/>
          <w:szCs w:val="20"/>
        </w:rPr>
        <w:t xml:space="preserve"> </w:t>
      </w:r>
      <w:r w:rsidRPr="00071D84">
        <w:rPr>
          <w:rFonts w:ascii="Arial" w:hAnsi="Arial" w:cs="Arial"/>
          <w:sz w:val="20"/>
          <w:szCs w:val="20"/>
        </w:rPr>
        <w:t>http://www.fda.gov/newsevents/newsroom/pressannouncements/ucm348252.htm</w:t>
      </w:r>
      <w:r>
        <w:rPr>
          <w:rFonts w:ascii="Arial" w:hAnsi="Arial" w:cs="Arial"/>
          <w:sz w:val="20"/>
          <w:szCs w:val="20"/>
        </w:rPr>
        <w:t>.</w:t>
      </w:r>
    </w:p>
    <w:p w:rsidR="00071D84" w:rsidRPr="0079370C" w:rsidRDefault="00071D84" w:rsidP="00071D84">
      <w:pPr>
        <w:numPr>
          <w:ilvl w:val="0"/>
          <w:numId w:val="4"/>
        </w:numPr>
        <w:spacing w:after="0" w:line="240" w:lineRule="auto"/>
        <w:rPr>
          <w:rFonts w:ascii="Arial" w:hAnsi="Arial" w:cs="Arial"/>
          <w:sz w:val="20"/>
          <w:szCs w:val="20"/>
        </w:rPr>
      </w:pPr>
      <w:r w:rsidRPr="00B5437C">
        <w:rPr>
          <w:rFonts w:ascii="Arial" w:hAnsi="Arial" w:cs="Arial"/>
          <w:sz w:val="20"/>
          <w:szCs w:val="20"/>
        </w:rPr>
        <w:t>FDA Approves New Formulation for OxyContin [press release on the internet]. Rockville (MD): Food and Drug Administration (US): 2010 Apr [cited 201</w:t>
      </w:r>
      <w:r>
        <w:rPr>
          <w:rFonts w:ascii="Arial" w:hAnsi="Arial" w:cs="Arial"/>
          <w:sz w:val="20"/>
          <w:szCs w:val="20"/>
        </w:rPr>
        <w:t>5</w:t>
      </w:r>
      <w:r w:rsidRPr="00B5437C">
        <w:rPr>
          <w:rFonts w:ascii="Arial" w:hAnsi="Arial" w:cs="Arial"/>
          <w:sz w:val="20"/>
          <w:szCs w:val="20"/>
        </w:rPr>
        <w:t xml:space="preserve"> </w:t>
      </w:r>
      <w:r>
        <w:rPr>
          <w:rFonts w:ascii="Arial" w:hAnsi="Arial" w:cs="Arial"/>
          <w:sz w:val="20"/>
          <w:szCs w:val="20"/>
        </w:rPr>
        <w:t>Nov 30</w:t>
      </w:r>
      <w:r w:rsidRPr="00B5437C">
        <w:rPr>
          <w:rFonts w:ascii="Arial" w:hAnsi="Arial" w:cs="Arial"/>
          <w:sz w:val="20"/>
          <w:szCs w:val="20"/>
        </w:rPr>
        <w:t xml:space="preserve">]. Available from: </w:t>
      </w:r>
      <w:hyperlink r:id="rId18" w:history="1">
        <w:r w:rsidRPr="0079370C">
          <w:rPr>
            <w:rStyle w:val="Hyperlink"/>
            <w:rFonts w:ascii="Arial" w:hAnsi="Arial" w:cs="Arial"/>
            <w:color w:val="auto"/>
            <w:sz w:val="20"/>
            <w:szCs w:val="20"/>
          </w:rPr>
          <w:t>http://www.fda.gov/newsevents/newsroom/PressAnnouncements/ucm207480.htm</w:t>
        </w:r>
      </w:hyperlink>
      <w:r w:rsidRPr="0079370C">
        <w:rPr>
          <w:rFonts w:ascii="Arial" w:hAnsi="Arial" w:cs="Arial"/>
          <w:sz w:val="20"/>
          <w:szCs w:val="20"/>
        </w:rPr>
        <w:t>.</w:t>
      </w:r>
    </w:p>
    <w:p w:rsidR="00C77660" w:rsidRPr="00DD5797" w:rsidRDefault="00DD5797" w:rsidP="004920E8">
      <w:pPr>
        <w:pStyle w:val="ListParagraph"/>
        <w:numPr>
          <w:ilvl w:val="0"/>
          <w:numId w:val="4"/>
        </w:numPr>
        <w:autoSpaceDE w:val="0"/>
        <w:autoSpaceDN w:val="0"/>
        <w:adjustRightInd w:val="0"/>
        <w:rPr>
          <w:rFonts w:ascii="Arial" w:hAnsi="Arial" w:cs="Arial"/>
          <w:color w:val="000000"/>
          <w:sz w:val="20"/>
          <w:szCs w:val="20"/>
        </w:rPr>
      </w:pPr>
      <w:r w:rsidRPr="00DD5797">
        <w:rPr>
          <w:rFonts w:ascii="Arial" w:hAnsi="Arial" w:cs="Arial"/>
          <w:sz w:val="20"/>
          <w:szCs w:val="20"/>
        </w:rPr>
        <w:t xml:space="preserve">Cone EJ, Giordano J, Weingarten B. An iterative model for in vitro laboratory assessment of tamper deterrent formulations. </w:t>
      </w:r>
      <w:r w:rsidRPr="00DD5797">
        <w:rPr>
          <w:rFonts w:ascii="Arial" w:hAnsi="Arial" w:cs="Arial"/>
          <w:iCs/>
          <w:sz w:val="20"/>
          <w:szCs w:val="20"/>
        </w:rPr>
        <w:t>Drug Alcohol Depend</w:t>
      </w:r>
      <w:r w:rsidRPr="00DD5797">
        <w:rPr>
          <w:rFonts w:ascii="Arial" w:hAnsi="Arial" w:cs="Arial"/>
          <w:sz w:val="20"/>
          <w:szCs w:val="20"/>
        </w:rPr>
        <w:t>. 2013; 131:100-105.</w:t>
      </w:r>
    </w:p>
    <w:p w:rsidR="00DD5797" w:rsidRPr="00DD5797" w:rsidRDefault="00DD5797" w:rsidP="00F33C45">
      <w:pPr>
        <w:pStyle w:val="CommentText"/>
        <w:numPr>
          <w:ilvl w:val="0"/>
          <w:numId w:val="4"/>
        </w:numPr>
        <w:spacing w:after="0" w:line="240" w:lineRule="auto"/>
        <w:rPr>
          <w:rFonts w:ascii="Arial" w:hAnsi="Arial" w:cs="Arial"/>
        </w:rPr>
      </w:pPr>
      <w:r w:rsidRPr="00DD5797">
        <w:rPr>
          <w:rFonts w:ascii="Arial" w:hAnsi="Arial" w:cs="Arial"/>
        </w:rPr>
        <w:t>Harris SC, Perrino PJ, Smith I, Shram MJ, Colucci SV</w:t>
      </w:r>
      <w:proofErr w:type="gramStart"/>
      <w:r w:rsidRPr="00DD5797">
        <w:rPr>
          <w:rFonts w:ascii="Arial" w:hAnsi="Arial" w:cs="Arial"/>
        </w:rPr>
        <w:t>,  Bartlett</w:t>
      </w:r>
      <w:proofErr w:type="gramEnd"/>
      <w:r w:rsidRPr="00DD5797">
        <w:rPr>
          <w:rFonts w:ascii="Arial" w:hAnsi="Arial" w:cs="Arial"/>
        </w:rPr>
        <w:t xml:space="preserve"> C, and Sellers EM. Abuse Potential, Pharmacokinetics, Pharmacodynamics, and Safety of Intranasally Administered Crushed Oxycodone HCl Abuse</w:t>
      </w:r>
      <w:r w:rsidRPr="00DD5797">
        <w:rPr>
          <w:rFonts w:ascii="Cambria Math" w:hAnsi="Cambria Math" w:cs="Cambria Math"/>
        </w:rPr>
        <w:t>‐</w:t>
      </w:r>
      <w:r w:rsidRPr="00DD5797">
        <w:rPr>
          <w:rFonts w:ascii="Arial" w:hAnsi="Arial" w:cs="Arial"/>
        </w:rPr>
        <w:t>Deterrent Controlled</w:t>
      </w:r>
      <w:r w:rsidRPr="00DD5797">
        <w:rPr>
          <w:rFonts w:ascii="Cambria Math" w:hAnsi="Cambria Math" w:cs="Cambria Math"/>
        </w:rPr>
        <w:t>‐</w:t>
      </w:r>
      <w:r w:rsidRPr="00DD5797">
        <w:rPr>
          <w:rFonts w:ascii="Arial" w:hAnsi="Arial" w:cs="Arial"/>
        </w:rPr>
        <w:t>Release Tablets in Recreational Opioid Users. The Journal of Clinical Pharmacology; 54(4):468-77</w:t>
      </w:r>
    </w:p>
    <w:p w:rsidR="00F33C45" w:rsidRDefault="00F33C45" w:rsidP="00F33C45">
      <w:pPr>
        <w:pStyle w:val="CommentText"/>
        <w:numPr>
          <w:ilvl w:val="0"/>
          <w:numId w:val="4"/>
        </w:numPr>
        <w:spacing w:after="0" w:line="240" w:lineRule="auto"/>
        <w:rPr>
          <w:rFonts w:ascii="Arial" w:hAnsi="Arial" w:cs="Arial"/>
        </w:rPr>
      </w:pPr>
      <w:r w:rsidRPr="00F33C45">
        <w:rPr>
          <w:rFonts w:ascii="Arial" w:hAnsi="Arial" w:cs="Arial"/>
        </w:rPr>
        <w:t>Perrino PJ, Colucci SV, Apseloff G, Harris SC. Pharmacokinetics, tolerability and safety of intranasal administration of reformulated OxyContin tablets compared with original OxyContin tablets in healthy adults. Clin Drug Investig. 2013; 33:441-49.</w:t>
      </w:r>
    </w:p>
    <w:p w:rsidR="00471110" w:rsidRDefault="00471110" w:rsidP="00471110">
      <w:pPr>
        <w:pStyle w:val="CommentText"/>
        <w:numPr>
          <w:ilvl w:val="0"/>
          <w:numId w:val="4"/>
        </w:numPr>
        <w:spacing w:after="0" w:line="240" w:lineRule="auto"/>
        <w:rPr>
          <w:rFonts w:ascii="Arial" w:hAnsi="Arial" w:cs="Arial"/>
        </w:rPr>
      </w:pPr>
      <w:r w:rsidRPr="001E00E6">
        <w:rPr>
          <w:rFonts w:ascii="Arial" w:hAnsi="Arial" w:cs="Arial"/>
        </w:rPr>
        <w:t>Gudin J, Levy-Cooperman N, Kopecky EA and Fleming AB. Comparing the effect of tampering on the oral pharmacokinetic profiles of two extended-release oxycodone formulations with abuse-deterrent properties. Pain Med. 2015 Jun; 16:2142-51. doi:10.1111/</w:t>
      </w:r>
      <w:r>
        <w:rPr>
          <w:rFonts w:ascii="Arial" w:hAnsi="Arial" w:cs="Arial"/>
        </w:rPr>
        <w:t>pme.12834. [Epub ahead of print]</w:t>
      </w:r>
    </w:p>
    <w:p w:rsidR="00471110" w:rsidRPr="0079370C" w:rsidRDefault="00471110" w:rsidP="00471110">
      <w:pPr>
        <w:pStyle w:val="CommentText"/>
        <w:numPr>
          <w:ilvl w:val="0"/>
          <w:numId w:val="4"/>
        </w:numPr>
        <w:spacing w:after="0" w:line="240" w:lineRule="auto"/>
        <w:rPr>
          <w:rFonts w:ascii="Arial" w:hAnsi="Arial" w:cs="Arial"/>
        </w:rPr>
      </w:pPr>
      <w:r w:rsidRPr="00471110">
        <w:rPr>
          <w:rFonts w:ascii="Arial" w:hAnsi="Arial" w:cs="Arial"/>
        </w:rPr>
        <w:t xml:space="preserve">FDA gives tentative approval to abuse-deterrent Xtampza ER. </w:t>
      </w:r>
      <w:r>
        <w:rPr>
          <w:rFonts w:ascii="Arial" w:hAnsi="Arial" w:cs="Arial"/>
        </w:rPr>
        <w:t>[</w:t>
      </w:r>
      <w:proofErr w:type="gramStart"/>
      <w:r>
        <w:rPr>
          <w:rFonts w:ascii="Arial" w:hAnsi="Arial" w:cs="Arial"/>
        </w:rPr>
        <w:t>press</w:t>
      </w:r>
      <w:proofErr w:type="gramEnd"/>
      <w:r>
        <w:rPr>
          <w:rFonts w:ascii="Arial" w:hAnsi="Arial" w:cs="Arial"/>
        </w:rPr>
        <w:t xml:space="preserve"> release on the Internet]. FDA.gov. </w:t>
      </w:r>
      <w:r w:rsidRPr="00471110">
        <w:rPr>
          <w:rFonts w:ascii="Arial" w:hAnsi="Arial" w:cs="Arial"/>
        </w:rPr>
        <w:t xml:space="preserve">2015 Nov 9 [cited 2015 Dec 2]. Available from: </w:t>
      </w:r>
      <w:hyperlink r:id="rId19" w:history="1">
        <w:r w:rsidR="00C158DC" w:rsidRPr="0079370C">
          <w:rPr>
            <w:rStyle w:val="Hyperlink"/>
            <w:rFonts w:ascii="Arial" w:hAnsi="Arial" w:cs="Arial"/>
            <w:color w:val="auto"/>
          </w:rPr>
          <w:t>http://www.medscape.com/viewarticle/854181</w:t>
        </w:r>
      </w:hyperlink>
      <w:r w:rsidRPr="0079370C">
        <w:rPr>
          <w:rFonts w:ascii="Arial" w:hAnsi="Arial" w:cs="Arial"/>
        </w:rPr>
        <w:t>.</w:t>
      </w:r>
    </w:p>
    <w:p w:rsidR="00C158DC" w:rsidRPr="00C158DC" w:rsidRDefault="00C158DC" w:rsidP="00C158DC">
      <w:pPr>
        <w:pStyle w:val="ListParagraph"/>
        <w:numPr>
          <w:ilvl w:val="0"/>
          <w:numId w:val="4"/>
        </w:numPr>
        <w:autoSpaceDE w:val="0"/>
        <w:autoSpaceDN w:val="0"/>
        <w:adjustRightInd w:val="0"/>
        <w:rPr>
          <w:rFonts w:ascii="Arial" w:hAnsi="Arial" w:cs="Arial"/>
          <w:color w:val="1A171C"/>
          <w:sz w:val="20"/>
          <w:szCs w:val="20"/>
        </w:rPr>
      </w:pPr>
      <w:r w:rsidRPr="00C158DC">
        <w:rPr>
          <w:rFonts w:ascii="Arial" w:hAnsi="Arial" w:cs="Arial"/>
          <w:color w:val="1A171C"/>
          <w:sz w:val="20"/>
          <w:szCs w:val="20"/>
        </w:rPr>
        <w:t xml:space="preserve">Cicero TJ, Ellis MS, Surratt HL. Effect of abuse-deterrent formulation of OxyContin. </w:t>
      </w:r>
      <w:r w:rsidRPr="00C158DC">
        <w:rPr>
          <w:rFonts w:ascii="Arial" w:hAnsi="Arial" w:cs="Arial"/>
          <w:iCs/>
          <w:color w:val="1A171C"/>
          <w:sz w:val="20"/>
          <w:szCs w:val="20"/>
        </w:rPr>
        <w:t>N Engl J</w:t>
      </w:r>
    </w:p>
    <w:p w:rsidR="00C158DC" w:rsidRPr="00C158DC" w:rsidRDefault="00C158DC" w:rsidP="00C158DC">
      <w:pPr>
        <w:pStyle w:val="ListParagraph"/>
        <w:autoSpaceDE w:val="0"/>
        <w:autoSpaceDN w:val="0"/>
        <w:adjustRightInd w:val="0"/>
        <w:ind w:left="360"/>
        <w:rPr>
          <w:rFonts w:ascii="Arial" w:hAnsi="Arial" w:cs="Arial"/>
          <w:color w:val="1A171C"/>
          <w:sz w:val="20"/>
          <w:szCs w:val="20"/>
        </w:rPr>
      </w:pPr>
      <w:r w:rsidRPr="00C158DC">
        <w:rPr>
          <w:rFonts w:ascii="Arial" w:hAnsi="Arial" w:cs="Arial"/>
          <w:iCs/>
          <w:color w:val="1A171C"/>
          <w:sz w:val="20"/>
          <w:szCs w:val="20"/>
        </w:rPr>
        <w:t>Med</w:t>
      </w:r>
      <w:r w:rsidRPr="00C158DC">
        <w:rPr>
          <w:rFonts w:ascii="Arial" w:hAnsi="Arial" w:cs="Arial"/>
          <w:color w:val="1A171C"/>
          <w:sz w:val="20"/>
          <w:szCs w:val="20"/>
        </w:rPr>
        <w:t>. 2012</w:t>
      </w:r>
      <w:proofErr w:type="gramStart"/>
      <w:r w:rsidRPr="00C158DC">
        <w:rPr>
          <w:rFonts w:ascii="Arial" w:hAnsi="Arial" w:cs="Arial"/>
          <w:color w:val="1A171C"/>
          <w:sz w:val="20"/>
          <w:szCs w:val="20"/>
        </w:rPr>
        <w:t>;367</w:t>
      </w:r>
      <w:proofErr w:type="gramEnd"/>
      <w:r w:rsidRPr="00C158DC">
        <w:rPr>
          <w:rFonts w:ascii="Arial" w:hAnsi="Arial" w:cs="Arial"/>
          <w:color w:val="1A171C"/>
          <w:sz w:val="20"/>
          <w:szCs w:val="20"/>
        </w:rPr>
        <w:t>(2):187-189.</w:t>
      </w:r>
    </w:p>
    <w:p w:rsidR="00C158DC" w:rsidRPr="00C158DC" w:rsidRDefault="00C158DC" w:rsidP="00C158DC">
      <w:pPr>
        <w:pStyle w:val="ListParagraph"/>
        <w:numPr>
          <w:ilvl w:val="0"/>
          <w:numId w:val="4"/>
        </w:numPr>
        <w:autoSpaceDE w:val="0"/>
        <w:autoSpaceDN w:val="0"/>
        <w:adjustRightInd w:val="0"/>
        <w:rPr>
          <w:rFonts w:ascii="Arial" w:hAnsi="Arial" w:cs="Arial"/>
          <w:color w:val="1A171C"/>
          <w:sz w:val="20"/>
          <w:szCs w:val="20"/>
        </w:rPr>
      </w:pPr>
      <w:r w:rsidRPr="00C158DC">
        <w:rPr>
          <w:rFonts w:ascii="Arial" w:hAnsi="Arial" w:cs="Arial"/>
          <w:color w:val="1A171C"/>
          <w:sz w:val="20"/>
          <w:szCs w:val="20"/>
        </w:rPr>
        <w:t>Coplan PM, Kale H, Sandstrom L, Landau C, Chilcoat HD. Changes in oxycodone and heroin</w:t>
      </w:r>
    </w:p>
    <w:p w:rsidR="00C158DC" w:rsidRPr="00C158DC" w:rsidRDefault="00C158DC" w:rsidP="00C158DC">
      <w:pPr>
        <w:pStyle w:val="ListParagraph"/>
        <w:autoSpaceDE w:val="0"/>
        <w:autoSpaceDN w:val="0"/>
        <w:adjustRightInd w:val="0"/>
        <w:ind w:left="360"/>
        <w:rPr>
          <w:rFonts w:ascii="Arial" w:hAnsi="Arial" w:cs="Arial"/>
          <w:color w:val="1A171C"/>
          <w:sz w:val="20"/>
          <w:szCs w:val="20"/>
        </w:rPr>
      </w:pPr>
      <w:proofErr w:type="gramStart"/>
      <w:r w:rsidRPr="00C158DC">
        <w:rPr>
          <w:rFonts w:ascii="Arial" w:hAnsi="Arial" w:cs="Arial"/>
          <w:color w:val="1A171C"/>
          <w:sz w:val="20"/>
          <w:szCs w:val="20"/>
        </w:rPr>
        <w:t>exposures</w:t>
      </w:r>
      <w:proofErr w:type="gramEnd"/>
      <w:r w:rsidRPr="00C158DC">
        <w:rPr>
          <w:rFonts w:ascii="Arial" w:hAnsi="Arial" w:cs="Arial"/>
          <w:color w:val="1A171C"/>
          <w:sz w:val="20"/>
          <w:szCs w:val="20"/>
        </w:rPr>
        <w:t xml:space="preserve"> in the National Poison Data System after introduction of extended-release oxycodone with abuse-deterrent characteristics. </w:t>
      </w:r>
      <w:proofErr w:type="gramStart"/>
      <w:r w:rsidRPr="00C158DC">
        <w:rPr>
          <w:rFonts w:ascii="Arial" w:hAnsi="Arial" w:cs="Arial"/>
          <w:iCs/>
          <w:color w:val="1A171C"/>
          <w:sz w:val="20"/>
          <w:szCs w:val="20"/>
        </w:rPr>
        <w:t>Pharmacoepidemiol Drug Saf</w:t>
      </w:r>
      <w:r w:rsidRPr="00C158DC">
        <w:rPr>
          <w:rFonts w:ascii="Arial" w:hAnsi="Arial" w:cs="Arial"/>
          <w:color w:val="1A171C"/>
          <w:sz w:val="20"/>
          <w:szCs w:val="20"/>
        </w:rPr>
        <w:t>.</w:t>
      </w:r>
      <w:proofErr w:type="gramEnd"/>
      <w:r w:rsidRPr="00C158DC">
        <w:rPr>
          <w:rFonts w:ascii="Arial" w:hAnsi="Arial" w:cs="Arial"/>
          <w:color w:val="1A171C"/>
          <w:sz w:val="20"/>
          <w:szCs w:val="20"/>
        </w:rPr>
        <w:t xml:space="preserve"> 2013</w:t>
      </w:r>
      <w:proofErr w:type="gramStart"/>
      <w:r w:rsidRPr="00C158DC">
        <w:rPr>
          <w:rFonts w:ascii="Arial" w:hAnsi="Arial" w:cs="Arial"/>
          <w:color w:val="1A171C"/>
          <w:sz w:val="20"/>
          <w:szCs w:val="20"/>
        </w:rPr>
        <w:t>;22</w:t>
      </w:r>
      <w:proofErr w:type="gramEnd"/>
      <w:r w:rsidRPr="00C158DC">
        <w:rPr>
          <w:rFonts w:ascii="Arial" w:hAnsi="Arial" w:cs="Arial"/>
          <w:color w:val="1A171C"/>
          <w:sz w:val="20"/>
          <w:szCs w:val="20"/>
        </w:rPr>
        <w:t>(12):1274-1282.</w:t>
      </w:r>
    </w:p>
    <w:p w:rsidR="00C158DC" w:rsidRPr="00C158DC" w:rsidRDefault="00C158DC" w:rsidP="00C158DC">
      <w:pPr>
        <w:pStyle w:val="ListParagraph"/>
        <w:numPr>
          <w:ilvl w:val="0"/>
          <w:numId w:val="4"/>
        </w:numPr>
        <w:autoSpaceDE w:val="0"/>
        <w:autoSpaceDN w:val="0"/>
        <w:adjustRightInd w:val="0"/>
        <w:rPr>
          <w:rFonts w:ascii="Arial" w:hAnsi="Arial" w:cs="Arial"/>
          <w:color w:val="1A171C"/>
          <w:sz w:val="20"/>
          <w:szCs w:val="20"/>
        </w:rPr>
      </w:pPr>
      <w:r w:rsidRPr="00C158DC">
        <w:rPr>
          <w:rFonts w:ascii="Arial" w:hAnsi="Arial" w:cs="Arial"/>
          <w:color w:val="1A171C"/>
          <w:sz w:val="20"/>
          <w:szCs w:val="20"/>
        </w:rPr>
        <w:t>Butler SF, Cassidy TA, Chilcoat H, et al. Abuse rates and routes of administration of reformulated extended-release oxycodone: initial findings from a sentinel surveillance sample of individuals assessed</w:t>
      </w:r>
      <w:r>
        <w:rPr>
          <w:rFonts w:ascii="Arial" w:hAnsi="Arial" w:cs="Arial"/>
          <w:color w:val="1A171C"/>
          <w:sz w:val="20"/>
          <w:szCs w:val="20"/>
        </w:rPr>
        <w:t xml:space="preserve"> </w:t>
      </w:r>
      <w:r w:rsidRPr="00C158DC">
        <w:rPr>
          <w:rFonts w:ascii="Arial" w:hAnsi="Arial" w:cs="Arial"/>
          <w:color w:val="1A171C"/>
          <w:sz w:val="20"/>
          <w:szCs w:val="20"/>
        </w:rPr>
        <w:t xml:space="preserve">for substance abuse treatment. </w:t>
      </w:r>
      <w:r w:rsidRPr="00C158DC">
        <w:rPr>
          <w:rFonts w:ascii="Arial" w:hAnsi="Arial" w:cs="Arial"/>
          <w:iCs/>
          <w:color w:val="1A171C"/>
          <w:sz w:val="20"/>
          <w:szCs w:val="20"/>
        </w:rPr>
        <w:t>J Pain</w:t>
      </w:r>
      <w:r w:rsidRPr="00C158DC">
        <w:rPr>
          <w:rFonts w:ascii="Arial" w:hAnsi="Arial" w:cs="Arial"/>
          <w:color w:val="1A171C"/>
          <w:sz w:val="20"/>
          <w:szCs w:val="20"/>
        </w:rPr>
        <w:t>. 2013</w:t>
      </w:r>
      <w:proofErr w:type="gramStart"/>
      <w:r w:rsidRPr="00C158DC">
        <w:rPr>
          <w:rFonts w:ascii="Arial" w:hAnsi="Arial" w:cs="Arial"/>
          <w:color w:val="1A171C"/>
          <w:sz w:val="20"/>
          <w:szCs w:val="20"/>
        </w:rPr>
        <w:t>;14</w:t>
      </w:r>
      <w:proofErr w:type="gramEnd"/>
      <w:r w:rsidRPr="00C158DC">
        <w:rPr>
          <w:rFonts w:ascii="Arial" w:hAnsi="Arial" w:cs="Arial"/>
          <w:color w:val="1A171C"/>
          <w:sz w:val="20"/>
          <w:szCs w:val="20"/>
        </w:rPr>
        <w:t>(4):351-358.</w:t>
      </w:r>
    </w:p>
    <w:p w:rsidR="00C158DC" w:rsidRPr="00C158DC" w:rsidRDefault="00C158DC" w:rsidP="00C158DC">
      <w:pPr>
        <w:pStyle w:val="ListParagraph"/>
        <w:numPr>
          <w:ilvl w:val="0"/>
          <w:numId w:val="4"/>
        </w:numPr>
        <w:autoSpaceDE w:val="0"/>
        <w:autoSpaceDN w:val="0"/>
        <w:adjustRightInd w:val="0"/>
        <w:rPr>
          <w:rFonts w:ascii="Arial" w:hAnsi="Arial" w:cs="Arial"/>
          <w:color w:val="1A171C"/>
          <w:sz w:val="20"/>
          <w:szCs w:val="20"/>
        </w:rPr>
      </w:pPr>
      <w:r w:rsidRPr="00C158DC">
        <w:rPr>
          <w:rFonts w:ascii="Arial" w:hAnsi="Arial" w:cs="Arial"/>
          <w:color w:val="1A171C"/>
          <w:sz w:val="20"/>
          <w:szCs w:val="20"/>
        </w:rPr>
        <w:t>Severtson SG, Bartelson BB, Davis JM, et al. Reduced abuse, therapeutic errors, and diversion</w:t>
      </w:r>
      <w:r>
        <w:rPr>
          <w:rFonts w:ascii="Arial" w:hAnsi="Arial" w:cs="Arial"/>
          <w:color w:val="1A171C"/>
          <w:sz w:val="20"/>
          <w:szCs w:val="20"/>
        </w:rPr>
        <w:t xml:space="preserve"> </w:t>
      </w:r>
      <w:r w:rsidRPr="00C158DC">
        <w:rPr>
          <w:rFonts w:ascii="Arial" w:hAnsi="Arial" w:cs="Arial"/>
          <w:color w:val="1A171C"/>
          <w:sz w:val="20"/>
          <w:szCs w:val="20"/>
        </w:rPr>
        <w:t xml:space="preserve">following reformulation of extended-release oxycodone in 2010. </w:t>
      </w:r>
      <w:r w:rsidRPr="00C158DC">
        <w:rPr>
          <w:rFonts w:ascii="Arial" w:hAnsi="Arial" w:cs="Arial"/>
          <w:iCs/>
          <w:color w:val="1A171C"/>
          <w:sz w:val="20"/>
          <w:szCs w:val="20"/>
        </w:rPr>
        <w:t>J Pain</w:t>
      </w:r>
      <w:r w:rsidRPr="00C158DC">
        <w:rPr>
          <w:rFonts w:ascii="Arial" w:hAnsi="Arial" w:cs="Arial"/>
          <w:color w:val="1A171C"/>
          <w:sz w:val="20"/>
          <w:szCs w:val="20"/>
        </w:rPr>
        <w:t>. 2013</w:t>
      </w:r>
      <w:proofErr w:type="gramStart"/>
      <w:r w:rsidRPr="00C158DC">
        <w:rPr>
          <w:rFonts w:ascii="Arial" w:hAnsi="Arial" w:cs="Arial"/>
          <w:color w:val="1A171C"/>
          <w:sz w:val="20"/>
          <w:szCs w:val="20"/>
        </w:rPr>
        <w:t>;14</w:t>
      </w:r>
      <w:proofErr w:type="gramEnd"/>
      <w:r w:rsidRPr="00C158DC">
        <w:rPr>
          <w:rFonts w:ascii="Arial" w:hAnsi="Arial" w:cs="Arial"/>
          <w:color w:val="1A171C"/>
          <w:sz w:val="20"/>
          <w:szCs w:val="20"/>
        </w:rPr>
        <w:t>(10):1122-1130.</w:t>
      </w:r>
    </w:p>
    <w:p w:rsidR="00C158DC" w:rsidRDefault="00C158DC" w:rsidP="00C158DC">
      <w:pPr>
        <w:pStyle w:val="ListParagraph"/>
        <w:numPr>
          <w:ilvl w:val="0"/>
          <w:numId w:val="4"/>
        </w:numPr>
        <w:autoSpaceDE w:val="0"/>
        <w:autoSpaceDN w:val="0"/>
        <w:adjustRightInd w:val="0"/>
        <w:rPr>
          <w:rFonts w:ascii="Arial" w:hAnsi="Arial" w:cs="Arial"/>
          <w:color w:val="1A171C"/>
          <w:sz w:val="20"/>
          <w:szCs w:val="20"/>
        </w:rPr>
      </w:pPr>
      <w:r w:rsidRPr="00C158DC">
        <w:rPr>
          <w:rFonts w:ascii="Arial" w:hAnsi="Arial" w:cs="Arial"/>
          <w:color w:val="1A171C"/>
          <w:sz w:val="20"/>
          <w:szCs w:val="20"/>
        </w:rPr>
        <w:t xml:space="preserve">Sessler NE, Downing JM, Kale H, Chilcoat HD, Baumgartner TF, Coplan PM. Reductions in reported deaths following the introduction of extended-release oxycodone (OxyContin) with an abuse-deterrent formulation. </w:t>
      </w:r>
      <w:r w:rsidRPr="004844ED">
        <w:rPr>
          <w:rFonts w:ascii="Arial" w:hAnsi="Arial" w:cs="Arial"/>
          <w:iCs/>
          <w:color w:val="1A171C"/>
          <w:sz w:val="20"/>
          <w:szCs w:val="20"/>
          <w:u w:val="single"/>
        </w:rPr>
        <w:t>Pharmacoepidemiol</w:t>
      </w:r>
      <w:r w:rsidRPr="004844ED">
        <w:rPr>
          <w:rFonts w:ascii="Arial" w:hAnsi="Arial" w:cs="Arial"/>
          <w:color w:val="1A171C"/>
          <w:sz w:val="20"/>
          <w:szCs w:val="20"/>
          <w:u w:val="single"/>
        </w:rPr>
        <w:t xml:space="preserve"> </w:t>
      </w:r>
      <w:r w:rsidRPr="004844ED">
        <w:rPr>
          <w:rFonts w:ascii="Arial" w:hAnsi="Arial" w:cs="Arial"/>
          <w:iCs/>
          <w:color w:val="1A171C"/>
          <w:sz w:val="20"/>
          <w:szCs w:val="20"/>
          <w:u w:val="single"/>
        </w:rPr>
        <w:t>Drug Saf</w:t>
      </w:r>
      <w:r w:rsidRPr="004844ED">
        <w:rPr>
          <w:rFonts w:ascii="Arial" w:hAnsi="Arial" w:cs="Arial"/>
          <w:color w:val="1A171C"/>
          <w:sz w:val="20"/>
          <w:szCs w:val="20"/>
          <w:u w:val="single"/>
        </w:rPr>
        <w:t>.</w:t>
      </w:r>
      <w:r w:rsidRPr="00C158DC">
        <w:rPr>
          <w:rFonts w:ascii="Arial" w:hAnsi="Arial" w:cs="Arial"/>
          <w:color w:val="1A171C"/>
          <w:sz w:val="20"/>
          <w:szCs w:val="20"/>
        </w:rPr>
        <w:t xml:space="preserve"> 2014</w:t>
      </w:r>
      <w:proofErr w:type="gramStart"/>
      <w:r w:rsidRPr="00C158DC">
        <w:rPr>
          <w:rFonts w:ascii="Arial" w:hAnsi="Arial" w:cs="Arial"/>
          <w:color w:val="1A171C"/>
          <w:sz w:val="20"/>
          <w:szCs w:val="20"/>
        </w:rPr>
        <w:t>;23</w:t>
      </w:r>
      <w:proofErr w:type="gramEnd"/>
      <w:r w:rsidRPr="00C158DC">
        <w:rPr>
          <w:rFonts w:ascii="Arial" w:hAnsi="Arial" w:cs="Arial"/>
          <w:color w:val="1A171C"/>
          <w:sz w:val="20"/>
          <w:szCs w:val="20"/>
        </w:rPr>
        <w:t>(12):1238-1246.</w:t>
      </w:r>
    </w:p>
    <w:p w:rsidR="004844ED" w:rsidRPr="00C158DC" w:rsidRDefault="004844ED" w:rsidP="00C158DC">
      <w:pPr>
        <w:pStyle w:val="ListParagraph"/>
        <w:numPr>
          <w:ilvl w:val="0"/>
          <w:numId w:val="4"/>
        </w:numPr>
        <w:autoSpaceDE w:val="0"/>
        <w:autoSpaceDN w:val="0"/>
        <w:adjustRightInd w:val="0"/>
        <w:rPr>
          <w:rFonts w:ascii="Arial" w:hAnsi="Arial" w:cs="Arial"/>
          <w:color w:val="1A171C"/>
          <w:sz w:val="20"/>
          <w:szCs w:val="20"/>
        </w:rPr>
      </w:pPr>
      <w:r>
        <w:rPr>
          <w:rFonts w:ascii="Arial" w:hAnsi="Arial" w:cs="Arial"/>
          <w:color w:val="1A171C"/>
          <w:sz w:val="20"/>
          <w:szCs w:val="20"/>
        </w:rPr>
        <w:t>Cicero TJ, Ellis MS. Abuse-deterrent formulations and the prescription opioid abuse epidemic in the United States. JAMA Psychiatry. 2015</w:t>
      </w:r>
      <w:proofErr w:type="gramStart"/>
      <w:r>
        <w:rPr>
          <w:rFonts w:ascii="Arial" w:hAnsi="Arial" w:cs="Arial"/>
          <w:color w:val="1A171C"/>
          <w:sz w:val="20"/>
          <w:szCs w:val="20"/>
        </w:rPr>
        <w:t>;72</w:t>
      </w:r>
      <w:proofErr w:type="gramEnd"/>
      <w:r>
        <w:rPr>
          <w:rFonts w:ascii="Arial" w:hAnsi="Arial" w:cs="Arial"/>
          <w:color w:val="1A171C"/>
          <w:sz w:val="20"/>
          <w:szCs w:val="20"/>
        </w:rPr>
        <w:t>(5):424-29.</w:t>
      </w:r>
    </w:p>
    <w:p w:rsidR="00F33C45" w:rsidRDefault="00AE42C9" w:rsidP="0087212F">
      <w:pPr>
        <w:pStyle w:val="CommentText"/>
        <w:numPr>
          <w:ilvl w:val="0"/>
          <w:numId w:val="4"/>
        </w:numPr>
        <w:spacing w:after="0" w:line="240" w:lineRule="auto"/>
        <w:rPr>
          <w:rFonts w:ascii="Arial" w:hAnsi="Arial" w:cs="Arial"/>
        </w:rPr>
      </w:pPr>
      <w:r>
        <w:rPr>
          <w:rFonts w:ascii="Arial" w:hAnsi="Arial" w:cs="Arial"/>
        </w:rPr>
        <w:t xml:space="preserve">U.S. </w:t>
      </w:r>
      <w:r w:rsidR="00F33C45" w:rsidRPr="00F33C45">
        <w:rPr>
          <w:rFonts w:ascii="Arial" w:hAnsi="Arial" w:cs="Arial"/>
        </w:rPr>
        <w:t xml:space="preserve">Food and Drug Administration. Guidance for industry: abuse-deterrent opioids--evaluation and labeling. </w:t>
      </w:r>
      <w:r w:rsidR="0087212F">
        <w:rPr>
          <w:rFonts w:ascii="Arial" w:hAnsi="Arial" w:cs="Arial"/>
        </w:rPr>
        <w:t>Silver Spring</w:t>
      </w:r>
      <w:r w:rsidR="00F33C45" w:rsidRPr="00F33C45">
        <w:rPr>
          <w:rFonts w:ascii="Arial" w:hAnsi="Arial" w:cs="Arial"/>
        </w:rPr>
        <w:t xml:space="preserve"> </w:t>
      </w:r>
      <w:r>
        <w:rPr>
          <w:rFonts w:ascii="Arial" w:hAnsi="Arial" w:cs="Arial"/>
        </w:rPr>
        <w:t>(</w:t>
      </w:r>
      <w:r w:rsidR="00F33C45" w:rsidRPr="00F33C45">
        <w:rPr>
          <w:rFonts w:ascii="Arial" w:hAnsi="Arial" w:cs="Arial"/>
        </w:rPr>
        <w:t>MD</w:t>
      </w:r>
      <w:r>
        <w:rPr>
          <w:rFonts w:ascii="Arial" w:hAnsi="Arial" w:cs="Arial"/>
        </w:rPr>
        <w:t>)</w:t>
      </w:r>
      <w:r w:rsidR="00F33C45" w:rsidRPr="00F33C45">
        <w:rPr>
          <w:rFonts w:ascii="Arial" w:hAnsi="Arial" w:cs="Arial"/>
        </w:rPr>
        <w:t>: Food and Drug Administration; 2015</w:t>
      </w:r>
      <w:r w:rsidR="0087212F">
        <w:rPr>
          <w:rFonts w:ascii="Arial" w:hAnsi="Arial" w:cs="Arial"/>
        </w:rPr>
        <w:t xml:space="preserve"> Apr [cited 2015 Dec 1]</w:t>
      </w:r>
      <w:r w:rsidR="00F33C45" w:rsidRPr="00F33C45">
        <w:rPr>
          <w:rFonts w:ascii="Arial" w:hAnsi="Arial" w:cs="Arial"/>
        </w:rPr>
        <w:t xml:space="preserve">. Available at: </w:t>
      </w:r>
      <w:r w:rsidR="0087212F" w:rsidRPr="0087212F">
        <w:rPr>
          <w:rFonts w:ascii="Arial" w:hAnsi="Arial" w:cs="Arial"/>
        </w:rPr>
        <w:t>http://www.fda.gov/downloads/Drugs/GuidanceComplianceRegulatoryInformation/Guidances/UCM334743.pdf</w:t>
      </w:r>
      <w:r w:rsidR="0087212F">
        <w:rPr>
          <w:rFonts w:ascii="Arial" w:hAnsi="Arial" w:cs="Arial"/>
        </w:rPr>
        <w:t>.</w:t>
      </w:r>
    </w:p>
    <w:p w:rsidR="00466D74" w:rsidRPr="00F33C45" w:rsidRDefault="00466D74" w:rsidP="00466D74">
      <w:pPr>
        <w:pStyle w:val="CommentText"/>
        <w:numPr>
          <w:ilvl w:val="0"/>
          <w:numId w:val="4"/>
        </w:numPr>
        <w:spacing w:after="0" w:line="240" w:lineRule="auto"/>
        <w:rPr>
          <w:rFonts w:ascii="Arial" w:hAnsi="Arial" w:cs="Arial"/>
        </w:rPr>
      </w:pPr>
      <w:r>
        <w:rPr>
          <w:rFonts w:ascii="Arial" w:hAnsi="Arial" w:cs="Arial"/>
        </w:rPr>
        <w:lastRenderedPageBreak/>
        <w:t>U.S. Food</w:t>
      </w:r>
      <w:r w:rsidR="00AE42C9">
        <w:rPr>
          <w:rFonts w:ascii="Arial" w:hAnsi="Arial" w:cs="Arial"/>
        </w:rPr>
        <w:t xml:space="preserve"> and Drug Administration. </w:t>
      </w:r>
      <w:r>
        <w:rPr>
          <w:rFonts w:ascii="Arial" w:hAnsi="Arial" w:cs="Arial"/>
        </w:rPr>
        <w:t>Opioid Medications</w:t>
      </w:r>
      <w:r w:rsidR="00AE42C9">
        <w:rPr>
          <w:rFonts w:ascii="Arial" w:hAnsi="Arial" w:cs="Arial"/>
        </w:rPr>
        <w:t>; Information on Opioid Medications</w:t>
      </w:r>
      <w:r>
        <w:rPr>
          <w:rFonts w:ascii="Arial" w:hAnsi="Arial" w:cs="Arial"/>
        </w:rPr>
        <w:t xml:space="preserve">. </w:t>
      </w:r>
      <w:r w:rsidR="0087212F">
        <w:rPr>
          <w:rFonts w:ascii="Arial" w:hAnsi="Arial" w:cs="Arial"/>
        </w:rPr>
        <w:t>Silver Spring</w:t>
      </w:r>
      <w:r w:rsidR="00AE42C9">
        <w:rPr>
          <w:rFonts w:ascii="Arial" w:hAnsi="Arial" w:cs="Arial"/>
        </w:rPr>
        <w:t xml:space="preserve"> (</w:t>
      </w:r>
      <w:r w:rsidRPr="00F33C45">
        <w:rPr>
          <w:rFonts w:ascii="Arial" w:hAnsi="Arial" w:cs="Arial"/>
        </w:rPr>
        <w:t>MD</w:t>
      </w:r>
      <w:r w:rsidR="00AE42C9">
        <w:rPr>
          <w:rFonts w:ascii="Arial" w:hAnsi="Arial" w:cs="Arial"/>
        </w:rPr>
        <w:t>)</w:t>
      </w:r>
      <w:r w:rsidRPr="00F33C45">
        <w:rPr>
          <w:rFonts w:ascii="Arial" w:hAnsi="Arial" w:cs="Arial"/>
        </w:rPr>
        <w:t>: Food and Drug Administration</w:t>
      </w:r>
      <w:r>
        <w:rPr>
          <w:rFonts w:ascii="Arial" w:hAnsi="Arial" w:cs="Arial"/>
        </w:rPr>
        <w:t>; 2015 Nov 25</w:t>
      </w:r>
      <w:r w:rsidR="0087212F">
        <w:rPr>
          <w:rFonts w:ascii="Arial" w:hAnsi="Arial" w:cs="Arial"/>
        </w:rPr>
        <w:t>. [</w:t>
      </w:r>
      <w:proofErr w:type="gramStart"/>
      <w:r w:rsidR="0087212F">
        <w:rPr>
          <w:rFonts w:ascii="Arial" w:hAnsi="Arial" w:cs="Arial"/>
        </w:rPr>
        <w:t>cited</w:t>
      </w:r>
      <w:proofErr w:type="gramEnd"/>
      <w:r w:rsidR="0087212F">
        <w:rPr>
          <w:rFonts w:ascii="Arial" w:hAnsi="Arial" w:cs="Arial"/>
        </w:rPr>
        <w:t xml:space="preserve"> 2015 Dec 3].</w:t>
      </w:r>
      <w:r>
        <w:rPr>
          <w:rFonts w:ascii="Arial" w:hAnsi="Arial" w:cs="Arial"/>
        </w:rPr>
        <w:t xml:space="preserve"> Available from: </w:t>
      </w:r>
      <w:r w:rsidRPr="00466D74">
        <w:rPr>
          <w:rFonts w:ascii="Arial" w:hAnsi="Arial" w:cs="Arial"/>
        </w:rPr>
        <w:t>http://www.fda.gov/Drugs/DrugSafety/InformationbyDrugClass/ucm337066.htm</w:t>
      </w:r>
      <w:r w:rsidR="0087212F">
        <w:rPr>
          <w:rFonts w:ascii="Arial" w:hAnsi="Arial" w:cs="Arial"/>
        </w:rPr>
        <w:t>.</w:t>
      </w:r>
    </w:p>
    <w:p w:rsidR="001E00E6" w:rsidRPr="001E00E6" w:rsidRDefault="001E00E6" w:rsidP="001E00E6">
      <w:pPr>
        <w:pStyle w:val="CommentText"/>
        <w:numPr>
          <w:ilvl w:val="0"/>
          <w:numId w:val="4"/>
        </w:numPr>
        <w:spacing w:after="0" w:line="240" w:lineRule="auto"/>
        <w:rPr>
          <w:rFonts w:ascii="Arial" w:hAnsi="Arial" w:cs="Arial"/>
        </w:rPr>
      </w:pPr>
      <w:r w:rsidRPr="001E00E6">
        <w:rPr>
          <w:rFonts w:ascii="Arial" w:hAnsi="Arial" w:cs="Arial"/>
        </w:rPr>
        <w:t xml:space="preserve">Roth SH, Fleischmann RM, Burch FX, et al. Around-the-clock, controlled-release oxycodone therapy for osteoarthritis-related pain: placebo-controlled trial and long-term evaluation. Arch Intern Med. 2000; 160(6):853-60. </w:t>
      </w:r>
    </w:p>
    <w:p w:rsidR="001E00E6" w:rsidRPr="005921EF" w:rsidRDefault="001E00E6" w:rsidP="001E00E6">
      <w:pPr>
        <w:pStyle w:val="NoSpacing"/>
        <w:numPr>
          <w:ilvl w:val="0"/>
          <w:numId w:val="4"/>
        </w:numPr>
        <w:rPr>
          <w:rFonts w:ascii="Arial" w:hAnsi="Arial" w:cs="Arial"/>
          <w:b/>
          <w:sz w:val="20"/>
          <w:szCs w:val="20"/>
          <w:u w:val="single"/>
        </w:rPr>
      </w:pPr>
      <w:r w:rsidRPr="001E00E6">
        <w:rPr>
          <w:rFonts w:ascii="Arial" w:hAnsi="Arial" w:cs="Arial"/>
          <w:bCs/>
          <w:sz w:val="20"/>
          <w:szCs w:val="20"/>
        </w:rPr>
        <w:t xml:space="preserve">An Open-label, Multicenter Study of the Safety of Twice Daily Oxycodone Hydrochloride Controlled-release Tablets in Opioid Experienced Children From Ages 6 to 16 Years Old, Inclusive, With Moderate to Severe Malignant and/or Nonmalignant Pain Requiring Opioid Analgesics (OTR3001). </w:t>
      </w:r>
      <w:r w:rsidRPr="001E00E6">
        <w:rPr>
          <w:rFonts w:ascii="Arial" w:hAnsi="Arial" w:cs="Arial"/>
          <w:sz w:val="20"/>
          <w:szCs w:val="20"/>
        </w:rPr>
        <w:t>Data on File [OTR3001]. Stamford, CT: Purdue Pharma L.P.</w:t>
      </w:r>
    </w:p>
    <w:p w:rsidR="005921EF" w:rsidRPr="001E00E6" w:rsidRDefault="005921EF" w:rsidP="001E00E6">
      <w:pPr>
        <w:pStyle w:val="NoSpacing"/>
        <w:numPr>
          <w:ilvl w:val="0"/>
          <w:numId w:val="4"/>
        </w:numPr>
        <w:rPr>
          <w:rFonts w:ascii="Arial" w:hAnsi="Arial" w:cs="Arial"/>
          <w:b/>
          <w:sz w:val="20"/>
          <w:szCs w:val="20"/>
          <w:u w:val="single"/>
        </w:rPr>
      </w:pPr>
      <w:r>
        <w:rPr>
          <w:rFonts w:ascii="Arial" w:hAnsi="Arial" w:cs="Arial"/>
          <w:sz w:val="20"/>
          <w:szCs w:val="20"/>
        </w:rPr>
        <w:t xml:space="preserve">Vuilleumier PH, Stamer UM and Landau R. Pharmacogenomic considerations in opioid analgesia. </w:t>
      </w:r>
      <w:r w:rsidR="009B7CBE">
        <w:rPr>
          <w:rFonts w:ascii="Arial" w:hAnsi="Arial" w:cs="Arial"/>
          <w:sz w:val="20"/>
          <w:szCs w:val="20"/>
        </w:rPr>
        <w:t>Pharmacogenomics</w:t>
      </w:r>
      <w:r>
        <w:rPr>
          <w:rFonts w:ascii="Arial" w:hAnsi="Arial" w:cs="Arial"/>
          <w:sz w:val="20"/>
          <w:szCs w:val="20"/>
        </w:rPr>
        <w:t xml:space="preserve"> and Personalized Medicine. 2012</w:t>
      </w:r>
      <w:proofErr w:type="gramStart"/>
      <w:r>
        <w:rPr>
          <w:rFonts w:ascii="Arial" w:hAnsi="Arial" w:cs="Arial"/>
          <w:sz w:val="20"/>
          <w:szCs w:val="20"/>
        </w:rPr>
        <w:t>;5:73</w:t>
      </w:r>
      <w:proofErr w:type="gramEnd"/>
      <w:r>
        <w:rPr>
          <w:rFonts w:ascii="Arial" w:hAnsi="Arial" w:cs="Arial"/>
          <w:sz w:val="20"/>
          <w:szCs w:val="20"/>
        </w:rPr>
        <w:t>-87.</w:t>
      </w:r>
    </w:p>
    <w:p w:rsidR="001E00E6" w:rsidRPr="001E00E6" w:rsidRDefault="001E00E6" w:rsidP="001E00E6">
      <w:pPr>
        <w:pStyle w:val="NoSpacing"/>
        <w:rPr>
          <w:rFonts w:ascii="Arial" w:hAnsi="Arial" w:cs="Arial"/>
          <w:b/>
          <w:sz w:val="20"/>
          <w:szCs w:val="20"/>
          <w:u w:val="single"/>
        </w:rPr>
      </w:pPr>
    </w:p>
    <w:p w:rsidR="00DD5797" w:rsidRPr="00DD5797" w:rsidRDefault="00DD5797" w:rsidP="001E00E6">
      <w:pPr>
        <w:pStyle w:val="ListParagraph"/>
        <w:autoSpaceDE w:val="0"/>
        <w:autoSpaceDN w:val="0"/>
        <w:adjustRightInd w:val="0"/>
        <w:ind w:left="360"/>
        <w:rPr>
          <w:rFonts w:ascii="Arial" w:hAnsi="Arial" w:cs="Arial"/>
          <w:color w:val="000000"/>
          <w:sz w:val="20"/>
          <w:szCs w:val="20"/>
        </w:rPr>
      </w:pPr>
    </w:p>
    <w:sectPr w:rsidR="00DD5797" w:rsidRPr="00DD5797" w:rsidSect="00162B15">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74" w:rsidRDefault="00466D74" w:rsidP="001E5F88">
      <w:pPr>
        <w:spacing w:after="0" w:line="240" w:lineRule="auto"/>
      </w:pPr>
      <w:r>
        <w:separator/>
      </w:r>
    </w:p>
  </w:endnote>
  <w:endnote w:type="continuationSeparator" w:id="0">
    <w:p w:rsidR="00466D74" w:rsidRDefault="00466D74" w:rsidP="001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C6" w:rsidRDefault="006B4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74" w:rsidRPr="00071184" w:rsidRDefault="00466D74"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466D74" w:rsidTr="00C11BC4">
      <w:trPr>
        <w:jc w:val="center"/>
      </w:trPr>
      <w:tc>
        <w:tcPr>
          <w:tcW w:w="1420" w:type="pct"/>
        </w:tcPr>
        <w:p w:rsidR="00466D74" w:rsidRPr="005C154A" w:rsidRDefault="00466D74" w:rsidP="00C11BC4">
          <w:pPr>
            <w:pStyle w:val="Footer"/>
            <w:spacing w:after="0"/>
          </w:pPr>
          <w:r>
            <w:rPr>
              <w:noProof/>
            </w:rPr>
            <w:drawing>
              <wp:inline distT="0" distB="0" distL="0" distR="0" wp14:anchorId="6836B944" wp14:editId="166E5340">
                <wp:extent cx="1391285"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466D74" w:rsidRPr="00C11BC4" w:rsidRDefault="00466D74"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2</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29</w:t>
          </w:r>
          <w:r w:rsidRPr="00C11BC4">
            <w:rPr>
              <w:rStyle w:val="PageNumber"/>
              <w:rFonts w:ascii="Arial" w:hAnsi="Arial" w:cs="Arial"/>
              <w:sz w:val="18"/>
              <w:szCs w:val="18"/>
            </w:rPr>
            <w:fldChar w:fldCharType="end"/>
          </w:r>
        </w:p>
        <w:p w:rsidR="00466D74" w:rsidRDefault="00466D74" w:rsidP="0079370C">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12/03/2015</w:t>
          </w:r>
        </w:p>
      </w:tc>
      <w:tc>
        <w:tcPr>
          <w:tcW w:w="1306" w:type="pct"/>
        </w:tcPr>
        <w:p w:rsidR="00466D74" w:rsidRDefault="00466D74" w:rsidP="00C11BC4">
          <w:pPr>
            <w:pStyle w:val="Footer"/>
            <w:spacing w:after="0"/>
            <w:jc w:val="right"/>
          </w:pPr>
        </w:p>
      </w:tc>
    </w:tr>
  </w:tbl>
  <w:p w:rsidR="00466D74" w:rsidRPr="00071184" w:rsidRDefault="00466D74" w:rsidP="00763120">
    <w:pPr>
      <w:pStyle w:val="NoSpacing"/>
      <w:rPr>
        <w:rFonts w:ascii="Arial" w:hAnsi="Arial" w:cs="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74" w:rsidRPr="00071184" w:rsidRDefault="00466D74" w:rsidP="009632B9">
    <w:pPr>
      <w:pStyle w:val="Footer"/>
      <w:pBdr>
        <w:bottom w:val="double" w:sz="12" w:space="1" w:color="auto"/>
      </w:pBdr>
      <w:spacing w:after="120"/>
      <w:rPr>
        <w:rFonts w:ascii="Arial" w:hAnsi="Arial" w:cs="Arial"/>
        <w:sz w:val="2"/>
        <w:szCs w:val="16"/>
      </w:rPr>
    </w:pPr>
  </w:p>
  <w:tbl>
    <w:tblPr>
      <w:tblW w:w="4895" w:type="pct"/>
      <w:jc w:val="center"/>
      <w:tblLayout w:type="fixed"/>
      <w:tblCellMar>
        <w:left w:w="115" w:type="dxa"/>
        <w:right w:w="115" w:type="dxa"/>
      </w:tblCellMar>
      <w:tblLook w:val="01E0" w:firstRow="1" w:lastRow="1" w:firstColumn="1" w:lastColumn="1" w:noHBand="0" w:noVBand="0"/>
    </w:tblPr>
    <w:tblGrid>
      <w:gridCol w:w="2674"/>
      <w:gridCol w:w="4283"/>
      <w:gridCol w:w="2432"/>
    </w:tblGrid>
    <w:tr w:rsidR="00466D74" w:rsidTr="004B173B">
      <w:trPr>
        <w:jc w:val="center"/>
      </w:trPr>
      <w:tc>
        <w:tcPr>
          <w:tcW w:w="1424" w:type="pct"/>
        </w:tcPr>
        <w:p w:rsidR="00466D74" w:rsidRPr="005C154A" w:rsidRDefault="00466D74" w:rsidP="00C11BC4">
          <w:pPr>
            <w:pStyle w:val="Footer"/>
            <w:spacing w:after="0"/>
          </w:pPr>
          <w:r>
            <w:rPr>
              <w:noProof/>
            </w:rPr>
            <w:drawing>
              <wp:inline distT="0" distB="0" distL="0" distR="0" wp14:anchorId="44B5F494" wp14:editId="1374BC78">
                <wp:extent cx="1391285" cy="492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81" w:type="pct"/>
        </w:tcPr>
        <w:p w:rsidR="00466D74" w:rsidRPr="00C11BC4" w:rsidRDefault="00466D74"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1</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29</w:t>
          </w:r>
          <w:r w:rsidRPr="00C11BC4">
            <w:rPr>
              <w:rStyle w:val="PageNumber"/>
              <w:rFonts w:ascii="Arial" w:hAnsi="Arial" w:cs="Arial"/>
              <w:sz w:val="18"/>
              <w:szCs w:val="18"/>
            </w:rPr>
            <w:fldChar w:fldCharType="end"/>
          </w:r>
        </w:p>
        <w:p w:rsidR="00466D74" w:rsidRDefault="00466D74" w:rsidP="0079370C">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12/03/2015</w:t>
          </w:r>
        </w:p>
      </w:tc>
      <w:tc>
        <w:tcPr>
          <w:tcW w:w="1295" w:type="pct"/>
        </w:tcPr>
        <w:p w:rsidR="00466D74" w:rsidRDefault="00466D74" w:rsidP="004B173B">
          <w:pPr>
            <w:pStyle w:val="Footer"/>
            <w:spacing w:after="0"/>
            <w:jc w:val="center"/>
          </w:pPr>
        </w:p>
      </w:tc>
    </w:tr>
  </w:tbl>
  <w:p w:rsidR="00466D74" w:rsidRDefault="00466D74" w:rsidP="009632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74" w:rsidRPr="00071184" w:rsidRDefault="00466D74"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3679"/>
      <w:gridCol w:w="5891"/>
      <w:gridCol w:w="3383"/>
    </w:tblGrid>
    <w:tr w:rsidR="00466D74" w:rsidTr="00C11BC4">
      <w:trPr>
        <w:jc w:val="center"/>
      </w:trPr>
      <w:tc>
        <w:tcPr>
          <w:tcW w:w="1420" w:type="pct"/>
        </w:tcPr>
        <w:p w:rsidR="00466D74" w:rsidRPr="005C154A" w:rsidRDefault="00466D74" w:rsidP="00C11BC4">
          <w:pPr>
            <w:pStyle w:val="Footer"/>
            <w:spacing w:after="0"/>
          </w:pPr>
          <w:r>
            <w:rPr>
              <w:noProof/>
            </w:rPr>
            <w:drawing>
              <wp:inline distT="0" distB="0" distL="0" distR="0" wp14:anchorId="0B9A4ED2" wp14:editId="39CE8044">
                <wp:extent cx="1391285" cy="492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466D74" w:rsidRPr="00C11BC4" w:rsidRDefault="00466D74"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8</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29</w:t>
          </w:r>
          <w:r w:rsidRPr="00C11BC4">
            <w:rPr>
              <w:rStyle w:val="PageNumber"/>
              <w:rFonts w:ascii="Arial" w:hAnsi="Arial" w:cs="Arial"/>
              <w:sz w:val="18"/>
              <w:szCs w:val="18"/>
            </w:rPr>
            <w:fldChar w:fldCharType="end"/>
          </w:r>
        </w:p>
        <w:p w:rsidR="00466D74" w:rsidRDefault="00466D74" w:rsidP="0079370C">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12/03/2015</w:t>
          </w:r>
        </w:p>
      </w:tc>
      <w:tc>
        <w:tcPr>
          <w:tcW w:w="1306" w:type="pct"/>
        </w:tcPr>
        <w:p w:rsidR="00466D74" w:rsidRDefault="00466D74" w:rsidP="00C11BC4">
          <w:pPr>
            <w:pStyle w:val="Footer"/>
            <w:spacing w:after="0"/>
            <w:jc w:val="right"/>
          </w:pPr>
        </w:p>
      </w:tc>
    </w:tr>
  </w:tbl>
  <w:p w:rsidR="00466D74" w:rsidRPr="00071184" w:rsidRDefault="00466D74" w:rsidP="00763120">
    <w:pPr>
      <w:pStyle w:val="NoSpacing"/>
      <w:rPr>
        <w:rFonts w:ascii="Arial" w:hAnsi="Arial" w:cs="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74" w:rsidRPr="00071184" w:rsidRDefault="00466D74"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466D74" w:rsidTr="00C11BC4">
      <w:trPr>
        <w:jc w:val="center"/>
      </w:trPr>
      <w:tc>
        <w:tcPr>
          <w:tcW w:w="1420" w:type="pct"/>
        </w:tcPr>
        <w:p w:rsidR="00466D74" w:rsidRPr="005C154A" w:rsidRDefault="00466D74" w:rsidP="00C11BC4">
          <w:pPr>
            <w:pStyle w:val="Footer"/>
            <w:spacing w:after="0"/>
          </w:pPr>
          <w:r>
            <w:rPr>
              <w:noProof/>
            </w:rPr>
            <w:drawing>
              <wp:inline distT="0" distB="0" distL="0" distR="0" wp14:anchorId="424017DF" wp14:editId="2FE09C41">
                <wp:extent cx="1391285" cy="4927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466D74" w:rsidRPr="00C11BC4" w:rsidRDefault="00466D74"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25</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28</w:t>
          </w:r>
          <w:r w:rsidRPr="00C11BC4">
            <w:rPr>
              <w:rStyle w:val="PageNumber"/>
              <w:rFonts w:ascii="Arial" w:hAnsi="Arial" w:cs="Arial"/>
              <w:sz w:val="18"/>
              <w:szCs w:val="18"/>
            </w:rPr>
            <w:fldChar w:fldCharType="end"/>
          </w:r>
        </w:p>
        <w:p w:rsidR="00466D74" w:rsidRDefault="00466D74" w:rsidP="0079370C">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sidRPr="0079370C">
            <w:rPr>
              <w:rFonts w:ascii="Arial" w:hAnsi="Arial" w:cs="Arial"/>
              <w:sz w:val="18"/>
              <w:szCs w:val="18"/>
            </w:rPr>
            <w:t>12/03/2015</w:t>
          </w:r>
        </w:p>
      </w:tc>
      <w:tc>
        <w:tcPr>
          <w:tcW w:w="1306" w:type="pct"/>
        </w:tcPr>
        <w:p w:rsidR="00466D74" w:rsidRDefault="00466D74" w:rsidP="00C11BC4">
          <w:pPr>
            <w:pStyle w:val="Footer"/>
            <w:spacing w:after="0"/>
            <w:jc w:val="right"/>
          </w:pPr>
        </w:p>
      </w:tc>
    </w:tr>
  </w:tbl>
  <w:p w:rsidR="00466D74" w:rsidRPr="00071184" w:rsidRDefault="00466D74" w:rsidP="00071184">
    <w:pPr>
      <w:pStyle w:val="NoSpacing"/>
      <w:rPr>
        <w:rFonts w:ascii="Arial" w:hAnsi="Arial" w:cs="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74" w:rsidRPr="00071184" w:rsidRDefault="00466D74"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466D74" w:rsidTr="00C11BC4">
      <w:trPr>
        <w:jc w:val="center"/>
      </w:trPr>
      <w:tc>
        <w:tcPr>
          <w:tcW w:w="1420" w:type="pct"/>
        </w:tcPr>
        <w:p w:rsidR="00466D74" w:rsidRPr="005C154A" w:rsidRDefault="00466D74" w:rsidP="00C11BC4">
          <w:pPr>
            <w:pStyle w:val="Footer"/>
            <w:spacing w:after="0"/>
          </w:pPr>
          <w:r>
            <w:rPr>
              <w:noProof/>
            </w:rPr>
            <w:drawing>
              <wp:inline distT="0" distB="0" distL="0" distR="0" wp14:anchorId="005D7B4E" wp14:editId="1D50191C">
                <wp:extent cx="1391285" cy="4927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466D74" w:rsidRPr="00C11BC4" w:rsidRDefault="00466D74"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29</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6B49C6">
            <w:rPr>
              <w:rStyle w:val="PageNumber"/>
              <w:rFonts w:ascii="Arial" w:hAnsi="Arial" w:cs="Arial"/>
              <w:noProof/>
              <w:sz w:val="18"/>
              <w:szCs w:val="18"/>
            </w:rPr>
            <w:t>29</w:t>
          </w:r>
          <w:r w:rsidRPr="00C11BC4">
            <w:rPr>
              <w:rStyle w:val="PageNumber"/>
              <w:rFonts w:ascii="Arial" w:hAnsi="Arial" w:cs="Arial"/>
              <w:sz w:val="18"/>
              <w:szCs w:val="18"/>
            </w:rPr>
            <w:fldChar w:fldCharType="end"/>
          </w:r>
        </w:p>
        <w:p w:rsidR="00466D74" w:rsidRDefault="00466D74" w:rsidP="0079370C">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12/03/2015</w:t>
          </w:r>
        </w:p>
      </w:tc>
      <w:tc>
        <w:tcPr>
          <w:tcW w:w="1306" w:type="pct"/>
        </w:tcPr>
        <w:p w:rsidR="00466D74" w:rsidRDefault="00466D74" w:rsidP="00C11BC4">
          <w:pPr>
            <w:pStyle w:val="Footer"/>
            <w:spacing w:after="0"/>
            <w:jc w:val="right"/>
          </w:pPr>
        </w:p>
      </w:tc>
    </w:tr>
  </w:tbl>
  <w:p w:rsidR="00466D74" w:rsidRPr="00071184" w:rsidRDefault="00466D74" w:rsidP="00071184">
    <w:pPr>
      <w:pStyle w:val="NoSpacing"/>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74" w:rsidRDefault="00466D74" w:rsidP="001E5F88">
      <w:pPr>
        <w:spacing w:after="0" w:line="240" w:lineRule="auto"/>
      </w:pPr>
      <w:r>
        <w:separator/>
      </w:r>
    </w:p>
  </w:footnote>
  <w:footnote w:type="continuationSeparator" w:id="0">
    <w:p w:rsidR="00466D74" w:rsidRDefault="00466D74" w:rsidP="001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C6" w:rsidRDefault="006B49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74" w:rsidRPr="008B0860" w:rsidRDefault="00466D74" w:rsidP="008B0860">
    <w:pPr>
      <w:pBdr>
        <w:bottom w:val="double" w:sz="12" w:space="1" w:color="auto"/>
      </w:pBdr>
      <w:tabs>
        <w:tab w:val="center" w:pos="4680"/>
        <w:tab w:val="right" w:pos="9360"/>
      </w:tabs>
      <w:spacing w:after="0"/>
      <w:rPr>
        <w:rFonts w:ascii="Arial" w:hAnsi="Arial" w:cs="Arial"/>
        <w:color w:val="FF0000"/>
        <w:sz w:val="18"/>
        <w:szCs w:val="18"/>
        <w:u w:val="single"/>
      </w:rPr>
    </w:pPr>
    <w:r>
      <w:rPr>
        <w:rFonts w:ascii="Arial" w:hAnsi="Arial" w:cs="Arial"/>
        <w:sz w:val="18"/>
        <w:szCs w:val="18"/>
        <w:u w:val="single"/>
      </w:rPr>
      <w:t>Drug Formulary Commission Monograph</w:t>
    </w:r>
    <w:bookmarkStart w:id="0" w:name="_GoBack"/>
    <w:bookmarkEnd w:id="0"/>
    <w:r w:rsidRPr="008B0860">
      <w:rPr>
        <w:rFonts w:ascii="Arial" w:hAnsi="Arial" w:cs="Arial"/>
        <w:sz w:val="18"/>
        <w:szCs w:val="18"/>
        <w:u w:val="single"/>
      </w:rPr>
      <w:t>:</w:t>
    </w:r>
    <w:r w:rsidRPr="008B0860">
      <w:rPr>
        <w:rFonts w:ascii="Arial" w:hAnsi="Arial" w:cs="Arial"/>
        <w:color w:val="FF0000"/>
        <w:sz w:val="18"/>
        <w:szCs w:val="18"/>
        <w:u w:val="single"/>
      </w:rPr>
      <w:t xml:space="preserve"> </w:t>
    </w:r>
    <w:r>
      <w:rPr>
        <w:rFonts w:ascii="Arial" w:hAnsi="Arial" w:cs="Arial"/>
        <w:color w:val="000000"/>
        <w:sz w:val="18"/>
        <w:szCs w:val="18"/>
        <w:u w:val="single"/>
      </w:rPr>
      <w:t>oxycodone extended-</w:t>
    </w:r>
    <w:r w:rsidR="00D41025">
      <w:rPr>
        <w:rFonts w:ascii="Arial" w:hAnsi="Arial" w:cs="Arial"/>
        <w:color w:val="000000"/>
        <w:sz w:val="18"/>
        <w:szCs w:val="18"/>
        <w:u w:val="single"/>
      </w:rPr>
      <w:t>release (OxyC</w:t>
    </w:r>
    <w:r w:rsidRPr="008B0860">
      <w:rPr>
        <w:rFonts w:ascii="Arial" w:hAnsi="Arial" w:cs="Arial"/>
        <w:color w:val="000000"/>
        <w:sz w:val="18"/>
        <w:szCs w:val="18"/>
        <w:u w:val="single"/>
      </w:rPr>
      <w:t>ontin</w:t>
    </w:r>
    <w:r w:rsidRPr="008B0860">
      <w:rPr>
        <w:rFonts w:cs="Arial"/>
        <w:color w:val="000000"/>
        <w:sz w:val="18"/>
        <w:szCs w:val="18"/>
        <w:u w:val="single"/>
      </w:rPr>
      <w:t>®</w:t>
    </w:r>
    <w:r w:rsidRPr="008B0860">
      <w:rPr>
        <w:rFonts w:ascii="Arial" w:hAnsi="Arial" w:cs="Arial"/>
        <w:color w:val="000000"/>
        <w:sz w:val="18"/>
        <w:szCs w:val="18"/>
        <w:u w:val="single"/>
      </w:rPr>
      <w:t>)</w:t>
    </w:r>
    <w:r w:rsidRPr="008B0860">
      <w:rPr>
        <w:rFonts w:ascii="Arial" w:hAnsi="Arial" w:cs="Arial"/>
        <w:color w:val="FF0000"/>
        <w:sz w:val="18"/>
        <w:szCs w:val="18"/>
      </w:rPr>
      <w:t xml:space="preserve"> </w:t>
    </w:r>
    <w:r w:rsidRPr="008B0860">
      <w:rPr>
        <w:rFonts w:ascii="Arial" w:hAnsi="Arial" w:cs="Arial"/>
        <w:color w:val="FF0000"/>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74" w:rsidRPr="00D40A11" w:rsidRDefault="00466D74" w:rsidP="009632B9">
    <w:pPr>
      <w:pStyle w:val="Header"/>
      <w:pBdr>
        <w:bottom w:val="double" w:sz="12" w:space="1" w:color="auto"/>
      </w:pBdr>
      <w:rPr>
        <w:rFonts w:ascii="Arial" w:hAnsi="Arial" w:cs="Arial"/>
        <w:color w:val="FF000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7B8"/>
    <w:multiLevelType w:val="multilevel"/>
    <w:tmpl w:val="713470E8"/>
    <w:lvl w:ilvl="0">
      <w:start w:val="1"/>
      <w:numFmt w:val="bullet"/>
      <w:lvlText w:val=""/>
      <w:lvlJc w:val="left"/>
      <w:pPr>
        <w:tabs>
          <w:tab w:val="num" w:pos="-7710"/>
        </w:tabs>
        <w:ind w:left="-7710" w:hanging="360"/>
      </w:pPr>
      <w:rPr>
        <w:rFonts w:ascii="Symbol" w:hAnsi="Symbol" w:hint="default"/>
        <w:sz w:val="20"/>
      </w:rPr>
    </w:lvl>
    <w:lvl w:ilvl="1" w:tentative="1">
      <w:start w:val="1"/>
      <w:numFmt w:val="bullet"/>
      <w:lvlText w:val="o"/>
      <w:lvlJc w:val="left"/>
      <w:pPr>
        <w:tabs>
          <w:tab w:val="num" w:pos="-6990"/>
        </w:tabs>
        <w:ind w:left="-6990" w:hanging="360"/>
      </w:pPr>
      <w:rPr>
        <w:rFonts w:ascii="Courier New" w:hAnsi="Courier New" w:hint="default"/>
        <w:sz w:val="20"/>
      </w:rPr>
    </w:lvl>
    <w:lvl w:ilvl="2" w:tentative="1">
      <w:start w:val="1"/>
      <w:numFmt w:val="bullet"/>
      <w:lvlText w:val=""/>
      <w:lvlJc w:val="left"/>
      <w:pPr>
        <w:tabs>
          <w:tab w:val="num" w:pos="-6270"/>
        </w:tabs>
        <w:ind w:left="-6270" w:hanging="360"/>
      </w:pPr>
      <w:rPr>
        <w:rFonts w:ascii="Wingdings" w:hAnsi="Wingdings" w:hint="default"/>
        <w:sz w:val="20"/>
      </w:rPr>
    </w:lvl>
    <w:lvl w:ilvl="3" w:tentative="1">
      <w:start w:val="1"/>
      <w:numFmt w:val="bullet"/>
      <w:lvlText w:val=""/>
      <w:lvlJc w:val="left"/>
      <w:pPr>
        <w:tabs>
          <w:tab w:val="num" w:pos="-5550"/>
        </w:tabs>
        <w:ind w:left="-5550" w:hanging="360"/>
      </w:pPr>
      <w:rPr>
        <w:rFonts w:ascii="Wingdings" w:hAnsi="Wingdings" w:hint="default"/>
        <w:sz w:val="20"/>
      </w:rPr>
    </w:lvl>
    <w:lvl w:ilvl="4" w:tentative="1">
      <w:start w:val="1"/>
      <w:numFmt w:val="bullet"/>
      <w:lvlText w:val=""/>
      <w:lvlJc w:val="left"/>
      <w:pPr>
        <w:tabs>
          <w:tab w:val="num" w:pos="-4830"/>
        </w:tabs>
        <w:ind w:left="-483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3390"/>
        </w:tabs>
        <w:ind w:left="-3390" w:hanging="360"/>
      </w:pPr>
      <w:rPr>
        <w:rFonts w:ascii="Wingdings" w:hAnsi="Wingdings" w:hint="default"/>
        <w:sz w:val="20"/>
      </w:rPr>
    </w:lvl>
    <w:lvl w:ilvl="7" w:tentative="1">
      <w:start w:val="1"/>
      <w:numFmt w:val="bullet"/>
      <w:lvlText w:val=""/>
      <w:lvlJc w:val="left"/>
      <w:pPr>
        <w:tabs>
          <w:tab w:val="num" w:pos="-2670"/>
        </w:tabs>
        <w:ind w:left="-2670" w:hanging="360"/>
      </w:pPr>
      <w:rPr>
        <w:rFonts w:ascii="Wingdings" w:hAnsi="Wingdings" w:hint="default"/>
        <w:sz w:val="20"/>
      </w:rPr>
    </w:lvl>
    <w:lvl w:ilvl="8" w:tentative="1">
      <w:start w:val="1"/>
      <w:numFmt w:val="bullet"/>
      <w:lvlText w:val=""/>
      <w:lvlJc w:val="left"/>
      <w:pPr>
        <w:tabs>
          <w:tab w:val="num" w:pos="-1950"/>
        </w:tabs>
        <w:ind w:left="-1950" w:hanging="360"/>
      </w:pPr>
      <w:rPr>
        <w:rFonts w:ascii="Wingdings" w:hAnsi="Wingdings" w:hint="default"/>
        <w:sz w:val="20"/>
      </w:rPr>
    </w:lvl>
  </w:abstractNum>
  <w:abstractNum w:abstractNumId="1">
    <w:nsid w:val="069075AB"/>
    <w:multiLevelType w:val="hybridMultilevel"/>
    <w:tmpl w:val="AA725C2A"/>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54837"/>
    <w:multiLevelType w:val="multilevel"/>
    <w:tmpl w:val="32F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D19DA"/>
    <w:multiLevelType w:val="hybridMultilevel"/>
    <w:tmpl w:val="DF882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6B31BA"/>
    <w:multiLevelType w:val="hybridMultilevel"/>
    <w:tmpl w:val="4508B0DC"/>
    <w:lvl w:ilvl="0" w:tplc="6218D1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07995"/>
    <w:multiLevelType w:val="hybridMultilevel"/>
    <w:tmpl w:val="3A229728"/>
    <w:lvl w:ilvl="0" w:tplc="02C23B20">
      <w:start w:val="1"/>
      <w:numFmt w:val="decimal"/>
      <w:lvlText w:val="%1."/>
      <w:lvlJc w:val="left"/>
      <w:pPr>
        <w:ind w:left="360" w:hanging="360"/>
      </w:pPr>
      <w:rPr>
        <w:rFonts w:ascii="Arial" w:eastAsia="Calibri" w:hAnsi="Arial" w:cs="Arial"/>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97F270A"/>
    <w:multiLevelType w:val="multilevel"/>
    <w:tmpl w:val="DD2C6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AE0481"/>
    <w:multiLevelType w:val="hybridMultilevel"/>
    <w:tmpl w:val="090C57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021C46"/>
    <w:multiLevelType w:val="multilevel"/>
    <w:tmpl w:val="A802C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B67F23"/>
    <w:multiLevelType w:val="hybridMultilevel"/>
    <w:tmpl w:val="7288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561BC8"/>
    <w:multiLevelType w:val="hybridMultilevel"/>
    <w:tmpl w:val="672C98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B86345"/>
    <w:multiLevelType w:val="multilevel"/>
    <w:tmpl w:val="3C66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231A9E"/>
    <w:multiLevelType w:val="hybridMultilevel"/>
    <w:tmpl w:val="F03A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0"/>
  </w:num>
  <w:num w:numId="6">
    <w:abstractNumId w:val="11"/>
  </w:num>
  <w:num w:numId="7">
    <w:abstractNumId w:val="6"/>
  </w:num>
  <w:num w:numId="8">
    <w:abstractNumId w:val="9"/>
  </w:num>
  <w:num w:numId="9">
    <w:abstractNumId w:val="5"/>
  </w:num>
  <w:num w:numId="10">
    <w:abstractNumId w:val="12"/>
  </w:num>
  <w:num w:numId="11">
    <w:abstractNumId w:val="7"/>
  </w:num>
  <w:num w:numId="12">
    <w:abstractNumId w:val="4"/>
  </w:num>
  <w:num w:numId="13">
    <w:abstractNumId w:val="1"/>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71"/>
    <w:rsid w:val="0000154D"/>
    <w:rsid w:val="00002388"/>
    <w:rsid w:val="00002A01"/>
    <w:rsid w:val="00002BE5"/>
    <w:rsid w:val="00002F2E"/>
    <w:rsid w:val="00007BBF"/>
    <w:rsid w:val="0001042C"/>
    <w:rsid w:val="00012DEA"/>
    <w:rsid w:val="000130B1"/>
    <w:rsid w:val="00015B2B"/>
    <w:rsid w:val="00017E9E"/>
    <w:rsid w:val="00020A18"/>
    <w:rsid w:val="00021D4C"/>
    <w:rsid w:val="00022FA4"/>
    <w:rsid w:val="00024206"/>
    <w:rsid w:val="0002430F"/>
    <w:rsid w:val="000276E1"/>
    <w:rsid w:val="0003168B"/>
    <w:rsid w:val="00032D3C"/>
    <w:rsid w:val="00035A44"/>
    <w:rsid w:val="00036519"/>
    <w:rsid w:val="000401E7"/>
    <w:rsid w:val="00041D0D"/>
    <w:rsid w:val="00043847"/>
    <w:rsid w:val="000500BF"/>
    <w:rsid w:val="00052548"/>
    <w:rsid w:val="000537EE"/>
    <w:rsid w:val="0006427F"/>
    <w:rsid w:val="00070D57"/>
    <w:rsid w:val="00071132"/>
    <w:rsid w:val="00071184"/>
    <w:rsid w:val="00071643"/>
    <w:rsid w:val="00071D84"/>
    <w:rsid w:val="00071E71"/>
    <w:rsid w:val="00073EF2"/>
    <w:rsid w:val="00076356"/>
    <w:rsid w:val="000776FD"/>
    <w:rsid w:val="00080C8B"/>
    <w:rsid w:val="00081BA6"/>
    <w:rsid w:val="000860CC"/>
    <w:rsid w:val="000875C4"/>
    <w:rsid w:val="00090699"/>
    <w:rsid w:val="000958C3"/>
    <w:rsid w:val="00096DB9"/>
    <w:rsid w:val="00097922"/>
    <w:rsid w:val="000A1B53"/>
    <w:rsid w:val="000A21B4"/>
    <w:rsid w:val="000A23C9"/>
    <w:rsid w:val="000A30B4"/>
    <w:rsid w:val="000A3FAA"/>
    <w:rsid w:val="000A41C7"/>
    <w:rsid w:val="000A5F73"/>
    <w:rsid w:val="000A6BC9"/>
    <w:rsid w:val="000A6E0B"/>
    <w:rsid w:val="000B40B7"/>
    <w:rsid w:val="000B6100"/>
    <w:rsid w:val="000B6AF9"/>
    <w:rsid w:val="000C143E"/>
    <w:rsid w:val="000C3556"/>
    <w:rsid w:val="000C4953"/>
    <w:rsid w:val="000D193B"/>
    <w:rsid w:val="000D2531"/>
    <w:rsid w:val="000D2B95"/>
    <w:rsid w:val="000D3669"/>
    <w:rsid w:val="000D4F05"/>
    <w:rsid w:val="000D5EE3"/>
    <w:rsid w:val="000D677D"/>
    <w:rsid w:val="000E049B"/>
    <w:rsid w:val="000E29CF"/>
    <w:rsid w:val="000E46FF"/>
    <w:rsid w:val="000E6890"/>
    <w:rsid w:val="000E6E8D"/>
    <w:rsid w:val="000F132F"/>
    <w:rsid w:val="000F1CAD"/>
    <w:rsid w:val="000F1EE0"/>
    <w:rsid w:val="000F4975"/>
    <w:rsid w:val="000F693A"/>
    <w:rsid w:val="00100784"/>
    <w:rsid w:val="00103E40"/>
    <w:rsid w:val="00104FE4"/>
    <w:rsid w:val="00105685"/>
    <w:rsid w:val="001074E4"/>
    <w:rsid w:val="00111FF8"/>
    <w:rsid w:val="00114EC9"/>
    <w:rsid w:val="00120BF4"/>
    <w:rsid w:val="00123D19"/>
    <w:rsid w:val="00125467"/>
    <w:rsid w:val="00131F3A"/>
    <w:rsid w:val="00134B51"/>
    <w:rsid w:val="001350F9"/>
    <w:rsid w:val="00135AF1"/>
    <w:rsid w:val="001360E8"/>
    <w:rsid w:val="00137C1F"/>
    <w:rsid w:val="00140859"/>
    <w:rsid w:val="0014148C"/>
    <w:rsid w:val="001421D0"/>
    <w:rsid w:val="00142914"/>
    <w:rsid w:val="0014381E"/>
    <w:rsid w:val="00146708"/>
    <w:rsid w:val="00146956"/>
    <w:rsid w:val="00147A3E"/>
    <w:rsid w:val="00147C05"/>
    <w:rsid w:val="00150F67"/>
    <w:rsid w:val="0015387C"/>
    <w:rsid w:val="00154AD8"/>
    <w:rsid w:val="00161C5D"/>
    <w:rsid w:val="00162B15"/>
    <w:rsid w:val="00164191"/>
    <w:rsid w:val="00165704"/>
    <w:rsid w:val="001709D0"/>
    <w:rsid w:val="001740BE"/>
    <w:rsid w:val="001740EA"/>
    <w:rsid w:val="001744BA"/>
    <w:rsid w:val="00177E99"/>
    <w:rsid w:val="001811FE"/>
    <w:rsid w:val="00182F9B"/>
    <w:rsid w:val="00184EC9"/>
    <w:rsid w:val="00187660"/>
    <w:rsid w:val="0019074D"/>
    <w:rsid w:val="00190B26"/>
    <w:rsid w:val="00190D1E"/>
    <w:rsid w:val="00191349"/>
    <w:rsid w:val="0019281D"/>
    <w:rsid w:val="00192A63"/>
    <w:rsid w:val="00192D81"/>
    <w:rsid w:val="0019441C"/>
    <w:rsid w:val="001950F9"/>
    <w:rsid w:val="001961D2"/>
    <w:rsid w:val="001A032B"/>
    <w:rsid w:val="001A3DE1"/>
    <w:rsid w:val="001A5109"/>
    <w:rsid w:val="001A54FB"/>
    <w:rsid w:val="001A5BB9"/>
    <w:rsid w:val="001A70F1"/>
    <w:rsid w:val="001B0A26"/>
    <w:rsid w:val="001B2AD0"/>
    <w:rsid w:val="001B35F6"/>
    <w:rsid w:val="001B7F23"/>
    <w:rsid w:val="001C18D9"/>
    <w:rsid w:val="001C2825"/>
    <w:rsid w:val="001C527E"/>
    <w:rsid w:val="001C5893"/>
    <w:rsid w:val="001C76B9"/>
    <w:rsid w:val="001D194F"/>
    <w:rsid w:val="001D198E"/>
    <w:rsid w:val="001D3188"/>
    <w:rsid w:val="001D3C7A"/>
    <w:rsid w:val="001D4078"/>
    <w:rsid w:val="001E00DD"/>
    <w:rsid w:val="001E00E6"/>
    <w:rsid w:val="001E2A1A"/>
    <w:rsid w:val="001E2C80"/>
    <w:rsid w:val="001E2DAC"/>
    <w:rsid w:val="001E3AF7"/>
    <w:rsid w:val="001E4E9A"/>
    <w:rsid w:val="001E5F88"/>
    <w:rsid w:val="001E694B"/>
    <w:rsid w:val="001F3F59"/>
    <w:rsid w:val="001F408A"/>
    <w:rsid w:val="001F5E79"/>
    <w:rsid w:val="001F7CFE"/>
    <w:rsid w:val="0020050E"/>
    <w:rsid w:val="002020FA"/>
    <w:rsid w:val="00202605"/>
    <w:rsid w:val="002028B0"/>
    <w:rsid w:val="0021183C"/>
    <w:rsid w:val="002127A5"/>
    <w:rsid w:val="0021417B"/>
    <w:rsid w:val="0021782F"/>
    <w:rsid w:val="00217FE2"/>
    <w:rsid w:val="00224D80"/>
    <w:rsid w:val="00226AFB"/>
    <w:rsid w:val="00227103"/>
    <w:rsid w:val="002279A4"/>
    <w:rsid w:val="00227F5E"/>
    <w:rsid w:val="00233646"/>
    <w:rsid w:val="00233C28"/>
    <w:rsid w:val="00233EEC"/>
    <w:rsid w:val="00234764"/>
    <w:rsid w:val="00234E13"/>
    <w:rsid w:val="0023638B"/>
    <w:rsid w:val="00237628"/>
    <w:rsid w:val="00237A44"/>
    <w:rsid w:val="00241B07"/>
    <w:rsid w:val="0024472B"/>
    <w:rsid w:val="002456E8"/>
    <w:rsid w:val="00250342"/>
    <w:rsid w:val="002574C5"/>
    <w:rsid w:val="00265FC2"/>
    <w:rsid w:val="002732BC"/>
    <w:rsid w:val="00274907"/>
    <w:rsid w:val="0027610C"/>
    <w:rsid w:val="0027648B"/>
    <w:rsid w:val="002764C8"/>
    <w:rsid w:val="00276A1F"/>
    <w:rsid w:val="00276B24"/>
    <w:rsid w:val="00280890"/>
    <w:rsid w:val="00282805"/>
    <w:rsid w:val="00290082"/>
    <w:rsid w:val="0029098E"/>
    <w:rsid w:val="00290D6C"/>
    <w:rsid w:val="00291BAD"/>
    <w:rsid w:val="00291D40"/>
    <w:rsid w:val="00292A49"/>
    <w:rsid w:val="00297265"/>
    <w:rsid w:val="002A07F7"/>
    <w:rsid w:val="002A15C7"/>
    <w:rsid w:val="002A1FD5"/>
    <w:rsid w:val="002A2397"/>
    <w:rsid w:val="002A281B"/>
    <w:rsid w:val="002A467C"/>
    <w:rsid w:val="002A4748"/>
    <w:rsid w:val="002A5D34"/>
    <w:rsid w:val="002A6481"/>
    <w:rsid w:val="002A7CBA"/>
    <w:rsid w:val="002A7D0D"/>
    <w:rsid w:val="002B0688"/>
    <w:rsid w:val="002B15F5"/>
    <w:rsid w:val="002B4328"/>
    <w:rsid w:val="002B7691"/>
    <w:rsid w:val="002B7E9B"/>
    <w:rsid w:val="002C1389"/>
    <w:rsid w:val="002C16A4"/>
    <w:rsid w:val="002C26EC"/>
    <w:rsid w:val="002C368C"/>
    <w:rsid w:val="002C641C"/>
    <w:rsid w:val="002D4368"/>
    <w:rsid w:val="002D5E5B"/>
    <w:rsid w:val="002E26F9"/>
    <w:rsid w:val="002E3DE5"/>
    <w:rsid w:val="002E4DE6"/>
    <w:rsid w:val="002E50E2"/>
    <w:rsid w:val="002E5FA4"/>
    <w:rsid w:val="002E6EED"/>
    <w:rsid w:val="002F13C8"/>
    <w:rsid w:val="002F27A2"/>
    <w:rsid w:val="002F320A"/>
    <w:rsid w:val="002F40FA"/>
    <w:rsid w:val="002F5305"/>
    <w:rsid w:val="002F74AF"/>
    <w:rsid w:val="002F788D"/>
    <w:rsid w:val="003058B9"/>
    <w:rsid w:val="00311F38"/>
    <w:rsid w:val="0031256C"/>
    <w:rsid w:val="00312586"/>
    <w:rsid w:val="003140E7"/>
    <w:rsid w:val="00317076"/>
    <w:rsid w:val="00320F4C"/>
    <w:rsid w:val="00323796"/>
    <w:rsid w:val="00323C87"/>
    <w:rsid w:val="00324083"/>
    <w:rsid w:val="003240E1"/>
    <w:rsid w:val="0032428B"/>
    <w:rsid w:val="0032549C"/>
    <w:rsid w:val="003268DE"/>
    <w:rsid w:val="00327E4C"/>
    <w:rsid w:val="00331AD7"/>
    <w:rsid w:val="00333613"/>
    <w:rsid w:val="003344D9"/>
    <w:rsid w:val="0033496E"/>
    <w:rsid w:val="00336EF4"/>
    <w:rsid w:val="0033720B"/>
    <w:rsid w:val="00346672"/>
    <w:rsid w:val="003518FB"/>
    <w:rsid w:val="00352D7C"/>
    <w:rsid w:val="003554BE"/>
    <w:rsid w:val="003573F2"/>
    <w:rsid w:val="003640E2"/>
    <w:rsid w:val="00364255"/>
    <w:rsid w:val="00366EED"/>
    <w:rsid w:val="003711D7"/>
    <w:rsid w:val="00372B4E"/>
    <w:rsid w:val="00377AC8"/>
    <w:rsid w:val="003811C7"/>
    <w:rsid w:val="00382360"/>
    <w:rsid w:val="00383488"/>
    <w:rsid w:val="00384366"/>
    <w:rsid w:val="00385ECC"/>
    <w:rsid w:val="0038735C"/>
    <w:rsid w:val="00390BED"/>
    <w:rsid w:val="0039107C"/>
    <w:rsid w:val="00391837"/>
    <w:rsid w:val="003931D3"/>
    <w:rsid w:val="0039355A"/>
    <w:rsid w:val="003975A2"/>
    <w:rsid w:val="0039790E"/>
    <w:rsid w:val="003A120E"/>
    <w:rsid w:val="003A1B44"/>
    <w:rsid w:val="003A1D52"/>
    <w:rsid w:val="003A22B6"/>
    <w:rsid w:val="003A6096"/>
    <w:rsid w:val="003A67F1"/>
    <w:rsid w:val="003A718C"/>
    <w:rsid w:val="003B010A"/>
    <w:rsid w:val="003B04FA"/>
    <w:rsid w:val="003B14B9"/>
    <w:rsid w:val="003B2312"/>
    <w:rsid w:val="003B5B3E"/>
    <w:rsid w:val="003B7237"/>
    <w:rsid w:val="003B7C44"/>
    <w:rsid w:val="003C0692"/>
    <w:rsid w:val="003C2B14"/>
    <w:rsid w:val="003C68A8"/>
    <w:rsid w:val="003D04BA"/>
    <w:rsid w:val="003D499D"/>
    <w:rsid w:val="003D6394"/>
    <w:rsid w:val="003D7BBC"/>
    <w:rsid w:val="003E1F82"/>
    <w:rsid w:val="003E241E"/>
    <w:rsid w:val="003E7337"/>
    <w:rsid w:val="003E780B"/>
    <w:rsid w:val="003E7B65"/>
    <w:rsid w:val="003F046B"/>
    <w:rsid w:val="003F0835"/>
    <w:rsid w:val="003F104E"/>
    <w:rsid w:val="003F1AA3"/>
    <w:rsid w:val="003F5074"/>
    <w:rsid w:val="003F77DA"/>
    <w:rsid w:val="0040037A"/>
    <w:rsid w:val="004009F2"/>
    <w:rsid w:val="00406D3B"/>
    <w:rsid w:val="00407EE9"/>
    <w:rsid w:val="00410457"/>
    <w:rsid w:val="00410FDE"/>
    <w:rsid w:val="004128F5"/>
    <w:rsid w:val="00414944"/>
    <w:rsid w:val="00414C86"/>
    <w:rsid w:val="00414DC1"/>
    <w:rsid w:val="0041563F"/>
    <w:rsid w:val="00416DDD"/>
    <w:rsid w:val="0041702F"/>
    <w:rsid w:val="004178F0"/>
    <w:rsid w:val="00417AA4"/>
    <w:rsid w:val="00421EA1"/>
    <w:rsid w:val="0042324A"/>
    <w:rsid w:val="004261F2"/>
    <w:rsid w:val="00426B73"/>
    <w:rsid w:val="004319A8"/>
    <w:rsid w:val="004325F9"/>
    <w:rsid w:val="00432868"/>
    <w:rsid w:val="004333DA"/>
    <w:rsid w:val="004362BD"/>
    <w:rsid w:val="0044122B"/>
    <w:rsid w:val="00446C14"/>
    <w:rsid w:val="00450975"/>
    <w:rsid w:val="004521A7"/>
    <w:rsid w:val="00452ED0"/>
    <w:rsid w:val="00453785"/>
    <w:rsid w:val="00453ED7"/>
    <w:rsid w:val="0045413A"/>
    <w:rsid w:val="00455700"/>
    <w:rsid w:val="00457029"/>
    <w:rsid w:val="00462485"/>
    <w:rsid w:val="00464B72"/>
    <w:rsid w:val="00465812"/>
    <w:rsid w:val="00466D74"/>
    <w:rsid w:val="00467516"/>
    <w:rsid w:val="004704C6"/>
    <w:rsid w:val="00470A3F"/>
    <w:rsid w:val="00471110"/>
    <w:rsid w:val="00471428"/>
    <w:rsid w:val="00474A1C"/>
    <w:rsid w:val="0047527D"/>
    <w:rsid w:val="00480AD3"/>
    <w:rsid w:val="004828E1"/>
    <w:rsid w:val="004844ED"/>
    <w:rsid w:val="00486022"/>
    <w:rsid w:val="00486CF1"/>
    <w:rsid w:val="00487A88"/>
    <w:rsid w:val="00491914"/>
    <w:rsid w:val="00491AFA"/>
    <w:rsid w:val="00491C14"/>
    <w:rsid w:val="004920E8"/>
    <w:rsid w:val="0049378B"/>
    <w:rsid w:val="00494196"/>
    <w:rsid w:val="00494AB5"/>
    <w:rsid w:val="00494EFD"/>
    <w:rsid w:val="004958D5"/>
    <w:rsid w:val="004A0A9C"/>
    <w:rsid w:val="004A15B3"/>
    <w:rsid w:val="004A4C6D"/>
    <w:rsid w:val="004A5149"/>
    <w:rsid w:val="004A7053"/>
    <w:rsid w:val="004B03F3"/>
    <w:rsid w:val="004B173B"/>
    <w:rsid w:val="004B2E6F"/>
    <w:rsid w:val="004B2E7B"/>
    <w:rsid w:val="004B4C21"/>
    <w:rsid w:val="004B64C1"/>
    <w:rsid w:val="004B774C"/>
    <w:rsid w:val="004C3FBA"/>
    <w:rsid w:val="004C4383"/>
    <w:rsid w:val="004C7C2F"/>
    <w:rsid w:val="004D0385"/>
    <w:rsid w:val="004D2522"/>
    <w:rsid w:val="004D601A"/>
    <w:rsid w:val="004D6238"/>
    <w:rsid w:val="004E58BF"/>
    <w:rsid w:val="004E5C58"/>
    <w:rsid w:val="004E7C56"/>
    <w:rsid w:val="004F261E"/>
    <w:rsid w:val="004F4AA4"/>
    <w:rsid w:val="004F5A2D"/>
    <w:rsid w:val="004F61C6"/>
    <w:rsid w:val="005014C0"/>
    <w:rsid w:val="00501AAA"/>
    <w:rsid w:val="00501B1B"/>
    <w:rsid w:val="00501CF7"/>
    <w:rsid w:val="00504E03"/>
    <w:rsid w:val="00504F6B"/>
    <w:rsid w:val="00504F97"/>
    <w:rsid w:val="00505301"/>
    <w:rsid w:val="0050546F"/>
    <w:rsid w:val="005065E9"/>
    <w:rsid w:val="00506A2B"/>
    <w:rsid w:val="00507524"/>
    <w:rsid w:val="005103C2"/>
    <w:rsid w:val="00513476"/>
    <w:rsid w:val="0051607F"/>
    <w:rsid w:val="005162E8"/>
    <w:rsid w:val="00516490"/>
    <w:rsid w:val="00522099"/>
    <w:rsid w:val="00524198"/>
    <w:rsid w:val="0052433B"/>
    <w:rsid w:val="00530E11"/>
    <w:rsid w:val="005333FA"/>
    <w:rsid w:val="00534E5A"/>
    <w:rsid w:val="005356E5"/>
    <w:rsid w:val="00537903"/>
    <w:rsid w:val="00537D9B"/>
    <w:rsid w:val="00543E6E"/>
    <w:rsid w:val="00546A0E"/>
    <w:rsid w:val="00547FAB"/>
    <w:rsid w:val="0055007D"/>
    <w:rsid w:val="00551BF1"/>
    <w:rsid w:val="00553AF3"/>
    <w:rsid w:val="00555565"/>
    <w:rsid w:val="005560AB"/>
    <w:rsid w:val="0055637E"/>
    <w:rsid w:val="00556E25"/>
    <w:rsid w:val="00556EA8"/>
    <w:rsid w:val="00557E62"/>
    <w:rsid w:val="005606C3"/>
    <w:rsid w:val="00560B8F"/>
    <w:rsid w:val="00560CAF"/>
    <w:rsid w:val="00561D82"/>
    <w:rsid w:val="00562216"/>
    <w:rsid w:val="00563EE4"/>
    <w:rsid w:val="00564887"/>
    <w:rsid w:val="0056545F"/>
    <w:rsid w:val="005664A1"/>
    <w:rsid w:val="00567499"/>
    <w:rsid w:val="005714DD"/>
    <w:rsid w:val="00571FD9"/>
    <w:rsid w:val="00572EAE"/>
    <w:rsid w:val="005742B7"/>
    <w:rsid w:val="0057477C"/>
    <w:rsid w:val="00575873"/>
    <w:rsid w:val="00590046"/>
    <w:rsid w:val="00591FA5"/>
    <w:rsid w:val="005921EF"/>
    <w:rsid w:val="00594B8D"/>
    <w:rsid w:val="0059558B"/>
    <w:rsid w:val="005960E0"/>
    <w:rsid w:val="005973B2"/>
    <w:rsid w:val="00597C9B"/>
    <w:rsid w:val="005A03E1"/>
    <w:rsid w:val="005A0570"/>
    <w:rsid w:val="005A4619"/>
    <w:rsid w:val="005A5792"/>
    <w:rsid w:val="005A5B2C"/>
    <w:rsid w:val="005A7516"/>
    <w:rsid w:val="005B18BD"/>
    <w:rsid w:val="005B337C"/>
    <w:rsid w:val="005B44CD"/>
    <w:rsid w:val="005B6BC2"/>
    <w:rsid w:val="005C50DB"/>
    <w:rsid w:val="005C60D0"/>
    <w:rsid w:val="005C66A8"/>
    <w:rsid w:val="005C66DD"/>
    <w:rsid w:val="005C7923"/>
    <w:rsid w:val="005D22D4"/>
    <w:rsid w:val="005D2663"/>
    <w:rsid w:val="005D548A"/>
    <w:rsid w:val="005E0EBE"/>
    <w:rsid w:val="005E1F1D"/>
    <w:rsid w:val="005E419D"/>
    <w:rsid w:val="005E43AE"/>
    <w:rsid w:val="005E4AEE"/>
    <w:rsid w:val="005E5637"/>
    <w:rsid w:val="005E7A09"/>
    <w:rsid w:val="005F180A"/>
    <w:rsid w:val="005F5F0E"/>
    <w:rsid w:val="005F78F7"/>
    <w:rsid w:val="00600064"/>
    <w:rsid w:val="00602D14"/>
    <w:rsid w:val="00603258"/>
    <w:rsid w:val="0060683C"/>
    <w:rsid w:val="006068CC"/>
    <w:rsid w:val="00606A3E"/>
    <w:rsid w:val="00611116"/>
    <w:rsid w:val="00611C73"/>
    <w:rsid w:val="0061380F"/>
    <w:rsid w:val="00613973"/>
    <w:rsid w:val="006152BA"/>
    <w:rsid w:val="00615CD0"/>
    <w:rsid w:val="0062206A"/>
    <w:rsid w:val="00622D12"/>
    <w:rsid w:val="00622DD3"/>
    <w:rsid w:val="00622DEE"/>
    <w:rsid w:val="00624518"/>
    <w:rsid w:val="006263E4"/>
    <w:rsid w:val="00630987"/>
    <w:rsid w:val="0063259B"/>
    <w:rsid w:val="00632C79"/>
    <w:rsid w:val="00633D7D"/>
    <w:rsid w:val="00634C49"/>
    <w:rsid w:val="00635C2A"/>
    <w:rsid w:val="0064009E"/>
    <w:rsid w:val="0064150B"/>
    <w:rsid w:val="00642830"/>
    <w:rsid w:val="00642FEA"/>
    <w:rsid w:val="00644A77"/>
    <w:rsid w:val="00645E1A"/>
    <w:rsid w:val="006470EC"/>
    <w:rsid w:val="0064729F"/>
    <w:rsid w:val="006479A6"/>
    <w:rsid w:val="00650961"/>
    <w:rsid w:val="0065124D"/>
    <w:rsid w:val="0065182B"/>
    <w:rsid w:val="00654921"/>
    <w:rsid w:val="00660875"/>
    <w:rsid w:val="0066161C"/>
    <w:rsid w:val="00661FB8"/>
    <w:rsid w:val="006626A1"/>
    <w:rsid w:val="006638D5"/>
    <w:rsid w:val="006652D0"/>
    <w:rsid w:val="00671B80"/>
    <w:rsid w:val="0067232D"/>
    <w:rsid w:val="006737B1"/>
    <w:rsid w:val="0067534B"/>
    <w:rsid w:val="006770D2"/>
    <w:rsid w:val="0068024C"/>
    <w:rsid w:val="00680675"/>
    <w:rsid w:val="00683574"/>
    <w:rsid w:val="00685A61"/>
    <w:rsid w:val="00691F9C"/>
    <w:rsid w:val="006923E5"/>
    <w:rsid w:val="0069273B"/>
    <w:rsid w:val="00695A7B"/>
    <w:rsid w:val="00696060"/>
    <w:rsid w:val="00697EAE"/>
    <w:rsid w:val="006A24AC"/>
    <w:rsid w:val="006A4F30"/>
    <w:rsid w:val="006A7529"/>
    <w:rsid w:val="006B0A16"/>
    <w:rsid w:val="006B153F"/>
    <w:rsid w:val="006B18B5"/>
    <w:rsid w:val="006B1F86"/>
    <w:rsid w:val="006B2BB7"/>
    <w:rsid w:val="006B49C6"/>
    <w:rsid w:val="006B5FE0"/>
    <w:rsid w:val="006B6AD3"/>
    <w:rsid w:val="006B7813"/>
    <w:rsid w:val="006B7EF5"/>
    <w:rsid w:val="006C09D6"/>
    <w:rsid w:val="006C25AF"/>
    <w:rsid w:val="006C4D6D"/>
    <w:rsid w:val="006C4FB2"/>
    <w:rsid w:val="006C507D"/>
    <w:rsid w:val="006C61DC"/>
    <w:rsid w:val="006C7016"/>
    <w:rsid w:val="006D3F1C"/>
    <w:rsid w:val="006D420E"/>
    <w:rsid w:val="006D4974"/>
    <w:rsid w:val="006D5290"/>
    <w:rsid w:val="006D5943"/>
    <w:rsid w:val="006D7873"/>
    <w:rsid w:val="006E0759"/>
    <w:rsid w:val="006E3EE2"/>
    <w:rsid w:val="006E6E23"/>
    <w:rsid w:val="006E7963"/>
    <w:rsid w:val="006F205B"/>
    <w:rsid w:val="006F2D14"/>
    <w:rsid w:val="006F4A38"/>
    <w:rsid w:val="006F4FFF"/>
    <w:rsid w:val="006F76F0"/>
    <w:rsid w:val="007022AE"/>
    <w:rsid w:val="007033A9"/>
    <w:rsid w:val="00707055"/>
    <w:rsid w:val="00712887"/>
    <w:rsid w:val="007159AA"/>
    <w:rsid w:val="007179DE"/>
    <w:rsid w:val="00720E95"/>
    <w:rsid w:val="00721569"/>
    <w:rsid w:val="007219C0"/>
    <w:rsid w:val="00723EE4"/>
    <w:rsid w:val="007255E9"/>
    <w:rsid w:val="00727AB5"/>
    <w:rsid w:val="00730BE7"/>
    <w:rsid w:val="00731BF3"/>
    <w:rsid w:val="007328D9"/>
    <w:rsid w:val="00733EED"/>
    <w:rsid w:val="007340DD"/>
    <w:rsid w:val="007349F7"/>
    <w:rsid w:val="00735FA0"/>
    <w:rsid w:val="007375ED"/>
    <w:rsid w:val="00737B09"/>
    <w:rsid w:val="0074106F"/>
    <w:rsid w:val="007417AA"/>
    <w:rsid w:val="00742335"/>
    <w:rsid w:val="007503D1"/>
    <w:rsid w:val="00750E22"/>
    <w:rsid w:val="0075323C"/>
    <w:rsid w:val="0075538D"/>
    <w:rsid w:val="007567EF"/>
    <w:rsid w:val="00761627"/>
    <w:rsid w:val="007624C8"/>
    <w:rsid w:val="00762572"/>
    <w:rsid w:val="00763120"/>
    <w:rsid w:val="007672BA"/>
    <w:rsid w:val="00767C27"/>
    <w:rsid w:val="007708FC"/>
    <w:rsid w:val="00770B40"/>
    <w:rsid w:val="00770FA6"/>
    <w:rsid w:val="007715DD"/>
    <w:rsid w:val="00772162"/>
    <w:rsid w:val="00773158"/>
    <w:rsid w:val="00777EFC"/>
    <w:rsid w:val="0078208E"/>
    <w:rsid w:val="00783A18"/>
    <w:rsid w:val="00784730"/>
    <w:rsid w:val="007907CD"/>
    <w:rsid w:val="007911FE"/>
    <w:rsid w:val="00791BB0"/>
    <w:rsid w:val="0079210A"/>
    <w:rsid w:val="0079370C"/>
    <w:rsid w:val="00794744"/>
    <w:rsid w:val="007966C1"/>
    <w:rsid w:val="007A00B9"/>
    <w:rsid w:val="007A3665"/>
    <w:rsid w:val="007A4633"/>
    <w:rsid w:val="007B04E9"/>
    <w:rsid w:val="007B04F7"/>
    <w:rsid w:val="007B0B4D"/>
    <w:rsid w:val="007B29EB"/>
    <w:rsid w:val="007B54FB"/>
    <w:rsid w:val="007C12D7"/>
    <w:rsid w:val="007C7428"/>
    <w:rsid w:val="007D05D5"/>
    <w:rsid w:val="007D17D2"/>
    <w:rsid w:val="007D17F4"/>
    <w:rsid w:val="007D1F92"/>
    <w:rsid w:val="007D2C83"/>
    <w:rsid w:val="007D4CC0"/>
    <w:rsid w:val="007D4F2F"/>
    <w:rsid w:val="007D50DD"/>
    <w:rsid w:val="007D5F1F"/>
    <w:rsid w:val="007E1728"/>
    <w:rsid w:val="007E3077"/>
    <w:rsid w:val="007E500A"/>
    <w:rsid w:val="007E6201"/>
    <w:rsid w:val="007F1E0A"/>
    <w:rsid w:val="007F22D1"/>
    <w:rsid w:val="007F2D3F"/>
    <w:rsid w:val="007F423A"/>
    <w:rsid w:val="007F4DF8"/>
    <w:rsid w:val="0080073D"/>
    <w:rsid w:val="0080135E"/>
    <w:rsid w:val="00801B56"/>
    <w:rsid w:val="0080603F"/>
    <w:rsid w:val="008064DD"/>
    <w:rsid w:val="00806843"/>
    <w:rsid w:val="00806962"/>
    <w:rsid w:val="008069BE"/>
    <w:rsid w:val="00810AF7"/>
    <w:rsid w:val="00815007"/>
    <w:rsid w:val="0081546F"/>
    <w:rsid w:val="008225F8"/>
    <w:rsid w:val="00823F9B"/>
    <w:rsid w:val="00825719"/>
    <w:rsid w:val="00830201"/>
    <w:rsid w:val="008302E6"/>
    <w:rsid w:val="00831EDE"/>
    <w:rsid w:val="00832C0A"/>
    <w:rsid w:val="00832C8C"/>
    <w:rsid w:val="00834EFB"/>
    <w:rsid w:val="008418E8"/>
    <w:rsid w:val="00841A07"/>
    <w:rsid w:val="00843ED9"/>
    <w:rsid w:val="00844C58"/>
    <w:rsid w:val="008476DC"/>
    <w:rsid w:val="0085144B"/>
    <w:rsid w:val="00851D5F"/>
    <w:rsid w:val="00851ECF"/>
    <w:rsid w:val="008528A2"/>
    <w:rsid w:val="00852C20"/>
    <w:rsid w:val="00854D2B"/>
    <w:rsid w:val="00855B3E"/>
    <w:rsid w:val="00856832"/>
    <w:rsid w:val="00862AE8"/>
    <w:rsid w:val="008641CA"/>
    <w:rsid w:val="00867BF9"/>
    <w:rsid w:val="0087212F"/>
    <w:rsid w:val="0087459E"/>
    <w:rsid w:val="00874A19"/>
    <w:rsid w:val="00882CF4"/>
    <w:rsid w:val="00882DB7"/>
    <w:rsid w:val="008839EE"/>
    <w:rsid w:val="00883EB4"/>
    <w:rsid w:val="00885088"/>
    <w:rsid w:val="0088604C"/>
    <w:rsid w:val="00886C0A"/>
    <w:rsid w:val="0089006E"/>
    <w:rsid w:val="0089051B"/>
    <w:rsid w:val="00890985"/>
    <w:rsid w:val="008918C9"/>
    <w:rsid w:val="00891F9D"/>
    <w:rsid w:val="0089391A"/>
    <w:rsid w:val="008945DA"/>
    <w:rsid w:val="008A2F52"/>
    <w:rsid w:val="008A3CC9"/>
    <w:rsid w:val="008A70B6"/>
    <w:rsid w:val="008B0860"/>
    <w:rsid w:val="008B2586"/>
    <w:rsid w:val="008B2797"/>
    <w:rsid w:val="008B32A0"/>
    <w:rsid w:val="008B40A6"/>
    <w:rsid w:val="008B72C5"/>
    <w:rsid w:val="008C0440"/>
    <w:rsid w:val="008C3CA5"/>
    <w:rsid w:val="008D0978"/>
    <w:rsid w:val="008D0C17"/>
    <w:rsid w:val="008D2420"/>
    <w:rsid w:val="008D7E1F"/>
    <w:rsid w:val="008E020A"/>
    <w:rsid w:val="008E0D2E"/>
    <w:rsid w:val="008E41E0"/>
    <w:rsid w:val="008E4DB5"/>
    <w:rsid w:val="008E5ABA"/>
    <w:rsid w:val="008F1EBB"/>
    <w:rsid w:val="008F24F3"/>
    <w:rsid w:val="008F26D6"/>
    <w:rsid w:val="008F3405"/>
    <w:rsid w:val="008F42FD"/>
    <w:rsid w:val="00900E28"/>
    <w:rsid w:val="00901D1A"/>
    <w:rsid w:val="0090535C"/>
    <w:rsid w:val="00906019"/>
    <w:rsid w:val="00906BD1"/>
    <w:rsid w:val="00910105"/>
    <w:rsid w:val="00913014"/>
    <w:rsid w:val="00913644"/>
    <w:rsid w:val="00917378"/>
    <w:rsid w:val="00917F2E"/>
    <w:rsid w:val="00920DA7"/>
    <w:rsid w:val="009210ED"/>
    <w:rsid w:val="00921BCB"/>
    <w:rsid w:val="0092328E"/>
    <w:rsid w:val="00923851"/>
    <w:rsid w:val="00924F3E"/>
    <w:rsid w:val="009348F2"/>
    <w:rsid w:val="00935A66"/>
    <w:rsid w:val="009361B3"/>
    <w:rsid w:val="009361C2"/>
    <w:rsid w:val="00936531"/>
    <w:rsid w:val="00942119"/>
    <w:rsid w:val="00942AF6"/>
    <w:rsid w:val="00945436"/>
    <w:rsid w:val="00947D4D"/>
    <w:rsid w:val="009504FE"/>
    <w:rsid w:val="00950689"/>
    <w:rsid w:val="0095079D"/>
    <w:rsid w:val="009515CD"/>
    <w:rsid w:val="009528B7"/>
    <w:rsid w:val="00953D77"/>
    <w:rsid w:val="0095556A"/>
    <w:rsid w:val="00957BBA"/>
    <w:rsid w:val="009630BB"/>
    <w:rsid w:val="009632B9"/>
    <w:rsid w:val="009646DF"/>
    <w:rsid w:val="00965695"/>
    <w:rsid w:val="0096642F"/>
    <w:rsid w:val="0096691E"/>
    <w:rsid w:val="00967D88"/>
    <w:rsid w:val="0097069C"/>
    <w:rsid w:val="00970A1F"/>
    <w:rsid w:val="00972E5B"/>
    <w:rsid w:val="009738DE"/>
    <w:rsid w:val="00974BD8"/>
    <w:rsid w:val="00976BFE"/>
    <w:rsid w:val="0097717A"/>
    <w:rsid w:val="00982600"/>
    <w:rsid w:val="0098345E"/>
    <w:rsid w:val="00983964"/>
    <w:rsid w:val="00986952"/>
    <w:rsid w:val="00987E8A"/>
    <w:rsid w:val="0099155D"/>
    <w:rsid w:val="00992C06"/>
    <w:rsid w:val="00995C3C"/>
    <w:rsid w:val="0099741E"/>
    <w:rsid w:val="009A05AD"/>
    <w:rsid w:val="009A0998"/>
    <w:rsid w:val="009A61FA"/>
    <w:rsid w:val="009A63D8"/>
    <w:rsid w:val="009A6495"/>
    <w:rsid w:val="009A67E2"/>
    <w:rsid w:val="009B278B"/>
    <w:rsid w:val="009B69D3"/>
    <w:rsid w:val="009B7C8D"/>
    <w:rsid w:val="009B7CBE"/>
    <w:rsid w:val="009B7DCB"/>
    <w:rsid w:val="009C2B4B"/>
    <w:rsid w:val="009C368A"/>
    <w:rsid w:val="009C5A51"/>
    <w:rsid w:val="009C6D9C"/>
    <w:rsid w:val="009C7CA7"/>
    <w:rsid w:val="009D19C3"/>
    <w:rsid w:val="009D1A73"/>
    <w:rsid w:val="009D6C4D"/>
    <w:rsid w:val="009E0670"/>
    <w:rsid w:val="009E0B49"/>
    <w:rsid w:val="009E25F9"/>
    <w:rsid w:val="009E4111"/>
    <w:rsid w:val="009E4D14"/>
    <w:rsid w:val="009E51EC"/>
    <w:rsid w:val="009E7874"/>
    <w:rsid w:val="009F02E1"/>
    <w:rsid w:val="009F0377"/>
    <w:rsid w:val="009F04CC"/>
    <w:rsid w:val="009F2492"/>
    <w:rsid w:val="009F4123"/>
    <w:rsid w:val="009F434C"/>
    <w:rsid w:val="009F5A3B"/>
    <w:rsid w:val="00A0078C"/>
    <w:rsid w:val="00A0084A"/>
    <w:rsid w:val="00A04901"/>
    <w:rsid w:val="00A05DDB"/>
    <w:rsid w:val="00A100F3"/>
    <w:rsid w:val="00A128DC"/>
    <w:rsid w:val="00A13B5D"/>
    <w:rsid w:val="00A154B7"/>
    <w:rsid w:val="00A16167"/>
    <w:rsid w:val="00A2107E"/>
    <w:rsid w:val="00A21E3F"/>
    <w:rsid w:val="00A24FF3"/>
    <w:rsid w:val="00A33F02"/>
    <w:rsid w:val="00A347C5"/>
    <w:rsid w:val="00A4262B"/>
    <w:rsid w:val="00A4269A"/>
    <w:rsid w:val="00A43E45"/>
    <w:rsid w:val="00A4565E"/>
    <w:rsid w:val="00A508C9"/>
    <w:rsid w:val="00A50988"/>
    <w:rsid w:val="00A50C9B"/>
    <w:rsid w:val="00A511A4"/>
    <w:rsid w:val="00A519A5"/>
    <w:rsid w:val="00A521B2"/>
    <w:rsid w:val="00A5258A"/>
    <w:rsid w:val="00A55267"/>
    <w:rsid w:val="00A6066F"/>
    <w:rsid w:val="00A60FA3"/>
    <w:rsid w:val="00A621EE"/>
    <w:rsid w:val="00A629F7"/>
    <w:rsid w:val="00A6477E"/>
    <w:rsid w:val="00A65583"/>
    <w:rsid w:val="00A664E4"/>
    <w:rsid w:val="00A770B6"/>
    <w:rsid w:val="00A77B7E"/>
    <w:rsid w:val="00A8226D"/>
    <w:rsid w:val="00A90545"/>
    <w:rsid w:val="00A9252C"/>
    <w:rsid w:val="00A93784"/>
    <w:rsid w:val="00A939E5"/>
    <w:rsid w:val="00A93AC3"/>
    <w:rsid w:val="00A94BE6"/>
    <w:rsid w:val="00A94F49"/>
    <w:rsid w:val="00A94FDD"/>
    <w:rsid w:val="00A957C1"/>
    <w:rsid w:val="00A95E04"/>
    <w:rsid w:val="00A968A5"/>
    <w:rsid w:val="00A97397"/>
    <w:rsid w:val="00AA2758"/>
    <w:rsid w:val="00AA4C65"/>
    <w:rsid w:val="00AA5CB1"/>
    <w:rsid w:val="00AA60C8"/>
    <w:rsid w:val="00AA6AAC"/>
    <w:rsid w:val="00AB0F7F"/>
    <w:rsid w:val="00AB2378"/>
    <w:rsid w:val="00AB2740"/>
    <w:rsid w:val="00AB3736"/>
    <w:rsid w:val="00AB3934"/>
    <w:rsid w:val="00AB521E"/>
    <w:rsid w:val="00AB5347"/>
    <w:rsid w:val="00AC1A0D"/>
    <w:rsid w:val="00AC3D8B"/>
    <w:rsid w:val="00AC534E"/>
    <w:rsid w:val="00AC6518"/>
    <w:rsid w:val="00AD0F47"/>
    <w:rsid w:val="00AD2821"/>
    <w:rsid w:val="00AD32A6"/>
    <w:rsid w:val="00AD5D98"/>
    <w:rsid w:val="00AE12E6"/>
    <w:rsid w:val="00AE2C20"/>
    <w:rsid w:val="00AE304E"/>
    <w:rsid w:val="00AE4171"/>
    <w:rsid w:val="00AE42C9"/>
    <w:rsid w:val="00AE5F46"/>
    <w:rsid w:val="00AE634F"/>
    <w:rsid w:val="00AE6CF6"/>
    <w:rsid w:val="00AE7966"/>
    <w:rsid w:val="00AF070C"/>
    <w:rsid w:val="00AF1CC2"/>
    <w:rsid w:val="00AF1F1A"/>
    <w:rsid w:val="00AF6B36"/>
    <w:rsid w:val="00B01836"/>
    <w:rsid w:val="00B029D3"/>
    <w:rsid w:val="00B03C22"/>
    <w:rsid w:val="00B04567"/>
    <w:rsid w:val="00B10017"/>
    <w:rsid w:val="00B11BCD"/>
    <w:rsid w:val="00B1230B"/>
    <w:rsid w:val="00B155E8"/>
    <w:rsid w:val="00B159E4"/>
    <w:rsid w:val="00B16775"/>
    <w:rsid w:val="00B16AB7"/>
    <w:rsid w:val="00B21B67"/>
    <w:rsid w:val="00B22B62"/>
    <w:rsid w:val="00B27528"/>
    <w:rsid w:val="00B277FF"/>
    <w:rsid w:val="00B321D4"/>
    <w:rsid w:val="00B34030"/>
    <w:rsid w:val="00B34C65"/>
    <w:rsid w:val="00B37D97"/>
    <w:rsid w:val="00B4265B"/>
    <w:rsid w:val="00B43B21"/>
    <w:rsid w:val="00B44950"/>
    <w:rsid w:val="00B51E65"/>
    <w:rsid w:val="00B53340"/>
    <w:rsid w:val="00B604FA"/>
    <w:rsid w:val="00B61890"/>
    <w:rsid w:val="00B619F5"/>
    <w:rsid w:val="00B61C69"/>
    <w:rsid w:val="00B62233"/>
    <w:rsid w:val="00B63396"/>
    <w:rsid w:val="00B65D71"/>
    <w:rsid w:val="00B668A6"/>
    <w:rsid w:val="00B67841"/>
    <w:rsid w:val="00B7040E"/>
    <w:rsid w:val="00B72E6C"/>
    <w:rsid w:val="00B73471"/>
    <w:rsid w:val="00B76C16"/>
    <w:rsid w:val="00B83AFA"/>
    <w:rsid w:val="00B8553F"/>
    <w:rsid w:val="00B85E9A"/>
    <w:rsid w:val="00B9157E"/>
    <w:rsid w:val="00B92964"/>
    <w:rsid w:val="00B92ABB"/>
    <w:rsid w:val="00B946D8"/>
    <w:rsid w:val="00BA0F06"/>
    <w:rsid w:val="00BA31DC"/>
    <w:rsid w:val="00BA5783"/>
    <w:rsid w:val="00BA70AC"/>
    <w:rsid w:val="00BA7609"/>
    <w:rsid w:val="00BB155B"/>
    <w:rsid w:val="00BB73B2"/>
    <w:rsid w:val="00BB7AFA"/>
    <w:rsid w:val="00BB7AFF"/>
    <w:rsid w:val="00BC1982"/>
    <w:rsid w:val="00BC309F"/>
    <w:rsid w:val="00BC3695"/>
    <w:rsid w:val="00BC6030"/>
    <w:rsid w:val="00BC6170"/>
    <w:rsid w:val="00BD00E9"/>
    <w:rsid w:val="00BD5844"/>
    <w:rsid w:val="00BD6A3D"/>
    <w:rsid w:val="00BE0718"/>
    <w:rsid w:val="00BE097A"/>
    <w:rsid w:val="00BE1194"/>
    <w:rsid w:val="00BE43D5"/>
    <w:rsid w:val="00BE7978"/>
    <w:rsid w:val="00BE7A4A"/>
    <w:rsid w:val="00BF70B8"/>
    <w:rsid w:val="00BF7374"/>
    <w:rsid w:val="00C014A2"/>
    <w:rsid w:val="00C01C84"/>
    <w:rsid w:val="00C02F04"/>
    <w:rsid w:val="00C03AE0"/>
    <w:rsid w:val="00C04531"/>
    <w:rsid w:val="00C06255"/>
    <w:rsid w:val="00C07505"/>
    <w:rsid w:val="00C118FE"/>
    <w:rsid w:val="00C11BC4"/>
    <w:rsid w:val="00C158DC"/>
    <w:rsid w:val="00C15911"/>
    <w:rsid w:val="00C22392"/>
    <w:rsid w:val="00C25C10"/>
    <w:rsid w:val="00C26013"/>
    <w:rsid w:val="00C30069"/>
    <w:rsid w:val="00C31946"/>
    <w:rsid w:val="00C3416C"/>
    <w:rsid w:val="00C35434"/>
    <w:rsid w:val="00C37B60"/>
    <w:rsid w:val="00C37D06"/>
    <w:rsid w:val="00C50B84"/>
    <w:rsid w:val="00C51FFB"/>
    <w:rsid w:val="00C53776"/>
    <w:rsid w:val="00C53857"/>
    <w:rsid w:val="00C6256E"/>
    <w:rsid w:val="00C6432A"/>
    <w:rsid w:val="00C64786"/>
    <w:rsid w:val="00C6714D"/>
    <w:rsid w:val="00C6726B"/>
    <w:rsid w:val="00C70916"/>
    <w:rsid w:val="00C71E81"/>
    <w:rsid w:val="00C7487D"/>
    <w:rsid w:val="00C77660"/>
    <w:rsid w:val="00C77728"/>
    <w:rsid w:val="00C81EE9"/>
    <w:rsid w:val="00C83339"/>
    <w:rsid w:val="00C83D37"/>
    <w:rsid w:val="00C85446"/>
    <w:rsid w:val="00C86093"/>
    <w:rsid w:val="00C864EF"/>
    <w:rsid w:val="00C8798C"/>
    <w:rsid w:val="00C87D54"/>
    <w:rsid w:val="00C91165"/>
    <w:rsid w:val="00C91772"/>
    <w:rsid w:val="00C928E9"/>
    <w:rsid w:val="00C9485C"/>
    <w:rsid w:val="00C94E09"/>
    <w:rsid w:val="00C97405"/>
    <w:rsid w:val="00CA30F2"/>
    <w:rsid w:val="00CA3629"/>
    <w:rsid w:val="00CA75ED"/>
    <w:rsid w:val="00CB0C69"/>
    <w:rsid w:val="00CB48BB"/>
    <w:rsid w:val="00CB5B3E"/>
    <w:rsid w:val="00CB5C40"/>
    <w:rsid w:val="00CC437C"/>
    <w:rsid w:val="00CC5CE4"/>
    <w:rsid w:val="00CC62FC"/>
    <w:rsid w:val="00CD1D29"/>
    <w:rsid w:val="00CD38E4"/>
    <w:rsid w:val="00CD6FE8"/>
    <w:rsid w:val="00CD7878"/>
    <w:rsid w:val="00CE38A4"/>
    <w:rsid w:val="00CE4FB8"/>
    <w:rsid w:val="00CE5576"/>
    <w:rsid w:val="00CE64F9"/>
    <w:rsid w:val="00CE6B60"/>
    <w:rsid w:val="00CF169B"/>
    <w:rsid w:val="00CF3D10"/>
    <w:rsid w:val="00CF49CF"/>
    <w:rsid w:val="00D0086D"/>
    <w:rsid w:val="00D0246C"/>
    <w:rsid w:val="00D0258A"/>
    <w:rsid w:val="00D02A3A"/>
    <w:rsid w:val="00D10504"/>
    <w:rsid w:val="00D11243"/>
    <w:rsid w:val="00D14E3E"/>
    <w:rsid w:val="00D15075"/>
    <w:rsid w:val="00D211BB"/>
    <w:rsid w:val="00D244C9"/>
    <w:rsid w:val="00D24CFC"/>
    <w:rsid w:val="00D2575B"/>
    <w:rsid w:val="00D26202"/>
    <w:rsid w:val="00D306A1"/>
    <w:rsid w:val="00D350F0"/>
    <w:rsid w:val="00D360A6"/>
    <w:rsid w:val="00D371F9"/>
    <w:rsid w:val="00D40A11"/>
    <w:rsid w:val="00D41025"/>
    <w:rsid w:val="00D411A1"/>
    <w:rsid w:val="00D4190C"/>
    <w:rsid w:val="00D4199D"/>
    <w:rsid w:val="00D41F9C"/>
    <w:rsid w:val="00D443FF"/>
    <w:rsid w:val="00D45485"/>
    <w:rsid w:val="00D457A9"/>
    <w:rsid w:val="00D5715D"/>
    <w:rsid w:val="00D573F4"/>
    <w:rsid w:val="00D6124D"/>
    <w:rsid w:val="00D63407"/>
    <w:rsid w:val="00D63D25"/>
    <w:rsid w:val="00D6554F"/>
    <w:rsid w:val="00D67167"/>
    <w:rsid w:val="00D672CF"/>
    <w:rsid w:val="00D67CCB"/>
    <w:rsid w:val="00D711BB"/>
    <w:rsid w:val="00D7176D"/>
    <w:rsid w:val="00D7395C"/>
    <w:rsid w:val="00D825FC"/>
    <w:rsid w:val="00D82BDB"/>
    <w:rsid w:val="00D82FB1"/>
    <w:rsid w:val="00D83513"/>
    <w:rsid w:val="00D84CBA"/>
    <w:rsid w:val="00D85D23"/>
    <w:rsid w:val="00D9014E"/>
    <w:rsid w:val="00D90A0D"/>
    <w:rsid w:val="00D90BD5"/>
    <w:rsid w:val="00D93DFA"/>
    <w:rsid w:val="00D95426"/>
    <w:rsid w:val="00D963AE"/>
    <w:rsid w:val="00D97BD9"/>
    <w:rsid w:val="00DA6116"/>
    <w:rsid w:val="00DA6A48"/>
    <w:rsid w:val="00DB23C0"/>
    <w:rsid w:val="00DB498A"/>
    <w:rsid w:val="00DB62B1"/>
    <w:rsid w:val="00DB7665"/>
    <w:rsid w:val="00DC1CA8"/>
    <w:rsid w:val="00DC23AF"/>
    <w:rsid w:val="00DC2A83"/>
    <w:rsid w:val="00DC3D59"/>
    <w:rsid w:val="00DC4C6C"/>
    <w:rsid w:val="00DC638D"/>
    <w:rsid w:val="00DD03B1"/>
    <w:rsid w:val="00DD06A2"/>
    <w:rsid w:val="00DD0F1A"/>
    <w:rsid w:val="00DD5797"/>
    <w:rsid w:val="00DD66D0"/>
    <w:rsid w:val="00DD6D63"/>
    <w:rsid w:val="00DD6DA5"/>
    <w:rsid w:val="00DE09CD"/>
    <w:rsid w:val="00DE11BA"/>
    <w:rsid w:val="00DE255D"/>
    <w:rsid w:val="00DE2B02"/>
    <w:rsid w:val="00DE42C9"/>
    <w:rsid w:val="00DE52BA"/>
    <w:rsid w:val="00DF025E"/>
    <w:rsid w:val="00DF0CCE"/>
    <w:rsid w:val="00DF167B"/>
    <w:rsid w:val="00DF4194"/>
    <w:rsid w:val="00DF4C74"/>
    <w:rsid w:val="00DF5DBF"/>
    <w:rsid w:val="00DF63E5"/>
    <w:rsid w:val="00DF6618"/>
    <w:rsid w:val="00E02DF7"/>
    <w:rsid w:val="00E0368E"/>
    <w:rsid w:val="00E148D0"/>
    <w:rsid w:val="00E16A5D"/>
    <w:rsid w:val="00E16B34"/>
    <w:rsid w:val="00E1752A"/>
    <w:rsid w:val="00E212A9"/>
    <w:rsid w:val="00E23EC6"/>
    <w:rsid w:val="00E25AAA"/>
    <w:rsid w:val="00E2747D"/>
    <w:rsid w:val="00E3049B"/>
    <w:rsid w:val="00E31C46"/>
    <w:rsid w:val="00E3701F"/>
    <w:rsid w:val="00E42D11"/>
    <w:rsid w:val="00E457E8"/>
    <w:rsid w:val="00E463B5"/>
    <w:rsid w:val="00E47AF3"/>
    <w:rsid w:val="00E52CD8"/>
    <w:rsid w:val="00E5349B"/>
    <w:rsid w:val="00E53D19"/>
    <w:rsid w:val="00E56537"/>
    <w:rsid w:val="00E56E8B"/>
    <w:rsid w:val="00E612A1"/>
    <w:rsid w:val="00E6357E"/>
    <w:rsid w:val="00E65319"/>
    <w:rsid w:val="00E660F0"/>
    <w:rsid w:val="00E6654D"/>
    <w:rsid w:val="00E679A9"/>
    <w:rsid w:val="00E70494"/>
    <w:rsid w:val="00E70B7C"/>
    <w:rsid w:val="00E70CBD"/>
    <w:rsid w:val="00E71641"/>
    <w:rsid w:val="00E73285"/>
    <w:rsid w:val="00E7512F"/>
    <w:rsid w:val="00E75A24"/>
    <w:rsid w:val="00E770F7"/>
    <w:rsid w:val="00E80179"/>
    <w:rsid w:val="00E81A86"/>
    <w:rsid w:val="00E82FF6"/>
    <w:rsid w:val="00E83FB7"/>
    <w:rsid w:val="00E84C75"/>
    <w:rsid w:val="00E85735"/>
    <w:rsid w:val="00E927BB"/>
    <w:rsid w:val="00E95C66"/>
    <w:rsid w:val="00E976A9"/>
    <w:rsid w:val="00E97DD8"/>
    <w:rsid w:val="00EA60A3"/>
    <w:rsid w:val="00EB0081"/>
    <w:rsid w:val="00EB0337"/>
    <w:rsid w:val="00EB048A"/>
    <w:rsid w:val="00EB24B6"/>
    <w:rsid w:val="00EC0F96"/>
    <w:rsid w:val="00EC2587"/>
    <w:rsid w:val="00EC3C69"/>
    <w:rsid w:val="00EC44A2"/>
    <w:rsid w:val="00EC68F4"/>
    <w:rsid w:val="00EC6AF0"/>
    <w:rsid w:val="00ED1379"/>
    <w:rsid w:val="00ED23F7"/>
    <w:rsid w:val="00ED2466"/>
    <w:rsid w:val="00ED43BB"/>
    <w:rsid w:val="00ED4604"/>
    <w:rsid w:val="00EF2E91"/>
    <w:rsid w:val="00EF3028"/>
    <w:rsid w:val="00EF791A"/>
    <w:rsid w:val="00F01BAA"/>
    <w:rsid w:val="00F01BF1"/>
    <w:rsid w:val="00F03EE5"/>
    <w:rsid w:val="00F056AB"/>
    <w:rsid w:val="00F077AF"/>
    <w:rsid w:val="00F105E2"/>
    <w:rsid w:val="00F117A0"/>
    <w:rsid w:val="00F12066"/>
    <w:rsid w:val="00F13597"/>
    <w:rsid w:val="00F20F62"/>
    <w:rsid w:val="00F21679"/>
    <w:rsid w:val="00F24F2B"/>
    <w:rsid w:val="00F255F9"/>
    <w:rsid w:val="00F267E0"/>
    <w:rsid w:val="00F279BB"/>
    <w:rsid w:val="00F33C45"/>
    <w:rsid w:val="00F33D04"/>
    <w:rsid w:val="00F341D4"/>
    <w:rsid w:val="00F34BB6"/>
    <w:rsid w:val="00F35623"/>
    <w:rsid w:val="00F36F63"/>
    <w:rsid w:val="00F37B87"/>
    <w:rsid w:val="00F43B91"/>
    <w:rsid w:val="00F45082"/>
    <w:rsid w:val="00F477A8"/>
    <w:rsid w:val="00F47F75"/>
    <w:rsid w:val="00F50E7F"/>
    <w:rsid w:val="00F51370"/>
    <w:rsid w:val="00F515EB"/>
    <w:rsid w:val="00F52C06"/>
    <w:rsid w:val="00F53F2C"/>
    <w:rsid w:val="00F55029"/>
    <w:rsid w:val="00F61A25"/>
    <w:rsid w:val="00F65C8D"/>
    <w:rsid w:val="00F66669"/>
    <w:rsid w:val="00F672E5"/>
    <w:rsid w:val="00F7214F"/>
    <w:rsid w:val="00F738A1"/>
    <w:rsid w:val="00F76569"/>
    <w:rsid w:val="00F77F80"/>
    <w:rsid w:val="00F84879"/>
    <w:rsid w:val="00F8536B"/>
    <w:rsid w:val="00F859E4"/>
    <w:rsid w:val="00F8671E"/>
    <w:rsid w:val="00F867F3"/>
    <w:rsid w:val="00F937EC"/>
    <w:rsid w:val="00F94E22"/>
    <w:rsid w:val="00F952E7"/>
    <w:rsid w:val="00F95415"/>
    <w:rsid w:val="00F968CF"/>
    <w:rsid w:val="00FA3D8B"/>
    <w:rsid w:val="00FA4396"/>
    <w:rsid w:val="00FA4F95"/>
    <w:rsid w:val="00FA7308"/>
    <w:rsid w:val="00FB0E1D"/>
    <w:rsid w:val="00FB1334"/>
    <w:rsid w:val="00FB20D1"/>
    <w:rsid w:val="00FB3476"/>
    <w:rsid w:val="00FB4F98"/>
    <w:rsid w:val="00FB6944"/>
    <w:rsid w:val="00FC0F1E"/>
    <w:rsid w:val="00FC3518"/>
    <w:rsid w:val="00FC4DDA"/>
    <w:rsid w:val="00FD799A"/>
    <w:rsid w:val="00FE0A5B"/>
    <w:rsid w:val="00FE17D5"/>
    <w:rsid w:val="00FE39F0"/>
    <w:rsid w:val="00FE4D39"/>
    <w:rsid w:val="00FE61CD"/>
    <w:rsid w:val="00FF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DC"/>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6A75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NoSpacingChar">
    <w:name w:val="No Spacing Char"/>
    <w:link w:val="NoSpacing"/>
    <w:uiPriority w:val="1"/>
    <w:locked/>
    <w:rsid w:val="00052548"/>
    <w:rPr>
      <w:sz w:val="22"/>
      <w:szCs w:val="22"/>
    </w:rPr>
  </w:style>
  <w:style w:type="character" w:customStyle="1" w:styleId="underline">
    <w:name w:val="underline"/>
    <w:basedOn w:val="DefaultParagraphFont"/>
    <w:rsid w:val="00D672CF"/>
  </w:style>
  <w:style w:type="paragraph" w:customStyle="1" w:styleId="first">
    <w:name w:val="first"/>
    <w:basedOn w:val="Normal"/>
    <w:rsid w:val="00D211BB"/>
    <w:pPr>
      <w:spacing w:before="100" w:beforeAutospacing="1" w:after="100" w:afterAutospacing="1" w:line="240" w:lineRule="auto"/>
    </w:pPr>
    <w:rPr>
      <w:rFonts w:ascii="Times New Roman" w:eastAsia="Times New Roman" w:hAnsi="Times New Roman"/>
      <w:sz w:val="24"/>
      <w:szCs w:val="24"/>
    </w:rPr>
  </w:style>
  <w:style w:type="character" w:customStyle="1" w:styleId="xmchange">
    <w:name w:val="xmchange"/>
    <w:basedOn w:val="DefaultParagraphFont"/>
    <w:rsid w:val="00644A77"/>
  </w:style>
  <w:style w:type="character" w:customStyle="1" w:styleId="italics">
    <w:name w:val="italics"/>
    <w:basedOn w:val="DefaultParagraphFont"/>
    <w:rsid w:val="00E85735"/>
  </w:style>
  <w:style w:type="character" w:styleId="PlaceholderText">
    <w:name w:val="Placeholder Text"/>
    <w:basedOn w:val="DefaultParagraphFont"/>
    <w:uiPriority w:val="99"/>
    <w:semiHidden/>
    <w:rsid w:val="00567499"/>
    <w:rPr>
      <w:color w:val="808080"/>
    </w:rPr>
  </w:style>
  <w:style w:type="character" w:customStyle="1" w:styleId="highlight2">
    <w:name w:val="highlight2"/>
    <w:basedOn w:val="DefaultParagraphFont"/>
    <w:rsid w:val="00F056AB"/>
  </w:style>
  <w:style w:type="paragraph" w:customStyle="1" w:styleId="Default">
    <w:name w:val="Default"/>
    <w:rsid w:val="00801B56"/>
    <w:pPr>
      <w:autoSpaceDE w:val="0"/>
      <w:autoSpaceDN w:val="0"/>
      <w:adjustRightInd w:val="0"/>
    </w:pPr>
    <w:rPr>
      <w:rFonts w:ascii="Arial" w:hAnsi="Arial" w:cs="Arial"/>
      <w:color w:val="000000"/>
      <w:sz w:val="24"/>
      <w:szCs w:val="24"/>
    </w:rPr>
  </w:style>
  <w:style w:type="character" w:customStyle="1" w:styleId="st1">
    <w:name w:val="st1"/>
    <w:basedOn w:val="DefaultParagraphFont"/>
    <w:rsid w:val="00986952"/>
  </w:style>
  <w:style w:type="paragraph" w:customStyle="1" w:styleId="svarticle">
    <w:name w:val="svarticle"/>
    <w:basedOn w:val="Normal"/>
    <w:rsid w:val="00A05DD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07BBF"/>
  </w:style>
  <w:style w:type="character" w:customStyle="1" w:styleId="cit-print-date">
    <w:name w:val="cit-print-date"/>
    <w:basedOn w:val="DefaultParagraphFont"/>
    <w:rsid w:val="003811C7"/>
  </w:style>
  <w:style w:type="character" w:customStyle="1" w:styleId="cit-vol">
    <w:name w:val="cit-vol"/>
    <w:basedOn w:val="DefaultParagraphFont"/>
    <w:rsid w:val="003811C7"/>
  </w:style>
  <w:style w:type="character" w:customStyle="1" w:styleId="cit-sep">
    <w:name w:val="cit-sep"/>
    <w:basedOn w:val="DefaultParagraphFont"/>
    <w:rsid w:val="003811C7"/>
  </w:style>
  <w:style w:type="character" w:customStyle="1" w:styleId="cit-first-page">
    <w:name w:val="cit-first-page"/>
    <w:basedOn w:val="DefaultParagraphFont"/>
    <w:rsid w:val="003811C7"/>
  </w:style>
  <w:style w:type="character" w:customStyle="1" w:styleId="cit-last-page">
    <w:name w:val="cit-last-page"/>
    <w:basedOn w:val="DefaultParagraphFont"/>
    <w:rsid w:val="003811C7"/>
  </w:style>
  <w:style w:type="character" w:customStyle="1" w:styleId="cit-ahead-of-print-date">
    <w:name w:val="cit-ahead-of-print-date"/>
    <w:basedOn w:val="DefaultParagraphFont"/>
    <w:rsid w:val="003811C7"/>
  </w:style>
  <w:style w:type="character" w:customStyle="1" w:styleId="Heading2Char">
    <w:name w:val="Heading 2 Char"/>
    <w:basedOn w:val="DefaultParagraphFont"/>
    <w:link w:val="Heading2"/>
    <w:semiHidden/>
    <w:rsid w:val="006A752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DC"/>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6A75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NoSpacingChar">
    <w:name w:val="No Spacing Char"/>
    <w:link w:val="NoSpacing"/>
    <w:uiPriority w:val="1"/>
    <w:locked/>
    <w:rsid w:val="00052548"/>
    <w:rPr>
      <w:sz w:val="22"/>
      <w:szCs w:val="22"/>
    </w:rPr>
  </w:style>
  <w:style w:type="character" w:customStyle="1" w:styleId="underline">
    <w:name w:val="underline"/>
    <w:basedOn w:val="DefaultParagraphFont"/>
    <w:rsid w:val="00D672CF"/>
  </w:style>
  <w:style w:type="paragraph" w:customStyle="1" w:styleId="first">
    <w:name w:val="first"/>
    <w:basedOn w:val="Normal"/>
    <w:rsid w:val="00D211BB"/>
    <w:pPr>
      <w:spacing w:before="100" w:beforeAutospacing="1" w:after="100" w:afterAutospacing="1" w:line="240" w:lineRule="auto"/>
    </w:pPr>
    <w:rPr>
      <w:rFonts w:ascii="Times New Roman" w:eastAsia="Times New Roman" w:hAnsi="Times New Roman"/>
      <w:sz w:val="24"/>
      <w:szCs w:val="24"/>
    </w:rPr>
  </w:style>
  <w:style w:type="character" w:customStyle="1" w:styleId="xmchange">
    <w:name w:val="xmchange"/>
    <w:basedOn w:val="DefaultParagraphFont"/>
    <w:rsid w:val="00644A77"/>
  </w:style>
  <w:style w:type="character" w:customStyle="1" w:styleId="italics">
    <w:name w:val="italics"/>
    <w:basedOn w:val="DefaultParagraphFont"/>
    <w:rsid w:val="00E85735"/>
  </w:style>
  <w:style w:type="character" w:styleId="PlaceholderText">
    <w:name w:val="Placeholder Text"/>
    <w:basedOn w:val="DefaultParagraphFont"/>
    <w:uiPriority w:val="99"/>
    <w:semiHidden/>
    <w:rsid w:val="00567499"/>
    <w:rPr>
      <w:color w:val="808080"/>
    </w:rPr>
  </w:style>
  <w:style w:type="character" w:customStyle="1" w:styleId="highlight2">
    <w:name w:val="highlight2"/>
    <w:basedOn w:val="DefaultParagraphFont"/>
    <w:rsid w:val="00F056AB"/>
  </w:style>
  <w:style w:type="paragraph" w:customStyle="1" w:styleId="Default">
    <w:name w:val="Default"/>
    <w:rsid w:val="00801B56"/>
    <w:pPr>
      <w:autoSpaceDE w:val="0"/>
      <w:autoSpaceDN w:val="0"/>
      <w:adjustRightInd w:val="0"/>
    </w:pPr>
    <w:rPr>
      <w:rFonts w:ascii="Arial" w:hAnsi="Arial" w:cs="Arial"/>
      <w:color w:val="000000"/>
      <w:sz w:val="24"/>
      <w:szCs w:val="24"/>
    </w:rPr>
  </w:style>
  <w:style w:type="character" w:customStyle="1" w:styleId="st1">
    <w:name w:val="st1"/>
    <w:basedOn w:val="DefaultParagraphFont"/>
    <w:rsid w:val="00986952"/>
  </w:style>
  <w:style w:type="paragraph" w:customStyle="1" w:styleId="svarticle">
    <w:name w:val="svarticle"/>
    <w:basedOn w:val="Normal"/>
    <w:rsid w:val="00A05DD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07BBF"/>
  </w:style>
  <w:style w:type="character" w:customStyle="1" w:styleId="cit-print-date">
    <w:name w:val="cit-print-date"/>
    <w:basedOn w:val="DefaultParagraphFont"/>
    <w:rsid w:val="003811C7"/>
  </w:style>
  <w:style w:type="character" w:customStyle="1" w:styleId="cit-vol">
    <w:name w:val="cit-vol"/>
    <w:basedOn w:val="DefaultParagraphFont"/>
    <w:rsid w:val="003811C7"/>
  </w:style>
  <w:style w:type="character" w:customStyle="1" w:styleId="cit-sep">
    <w:name w:val="cit-sep"/>
    <w:basedOn w:val="DefaultParagraphFont"/>
    <w:rsid w:val="003811C7"/>
  </w:style>
  <w:style w:type="character" w:customStyle="1" w:styleId="cit-first-page">
    <w:name w:val="cit-first-page"/>
    <w:basedOn w:val="DefaultParagraphFont"/>
    <w:rsid w:val="003811C7"/>
  </w:style>
  <w:style w:type="character" w:customStyle="1" w:styleId="cit-last-page">
    <w:name w:val="cit-last-page"/>
    <w:basedOn w:val="DefaultParagraphFont"/>
    <w:rsid w:val="003811C7"/>
  </w:style>
  <w:style w:type="character" w:customStyle="1" w:styleId="cit-ahead-of-print-date">
    <w:name w:val="cit-ahead-of-print-date"/>
    <w:basedOn w:val="DefaultParagraphFont"/>
    <w:rsid w:val="003811C7"/>
  </w:style>
  <w:style w:type="character" w:customStyle="1" w:styleId="Heading2Char">
    <w:name w:val="Heading 2 Char"/>
    <w:basedOn w:val="DefaultParagraphFont"/>
    <w:link w:val="Heading2"/>
    <w:semiHidden/>
    <w:rsid w:val="006A752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91">
      <w:bodyDiv w:val="1"/>
      <w:marLeft w:val="0"/>
      <w:marRight w:val="0"/>
      <w:marTop w:val="0"/>
      <w:marBottom w:val="0"/>
      <w:divBdr>
        <w:top w:val="none" w:sz="0" w:space="0" w:color="auto"/>
        <w:left w:val="none" w:sz="0" w:space="0" w:color="auto"/>
        <w:bottom w:val="none" w:sz="0" w:space="0" w:color="auto"/>
        <w:right w:val="none" w:sz="0" w:space="0" w:color="auto"/>
      </w:divBdr>
    </w:div>
    <w:div w:id="48116070">
      <w:bodyDiv w:val="1"/>
      <w:marLeft w:val="0"/>
      <w:marRight w:val="0"/>
      <w:marTop w:val="0"/>
      <w:marBottom w:val="0"/>
      <w:divBdr>
        <w:top w:val="none" w:sz="0" w:space="0" w:color="auto"/>
        <w:left w:val="none" w:sz="0" w:space="0" w:color="auto"/>
        <w:bottom w:val="none" w:sz="0" w:space="0" w:color="auto"/>
        <w:right w:val="none" w:sz="0" w:space="0" w:color="auto"/>
      </w:divBdr>
      <w:divsChild>
        <w:div w:id="1997416591">
          <w:marLeft w:val="0"/>
          <w:marRight w:val="0"/>
          <w:marTop w:val="0"/>
          <w:marBottom w:val="0"/>
          <w:divBdr>
            <w:top w:val="none" w:sz="0" w:space="0" w:color="auto"/>
            <w:left w:val="none" w:sz="0" w:space="0" w:color="auto"/>
            <w:bottom w:val="none" w:sz="0" w:space="0" w:color="auto"/>
            <w:right w:val="none" w:sz="0" w:space="0" w:color="auto"/>
          </w:divBdr>
          <w:divsChild>
            <w:div w:id="1662734081">
              <w:marLeft w:val="0"/>
              <w:marRight w:val="0"/>
              <w:marTop w:val="0"/>
              <w:marBottom w:val="0"/>
              <w:divBdr>
                <w:top w:val="none" w:sz="0" w:space="0" w:color="auto"/>
                <w:left w:val="none" w:sz="0" w:space="0" w:color="auto"/>
                <w:bottom w:val="none" w:sz="0" w:space="0" w:color="auto"/>
                <w:right w:val="none" w:sz="0" w:space="0" w:color="auto"/>
              </w:divBdr>
              <w:divsChild>
                <w:div w:id="768231388">
                  <w:marLeft w:val="0"/>
                  <w:marRight w:val="0"/>
                  <w:marTop w:val="0"/>
                  <w:marBottom w:val="0"/>
                  <w:divBdr>
                    <w:top w:val="none" w:sz="0" w:space="0" w:color="auto"/>
                    <w:left w:val="none" w:sz="0" w:space="0" w:color="auto"/>
                    <w:bottom w:val="none" w:sz="0" w:space="0" w:color="auto"/>
                    <w:right w:val="none" w:sz="0" w:space="0" w:color="auto"/>
                  </w:divBdr>
                  <w:divsChild>
                    <w:div w:id="1527475622">
                      <w:marLeft w:val="0"/>
                      <w:marRight w:val="0"/>
                      <w:marTop w:val="0"/>
                      <w:marBottom w:val="0"/>
                      <w:divBdr>
                        <w:top w:val="none" w:sz="0" w:space="0" w:color="auto"/>
                        <w:left w:val="none" w:sz="0" w:space="0" w:color="auto"/>
                        <w:bottom w:val="none" w:sz="0" w:space="0" w:color="auto"/>
                        <w:right w:val="none" w:sz="0" w:space="0" w:color="auto"/>
                      </w:divBdr>
                      <w:divsChild>
                        <w:div w:id="439376678">
                          <w:marLeft w:val="0"/>
                          <w:marRight w:val="0"/>
                          <w:marTop w:val="0"/>
                          <w:marBottom w:val="0"/>
                          <w:divBdr>
                            <w:top w:val="none" w:sz="0" w:space="0" w:color="auto"/>
                            <w:left w:val="none" w:sz="0" w:space="0" w:color="auto"/>
                            <w:bottom w:val="none" w:sz="0" w:space="0" w:color="auto"/>
                            <w:right w:val="none" w:sz="0" w:space="0" w:color="auto"/>
                          </w:divBdr>
                          <w:divsChild>
                            <w:div w:id="1206675904">
                              <w:marLeft w:val="0"/>
                              <w:marRight w:val="0"/>
                              <w:marTop w:val="0"/>
                              <w:marBottom w:val="0"/>
                              <w:divBdr>
                                <w:top w:val="none" w:sz="0" w:space="0" w:color="auto"/>
                                <w:left w:val="none" w:sz="0" w:space="0" w:color="auto"/>
                                <w:bottom w:val="none" w:sz="0" w:space="0" w:color="auto"/>
                                <w:right w:val="none" w:sz="0" w:space="0" w:color="auto"/>
                              </w:divBdr>
                              <w:divsChild>
                                <w:div w:id="2026400917">
                                  <w:marLeft w:val="0"/>
                                  <w:marRight w:val="0"/>
                                  <w:marTop w:val="0"/>
                                  <w:marBottom w:val="0"/>
                                  <w:divBdr>
                                    <w:top w:val="none" w:sz="0" w:space="0" w:color="auto"/>
                                    <w:left w:val="none" w:sz="0" w:space="0" w:color="auto"/>
                                    <w:bottom w:val="none" w:sz="0" w:space="0" w:color="auto"/>
                                    <w:right w:val="none" w:sz="0" w:space="0" w:color="auto"/>
                                  </w:divBdr>
                                  <w:divsChild>
                                    <w:div w:id="15231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7433">
      <w:bodyDiv w:val="1"/>
      <w:marLeft w:val="0"/>
      <w:marRight w:val="0"/>
      <w:marTop w:val="0"/>
      <w:marBottom w:val="0"/>
      <w:divBdr>
        <w:top w:val="none" w:sz="0" w:space="0" w:color="auto"/>
        <w:left w:val="none" w:sz="0" w:space="0" w:color="auto"/>
        <w:bottom w:val="none" w:sz="0" w:space="0" w:color="auto"/>
        <w:right w:val="none" w:sz="0" w:space="0" w:color="auto"/>
      </w:divBdr>
    </w:div>
    <w:div w:id="76561849">
      <w:bodyDiv w:val="1"/>
      <w:marLeft w:val="0"/>
      <w:marRight w:val="0"/>
      <w:marTop w:val="0"/>
      <w:marBottom w:val="0"/>
      <w:divBdr>
        <w:top w:val="none" w:sz="0" w:space="0" w:color="auto"/>
        <w:left w:val="none" w:sz="0" w:space="0" w:color="auto"/>
        <w:bottom w:val="none" w:sz="0" w:space="0" w:color="auto"/>
        <w:right w:val="none" w:sz="0" w:space="0" w:color="auto"/>
      </w:divBdr>
      <w:divsChild>
        <w:div w:id="2145345196">
          <w:marLeft w:val="0"/>
          <w:marRight w:val="0"/>
          <w:marTop w:val="0"/>
          <w:marBottom w:val="0"/>
          <w:divBdr>
            <w:top w:val="none" w:sz="0" w:space="0" w:color="auto"/>
            <w:left w:val="none" w:sz="0" w:space="0" w:color="auto"/>
            <w:bottom w:val="none" w:sz="0" w:space="0" w:color="auto"/>
            <w:right w:val="none" w:sz="0" w:space="0" w:color="auto"/>
          </w:divBdr>
          <w:divsChild>
            <w:div w:id="225839705">
              <w:marLeft w:val="0"/>
              <w:marRight w:val="0"/>
              <w:marTop w:val="0"/>
              <w:marBottom w:val="0"/>
              <w:divBdr>
                <w:top w:val="none" w:sz="0" w:space="0" w:color="auto"/>
                <w:left w:val="none" w:sz="0" w:space="0" w:color="auto"/>
                <w:bottom w:val="none" w:sz="0" w:space="0" w:color="auto"/>
                <w:right w:val="none" w:sz="0" w:space="0" w:color="auto"/>
              </w:divBdr>
              <w:divsChild>
                <w:div w:id="1735933136">
                  <w:marLeft w:val="0"/>
                  <w:marRight w:val="0"/>
                  <w:marTop w:val="0"/>
                  <w:marBottom w:val="0"/>
                  <w:divBdr>
                    <w:top w:val="none" w:sz="0" w:space="0" w:color="auto"/>
                    <w:left w:val="none" w:sz="0" w:space="0" w:color="auto"/>
                    <w:bottom w:val="none" w:sz="0" w:space="0" w:color="auto"/>
                    <w:right w:val="none" w:sz="0" w:space="0" w:color="auto"/>
                  </w:divBdr>
                  <w:divsChild>
                    <w:div w:id="1098597874">
                      <w:marLeft w:val="0"/>
                      <w:marRight w:val="0"/>
                      <w:marTop w:val="0"/>
                      <w:marBottom w:val="0"/>
                      <w:divBdr>
                        <w:top w:val="none" w:sz="0" w:space="0" w:color="auto"/>
                        <w:left w:val="none" w:sz="0" w:space="0" w:color="auto"/>
                        <w:bottom w:val="none" w:sz="0" w:space="0" w:color="auto"/>
                        <w:right w:val="none" w:sz="0" w:space="0" w:color="auto"/>
                      </w:divBdr>
                      <w:divsChild>
                        <w:div w:id="1697193104">
                          <w:marLeft w:val="0"/>
                          <w:marRight w:val="0"/>
                          <w:marTop w:val="0"/>
                          <w:marBottom w:val="0"/>
                          <w:divBdr>
                            <w:top w:val="none" w:sz="0" w:space="0" w:color="auto"/>
                            <w:left w:val="none" w:sz="0" w:space="0" w:color="auto"/>
                            <w:bottom w:val="none" w:sz="0" w:space="0" w:color="auto"/>
                            <w:right w:val="none" w:sz="0" w:space="0" w:color="auto"/>
                          </w:divBdr>
                          <w:divsChild>
                            <w:div w:id="1821733088">
                              <w:marLeft w:val="0"/>
                              <w:marRight w:val="0"/>
                              <w:marTop w:val="0"/>
                              <w:marBottom w:val="0"/>
                              <w:divBdr>
                                <w:top w:val="none" w:sz="0" w:space="0" w:color="auto"/>
                                <w:left w:val="none" w:sz="0" w:space="0" w:color="auto"/>
                                <w:bottom w:val="none" w:sz="0" w:space="0" w:color="auto"/>
                                <w:right w:val="none" w:sz="0" w:space="0" w:color="auto"/>
                              </w:divBdr>
                              <w:divsChild>
                                <w:div w:id="963001101">
                                  <w:marLeft w:val="0"/>
                                  <w:marRight w:val="0"/>
                                  <w:marTop w:val="0"/>
                                  <w:marBottom w:val="0"/>
                                  <w:divBdr>
                                    <w:top w:val="none" w:sz="0" w:space="0" w:color="auto"/>
                                    <w:left w:val="none" w:sz="0" w:space="0" w:color="auto"/>
                                    <w:bottom w:val="none" w:sz="0" w:space="0" w:color="auto"/>
                                    <w:right w:val="none" w:sz="0" w:space="0" w:color="auto"/>
                                  </w:divBdr>
                                  <w:divsChild>
                                    <w:div w:id="14017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77692">
      <w:bodyDiv w:val="1"/>
      <w:marLeft w:val="0"/>
      <w:marRight w:val="0"/>
      <w:marTop w:val="0"/>
      <w:marBottom w:val="0"/>
      <w:divBdr>
        <w:top w:val="none" w:sz="0" w:space="0" w:color="auto"/>
        <w:left w:val="none" w:sz="0" w:space="0" w:color="auto"/>
        <w:bottom w:val="none" w:sz="0" w:space="0" w:color="auto"/>
        <w:right w:val="none" w:sz="0" w:space="0" w:color="auto"/>
      </w:divBdr>
      <w:divsChild>
        <w:div w:id="1830438984">
          <w:marLeft w:val="0"/>
          <w:marRight w:val="0"/>
          <w:marTop w:val="0"/>
          <w:marBottom w:val="0"/>
          <w:divBdr>
            <w:top w:val="none" w:sz="0" w:space="0" w:color="auto"/>
            <w:left w:val="none" w:sz="0" w:space="0" w:color="auto"/>
            <w:bottom w:val="none" w:sz="0" w:space="0" w:color="auto"/>
            <w:right w:val="none" w:sz="0" w:space="0" w:color="auto"/>
          </w:divBdr>
          <w:divsChild>
            <w:div w:id="1020468112">
              <w:marLeft w:val="0"/>
              <w:marRight w:val="0"/>
              <w:marTop w:val="0"/>
              <w:marBottom w:val="0"/>
              <w:divBdr>
                <w:top w:val="none" w:sz="0" w:space="0" w:color="auto"/>
                <w:left w:val="none" w:sz="0" w:space="0" w:color="auto"/>
                <w:bottom w:val="none" w:sz="0" w:space="0" w:color="auto"/>
                <w:right w:val="none" w:sz="0" w:space="0" w:color="auto"/>
              </w:divBdr>
              <w:divsChild>
                <w:div w:id="1511720728">
                  <w:marLeft w:val="0"/>
                  <w:marRight w:val="0"/>
                  <w:marTop w:val="0"/>
                  <w:marBottom w:val="0"/>
                  <w:divBdr>
                    <w:top w:val="none" w:sz="0" w:space="0" w:color="auto"/>
                    <w:left w:val="none" w:sz="0" w:space="0" w:color="auto"/>
                    <w:bottom w:val="none" w:sz="0" w:space="0" w:color="auto"/>
                    <w:right w:val="none" w:sz="0" w:space="0" w:color="auto"/>
                  </w:divBdr>
                  <w:divsChild>
                    <w:div w:id="1112744384">
                      <w:marLeft w:val="0"/>
                      <w:marRight w:val="0"/>
                      <w:marTop w:val="0"/>
                      <w:marBottom w:val="0"/>
                      <w:divBdr>
                        <w:top w:val="none" w:sz="0" w:space="0" w:color="auto"/>
                        <w:left w:val="none" w:sz="0" w:space="0" w:color="auto"/>
                        <w:bottom w:val="none" w:sz="0" w:space="0" w:color="auto"/>
                        <w:right w:val="none" w:sz="0" w:space="0" w:color="auto"/>
                      </w:divBdr>
                      <w:divsChild>
                        <w:div w:id="1922987592">
                          <w:marLeft w:val="0"/>
                          <w:marRight w:val="0"/>
                          <w:marTop w:val="0"/>
                          <w:marBottom w:val="0"/>
                          <w:divBdr>
                            <w:top w:val="none" w:sz="0" w:space="0" w:color="auto"/>
                            <w:left w:val="none" w:sz="0" w:space="0" w:color="auto"/>
                            <w:bottom w:val="none" w:sz="0" w:space="0" w:color="auto"/>
                            <w:right w:val="none" w:sz="0" w:space="0" w:color="auto"/>
                          </w:divBdr>
                          <w:divsChild>
                            <w:div w:id="1907257638">
                              <w:marLeft w:val="0"/>
                              <w:marRight w:val="0"/>
                              <w:marTop w:val="0"/>
                              <w:marBottom w:val="0"/>
                              <w:divBdr>
                                <w:top w:val="none" w:sz="0" w:space="0" w:color="auto"/>
                                <w:left w:val="none" w:sz="0" w:space="0" w:color="auto"/>
                                <w:bottom w:val="none" w:sz="0" w:space="0" w:color="auto"/>
                                <w:right w:val="none" w:sz="0" w:space="0" w:color="auto"/>
                              </w:divBdr>
                              <w:divsChild>
                                <w:div w:id="48765740">
                                  <w:marLeft w:val="0"/>
                                  <w:marRight w:val="0"/>
                                  <w:marTop w:val="0"/>
                                  <w:marBottom w:val="0"/>
                                  <w:divBdr>
                                    <w:top w:val="none" w:sz="0" w:space="0" w:color="auto"/>
                                    <w:left w:val="none" w:sz="0" w:space="0" w:color="auto"/>
                                    <w:bottom w:val="none" w:sz="0" w:space="0" w:color="auto"/>
                                    <w:right w:val="none" w:sz="0" w:space="0" w:color="auto"/>
                                  </w:divBdr>
                                  <w:divsChild>
                                    <w:div w:id="5083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19634">
      <w:bodyDiv w:val="1"/>
      <w:marLeft w:val="0"/>
      <w:marRight w:val="0"/>
      <w:marTop w:val="0"/>
      <w:marBottom w:val="0"/>
      <w:divBdr>
        <w:top w:val="none" w:sz="0" w:space="0" w:color="auto"/>
        <w:left w:val="none" w:sz="0" w:space="0" w:color="auto"/>
        <w:bottom w:val="none" w:sz="0" w:space="0" w:color="auto"/>
        <w:right w:val="none" w:sz="0" w:space="0" w:color="auto"/>
      </w:divBdr>
    </w:div>
    <w:div w:id="171919085">
      <w:bodyDiv w:val="1"/>
      <w:marLeft w:val="0"/>
      <w:marRight w:val="0"/>
      <w:marTop w:val="0"/>
      <w:marBottom w:val="0"/>
      <w:divBdr>
        <w:top w:val="none" w:sz="0" w:space="0" w:color="auto"/>
        <w:left w:val="none" w:sz="0" w:space="0" w:color="auto"/>
        <w:bottom w:val="none" w:sz="0" w:space="0" w:color="auto"/>
        <w:right w:val="none" w:sz="0" w:space="0" w:color="auto"/>
      </w:divBdr>
    </w:div>
    <w:div w:id="196166181">
      <w:bodyDiv w:val="1"/>
      <w:marLeft w:val="0"/>
      <w:marRight w:val="0"/>
      <w:marTop w:val="0"/>
      <w:marBottom w:val="0"/>
      <w:divBdr>
        <w:top w:val="none" w:sz="0" w:space="0" w:color="auto"/>
        <w:left w:val="none" w:sz="0" w:space="0" w:color="auto"/>
        <w:bottom w:val="none" w:sz="0" w:space="0" w:color="auto"/>
        <w:right w:val="none" w:sz="0" w:space="0" w:color="auto"/>
      </w:divBdr>
      <w:divsChild>
        <w:div w:id="1201167243">
          <w:marLeft w:val="0"/>
          <w:marRight w:val="0"/>
          <w:marTop w:val="0"/>
          <w:marBottom w:val="0"/>
          <w:divBdr>
            <w:top w:val="none" w:sz="0" w:space="0" w:color="auto"/>
            <w:left w:val="none" w:sz="0" w:space="0" w:color="auto"/>
            <w:bottom w:val="none" w:sz="0" w:space="0" w:color="auto"/>
            <w:right w:val="none" w:sz="0" w:space="0" w:color="auto"/>
          </w:divBdr>
          <w:divsChild>
            <w:div w:id="1064333075">
              <w:marLeft w:val="0"/>
              <w:marRight w:val="0"/>
              <w:marTop w:val="0"/>
              <w:marBottom w:val="0"/>
              <w:divBdr>
                <w:top w:val="none" w:sz="0" w:space="0" w:color="auto"/>
                <w:left w:val="none" w:sz="0" w:space="0" w:color="auto"/>
                <w:bottom w:val="none" w:sz="0" w:space="0" w:color="auto"/>
                <w:right w:val="none" w:sz="0" w:space="0" w:color="auto"/>
              </w:divBdr>
              <w:divsChild>
                <w:div w:id="425418640">
                  <w:marLeft w:val="0"/>
                  <w:marRight w:val="0"/>
                  <w:marTop w:val="0"/>
                  <w:marBottom w:val="0"/>
                  <w:divBdr>
                    <w:top w:val="none" w:sz="0" w:space="0" w:color="auto"/>
                    <w:left w:val="none" w:sz="0" w:space="0" w:color="auto"/>
                    <w:bottom w:val="none" w:sz="0" w:space="0" w:color="auto"/>
                    <w:right w:val="none" w:sz="0" w:space="0" w:color="auto"/>
                  </w:divBdr>
                  <w:divsChild>
                    <w:div w:id="1342703767">
                      <w:marLeft w:val="0"/>
                      <w:marRight w:val="0"/>
                      <w:marTop w:val="0"/>
                      <w:marBottom w:val="0"/>
                      <w:divBdr>
                        <w:top w:val="none" w:sz="0" w:space="0" w:color="auto"/>
                        <w:left w:val="none" w:sz="0" w:space="0" w:color="auto"/>
                        <w:bottom w:val="none" w:sz="0" w:space="0" w:color="auto"/>
                        <w:right w:val="none" w:sz="0" w:space="0" w:color="auto"/>
                      </w:divBdr>
                      <w:divsChild>
                        <w:div w:id="1690982144">
                          <w:marLeft w:val="0"/>
                          <w:marRight w:val="0"/>
                          <w:marTop w:val="0"/>
                          <w:marBottom w:val="0"/>
                          <w:divBdr>
                            <w:top w:val="none" w:sz="0" w:space="0" w:color="auto"/>
                            <w:left w:val="none" w:sz="0" w:space="0" w:color="auto"/>
                            <w:bottom w:val="none" w:sz="0" w:space="0" w:color="auto"/>
                            <w:right w:val="none" w:sz="0" w:space="0" w:color="auto"/>
                          </w:divBdr>
                          <w:divsChild>
                            <w:div w:id="935291107">
                              <w:marLeft w:val="0"/>
                              <w:marRight w:val="0"/>
                              <w:marTop w:val="0"/>
                              <w:marBottom w:val="0"/>
                              <w:divBdr>
                                <w:top w:val="none" w:sz="0" w:space="0" w:color="auto"/>
                                <w:left w:val="none" w:sz="0" w:space="0" w:color="auto"/>
                                <w:bottom w:val="none" w:sz="0" w:space="0" w:color="auto"/>
                                <w:right w:val="none" w:sz="0" w:space="0" w:color="auto"/>
                              </w:divBdr>
                              <w:divsChild>
                                <w:div w:id="92828701">
                                  <w:marLeft w:val="0"/>
                                  <w:marRight w:val="0"/>
                                  <w:marTop w:val="0"/>
                                  <w:marBottom w:val="0"/>
                                  <w:divBdr>
                                    <w:top w:val="none" w:sz="0" w:space="0" w:color="auto"/>
                                    <w:left w:val="none" w:sz="0" w:space="0" w:color="auto"/>
                                    <w:bottom w:val="none" w:sz="0" w:space="0" w:color="auto"/>
                                    <w:right w:val="none" w:sz="0" w:space="0" w:color="auto"/>
                                  </w:divBdr>
                                  <w:divsChild>
                                    <w:div w:id="1675645621">
                                      <w:marLeft w:val="0"/>
                                      <w:marRight w:val="0"/>
                                      <w:marTop w:val="0"/>
                                      <w:marBottom w:val="0"/>
                                      <w:divBdr>
                                        <w:top w:val="none" w:sz="0" w:space="0" w:color="auto"/>
                                        <w:left w:val="none" w:sz="0" w:space="0" w:color="auto"/>
                                        <w:bottom w:val="none" w:sz="0" w:space="0" w:color="auto"/>
                                        <w:right w:val="none" w:sz="0" w:space="0" w:color="auto"/>
                                      </w:divBdr>
                                      <w:divsChild>
                                        <w:div w:id="739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678698">
      <w:bodyDiv w:val="1"/>
      <w:marLeft w:val="75"/>
      <w:marRight w:val="75"/>
      <w:marTop w:val="75"/>
      <w:marBottom w:val="75"/>
      <w:divBdr>
        <w:top w:val="none" w:sz="0" w:space="0" w:color="auto"/>
        <w:left w:val="none" w:sz="0" w:space="0" w:color="auto"/>
        <w:bottom w:val="none" w:sz="0" w:space="0" w:color="auto"/>
        <w:right w:val="none" w:sz="0" w:space="0" w:color="auto"/>
      </w:divBdr>
      <w:divsChild>
        <w:div w:id="163474443">
          <w:marLeft w:val="120"/>
          <w:marRight w:val="0"/>
          <w:marTop w:val="150"/>
          <w:marBottom w:val="0"/>
          <w:divBdr>
            <w:top w:val="none" w:sz="0" w:space="0" w:color="auto"/>
            <w:left w:val="none" w:sz="0" w:space="0" w:color="auto"/>
            <w:bottom w:val="none" w:sz="0" w:space="0" w:color="auto"/>
            <w:right w:val="none" w:sz="0" w:space="0" w:color="auto"/>
          </w:divBdr>
          <w:divsChild>
            <w:div w:id="435907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4651476">
      <w:bodyDiv w:val="1"/>
      <w:marLeft w:val="0"/>
      <w:marRight w:val="0"/>
      <w:marTop w:val="0"/>
      <w:marBottom w:val="0"/>
      <w:divBdr>
        <w:top w:val="none" w:sz="0" w:space="0" w:color="auto"/>
        <w:left w:val="none" w:sz="0" w:space="0" w:color="auto"/>
        <w:bottom w:val="none" w:sz="0" w:space="0" w:color="auto"/>
        <w:right w:val="none" w:sz="0" w:space="0" w:color="auto"/>
      </w:divBdr>
    </w:div>
    <w:div w:id="396901907">
      <w:bodyDiv w:val="1"/>
      <w:marLeft w:val="0"/>
      <w:marRight w:val="0"/>
      <w:marTop w:val="0"/>
      <w:marBottom w:val="0"/>
      <w:divBdr>
        <w:top w:val="none" w:sz="0" w:space="0" w:color="auto"/>
        <w:left w:val="none" w:sz="0" w:space="0" w:color="auto"/>
        <w:bottom w:val="none" w:sz="0" w:space="0" w:color="auto"/>
        <w:right w:val="none" w:sz="0" w:space="0" w:color="auto"/>
      </w:divBdr>
    </w:div>
    <w:div w:id="499391635">
      <w:bodyDiv w:val="1"/>
      <w:marLeft w:val="0"/>
      <w:marRight w:val="0"/>
      <w:marTop w:val="0"/>
      <w:marBottom w:val="0"/>
      <w:divBdr>
        <w:top w:val="none" w:sz="0" w:space="0" w:color="auto"/>
        <w:left w:val="none" w:sz="0" w:space="0" w:color="auto"/>
        <w:bottom w:val="none" w:sz="0" w:space="0" w:color="auto"/>
        <w:right w:val="none" w:sz="0" w:space="0" w:color="auto"/>
      </w:divBdr>
    </w:div>
    <w:div w:id="546066367">
      <w:bodyDiv w:val="1"/>
      <w:marLeft w:val="0"/>
      <w:marRight w:val="0"/>
      <w:marTop w:val="0"/>
      <w:marBottom w:val="0"/>
      <w:divBdr>
        <w:top w:val="none" w:sz="0" w:space="0" w:color="auto"/>
        <w:left w:val="none" w:sz="0" w:space="0" w:color="auto"/>
        <w:bottom w:val="none" w:sz="0" w:space="0" w:color="auto"/>
        <w:right w:val="none" w:sz="0" w:space="0" w:color="auto"/>
      </w:divBdr>
      <w:divsChild>
        <w:div w:id="42950123">
          <w:marLeft w:val="0"/>
          <w:marRight w:val="0"/>
          <w:marTop w:val="0"/>
          <w:marBottom w:val="0"/>
          <w:divBdr>
            <w:top w:val="none" w:sz="0" w:space="0" w:color="auto"/>
            <w:left w:val="none" w:sz="0" w:space="0" w:color="auto"/>
            <w:bottom w:val="none" w:sz="0" w:space="0" w:color="auto"/>
            <w:right w:val="none" w:sz="0" w:space="0" w:color="auto"/>
          </w:divBdr>
          <w:divsChild>
            <w:div w:id="1936864400">
              <w:marLeft w:val="0"/>
              <w:marRight w:val="0"/>
              <w:marTop w:val="0"/>
              <w:marBottom w:val="0"/>
              <w:divBdr>
                <w:top w:val="none" w:sz="0" w:space="0" w:color="auto"/>
                <w:left w:val="none" w:sz="0" w:space="0" w:color="auto"/>
                <w:bottom w:val="none" w:sz="0" w:space="0" w:color="auto"/>
                <w:right w:val="none" w:sz="0" w:space="0" w:color="auto"/>
              </w:divBdr>
              <w:divsChild>
                <w:div w:id="1814178298">
                  <w:marLeft w:val="0"/>
                  <w:marRight w:val="0"/>
                  <w:marTop w:val="0"/>
                  <w:marBottom w:val="0"/>
                  <w:divBdr>
                    <w:top w:val="none" w:sz="0" w:space="0" w:color="auto"/>
                    <w:left w:val="none" w:sz="0" w:space="0" w:color="auto"/>
                    <w:bottom w:val="none" w:sz="0" w:space="0" w:color="auto"/>
                    <w:right w:val="none" w:sz="0" w:space="0" w:color="auto"/>
                  </w:divBdr>
                  <w:divsChild>
                    <w:div w:id="1892424405">
                      <w:marLeft w:val="0"/>
                      <w:marRight w:val="0"/>
                      <w:marTop w:val="0"/>
                      <w:marBottom w:val="0"/>
                      <w:divBdr>
                        <w:top w:val="none" w:sz="0" w:space="0" w:color="auto"/>
                        <w:left w:val="none" w:sz="0" w:space="0" w:color="auto"/>
                        <w:bottom w:val="none" w:sz="0" w:space="0" w:color="auto"/>
                        <w:right w:val="none" w:sz="0" w:space="0" w:color="auto"/>
                      </w:divBdr>
                      <w:divsChild>
                        <w:div w:id="604968514">
                          <w:marLeft w:val="0"/>
                          <w:marRight w:val="0"/>
                          <w:marTop w:val="0"/>
                          <w:marBottom w:val="0"/>
                          <w:divBdr>
                            <w:top w:val="none" w:sz="0" w:space="0" w:color="auto"/>
                            <w:left w:val="none" w:sz="0" w:space="0" w:color="auto"/>
                            <w:bottom w:val="none" w:sz="0" w:space="0" w:color="auto"/>
                            <w:right w:val="none" w:sz="0" w:space="0" w:color="auto"/>
                          </w:divBdr>
                          <w:divsChild>
                            <w:div w:id="1965694689">
                              <w:marLeft w:val="0"/>
                              <w:marRight w:val="0"/>
                              <w:marTop w:val="0"/>
                              <w:marBottom w:val="0"/>
                              <w:divBdr>
                                <w:top w:val="none" w:sz="0" w:space="0" w:color="auto"/>
                                <w:left w:val="none" w:sz="0" w:space="0" w:color="auto"/>
                                <w:bottom w:val="none" w:sz="0" w:space="0" w:color="auto"/>
                                <w:right w:val="none" w:sz="0" w:space="0" w:color="auto"/>
                              </w:divBdr>
                              <w:divsChild>
                                <w:div w:id="459037135">
                                  <w:marLeft w:val="0"/>
                                  <w:marRight w:val="0"/>
                                  <w:marTop w:val="0"/>
                                  <w:marBottom w:val="0"/>
                                  <w:divBdr>
                                    <w:top w:val="none" w:sz="0" w:space="0" w:color="auto"/>
                                    <w:left w:val="none" w:sz="0" w:space="0" w:color="auto"/>
                                    <w:bottom w:val="none" w:sz="0" w:space="0" w:color="auto"/>
                                    <w:right w:val="none" w:sz="0" w:space="0" w:color="auto"/>
                                  </w:divBdr>
                                  <w:divsChild>
                                    <w:div w:id="15430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952378">
      <w:bodyDiv w:val="1"/>
      <w:marLeft w:val="0"/>
      <w:marRight w:val="0"/>
      <w:marTop w:val="0"/>
      <w:marBottom w:val="0"/>
      <w:divBdr>
        <w:top w:val="none" w:sz="0" w:space="0" w:color="auto"/>
        <w:left w:val="none" w:sz="0" w:space="0" w:color="auto"/>
        <w:bottom w:val="none" w:sz="0" w:space="0" w:color="auto"/>
        <w:right w:val="none" w:sz="0" w:space="0" w:color="auto"/>
      </w:divBdr>
    </w:div>
    <w:div w:id="643386580">
      <w:bodyDiv w:val="1"/>
      <w:marLeft w:val="0"/>
      <w:marRight w:val="0"/>
      <w:marTop w:val="0"/>
      <w:marBottom w:val="0"/>
      <w:divBdr>
        <w:top w:val="none" w:sz="0" w:space="0" w:color="auto"/>
        <w:left w:val="none" w:sz="0" w:space="0" w:color="auto"/>
        <w:bottom w:val="none" w:sz="0" w:space="0" w:color="auto"/>
        <w:right w:val="none" w:sz="0" w:space="0" w:color="auto"/>
      </w:divBdr>
    </w:div>
    <w:div w:id="876816554">
      <w:bodyDiv w:val="1"/>
      <w:marLeft w:val="75"/>
      <w:marRight w:val="75"/>
      <w:marTop w:val="75"/>
      <w:marBottom w:val="75"/>
      <w:divBdr>
        <w:top w:val="none" w:sz="0" w:space="0" w:color="auto"/>
        <w:left w:val="none" w:sz="0" w:space="0" w:color="auto"/>
        <w:bottom w:val="none" w:sz="0" w:space="0" w:color="auto"/>
        <w:right w:val="none" w:sz="0" w:space="0" w:color="auto"/>
      </w:divBdr>
      <w:divsChild>
        <w:div w:id="426342413">
          <w:marLeft w:val="120"/>
          <w:marRight w:val="0"/>
          <w:marTop w:val="150"/>
          <w:marBottom w:val="0"/>
          <w:divBdr>
            <w:top w:val="none" w:sz="0" w:space="0" w:color="auto"/>
            <w:left w:val="none" w:sz="0" w:space="0" w:color="auto"/>
            <w:bottom w:val="none" w:sz="0" w:space="0" w:color="auto"/>
            <w:right w:val="none" w:sz="0" w:space="0" w:color="auto"/>
          </w:divBdr>
          <w:divsChild>
            <w:div w:id="130751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0059386">
      <w:bodyDiv w:val="1"/>
      <w:marLeft w:val="0"/>
      <w:marRight w:val="0"/>
      <w:marTop w:val="0"/>
      <w:marBottom w:val="0"/>
      <w:divBdr>
        <w:top w:val="none" w:sz="0" w:space="0" w:color="auto"/>
        <w:left w:val="none" w:sz="0" w:space="0" w:color="auto"/>
        <w:bottom w:val="none" w:sz="0" w:space="0" w:color="auto"/>
        <w:right w:val="none" w:sz="0" w:space="0" w:color="auto"/>
      </w:divBdr>
    </w:div>
    <w:div w:id="1014571504">
      <w:bodyDiv w:val="1"/>
      <w:marLeft w:val="0"/>
      <w:marRight w:val="0"/>
      <w:marTop w:val="0"/>
      <w:marBottom w:val="0"/>
      <w:divBdr>
        <w:top w:val="none" w:sz="0" w:space="0" w:color="auto"/>
        <w:left w:val="none" w:sz="0" w:space="0" w:color="auto"/>
        <w:bottom w:val="none" w:sz="0" w:space="0" w:color="auto"/>
        <w:right w:val="none" w:sz="0" w:space="0" w:color="auto"/>
      </w:divBdr>
      <w:divsChild>
        <w:div w:id="1399092447">
          <w:marLeft w:val="0"/>
          <w:marRight w:val="0"/>
          <w:marTop w:val="0"/>
          <w:marBottom w:val="0"/>
          <w:divBdr>
            <w:top w:val="none" w:sz="0" w:space="0" w:color="auto"/>
            <w:left w:val="none" w:sz="0" w:space="0" w:color="auto"/>
            <w:bottom w:val="none" w:sz="0" w:space="0" w:color="auto"/>
            <w:right w:val="none" w:sz="0" w:space="0" w:color="auto"/>
          </w:divBdr>
          <w:divsChild>
            <w:div w:id="532381203">
              <w:marLeft w:val="0"/>
              <w:marRight w:val="0"/>
              <w:marTop w:val="0"/>
              <w:marBottom w:val="0"/>
              <w:divBdr>
                <w:top w:val="none" w:sz="0" w:space="0" w:color="auto"/>
                <w:left w:val="none" w:sz="0" w:space="0" w:color="auto"/>
                <w:bottom w:val="none" w:sz="0" w:space="0" w:color="auto"/>
                <w:right w:val="none" w:sz="0" w:space="0" w:color="auto"/>
              </w:divBdr>
              <w:divsChild>
                <w:div w:id="1004015354">
                  <w:marLeft w:val="0"/>
                  <w:marRight w:val="0"/>
                  <w:marTop w:val="0"/>
                  <w:marBottom w:val="0"/>
                  <w:divBdr>
                    <w:top w:val="none" w:sz="0" w:space="0" w:color="auto"/>
                    <w:left w:val="none" w:sz="0" w:space="0" w:color="auto"/>
                    <w:bottom w:val="none" w:sz="0" w:space="0" w:color="auto"/>
                    <w:right w:val="none" w:sz="0" w:space="0" w:color="auto"/>
                  </w:divBdr>
                  <w:divsChild>
                    <w:div w:id="189729264">
                      <w:marLeft w:val="0"/>
                      <w:marRight w:val="0"/>
                      <w:marTop w:val="0"/>
                      <w:marBottom w:val="0"/>
                      <w:divBdr>
                        <w:top w:val="none" w:sz="0" w:space="0" w:color="auto"/>
                        <w:left w:val="none" w:sz="0" w:space="0" w:color="auto"/>
                        <w:bottom w:val="none" w:sz="0" w:space="0" w:color="auto"/>
                        <w:right w:val="none" w:sz="0" w:space="0" w:color="auto"/>
                      </w:divBdr>
                      <w:divsChild>
                        <w:div w:id="2019963484">
                          <w:marLeft w:val="0"/>
                          <w:marRight w:val="0"/>
                          <w:marTop w:val="0"/>
                          <w:marBottom w:val="0"/>
                          <w:divBdr>
                            <w:top w:val="none" w:sz="0" w:space="0" w:color="auto"/>
                            <w:left w:val="none" w:sz="0" w:space="0" w:color="auto"/>
                            <w:bottom w:val="none" w:sz="0" w:space="0" w:color="auto"/>
                            <w:right w:val="none" w:sz="0" w:space="0" w:color="auto"/>
                          </w:divBdr>
                          <w:divsChild>
                            <w:div w:id="596602220">
                              <w:marLeft w:val="0"/>
                              <w:marRight w:val="0"/>
                              <w:marTop w:val="0"/>
                              <w:marBottom w:val="0"/>
                              <w:divBdr>
                                <w:top w:val="none" w:sz="0" w:space="0" w:color="auto"/>
                                <w:left w:val="none" w:sz="0" w:space="0" w:color="auto"/>
                                <w:bottom w:val="none" w:sz="0" w:space="0" w:color="auto"/>
                                <w:right w:val="none" w:sz="0" w:space="0" w:color="auto"/>
                              </w:divBdr>
                              <w:divsChild>
                                <w:div w:id="1545097509">
                                  <w:marLeft w:val="0"/>
                                  <w:marRight w:val="0"/>
                                  <w:marTop w:val="0"/>
                                  <w:marBottom w:val="0"/>
                                  <w:divBdr>
                                    <w:top w:val="none" w:sz="0" w:space="0" w:color="auto"/>
                                    <w:left w:val="none" w:sz="0" w:space="0" w:color="auto"/>
                                    <w:bottom w:val="none" w:sz="0" w:space="0" w:color="auto"/>
                                    <w:right w:val="none" w:sz="0" w:space="0" w:color="auto"/>
                                  </w:divBdr>
                                  <w:divsChild>
                                    <w:div w:id="12073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932336">
      <w:bodyDiv w:val="1"/>
      <w:marLeft w:val="0"/>
      <w:marRight w:val="0"/>
      <w:marTop w:val="0"/>
      <w:marBottom w:val="0"/>
      <w:divBdr>
        <w:top w:val="none" w:sz="0" w:space="0" w:color="auto"/>
        <w:left w:val="none" w:sz="0" w:space="0" w:color="auto"/>
        <w:bottom w:val="none" w:sz="0" w:space="0" w:color="auto"/>
        <w:right w:val="none" w:sz="0" w:space="0" w:color="auto"/>
      </w:divBdr>
      <w:divsChild>
        <w:div w:id="735200806">
          <w:marLeft w:val="0"/>
          <w:marRight w:val="0"/>
          <w:marTop w:val="0"/>
          <w:marBottom w:val="0"/>
          <w:divBdr>
            <w:top w:val="none" w:sz="0" w:space="0" w:color="auto"/>
            <w:left w:val="none" w:sz="0" w:space="0" w:color="auto"/>
            <w:bottom w:val="none" w:sz="0" w:space="0" w:color="auto"/>
            <w:right w:val="none" w:sz="0" w:space="0" w:color="auto"/>
          </w:divBdr>
          <w:divsChild>
            <w:div w:id="981155822">
              <w:marLeft w:val="0"/>
              <w:marRight w:val="0"/>
              <w:marTop w:val="0"/>
              <w:marBottom w:val="0"/>
              <w:divBdr>
                <w:top w:val="none" w:sz="0" w:space="0" w:color="auto"/>
                <w:left w:val="none" w:sz="0" w:space="0" w:color="auto"/>
                <w:bottom w:val="none" w:sz="0" w:space="0" w:color="auto"/>
                <w:right w:val="none" w:sz="0" w:space="0" w:color="auto"/>
              </w:divBdr>
              <w:divsChild>
                <w:div w:id="1967809131">
                  <w:marLeft w:val="0"/>
                  <w:marRight w:val="0"/>
                  <w:marTop w:val="0"/>
                  <w:marBottom w:val="0"/>
                  <w:divBdr>
                    <w:top w:val="none" w:sz="0" w:space="0" w:color="auto"/>
                    <w:left w:val="none" w:sz="0" w:space="0" w:color="auto"/>
                    <w:bottom w:val="none" w:sz="0" w:space="0" w:color="auto"/>
                    <w:right w:val="none" w:sz="0" w:space="0" w:color="auto"/>
                  </w:divBdr>
                  <w:divsChild>
                    <w:div w:id="268854295">
                      <w:marLeft w:val="0"/>
                      <w:marRight w:val="0"/>
                      <w:marTop w:val="0"/>
                      <w:marBottom w:val="0"/>
                      <w:divBdr>
                        <w:top w:val="none" w:sz="0" w:space="0" w:color="auto"/>
                        <w:left w:val="none" w:sz="0" w:space="0" w:color="auto"/>
                        <w:bottom w:val="none" w:sz="0" w:space="0" w:color="auto"/>
                        <w:right w:val="none" w:sz="0" w:space="0" w:color="auto"/>
                      </w:divBdr>
                      <w:divsChild>
                        <w:div w:id="1864321143">
                          <w:marLeft w:val="0"/>
                          <w:marRight w:val="0"/>
                          <w:marTop w:val="0"/>
                          <w:marBottom w:val="0"/>
                          <w:divBdr>
                            <w:top w:val="none" w:sz="0" w:space="0" w:color="auto"/>
                            <w:left w:val="none" w:sz="0" w:space="0" w:color="auto"/>
                            <w:bottom w:val="none" w:sz="0" w:space="0" w:color="auto"/>
                            <w:right w:val="none" w:sz="0" w:space="0" w:color="auto"/>
                          </w:divBdr>
                          <w:divsChild>
                            <w:div w:id="955646889">
                              <w:marLeft w:val="0"/>
                              <w:marRight w:val="0"/>
                              <w:marTop w:val="0"/>
                              <w:marBottom w:val="0"/>
                              <w:divBdr>
                                <w:top w:val="none" w:sz="0" w:space="0" w:color="auto"/>
                                <w:left w:val="none" w:sz="0" w:space="0" w:color="auto"/>
                                <w:bottom w:val="none" w:sz="0" w:space="0" w:color="auto"/>
                                <w:right w:val="none" w:sz="0" w:space="0" w:color="auto"/>
                              </w:divBdr>
                              <w:divsChild>
                                <w:div w:id="1416437817">
                                  <w:marLeft w:val="0"/>
                                  <w:marRight w:val="0"/>
                                  <w:marTop w:val="0"/>
                                  <w:marBottom w:val="0"/>
                                  <w:divBdr>
                                    <w:top w:val="none" w:sz="0" w:space="0" w:color="auto"/>
                                    <w:left w:val="none" w:sz="0" w:space="0" w:color="auto"/>
                                    <w:bottom w:val="none" w:sz="0" w:space="0" w:color="auto"/>
                                    <w:right w:val="none" w:sz="0" w:space="0" w:color="auto"/>
                                  </w:divBdr>
                                  <w:divsChild>
                                    <w:div w:id="6828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503661">
      <w:bodyDiv w:val="1"/>
      <w:marLeft w:val="0"/>
      <w:marRight w:val="0"/>
      <w:marTop w:val="0"/>
      <w:marBottom w:val="0"/>
      <w:divBdr>
        <w:top w:val="none" w:sz="0" w:space="0" w:color="auto"/>
        <w:left w:val="none" w:sz="0" w:space="0" w:color="auto"/>
        <w:bottom w:val="none" w:sz="0" w:space="0" w:color="auto"/>
        <w:right w:val="none" w:sz="0" w:space="0" w:color="auto"/>
      </w:divBdr>
    </w:div>
    <w:div w:id="1205943743">
      <w:bodyDiv w:val="1"/>
      <w:marLeft w:val="0"/>
      <w:marRight w:val="0"/>
      <w:marTop w:val="0"/>
      <w:marBottom w:val="0"/>
      <w:divBdr>
        <w:top w:val="none" w:sz="0" w:space="0" w:color="auto"/>
        <w:left w:val="none" w:sz="0" w:space="0" w:color="auto"/>
        <w:bottom w:val="none" w:sz="0" w:space="0" w:color="auto"/>
        <w:right w:val="none" w:sz="0" w:space="0" w:color="auto"/>
      </w:divBdr>
    </w:div>
    <w:div w:id="1231768207">
      <w:bodyDiv w:val="1"/>
      <w:marLeft w:val="0"/>
      <w:marRight w:val="0"/>
      <w:marTop w:val="0"/>
      <w:marBottom w:val="0"/>
      <w:divBdr>
        <w:top w:val="none" w:sz="0" w:space="0" w:color="auto"/>
        <w:left w:val="none" w:sz="0" w:space="0" w:color="auto"/>
        <w:bottom w:val="none" w:sz="0" w:space="0" w:color="auto"/>
        <w:right w:val="none" w:sz="0" w:space="0" w:color="auto"/>
      </w:divBdr>
    </w:div>
    <w:div w:id="1253590211">
      <w:bodyDiv w:val="1"/>
      <w:marLeft w:val="0"/>
      <w:marRight w:val="0"/>
      <w:marTop w:val="0"/>
      <w:marBottom w:val="0"/>
      <w:divBdr>
        <w:top w:val="none" w:sz="0" w:space="0" w:color="auto"/>
        <w:left w:val="none" w:sz="0" w:space="0" w:color="auto"/>
        <w:bottom w:val="none" w:sz="0" w:space="0" w:color="auto"/>
        <w:right w:val="none" w:sz="0" w:space="0" w:color="auto"/>
      </w:divBdr>
    </w:div>
    <w:div w:id="1258711330">
      <w:bodyDiv w:val="1"/>
      <w:marLeft w:val="0"/>
      <w:marRight w:val="0"/>
      <w:marTop w:val="0"/>
      <w:marBottom w:val="0"/>
      <w:divBdr>
        <w:top w:val="none" w:sz="0" w:space="0" w:color="auto"/>
        <w:left w:val="none" w:sz="0" w:space="0" w:color="auto"/>
        <w:bottom w:val="none" w:sz="0" w:space="0" w:color="auto"/>
        <w:right w:val="none" w:sz="0" w:space="0" w:color="auto"/>
      </w:divBdr>
      <w:divsChild>
        <w:div w:id="694384190">
          <w:marLeft w:val="0"/>
          <w:marRight w:val="0"/>
          <w:marTop w:val="0"/>
          <w:marBottom w:val="0"/>
          <w:divBdr>
            <w:top w:val="none" w:sz="0" w:space="0" w:color="auto"/>
            <w:left w:val="none" w:sz="0" w:space="0" w:color="auto"/>
            <w:bottom w:val="none" w:sz="0" w:space="0" w:color="auto"/>
            <w:right w:val="none" w:sz="0" w:space="0" w:color="auto"/>
          </w:divBdr>
          <w:divsChild>
            <w:div w:id="804279643">
              <w:marLeft w:val="0"/>
              <w:marRight w:val="0"/>
              <w:marTop w:val="0"/>
              <w:marBottom w:val="0"/>
              <w:divBdr>
                <w:top w:val="none" w:sz="0" w:space="0" w:color="auto"/>
                <w:left w:val="none" w:sz="0" w:space="0" w:color="auto"/>
                <w:bottom w:val="none" w:sz="0" w:space="0" w:color="auto"/>
                <w:right w:val="none" w:sz="0" w:space="0" w:color="auto"/>
              </w:divBdr>
              <w:divsChild>
                <w:div w:id="1781952865">
                  <w:marLeft w:val="0"/>
                  <w:marRight w:val="0"/>
                  <w:marTop w:val="0"/>
                  <w:marBottom w:val="0"/>
                  <w:divBdr>
                    <w:top w:val="none" w:sz="0" w:space="0" w:color="auto"/>
                    <w:left w:val="none" w:sz="0" w:space="0" w:color="auto"/>
                    <w:bottom w:val="none" w:sz="0" w:space="0" w:color="auto"/>
                    <w:right w:val="none" w:sz="0" w:space="0" w:color="auto"/>
                  </w:divBdr>
                  <w:divsChild>
                    <w:div w:id="86927553">
                      <w:marLeft w:val="0"/>
                      <w:marRight w:val="0"/>
                      <w:marTop w:val="0"/>
                      <w:marBottom w:val="0"/>
                      <w:divBdr>
                        <w:top w:val="none" w:sz="0" w:space="0" w:color="auto"/>
                        <w:left w:val="none" w:sz="0" w:space="0" w:color="auto"/>
                        <w:bottom w:val="none" w:sz="0" w:space="0" w:color="auto"/>
                        <w:right w:val="none" w:sz="0" w:space="0" w:color="auto"/>
                      </w:divBdr>
                      <w:divsChild>
                        <w:div w:id="1546983806">
                          <w:marLeft w:val="0"/>
                          <w:marRight w:val="0"/>
                          <w:marTop w:val="0"/>
                          <w:marBottom w:val="0"/>
                          <w:divBdr>
                            <w:top w:val="none" w:sz="0" w:space="0" w:color="auto"/>
                            <w:left w:val="none" w:sz="0" w:space="0" w:color="auto"/>
                            <w:bottom w:val="none" w:sz="0" w:space="0" w:color="auto"/>
                            <w:right w:val="none" w:sz="0" w:space="0" w:color="auto"/>
                          </w:divBdr>
                          <w:divsChild>
                            <w:div w:id="1648243137">
                              <w:marLeft w:val="0"/>
                              <w:marRight w:val="0"/>
                              <w:marTop w:val="0"/>
                              <w:marBottom w:val="0"/>
                              <w:divBdr>
                                <w:top w:val="none" w:sz="0" w:space="0" w:color="auto"/>
                                <w:left w:val="none" w:sz="0" w:space="0" w:color="auto"/>
                                <w:bottom w:val="none" w:sz="0" w:space="0" w:color="auto"/>
                                <w:right w:val="none" w:sz="0" w:space="0" w:color="auto"/>
                              </w:divBdr>
                              <w:divsChild>
                                <w:div w:id="1568419849">
                                  <w:marLeft w:val="0"/>
                                  <w:marRight w:val="0"/>
                                  <w:marTop w:val="0"/>
                                  <w:marBottom w:val="0"/>
                                  <w:divBdr>
                                    <w:top w:val="none" w:sz="0" w:space="0" w:color="auto"/>
                                    <w:left w:val="none" w:sz="0" w:space="0" w:color="auto"/>
                                    <w:bottom w:val="none" w:sz="0" w:space="0" w:color="auto"/>
                                    <w:right w:val="none" w:sz="0" w:space="0" w:color="auto"/>
                                  </w:divBdr>
                                  <w:divsChild>
                                    <w:div w:id="16453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622193">
      <w:bodyDiv w:val="1"/>
      <w:marLeft w:val="75"/>
      <w:marRight w:val="75"/>
      <w:marTop w:val="75"/>
      <w:marBottom w:val="75"/>
      <w:divBdr>
        <w:top w:val="none" w:sz="0" w:space="0" w:color="auto"/>
        <w:left w:val="none" w:sz="0" w:space="0" w:color="auto"/>
        <w:bottom w:val="none" w:sz="0" w:space="0" w:color="auto"/>
        <w:right w:val="none" w:sz="0" w:space="0" w:color="auto"/>
      </w:divBdr>
      <w:divsChild>
        <w:div w:id="2138720507">
          <w:marLeft w:val="120"/>
          <w:marRight w:val="0"/>
          <w:marTop w:val="150"/>
          <w:marBottom w:val="0"/>
          <w:divBdr>
            <w:top w:val="none" w:sz="0" w:space="0" w:color="auto"/>
            <w:left w:val="none" w:sz="0" w:space="0" w:color="auto"/>
            <w:bottom w:val="none" w:sz="0" w:space="0" w:color="auto"/>
            <w:right w:val="none" w:sz="0" w:space="0" w:color="auto"/>
          </w:divBdr>
          <w:divsChild>
            <w:div w:id="1683780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5921698">
      <w:bodyDiv w:val="1"/>
      <w:marLeft w:val="0"/>
      <w:marRight w:val="0"/>
      <w:marTop w:val="0"/>
      <w:marBottom w:val="0"/>
      <w:divBdr>
        <w:top w:val="none" w:sz="0" w:space="0" w:color="auto"/>
        <w:left w:val="none" w:sz="0" w:space="0" w:color="auto"/>
        <w:bottom w:val="none" w:sz="0" w:space="0" w:color="auto"/>
        <w:right w:val="none" w:sz="0" w:space="0" w:color="auto"/>
      </w:divBdr>
      <w:divsChild>
        <w:div w:id="1512794949">
          <w:marLeft w:val="0"/>
          <w:marRight w:val="0"/>
          <w:marTop w:val="0"/>
          <w:marBottom w:val="0"/>
          <w:divBdr>
            <w:top w:val="none" w:sz="0" w:space="0" w:color="auto"/>
            <w:left w:val="none" w:sz="0" w:space="0" w:color="auto"/>
            <w:bottom w:val="none" w:sz="0" w:space="0" w:color="auto"/>
            <w:right w:val="none" w:sz="0" w:space="0" w:color="auto"/>
          </w:divBdr>
          <w:divsChild>
            <w:div w:id="1982342889">
              <w:marLeft w:val="0"/>
              <w:marRight w:val="0"/>
              <w:marTop w:val="0"/>
              <w:marBottom w:val="0"/>
              <w:divBdr>
                <w:top w:val="none" w:sz="0" w:space="0" w:color="auto"/>
                <w:left w:val="none" w:sz="0" w:space="0" w:color="auto"/>
                <w:bottom w:val="none" w:sz="0" w:space="0" w:color="auto"/>
                <w:right w:val="none" w:sz="0" w:space="0" w:color="auto"/>
              </w:divBdr>
              <w:divsChild>
                <w:div w:id="1724787251">
                  <w:marLeft w:val="0"/>
                  <w:marRight w:val="0"/>
                  <w:marTop w:val="0"/>
                  <w:marBottom w:val="0"/>
                  <w:divBdr>
                    <w:top w:val="none" w:sz="0" w:space="0" w:color="auto"/>
                    <w:left w:val="none" w:sz="0" w:space="0" w:color="auto"/>
                    <w:bottom w:val="none" w:sz="0" w:space="0" w:color="auto"/>
                    <w:right w:val="none" w:sz="0" w:space="0" w:color="auto"/>
                  </w:divBdr>
                  <w:divsChild>
                    <w:div w:id="1120879413">
                      <w:marLeft w:val="0"/>
                      <w:marRight w:val="0"/>
                      <w:marTop w:val="0"/>
                      <w:marBottom w:val="0"/>
                      <w:divBdr>
                        <w:top w:val="none" w:sz="0" w:space="0" w:color="auto"/>
                        <w:left w:val="none" w:sz="0" w:space="0" w:color="auto"/>
                        <w:bottom w:val="none" w:sz="0" w:space="0" w:color="auto"/>
                        <w:right w:val="none" w:sz="0" w:space="0" w:color="auto"/>
                      </w:divBdr>
                      <w:divsChild>
                        <w:div w:id="1022589488">
                          <w:marLeft w:val="0"/>
                          <w:marRight w:val="0"/>
                          <w:marTop w:val="0"/>
                          <w:marBottom w:val="0"/>
                          <w:divBdr>
                            <w:top w:val="none" w:sz="0" w:space="0" w:color="auto"/>
                            <w:left w:val="none" w:sz="0" w:space="0" w:color="auto"/>
                            <w:bottom w:val="none" w:sz="0" w:space="0" w:color="auto"/>
                            <w:right w:val="none" w:sz="0" w:space="0" w:color="auto"/>
                          </w:divBdr>
                          <w:divsChild>
                            <w:div w:id="951284675">
                              <w:marLeft w:val="0"/>
                              <w:marRight w:val="0"/>
                              <w:marTop w:val="0"/>
                              <w:marBottom w:val="0"/>
                              <w:divBdr>
                                <w:top w:val="none" w:sz="0" w:space="0" w:color="auto"/>
                                <w:left w:val="none" w:sz="0" w:space="0" w:color="auto"/>
                                <w:bottom w:val="none" w:sz="0" w:space="0" w:color="auto"/>
                                <w:right w:val="none" w:sz="0" w:space="0" w:color="auto"/>
                              </w:divBdr>
                              <w:divsChild>
                                <w:div w:id="80178325">
                                  <w:marLeft w:val="0"/>
                                  <w:marRight w:val="0"/>
                                  <w:marTop w:val="0"/>
                                  <w:marBottom w:val="0"/>
                                  <w:divBdr>
                                    <w:top w:val="none" w:sz="0" w:space="0" w:color="auto"/>
                                    <w:left w:val="none" w:sz="0" w:space="0" w:color="auto"/>
                                    <w:bottom w:val="none" w:sz="0" w:space="0" w:color="auto"/>
                                    <w:right w:val="none" w:sz="0" w:space="0" w:color="auto"/>
                                  </w:divBdr>
                                  <w:divsChild>
                                    <w:div w:id="1807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82882">
      <w:bodyDiv w:val="1"/>
      <w:marLeft w:val="75"/>
      <w:marRight w:val="75"/>
      <w:marTop w:val="75"/>
      <w:marBottom w:val="75"/>
      <w:divBdr>
        <w:top w:val="none" w:sz="0" w:space="0" w:color="auto"/>
        <w:left w:val="none" w:sz="0" w:space="0" w:color="auto"/>
        <w:bottom w:val="none" w:sz="0" w:space="0" w:color="auto"/>
        <w:right w:val="none" w:sz="0" w:space="0" w:color="auto"/>
      </w:divBdr>
      <w:divsChild>
        <w:div w:id="1627539513">
          <w:marLeft w:val="120"/>
          <w:marRight w:val="0"/>
          <w:marTop w:val="150"/>
          <w:marBottom w:val="0"/>
          <w:divBdr>
            <w:top w:val="none" w:sz="0" w:space="0" w:color="auto"/>
            <w:left w:val="none" w:sz="0" w:space="0" w:color="auto"/>
            <w:bottom w:val="none" w:sz="0" w:space="0" w:color="auto"/>
            <w:right w:val="none" w:sz="0" w:space="0" w:color="auto"/>
          </w:divBdr>
          <w:divsChild>
            <w:div w:id="2215237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83512116">
      <w:bodyDiv w:val="1"/>
      <w:marLeft w:val="0"/>
      <w:marRight w:val="0"/>
      <w:marTop w:val="0"/>
      <w:marBottom w:val="0"/>
      <w:divBdr>
        <w:top w:val="none" w:sz="0" w:space="0" w:color="auto"/>
        <w:left w:val="none" w:sz="0" w:space="0" w:color="auto"/>
        <w:bottom w:val="none" w:sz="0" w:space="0" w:color="auto"/>
        <w:right w:val="none" w:sz="0" w:space="0" w:color="auto"/>
      </w:divBdr>
    </w:div>
    <w:div w:id="1828738883">
      <w:bodyDiv w:val="1"/>
      <w:marLeft w:val="0"/>
      <w:marRight w:val="0"/>
      <w:marTop w:val="0"/>
      <w:marBottom w:val="0"/>
      <w:divBdr>
        <w:top w:val="none" w:sz="0" w:space="0" w:color="auto"/>
        <w:left w:val="none" w:sz="0" w:space="0" w:color="auto"/>
        <w:bottom w:val="none" w:sz="0" w:space="0" w:color="auto"/>
        <w:right w:val="none" w:sz="0" w:space="0" w:color="auto"/>
      </w:divBdr>
      <w:divsChild>
        <w:div w:id="243686292">
          <w:marLeft w:val="0"/>
          <w:marRight w:val="0"/>
          <w:marTop w:val="0"/>
          <w:marBottom w:val="0"/>
          <w:divBdr>
            <w:top w:val="none" w:sz="0" w:space="0" w:color="auto"/>
            <w:left w:val="none" w:sz="0" w:space="0" w:color="auto"/>
            <w:bottom w:val="none" w:sz="0" w:space="0" w:color="auto"/>
            <w:right w:val="none" w:sz="0" w:space="0" w:color="auto"/>
          </w:divBdr>
          <w:divsChild>
            <w:div w:id="349798122">
              <w:marLeft w:val="0"/>
              <w:marRight w:val="0"/>
              <w:marTop w:val="0"/>
              <w:marBottom w:val="0"/>
              <w:divBdr>
                <w:top w:val="none" w:sz="0" w:space="0" w:color="auto"/>
                <w:left w:val="none" w:sz="0" w:space="0" w:color="auto"/>
                <w:bottom w:val="none" w:sz="0" w:space="0" w:color="auto"/>
                <w:right w:val="none" w:sz="0" w:space="0" w:color="auto"/>
              </w:divBdr>
              <w:divsChild>
                <w:div w:id="325598631">
                  <w:marLeft w:val="0"/>
                  <w:marRight w:val="0"/>
                  <w:marTop w:val="0"/>
                  <w:marBottom w:val="0"/>
                  <w:divBdr>
                    <w:top w:val="none" w:sz="0" w:space="0" w:color="auto"/>
                    <w:left w:val="none" w:sz="0" w:space="0" w:color="auto"/>
                    <w:bottom w:val="none" w:sz="0" w:space="0" w:color="auto"/>
                    <w:right w:val="none" w:sz="0" w:space="0" w:color="auto"/>
                  </w:divBdr>
                </w:div>
                <w:div w:id="996960222">
                  <w:marLeft w:val="0"/>
                  <w:marRight w:val="0"/>
                  <w:marTop w:val="0"/>
                  <w:marBottom w:val="0"/>
                  <w:divBdr>
                    <w:top w:val="none" w:sz="0" w:space="0" w:color="auto"/>
                    <w:left w:val="none" w:sz="0" w:space="0" w:color="auto"/>
                    <w:bottom w:val="none" w:sz="0" w:space="0" w:color="auto"/>
                    <w:right w:val="none" w:sz="0" w:space="0" w:color="auto"/>
                  </w:divBdr>
                </w:div>
                <w:div w:id="1343160979">
                  <w:marLeft w:val="0"/>
                  <w:marRight w:val="0"/>
                  <w:marTop w:val="0"/>
                  <w:marBottom w:val="0"/>
                  <w:divBdr>
                    <w:top w:val="none" w:sz="0" w:space="0" w:color="auto"/>
                    <w:left w:val="none" w:sz="0" w:space="0" w:color="auto"/>
                    <w:bottom w:val="none" w:sz="0" w:space="0" w:color="auto"/>
                    <w:right w:val="none" w:sz="0" w:space="0" w:color="auto"/>
                  </w:divBdr>
                </w:div>
                <w:div w:id="1371681691">
                  <w:marLeft w:val="0"/>
                  <w:marRight w:val="0"/>
                  <w:marTop w:val="0"/>
                  <w:marBottom w:val="0"/>
                  <w:divBdr>
                    <w:top w:val="none" w:sz="0" w:space="0" w:color="auto"/>
                    <w:left w:val="none" w:sz="0" w:space="0" w:color="auto"/>
                    <w:bottom w:val="none" w:sz="0" w:space="0" w:color="auto"/>
                    <w:right w:val="none" w:sz="0" w:space="0" w:color="auto"/>
                  </w:divBdr>
                </w:div>
                <w:div w:id="1447578800">
                  <w:marLeft w:val="0"/>
                  <w:marRight w:val="0"/>
                  <w:marTop w:val="0"/>
                  <w:marBottom w:val="0"/>
                  <w:divBdr>
                    <w:top w:val="none" w:sz="0" w:space="0" w:color="auto"/>
                    <w:left w:val="none" w:sz="0" w:space="0" w:color="auto"/>
                    <w:bottom w:val="none" w:sz="0" w:space="0" w:color="auto"/>
                    <w:right w:val="none" w:sz="0" w:space="0" w:color="auto"/>
                  </w:divBdr>
                </w:div>
                <w:div w:id="1586457930">
                  <w:marLeft w:val="0"/>
                  <w:marRight w:val="0"/>
                  <w:marTop w:val="0"/>
                  <w:marBottom w:val="0"/>
                  <w:divBdr>
                    <w:top w:val="none" w:sz="0" w:space="0" w:color="auto"/>
                    <w:left w:val="none" w:sz="0" w:space="0" w:color="auto"/>
                    <w:bottom w:val="none" w:sz="0" w:space="0" w:color="auto"/>
                    <w:right w:val="none" w:sz="0" w:space="0" w:color="auto"/>
                  </w:divBdr>
                </w:div>
                <w:div w:id="1707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3357">
      <w:bodyDiv w:val="1"/>
      <w:marLeft w:val="0"/>
      <w:marRight w:val="0"/>
      <w:marTop w:val="0"/>
      <w:marBottom w:val="0"/>
      <w:divBdr>
        <w:top w:val="none" w:sz="0" w:space="0" w:color="auto"/>
        <w:left w:val="none" w:sz="0" w:space="0" w:color="auto"/>
        <w:bottom w:val="none" w:sz="0" w:space="0" w:color="auto"/>
        <w:right w:val="none" w:sz="0" w:space="0" w:color="auto"/>
      </w:divBdr>
      <w:divsChild>
        <w:div w:id="1977100824">
          <w:marLeft w:val="0"/>
          <w:marRight w:val="0"/>
          <w:marTop w:val="0"/>
          <w:marBottom w:val="0"/>
          <w:divBdr>
            <w:top w:val="none" w:sz="0" w:space="0" w:color="auto"/>
            <w:left w:val="none" w:sz="0" w:space="0" w:color="auto"/>
            <w:bottom w:val="none" w:sz="0" w:space="0" w:color="auto"/>
            <w:right w:val="none" w:sz="0" w:space="0" w:color="auto"/>
          </w:divBdr>
          <w:divsChild>
            <w:div w:id="1152216048">
              <w:marLeft w:val="0"/>
              <w:marRight w:val="0"/>
              <w:marTop w:val="0"/>
              <w:marBottom w:val="0"/>
              <w:divBdr>
                <w:top w:val="none" w:sz="0" w:space="0" w:color="auto"/>
                <w:left w:val="none" w:sz="0" w:space="0" w:color="auto"/>
                <w:bottom w:val="none" w:sz="0" w:space="0" w:color="auto"/>
                <w:right w:val="none" w:sz="0" w:space="0" w:color="auto"/>
              </w:divBdr>
              <w:divsChild>
                <w:div w:id="456023255">
                  <w:marLeft w:val="0"/>
                  <w:marRight w:val="0"/>
                  <w:marTop w:val="0"/>
                  <w:marBottom w:val="0"/>
                  <w:divBdr>
                    <w:top w:val="none" w:sz="0" w:space="0" w:color="auto"/>
                    <w:left w:val="none" w:sz="0" w:space="0" w:color="auto"/>
                    <w:bottom w:val="none" w:sz="0" w:space="0" w:color="auto"/>
                    <w:right w:val="none" w:sz="0" w:space="0" w:color="auto"/>
                  </w:divBdr>
                  <w:divsChild>
                    <w:div w:id="212616071">
                      <w:marLeft w:val="0"/>
                      <w:marRight w:val="0"/>
                      <w:marTop w:val="0"/>
                      <w:marBottom w:val="0"/>
                      <w:divBdr>
                        <w:top w:val="none" w:sz="0" w:space="0" w:color="auto"/>
                        <w:left w:val="none" w:sz="0" w:space="0" w:color="auto"/>
                        <w:bottom w:val="none" w:sz="0" w:space="0" w:color="auto"/>
                        <w:right w:val="none" w:sz="0" w:space="0" w:color="auto"/>
                      </w:divBdr>
                      <w:divsChild>
                        <w:div w:id="1845051277">
                          <w:marLeft w:val="0"/>
                          <w:marRight w:val="0"/>
                          <w:marTop w:val="0"/>
                          <w:marBottom w:val="0"/>
                          <w:divBdr>
                            <w:top w:val="none" w:sz="0" w:space="0" w:color="auto"/>
                            <w:left w:val="none" w:sz="0" w:space="0" w:color="auto"/>
                            <w:bottom w:val="none" w:sz="0" w:space="0" w:color="auto"/>
                            <w:right w:val="none" w:sz="0" w:space="0" w:color="auto"/>
                          </w:divBdr>
                          <w:divsChild>
                            <w:div w:id="1111244070">
                              <w:marLeft w:val="0"/>
                              <w:marRight w:val="0"/>
                              <w:marTop w:val="0"/>
                              <w:marBottom w:val="0"/>
                              <w:divBdr>
                                <w:top w:val="none" w:sz="0" w:space="0" w:color="auto"/>
                                <w:left w:val="none" w:sz="0" w:space="0" w:color="auto"/>
                                <w:bottom w:val="none" w:sz="0" w:space="0" w:color="auto"/>
                                <w:right w:val="none" w:sz="0" w:space="0" w:color="auto"/>
                              </w:divBdr>
                              <w:divsChild>
                                <w:div w:id="13031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25576">
      <w:bodyDiv w:val="1"/>
      <w:marLeft w:val="0"/>
      <w:marRight w:val="0"/>
      <w:marTop w:val="0"/>
      <w:marBottom w:val="0"/>
      <w:divBdr>
        <w:top w:val="none" w:sz="0" w:space="0" w:color="auto"/>
        <w:left w:val="none" w:sz="0" w:space="0" w:color="auto"/>
        <w:bottom w:val="none" w:sz="0" w:space="0" w:color="auto"/>
        <w:right w:val="none" w:sz="0" w:space="0" w:color="auto"/>
      </w:divBdr>
    </w:div>
    <w:div w:id="1902130147">
      <w:bodyDiv w:val="1"/>
      <w:marLeft w:val="0"/>
      <w:marRight w:val="0"/>
      <w:marTop w:val="0"/>
      <w:marBottom w:val="0"/>
      <w:divBdr>
        <w:top w:val="none" w:sz="0" w:space="0" w:color="auto"/>
        <w:left w:val="none" w:sz="0" w:space="0" w:color="auto"/>
        <w:bottom w:val="none" w:sz="0" w:space="0" w:color="auto"/>
        <w:right w:val="none" w:sz="0" w:space="0" w:color="auto"/>
      </w:divBdr>
      <w:divsChild>
        <w:div w:id="1924605053">
          <w:marLeft w:val="0"/>
          <w:marRight w:val="0"/>
          <w:marTop w:val="0"/>
          <w:marBottom w:val="0"/>
          <w:divBdr>
            <w:top w:val="none" w:sz="0" w:space="0" w:color="auto"/>
            <w:left w:val="none" w:sz="0" w:space="0" w:color="auto"/>
            <w:bottom w:val="none" w:sz="0" w:space="0" w:color="auto"/>
            <w:right w:val="none" w:sz="0" w:space="0" w:color="auto"/>
          </w:divBdr>
          <w:divsChild>
            <w:div w:id="1654605755">
              <w:marLeft w:val="0"/>
              <w:marRight w:val="0"/>
              <w:marTop w:val="0"/>
              <w:marBottom w:val="0"/>
              <w:divBdr>
                <w:top w:val="none" w:sz="0" w:space="0" w:color="auto"/>
                <w:left w:val="none" w:sz="0" w:space="0" w:color="auto"/>
                <w:bottom w:val="none" w:sz="0" w:space="0" w:color="auto"/>
                <w:right w:val="none" w:sz="0" w:space="0" w:color="auto"/>
              </w:divBdr>
              <w:divsChild>
                <w:div w:id="861475897">
                  <w:marLeft w:val="0"/>
                  <w:marRight w:val="0"/>
                  <w:marTop w:val="0"/>
                  <w:marBottom w:val="0"/>
                  <w:divBdr>
                    <w:top w:val="none" w:sz="0" w:space="0" w:color="auto"/>
                    <w:left w:val="none" w:sz="0" w:space="0" w:color="auto"/>
                    <w:bottom w:val="none" w:sz="0" w:space="0" w:color="auto"/>
                    <w:right w:val="none" w:sz="0" w:space="0" w:color="auto"/>
                  </w:divBdr>
                  <w:divsChild>
                    <w:div w:id="526063656">
                      <w:marLeft w:val="0"/>
                      <w:marRight w:val="0"/>
                      <w:marTop w:val="0"/>
                      <w:marBottom w:val="0"/>
                      <w:divBdr>
                        <w:top w:val="none" w:sz="0" w:space="0" w:color="auto"/>
                        <w:left w:val="none" w:sz="0" w:space="0" w:color="auto"/>
                        <w:bottom w:val="none" w:sz="0" w:space="0" w:color="auto"/>
                        <w:right w:val="none" w:sz="0" w:space="0" w:color="auto"/>
                      </w:divBdr>
                      <w:divsChild>
                        <w:div w:id="353577754">
                          <w:marLeft w:val="0"/>
                          <w:marRight w:val="0"/>
                          <w:marTop w:val="0"/>
                          <w:marBottom w:val="0"/>
                          <w:divBdr>
                            <w:top w:val="none" w:sz="0" w:space="0" w:color="auto"/>
                            <w:left w:val="none" w:sz="0" w:space="0" w:color="auto"/>
                            <w:bottom w:val="none" w:sz="0" w:space="0" w:color="auto"/>
                            <w:right w:val="none" w:sz="0" w:space="0" w:color="auto"/>
                          </w:divBdr>
                          <w:divsChild>
                            <w:div w:id="141973160">
                              <w:marLeft w:val="0"/>
                              <w:marRight w:val="0"/>
                              <w:marTop w:val="0"/>
                              <w:marBottom w:val="0"/>
                              <w:divBdr>
                                <w:top w:val="none" w:sz="0" w:space="0" w:color="auto"/>
                                <w:left w:val="none" w:sz="0" w:space="0" w:color="auto"/>
                                <w:bottom w:val="none" w:sz="0" w:space="0" w:color="auto"/>
                                <w:right w:val="none" w:sz="0" w:space="0" w:color="auto"/>
                              </w:divBdr>
                              <w:divsChild>
                                <w:div w:id="1380666991">
                                  <w:marLeft w:val="0"/>
                                  <w:marRight w:val="0"/>
                                  <w:marTop w:val="0"/>
                                  <w:marBottom w:val="0"/>
                                  <w:divBdr>
                                    <w:top w:val="none" w:sz="0" w:space="0" w:color="auto"/>
                                    <w:left w:val="none" w:sz="0" w:space="0" w:color="auto"/>
                                    <w:bottom w:val="none" w:sz="0" w:space="0" w:color="auto"/>
                                    <w:right w:val="none" w:sz="0" w:space="0" w:color="auto"/>
                                  </w:divBdr>
                                  <w:divsChild>
                                    <w:div w:id="9333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250101">
      <w:bodyDiv w:val="1"/>
      <w:marLeft w:val="0"/>
      <w:marRight w:val="0"/>
      <w:marTop w:val="0"/>
      <w:marBottom w:val="0"/>
      <w:divBdr>
        <w:top w:val="none" w:sz="0" w:space="0" w:color="auto"/>
        <w:left w:val="none" w:sz="0" w:space="0" w:color="auto"/>
        <w:bottom w:val="none" w:sz="0" w:space="0" w:color="auto"/>
        <w:right w:val="none" w:sz="0" w:space="0" w:color="auto"/>
      </w:divBdr>
      <w:divsChild>
        <w:div w:id="210579522">
          <w:marLeft w:val="0"/>
          <w:marRight w:val="0"/>
          <w:marTop w:val="0"/>
          <w:marBottom w:val="0"/>
          <w:divBdr>
            <w:top w:val="none" w:sz="0" w:space="0" w:color="auto"/>
            <w:left w:val="none" w:sz="0" w:space="0" w:color="auto"/>
            <w:bottom w:val="none" w:sz="0" w:space="0" w:color="auto"/>
            <w:right w:val="none" w:sz="0" w:space="0" w:color="auto"/>
          </w:divBdr>
          <w:divsChild>
            <w:div w:id="113600363">
              <w:marLeft w:val="0"/>
              <w:marRight w:val="0"/>
              <w:marTop w:val="0"/>
              <w:marBottom w:val="0"/>
              <w:divBdr>
                <w:top w:val="none" w:sz="0" w:space="0" w:color="auto"/>
                <w:left w:val="none" w:sz="0" w:space="0" w:color="auto"/>
                <w:bottom w:val="none" w:sz="0" w:space="0" w:color="auto"/>
                <w:right w:val="none" w:sz="0" w:space="0" w:color="auto"/>
              </w:divBdr>
              <w:divsChild>
                <w:div w:id="1364819433">
                  <w:marLeft w:val="0"/>
                  <w:marRight w:val="0"/>
                  <w:marTop w:val="0"/>
                  <w:marBottom w:val="0"/>
                  <w:divBdr>
                    <w:top w:val="none" w:sz="0" w:space="0" w:color="auto"/>
                    <w:left w:val="none" w:sz="0" w:space="0" w:color="auto"/>
                    <w:bottom w:val="none" w:sz="0" w:space="0" w:color="auto"/>
                    <w:right w:val="none" w:sz="0" w:space="0" w:color="auto"/>
                  </w:divBdr>
                  <w:divsChild>
                    <w:div w:id="279846909">
                      <w:marLeft w:val="0"/>
                      <w:marRight w:val="0"/>
                      <w:marTop w:val="0"/>
                      <w:marBottom w:val="0"/>
                      <w:divBdr>
                        <w:top w:val="none" w:sz="0" w:space="0" w:color="auto"/>
                        <w:left w:val="none" w:sz="0" w:space="0" w:color="auto"/>
                        <w:bottom w:val="none" w:sz="0" w:space="0" w:color="auto"/>
                        <w:right w:val="none" w:sz="0" w:space="0" w:color="auto"/>
                      </w:divBdr>
                      <w:divsChild>
                        <w:div w:id="646857880">
                          <w:marLeft w:val="0"/>
                          <w:marRight w:val="0"/>
                          <w:marTop w:val="0"/>
                          <w:marBottom w:val="0"/>
                          <w:divBdr>
                            <w:top w:val="none" w:sz="0" w:space="0" w:color="auto"/>
                            <w:left w:val="none" w:sz="0" w:space="0" w:color="auto"/>
                            <w:bottom w:val="none" w:sz="0" w:space="0" w:color="auto"/>
                            <w:right w:val="none" w:sz="0" w:space="0" w:color="auto"/>
                          </w:divBdr>
                          <w:divsChild>
                            <w:div w:id="215507669">
                              <w:marLeft w:val="0"/>
                              <w:marRight w:val="0"/>
                              <w:marTop w:val="0"/>
                              <w:marBottom w:val="0"/>
                              <w:divBdr>
                                <w:top w:val="none" w:sz="0" w:space="0" w:color="auto"/>
                                <w:left w:val="none" w:sz="0" w:space="0" w:color="auto"/>
                                <w:bottom w:val="none" w:sz="0" w:space="0" w:color="auto"/>
                                <w:right w:val="none" w:sz="0" w:space="0" w:color="auto"/>
                              </w:divBdr>
                              <w:divsChild>
                                <w:div w:id="1439327977">
                                  <w:marLeft w:val="0"/>
                                  <w:marRight w:val="0"/>
                                  <w:marTop w:val="0"/>
                                  <w:marBottom w:val="0"/>
                                  <w:divBdr>
                                    <w:top w:val="none" w:sz="0" w:space="0" w:color="auto"/>
                                    <w:left w:val="none" w:sz="0" w:space="0" w:color="auto"/>
                                    <w:bottom w:val="none" w:sz="0" w:space="0" w:color="auto"/>
                                    <w:right w:val="none" w:sz="0" w:space="0" w:color="auto"/>
                                  </w:divBdr>
                                  <w:divsChild>
                                    <w:div w:id="20930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581322">
      <w:bodyDiv w:val="1"/>
      <w:marLeft w:val="0"/>
      <w:marRight w:val="0"/>
      <w:marTop w:val="0"/>
      <w:marBottom w:val="0"/>
      <w:divBdr>
        <w:top w:val="none" w:sz="0" w:space="0" w:color="auto"/>
        <w:left w:val="none" w:sz="0" w:space="0" w:color="auto"/>
        <w:bottom w:val="none" w:sz="0" w:space="0" w:color="auto"/>
        <w:right w:val="none" w:sz="0" w:space="0" w:color="auto"/>
      </w:divBdr>
      <w:divsChild>
        <w:div w:id="1168252610">
          <w:marLeft w:val="0"/>
          <w:marRight w:val="0"/>
          <w:marTop w:val="0"/>
          <w:marBottom w:val="0"/>
          <w:divBdr>
            <w:top w:val="none" w:sz="0" w:space="0" w:color="auto"/>
            <w:left w:val="none" w:sz="0" w:space="0" w:color="auto"/>
            <w:bottom w:val="none" w:sz="0" w:space="0" w:color="auto"/>
            <w:right w:val="none" w:sz="0" w:space="0" w:color="auto"/>
          </w:divBdr>
          <w:divsChild>
            <w:div w:id="834421656">
              <w:marLeft w:val="0"/>
              <w:marRight w:val="0"/>
              <w:marTop w:val="0"/>
              <w:marBottom w:val="0"/>
              <w:divBdr>
                <w:top w:val="none" w:sz="0" w:space="0" w:color="auto"/>
                <w:left w:val="none" w:sz="0" w:space="0" w:color="auto"/>
                <w:bottom w:val="none" w:sz="0" w:space="0" w:color="auto"/>
                <w:right w:val="none" w:sz="0" w:space="0" w:color="auto"/>
              </w:divBdr>
              <w:divsChild>
                <w:div w:id="240989703">
                  <w:marLeft w:val="0"/>
                  <w:marRight w:val="0"/>
                  <w:marTop w:val="0"/>
                  <w:marBottom w:val="0"/>
                  <w:divBdr>
                    <w:top w:val="none" w:sz="0" w:space="0" w:color="auto"/>
                    <w:left w:val="none" w:sz="0" w:space="0" w:color="auto"/>
                    <w:bottom w:val="none" w:sz="0" w:space="0" w:color="auto"/>
                    <w:right w:val="none" w:sz="0" w:space="0" w:color="auto"/>
                  </w:divBdr>
                  <w:divsChild>
                    <w:div w:id="893002988">
                      <w:marLeft w:val="0"/>
                      <w:marRight w:val="0"/>
                      <w:marTop w:val="0"/>
                      <w:marBottom w:val="0"/>
                      <w:divBdr>
                        <w:top w:val="none" w:sz="0" w:space="0" w:color="auto"/>
                        <w:left w:val="none" w:sz="0" w:space="0" w:color="auto"/>
                        <w:bottom w:val="none" w:sz="0" w:space="0" w:color="auto"/>
                        <w:right w:val="none" w:sz="0" w:space="0" w:color="auto"/>
                      </w:divBdr>
                      <w:divsChild>
                        <w:div w:id="812065672">
                          <w:marLeft w:val="0"/>
                          <w:marRight w:val="0"/>
                          <w:marTop w:val="0"/>
                          <w:marBottom w:val="0"/>
                          <w:divBdr>
                            <w:top w:val="none" w:sz="0" w:space="0" w:color="auto"/>
                            <w:left w:val="none" w:sz="0" w:space="0" w:color="auto"/>
                            <w:bottom w:val="none" w:sz="0" w:space="0" w:color="auto"/>
                            <w:right w:val="none" w:sz="0" w:space="0" w:color="auto"/>
                          </w:divBdr>
                          <w:divsChild>
                            <w:div w:id="265700605">
                              <w:marLeft w:val="0"/>
                              <w:marRight w:val="0"/>
                              <w:marTop w:val="0"/>
                              <w:marBottom w:val="0"/>
                              <w:divBdr>
                                <w:top w:val="none" w:sz="0" w:space="0" w:color="auto"/>
                                <w:left w:val="none" w:sz="0" w:space="0" w:color="auto"/>
                                <w:bottom w:val="none" w:sz="0" w:space="0" w:color="auto"/>
                                <w:right w:val="none" w:sz="0" w:space="0" w:color="auto"/>
                              </w:divBdr>
                              <w:divsChild>
                                <w:div w:id="1627420978">
                                  <w:marLeft w:val="0"/>
                                  <w:marRight w:val="0"/>
                                  <w:marTop w:val="0"/>
                                  <w:marBottom w:val="0"/>
                                  <w:divBdr>
                                    <w:top w:val="none" w:sz="0" w:space="0" w:color="auto"/>
                                    <w:left w:val="none" w:sz="0" w:space="0" w:color="auto"/>
                                    <w:bottom w:val="none" w:sz="0" w:space="0" w:color="auto"/>
                                    <w:right w:val="none" w:sz="0" w:space="0" w:color="auto"/>
                                  </w:divBdr>
                                  <w:divsChild>
                                    <w:div w:id="16321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yperlink" TargetMode="External" Target="http://www.thomsonhc.com/"/>
  <Relationship Id="rId18" Type="http://schemas.openxmlformats.org/officeDocument/2006/relationships/hyperlink" TargetMode="External" Target="http://www.fda.gov/newsevents/newsroom/PressAnnouncements/ucm207480.htm"/>
  <Relationship Id="rId19" Type="http://schemas.openxmlformats.org/officeDocument/2006/relationships/hyperlink" TargetMode="External" Target="http://www.medscape.com/viewarticle/854181"/>
  <Relationship Id="rId2" Type="http://schemas.openxmlformats.org/officeDocument/2006/relationships/numbering" Target="numbering.xml"/>
  <Relationship Id="rId20" Type="http://schemas.openxmlformats.org/officeDocument/2006/relationships/footer" Target="footer6.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2.xml.rels><?xml version="1.0" encoding="UTF-8"?>

<Relationships xmlns="http://schemas.openxmlformats.org/package/2006/relationships">
  <Relationship Id="rId1" Type="http://schemas.openxmlformats.org/officeDocument/2006/relationships/image" Target="media/image1.png"/>
</Relationships>

</file>

<file path=word/_rels/footer3.xml.rels><?xml version="1.0" encoding="UTF-8"?>

<Relationships xmlns="http://schemas.openxmlformats.org/package/2006/relationships">
  <Relationship Id="rId1" Type="http://schemas.openxmlformats.org/officeDocument/2006/relationships/image" Target="media/image1.png"/>
</Relationships>

</file>

<file path=word/_rels/footer4.xml.rels><?xml version="1.0" encoding="UTF-8"?>

<Relationships xmlns="http://schemas.openxmlformats.org/package/2006/relationships">
  <Relationship Id="rId1" Type="http://schemas.openxmlformats.org/officeDocument/2006/relationships/image" Target="media/image1.png"/>
</Relationships>

</file>

<file path=word/_rels/footer5.xml.rels><?xml version="1.0" encoding="UTF-8"?>

<Relationships xmlns="http://schemas.openxmlformats.org/package/2006/relationships">
  <Relationship Id="rId1" Type="http://schemas.openxmlformats.org/officeDocument/2006/relationships/image" Target="media/image1.png"/>
</Relationships>

</file>

<file path=word/_rels/footer6.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9CC4-8B57-4868-A833-A570CA6D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13640</Words>
  <Characters>77748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New Drug Review</vt:lpstr>
    </vt:vector>
  </TitlesOfParts>
  <Company>UMASSMED</Company>
  <LinksUpToDate>false</LinksUpToDate>
  <CharactersWithSpaces>91206</CharactersWithSpaces>
  <SharedDoc>false</SharedDoc>
  <HLinks>
    <vt:vector size="222" baseType="variant">
      <vt:variant>
        <vt:i4>6029324</vt:i4>
      </vt:variant>
      <vt:variant>
        <vt:i4>54</vt:i4>
      </vt:variant>
      <vt:variant>
        <vt:i4>0</vt:i4>
      </vt:variant>
      <vt:variant>
        <vt:i4>5</vt:i4>
      </vt:variant>
      <vt:variant>
        <vt:lpwstr>http://www.ahrq.gov/clinic/uspstf08/methods/procmanualap7.htm</vt:lpwstr>
      </vt:variant>
      <vt:variant>
        <vt:lpwstr/>
      </vt:variant>
      <vt:variant>
        <vt:i4>7602278</vt:i4>
      </vt:variant>
      <vt:variant>
        <vt:i4>51</vt:i4>
      </vt:variant>
      <vt:variant>
        <vt:i4>0</vt:i4>
      </vt:variant>
      <vt:variant>
        <vt:i4>5</vt:i4>
      </vt:variant>
      <vt:variant>
        <vt:lpwstr>http://www.tuftshealthplan.com/providers/provider.php?sec=pharmacy&amp;content=pharmacy</vt:lpwstr>
      </vt:variant>
      <vt:variant>
        <vt:lpwstr/>
      </vt:variant>
      <vt:variant>
        <vt:i4>5177368</vt:i4>
      </vt:variant>
      <vt:variant>
        <vt:i4>48</vt:i4>
      </vt:variant>
      <vt:variant>
        <vt:i4>0</vt:i4>
      </vt:variant>
      <vt:variant>
        <vt:i4>5</vt:i4>
      </vt:variant>
      <vt:variant>
        <vt:lpwstr>https://www.harvardpilgrim.org/pls/portal/url/page/PROVIDERS/PHARMACY</vt:lpwstr>
      </vt:variant>
      <vt:variant>
        <vt:lpwstr/>
      </vt:variant>
      <vt:variant>
        <vt:i4>6750265</vt:i4>
      </vt:variant>
      <vt:variant>
        <vt:i4>45</vt:i4>
      </vt:variant>
      <vt:variant>
        <vt:i4>0</vt:i4>
      </vt:variant>
      <vt:variant>
        <vt:i4>5</vt:i4>
      </vt:variant>
      <vt:variant>
        <vt:lpwstr>https://www.bluecrossma.com/wps/portal/members/using-my-plan/manage-my-plan/pharmacy-coverage/</vt:lpwstr>
      </vt:variant>
      <vt:variant>
        <vt:lpwstr/>
      </vt:variant>
      <vt:variant>
        <vt:i4>720922</vt:i4>
      </vt:variant>
      <vt:variant>
        <vt:i4>42</vt:i4>
      </vt:variant>
      <vt:variant>
        <vt:i4>0</vt:i4>
      </vt:variant>
      <vt:variant>
        <vt:i4>5</vt:i4>
      </vt:variant>
      <vt:variant>
        <vt:lpwstr>http://www.hca.wa.gov/medicaid/billing/Documents/guides/wpdl.pdf</vt:lpwstr>
      </vt:variant>
      <vt:variant>
        <vt:lpwstr/>
      </vt:variant>
      <vt:variant>
        <vt:i4>8126587</vt:i4>
      </vt:variant>
      <vt:variant>
        <vt:i4>39</vt:i4>
      </vt:variant>
      <vt:variant>
        <vt:i4>0</vt:i4>
      </vt:variant>
      <vt:variant>
        <vt:i4>5</vt:i4>
      </vt:variant>
      <vt:variant>
        <vt:lpwstr>http://dvha.vermont.gov/for-providers/pharmacy</vt:lpwstr>
      </vt:variant>
      <vt:variant>
        <vt:lpwstr/>
      </vt:variant>
      <vt:variant>
        <vt:i4>4587554</vt:i4>
      </vt:variant>
      <vt:variant>
        <vt:i4>36</vt:i4>
      </vt:variant>
      <vt:variant>
        <vt:i4>0</vt:i4>
      </vt:variant>
      <vt:variant>
        <vt:i4>5</vt:i4>
      </vt:variant>
      <vt:variant>
        <vt:lpwstr>http://www.health.ny.gov/health_care/medicaid/program/pharmacy.htm</vt:lpwstr>
      </vt:variant>
      <vt:variant>
        <vt:lpwstr/>
      </vt:variant>
      <vt:variant>
        <vt:i4>6553725</vt:i4>
      </vt:variant>
      <vt:variant>
        <vt:i4>33</vt:i4>
      </vt:variant>
      <vt:variant>
        <vt:i4>0</vt:i4>
      </vt:variant>
      <vt:variant>
        <vt:i4>5</vt:i4>
      </vt:variant>
      <vt:variant>
        <vt:lpwstr>https://newhampshire.magellanmedicaid.com/</vt:lpwstr>
      </vt:variant>
      <vt:variant>
        <vt:lpwstr/>
      </vt:variant>
      <vt:variant>
        <vt:i4>458837</vt:i4>
      </vt:variant>
      <vt:variant>
        <vt:i4>30</vt:i4>
      </vt:variant>
      <vt:variant>
        <vt:i4>0</vt:i4>
      </vt:variant>
      <vt:variant>
        <vt:i4>5</vt:i4>
      </vt:variant>
      <vt:variant>
        <vt:lpwstr>http://dss.mo.gov/mhd/cs/pharmacy/pages/clinedit.htm</vt:lpwstr>
      </vt:variant>
      <vt:variant>
        <vt:lpwstr/>
      </vt:variant>
      <vt:variant>
        <vt:i4>1835076</vt:i4>
      </vt:variant>
      <vt:variant>
        <vt:i4>27</vt:i4>
      </vt:variant>
      <vt:variant>
        <vt:i4>0</vt:i4>
      </vt:variant>
      <vt:variant>
        <vt:i4>5</vt:i4>
      </vt:variant>
      <vt:variant>
        <vt:lpwstr>http://minnesota.magellanmedicaid.com/default.asp</vt:lpwstr>
      </vt:variant>
      <vt:variant>
        <vt:lpwstr/>
      </vt:variant>
      <vt:variant>
        <vt:i4>5898318</vt:i4>
      </vt:variant>
      <vt:variant>
        <vt:i4>24</vt:i4>
      </vt:variant>
      <vt:variant>
        <vt:i4>0</vt:i4>
      </vt:variant>
      <vt:variant>
        <vt:i4>5</vt:i4>
      </vt:variant>
      <vt:variant>
        <vt:lpwstr>https://michigan.fhsc.com/Providers/DrugInfo.asp</vt:lpwstr>
      </vt:variant>
      <vt:variant>
        <vt:lpwstr/>
      </vt:variant>
      <vt:variant>
        <vt:i4>2031630</vt:i4>
      </vt:variant>
      <vt:variant>
        <vt:i4>21</vt:i4>
      </vt:variant>
      <vt:variant>
        <vt:i4>0</vt:i4>
      </vt:variant>
      <vt:variant>
        <vt:i4>5</vt:i4>
      </vt:variant>
      <vt:variant>
        <vt:lpwstr>https://mmcp.dhmh.maryland.gov/pap/SitePages/Preferred Drug List.aspx</vt:lpwstr>
      </vt:variant>
      <vt:variant>
        <vt:lpwstr/>
      </vt:variant>
      <vt:variant>
        <vt:i4>3997738</vt:i4>
      </vt:variant>
      <vt:variant>
        <vt:i4>18</vt:i4>
      </vt:variant>
      <vt:variant>
        <vt:i4>0</vt:i4>
      </vt:variant>
      <vt:variant>
        <vt:i4>5</vt:i4>
      </vt:variant>
      <vt:variant>
        <vt:lpwstr>http://www.mainecarepdl.org/pdl</vt:lpwstr>
      </vt:variant>
      <vt:variant>
        <vt:lpwstr/>
      </vt:variant>
      <vt:variant>
        <vt:i4>7864441</vt:i4>
      </vt:variant>
      <vt:variant>
        <vt:i4>15</vt:i4>
      </vt:variant>
      <vt:variant>
        <vt:i4>0</vt:i4>
      </vt:variant>
      <vt:variant>
        <vt:i4>5</vt:i4>
      </vt:variant>
      <vt:variant>
        <vt:lpwstr>http://www.network-health.org/Providers/PDL-Providers.aspx</vt:lpwstr>
      </vt:variant>
      <vt:variant>
        <vt:lpwstr/>
      </vt:variant>
      <vt:variant>
        <vt:i4>7143464</vt:i4>
      </vt:variant>
      <vt:variant>
        <vt:i4>12</vt:i4>
      </vt:variant>
      <vt:variant>
        <vt:i4>0</vt:i4>
      </vt:variant>
      <vt:variant>
        <vt:i4>5</vt:i4>
      </vt:variant>
      <vt:variant>
        <vt:lpwstr>https://nhp.benefits.catamaranrx.com/rxpublic/portal/memberMain</vt:lpwstr>
      </vt:variant>
      <vt:variant>
        <vt:lpwstr/>
      </vt:variant>
      <vt:variant>
        <vt:i4>131110</vt:i4>
      </vt:variant>
      <vt:variant>
        <vt:i4>9</vt:i4>
      </vt:variant>
      <vt:variant>
        <vt:i4>0</vt:i4>
      </vt:variant>
      <vt:variant>
        <vt:i4>5</vt:i4>
      </vt:variant>
      <vt:variant>
        <vt:lpwstr>http://www.healthnewengland.com/HNE_Pharmacy/formulary.html</vt:lpwstr>
      </vt:variant>
      <vt:variant>
        <vt:lpwstr/>
      </vt:variant>
      <vt:variant>
        <vt:i4>5177436</vt:i4>
      </vt:variant>
      <vt:variant>
        <vt:i4>6</vt:i4>
      </vt:variant>
      <vt:variant>
        <vt:i4>0</vt:i4>
      </vt:variant>
      <vt:variant>
        <vt:i4>5</vt:i4>
      </vt:variant>
      <vt:variant>
        <vt:lpwstr>http://www.fchp.org/membertools/MassHealthFormulary/</vt:lpwstr>
      </vt:variant>
      <vt:variant>
        <vt:lpwstr/>
      </vt:variant>
      <vt:variant>
        <vt:i4>5570577</vt:i4>
      </vt:variant>
      <vt:variant>
        <vt:i4>3</vt:i4>
      </vt:variant>
      <vt:variant>
        <vt:i4>0</vt:i4>
      </vt:variant>
      <vt:variant>
        <vt:i4>5</vt:i4>
      </vt:variant>
      <vt:variant>
        <vt:lpwstr>http://www.bmchp.org/pharmacy/providers/drug-list</vt:lpwstr>
      </vt:variant>
      <vt:variant>
        <vt:lpwstr/>
      </vt:variant>
      <vt:variant>
        <vt:i4>3342376</vt:i4>
      </vt:variant>
      <vt:variant>
        <vt:i4>0</vt:i4>
      </vt:variant>
      <vt:variant>
        <vt:i4>0</vt:i4>
      </vt:variant>
      <vt:variant>
        <vt:i4>5</vt:i4>
      </vt:variant>
      <vt:variant>
        <vt:lpwstr>http://www.amcp.org/amcp.ark?p=0F6E1295</vt:lpwstr>
      </vt:variant>
      <vt:variant>
        <vt:lpwstr/>
      </vt:variant>
      <vt:variant>
        <vt:i4>7340084</vt:i4>
      </vt:variant>
      <vt:variant>
        <vt:i4>51</vt:i4>
      </vt:variant>
      <vt:variant>
        <vt:i4>0</vt:i4>
      </vt:variant>
      <vt:variant>
        <vt:i4>5</vt:i4>
      </vt:variant>
      <vt:variant>
        <vt:lpwstr>\\edunivrdir03\CPS Shared DataBank\Templates and Logos\Templates\CPS Reference Manual.htm</vt:lpwstr>
      </vt:variant>
      <vt:variant>
        <vt:lpwstr/>
      </vt:variant>
      <vt:variant>
        <vt:i4>6291529</vt:i4>
      </vt:variant>
      <vt:variant>
        <vt:i4>48</vt:i4>
      </vt:variant>
      <vt:variant>
        <vt:i4>0</vt:i4>
      </vt:variant>
      <vt:variant>
        <vt:i4>5</vt:i4>
      </vt:variant>
      <vt:variant>
        <vt:lpwstr/>
      </vt:variant>
      <vt:variant>
        <vt:lpwstr>Appendix_I</vt:lpwstr>
      </vt:variant>
      <vt:variant>
        <vt:i4>524318</vt:i4>
      </vt:variant>
      <vt:variant>
        <vt:i4>45</vt:i4>
      </vt:variant>
      <vt:variant>
        <vt:i4>0</vt:i4>
      </vt:variant>
      <vt:variant>
        <vt:i4>5</vt:i4>
      </vt:variant>
      <vt:variant>
        <vt:lpwstr/>
      </vt:variant>
      <vt:variant>
        <vt:lpwstr>Addendum</vt:lpwstr>
      </vt:variant>
      <vt:variant>
        <vt:i4>7012449</vt:i4>
      </vt:variant>
      <vt:variant>
        <vt:i4>42</vt:i4>
      </vt:variant>
      <vt:variant>
        <vt:i4>0</vt:i4>
      </vt:variant>
      <vt:variant>
        <vt:i4>5</vt:i4>
      </vt:variant>
      <vt:variant>
        <vt:lpwstr/>
      </vt:variant>
      <vt:variant>
        <vt:lpwstr>ConclusionsRecommendations</vt:lpwstr>
      </vt:variant>
      <vt:variant>
        <vt:i4>7143525</vt:i4>
      </vt:variant>
      <vt:variant>
        <vt:i4>39</vt:i4>
      </vt:variant>
      <vt:variant>
        <vt:i4>0</vt:i4>
      </vt:variant>
      <vt:variant>
        <vt:i4>5</vt:i4>
      </vt:variant>
      <vt:variant>
        <vt:lpwstr/>
      </vt:variant>
      <vt:variant>
        <vt:lpwstr>ClinicalGuidelines</vt:lpwstr>
      </vt:variant>
      <vt:variant>
        <vt:i4>6422640</vt:i4>
      </vt:variant>
      <vt:variant>
        <vt:i4>36</vt:i4>
      </vt:variant>
      <vt:variant>
        <vt:i4>0</vt:i4>
      </vt:variant>
      <vt:variant>
        <vt:i4>5</vt:i4>
      </vt:variant>
      <vt:variant>
        <vt:lpwstr/>
      </vt:variant>
      <vt:variant>
        <vt:lpwstr>PredictedImpactOfPARestriction</vt:lpwstr>
      </vt:variant>
      <vt:variant>
        <vt:i4>1048606</vt:i4>
      </vt:variant>
      <vt:variant>
        <vt:i4>33</vt:i4>
      </vt:variant>
      <vt:variant>
        <vt:i4>0</vt:i4>
      </vt:variant>
      <vt:variant>
        <vt:i4>5</vt:i4>
      </vt:variant>
      <vt:variant>
        <vt:lpwstr/>
      </vt:variant>
      <vt:variant>
        <vt:lpwstr>PotentialAdvantagesDisadvantages</vt:lpwstr>
      </vt:variant>
      <vt:variant>
        <vt:i4>8061033</vt:i4>
      </vt:variant>
      <vt:variant>
        <vt:i4>30</vt:i4>
      </vt:variant>
      <vt:variant>
        <vt:i4>0</vt:i4>
      </vt:variant>
      <vt:variant>
        <vt:i4>5</vt:i4>
      </vt:variant>
      <vt:variant>
        <vt:lpwstr/>
      </vt:variant>
      <vt:variant>
        <vt:lpwstr>DrugAcquisitionCost</vt:lpwstr>
      </vt:variant>
      <vt:variant>
        <vt:i4>1900552</vt:i4>
      </vt:variant>
      <vt:variant>
        <vt:i4>27</vt:i4>
      </vt:variant>
      <vt:variant>
        <vt:i4>0</vt:i4>
      </vt:variant>
      <vt:variant>
        <vt:i4>5</vt:i4>
      </vt:variant>
      <vt:variant>
        <vt:lpwstr/>
      </vt:variant>
      <vt:variant>
        <vt:lpwstr>DosageAdministration</vt:lpwstr>
      </vt:variant>
      <vt:variant>
        <vt:i4>1507354</vt:i4>
      </vt:variant>
      <vt:variant>
        <vt:i4>24</vt:i4>
      </vt:variant>
      <vt:variant>
        <vt:i4>0</vt:i4>
      </vt:variant>
      <vt:variant>
        <vt:i4>5</vt:i4>
      </vt:variant>
      <vt:variant>
        <vt:lpwstr/>
      </vt:variant>
      <vt:variant>
        <vt:lpwstr>DrugInteractions</vt:lpwstr>
      </vt:variant>
      <vt:variant>
        <vt:i4>458778</vt:i4>
      </vt:variant>
      <vt:variant>
        <vt:i4>21</vt:i4>
      </vt:variant>
      <vt:variant>
        <vt:i4>0</vt:i4>
      </vt:variant>
      <vt:variant>
        <vt:i4>5</vt:i4>
      </vt:variant>
      <vt:variant>
        <vt:lpwstr/>
      </vt:variant>
      <vt:variant>
        <vt:lpwstr>ContraindicationsPrecautions</vt:lpwstr>
      </vt:variant>
      <vt:variant>
        <vt:i4>1507341</vt:i4>
      </vt:variant>
      <vt:variant>
        <vt:i4>18</vt:i4>
      </vt:variant>
      <vt:variant>
        <vt:i4>0</vt:i4>
      </vt:variant>
      <vt:variant>
        <vt:i4>5</vt:i4>
      </vt:variant>
      <vt:variant>
        <vt:lpwstr/>
      </vt:variant>
      <vt:variant>
        <vt:lpwstr>AdverseDrugEvents</vt:lpwstr>
      </vt:variant>
      <vt:variant>
        <vt:i4>7733359</vt:i4>
      </vt:variant>
      <vt:variant>
        <vt:i4>15</vt:i4>
      </vt:variant>
      <vt:variant>
        <vt:i4>0</vt:i4>
      </vt:variant>
      <vt:variant>
        <vt:i4>5</vt:i4>
      </vt:variant>
      <vt:variant>
        <vt:lpwstr/>
      </vt:variant>
      <vt:variant>
        <vt:lpwstr>SpecialPopulations</vt:lpwstr>
      </vt:variant>
      <vt:variant>
        <vt:i4>7143539</vt:i4>
      </vt:variant>
      <vt:variant>
        <vt:i4>12</vt:i4>
      </vt:variant>
      <vt:variant>
        <vt:i4>0</vt:i4>
      </vt:variant>
      <vt:variant>
        <vt:i4>5</vt:i4>
      </vt:variant>
      <vt:variant>
        <vt:lpwstr/>
      </vt:variant>
      <vt:variant>
        <vt:lpwstr>ClinicalTrials</vt:lpwstr>
      </vt:variant>
      <vt:variant>
        <vt:i4>7340134</vt:i4>
      </vt:variant>
      <vt:variant>
        <vt:i4>9</vt:i4>
      </vt:variant>
      <vt:variant>
        <vt:i4>0</vt:i4>
      </vt:variant>
      <vt:variant>
        <vt:i4>5</vt:i4>
      </vt:variant>
      <vt:variant>
        <vt:lpwstr/>
      </vt:variant>
      <vt:variant>
        <vt:lpwstr>OverviewSummary</vt:lpwstr>
      </vt:variant>
      <vt:variant>
        <vt:i4>6619239</vt:i4>
      </vt:variant>
      <vt:variant>
        <vt:i4>6</vt:i4>
      </vt:variant>
      <vt:variant>
        <vt:i4>0</vt:i4>
      </vt:variant>
      <vt:variant>
        <vt:i4>5</vt:i4>
      </vt:variant>
      <vt:variant>
        <vt:lpwstr/>
      </vt:variant>
      <vt:variant>
        <vt:lpwstr>StylisticGuideline</vt:lpwstr>
      </vt:variant>
      <vt:variant>
        <vt:i4>7667817</vt:i4>
      </vt:variant>
      <vt:variant>
        <vt:i4>3</vt:i4>
      </vt:variant>
      <vt:variant>
        <vt:i4>0</vt:i4>
      </vt:variant>
      <vt:variant>
        <vt:i4>5</vt:i4>
      </vt:variant>
      <vt:variant>
        <vt:lpwstr/>
      </vt:variant>
      <vt:variant>
        <vt:lpwstr>Formulation</vt:lpwstr>
      </vt:variant>
      <vt:variant>
        <vt:i4>3145811</vt:i4>
      </vt:variant>
      <vt:variant>
        <vt:i4>0</vt:i4>
      </vt:variant>
      <vt:variant>
        <vt:i4>0</vt:i4>
      </vt:variant>
      <vt:variant>
        <vt:i4>5</vt:i4>
      </vt:variant>
      <vt:variant>
        <vt:lpwstr/>
      </vt:variant>
      <vt:variant>
        <vt:lpwstr>Appendix_IIITable4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2015-12-04T18:02:00Z</dcterms:created>
  <dc:creator>Information Services</dc:creator>
  <lastModifiedBy>Price, Mylissa</lastModifiedBy>
  <lastPrinted>2015-12-04T14:59:00Z</lastPrinted>
  <dcterms:modified xsi:type="dcterms:W3CDTF">2015-12-04T21:49:00Z</dcterms:modified>
  <revision>3</revision>
  <dc:title>New Drug Review</dc:title>
</coreProperties>
</file>