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31AA" w14:textId="541E2E84" w:rsidR="008C40B7" w:rsidRPr="0021549A" w:rsidRDefault="008C40B7" w:rsidP="008C40B7">
      <w:pPr>
        <w:pStyle w:val="NoSpacing"/>
        <w:jc w:val="center"/>
        <w:rPr>
          <w:b/>
          <w:bCs/>
        </w:rPr>
      </w:pPr>
      <w:r w:rsidRPr="0021549A">
        <w:rPr>
          <w:b/>
          <w:bCs/>
        </w:rPr>
        <w:t>PANDAS/PANS Inaugural Advisory Council Meeting</w:t>
      </w:r>
    </w:p>
    <w:p w14:paraId="24EB7072" w14:textId="201B3B6F" w:rsidR="008C40B7" w:rsidRPr="00F0776E" w:rsidRDefault="008C40B7" w:rsidP="008C40B7">
      <w:pPr>
        <w:pStyle w:val="NoSpacing"/>
        <w:jc w:val="center"/>
        <w:rPr>
          <w:b/>
          <w:bCs/>
        </w:rPr>
      </w:pPr>
      <w:r w:rsidRPr="00F0776E">
        <w:rPr>
          <w:b/>
          <w:bCs/>
        </w:rPr>
        <w:t>Meeting Minutes</w:t>
      </w:r>
      <w:r w:rsidR="00062A28" w:rsidRPr="00F0776E">
        <w:rPr>
          <w:b/>
          <w:bCs/>
        </w:rPr>
        <w:t xml:space="preserve"> </w:t>
      </w:r>
    </w:p>
    <w:p w14:paraId="6DFA5D6C" w14:textId="2D720EE7" w:rsidR="008C40B7" w:rsidRDefault="008C40B7" w:rsidP="008C40B7">
      <w:pPr>
        <w:pStyle w:val="NoSpacing"/>
        <w:jc w:val="center"/>
      </w:pPr>
      <w:r>
        <w:t>September 29, 20</w:t>
      </w:r>
      <w:r w:rsidR="008C7863">
        <w:t>21</w:t>
      </w:r>
      <w:r>
        <w:t>, 10:00 – 11:00 AM</w:t>
      </w:r>
    </w:p>
    <w:p w14:paraId="57C37A81" w14:textId="63EA1E3E" w:rsidR="008C40B7" w:rsidRDefault="008C40B7" w:rsidP="008C40B7">
      <w:pPr>
        <w:pStyle w:val="NoSpacing"/>
        <w:jc w:val="center"/>
      </w:pPr>
      <w:r>
        <w:t>Via WebEx Event</w:t>
      </w:r>
    </w:p>
    <w:p w14:paraId="279720C5" w14:textId="6BD0DCC9" w:rsidR="008C40B7" w:rsidRDefault="008C40B7" w:rsidP="008C40B7">
      <w:pPr>
        <w:pStyle w:val="NoSpacing"/>
        <w:jc w:val="center"/>
      </w:pPr>
    </w:p>
    <w:p w14:paraId="46B30634" w14:textId="6665F689" w:rsidR="008C40B7" w:rsidRDefault="008C40B7" w:rsidP="008C40B7">
      <w:pPr>
        <w:pStyle w:val="NoSpacing"/>
      </w:pPr>
      <w:r w:rsidRPr="00CF3DE3">
        <w:rPr>
          <w:b/>
          <w:bCs/>
        </w:rPr>
        <w:t>Present:</w:t>
      </w:r>
      <w:r>
        <w:t xml:space="preserve"> Elaine Gabovitch, </w:t>
      </w:r>
      <w:r w:rsidR="00F0776E">
        <w:t xml:space="preserve">MPA, </w:t>
      </w:r>
      <w:r>
        <w:t>PANDAS/PANS Advisory Council Chair</w:t>
      </w:r>
      <w:r w:rsidR="00393940">
        <w:t>; Representative Josh Cutler;</w:t>
      </w:r>
      <w:r>
        <w:t xml:space="preserve"> Margaret Chapman, RN, MSN, PMHCNS-BC; Karen Colwell, PTA; Sylvia Fogel, MD; Sheilah </w:t>
      </w:r>
      <w:r w:rsidR="00F332E2">
        <w:t xml:space="preserve">Gauch, LICSW, Med; </w:t>
      </w:r>
      <w:r w:rsidR="00CA08B0">
        <w:t xml:space="preserve">Melissa Glynn-Hyman, LICSW; Lisa </w:t>
      </w:r>
      <w:r w:rsidR="00210C32">
        <w:t>G</w:t>
      </w:r>
      <w:r w:rsidR="00CA08B0">
        <w:t>risolia</w:t>
      </w:r>
      <w:r w:rsidR="00210C32">
        <w:t xml:space="preserve">; </w:t>
      </w:r>
      <w:r w:rsidR="002C74A0">
        <w:t xml:space="preserve">Kathleen Maher, MS-PHCNS, RN; Melissa </w:t>
      </w:r>
      <w:r w:rsidR="00007230">
        <w:t>McCormack, MD; Mark Pasternack, MD</w:t>
      </w:r>
      <w:r w:rsidR="00ED4A8C">
        <w:t xml:space="preserve">; Michelle Pinto, MSN, RN; Blake Poggi, MA, CCC-SLP; Jennifer </w:t>
      </w:r>
      <w:r w:rsidR="00B52A2C">
        <w:t xml:space="preserve">McCormack Vitelli, MBA; Kyle Williams, MD, PhD; </w:t>
      </w:r>
      <w:r w:rsidR="00CF3DE3">
        <w:t xml:space="preserve">Yujuan </w:t>
      </w:r>
      <w:r w:rsidR="00F0776E">
        <w:t>(</w:t>
      </w:r>
      <w:r w:rsidR="00CF3DE3">
        <w:t>Julia</w:t>
      </w:r>
      <w:r w:rsidR="00F0776E">
        <w:t>)</w:t>
      </w:r>
      <w:r w:rsidR="00CF3DE3">
        <w:t xml:space="preserve"> Zhang, MD; </w:t>
      </w:r>
      <w:r w:rsidR="00393940">
        <w:t xml:space="preserve">Sophia Apostola, DPH; </w:t>
      </w:r>
      <w:r w:rsidR="00A4668F">
        <w:t>Nichole Roos, DPH; Betsy Day, CHTA</w:t>
      </w:r>
      <w:r w:rsidR="005315CF">
        <w:t xml:space="preserve">; </w:t>
      </w:r>
      <w:r w:rsidR="00A4668F">
        <w:t>Casey Hall, CHTA</w:t>
      </w:r>
    </w:p>
    <w:p w14:paraId="415AC7D0" w14:textId="52B05AE4" w:rsidR="00A237DE" w:rsidRDefault="00A237DE" w:rsidP="008C40B7">
      <w:pPr>
        <w:pStyle w:val="NoSpacing"/>
      </w:pPr>
    </w:p>
    <w:p w14:paraId="529BBEFC" w14:textId="131BF549" w:rsidR="00A237DE" w:rsidRPr="00E96F45" w:rsidRDefault="00697079" w:rsidP="008C40B7">
      <w:pPr>
        <w:pStyle w:val="NoSpacing"/>
        <w:rPr>
          <w:b/>
          <w:bCs/>
        </w:rPr>
      </w:pPr>
      <w:r w:rsidRPr="00E96F45">
        <w:rPr>
          <w:b/>
          <w:bCs/>
        </w:rPr>
        <w:t xml:space="preserve">Meeting </w:t>
      </w:r>
      <w:r w:rsidR="00F44A90" w:rsidRPr="00E96F45">
        <w:rPr>
          <w:b/>
          <w:bCs/>
        </w:rPr>
        <w:t>Agenda</w:t>
      </w:r>
    </w:p>
    <w:p w14:paraId="329DA9A4" w14:textId="6AA05B1F" w:rsidR="00697079" w:rsidRDefault="00697079" w:rsidP="00F43BE9">
      <w:pPr>
        <w:pStyle w:val="NoSpacing"/>
        <w:numPr>
          <w:ilvl w:val="0"/>
          <w:numId w:val="4"/>
        </w:numPr>
      </w:pPr>
      <w:r>
        <w:t>Welcome &amp; Introductions</w:t>
      </w:r>
    </w:p>
    <w:p w14:paraId="24D498E4" w14:textId="1168D9EF" w:rsidR="00697079" w:rsidRDefault="00697079" w:rsidP="00F43BE9">
      <w:pPr>
        <w:pStyle w:val="NoSpacing"/>
        <w:numPr>
          <w:ilvl w:val="0"/>
          <w:numId w:val="4"/>
        </w:numPr>
      </w:pPr>
      <w:r>
        <w:t>Open Meeting Law and Conflict of Interest Policy</w:t>
      </w:r>
    </w:p>
    <w:p w14:paraId="7E7D7372" w14:textId="5A8AF6FF" w:rsidR="00697079" w:rsidRDefault="00E65343" w:rsidP="00F43BE9">
      <w:pPr>
        <w:pStyle w:val="NoSpacing"/>
        <w:numPr>
          <w:ilvl w:val="0"/>
          <w:numId w:val="4"/>
        </w:numPr>
      </w:pPr>
      <w:r>
        <w:t>Overview of the Council’s Charge and Deliverables</w:t>
      </w:r>
    </w:p>
    <w:p w14:paraId="20326EC7" w14:textId="24C4C2F5" w:rsidR="00E65343" w:rsidRDefault="00E65343" w:rsidP="00F43BE9">
      <w:pPr>
        <w:pStyle w:val="NoSpacing"/>
        <w:numPr>
          <w:ilvl w:val="0"/>
          <w:numId w:val="4"/>
        </w:numPr>
      </w:pPr>
      <w:r>
        <w:t>Council Expectations</w:t>
      </w:r>
    </w:p>
    <w:p w14:paraId="2B77ED66" w14:textId="507D40D4" w:rsidR="00E65343" w:rsidRDefault="00E65343" w:rsidP="00F43BE9">
      <w:pPr>
        <w:pStyle w:val="NoSpacing"/>
        <w:numPr>
          <w:ilvl w:val="0"/>
          <w:numId w:val="4"/>
        </w:numPr>
      </w:pPr>
      <w:r>
        <w:t xml:space="preserve">Next Steps </w:t>
      </w:r>
      <w:r w:rsidR="00E96F45">
        <w:t>(meeting schedule)</w:t>
      </w:r>
    </w:p>
    <w:p w14:paraId="702CD962" w14:textId="23A4695A" w:rsidR="00E96F45" w:rsidRDefault="00E96F45" w:rsidP="00F43BE9">
      <w:pPr>
        <w:pStyle w:val="NoSpacing"/>
        <w:numPr>
          <w:ilvl w:val="0"/>
          <w:numId w:val="4"/>
        </w:numPr>
      </w:pPr>
      <w:r>
        <w:t>Adjournment</w:t>
      </w:r>
    </w:p>
    <w:p w14:paraId="388F5D2E" w14:textId="77777777" w:rsidR="007B50B0" w:rsidRDefault="007B50B0" w:rsidP="007B50B0">
      <w:pPr>
        <w:pStyle w:val="NoSpacing"/>
      </w:pPr>
    </w:p>
    <w:p w14:paraId="44C70A20" w14:textId="1BEDE291" w:rsidR="00E96F45" w:rsidRPr="004E7EFD" w:rsidRDefault="0062068D" w:rsidP="0062068D">
      <w:pPr>
        <w:pStyle w:val="NoSpacing"/>
        <w:rPr>
          <w:b/>
          <w:bCs/>
        </w:rPr>
      </w:pPr>
      <w:r>
        <w:rPr>
          <w:b/>
          <w:bCs/>
        </w:rPr>
        <w:t>1.</w:t>
      </w:r>
      <w:r w:rsidR="00E42AB9" w:rsidRPr="007B50B0">
        <w:rPr>
          <w:b/>
          <w:bCs/>
        </w:rPr>
        <w:t>Welcome</w:t>
      </w:r>
      <w:r w:rsidR="00E42AB9" w:rsidRPr="004E7EFD">
        <w:rPr>
          <w:b/>
          <w:bCs/>
        </w:rPr>
        <w:t xml:space="preserve"> and Introductions</w:t>
      </w:r>
      <w:r w:rsidR="00901ECC">
        <w:rPr>
          <w:b/>
          <w:bCs/>
        </w:rPr>
        <w:t xml:space="preserve"> (slides</w:t>
      </w:r>
      <w:r w:rsidR="006B340F">
        <w:rPr>
          <w:b/>
          <w:bCs/>
        </w:rPr>
        <w:t xml:space="preserve"> 2-6)</w:t>
      </w:r>
    </w:p>
    <w:p w14:paraId="1CFBFBBB" w14:textId="40649985" w:rsidR="00E42AB9" w:rsidRDefault="0021549A" w:rsidP="00E96F45">
      <w:pPr>
        <w:pStyle w:val="NoSpacing"/>
      </w:pPr>
      <w:r>
        <w:t>Elaine Gabovitch</w:t>
      </w:r>
      <w:r w:rsidR="0065543D">
        <w:t xml:space="preserve">, PANDAS/PANS Advisory Council Chair </w:t>
      </w:r>
      <w:r w:rsidR="007A42F0">
        <w:t>called the meeting to order and welcomed Representative Josh Cutler and the Advisory Council.</w:t>
      </w:r>
      <w:r w:rsidR="00616DE5">
        <w:t xml:space="preserve"> Representative Cutler </w:t>
      </w:r>
      <w:r w:rsidR="0026597C">
        <w:t xml:space="preserve">spoke </w:t>
      </w:r>
      <w:r w:rsidR="00F60811">
        <w:t xml:space="preserve">briefly </w:t>
      </w:r>
      <w:r w:rsidR="0026597C">
        <w:t xml:space="preserve">about his commitment </w:t>
      </w:r>
      <w:r w:rsidR="00F60811">
        <w:t xml:space="preserve">to PANDAS/PANS </w:t>
      </w:r>
      <w:r w:rsidR="0026597C">
        <w:t xml:space="preserve">and the work </w:t>
      </w:r>
      <w:r w:rsidR="0072504E">
        <w:t xml:space="preserve">that is </w:t>
      </w:r>
      <w:r w:rsidR="0026597C">
        <w:t>being</w:t>
      </w:r>
      <w:r w:rsidR="0072504E">
        <w:t xml:space="preserve"> by him and others</w:t>
      </w:r>
      <w:r w:rsidR="00077451">
        <w:t xml:space="preserve">. </w:t>
      </w:r>
      <w:r w:rsidR="005C5E18">
        <w:t xml:space="preserve">Then </w:t>
      </w:r>
      <w:r w:rsidR="00974A91">
        <w:t>El</w:t>
      </w:r>
      <w:r w:rsidR="005C5E18">
        <w:t xml:space="preserve">aine Gabovitch stepped in to </w:t>
      </w:r>
      <w:r w:rsidR="0079499C">
        <w:t xml:space="preserve">review the meeting Agenda, Review the Meeting Rules and </w:t>
      </w:r>
      <w:r w:rsidR="004E7EFD">
        <w:t>go around with Introductions.</w:t>
      </w:r>
    </w:p>
    <w:p w14:paraId="6E624B9F" w14:textId="4BFBF777" w:rsidR="004E7EFD" w:rsidRDefault="004E7EFD" w:rsidP="00E96F45">
      <w:pPr>
        <w:pStyle w:val="NoSpacing"/>
      </w:pPr>
    </w:p>
    <w:p w14:paraId="53CEB622" w14:textId="3C2E15F6" w:rsidR="00274232" w:rsidRDefault="00274232" w:rsidP="00E96F45">
      <w:pPr>
        <w:pStyle w:val="NoSpacing"/>
        <w:rPr>
          <w:rFonts w:cstheme="minorHAnsi"/>
        </w:rPr>
      </w:pPr>
    </w:p>
    <w:p w14:paraId="749DFD3B" w14:textId="224B3E71" w:rsidR="0080315D" w:rsidRDefault="001C1776" w:rsidP="00E96F45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 xml:space="preserve">2. </w:t>
      </w:r>
      <w:r w:rsidR="00113B62" w:rsidRPr="008B4BC6">
        <w:rPr>
          <w:rFonts w:cstheme="minorHAnsi"/>
          <w:b/>
          <w:bCs/>
        </w:rPr>
        <w:t>Open Meeting law</w:t>
      </w:r>
      <w:r w:rsidR="00CC2062">
        <w:rPr>
          <w:rFonts w:cstheme="minorHAnsi"/>
          <w:b/>
          <w:bCs/>
        </w:rPr>
        <w:t xml:space="preserve"> and Conflict of Interest Policy </w:t>
      </w:r>
      <w:r w:rsidR="00113B62" w:rsidRPr="008B4BC6">
        <w:rPr>
          <w:rFonts w:cstheme="minorHAnsi"/>
          <w:b/>
          <w:bCs/>
        </w:rPr>
        <w:t>(slides 7-</w:t>
      </w:r>
      <w:r w:rsidR="00163ED3">
        <w:rPr>
          <w:rFonts w:cstheme="minorHAnsi"/>
          <w:b/>
          <w:bCs/>
        </w:rPr>
        <w:t>20</w:t>
      </w:r>
      <w:r w:rsidR="00D002DB" w:rsidRPr="008B4BC6">
        <w:rPr>
          <w:rFonts w:cstheme="minorHAnsi"/>
          <w:b/>
          <w:bCs/>
        </w:rPr>
        <w:t>)</w:t>
      </w:r>
      <w:r w:rsidR="00163ED3">
        <w:rPr>
          <w:rFonts w:cstheme="minorHAnsi"/>
          <w:b/>
          <w:bCs/>
        </w:rPr>
        <w:br/>
      </w:r>
      <w:r w:rsidR="00163ED3">
        <w:rPr>
          <w:rFonts w:cstheme="minorHAnsi"/>
        </w:rPr>
        <w:t xml:space="preserve">Sophia Apostola, DPH Council, provided an overview of the </w:t>
      </w:r>
      <w:r w:rsidR="00163ED3" w:rsidRPr="008E1C92">
        <w:rPr>
          <w:rFonts w:cstheme="minorHAnsi"/>
          <w:b/>
          <w:bCs/>
        </w:rPr>
        <w:t>Open Meeting Law (OML) and Conflict of Interest (COI)</w:t>
      </w:r>
      <w:r w:rsidR="00163ED3">
        <w:rPr>
          <w:rFonts w:cstheme="minorHAnsi"/>
        </w:rPr>
        <w:t xml:space="preserve">. She highlighted key points and provided examples to help the Advisory Council understand the OML and to avoid violations to the law. </w:t>
      </w:r>
    </w:p>
    <w:p w14:paraId="250153EA" w14:textId="77777777" w:rsidR="0080315D" w:rsidRDefault="0080315D" w:rsidP="00E96F45">
      <w:pPr>
        <w:pStyle w:val="NoSpacing"/>
        <w:rPr>
          <w:rFonts w:cstheme="minorHAnsi"/>
        </w:rPr>
      </w:pPr>
    </w:p>
    <w:p w14:paraId="46A59917" w14:textId="784E795E" w:rsidR="0080315D" w:rsidRDefault="00EE3D1C" w:rsidP="00E96F45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OML </w:t>
      </w:r>
      <w:r w:rsidR="00BD53D0">
        <w:rPr>
          <w:rFonts w:cstheme="minorHAnsi"/>
          <w:b/>
          <w:bCs/>
        </w:rPr>
        <w:t>topics</w:t>
      </w:r>
    </w:p>
    <w:p w14:paraId="3A682420" w14:textId="2F380D1F" w:rsidR="00B34FF9" w:rsidRDefault="00BD53D0" w:rsidP="0080315D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Open Meeting Law (OML)</w:t>
      </w:r>
      <w:r w:rsidR="0080315D">
        <w:rPr>
          <w:rFonts w:cstheme="minorHAnsi"/>
        </w:rPr>
        <w:t xml:space="preserve"> – purpose </w:t>
      </w:r>
      <w:r w:rsidR="00B34FF9">
        <w:rPr>
          <w:rFonts w:cstheme="minorHAnsi"/>
        </w:rPr>
        <w:t>is transparency in government</w:t>
      </w:r>
      <w:r w:rsidR="00E83B16">
        <w:rPr>
          <w:rFonts w:cstheme="minorHAnsi"/>
        </w:rPr>
        <w:t>.</w:t>
      </w:r>
    </w:p>
    <w:p w14:paraId="0F45F02D" w14:textId="145C2C31" w:rsidR="005B0455" w:rsidRDefault="00B0281B" w:rsidP="0080315D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Deliberation overview – what it is, how defined, and what is and is not involved</w:t>
      </w:r>
      <w:r w:rsidR="00E83B16">
        <w:rPr>
          <w:rFonts w:cstheme="minorHAnsi"/>
        </w:rPr>
        <w:t>.</w:t>
      </w:r>
    </w:p>
    <w:p w14:paraId="720A4A7F" w14:textId="2F1803AE" w:rsidR="00453DD9" w:rsidRDefault="005B0455" w:rsidP="0080315D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Posting Notice of Meetings</w:t>
      </w:r>
      <w:r w:rsidR="00A45588">
        <w:rPr>
          <w:rFonts w:cstheme="minorHAnsi"/>
        </w:rPr>
        <w:t xml:space="preserve"> – put on website 48 hours before the meeting</w:t>
      </w:r>
      <w:r w:rsidR="00E83B16">
        <w:rPr>
          <w:rFonts w:cstheme="minorHAnsi"/>
        </w:rPr>
        <w:t>.</w:t>
      </w:r>
    </w:p>
    <w:p w14:paraId="5B6F1718" w14:textId="475206AC" w:rsidR="00F956EB" w:rsidRDefault="00453DD9" w:rsidP="0080315D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Quorum definition and application to PANDAS/PANS Advisory Council</w:t>
      </w:r>
      <w:r w:rsidR="00E83B16">
        <w:rPr>
          <w:rFonts w:cstheme="minorHAnsi"/>
        </w:rPr>
        <w:t>.</w:t>
      </w:r>
      <w:r w:rsidR="005250FD">
        <w:rPr>
          <w:rFonts w:cstheme="minorHAnsi"/>
        </w:rPr>
        <w:br/>
        <w:t>(15 members, ½ of 15 members + 1</w:t>
      </w:r>
      <w:r w:rsidR="00F956EB">
        <w:rPr>
          <w:rFonts w:cstheme="minorHAnsi"/>
        </w:rPr>
        <w:t>), 8 members = quorum)</w:t>
      </w:r>
    </w:p>
    <w:p w14:paraId="46766D7B" w14:textId="30D6D3DF" w:rsidR="00F956EB" w:rsidRDefault="00F956EB" w:rsidP="0080315D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Avoiding OML Violation- best practice recommendations</w:t>
      </w:r>
      <w:r w:rsidR="00E83B16">
        <w:rPr>
          <w:rFonts w:cstheme="minorHAnsi"/>
        </w:rPr>
        <w:t>.</w:t>
      </w:r>
    </w:p>
    <w:p w14:paraId="6A323711" w14:textId="3C8ACE41" w:rsidR="00150631" w:rsidRDefault="00A628CD" w:rsidP="0080315D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Remote participation, chapter 20 o</w:t>
      </w:r>
      <w:r w:rsidR="00150631">
        <w:rPr>
          <w:rFonts w:cstheme="minorHAnsi"/>
        </w:rPr>
        <w:t>f</w:t>
      </w:r>
      <w:r>
        <w:rPr>
          <w:rFonts w:cstheme="minorHAnsi"/>
        </w:rPr>
        <w:t xml:space="preserve"> the Acts of 2021</w:t>
      </w:r>
      <w:r w:rsidR="00E83B16">
        <w:rPr>
          <w:rFonts w:cstheme="minorHAnsi"/>
        </w:rPr>
        <w:t>.</w:t>
      </w:r>
    </w:p>
    <w:p w14:paraId="4F0D4F84" w14:textId="34176EF4" w:rsidR="00274232" w:rsidRPr="00D87B77" w:rsidRDefault="00CA7AA4" w:rsidP="0080315D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Public Meetings review of miscellaneous information</w:t>
      </w:r>
      <w:r w:rsidR="00EE3D1C">
        <w:rPr>
          <w:rFonts w:cstheme="minorHAnsi"/>
        </w:rPr>
        <w:t xml:space="preserve"> and facts</w:t>
      </w:r>
      <w:r w:rsidR="00E83B16">
        <w:rPr>
          <w:rFonts w:cstheme="minorHAnsi"/>
        </w:rPr>
        <w:t>.</w:t>
      </w:r>
    </w:p>
    <w:p w14:paraId="43DE5A94" w14:textId="4445CA9D" w:rsidR="00D87B77" w:rsidRDefault="00D87B77" w:rsidP="00D87B77">
      <w:pPr>
        <w:pStyle w:val="NoSpacing"/>
        <w:rPr>
          <w:rFonts w:cstheme="minorHAnsi"/>
          <w:b/>
          <w:bCs/>
        </w:rPr>
      </w:pPr>
    </w:p>
    <w:p w14:paraId="447ACF16" w14:textId="7032DD8C" w:rsidR="00D87B77" w:rsidRDefault="00D87B77" w:rsidP="00D87B77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Conflict of Interest Law (COI) topics</w:t>
      </w:r>
    </w:p>
    <w:p w14:paraId="6A6A35C0" w14:textId="02084A3B" w:rsidR="00D87B77" w:rsidRDefault="00F5708C" w:rsidP="00F5708C">
      <w:pPr>
        <w:pStyle w:val="NoSpacing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Review of COI law, M.G.L. c.268A</w:t>
      </w:r>
      <w:r w:rsidR="00C24120">
        <w:rPr>
          <w:rFonts w:cstheme="minorHAnsi"/>
        </w:rPr>
        <w:t xml:space="preserve"> and </w:t>
      </w:r>
      <w:r w:rsidR="00BC061B">
        <w:rPr>
          <w:rFonts w:cstheme="minorHAnsi"/>
        </w:rPr>
        <w:t>“what not to do” to stay within the law</w:t>
      </w:r>
      <w:r w:rsidR="00E83B16">
        <w:rPr>
          <w:rFonts w:cstheme="minorHAnsi"/>
        </w:rPr>
        <w:t>.</w:t>
      </w:r>
    </w:p>
    <w:p w14:paraId="6015D6B1" w14:textId="131466C5" w:rsidR="00F503A0" w:rsidRDefault="00F503A0" w:rsidP="00F5708C">
      <w:pPr>
        <w:pStyle w:val="NoSpacing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Contact Attorney of the Day at (617) 371-9500</w:t>
      </w:r>
      <w:r w:rsidR="00E83B16">
        <w:rPr>
          <w:rFonts w:cstheme="minorHAnsi"/>
        </w:rPr>
        <w:t>.</w:t>
      </w:r>
    </w:p>
    <w:p w14:paraId="1490AEEB" w14:textId="10B742ED" w:rsidR="00F503A0" w:rsidRPr="00D87B77" w:rsidRDefault="00743197" w:rsidP="00F5708C">
      <w:pPr>
        <w:pStyle w:val="NoSpacing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COI Training Requirements and links to training</w:t>
      </w:r>
      <w:r w:rsidR="00130A96">
        <w:rPr>
          <w:rFonts w:cstheme="minorHAnsi"/>
        </w:rPr>
        <w:t>, State Ethics Commission</w:t>
      </w:r>
      <w:r w:rsidR="00092F60">
        <w:rPr>
          <w:rFonts w:cstheme="minorHAnsi"/>
        </w:rPr>
        <w:t>,</w:t>
      </w:r>
      <w:r w:rsidR="00130A96">
        <w:rPr>
          <w:rFonts w:cstheme="minorHAnsi"/>
        </w:rPr>
        <w:t xml:space="preserve"> </w:t>
      </w:r>
      <w:r>
        <w:rPr>
          <w:rFonts w:cstheme="minorHAnsi"/>
        </w:rPr>
        <w:t xml:space="preserve">COI law </w:t>
      </w:r>
      <w:r w:rsidR="00130A96">
        <w:rPr>
          <w:rFonts w:cstheme="minorHAnsi"/>
        </w:rPr>
        <w:t>summary</w:t>
      </w:r>
      <w:r w:rsidR="00092F60">
        <w:rPr>
          <w:rFonts w:cstheme="minorHAnsi"/>
        </w:rPr>
        <w:t xml:space="preserve"> and regulations, including the Office of the Attorney General</w:t>
      </w:r>
      <w:r w:rsidR="00F96448">
        <w:rPr>
          <w:rFonts w:cstheme="minorHAnsi"/>
        </w:rPr>
        <w:t xml:space="preserve"> Open Meeting Law website and guide</w:t>
      </w:r>
      <w:r w:rsidR="00E83B16">
        <w:rPr>
          <w:rFonts w:cstheme="minorHAnsi"/>
        </w:rPr>
        <w:t>.</w:t>
      </w:r>
    </w:p>
    <w:p w14:paraId="380C5AED" w14:textId="201A6157" w:rsidR="00D87B77" w:rsidRDefault="0062068D" w:rsidP="0062068D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3.Overview of the Council’s Charge and Deliverables</w:t>
      </w:r>
      <w:r w:rsidR="000B5802">
        <w:rPr>
          <w:rFonts w:cstheme="minorHAnsi"/>
          <w:b/>
          <w:bCs/>
        </w:rPr>
        <w:t xml:space="preserve"> (slides 21-24)</w:t>
      </w:r>
    </w:p>
    <w:p w14:paraId="2F1507DF" w14:textId="7CD6590A" w:rsidR="000B5802" w:rsidRDefault="005C7AC4" w:rsidP="00993C4F">
      <w:pPr>
        <w:pStyle w:val="NoSpacing"/>
        <w:rPr>
          <w:rFonts w:cstheme="minorHAnsi"/>
        </w:rPr>
      </w:pPr>
      <w:r>
        <w:rPr>
          <w:rFonts w:cstheme="minorHAnsi"/>
        </w:rPr>
        <w:t xml:space="preserve">Elaine Gabovitch, Chair </w:t>
      </w:r>
      <w:r w:rsidR="00615C24">
        <w:rPr>
          <w:rFonts w:cstheme="minorHAnsi"/>
        </w:rPr>
        <w:t>(designee of the Commissioner</w:t>
      </w:r>
      <w:r w:rsidR="00891747">
        <w:rPr>
          <w:rFonts w:cstheme="minorHAnsi"/>
        </w:rPr>
        <w:t xml:space="preserve"> of DPH) </w:t>
      </w:r>
      <w:r>
        <w:rPr>
          <w:rFonts w:cstheme="minorHAnsi"/>
        </w:rPr>
        <w:t>reviewed the following with the Advisory Council</w:t>
      </w:r>
      <w:r w:rsidR="00E8783E">
        <w:rPr>
          <w:rFonts w:cstheme="minorHAnsi"/>
        </w:rPr>
        <w:br/>
      </w:r>
    </w:p>
    <w:p w14:paraId="58EF2F0E" w14:textId="24B42D3C" w:rsidR="005C7AC4" w:rsidRDefault="005C7AC4" w:rsidP="005C7AC4">
      <w:pPr>
        <w:pStyle w:val="NoSpacing"/>
        <w:numPr>
          <w:ilvl w:val="0"/>
          <w:numId w:val="14"/>
        </w:numPr>
        <w:rPr>
          <w:rFonts w:cstheme="minorHAnsi"/>
        </w:rPr>
      </w:pPr>
      <w:r w:rsidRPr="005E7A5F">
        <w:rPr>
          <w:rFonts w:cstheme="minorHAnsi"/>
          <w:b/>
          <w:bCs/>
        </w:rPr>
        <w:t>Statu</w:t>
      </w:r>
      <w:r w:rsidR="00E8783E" w:rsidRPr="005E7A5F">
        <w:rPr>
          <w:rFonts w:cstheme="minorHAnsi"/>
          <w:b/>
          <w:bCs/>
        </w:rPr>
        <w:t>tory Authority</w:t>
      </w:r>
      <w:r w:rsidR="00E8783E">
        <w:rPr>
          <w:rFonts w:cstheme="minorHAnsi"/>
        </w:rPr>
        <w:t>, Section 26 of Chapter 260 of the Acts of 2020</w:t>
      </w:r>
      <w:r w:rsidR="00891747">
        <w:rPr>
          <w:rFonts w:cstheme="minorHAnsi"/>
        </w:rPr>
        <w:t xml:space="preserve">, Advisory Council to advise the Commissioner </w:t>
      </w:r>
      <w:r w:rsidR="00501DC5">
        <w:rPr>
          <w:rFonts w:cstheme="minorHAnsi"/>
        </w:rPr>
        <w:t xml:space="preserve">on </w:t>
      </w:r>
      <w:r w:rsidR="00501DC5">
        <w:rPr>
          <w:rFonts w:cstheme="minorHAnsi"/>
          <w:i/>
          <w:iCs/>
        </w:rPr>
        <w:t>research, diagnosis, treatment</w:t>
      </w:r>
      <w:r w:rsidR="00E83B16">
        <w:rPr>
          <w:rFonts w:cstheme="minorHAnsi"/>
          <w:i/>
          <w:iCs/>
        </w:rPr>
        <w:t>,</w:t>
      </w:r>
      <w:r w:rsidR="00501DC5">
        <w:rPr>
          <w:rFonts w:cstheme="minorHAnsi"/>
          <w:i/>
          <w:iCs/>
        </w:rPr>
        <w:t xml:space="preserve"> and education</w:t>
      </w:r>
      <w:r w:rsidR="00501DC5">
        <w:rPr>
          <w:rFonts w:cstheme="minorHAnsi"/>
        </w:rPr>
        <w:t xml:space="preserve"> relating to pediatric autoimmune neuropsychiatric</w:t>
      </w:r>
      <w:r w:rsidR="00943803">
        <w:rPr>
          <w:rFonts w:cstheme="minorHAnsi"/>
        </w:rPr>
        <w:t xml:space="preserve"> disorder associate with streptococcal infections and pediatric acute neuropsychiatric syndrome (PANDAS/PANS)</w:t>
      </w:r>
      <w:r w:rsidR="00E83B16">
        <w:rPr>
          <w:rFonts w:cstheme="minorHAnsi"/>
        </w:rPr>
        <w:t>.</w:t>
      </w:r>
    </w:p>
    <w:p w14:paraId="0FF9EA96" w14:textId="06505574" w:rsidR="00E83B16" w:rsidRPr="00B310BD" w:rsidRDefault="005E7A5F" w:rsidP="005C7AC4">
      <w:pPr>
        <w:pStyle w:val="NoSpacing"/>
        <w:numPr>
          <w:ilvl w:val="0"/>
          <w:numId w:val="14"/>
        </w:numPr>
        <w:rPr>
          <w:rFonts w:cstheme="minorHAnsi"/>
          <w:b/>
          <w:bCs/>
        </w:rPr>
      </w:pPr>
      <w:r w:rsidRPr="005E7A5F">
        <w:rPr>
          <w:rFonts w:cstheme="minorHAnsi"/>
          <w:b/>
          <w:bCs/>
        </w:rPr>
        <w:t>Statutory Requirements</w:t>
      </w:r>
      <w:r w:rsidR="00CC4E52">
        <w:rPr>
          <w:rFonts w:cstheme="minorHAnsi"/>
        </w:rPr>
        <w:t xml:space="preserve"> – the council is required to create an annual report to the DPH Commissioner with recommendations</w:t>
      </w:r>
      <w:r w:rsidR="00DA37C9">
        <w:rPr>
          <w:rFonts w:cstheme="minorHAnsi"/>
        </w:rPr>
        <w:t xml:space="preserve">: </w:t>
      </w:r>
      <w:r w:rsidR="00DA37C9">
        <w:rPr>
          <w:rFonts w:cstheme="minorHAnsi"/>
          <w:i/>
          <w:iCs/>
        </w:rPr>
        <w:t xml:space="preserve">practice guidelines, screening protocols, clinical awareness and education, outreach to educators and parents, </w:t>
      </w:r>
      <w:r w:rsidR="0053664C">
        <w:rPr>
          <w:rFonts w:cstheme="minorHAnsi"/>
          <w:i/>
          <w:iCs/>
        </w:rPr>
        <w:t>development of a network of volunteer experts</w:t>
      </w:r>
      <w:r w:rsidR="00B310BD">
        <w:rPr>
          <w:rFonts w:cstheme="minorHAnsi"/>
          <w:i/>
          <w:iCs/>
        </w:rPr>
        <w:t>.</w:t>
      </w:r>
    </w:p>
    <w:p w14:paraId="52EAE77B" w14:textId="18218B3F" w:rsidR="00B310BD" w:rsidRPr="00982CDF" w:rsidRDefault="00B310BD" w:rsidP="005C7AC4">
      <w:pPr>
        <w:pStyle w:val="NoSpacing"/>
        <w:numPr>
          <w:ilvl w:val="0"/>
          <w:numId w:val="1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Council may </w:t>
      </w:r>
      <w:r>
        <w:rPr>
          <w:rFonts w:cstheme="minorHAnsi"/>
        </w:rPr>
        <w:t xml:space="preserve">request </w:t>
      </w:r>
      <w:r w:rsidR="001425D7">
        <w:rPr>
          <w:rFonts w:cstheme="minorHAnsi"/>
        </w:rPr>
        <w:t>information and assistance from all State Agencies, and may accept and solicit funds</w:t>
      </w:r>
      <w:r w:rsidR="00145ADD">
        <w:rPr>
          <w:rFonts w:cstheme="minorHAnsi"/>
        </w:rPr>
        <w:t>.</w:t>
      </w:r>
    </w:p>
    <w:p w14:paraId="59E7A6CF" w14:textId="26F73283" w:rsidR="00982CDF" w:rsidRDefault="00982CDF" w:rsidP="00982CDF">
      <w:pPr>
        <w:pStyle w:val="NoSpacing"/>
        <w:rPr>
          <w:rFonts w:cstheme="minorHAnsi"/>
          <w:b/>
          <w:bCs/>
        </w:rPr>
      </w:pPr>
    </w:p>
    <w:p w14:paraId="745980DC" w14:textId="5647907C" w:rsidR="00982CDF" w:rsidRPr="00260AC3" w:rsidRDefault="00982CDF" w:rsidP="00982CDF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4. Council Expectations</w:t>
      </w:r>
      <w:r w:rsidR="00E832BD">
        <w:rPr>
          <w:rFonts w:cstheme="minorHAnsi"/>
          <w:b/>
          <w:bCs/>
        </w:rPr>
        <w:t xml:space="preserve"> (</w:t>
      </w:r>
      <w:r w:rsidR="00E832BD" w:rsidRPr="00260AC3">
        <w:rPr>
          <w:rFonts w:cstheme="minorHAnsi"/>
          <w:b/>
          <w:bCs/>
        </w:rPr>
        <w:t xml:space="preserve">slides </w:t>
      </w:r>
      <w:r w:rsidR="00260AC3" w:rsidRPr="00260AC3">
        <w:rPr>
          <w:rFonts w:cstheme="minorHAnsi"/>
          <w:b/>
          <w:bCs/>
        </w:rPr>
        <w:t>25-32)</w:t>
      </w:r>
    </w:p>
    <w:p w14:paraId="1D4F7643" w14:textId="43367D95" w:rsidR="00D301C0" w:rsidRDefault="00D301C0" w:rsidP="00D301C0">
      <w:pPr>
        <w:pStyle w:val="NoSpacing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Each member of the council will serve for a term of 3 years without receiving compensation.</w:t>
      </w:r>
      <w:r w:rsidR="001514EF">
        <w:rPr>
          <w:rFonts w:cstheme="minorHAnsi"/>
        </w:rPr>
        <w:t xml:space="preserve"> </w:t>
      </w:r>
    </w:p>
    <w:p w14:paraId="1C7C947F" w14:textId="4564D3B2" w:rsidR="008000E3" w:rsidRDefault="001E430D" w:rsidP="00D301C0">
      <w:pPr>
        <w:pStyle w:val="NoSpacing"/>
        <w:numPr>
          <w:ilvl w:val="0"/>
          <w:numId w:val="15"/>
        </w:numPr>
        <w:rPr>
          <w:rFonts w:cstheme="minorHAnsi"/>
        </w:rPr>
      </w:pPr>
      <w:r w:rsidRPr="001E430D">
        <w:rPr>
          <w:rFonts w:cstheme="minorHAnsi"/>
          <w:b/>
          <w:bCs/>
        </w:rPr>
        <w:t>Voting and Meeting Notes</w:t>
      </w:r>
      <w:r>
        <w:rPr>
          <w:rFonts w:cstheme="minorHAnsi"/>
          <w:b/>
          <w:bCs/>
        </w:rPr>
        <w:t xml:space="preserve"> </w:t>
      </w:r>
      <w:r w:rsidR="00C44177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 w:rsidR="00C44177">
        <w:rPr>
          <w:rFonts w:cstheme="minorHAnsi"/>
        </w:rPr>
        <w:t xml:space="preserve">depending on the agenda, votes may be needed, </w:t>
      </w:r>
      <w:r w:rsidR="00A84A16">
        <w:rPr>
          <w:rFonts w:cstheme="minorHAnsi"/>
        </w:rPr>
        <w:t>voting results, main actions taken, and decisions will be recorded in the meeting notes. Meeting notes will be poste</w:t>
      </w:r>
      <w:r w:rsidR="005565B8">
        <w:rPr>
          <w:rFonts w:cstheme="minorHAnsi"/>
        </w:rPr>
        <w:t>d on the Council landing page on mass.gov.</w:t>
      </w:r>
    </w:p>
    <w:p w14:paraId="481A21D0" w14:textId="5F896CBB" w:rsidR="005565B8" w:rsidRDefault="005565B8" w:rsidP="00D301C0">
      <w:pPr>
        <w:pStyle w:val="NoSpacing"/>
        <w:numPr>
          <w:ilvl w:val="0"/>
          <w:numId w:val="15"/>
        </w:numPr>
        <w:rPr>
          <w:rFonts w:cstheme="minorHAnsi"/>
        </w:rPr>
      </w:pPr>
      <w:r>
        <w:rPr>
          <w:rFonts w:cstheme="minorHAnsi"/>
          <w:b/>
          <w:bCs/>
        </w:rPr>
        <w:t>A working Council</w:t>
      </w:r>
      <w:r w:rsidR="00C37FFB">
        <w:rPr>
          <w:rFonts w:cstheme="minorHAnsi"/>
        </w:rPr>
        <w:t xml:space="preserve"> – will work during meetings to create an annual report with recommendations.</w:t>
      </w:r>
    </w:p>
    <w:p w14:paraId="361D20DE" w14:textId="4A8813CC" w:rsidR="00C37FFB" w:rsidRPr="009A4011" w:rsidRDefault="005A308A" w:rsidP="00D301C0">
      <w:pPr>
        <w:pStyle w:val="NoSpacing"/>
        <w:numPr>
          <w:ilvl w:val="0"/>
          <w:numId w:val="15"/>
        </w:numPr>
        <w:rPr>
          <w:rFonts w:cstheme="minorHAnsi"/>
          <w:b/>
          <w:bCs/>
        </w:rPr>
      </w:pPr>
      <w:r w:rsidRPr="005A308A">
        <w:rPr>
          <w:rFonts w:cstheme="minorHAnsi"/>
          <w:b/>
          <w:bCs/>
        </w:rPr>
        <w:t>The Work Ahead</w:t>
      </w:r>
      <w:r w:rsidR="00C23C67">
        <w:rPr>
          <w:rFonts w:cstheme="minorHAnsi"/>
        </w:rPr>
        <w:t xml:space="preserve"> – </w:t>
      </w:r>
      <w:r w:rsidR="00C13FA7">
        <w:rPr>
          <w:rFonts w:cstheme="minorHAnsi"/>
        </w:rPr>
        <w:t xml:space="preserve">Council members will exchange experience and expertise </w:t>
      </w:r>
      <w:r w:rsidR="00941FB5">
        <w:rPr>
          <w:rFonts w:cstheme="minorHAnsi"/>
        </w:rPr>
        <w:t xml:space="preserve">and establish identity as an Advisory Council before moving on to the </w:t>
      </w:r>
      <w:r w:rsidR="005448DC">
        <w:rPr>
          <w:rFonts w:cstheme="minorHAnsi"/>
        </w:rPr>
        <w:t>Council work.</w:t>
      </w:r>
      <w:r w:rsidR="005A7E56">
        <w:rPr>
          <w:rFonts w:cstheme="minorHAnsi"/>
        </w:rPr>
        <w:t xml:space="preserve"> Review of the Logic Model Aim Statement template, and project Charter template.</w:t>
      </w:r>
    </w:p>
    <w:p w14:paraId="10FD446B" w14:textId="5F3670CB" w:rsidR="009A4011" w:rsidRDefault="009A4011" w:rsidP="009A4011">
      <w:pPr>
        <w:pStyle w:val="NoSpacing"/>
        <w:rPr>
          <w:rFonts w:cstheme="minorHAnsi"/>
          <w:b/>
          <w:bCs/>
        </w:rPr>
      </w:pPr>
    </w:p>
    <w:p w14:paraId="6460A48D" w14:textId="77777777" w:rsidR="001D7649" w:rsidRDefault="008243F1" w:rsidP="009A4011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5. Next Steps (slides </w:t>
      </w:r>
      <w:r w:rsidR="001D7649">
        <w:rPr>
          <w:rFonts w:cstheme="minorHAnsi"/>
          <w:b/>
          <w:bCs/>
        </w:rPr>
        <w:t>33-34)</w:t>
      </w:r>
    </w:p>
    <w:p w14:paraId="6268D019" w14:textId="6F4D31A9" w:rsidR="00007EBE" w:rsidRDefault="003E1702" w:rsidP="001D7649">
      <w:pPr>
        <w:pStyle w:val="NoSpacing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Two 2-hour monthly meetings in October and November</w:t>
      </w:r>
      <w:r w:rsidR="00007EBE">
        <w:rPr>
          <w:rFonts w:cstheme="minorHAnsi"/>
        </w:rPr>
        <w:t>. Members will receive two Doodle Polls with available meeting times for each month.</w:t>
      </w:r>
    </w:p>
    <w:p w14:paraId="7A868DAD" w14:textId="78761EEB" w:rsidR="00501D84" w:rsidRDefault="00007EBE" w:rsidP="001D7649">
      <w:pPr>
        <w:pStyle w:val="NoSpacing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Bi-month</w:t>
      </w:r>
      <w:r w:rsidR="009F1661">
        <w:rPr>
          <w:rFonts w:cstheme="minorHAnsi"/>
        </w:rPr>
        <w:t>ly meetings start in January 2022 to begin the work</w:t>
      </w:r>
      <w:r w:rsidR="00501D84">
        <w:rPr>
          <w:rFonts w:cstheme="minorHAnsi"/>
        </w:rPr>
        <w:t>.</w:t>
      </w:r>
    </w:p>
    <w:p w14:paraId="4E33080B" w14:textId="77777777" w:rsidR="00501D84" w:rsidRDefault="00501D84" w:rsidP="001D7649">
      <w:pPr>
        <w:pStyle w:val="NoSpacing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The Council will meet until it determines its work is complete.</w:t>
      </w:r>
    </w:p>
    <w:p w14:paraId="22556221" w14:textId="77777777" w:rsidR="00501D84" w:rsidRDefault="00501D84" w:rsidP="00501D84">
      <w:pPr>
        <w:pStyle w:val="NoSpacing"/>
        <w:rPr>
          <w:rFonts w:cstheme="minorHAnsi"/>
        </w:rPr>
      </w:pPr>
    </w:p>
    <w:p w14:paraId="6763B055" w14:textId="77777777" w:rsidR="00413ECC" w:rsidRDefault="00413ECC" w:rsidP="00413ECC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>6.</w:t>
      </w:r>
      <w:r w:rsidRPr="00413ECC">
        <w:rPr>
          <w:rFonts w:cstheme="minorHAnsi"/>
          <w:b/>
          <w:bCs/>
        </w:rPr>
        <w:t>Adjournment</w:t>
      </w:r>
      <w:r>
        <w:rPr>
          <w:rFonts w:cstheme="minorHAnsi"/>
          <w:b/>
          <w:bCs/>
        </w:rPr>
        <w:t xml:space="preserve"> (slide 35)</w:t>
      </w:r>
    </w:p>
    <w:p w14:paraId="25A36F08" w14:textId="66C9F49A" w:rsidR="0004222C" w:rsidRPr="0004222C" w:rsidRDefault="0028686E" w:rsidP="00413ECC">
      <w:pPr>
        <w:pStyle w:val="NoSpacing"/>
        <w:numPr>
          <w:ilvl w:val="0"/>
          <w:numId w:val="17"/>
        </w:numPr>
        <w:rPr>
          <w:rFonts w:cstheme="minorHAnsi"/>
          <w:b/>
          <w:bCs/>
        </w:rPr>
      </w:pPr>
      <w:r>
        <w:rPr>
          <w:rFonts w:cstheme="minorHAnsi"/>
        </w:rPr>
        <w:t xml:space="preserve">Vote to Adjourn meeting – received 2 motions to </w:t>
      </w:r>
      <w:r w:rsidR="00423AB4">
        <w:rPr>
          <w:rFonts w:cstheme="minorHAnsi"/>
        </w:rPr>
        <w:t>adjourn</w:t>
      </w:r>
      <w:r w:rsidR="0004222C">
        <w:rPr>
          <w:rFonts w:cstheme="minorHAnsi"/>
        </w:rPr>
        <w:t>.</w:t>
      </w:r>
    </w:p>
    <w:p w14:paraId="083D8302" w14:textId="77777777" w:rsidR="0004222C" w:rsidRDefault="0004222C" w:rsidP="0004222C">
      <w:pPr>
        <w:pStyle w:val="NoSpacing"/>
        <w:rPr>
          <w:rFonts w:cstheme="minorHAnsi"/>
        </w:rPr>
      </w:pPr>
    </w:p>
    <w:p w14:paraId="7BB698B9" w14:textId="77777777" w:rsidR="0004222C" w:rsidRDefault="0004222C" w:rsidP="0004222C">
      <w:pPr>
        <w:pStyle w:val="NoSpacing"/>
        <w:rPr>
          <w:rFonts w:cstheme="minorHAnsi"/>
        </w:rPr>
      </w:pPr>
    </w:p>
    <w:p w14:paraId="074D3766" w14:textId="16940EAF" w:rsidR="00A70750" w:rsidRDefault="0004222C" w:rsidP="00A70750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>Some</w:t>
      </w:r>
      <w:r w:rsidR="00A70750" w:rsidRPr="00A771E8">
        <w:rPr>
          <w:rFonts w:cstheme="minorHAnsi"/>
          <w:b/>
          <w:bCs/>
        </w:rPr>
        <w:t xml:space="preserve"> </w:t>
      </w:r>
      <w:r w:rsidR="00BC5BD6">
        <w:rPr>
          <w:rFonts w:cstheme="minorHAnsi"/>
          <w:b/>
          <w:bCs/>
        </w:rPr>
        <w:t>notes</w:t>
      </w:r>
      <w:r w:rsidR="00A70750" w:rsidRPr="00A771E8">
        <w:rPr>
          <w:rFonts w:cstheme="minorHAnsi"/>
        </w:rPr>
        <w:br/>
      </w:r>
      <w:r w:rsidR="00A70750">
        <w:rPr>
          <w:rFonts w:cstheme="minorHAnsi"/>
        </w:rPr>
        <w:t xml:space="preserve">1. </w:t>
      </w:r>
      <w:r w:rsidR="00A70750" w:rsidRPr="00011175">
        <w:rPr>
          <w:rFonts w:cstheme="minorHAnsi"/>
        </w:rPr>
        <w:t xml:space="preserve">Attendance was high with 14 out of 15 Council members in attendance. </w:t>
      </w:r>
      <w:r w:rsidR="00A70750">
        <w:rPr>
          <w:rFonts w:cstheme="minorHAnsi"/>
        </w:rPr>
        <w:t>Quorum was met.</w:t>
      </w:r>
    </w:p>
    <w:p w14:paraId="49041136" w14:textId="32063A09" w:rsidR="00DF05CC" w:rsidRDefault="009A01BD" w:rsidP="00A70750">
      <w:pPr>
        <w:pStyle w:val="NoSpacing"/>
        <w:rPr>
          <w:rFonts w:cstheme="minorHAnsi"/>
        </w:rPr>
      </w:pPr>
      <w:r>
        <w:rPr>
          <w:rFonts w:cstheme="minorHAnsi"/>
        </w:rPr>
        <w:t>2. Representative Josh Cutler attended the meeting</w:t>
      </w:r>
      <w:r w:rsidR="009C3266">
        <w:rPr>
          <w:rFonts w:cstheme="minorHAnsi"/>
        </w:rPr>
        <w:t>.</w:t>
      </w:r>
    </w:p>
    <w:p w14:paraId="3852F7E8" w14:textId="2D9E5615" w:rsidR="00A70750" w:rsidRDefault="009C3266" w:rsidP="00A70750">
      <w:pPr>
        <w:pStyle w:val="NoSpacing"/>
        <w:rPr>
          <w:rFonts w:cstheme="minorHAnsi"/>
        </w:rPr>
      </w:pPr>
      <w:r>
        <w:rPr>
          <w:rFonts w:cstheme="minorHAnsi"/>
        </w:rPr>
        <w:t>3</w:t>
      </w:r>
      <w:r w:rsidR="00A70750">
        <w:rPr>
          <w:rFonts w:cstheme="minorHAnsi"/>
        </w:rPr>
        <w:t xml:space="preserve">. </w:t>
      </w:r>
      <w:r w:rsidR="00A70750" w:rsidRPr="00011175">
        <w:rPr>
          <w:rFonts w:cstheme="minorHAnsi"/>
        </w:rPr>
        <w:t>The Advisory Council also attained 100% Certifications of OML Receipt</w:t>
      </w:r>
      <w:r w:rsidR="00A70750">
        <w:rPr>
          <w:rFonts w:cstheme="minorHAnsi"/>
        </w:rPr>
        <w:t xml:space="preserve"> return rate.</w:t>
      </w:r>
    </w:p>
    <w:p w14:paraId="2C660D16" w14:textId="2E44F10A" w:rsidR="00BC5BD6" w:rsidRDefault="009C3266" w:rsidP="00A70750">
      <w:pPr>
        <w:pStyle w:val="NoSpacing"/>
        <w:rPr>
          <w:rFonts w:cstheme="minorHAnsi"/>
        </w:rPr>
      </w:pPr>
      <w:r>
        <w:rPr>
          <w:rFonts w:cstheme="minorHAnsi"/>
        </w:rPr>
        <w:t>4</w:t>
      </w:r>
      <w:r w:rsidR="00A70750">
        <w:rPr>
          <w:rFonts w:cstheme="minorHAnsi"/>
        </w:rPr>
        <w:t>. PANS/PANDAS Awareness Day is October 8, 2021, at 11 AM on the State House front steps.</w:t>
      </w:r>
    </w:p>
    <w:p w14:paraId="61FD4D6E" w14:textId="152454F9" w:rsidR="00A70750" w:rsidRDefault="009C3266" w:rsidP="00A70750">
      <w:pPr>
        <w:pStyle w:val="NoSpacing"/>
        <w:rPr>
          <w:rFonts w:cstheme="minorHAnsi"/>
        </w:rPr>
      </w:pPr>
      <w:r>
        <w:rPr>
          <w:rFonts w:cstheme="minorHAnsi"/>
        </w:rPr>
        <w:t>5</w:t>
      </w:r>
      <w:r w:rsidR="00BC5BD6">
        <w:rPr>
          <w:rFonts w:cstheme="minorHAnsi"/>
        </w:rPr>
        <w:t>. The meeting started at 10 AM and adjourned at 11 AM.</w:t>
      </w:r>
      <w:r w:rsidR="00A70750">
        <w:rPr>
          <w:rFonts w:cstheme="minorHAnsi"/>
        </w:rPr>
        <w:br/>
      </w:r>
    </w:p>
    <w:p w14:paraId="16D86952" w14:textId="77777777" w:rsidR="00A70750" w:rsidRPr="00011175" w:rsidRDefault="00A70750" w:rsidP="00E96F45">
      <w:pPr>
        <w:pStyle w:val="NoSpacing"/>
        <w:rPr>
          <w:rFonts w:cstheme="minorHAnsi"/>
        </w:rPr>
      </w:pPr>
    </w:p>
    <w:sectPr w:rsidR="00A70750" w:rsidRPr="000111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DCB3" w14:textId="77777777" w:rsidR="00CE2751" w:rsidRDefault="00CE2751" w:rsidP="008243F1">
      <w:pPr>
        <w:spacing w:after="0" w:line="240" w:lineRule="auto"/>
      </w:pPr>
      <w:r>
        <w:separator/>
      </w:r>
    </w:p>
  </w:endnote>
  <w:endnote w:type="continuationSeparator" w:id="0">
    <w:p w14:paraId="2F39C681" w14:textId="77777777" w:rsidR="00CE2751" w:rsidRDefault="00CE2751" w:rsidP="0082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8796" w14:textId="77777777" w:rsidR="00CC1388" w:rsidRDefault="00CC1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4691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6F9D44" w14:textId="69CEE77A" w:rsidR="008243F1" w:rsidRDefault="008243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C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31D57" w14:textId="77777777" w:rsidR="008243F1" w:rsidRDefault="008243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7FF31" w14:textId="77777777" w:rsidR="00CC1388" w:rsidRDefault="00CC1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66503" w14:textId="77777777" w:rsidR="00CE2751" w:rsidRDefault="00CE2751" w:rsidP="008243F1">
      <w:pPr>
        <w:spacing w:after="0" w:line="240" w:lineRule="auto"/>
      </w:pPr>
      <w:r>
        <w:separator/>
      </w:r>
    </w:p>
  </w:footnote>
  <w:footnote w:type="continuationSeparator" w:id="0">
    <w:p w14:paraId="77859F03" w14:textId="77777777" w:rsidR="00CE2751" w:rsidRDefault="00CE2751" w:rsidP="00824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7E1D" w14:textId="77777777" w:rsidR="00CC1388" w:rsidRDefault="00CC1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CA26" w14:textId="5FA15DCA" w:rsidR="00CC1388" w:rsidRDefault="00CC13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934F" w14:textId="77777777" w:rsidR="00CC1388" w:rsidRDefault="00CC1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1F4"/>
    <w:multiLevelType w:val="hybridMultilevel"/>
    <w:tmpl w:val="5D3C3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0DC4"/>
    <w:multiLevelType w:val="hybridMultilevel"/>
    <w:tmpl w:val="7BD2B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4B6B"/>
    <w:multiLevelType w:val="hybridMultilevel"/>
    <w:tmpl w:val="19DEA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156C"/>
    <w:multiLevelType w:val="hybridMultilevel"/>
    <w:tmpl w:val="F6363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021C7"/>
    <w:multiLevelType w:val="hybridMultilevel"/>
    <w:tmpl w:val="F710C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E09CD"/>
    <w:multiLevelType w:val="hybridMultilevel"/>
    <w:tmpl w:val="6868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002BE"/>
    <w:multiLevelType w:val="hybridMultilevel"/>
    <w:tmpl w:val="D71C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F6B2A"/>
    <w:multiLevelType w:val="hybridMultilevel"/>
    <w:tmpl w:val="59E2A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E5D9A"/>
    <w:multiLevelType w:val="hybridMultilevel"/>
    <w:tmpl w:val="13368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C5A76"/>
    <w:multiLevelType w:val="hybridMultilevel"/>
    <w:tmpl w:val="74985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E39C6"/>
    <w:multiLevelType w:val="hybridMultilevel"/>
    <w:tmpl w:val="3452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56455"/>
    <w:multiLevelType w:val="hybridMultilevel"/>
    <w:tmpl w:val="87C61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804F1"/>
    <w:multiLevelType w:val="hybridMultilevel"/>
    <w:tmpl w:val="40FEA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4094A"/>
    <w:multiLevelType w:val="hybridMultilevel"/>
    <w:tmpl w:val="048E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C2137"/>
    <w:multiLevelType w:val="hybridMultilevel"/>
    <w:tmpl w:val="C4184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A2931"/>
    <w:multiLevelType w:val="hybridMultilevel"/>
    <w:tmpl w:val="ACFA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F59AC"/>
    <w:multiLevelType w:val="hybridMultilevel"/>
    <w:tmpl w:val="C5920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4"/>
  </w:num>
  <w:num w:numId="5">
    <w:abstractNumId w:val="12"/>
  </w:num>
  <w:num w:numId="6">
    <w:abstractNumId w:val="8"/>
  </w:num>
  <w:num w:numId="7">
    <w:abstractNumId w:val="2"/>
  </w:num>
  <w:num w:numId="8">
    <w:abstractNumId w:val="11"/>
  </w:num>
  <w:num w:numId="9">
    <w:abstractNumId w:val="0"/>
  </w:num>
  <w:num w:numId="10">
    <w:abstractNumId w:val="7"/>
  </w:num>
  <w:num w:numId="11">
    <w:abstractNumId w:val="3"/>
  </w:num>
  <w:num w:numId="12">
    <w:abstractNumId w:val="15"/>
  </w:num>
  <w:num w:numId="13">
    <w:abstractNumId w:val="5"/>
  </w:num>
  <w:num w:numId="14">
    <w:abstractNumId w:val="14"/>
  </w:num>
  <w:num w:numId="15">
    <w:abstractNumId w:val="1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7"/>
    <w:rsid w:val="000031C2"/>
    <w:rsid w:val="00007230"/>
    <w:rsid w:val="00007EBE"/>
    <w:rsid w:val="00011175"/>
    <w:rsid w:val="0004076E"/>
    <w:rsid w:val="0004222C"/>
    <w:rsid w:val="000626B7"/>
    <w:rsid w:val="00062A28"/>
    <w:rsid w:val="00077451"/>
    <w:rsid w:val="00092F60"/>
    <w:rsid w:val="000A6D0D"/>
    <w:rsid w:val="000B55BB"/>
    <w:rsid w:val="000B5802"/>
    <w:rsid w:val="000F46B6"/>
    <w:rsid w:val="00113B62"/>
    <w:rsid w:val="00130A96"/>
    <w:rsid w:val="001425D7"/>
    <w:rsid w:val="00145ADD"/>
    <w:rsid w:val="00150631"/>
    <w:rsid w:val="001514EF"/>
    <w:rsid w:val="00163ED3"/>
    <w:rsid w:val="001A3107"/>
    <w:rsid w:val="001C1776"/>
    <w:rsid w:val="001D7649"/>
    <w:rsid w:val="001E430D"/>
    <w:rsid w:val="00210C32"/>
    <w:rsid w:val="0021549A"/>
    <w:rsid w:val="00260AC3"/>
    <w:rsid w:val="0026597C"/>
    <w:rsid w:val="00274232"/>
    <w:rsid w:val="0028686E"/>
    <w:rsid w:val="002B7414"/>
    <w:rsid w:val="002C6651"/>
    <w:rsid w:val="002C74A0"/>
    <w:rsid w:val="002D0A58"/>
    <w:rsid w:val="00304448"/>
    <w:rsid w:val="003456AD"/>
    <w:rsid w:val="00393940"/>
    <w:rsid w:val="003E1702"/>
    <w:rsid w:val="00413ECC"/>
    <w:rsid w:val="00416E90"/>
    <w:rsid w:val="00423AB4"/>
    <w:rsid w:val="00453134"/>
    <w:rsid w:val="00453DD9"/>
    <w:rsid w:val="004D2F85"/>
    <w:rsid w:val="004E7EFD"/>
    <w:rsid w:val="00501D84"/>
    <w:rsid w:val="00501DC5"/>
    <w:rsid w:val="005250FD"/>
    <w:rsid w:val="005315CF"/>
    <w:rsid w:val="0053664C"/>
    <w:rsid w:val="005448DC"/>
    <w:rsid w:val="0055038A"/>
    <w:rsid w:val="005565B8"/>
    <w:rsid w:val="005A308A"/>
    <w:rsid w:val="005A7E56"/>
    <w:rsid w:val="005B0455"/>
    <w:rsid w:val="005C5E18"/>
    <w:rsid w:val="005C7AC4"/>
    <w:rsid w:val="005E7A5F"/>
    <w:rsid w:val="005F6F9D"/>
    <w:rsid w:val="005F7DE4"/>
    <w:rsid w:val="00612AE5"/>
    <w:rsid w:val="00615C24"/>
    <w:rsid w:val="00616DE5"/>
    <w:rsid w:val="0062068D"/>
    <w:rsid w:val="0065543D"/>
    <w:rsid w:val="00667F71"/>
    <w:rsid w:val="00697079"/>
    <w:rsid w:val="006B340F"/>
    <w:rsid w:val="006E59EF"/>
    <w:rsid w:val="007079BC"/>
    <w:rsid w:val="0072504E"/>
    <w:rsid w:val="00730607"/>
    <w:rsid w:val="007320F4"/>
    <w:rsid w:val="00743197"/>
    <w:rsid w:val="007474DC"/>
    <w:rsid w:val="00756CD4"/>
    <w:rsid w:val="0076770D"/>
    <w:rsid w:val="0079499C"/>
    <w:rsid w:val="007A42F0"/>
    <w:rsid w:val="007B3554"/>
    <w:rsid w:val="007B50B0"/>
    <w:rsid w:val="008000E3"/>
    <w:rsid w:val="0080315D"/>
    <w:rsid w:val="008243F1"/>
    <w:rsid w:val="00891747"/>
    <w:rsid w:val="008B4BC6"/>
    <w:rsid w:val="008C23F1"/>
    <w:rsid w:val="008C40B7"/>
    <w:rsid w:val="008C7863"/>
    <w:rsid w:val="008E1C92"/>
    <w:rsid w:val="00901ECC"/>
    <w:rsid w:val="009033EA"/>
    <w:rsid w:val="00907BF4"/>
    <w:rsid w:val="009137D9"/>
    <w:rsid w:val="009201C2"/>
    <w:rsid w:val="00941FB5"/>
    <w:rsid w:val="00943803"/>
    <w:rsid w:val="0095761B"/>
    <w:rsid w:val="00974A91"/>
    <w:rsid w:val="00982CDF"/>
    <w:rsid w:val="00993C4F"/>
    <w:rsid w:val="009A01BD"/>
    <w:rsid w:val="009A4011"/>
    <w:rsid w:val="009A4ECC"/>
    <w:rsid w:val="009B6418"/>
    <w:rsid w:val="009C3266"/>
    <w:rsid w:val="009F1661"/>
    <w:rsid w:val="00A122AF"/>
    <w:rsid w:val="00A1439D"/>
    <w:rsid w:val="00A237DE"/>
    <w:rsid w:val="00A45588"/>
    <w:rsid w:val="00A4668F"/>
    <w:rsid w:val="00A628CD"/>
    <w:rsid w:val="00A70750"/>
    <w:rsid w:val="00A771E8"/>
    <w:rsid w:val="00A84A16"/>
    <w:rsid w:val="00AD639F"/>
    <w:rsid w:val="00AF5F44"/>
    <w:rsid w:val="00B0281B"/>
    <w:rsid w:val="00B310BD"/>
    <w:rsid w:val="00B34FF9"/>
    <w:rsid w:val="00B52A2C"/>
    <w:rsid w:val="00B657E5"/>
    <w:rsid w:val="00BC061B"/>
    <w:rsid w:val="00BC5BD6"/>
    <w:rsid w:val="00BD53D0"/>
    <w:rsid w:val="00C13FA7"/>
    <w:rsid w:val="00C23C67"/>
    <w:rsid w:val="00C24120"/>
    <w:rsid w:val="00C37FFB"/>
    <w:rsid w:val="00C44177"/>
    <w:rsid w:val="00C949F1"/>
    <w:rsid w:val="00CA08B0"/>
    <w:rsid w:val="00CA33F9"/>
    <w:rsid w:val="00CA7AA4"/>
    <w:rsid w:val="00CC1388"/>
    <w:rsid w:val="00CC2062"/>
    <w:rsid w:val="00CC4E52"/>
    <w:rsid w:val="00CE2751"/>
    <w:rsid w:val="00CF3DE3"/>
    <w:rsid w:val="00D002DB"/>
    <w:rsid w:val="00D030DF"/>
    <w:rsid w:val="00D301C0"/>
    <w:rsid w:val="00D87B77"/>
    <w:rsid w:val="00D91849"/>
    <w:rsid w:val="00DA37C9"/>
    <w:rsid w:val="00DB7C38"/>
    <w:rsid w:val="00DC2CFF"/>
    <w:rsid w:val="00DE4956"/>
    <w:rsid w:val="00DE6069"/>
    <w:rsid w:val="00DF05CC"/>
    <w:rsid w:val="00E121BC"/>
    <w:rsid w:val="00E42AB9"/>
    <w:rsid w:val="00E610B4"/>
    <w:rsid w:val="00E65343"/>
    <w:rsid w:val="00E832BD"/>
    <w:rsid w:val="00E83B16"/>
    <w:rsid w:val="00E8783E"/>
    <w:rsid w:val="00E96F45"/>
    <w:rsid w:val="00ED4A8C"/>
    <w:rsid w:val="00EE3D1C"/>
    <w:rsid w:val="00F0776E"/>
    <w:rsid w:val="00F10003"/>
    <w:rsid w:val="00F10179"/>
    <w:rsid w:val="00F332E2"/>
    <w:rsid w:val="00F43BE9"/>
    <w:rsid w:val="00F44A90"/>
    <w:rsid w:val="00F503A0"/>
    <w:rsid w:val="00F5708C"/>
    <w:rsid w:val="00F60811"/>
    <w:rsid w:val="00F956EB"/>
    <w:rsid w:val="00F96448"/>
    <w:rsid w:val="00FA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4C4A0"/>
  <w15:chartTrackingRefBased/>
  <w15:docId w15:val="{C165D584-6E6D-4C33-BF67-FFC69055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40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4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3F1"/>
  </w:style>
  <w:style w:type="paragraph" w:styleId="Footer">
    <w:name w:val="footer"/>
    <w:basedOn w:val="Normal"/>
    <w:link w:val="FooterChar"/>
    <w:uiPriority w:val="99"/>
    <w:unhideWhenUsed/>
    <w:rsid w:val="00824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4126</Characters>
  <Application>Microsoft Office Word</Application>
  <DocSecurity>0</DocSecurity>
  <Lines>343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Day</dc:creator>
  <cp:keywords/>
  <dc:description/>
  <cp:lastModifiedBy>Chaneco, Aynsley</cp:lastModifiedBy>
  <cp:revision>3</cp:revision>
  <cp:lastPrinted>2021-10-11T17:25:00Z</cp:lastPrinted>
  <dcterms:created xsi:type="dcterms:W3CDTF">2021-12-15T18:45:00Z</dcterms:created>
  <dcterms:modified xsi:type="dcterms:W3CDTF">2023-05-30T19:29:00Z</dcterms:modified>
</cp:coreProperties>
</file>