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5"/>
        <w:rPr>
          <w:rFonts w:ascii="Times New Roman"/>
          <w:sz w:val="20"/>
        </w:rPr>
      </w:pPr>
    </w:p>
    <w:p>
      <w:pPr>
        <w:spacing w:after="0"/>
        <w:rPr>
          <w:rFonts w:ascii="Times New Roman"/>
          <w:sz w:val="20"/>
        </w:rPr>
        <w:sectPr>
          <w:type w:val="continuous"/>
          <w:pgSz w:w="12240" w:h="15840"/>
          <w:pgMar w:top="0" w:bottom="280" w:left="0" w:right="0"/>
        </w:sectPr>
      </w:pPr>
    </w:p>
    <w:p>
      <w:pPr>
        <w:pStyle w:val="Heading1"/>
        <w:spacing w:before="57"/>
        <w:ind w:left="720"/>
      </w:pPr>
      <w:r>
        <w:rPr/>
        <w:t>Do</w:t>
      </w:r>
      <w:r>
        <w:rPr>
          <w:spacing w:val="-3"/>
        </w:rPr>
        <w:t> </w:t>
      </w:r>
      <w:r>
        <w:rPr/>
        <w:t>you</w:t>
      </w:r>
      <w:r>
        <w:rPr>
          <w:spacing w:val="-3"/>
        </w:rPr>
        <w:t> </w:t>
      </w:r>
      <w:r>
        <w:rPr/>
        <w:t>know</w:t>
      </w:r>
      <w:r>
        <w:rPr>
          <w:spacing w:val="1"/>
        </w:rPr>
        <w:t> </w:t>
      </w:r>
      <w:r>
        <w:rPr/>
        <w:t>why</w:t>
      </w:r>
      <w:r>
        <w:rPr>
          <w:spacing w:val="-3"/>
        </w:rPr>
        <w:t> </w:t>
      </w:r>
      <w:r>
        <w:rPr/>
        <w:t>parent</w:t>
      </w:r>
      <w:r>
        <w:rPr>
          <w:spacing w:val="-1"/>
        </w:rPr>
        <w:t> </w:t>
      </w:r>
      <w:r>
        <w:rPr/>
        <w:t>consent</w:t>
      </w:r>
      <w:r>
        <w:rPr>
          <w:spacing w:val="1"/>
        </w:rPr>
        <w:t> </w:t>
      </w:r>
      <w:r>
        <w:rPr>
          <w:spacing w:val="-2"/>
        </w:rPr>
        <w:t>matters?</w:t>
      </w:r>
    </w:p>
    <w:p>
      <w:pPr>
        <w:pStyle w:val="BodyText"/>
        <w:spacing w:before="266"/>
        <w:ind w:left="720" w:right="36"/>
      </w:pPr>
      <w:r>
        <w:rPr/>
        <w:t>As the primary caregiver, </w:t>
      </w:r>
      <w:r>
        <w:rPr>
          <w:color w:val="0D0D0D"/>
        </w:rPr>
        <w:t>the parent plays an integral role in the Individualized Family Service Plan (IFSP), and the early intervention (EI) services that are determined. </w:t>
      </w:r>
      <w:r>
        <w:rPr/>
        <w:t>A family should be fully informed of the services that their child may receive and consent to each service, including the environment in which the service is provided. Consent, as defined in the Part C regulations in </w:t>
      </w:r>
      <w:hyperlink r:id="rId5">
        <w:r>
          <w:rPr>
            <w:color w:val="6B9F24"/>
            <w:u w:val="single" w:color="6B9F24"/>
          </w:rPr>
          <w:t>34 CFR §303.7</w:t>
        </w:r>
        <w:r>
          <w:rPr/>
          <w:t>,</w:t>
        </w:r>
      </w:hyperlink>
      <w:r>
        <w:rPr/>
        <w:t> involves the parent fully understanding and agreeing in written form to the implementation</w:t>
      </w:r>
      <w:r>
        <w:rPr>
          <w:spacing w:val="-5"/>
        </w:rPr>
        <w:t> </w:t>
      </w:r>
      <w:r>
        <w:rPr/>
        <w:t>of</w:t>
      </w:r>
      <w:r>
        <w:rPr>
          <w:spacing w:val="-5"/>
        </w:rPr>
        <w:t> </w:t>
      </w:r>
      <w:r>
        <w:rPr/>
        <w:t>the</w:t>
      </w:r>
      <w:r>
        <w:rPr>
          <w:spacing w:val="-7"/>
        </w:rPr>
        <w:t> </w:t>
      </w:r>
      <w:r>
        <w:rPr/>
        <w:t>activity</w:t>
      </w:r>
      <w:r>
        <w:rPr>
          <w:spacing w:val="-5"/>
        </w:rPr>
        <w:t> </w:t>
      </w:r>
      <w:r>
        <w:rPr/>
        <w:t>for</w:t>
      </w:r>
      <w:r>
        <w:rPr>
          <w:spacing w:val="-2"/>
        </w:rPr>
        <w:t> </w:t>
      </w:r>
      <w:r>
        <w:rPr/>
        <w:t>which</w:t>
      </w:r>
      <w:r>
        <w:rPr>
          <w:spacing w:val="-5"/>
        </w:rPr>
        <w:t> </w:t>
      </w:r>
      <w:r>
        <w:rPr/>
        <w:t>their</w:t>
      </w:r>
      <w:r>
        <w:rPr>
          <w:spacing w:val="-2"/>
        </w:rPr>
        <w:t> </w:t>
      </w:r>
      <w:r>
        <w:rPr/>
        <w:t>consent</w:t>
      </w:r>
      <w:r>
        <w:rPr>
          <w:spacing w:val="-6"/>
        </w:rPr>
        <w:t> </w:t>
      </w:r>
      <w:r>
        <w:rPr/>
        <w:t>is being sought. However, if a state-led agency chooses, parents</w:t>
      </w:r>
      <w:r>
        <w:rPr>
          <w:spacing w:val="-7"/>
        </w:rPr>
        <w:t> </w:t>
      </w:r>
      <w:r>
        <w:rPr/>
        <w:t>may</w:t>
      </w:r>
      <w:r>
        <w:rPr>
          <w:spacing w:val="-4"/>
        </w:rPr>
        <w:t> </w:t>
      </w:r>
      <w:r>
        <w:rPr/>
        <w:t>provide</w:t>
      </w:r>
      <w:r>
        <w:rPr>
          <w:spacing w:val="-9"/>
        </w:rPr>
        <w:t> </w:t>
      </w:r>
      <w:r>
        <w:rPr/>
        <w:t>their</w:t>
      </w:r>
      <w:r>
        <w:rPr>
          <w:spacing w:val="-9"/>
        </w:rPr>
        <w:t> </w:t>
      </w:r>
      <w:r>
        <w:rPr/>
        <w:t>consent</w:t>
      </w:r>
      <w:r>
        <w:rPr>
          <w:spacing w:val="-6"/>
        </w:rPr>
        <w:t> </w:t>
      </w:r>
      <w:r>
        <w:rPr/>
        <w:t>electronically</w:t>
      </w:r>
      <w:r>
        <w:rPr>
          <w:spacing w:val="-8"/>
        </w:rPr>
        <w:t> </w:t>
      </w:r>
      <w:r>
        <w:rPr/>
        <w:t>instead of in a traditional written format. Parental consent sets up the parent-child dyad from the signature of the IFSP and ensures that the child receives services in the most appropriate environment.</w:t>
      </w:r>
    </w:p>
    <w:p>
      <w:pPr>
        <w:pStyle w:val="BodyText"/>
        <w:spacing w:before="3"/>
      </w:pPr>
    </w:p>
    <w:p>
      <w:pPr>
        <w:pStyle w:val="BodyText"/>
        <w:spacing w:before="1"/>
        <w:ind w:left="720" w:right="2"/>
      </w:pPr>
      <w:r>
        <w:rPr/>
        <w:t>Consent empowers parents to make well-informed choices regarding</w:t>
      </w:r>
      <w:r>
        <w:rPr>
          <w:spacing w:val="-1"/>
        </w:rPr>
        <w:t> </w:t>
      </w:r>
      <w:r>
        <w:rPr/>
        <w:t>the</w:t>
      </w:r>
      <w:r>
        <w:rPr>
          <w:spacing w:val="-1"/>
        </w:rPr>
        <w:t> </w:t>
      </w:r>
      <w:r>
        <w:rPr/>
        <w:t>EI</w:t>
      </w:r>
      <w:r>
        <w:rPr>
          <w:spacing w:val="-1"/>
        </w:rPr>
        <w:t> </w:t>
      </w:r>
      <w:r>
        <w:rPr/>
        <w:t>services offered to</w:t>
      </w:r>
      <w:r>
        <w:rPr>
          <w:spacing w:val="-1"/>
        </w:rPr>
        <w:t> </w:t>
      </w:r>
      <w:r>
        <w:rPr/>
        <w:t>their</w:t>
      </w:r>
      <w:r>
        <w:rPr>
          <w:spacing w:val="-2"/>
        </w:rPr>
        <w:t> </w:t>
      </w:r>
      <w:r>
        <w:rPr/>
        <w:t>child. It ensures they grasp the purpose, benefits, and alternatives involved in what IFSP services they receive and where. Moreover, consent honors parents' autonomy and rights to decide what they believe is best for their child, actively involving them in the decision- making process. Seeking consent also builds trust and cooperation between EI Specialists and families, establishing</w:t>
      </w:r>
      <w:r>
        <w:rPr>
          <w:spacing w:val="-7"/>
        </w:rPr>
        <w:t> </w:t>
      </w:r>
      <w:r>
        <w:rPr/>
        <w:t>a</w:t>
      </w:r>
      <w:r>
        <w:rPr>
          <w:spacing w:val="-8"/>
        </w:rPr>
        <w:t> </w:t>
      </w:r>
      <w:r>
        <w:rPr/>
        <w:t>supportive</w:t>
      </w:r>
      <w:r>
        <w:rPr>
          <w:spacing w:val="-7"/>
        </w:rPr>
        <w:t> </w:t>
      </w:r>
      <w:r>
        <w:rPr/>
        <w:t>partnership</w:t>
      </w:r>
      <w:r>
        <w:rPr>
          <w:spacing w:val="-7"/>
        </w:rPr>
        <w:t> </w:t>
      </w:r>
      <w:r>
        <w:rPr/>
        <w:t>where</w:t>
      </w:r>
      <w:r>
        <w:rPr>
          <w:spacing w:val="-8"/>
        </w:rPr>
        <w:t> </w:t>
      </w:r>
      <w:r>
        <w:rPr/>
        <w:t>families</w:t>
      </w:r>
      <w:r>
        <w:rPr>
          <w:spacing w:val="-6"/>
        </w:rPr>
        <w:t> </w:t>
      </w:r>
      <w:r>
        <w:rPr/>
        <w:t>feel valued, listened to, and respected in their children's care. Consent in EI services is crucial for upholding procedural safeguarding and family rights and fostering collaboration between EI Specialists and families.</w:t>
      </w:r>
    </w:p>
    <w:p>
      <w:pPr>
        <w:pStyle w:val="BodyText"/>
        <w:spacing w:before="1"/>
        <w:ind w:left="720"/>
      </w:pPr>
      <w:r>
        <w:rPr/>
        <w:t>Ultimately, consent ensures the </w:t>
      </w:r>
      <w:hyperlink r:id="rId6">
        <w:r>
          <w:rPr>
            <w:color w:val="6B9F24"/>
            <w:u w:val="single" w:color="6B9F24"/>
          </w:rPr>
          <w:t>Family Early Childhood</w:t>
        </w:r>
      </w:hyperlink>
      <w:r>
        <w:rPr>
          <w:color w:val="6B9F24"/>
        </w:rPr>
        <w:t> </w:t>
      </w:r>
      <w:hyperlink r:id="rId6">
        <w:r>
          <w:rPr>
            <w:color w:val="6B9F24"/>
            <w:u w:val="single" w:color="6B9F24"/>
          </w:rPr>
          <w:t>Outcomes</w:t>
        </w:r>
      </w:hyperlink>
      <w:r>
        <w:rPr>
          <w:color w:val="6B9F24"/>
          <w:spacing w:val="-5"/>
        </w:rPr>
        <w:t> </w:t>
      </w:r>
      <w:r>
        <w:rPr/>
        <w:t>including</w:t>
      </w:r>
      <w:r>
        <w:rPr>
          <w:spacing w:val="-5"/>
        </w:rPr>
        <w:t> </w:t>
      </w:r>
      <w:r>
        <w:rPr/>
        <w:t>families</w:t>
      </w:r>
      <w:r>
        <w:rPr>
          <w:spacing w:val="-4"/>
        </w:rPr>
        <w:t> </w:t>
      </w:r>
      <w:r>
        <w:rPr/>
        <w:t>(1)</w:t>
      </w:r>
      <w:r>
        <w:rPr>
          <w:spacing w:val="-5"/>
        </w:rPr>
        <w:t> </w:t>
      </w:r>
      <w:r>
        <w:rPr/>
        <w:t>know</w:t>
      </w:r>
      <w:r>
        <w:rPr>
          <w:spacing w:val="-7"/>
        </w:rPr>
        <w:t> </w:t>
      </w:r>
      <w:r>
        <w:rPr/>
        <w:t>their</w:t>
      </w:r>
      <w:r>
        <w:rPr>
          <w:spacing w:val="-7"/>
        </w:rPr>
        <w:t> </w:t>
      </w:r>
      <w:r>
        <w:rPr/>
        <w:t>rights</w:t>
      </w:r>
      <w:r>
        <w:rPr>
          <w:spacing w:val="-5"/>
        </w:rPr>
        <w:t> </w:t>
      </w:r>
      <w:r>
        <w:rPr/>
        <w:t>and</w:t>
      </w:r>
      <w:r>
        <w:rPr>
          <w:spacing w:val="-5"/>
        </w:rPr>
        <w:t> </w:t>
      </w:r>
      <w:r>
        <w:rPr/>
        <w:t>(2) can advocate effectively to access desired services, programs, and activities in their community.</w:t>
      </w:r>
    </w:p>
    <w:p>
      <w:pPr>
        <w:pStyle w:val="BodyText"/>
        <w:spacing w:before="266"/>
        <w:ind w:left="720" w:right="40"/>
      </w:pPr>
      <w:r>
        <w:rPr/>
        <w:t>The Early Intervention Service Program (EIS) requires parental consent for assessments, evaluations, interventions, insurance usage, and sharing of child information. If a parent declines assessment or EI services,</w:t>
      </w:r>
      <w:r>
        <w:rPr>
          <w:spacing w:val="-4"/>
        </w:rPr>
        <w:t> </w:t>
      </w:r>
      <w:r>
        <w:rPr/>
        <w:t>EIS</w:t>
      </w:r>
      <w:r>
        <w:rPr>
          <w:spacing w:val="-6"/>
        </w:rPr>
        <w:t> </w:t>
      </w:r>
      <w:r>
        <w:rPr/>
        <w:t>must</w:t>
      </w:r>
      <w:r>
        <w:rPr>
          <w:spacing w:val="-7"/>
        </w:rPr>
        <w:t> </w:t>
      </w:r>
      <w:r>
        <w:rPr/>
        <w:t>fully</w:t>
      </w:r>
      <w:r>
        <w:rPr>
          <w:spacing w:val="-5"/>
        </w:rPr>
        <w:t> </w:t>
      </w:r>
      <w:r>
        <w:rPr/>
        <w:t>explain</w:t>
      </w:r>
      <w:r>
        <w:rPr>
          <w:spacing w:val="-2"/>
        </w:rPr>
        <w:t> </w:t>
      </w:r>
      <w:r>
        <w:rPr/>
        <w:t>its</w:t>
      </w:r>
      <w:r>
        <w:rPr>
          <w:spacing w:val="-4"/>
        </w:rPr>
        <w:t> </w:t>
      </w:r>
      <w:r>
        <w:rPr/>
        <w:t>purpose</w:t>
      </w:r>
      <w:r>
        <w:rPr>
          <w:spacing w:val="-7"/>
        </w:rPr>
        <w:t> </w:t>
      </w:r>
      <w:r>
        <w:rPr/>
        <w:t>and</w:t>
      </w:r>
      <w:r>
        <w:rPr>
          <w:spacing w:val="-4"/>
        </w:rPr>
        <w:t> </w:t>
      </w:r>
      <w:r>
        <w:rPr/>
        <w:t>inform the parent that consent is needed for the child to receive services. Additionally, parents of infants or toddlers with disabilities have the right to determine</w:t>
      </w:r>
    </w:p>
    <w:p>
      <w:pPr>
        <w:pStyle w:val="BodyText"/>
        <w:spacing w:before="56"/>
        <w:ind w:left="698" w:right="759"/>
      </w:pPr>
      <w:r>
        <w:rPr/>
        <w:br w:type="column"/>
      </w:r>
      <w:r>
        <w:rPr/>
        <w:t>whether to accept or decline EI services at any time, in accordance with state law. They may decline service after</w:t>
      </w:r>
      <w:r>
        <w:rPr>
          <w:spacing w:val="-5"/>
        </w:rPr>
        <w:t> </w:t>
      </w:r>
      <w:r>
        <w:rPr/>
        <w:t>initially</w:t>
      </w:r>
      <w:r>
        <w:rPr>
          <w:spacing w:val="-8"/>
        </w:rPr>
        <w:t> </w:t>
      </w:r>
      <w:r>
        <w:rPr/>
        <w:t>accepting</w:t>
      </w:r>
      <w:r>
        <w:rPr>
          <w:spacing w:val="-8"/>
        </w:rPr>
        <w:t> </w:t>
      </w:r>
      <w:r>
        <w:rPr/>
        <w:t>it</w:t>
      </w:r>
      <w:r>
        <w:rPr>
          <w:spacing w:val="-6"/>
        </w:rPr>
        <w:t> </w:t>
      </w:r>
      <w:r>
        <w:rPr/>
        <w:t>without</w:t>
      </w:r>
      <w:r>
        <w:rPr>
          <w:spacing w:val="-6"/>
        </w:rPr>
        <w:t> </w:t>
      </w:r>
      <w:r>
        <w:rPr/>
        <w:t>risking</w:t>
      </w:r>
      <w:r>
        <w:rPr>
          <w:spacing w:val="-8"/>
        </w:rPr>
        <w:t> </w:t>
      </w:r>
      <w:r>
        <w:rPr/>
        <w:t>other</w:t>
      </w:r>
      <w:r>
        <w:rPr>
          <w:spacing w:val="-3"/>
        </w:rPr>
        <w:t> </w:t>
      </w:r>
      <w:r>
        <w:rPr/>
        <w:t>services.</w:t>
      </w:r>
    </w:p>
    <w:p>
      <w:pPr>
        <w:pStyle w:val="BodyText"/>
        <w:spacing w:before="27"/>
      </w:pPr>
    </w:p>
    <w:p>
      <w:pPr>
        <w:pStyle w:val="Heading1"/>
        <w:ind w:right="718"/>
      </w:pPr>
      <w:r>
        <w:rPr/>
        <w:t>How</w:t>
      </w:r>
      <w:r>
        <w:rPr>
          <w:spacing w:val="-5"/>
        </w:rPr>
        <w:t> </w:t>
      </w:r>
      <w:r>
        <w:rPr/>
        <w:t>does</w:t>
      </w:r>
      <w:r>
        <w:rPr>
          <w:spacing w:val="-6"/>
        </w:rPr>
        <w:t> </w:t>
      </w:r>
      <w:r>
        <w:rPr/>
        <w:t>this</w:t>
      </w:r>
      <w:r>
        <w:rPr>
          <w:spacing w:val="-4"/>
        </w:rPr>
        <w:t> </w:t>
      </w:r>
      <w:r>
        <w:rPr/>
        <w:t>relate</w:t>
      </w:r>
      <w:r>
        <w:rPr>
          <w:spacing w:val="-6"/>
        </w:rPr>
        <w:t> </w:t>
      </w:r>
      <w:r>
        <w:rPr/>
        <w:t>to</w:t>
      </w:r>
      <w:r>
        <w:rPr>
          <w:spacing w:val="-8"/>
        </w:rPr>
        <w:t> </w:t>
      </w:r>
      <w:r>
        <w:rPr/>
        <w:t>Federal</w:t>
      </w:r>
      <w:r>
        <w:rPr>
          <w:spacing w:val="-4"/>
        </w:rPr>
        <w:t> </w:t>
      </w:r>
      <w:r>
        <w:rPr/>
        <w:t>Indicator</w:t>
      </w:r>
      <w:r>
        <w:rPr>
          <w:spacing w:val="-9"/>
        </w:rPr>
        <w:t> </w:t>
      </w:r>
      <w:r>
        <w:rPr/>
        <w:t>2: Natural Environments and Inclusive </w:t>
      </w:r>
      <w:r>
        <w:rPr>
          <w:spacing w:val="-2"/>
        </w:rPr>
        <w:t>Environments?</w:t>
      </w:r>
    </w:p>
    <w:p>
      <w:pPr>
        <w:pStyle w:val="BodyText"/>
        <w:spacing w:before="268"/>
        <w:ind w:left="698" w:right="584"/>
      </w:pPr>
      <w:r>
        <w:rPr/>
        <w:t>The</w:t>
      </w:r>
      <w:r>
        <w:rPr>
          <w:spacing w:val="-4"/>
        </w:rPr>
        <w:t> </w:t>
      </w:r>
      <w:hyperlink r:id="rId7">
        <w:r>
          <w:rPr>
            <w:color w:val="4675E7"/>
            <w:u w:val="single" w:color="4675E7"/>
          </w:rPr>
          <w:t>Individuals</w:t>
        </w:r>
        <w:r>
          <w:rPr>
            <w:color w:val="4675E7"/>
            <w:spacing w:val="-2"/>
            <w:u w:val="single" w:color="4675E7"/>
          </w:rPr>
          <w:t> </w:t>
        </w:r>
        <w:r>
          <w:rPr>
            <w:color w:val="4675E7"/>
            <w:u w:val="single" w:color="4675E7"/>
          </w:rPr>
          <w:t>with</w:t>
        </w:r>
        <w:r>
          <w:rPr>
            <w:color w:val="4675E7"/>
            <w:spacing w:val="-3"/>
            <w:u w:val="single" w:color="4675E7"/>
          </w:rPr>
          <w:t> </w:t>
        </w:r>
        <w:r>
          <w:rPr>
            <w:color w:val="4675E7"/>
            <w:u w:val="single" w:color="4675E7"/>
          </w:rPr>
          <w:t>Disabilities</w:t>
        </w:r>
        <w:r>
          <w:rPr>
            <w:color w:val="4675E7"/>
            <w:spacing w:val="-2"/>
            <w:u w:val="single" w:color="4675E7"/>
          </w:rPr>
          <w:t> </w:t>
        </w:r>
        <w:r>
          <w:rPr>
            <w:color w:val="4675E7"/>
            <w:u w:val="single" w:color="4675E7"/>
          </w:rPr>
          <w:t>Education</w:t>
        </w:r>
        <w:r>
          <w:rPr>
            <w:color w:val="4675E7"/>
            <w:spacing w:val="-3"/>
            <w:u w:val="single" w:color="4675E7"/>
          </w:rPr>
          <w:t> </w:t>
        </w:r>
        <w:r>
          <w:rPr>
            <w:color w:val="4675E7"/>
            <w:u w:val="single" w:color="4675E7"/>
          </w:rPr>
          <w:t>Act</w:t>
        </w:r>
      </w:hyperlink>
      <w:r>
        <w:rPr>
          <w:color w:val="4675E7"/>
        </w:rPr>
        <w:t> </w:t>
      </w:r>
      <w:r>
        <w:rPr/>
        <w:t>(IDEA)</w:t>
      </w:r>
      <w:r>
        <w:rPr>
          <w:spacing w:val="-1"/>
        </w:rPr>
        <w:t> </w:t>
      </w:r>
      <w:r>
        <w:rPr/>
        <w:t>is</w:t>
      </w:r>
      <w:r>
        <w:rPr>
          <w:spacing w:val="-2"/>
        </w:rPr>
        <w:t> </w:t>
      </w:r>
      <w:r>
        <w:rPr/>
        <w:t>a federal statute that ensures all children with disabilities have available to them a free and appropriate public education. Part C of IDEA outlines how EI services must be offered to maximize the potential of infants and toddlers</w:t>
      </w:r>
      <w:r>
        <w:rPr>
          <w:spacing w:val="-4"/>
        </w:rPr>
        <w:t> </w:t>
      </w:r>
      <w:r>
        <w:rPr/>
        <w:t>and</w:t>
      </w:r>
      <w:r>
        <w:rPr>
          <w:spacing w:val="-5"/>
        </w:rPr>
        <w:t> </w:t>
      </w:r>
      <w:r>
        <w:rPr/>
        <w:t>requires</w:t>
      </w:r>
      <w:r>
        <w:rPr>
          <w:spacing w:val="-5"/>
        </w:rPr>
        <w:t> </w:t>
      </w:r>
      <w:r>
        <w:rPr/>
        <w:t>states</w:t>
      </w:r>
      <w:r>
        <w:rPr>
          <w:spacing w:val="-2"/>
        </w:rPr>
        <w:t> </w:t>
      </w:r>
      <w:r>
        <w:rPr/>
        <w:t>to</w:t>
      </w:r>
      <w:r>
        <w:rPr>
          <w:spacing w:val="-6"/>
        </w:rPr>
        <w:t> </w:t>
      </w:r>
      <w:r>
        <w:rPr/>
        <w:t>report</w:t>
      </w:r>
      <w:r>
        <w:rPr>
          <w:spacing w:val="-5"/>
        </w:rPr>
        <w:t> </w:t>
      </w:r>
      <w:r>
        <w:rPr/>
        <w:t>on</w:t>
      </w:r>
      <w:r>
        <w:rPr>
          <w:spacing w:val="-6"/>
        </w:rPr>
        <w:t> </w:t>
      </w:r>
      <w:r>
        <w:rPr/>
        <w:t>11</w:t>
      </w:r>
      <w:r>
        <w:rPr>
          <w:spacing w:val="-6"/>
        </w:rPr>
        <w:t> </w:t>
      </w:r>
      <w:r>
        <w:rPr/>
        <w:t>indicators</w:t>
      </w:r>
      <w:r>
        <w:rPr>
          <w:spacing w:val="-5"/>
        </w:rPr>
        <w:t> </w:t>
      </w:r>
      <w:r>
        <w:rPr/>
        <w:t>in an Annual Performance Report (APR). Indicator 2 states that EI services must be provided in the “natural environment, to the maximum extent appropriate, as determined by the IFSP team and factoring in each</w:t>
      </w:r>
    </w:p>
    <w:p>
      <w:pPr>
        <w:pStyle w:val="BodyText"/>
        <w:ind w:left="698" w:right="718"/>
        <w:rPr>
          <w:sz w:val="24"/>
        </w:rPr>
      </w:pPr>
      <w:r>
        <w:rPr/>
        <w:t>child’s routines, needs, and outcomes” (Policy Statement on Inclusion of Children with Disabilities in Early</w:t>
      </w:r>
      <w:r>
        <w:rPr>
          <w:spacing w:val="-8"/>
        </w:rPr>
        <w:t> </w:t>
      </w:r>
      <w:r>
        <w:rPr/>
        <w:t>Childhood</w:t>
      </w:r>
      <w:r>
        <w:rPr>
          <w:spacing w:val="-8"/>
        </w:rPr>
        <w:t> </w:t>
      </w:r>
      <w:r>
        <w:rPr/>
        <w:t>Programs,</w:t>
      </w:r>
      <w:r>
        <w:rPr>
          <w:spacing w:val="-8"/>
        </w:rPr>
        <w:t> </w:t>
      </w:r>
      <w:r>
        <w:rPr/>
        <w:t>2023).</w:t>
      </w:r>
      <w:r>
        <w:rPr>
          <w:spacing w:val="-8"/>
        </w:rPr>
        <w:t> </w:t>
      </w:r>
      <w:r>
        <w:rPr/>
        <w:t>Natural</w:t>
      </w:r>
      <w:r>
        <w:rPr>
          <w:spacing w:val="-8"/>
        </w:rPr>
        <w:t> </w:t>
      </w:r>
      <w:r>
        <w:rPr/>
        <w:t>environments refer to home or other community settings (e.g., childcare) where learning opportunities occur naturally for children with or without delays or disabilities</w:t>
      </w:r>
      <w:r>
        <w:rPr>
          <w:sz w:val="24"/>
        </w:rPr>
        <w:t>.</w:t>
      </w:r>
    </w:p>
    <w:p>
      <w:pPr>
        <w:pStyle w:val="BodyText"/>
        <w:spacing w:before="24"/>
        <w:rPr>
          <w:sz w:val="20"/>
        </w:rPr>
      </w:pPr>
      <w:r>
        <w:rPr/>
        <w:drawing>
          <wp:anchor distT="0" distB="0" distL="0" distR="0" allowOverlap="1" layoutInCell="1" locked="0" behindDoc="1" simplePos="0" relativeHeight="487587840">
            <wp:simplePos x="0" y="0"/>
            <wp:positionH relativeFrom="page">
              <wp:posOffset>4142104</wp:posOffset>
            </wp:positionH>
            <wp:positionV relativeFrom="paragraph">
              <wp:posOffset>185510</wp:posOffset>
            </wp:positionV>
            <wp:extent cx="3206115" cy="2137410"/>
            <wp:effectExtent l="0" t="0" r="0" b="0"/>
            <wp:wrapTopAndBottom/>
            <wp:docPr id="1" name="Image 1" descr="Infants crawling toward a toddler at ta childcare center. A childcare provider in the background on her knees. A baby sitting with her legs crossed smiling."/>
            <wp:cNvGraphicFramePr>
              <a:graphicFrameLocks/>
            </wp:cNvGraphicFramePr>
            <a:graphic>
              <a:graphicData uri="http://schemas.openxmlformats.org/drawingml/2006/picture">
                <pic:pic>
                  <pic:nvPicPr>
                    <pic:cNvPr id="1" name="Image 1" descr="Infants crawling toward a toddler at ta childcare center. A childcare provider in the background on her knees. A baby sitting with her legs crossed smiling."/>
                    <pic:cNvPicPr/>
                  </pic:nvPicPr>
                  <pic:blipFill>
                    <a:blip r:embed="rId8" cstate="print"/>
                    <a:stretch>
                      <a:fillRect/>
                    </a:stretch>
                  </pic:blipFill>
                  <pic:spPr>
                    <a:xfrm>
                      <a:off x="0" y="0"/>
                      <a:ext cx="3206115" cy="2137410"/>
                    </a:xfrm>
                    <a:prstGeom prst="rect">
                      <a:avLst/>
                    </a:prstGeom>
                  </pic:spPr>
                </pic:pic>
              </a:graphicData>
            </a:graphic>
          </wp:anchor>
        </w:drawing>
      </w:r>
    </w:p>
    <w:p>
      <w:pPr>
        <w:pStyle w:val="BodyText"/>
        <w:spacing w:before="51"/>
      </w:pPr>
    </w:p>
    <w:p>
      <w:pPr>
        <w:pStyle w:val="Heading1"/>
        <w:ind w:right="718"/>
      </w:pPr>
      <w:r>
        <w:rPr/>
        <w:t>How</w:t>
      </w:r>
      <w:r>
        <w:rPr>
          <w:spacing w:val="-6"/>
        </w:rPr>
        <w:t> </w:t>
      </w:r>
      <w:r>
        <w:rPr/>
        <w:t>do</w:t>
      </w:r>
      <w:r>
        <w:rPr>
          <w:spacing w:val="-6"/>
        </w:rPr>
        <w:t> </w:t>
      </w:r>
      <w:r>
        <w:rPr/>
        <w:t>you</w:t>
      </w:r>
      <w:r>
        <w:rPr>
          <w:spacing w:val="-7"/>
        </w:rPr>
        <w:t> </w:t>
      </w:r>
      <w:r>
        <w:rPr/>
        <w:t>explain</w:t>
      </w:r>
      <w:r>
        <w:rPr>
          <w:spacing w:val="-11"/>
        </w:rPr>
        <w:t> </w:t>
      </w:r>
      <w:r>
        <w:rPr/>
        <w:t>Natural</w:t>
      </w:r>
      <w:r>
        <w:rPr>
          <w:spacing w:val="-6"/>
        </w:rPr>
        <w:t> </w:t>
      </w:r>
      <w:r>
        <w:rPr/>
        <w:t>Environments</w:t>
      </w:r>
      <w:r>
        <w:rPr>
          <w:spacing w:val="-6"/>
        </w:rPr>
        <w:t> </w:t>
      </w:r>
      <w:r>
        <w:rPr/>
        <w:t>to </w:t>
      </w:r>
      <w:r>
        <w:rPr>
          <w:spacing w:val="-2"/>
        </w:rPr>
        <w:t>families?</w:t>
      </w:r>
    </w:p>
    <w:p>
      <w:pPr>
        <w:pStyle w:val="BodyText"/>
        <w:rPr>
          <w:b/>
          <w:sz w:val="24"/>
        </w:rPr>
      </w:pPr>
    </w:p>
    <w:p>
      <w:pPr>
        <w:pStyle w:val="BodyText"/>
        <w:ind w:left="698" w:right="584"/>
      </w:pPr>
      <w:r>
        <w:rPr/>
        <w:t>Natural environments can be explained as the places where</w:t>
      </w:r>
      <w:r>
        <w:rPr>
          <w:spacing w:val="-5"/>
        </w:rPr>
        <w:t> </w:t>
      </w:r>
      <w:r>
        <w:rPr/>
        <w:t>the</w:t>
      </w:r>
      <w:r>
        <w:rPr>
          <w:spacing w:val="-5"/>
        </w:rPr>
        <w:t> </w:t>
      </w:r>
      <w:r>
        <w:rPr/>
        <w:t>family</w:t>
      </w:r>
      <w:r>
        <w:rPr>
          <w:spacing w:val="-6"/>
        </w:rPr>
        <w:t> </w:t>
      </w:r>
      <w:r>
        <w:rPr/>
        <w:t>and/or</w:t>
      </w:r>
      <w:r>
        <w:rPr>
          <w:spacing w:val="-4"/>
        </w:rPr>
        <w:t> </w:t>
      </w:r>
      <w:r>
        <w:rPr/>
        <w:t>child</w:t>
      </w:r>
      <w:r>
        <w:rPr>
          <w:spacing w:val="-6"/>
        </w:rPr>
        <w:t> </w:t>
      </w:r>
      <w:r>
        <w:rPr/>
        <w:t>typically</w:t>
      </w:r>
      <w:r>
        <w:rPr>
          <w:spacing w:val="-6"/>
        </w:rPr>
        <w:t> </w:t>
      </w:r>
      <w:r>
        <w:rPr/>
        <w:t>spend</w:t>
      </w:r>
      <w:r>
        <w:rPr>
          <w:spacing w:val="-6"/>
        </w:rPr>
        <w:t> </w:t>
      </w:r>
      <w:r>
        <w:rPr/>
        <w:t>their</w:t>
      </w:r>
      <w:r>
        <w:rPr>
          <w:spacing w:val="-7"/>
        </w:rPr>
        <w:t> </w:t>
      </w:r>
      <w:r>
        <w:rPr/>
        <w:t>time, such as home, playground, grocery store, library, and</w:t>
      </w:r>
    </w:p>
    <w:p>
      <w:pPr>
        <w:spacing w:after="0"/>
        <w:sectPr>
          <w:type w:val="continuous"/>
          <w:pgSz w:w="12240" w:h="15840"/>
          <w:pgMar w:top="0" w:bottom="280" w:left="0" w:right="0"/>
          <w:cols w:num="2" w:equalWidth="0">
            <w:col w:w="5788" w:space="40"/>
            <w:col w:w="6412"/>
          </w:cols>
        </w:sectPr>
      </w:pPr>
    </w:p>
    <w:p>
      <w:pPr>
        <w:pStyle w:val="BodyText"/>
        <w:rPr>
          <w:sz w:val="24"/>
        </w:rPr>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7772400" cy="12623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72400" cy="1262380"/>
                          <a:chExt cx="7772400" cy="1262380"/>
                        </a:xfrm>
                      </wpg:grpSpPr>
                      <wps:wsp>
                        <wps:cNvPr id="3" name="Graphic 3"/>
                        <wps:cNvSpPr/>
                        <wps:spPr>
                          <a:xfrm>
                            <a:off x="0" y="0"/>
                            <a:ext cx="7772400" cy="1262380"/>
                          </a:xfrm>
                          <a:custGeom>
                            <a:avLst/>
                            <a:gdLst/>
                            <a:ahLst/>
                            <a:cxnLst/>
                            <a:rect l="l" t="t" r="r" b="b"/>
                            <a:pathLst>
                              <a:path w="7772400" h="1262380">
                                <a:moveTo>
                                  <a:pt x="7772399" y="0"/>
                                </a:moveTo>
                                <a:lnTo>
                                  <a:pt x="0" y="0"/>
                                </a:lnTo>
                                <a:lnTo>
                                  <a:pt x="0" y="1262379"/>
                                </a:lnTo>
                                <a:lnTo>
                                  <a:pt x="7772399" y="1262379"/>
                                </a:lnTo>
                                <a:lnTo>
                                  <a:pt x="7772399" y="0"/>
                                </a:lnTo>
                                <a:close/>
                              </a:path>
                            </a:pathLst>
                          </a:custGeom>
                          <a:solidFill>
                            <a:srgbClr val="91ACF0"/>
                          </a:solidFill>
                        </wps:spPr>
                        <wps:bodyPr wrap="square" lIns="0" tIns="0" rIns="0" bIns="0" rtlCol="0">
                          <a:prstTxWarp prst="textNoShape">
                            <a:avLst/>
                          </a:prstTxWarp>
                          <a:noAutofit/>
                        </wps:bodyPr>
                      </wps:wsp>
                      <pic:pic>
                        <pic:nvPicPr>
                          <pic:cNvPr id="4" name="Image 4" descr="A picture containing a tree graphic"/>
                          <pic:cNvPicPr/>
                        </pic:nvPicPr>
                        <pic:blipFill>
                          <a:blip r:embed="rId9" cstate="print"/>
                          <a:stretch>
                            <a:fillRect/>
                          </a:stretch>
                        </pic:blipFill>
                        <pic:spPr>
                          <a:xfrm>
                            <a:off x="6495415" y="220979"/>
                            <a:ext cx="915669" cy="781050"/>
                          </a:xfrm>
                          <a:prstGeom prst="rect">
                            <a:avLst/>
                          </a:prstGeom>
                        </pic:spPr>
                      </pic:pic>
                      <pic:pic>
                        <pic:nvPicPr>
                          <pic:cNvPr id="5" name="Image 5" descr="The Department of Public Health seal"/>
                          <pic:cNvPicPr/>
                        </pic:nvPicPr>
                        <pic:blipFill>
                          <a:blip r:embed="rId10" cstate="print"/>
                          <a:stretch>
                            <a:fillRect/>
                          </a:stretch>
                        </pic:blipFill>
                        <pic:spPr>
                          <a:xfrm>
                            <a:off x="457200" y="231140"/>
                            <a:ext cx="856615" cy="805179"/>
                          </a:xfrm>
                          <a:prstGeom prst="rect">
                            <a:avLst/>
                          </a:prstGeom>
                        </pic:spPr>
                      </pic:pic>
                      <wps:wsp>
                        <wps:cNvPr id="6" name="Textbox 6"/>
                        <wps:cNvSpPr txBox="1"/>
                        <wps:spPr>
                          <a:xfrm>
                            <a:off x="0" y="0"/>
                            <a:ext cx="7772400" cy="1262380"/>
                          </a:xfrm>
                          <a:prstGeom prst="rect">
                            <a:avLst/>
                          </a:prstGeom>
                        </wps:spPr>
                        <wps:txbx>
                          <w:txbxContent>
                            <w:p>
                              <w:pPr>
                                <w:spacing w:line="240" w:lineRule="auto" w:before="71"/>
                                <w:rPr>
                                  <w:rFonts w:ascii="Times New Roman"/>
                                  <w:sz w:val="40"/>
                                </w:rPr>
                              </w:pPr>
                            </w:p>
                            <w:p>
                              <w:pPr>
                                <w:spacing w:line="469" w:lineRule="exact" w:before="1"/>
                                <w:ind w:left="11" w:right="1" w:firstLine="0"/>
                                <w:jc w:val="center"/>
                                <w:rPr>
                                  <w:rFonts w:ascii="Cambria"/>
                                  <w:b/>
                                  <w:sz w:val="40"/>
                                </w:rPr>
                              </w:pPr>
                              <w:r>
                                <w:rPr>
                                  <w:rFonts w:ascii="Cambria"/>
                                  <w:b/>
                                  <w:sz w:val="40"/>
                                </w:rPr>
                                <w:t>Beyond</w:t>
                              </w:r>
                              <w:r>
                                <w:rPr>
                                  <w:rFonts w:ascii="Cambria"/>
                                  <w:b/>
                                  <w:spacing w:val="-3"/>
                                  <w:sz w:val="40"/>
                                </w:rPr>
                                <w:t> </w:t>
                              </w:r>
                              <w:r>
                                <w:rPr>
                                  <w:rFonts w:ascii="Cambria"/>
                                  <w:b/>
                                  <w:sz w:val="40"/>
                                </w:rPr>
                                <w:t>Bubbles</w:t>
                              </w:r>
                              <w:r>
                                <w:rPr>
                                  <w:rFonts w:ascii="Cambria"/>
                                  <w:b/>
                                  <w:spacing w:val="-2"/>
                                  <w:sz w:val="40"/>
                                </w:rPr>
                                <w:t> </w:t>
                              </w:r>
                              <w:r>
                                <w:rPr>
                                  <w:rFonts w:ascii="Cambria"/>
                                  <w:b/>
                                  <w:sz w:val="40"/>
                                </w:rPr>
                                <w:t>and</w:t>
                              </w:r>
                              <w:r>
                                <w:rPr>
                                  <w:rFonts w:ascii="Cambria"/>
                                  <w:b/>
                                  <w:spacing w:val="-1"/>
                                  <w:sz w:val="40"/>
                                </w:rPr>
                                <w:t> </w:t>
                              </w:r>
                              <w:r>
                                <w:rPr>
                                  <w:rFonts w:ascii="Cambria"/>
                                  <w:b/>
                                  <w:spacing w:val="-2"/>
                                  <w:sz w:val="40"/>
                                </w:rPr>
                                <w:t>Blocks</w:t>
                              </w:r>
                            </w:p>
                            <w:p>
                              <w:pPr>
                                <w:spacing w:line="375" w:lineRule="exact" w:before="0"/>
                                <w:ind w:left="11" w:right="0" w:firstLine="0"/>
                                <w:jc w:val="center"/>
                                <w:rPr>
                                  <w:rFonts w:ascii="Cambria"/>
                                  <w:sz w:val="32"/>
                                </w:rPr>
                              </w:pPr>
                              <w:r>
                                <w:rPr>
                                  <w:rFonts w:ascii="Cambria"/>
                                  <w:sz w:val="32"/>
                                </w:rPr>
                                <w:t>Information</w:t>
                              </w:r>
                              <w:r>
                                <w:rPr>
                                  <w:rFonts w:ascii="Cambria"/>
                                  <w:spacing w:val="2"/>
                                  <w:sz w:val="32"/>
                                </w:rPr>
                                <w:t> </w:t>
                              </w:r>
                              <w:r>
                                <w:rPr>
                                  <w:rFonts w:ascii="Cambria"/>
                                  <w:sz w:val="32"/>
                                </w:rPr>
                                <w:t>for</w:t>
                              </w:r>
                              <w:r>
                                <w:rPr>
                                  <w:rFonts w:ascii="Cambria"/>
                                  <w:spacing w:val="-5"/>
                                  <w:sz w:val="32"/>
                                </w:rPr>
                                <w:t> </w:t>
                              </w:r>
                              <w:r>
                                <w:rPr>
                                  <w:rFonts w:ascii="Cambria"/>
                                  <w:sz w:val="32"/>
                                </w:rPr>
                                <w:t>EI Home </w:t>
                              </w:r>
                              <w:r>
                                <w:rPr>
                                  <w:rFonts w:ascii="Cambria"/>
                                  <w:spacing w:val="-2"/>
                                  <w:sz w:val="32"/>
                                </w:rPr>
                                <w:t>Visitors</w:t>
                              </w:r>
                            </w:p>
                          </w:txbxContent>
                        </wps:txbx>
                        <wps:bodyPr wrap="square" lIns="0" tIns="0" rIns="0" bIns="0" rtlCol="0">
                          <a:noAutofit/>
                        </wps:bodyPr>
                      </wps:wsp>
                    </wpg:wgp>
                  </a:graphicData>
                </a:graphic>
              </wp:anchor>
            </w:drawing>
          </mc:Choice>
          <mc:Fallback>
            <w:pict>
              <v:group style="position:absolute;margin-left:0pt;margin-top:0pt;width:612pt;height:99.4pt;mso-position-horizontal-relative:page;mso-position-vertical-relative:page;z-index:15729152" id="docshapegroup1" coordorigin="0,0" coordsize="12240,1988">
                <v:rect style="position:absolute;left:0;top:0;width:12240;height:1988" id="docshape2" filled="true" fillcolor="#91acf0" stroked="false">
                  <v:fill type="solid"/>
                </v:rect>
                <v:shape style="position:absolute;left:10229;top:348;width:1442;height:1230" type="#_x0000_t75" id="docshape3" alt="A picture containing a tree graphic" stroked="false">
                  <v:imagedata r:id="rId9" o:title=""/>
                </v:shape>
                <v:shape style="position:absolute;left:720;top:364;width:1349;height:1268" type="#_x0000_t75" id="docshape4" alt="The Department of Public Health seal" stroked="false">
                  <v:imagedata r:id="rId10" o:title=""/>
                </v:shape>
                <v:shapetype id="_x0000_t202" o:spt="202" coordsize="21600,21600" path="m,l,21600r21600,l21600,xe">
                  <v:stroke joinstyle="miter"/>
                  <v:path gradientshapeok="t" o:connecttype="rect"/>
                </v:shapetype>
                <v:shape style="position:absolute;left:0;top:0;width:12240;height:1988" type="#_x0000_t202" id="docshape5" filled="false" stroked="false">
                  <v:textbox inset="0,0,0,0">
                    <w:txbxContent>
                      <w:p>
                        <w:pPr>
                          <w:spacing w:line="240" w:lineRule="auto" w:before="71"/>
                          <w:rPr>
                            <w:rFonts w:ascii="Times New Roman"/>
                            <w:sz w:val="40"/>
                          </w:rPr>
                        </w:pPr>
                      </w:p>
                      <w:p>
                        <w:pPr>
                          <w:spacing w:line="469" w:lineRule="exact" w:before="1"/>
                          <w:ind w:left="11" w:right="1" w:firstLine="0"/>
                          <w:jc w:val="center"/>
                          <w:rPr>
                            <w:rFonts w:ascii="Cambria"/>
                            <w:b/>
                            <w:sz w:val="40"/>
                          </w:rPr>
                        </w:pPr>
                        <w:r>
                          <w:rPr>
                            <w:rFonts w:ascii="Cambria"/>
                            <w:b/>
                            <w:sz w:val="40"/>
                          </w:rPr>
                          <w:t>Beyond</w:t>
                        </w:r>
                        <w:r>
                          <w:rPr>
                            <w:rFonts w:ascii="Cambria"/>
                            <w:b/>
                            <w:spacing w:val="-3"/>
                            <w:sz w:val="40"/>
                          </w:rPr>
                          <w:t> </w:t>
                        </w:r>
                        <w:r>
                          <w:rPr>
                            <w:rFonts w:ascii="Cambria"/>
                            <w:b/>
                            <w:sz w:val="40"/>
                          </w:rPr>
                          <w:t>Bubbles</w:t>
                        </w:r>
                        <w:r>
                          <w:rPr>
                            <w:rFonts w:ascii="Cambria"/>
                            <w:b/>
                            <w:spacing w:val="-2"/>
                            <w:sz w:val="40"/>
                          </w:rPr>
                          <w:t> </w:t>
                        </w:r>
                        <w:r>
                          <w:rPr>
                            <w:rFonts w:ascii="Cambria"/>
                            <w:b/>
                            <w:sz w:val="40"/>
                          </w:rPr>
                          <w:t>and</w:t>
                        </w:r>
                        <w:r>
                          <w:rPr>
                            <w:rFonts w:ascii="Cambria"/>
                            <w:b/>
                            <w:spacing w:val="-1"/>
                            <w:sz w:val="40"/>
                          </w:rPr>
                          <w:t> </w:t>
                        </w:r>
                        <w:r>
                          <w:rPr>
                            <w:rFonts w:ascii="Cambria"/>
                            <w:b/>
                            <w:spacing w:val="-2"/>
                            <w:sz w:val="40"/>
                          </w:rPr>
                          <w:t>Blocks</w:t>
                        </w:r>
                      </w:p>
                      <w:p>
                        <w:pPr>
                          <w:spacing w:line="375" w:lineRule="exact" w:before="0"/>
                          <w:ind w:left="11" w:right="0" w:firstLine="0"/>
                          <w:jc w:val="center"/>
                          <w:rPr>
                            <w:rFonts w:ascii="Cambria"/>
                            <w:sz w:val="32"/>
                          </w:rPr>
                        </w:pPr>
                        <w:r>
                          <w:rPr>
                            <w:rFonts w:ascii="Cambria"/>
                            <w:sz w:val="32"/>
                          </w:rPr>
                          <w:t>Information</w:t>
                        </w:r>
                        <w:r>
                          <w:rPr>
                            <w:rFonts w:ascii="Cambria"/>
                            <w:spacing w:val="2"/>
                            <w:sz w:val="32"/>
                          </w:rPr>
                          <w:t> </w:t>
                        </w:r>
                        <w:r>
                          <w:rPr>
                            <w:rFonts w:ascii="Cambria"/>
                            <w:sz w:val="32"/>
                          </w:rPr>
                          <w:t>for</w:t>
                        </w:r>
                        <w:r>
                          <w:rPr>
                            <w:rFonts w:ascii="Cambria"/>
                            <w:spacing w:val="-5"/>
                            <w:sz w:val="32"/>
                          </w:rPr>
                          <w:t> </w:t>
                        </w:r>
                        <w:r>
                          <w:rPr>
                            <w:rFonts w:ascii="Cambria"/>
                            <w:sz w:val="32"/>
                          </w:rPr>
                          <w:t>EI Home </w:t>
                        </w:r>
                        <w:r>
                          <w:rPr>
                            <w:rFonts w:ascii="Cambria"/>
                            <w:spacing w:val="-2"/>
                            <w:sz w:val="32"/>
                          </w:rPr>
                          <w:t>Visitors</w:t>
                        </w:r>
                      </w:p>
                    </w:txbxContent>
                  </v:textbox>
                  <w10:wrap type="none"/>
                </v:shape>
                <w10:wrap type="none"/>
              </v:group>
            </w:pict>
          </mc:Fallback>
        </mc:AlternateContent>
      </w:r>
    </w:p>
    <w:p>
      <w:pPr>
        <w:pStyle w:val="BodyText"/>
        <w:spacing w:before="179"/>
        <w:rPr>
          <w:sz w:val="24"/>
        </w:rPr>
      </w:pPr>
    </w:p>
    <w:p>
      <w:pPr>
        <w:tabs>
          <w:tab w:pos="10206" w:val="left" w:leader="none"/>
        </w:tabs>
        <w:spacing w:before="1"/>
        <w:ind w:left="720" w:right="0" w:firstLine="0"/>
        <w:jc w:val="left"/>
        <w:rPr>
          <w:rFonts w:ascii="Times New Roman"/>
          <w:sz w:val="24"/>
        </w:rPr>
      </w:pPr>
      <w:r>
        <w:rPr>
          <w:rFonts w:ascii="Times New Roman"/>
          <w:sz w:val="24"/>
        </w:rPr>
        <w:t>Massachusetts</w:t>
      </w:r>
      <w:r>
        <w:rPr>
          <w:rFonts w:ascii="Times New Roman"/>
          <w:spacing w:val="-7"/>
          <w:sz w:val="24"/>
        </w:rPr>
        <w:t> </w:t>
      </w:r>
      <w:r>
        <w:rPr>
          <w:rFonts w:ascii="Times New Roman"/>
          <w:sz w:val="24"/>
        </w:rPr>
        <w:t>Department</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Public</w:t>
      </w:r>
      <w:r>
        <w:rPr>
          <w:rFonts w:ascii="Times New Roman"/>
          <w:spacing w:val="-2"/>
          <w:sz w:val="24"/>
        </w:rPr>
        <w:t> </w:t>
      </w:r>
      <w:r>
        <w:rPr>
          <w:rFonts w:ascii="Times New Roman"/>
          <w:sz w:val="24"/>
        </w:rPr>
        <w:t>Health,</w:t>
      </w:r>
      <w:r>
        <w:rPr>
          <w:rFonts w:ascii="Times New Roman"/>
          <w:spacing w:val="-2"/>
          <w:sz w:val="24"/>
        </w:rPr>
        <w:t> </w:t>
      </w:r>
      <w:r>
        <w:rPr>
          <w:rFonts w:ascii="Times New Roman"/>
          <w:sz w:val="24"/>
        </w:rPr>
        <w:t>Early</w:t>
      </w:r>
      <w:r>
        <w:rPr>
          <w:rFonts w:ascii="Times New Roman"/>
          <w:spacing w:val="-3"/>
          <w:sz w:val="24"/>
        </w:rPr>
        <w:t> </w:t>
      </w:r>
      <w:r>
        <w:rPr>
          <w:rFonts w:ascii="Times New Roman"/>
          <w:sz w:val="24"/>
        </w:rPr>
        <w:t>Intervention</w:t>
      </w:r>
      <w:r>
        <w:rPr>
          <w:rFonts w:ascii="Times New Roman"/>
          <w:spacing w:val="5"/>
          <w:sz w:val="24"/>
        </w:rPr>
        <w:t> </w:t>
      </w:r>
      <w:r>
        <w:rPr>
          <w:rFonts w:ascii="Times New Roman"/>
          <w:spacing w:val="-2"/>
          <w:sz w:val="24"/>
        </w:rPr>
        <w:t>Division</w:t>
      </w:r>
      <w:r>
        <w:rPr>
          <w:rFonts w:ascii="Times New Roman"/>
          <w:sz w:val="24"/>
        </w:rPr>
        <w:tab/>
        <w:t>February</w:t>
      </w:r>
      <w:r>
        <w:rPr>
          <w:rFonts w:ascii="Times New Roman"/>
          <w:spacing w:val="-2"/>
          <w:sz w:val="24"/>
        </w:rPr>
        <w:t> </w:t>
      </w:r>
      <w:r>
        <w:rPr>
          <w:rFonts w:ascii="Times New Roman"/>
          <w:spacing w:val="-4"/>
          <w:sz w:val="24"/>
        </w:rPr>
        <w:t>2024</w:t>
      </w:r>
    </w:p>
    <w:p>
      <w:pPr>
        <w:spacing w:after="0"/>
        <w:jc w:val="left"/>
        <w:rPr>
          <w:rFonts w:ascii="Times New Roman"/>
          <w:sz w:val="24"/>
        </w:rPr>
        <w:sectPr>
          <w:type w:val="continuous"/>
          <w:pgSz w:w="12240" w:h="15840"/>
          <w:pgMar w:top="0" w:bottom="280" w:left="0" w:right="0"/>
        </w:sectPr>
      </w:pPr>
    </w:p>
    <w:p>
      <w:pPr>
        <w:pStyle w:val="BodyText"/>
        <w:spacing w:line="268" w:lineRule="exact" w:before="51"/>
        <w:ind w:left="720"/>
      </w:pPr>
      <w:r>
        <w:rPr/>
        <w:t>childcare.</w:t>
      </w:r>
      <w:r>
        <w:rPr>
          <w:spacing w:val="40"/>
        </w:rPr>
        <w:t> </w:t>
      </w:r>
      <w:r>
        <w:rPr/>
        <w:t>Beyond</w:t>
      </w:r>
      <w:r>
        <w:rPr>
          <w:spacing w:val="-2"/>
        </w:rPr>
        <w:t> </w:t>
      </w:r>
      <w:r>
        <w:rPr/>
        <w:t>location,</w:t>
      </w:r>
      <w:r>
        <w:rPr>
          <w:spacing w:val="-4"/>
        </w:rPr>
        <w:t> </w:t>
      </w:r>
      <w:r>
        <w:rPr/>
        <w:t>natural</w:t>
      </w:r>
      <w:r>
        <w:rPr>
          <w:spacing w:val="-3"/>
        </w:rPr>
        <w:t> </w:t>
      </w:r>
      <w:r>
        <w:rPr>
          <w:spacing w:val="-2"/>
        </w:rPr>
        <w:t>environments</w:t>
      </w:r>
    </w:p>
    <w:p>
      <w:pPr>
        <w:pStyle w:val="BodyText"/>
        <w:ind w:left="720"/>
      </w:pPr>
      <w:r>
        <w:rPr/>
        <w:t>“include the daily routines and activities of families… (and)</w:t>
      </w:r>
      <w:r>
        <w:rPr>
          <w:spacing w:val="-5"/>
        </w:rPr>
        <w:t> </w:t>
      </w:r>
      <w:r>
        <w:rPr/>
        <w:t>include</w:t>
      </w:r>
      <w:r>
        <w:rPr>
          <w:spacing w:val="-6"/>
        </w:rPr>
        <w:t> </w:t>
      </w:r>
      <w:r>
        <w:rPr/>
        <w:t>the</w:t>
      </w:r>
      <w:r>
        <w:rPr>
          <w:spacing w:val="-7"/>
        </w:rPr>
        <w:t> </w:t>
      </w:r>
      <w:r>
        <w:rPr/>
        <w:t>interactions</w:t>
      </w:r>
      <w:r>
        <w:rPr>
          <w:spacing w:val="-4"/>
        </w:rPr>
        <w:t> </w:t>
      </w:r>
      <w:r>
        <w:rPr/>
        <w:t>with</w:t>
      </w:r>
      <w:r>
        <w:rPr>
          <w:spacing w:val="-6"/>
        </w:rPr>
        <w:t> </w:t>
      </w:r>
      <w:r>
        <w:rPr/>
        <w:t>familiar</w:t>
      </w:r>
      <w:r>
        <w:rPr>
          <w:spacing w:val="-7"/>
        </w:rPr>
        <w:t> </w:t>
      </w:r>
      <w:r>
        <w:rPr/>
        <w:t>people</w:t>
      </w:r>
      <w:r>
        <w:rPr>
          <w:spacing w:val="-8"/>
        </w:rPr>
        <w:t> </w:t>
      </w:r>
      <w:r>
        <w:rPr/>
        <w:t>and materials wherever the child spends time so that intervention can be designed to support those interactions whether they occur during or between</w:t>
      </w:r>
    </w:p>
    <w:p>
      <w:pPr>
        <w:pStyle w:val="BodyText"/>
        <w:spacing w:before="1"/>
        <w:ind w:left="720"/>
      </w:pPr>
      <w:r>
        <w:rPr/>
        <w:t>visits”</w:t>
      </w:r>
      <w:r>
        <w:rPr>
          <w:spacing w:val="-3"/>
        </w:rPr>
        <w:t> </w:t>
      </w:r>
      <w:r>
        <w:rPr/>
        <w:t>(Childress,</w:t>
      </w:r>
      <w:r>
        <w:rPr>
          <w:spacing w:val="-1"/>
        </w:rPr>
        <w:t> </w:t>
      </w:r>
      <w:r>
        <w:rPr/>
        <w:t>2021).</w:t>
      </w:r>
      <w:r>
        <w:rPr>
          <w:spacing w:val="45"/>
        </w:rPr>
        <w:t> </w:t>
      </w:r>
      <w:r>
        <w:rPr/>
        <w:t>In</w:t>
      </w:r>
      <w:r>
        <w:rPr>
          <w:spacing w:val="-2"/>
        </w:rPr>
        <w:t> </w:t>
      </w:r>
      <w:r>
        <w:rPr/>
        <w:t>other</w:t>
      </w:r>
      <w:r>
        <w:rPr>
          <w:spacing w:val="-3"/>
        </w:rPr>
        <w:t> </w:t>
      </w:r>
      <w:r>
        <w:rPr/>
        <w:t>words,</w:t>
      </w:r>
      <w:r>
        <w:rPr>
          <w:spacing w:val="-1"/>
        </w:rPr>
        <w:t> </w:t>
      </w:r>
      <w:r>
        <w:rPr>
          <w:spacing w:val="-2"/>
        </w:rPr>
        <w:t>natural</w:t>
      </w:r>
    </w:p>
    <w:p>
      <w:pPr>
        <w:pStyle w:val="BodyText"/>
        <w:ind w:left="720"/>
      </w:pPr>
      <w:r>
        <w:rPr/>
        <w:t>environments refer to not just the “where”, but the when</w:t>
      </w:r>
      <w:r>
        <w:rPr>
          <w:spacing w:val="-6"/>
        </w:rPr>
        <w:t> </w:t>
      </w:r>
      <w:r>
        <w:rPr/>
        <w:t>and</w:t>
      </w:r>
      <w:r>
        <w:rPr>
          <w:spacing w:val="-5"/>
        </w:rPr>
        <w:t> </w:t>
      </w:r>
      <w:r>
        <w:rPr/>
        <w:t>how</w:t>
      </w:r>
      <w:r>
        <w:rPr>
          <w:spacing w:val="-8"/>
        </w:rPr>
        <w:t> </w:t>
      </w:r>
      <w:r>
        <w:rPr/>
        <w:t>infants</w:t>
      </w:r>
      <w:r>
        <w:rPr>
          <w:spacing w:val="-5"/>
        </w:rPr>
        <w:t> </w:t>
      </w:r>
      <w:r>
        <w:rPr/>
        <w:t>and</w:t>
      </w:r>
      <w:r>
        <w:rPr>
          <w:spacing w:val="-2"/>
        </w:rPr>
        <w:t> </w:t>
      </w:r>
      <w:r>
        <w:rPr/>
        <w:t>toddlers</w:t>
      </w:r>
      <w:r>
        <w:rPr>
          <w:spacing w:val="-5"/>
        </w:rPr>
        <w:t> </w:t>
      </w:r>
      <w:r>
        <w:rPr/>
        <w:t>learn</w:t>
      </w:r>
      <w:r>
        <w:rPr>
          <w:spacing w:val="-2"/>
        </w:rPr>
        <w:t> </w:t>
      </w:r>
      <w:r>
        <w:rPr/>
        <w:t>best,</w:t>
      </w:r>
      <w:r>
        <w:rPr>
          <w:spacing w:val="-5"/>
        </w:rPr>
        <w:t> </w:t>
      </w:r>
      <w:r>
        <w:rPr/>
        <w:t>and</w:t>
      </w:r>
      <w:r>
        <w:rPr>
          <w:spacing w:val="-5"/>
        </w:rPr>
        <w:t> </w:t>
      </w:r>
      <w:r>
        <w:rPr/>
        <w:t>with </w:t>
      </w:r>
      <w:r>
        <w:rPr>
          <w:spacing w:val="-2"/>
        </w:rPr>
        <w:t>whom.</w:t>
      </w:r>
    </w:p>
    <w:p>
      <w:pPr>
        <w:pStyle w:val="BodyText"/>
        <w:spacing w:before="2"/>
      </w:pPr>
    </w:p>
    <w:p>
      <w:pPr>
        <w:pStyle w:val="Heading1"/>
        <w:ind w:left="720"/>
      </w:pPr>
      <w:r>
        <w:rPr/>
        <w:t>How</w:t>
      </w:r>
      <w:r>
        <w:rPr>
          <w:spacing w:val="-2"/>
        </w:rPr>
        <w:t> </w:t>
      </w:r>
      <w:r>
        <w:rPr/>
        <w:t>are</w:t>
      </w:r>
      <w:r>
        <w:rPr>
          <w:spacing w:val="-3"/>
        </w:rPr>
        <w:t> </w:t>
      </w:r>
      <w:r>
        <w:rPr/>
        <w:t>Natural</w:t>
      </w:r>
      <w:r>
        <w:rPr>
          <w:spacing w:val="-6"/>
        </w:rPr>
        <w:t> </w:t>
      </w:r>
      <w:r>
        <w:rPr/>
        <w:t>Environments</w:t>
      </w:r>
      <w:r>
        <w:rPr>
          <w:spacing w:val="1"/>
        </w:rPr>
        <w:t> </w:t>
      </w:r>
      <w:r>
        <w:rPr/>
        <w:t>supported</w:t>
      </w:r>
      <w:r>
        <w:rPr>
          <w:spacing w:val="-4"/>
        </w:rPr>
        <w:t> </w:t>
      </w:r>
      <w:r>
        <w:rPr/>
        <w:t>in</w:t>
      </w:r>
      <w:r>
        <w:rPr>
          <w:spacing w:val="-4"/>
        </w:rPr>
        <w:t> </w:t>
      </w:r>
      <w:r>
        <w:rPr>
          <w:spacing w:val="-5"/>
        </w:rPr>
        <w:t>EI?</w:t>
      </w:r>
    </w:p>
    <w:p>
      <w:pPr>
        <w:pStyle w:val="BodyText"/>
        <w:spacing w:before="291"/>
        <w:ind w:left="720"/>
      </w:pPr>
      <w:r>
        <w:rPr/>
        <w:t>In</w:t>
      </w:r>
      <w:r>
        <w:rPr>
          <w:spacing w:val="-6"/>
        </w:rPr>
        <w:t> </w:t>
      </w:r>
      <w:r>
        <w:rPr/>
        <w:t>accordance</w:t>
      </w:r>
      <w:r>
        <w:rPr>
          <w:spacing w:val="-5"/>
        </w:rPr>
        <w:t> </w:t>
      </w:r>
      <w:r>
        <w:rPr/>
        <w:t>with</w:t>
      </w:r>
      <w:r>
        <w:rPr>
          <w:spacing w:val="-5"/>
        </w:rPr>
        <w:t> </w:t>
      </w:r>
      <w:r>
        <w:rPr/>
        <w:t>Massachusetts’</w:t>
      </w:r>
      <w:r>
        <w:rPr>
          <w:spacing w:val="-6"/>
        </w:rPr>
        <w:t> </w:t>
      </w:r>
      <w:r>
        <w:rPr/>
        <w:t>EI</w:t>
      </w:r>
      <w:r>
        <w:rPr>
          <w:spacing w:val="-6"/>
        </w:rPr>
        <w:t> </w:t>
      </w:r>
      <w:r>
        <w:rPr/>
        <w:t>Key</w:t>
      </w:r>
      <w:r>
        <w:rPr>
          <w:spacing w:val="-7"/>
        </w:rPr>
        <w:t> </w:t>
      </w:r>
      <w:r>
        <w:rPr/>
        <w:t>Principle</w:t>
      </w:r>
      <w:r>
        <w:rPr>
          <w:spacing w:val="-8"/>
        </w:rPr>
        <w:t> </w:t>
      </w:r>
      <w:r>
        <w:rPr/>
        <w:t>1, “infants and toddlers develop and learn through everyday experiences and interactions with familiar</w:t>
      </w:r>
    </w:p>
    <w:p>
      <w:pPr>
        <w:pStyle w:val="BodyText"/>
        <w:ind w:left="720"/>
      </w:pPr>
      <w:r>
        <w:rPr/>
        <w:t>people</w:t>
      </w:r>
      <w:r>
        <w:rPr>
          <w:spacing w:val="-4"/>
        </w:rPr>
        <w:t> </w:t>
      </w:r>
      <w:r>
        <w:rPr/>
        <w:t>in</w:t>
      </w:r>
      <w:r>
        <w:rPr>
          <w:spacing w:val="-2"/>
        </w:rPr>
        <w:t> </w:t>
      </w:r>
      <w:r>
        <w:rPr/>
        <w:t>familiar</w:t>
      </w:r>
      <w:r>
        <w:rPr>
          <w:spacing w:val="-3"/>
        </w:rPr>
        <w:t> </w:t>
      </w:r>
      <w:r>
        <w:rPr/>
        <w:t>places”</w:t>
      </w:r>
      <w:r>
        <w:rPr>
          <w:spacing w:val="-2"/>
        </w:rPr>
        <w:t> </w:t>
      </w:r>
      <w:r>
        <w:rPr/>
        <w:t>(i.e.,</w:t>
      </w:r>
      <w:r>
        <w:rPr>
          <w:spacing w:val="-1"/>
        </w:rPr>
        <w:t> </w:t>
      </w:r>
      <w:r>
        <w:rPr/>
        <w:t>natural</w:t>
      </w:r>
      <w:r>
        <w:rPr>
          <w:spacing w:val="-1"/>
        </w:rPr>
        <w:t> </w:t>
      </w:r>
      <w:r>
        <w:rPr/>
        <w:t>environments). Thus,</w:t>
      </w:r>
      <w:r>
        <w:rPr>
          <w:spacing w:val="-4"/>
        </w:rPr>
        <w:t> </w:t>
      </w:r>
      <w:r>
        <w:rPr/>
        <w:t>as</w:t>
      </w:r>
      <w:r>
        <w:rPr>
          <w:spacing w:val="-4"/>
        </w:rPr>
        <w:t> </w:t>
      </w:r>
      <w:r>
        <w:rPr/>
        <w:t>an</w:t>
      </w:r>
      <w:r>
        <w:rPr>
          <w:spacing w:val="-5"/>
        </w:rPr>
        <w:t> </w:t>
      </w:r>
      <w:r>
        <w:rPr/>
        <w:t>EI</w:t>
      </w:r>
      <w:r>
        <w:rPr>
          <w:spacing w:val="-4"/>
        </w:rPr>
        <w:t> </w:t>
      </w:r>
      <w:r>
        <w:rPr/>
        <w:t>Specialist,</w:t>
      </w:r>
      <w:r>
        <w:rPr>
          <w:spacing w:val="-4"/>
        </w:rPr>
        <w:t> </w:t>
      </w:r>
      <w:r>
        <w:rPr/>
        <w:t>it</w:t>
      </w:r>
      <w:r>
        <w:rPr>
          <w:spacing w:val="-7"/>
        </w:rPr>
        <w:t> </w:t>
      </w:r>
      <w:r>
        <w:rPr/>
        <w:t>is</w:t>
      </w:r>
      <w:r>
        <w:rPr>
          <w:spacing w:val="-3"/>
        </w:rPr>
        <w:t> </w:t>
      </w:r>
      <w:r>
        <w:rPr/>
        <w:t>imperative</w:t>
      </w:r>
      <w:r>
        <w:rPr>
          <w:spacing w:val="-1"/>
        </w:rPr>
        <w:t> </w:t>
      </w:r>
      <w:r>
        <w:rPr/>
        <w:t>to</w:t>
      </w:r>
      <w:r>
        <w:rPr>
          <w:spacing w:val="-5"/>
        </w:rPr>
        <w:t> </w:t>
      </w:r>
      <w:r>
        <w:rPr/>
        <w:t>learn</w:t>
      </w:r>
      <w:r>
        <w:rPr>
          <w:spacing w:val="-5"/>
        </w:rPr>
        <w:t> </w:t>
      </w:r>
      <w:r>
        <w:rPr/>
        <w:t>about and provide EI services in the child’s natural </w:t>
      </w:r>
      <w:r>
        <w:rPr>
          <w:spacing w:val="-2"/>
        </w:rPr>
        <w:t>environments.</w:t>
      </w:r>
    </w:p>
    <w:p>
      <w:pPr>
        <w:pStyle w:val="BodyText"/>
        <w:spacing w:before="268"/>
        <w:ind w:left="720"/>
      </w:pPr>
      <w:r>
        <w:rPr/>
        <w:t>Based</w:t>
      </w:r>
      <w:r>
        <w:rPr>
          <w:spacing w:val="-5"/>
        </w:rPr>
        <w:t> </w:t>
      </w:r>
      <w:r>
        <w:rPr/>
        <w:t>on</w:t>
      </w:r>
      <w:r>
        <w:rPr>
          <w:spacing w:val="-5"/>
        </w:rPr>
        <w:t> </w:t>
      </w:r>
      <w:r>
        <w:rPr/>
        <w:t>the</w:t>
      </w:r>
      <w:r>
        <w:rPr>
          <w:spacing w:val="-3"/>
        </w:rPr>
        <w:t> </w:t>
      </w:r>
      <w:r>
        <w:rPr>
          <w:color w:val="6B9F24"/>
          <w:u w:val="single" w:color="6B9F24"/>
        </w:rPr>
        <w:t>statutes</w:t>
      </w:r>
      <w:r>
        <w:rPr>
          <w:color w:val="6B9F24"/>
          <w:spacing w:val="-1"/>
          <w:u w:val="single" w:color="6B9F24"/>
        </w:rPr>
        <w:t> </w:t>
      </w:r>
      <w:r>
        <w:rPr>
          <w:color w:val="6B9F24"/>
          <w:u w:val="single" w:color="6B9F24"/>
        </w:rPr>
        <w:t>and</w:t>
      </w:r>
      <w:r>
        <w:rPr>
          <w:color w:val="6B9F24"/>
          <w:spacing w:val="-4"/>
          <w:u w:val="single" w:color="6B9F24"/>
        </w:rPr>
        <w:t> </w:t>
      </w:r>
      <w:r>
        <w:rPr>
          <w:color w:val="6B9F24"/>
          <w:u w:val="single" w:color="6B9F24"/>
        </w:rPr>
        <w:t>regulations</w:t>
      </w:r>
      <w:r>
        <w:rPr>
          <w:color w:val="6B9F24"/>
          <w:spacing w:val="-4"/>
          <w:u w:val="single" w:color="6B9F24"/>
        </w:rPr>
        <w:t> </w:t>
      </w:r>
      <w:r>
        <w:rPr>
          <w:color w:val="6B9F24"/>
          <w:u w:val="single" w:color="6B9F24"/>
        </w:rPr>
        <w:t>of</w:t>
      </w:r>
      <w:r>
        <w:rPr>
          <w:color w:val="6B9F24"/>
          <w:spacing w:val="-5"/>
          <w:u w:val="single" w:color="6B9F24"/>
        </w:rPr>
        <w:t> </w:t>
      </w:r>
      <w:r>
        <w:rPr>
          <w:color w:val="6B9F24"/>
          <w:u w:val="single" w:color="6B9F24"/>
        </w:rPr>
        <w:t>Part</w:t>
      </w:r>
      <w:r>
        <w:rPr>
          <w:color w:val="6B9F24"/>
          <w:spacing w:val="-4"/>
          <w:u w:val="single" w:color="6B9F24"/>
        </w:rPr>
        <w:t> </w:t>
      </w:r>
      <w:r>
        <w:rPr>
          <w:color w:val="6B9F24"/>
          <w:u w:val="single" w:color="6B9F24"/>
        </w:rPr>
        <w:t>C</w:t>
      </w:r>
      <w:r>
        <w:rPr/>
        <w:t>,</w:t>
      </w:r>
      <w:r>
        <w:rPr>
          <w:spacing w:val="-4"/>
        </w:rPr>
        <w:t> </w:t>
      </w:r>
      <w:r>
        <w:rPr/>
        <w:t>the</w:t>
      </w:r>
      <w:r>
        <w:rPr>
          <w:spacing w:val="-4"/>
        </w:rPr>
        <w:t> </w:t>
      </w:r>
      <w:r>
        <w:rPr/>
        <w:t>IFSP developed with the family contains “a statement of the natural environments in which EI services will appropriately be provided, including a justification of the</w:t>
      </w:r>
      <w:r>
        <w:rPr>
          <w:spacing w:val="-3"/>
        </w:rPr>
        <w:t> </w:t>
      </w:r>
      <w:r>
        <w:rPr/>
        <w:t>extent, if</w:t>
      </w:r>
      <w:r>
        <w:rPr>
          <w:spacing w:val="-2"/>
        </w:rPr>
        <w:t> </w:t>
      </w:r>
      <w:r>
        <w:rPr/>
        <w:t>any,</w:t>
      </w:r>
      <w:r>
        <w:rPr>
          <w:spacing w:val="-1"/>
        </w:rPr>
        <w:t> </w:t>
      </w:r>
      <w:r>
        <w:rPr/>
        <w:t>to which</w:t>
      </w:r>
      <w:r>
        <w:rPr>
          <w:spacing w:val="-2"/>
        </w:rPr>
        <w:t> </w:t>
      </w:r>
      <w:r>
        <w:rPr/>
        <w:t>services</w:t>
      </w:r>
      <w:r>
        <w:rPr>
          <w:spacing w:val="-1"/>
        </w:rPr>
        <w:t> </w:t>
      </w:r>
      <w:r>
        <w:rPr/>
        <w:t>will</w:t>
      </w:r>
      <w:r>
        <w:rPr>
          <w:spacing w:val="-1"/>
        </w:rPr>
        <w:t> </w:t>
      </w:r>
      <w:r>
        <w:rPr/>
        <w:t>not</w:t>
      </w:r>
      <w:r>
        <w:rPr>
          <w:spacing w:val="-3"/>
        </w:rPr>
        <w:t> </w:t>
      </w:r>
      <w:r>
        <w:rPr/>
        <w:t>be</w:t>
      </w:r>
      <w:r>
        <w:rPr>
          <w:spacing w:val="-4"/>
        </w:rPr>
        <w:t> </w:t>
      </w:r>
      <w:r>
        <w:rPr/>
        <w:t>provided in a natural environment” For example, when a family consents to their child attending an “EI community group”</w:t>
      </w:r>
      <w:r>
        <w:rPr>
          <w:spacing w:val="-5"/>
        </w:rPr>
        <w:t> </w:t>
      </w:r>
      <w:r>
        <w:rPr/>
        <w:t>as</w:t>
      </w:r>
      <w:r>
        <w:rPr>
          <w:spacing w:val="-4"/>
        </w:rPr>
        <w:t> </w:t>
      </w:r>
      <w:r>
        <w:rPr/>
        <w:t>listed</w:t>
      </w:r>
      <w:r>
        <w:rPr>
          <w:spacing w:val="-5"/>
        </w:rPr>
        <w:t> </w:t>
      </w:r>
      <w:r>
        <w:rPr/>
        <w:t>on</w:t>
      </w:r>
      <w:r>
        <w:rPr>
          <w:spacing w:val="-5"/>
        </w:rPr>
        <w:t> </w:t>
      </w:r>
      <w:r>
        <w:rPr/>
        <w:t>their</w:t>
      </w:r>
      <w:r>
        <w:rPr>
          <w:spacing w:val="-3"/>
        </w:rPr>
        <w:t> </w:t>
      </w:r>
      <w:r>
        <w:rPr/>
        <w:t>IFSP,</w:t>
      </w:r>
      <w:r>
        <w:rPr>
          <w:spacing w:val="-4"/>
        </w:rPr>
        <w:t> </w:t>
      </w:r>
      <w:r>
        <w:rPr/>
        <w:t>that</w:t>
      </w:r>
      <w:r>
        <w:rPr>
          <w:spacing w:val="-7"/>
        </w:rPr>
        <w:t> </w:t>
      </w:r>
      <w:r>
        <w:rPr/>
        <w:t>group must</w:t>
      </w:r>
      <w:r>
        <w:rPr>
          <w:spacing w:val="-7"/>
        </w:rPr>
        <w:t> </w:t>
      </w:r>
      <w:r>
        <w:rPr/>
        <w:t>consist</w:t>
      </w:r>
      <w:r>
        <w:rPr>
          <w:spacing w:val="-7"/>
        </w:rPr>
        <w:t> </w:t>
      </w:r>
      <w:r>
        <w:rPr/>
        <w:t>of a mix of children with and without delays/disabilities.</w:t>
      </w:r>
    </w:p>
    <w:p>
      <w:pPr>
        <w:pStyle w:val="BodyText"/>
        <w:ind w:left="720"/>
      </w:pPr>
      <w:r>
        <w:rPr/>
        <w:t>An EI community</w:t>
      </w:r>
      <w:r>
        <w:rPr>
          <w:spacing w:val="-1"/>
        </w:rPr>
        <w:t> </w:t>
      </w:r>
      <w:r>
        <w:rPr/>
        <w:t>group</w:t>
      </w:r>
      <w:r>
        <w:rPr>
          <w:spacing w:val="-1"/>
        </w:rPr>
        <w:t> </w:t>
      </w:r>
      <w:r>
        <w:rPr/>
        <w:t>that</w:t>
      </w:r>
      <w:r>
        <w:rPr>
          <w:spacing w:val="-3"/>
        </w:rPr>
        <w:t> </w:t>
      </w:r>
      <w:r>
        <w:rPr/>
        <w:t>does not</w:t>
      </w:r>
      <w:r>
        <w:rPr>
          <w:spacing w:val="-2"/>
        </w:rPr>
        <w:t> </w:t>
      </w:r>
      <w:r>
        <w:rPr/>
        <w:t>have typically developing community peers is not considered a “natural environment”.</w:t>
      </w:r>
      <w:r>
        <w:rPr>
          <w:spacing w:val="40"/>
        </w:rPr>
        <w:t> </w:t>
      </w:r>
      <w:r>
        <w:rPr/>
        <w:t>When families consent to services</w:t>
      </w:r>
      <w:r>
        <w:rPr>
          <w:spacing w:val="-2"/>
        </w:rPr>
        <w:t> </w:t>
      </w:r>
      <w:r>
        <w:rPr/>
        <w:t>listed</w:t>
      </w:r>
      <w:r>
        <w:rPr>
          <w:spacing w:val="-5"/>
        </w:rPr>
        <w:t> </w:t>
      </w:r>
      <w:r>
        <w:rPr/>
        <w:t>in</w:t>
      </w:r>
      <w:r>
        <w:rPr>
          <w:spacing w:val="-5"/>
        </w:rPr>
        <w:t> </w:t>
      </w:r>
      <w:r>
        <w:rPr/>
        <w:t>the</w:t>
      </w:r>
      <w:r>
        <w:rPr>
          <w:spacing w:val="-6"/>
        </w:rPr>
        <w:t> </w:t>
      </w:r>
      <w:r>
        <w:rPr/>
        <w:t>IFSP,</w:t>
      </w:r>
      <w:r>
        <w:rPr>
          <w:spacing w:val="-4"/>
        </w:rPr>
        <w:t> </w:t>
      </w:r>
      <w:r>
        <w:rPr/>
        <w:t>it</w:t>
      </w:r>
      <w:r>
        <w:rPr>
          <w:spacing w:val="-7"/>
        </w:rPr>
        <w:t> </w:t>
      </w:r>
      <w:r>
        <w:rPr/>
        <w:t>is</w:t>
      </w:r>
      <w:r>
        <w:rPr>
          <w:spacing w:val="-4"/>
        </w:rPr>
        <w:t> </w:t>
      </w:r>
      <w:r>
        <w:rPr/>
        <w:t>critical</w:t>
      </w:r>
      <w:r>
        <w:rPr>
          <w:spacing w:val="-4"/>
        </w:rPr>
        <w:t> </w:t>
      </w:r>
      <w:r>
        <w:rPr/>
        <w:t>that</w:t>
      </w:r>
      <w:r>
        <w:rPr>
          <w:spacing w:val="-3"/>
        </w:rPr>
        <w:t> </w:t>
      </w:r>
      <w:r>
        <w:rPr/>
        <w:t>what</w:t>
      </w:r>
      <w:r>
        <w:rPr>
          <w:spacing w:val="-3"/>
        </w:rPr>
        <w:t> </w:t>
      </w:r>
      <w:r>
        <w:rPr/>
        <w:t>they consent to is what ends up happening.</w:t>
      </w:r>
    </w:p>
    <w:p>
      <w:pPr>
        <w:pStyle w:val="BodyText"/>
        <w:spacing w:before="1"/>
      </w:pPr>
    </w:p>
    <w:p>
      <w:pPr>
        <w:spacing w:before="0"/>
        <w:ind w:left="720" w:right="0" w:firstLine="0"/>
        <w:jc w:val="left"/>
        <w:rPr>
          <w:b/>
          <w:sz w:val="22"/>
        </w:rPr>
      </w:pPr>
      <w:r>
        <w:rPr>
          <w:b/>
          <w:sz w:val="22"/>
        </w:rPr>
        <w:t>How</w:t>
      </w:r>
      <w:r>
        <w:rPr>
          <w:b/>
          <w:spacing w:val="-8"/>
          <w:sz w:val="22"/>
        </w:rPr>
        <w:t> </w:t>
      </w:r>
      <w:r>
        <w:rPr>
          <w:b/>
          <w:sz w:val="22"/>
        </w:rPr>
        <w:t>are</w:t>
      </w:r>
      <w:r>
        <w:rPr>
          <w:b/>
          <w:spacing w:val="-7"/>
          <w:sz w:val="22"/>
        </w:rPr>
        <w:t> </w:t>
      </w:r>
      <w:r>
        <w:rPr>
          <w:b/>
          <w:sz w:val="22"/>
        </w:rPr>
        <w:t>you</w:t>
      </w:r>
      <w:r>
        <w:rPr>
          <w:b/>
          <w:spacing w:val="-7"/>
          <w:sz w:val="22"/>
        </w:rPr>
        <w:t> </w:t>
      </w:r>
      <w:r>
        <w:rPr>
          <w:b/>
          <w:sz w:val="22"/>
        </w:rPr>
        <w:t>incorporating</w:t>
      </w:r>
      <w:r>
        <w:rPr>
          <w:b/>
          <w:spacing w:val="-8"/>
          <w:sz w:val="22"/>
        </w:rPr>
        <w:t> </w:t>
      </w:r>
      <w:r>
        <w:rPr>
          <w:b/>
          <w:sz w:val="22"/>
        </w:rPr>
        <w:t>Natural</w:t>
      </w:r>
      <w:r>
        <w:rPr>
          <w:b/>
          <w:spacing w:val="-6"/>
          <w:sz w:val="22"/>
        </w:rPr>
        <w:t> </w:t>
      </w:r>
      <w:r>
        <w:rPr>
          <w:b/>
          <w:sz w:val="22"/>
        </w:rPr>
        <w:t>Environments</w:t>
      </w:r>
      <w:r>
        <w:rPr>
          <w:b/>
          <w:spacing w:val="-8"/>
          <w:sz w:val="22"/>
        </w:rPr>
        <w:t> </w:t>
      </w:r>
      <w:r>
        <w:rPr>
          <w:b/>
          <w:sz w:val="22"/>
        </w:rPr>
        <w:t>in your work with families?</w:t>
      </w:r>
    </w:p>
    <w:p>
      <w:pPr>
        <w:pStyle w:val="BodyText"/>
        <w:spacing w:before="3"/>
        <w:rPr>
          <w:b/>
        </w:rPr>
      </w:pPr>
    </w:p>
    <w:p>
      <w:pPr>
        <w:pStyle w:val="ListParagraph"/>
        <w:numPr>
          <w:ilvl w:val="0"/>
          <w:numId w:val="1"/>
        </w:numPr>
        <w:tabs>
          <w:tab w:pos="1440" w:val="left" w:leader="none"/>
        </w:tabs>
        <w:spacing w:line="240" w:lineRule="auto" w:before="0" w:after="0"/>
        <w:ind w:left="1440" w:right="1104" w:hanging="360"/>
        <w:jc w:val="left"/>
        <w:rPr>
          <w:sz w:val="22"/>
        </w:rPr>
      </w:pPr>
      <w:r>
        <w:rPr>
          <w:sz w:val="22"/>
        </w:rPr>
        <w:t>How</w:t>
      </w:r>
      <w:r>
        <w:rPr>
          <w:spacing w:val="-9"/>
          <w:sz w:val="22"/>
        </w:rPr>
        <w:t> </w:t>
      </w:r>
      <w:r>
        <w:rPr>
          <w:sz w:val="22"/>
        </w:rPr>
        <w:t>can</w:t>
      </w:r>
      <w:r>
        <w:rPr>
          <w:spacing w:val="-8"/>
          <w:sz w:val="22"/>
        </w:rPr>
        <w:t> </w:t>
      </w:r>
      <w:r>
        <w:rPr>
          <w:sz w:val="22"/>
        </w:rPr>
        <w:t>you</w:t>
      </w:r>
      <w:r>
        <w:rPr>
          <w:spacing w:val="-8"/>
          <w:sz w:val="22"/>
        </w:rPr>
        <w:t> </w:t>
      </w:r>
      <w:r>
        <w:rPr>
          <w:sz w:val="22"/>
        </w:rPr>
        <w:t>learn</w:t>
      </w:r>
      <w:r>
        <w:rPr>
          <w:spacing w:val="-8"/>
          <w:sz w:val="22"/>
        </w:rPr>
        <w:t> </w:t>
      </w:r>
      <w:r>
        <w:rPr>
          <w:sz w:val="22"/>
        </w:rPr>
        <w:t>what</w:t>
      </w:r>
      <w:r>
        <w:rPr>
          <w:spacing w:val="-6"/>
          <w:sz w:val="22"/>
        </w:rPr>
        <w:t> </w:t>
      </w:r>
      <w:r>
        <w:rPr>
          <w:sz w:val="22"/>
        </w:rPr>
        <w:t>the</w:t>
      </w:r>
      <w:r>
        <w:rPr>
          <w:spacing w:val="-6"/>
          <w:sz w:val="22"/>
        </w:rPr>
        <w:t> </w:t>
      </w:r>
      <w:r>
        <w:rPr>
          <w:sz w:val="22"/>
        </w:rPr>
        <w:t>natural environments are for each of the families/children you work with?</w:t>
      </w:r>
    </w:p>
    <w:p>
      <w:pPr>
        <w:pStyle w:val="ListParagraph"/>
        <w:numPr>
          <w:ilvl w:val="0"/>
          <w:numId w:val="1"/>
        </w:numPr>
        <w:tabs>
          <w:tab w:pos="1440" w:val="left" w:leader="none"/>
        </w:tabs>
        <w:spacing w:line="240" w:lineRule="auto" w:before="267" w:after="0"/>
        <w:ind w:left="1440" w:right="284" w:hanging="360"/>
        <w:jc w:val="left"/>
        <w:rPr>
          <w:sz w:val="22"/>
        </w:rPr>
      </w:pPr>
      <w:r>
        <w:rPr>
          <w:sz w:val="22"/>
        </w:rPr>
        <w:t>To</w:t>
      </w:r>
      <w:r>
        <w:rPr>
          <w:spacing w:val="-8"/>
          <w:sz w:val="22"/>
        </w:rPr>
        <w:t> </w:t>
      </w:r>
      <w:r>
        <w:rPr>
          <w:sz w:val="22"/>
        </w:rPr>
        <w:t>what</w:t>
      </w:r>
      <w:r>
        <w:rPr>
          <w:spacing w:val="-6"/>
          <w:sz w:val="22"/>
        </w:rPr>
        <w:t> </w:t>
      </w:r>
      <w:r>
        <w:rPr>
          <w:sz w:val="22"/>
        </w:rPr>
        <w:t>extent</w:t>
      </w:r>
      <w:r>
        <w:rPr>
          <w:spacing w:val="-6"/>
          <w:sz w:val="22"/>
        </w:rPr>
        <w:t> </w:t>
      </w:r>
      <w:r>
        <w:rPr>
          <w:sz w:val="22"/>
        </w:rPr>
        <w:t>are</w:t>
      </w:r>
      <w:r>
        <w:rPr>
          <w:spacing w:val="-7"/>
          <w:sz w:val="22"/>
        </w:rPr>
        <w:t> </w:t>
      </w:r>
      <w:r>
        <w:rPr>
          <w:sz w:val="22"/>
        </w:rPr>
        <w:t>you</w:t>
      </w:r>
      <w:r>
        <w:rPr>
          <w:spacing w:val="-8"/>
          <w:sz w:val="22"/>
        </w:rPr>
        <w:t> </w:t>
      </w:r>
      <w:r>
        <w:rPr>
          <w:sz w:val="22"/>
        </w:rPr>
        <w:t>incorporating</w:t>
      </w:r>
      <w:r>
        <w:rPr>
          <w:spacing w:val="-8"/>
          <w:sz w:val="22"/>
        </w:rPr>
        <w:t> </w:t>
      </w:r>
      <w:r>
        <w:rPr>
          <w:sz w:val="22"/>
        </w:rPr>
        <w:t>natural environments in your work with families?</w:t>
      </w:r>
    </w:p>
    <w:p>
      <w:pPr>
        <w:pStyle w:val="ListParagraph"/>
        <w:numPr>
          <w:ilvl w:val="1"/>
          <w:numId w:val="1"/>
        </w:numPr>
        <w:tabs>
          <w:tab w:pos="2160" w:val="left" w:leader="none"/>
        </w:tabs>
        <w:spacing w:line="237" w:lineRule="auto" w:before="1" w:after="0"/>
        <w:ind w:left="2160" w:right="344" w:hanging="360"/>
        <w:jc w:val="left"/>
        <w:rPr>
          <w:sz w:val="22"/>
        </w:rPr>
      </w:pPr>
      <w:r>
        <w:rPr>
          <w:sz w:val="22"/>
        </w:rPr>
        <w:t>Are you incorporating the family’s everyday</w:t>
      </w:r>
      <w:r>
        <w:rPr>
          <w:spacing w:val="-9"/>
          <w:sz w:val="22"/>
        </w:rPr>
        <w:t> </w:t>
      </w:r>
      <w:r>
        <w:rPr>
          <w:sz w:val="22"/>
        </w:rPr>
        <w:t>activities</w:t>
      </w:r>
      <w:r>
        <w:rPr>
          <w:spacing w:val="-11"/>
          <w:sz w:val="22"/>
        </w:rPr>
        <w:t> </w:t>
      </w:r>
      <w:r>
        <w:rPr>
          <w:sz w:val="22"/>
        </w:rPr>
        <w:t>and</w:t>
      </w:r>
      <w:r>
        <w:rPr>
          <w:spacing w:val="-9"/>
          <w:sz w:val="22"/>
        </w:rPr>
        <w:t> </w:t>
      </w:r>
      <w:r>
        <w:rPr>
          <w:sz w:val="22"/>
        </w:rPr>
        <w:t>routines</w:t>
      </w:r>
      <w:r>
        <w:rPr>
          <w:spacing w:val="-11"/>
          <w:sz w:val="22"/>
        </w:rPr>
        <w:t> </w:t>
      </w:r>
      <w:r>
        <w:rPr>
          <w:sz w:val="22"/>
        </w:rPr>
        <w:t>into your visits?</w:t>
      </w:r>
    </w:p>
    <w:p>
      <w:pPr>
        <w:pStyle w:val="ListParagraph"/>
        <w:numPr>
          <w:ilvl w:val="1"/>
          <w:numId w:val="1"/>
        </w:numPr>
        <w:tabs>
          <w:tab w:pos="2160" w:val="left" w:leader="none"/>
        </w:tabs>
        <w:spacing w:line="237" w:lineRule="auto" w:before="53" w:after="0"/>
        <w:ind w:left="2160" w:right="657" w:hanging="360"/>
        <w:jc w:val="left"/>
        <w:rPr>
          <w:sz w:val="22"/>
        </w:rPr>
      </w:pPr>
      <w:r>
        <w:rPr/>
        <w:br w:type="column"/>
      </w:r>
      <w:r>
        <w:rPr>
          <w:sz w:val="22"/>
        </w:rPr>
        <w:t>Is</w:t>
      </w:r>
      <w:r>
        <w:rPr>
          <w:spacing w:val="-7"/>
          <w:sz w:val="22"/>
        </w:rPr>
        <w:t> </w:t>
      </w:r>
      <w:r>
        <w:rPr>
          <w:sz w:val="22"/>
        </w:rPr>
        <w:t>there</w:t>
      </w:r>
      <w:r>
        <w:rPr>
          <w:spacing w:val="-7"/>
          <w:sz w:val="22"/>
        </w:rPr>
        <w:t> </w:t>
      </w:r>
      <w:r>
        <w:rPr>
          <w:sz w:val="22"/>
        </w:rPr>
        <w:t>an</w:t>
      </w:r>
      <w:r>
        <w:rPr>
          <w:spacing w:val="-8"/>
          <w:sz w:val="22"/>
        </w:rPr>
        <w:t> </w:t>
      </w:r>
      <w:r>
        <w:rPr>
          <w:sz w:val="22"/>
        </w:rPr>
        <w:t>opportunity</w:t>
      </w:r>
      <w:r>
        <w:rPr>
          <w:spacing w:val="-8"/>
          <w:sz w:val="22"/>
        </w:rPr>
        <w:t> </w:t>
      </w:r>
      <w:r>
        <w:rPr>
          <w:sz w:val="22"/>
        </w:rPr>
        <w:t>to</w:t>
      </w:r>
      <w:r>
        <w:rPr>
          <w:spacing w:val="-6"/>
          <w:sz w:val="22"/>
        </w:rPr>
        <w:t> </w:t>
      </w:r>
      <w:r>
        <w:rPr>
          <w:sz w:val="22"/>
        </w:rPr>
        <w:t>conduct</w:t>
      </w:r>
      <w:r>
        <w:rPr>
          <w:spacing w:val="-5"/>
          <w:sz w:val="22"/>
        </w:rPr>
        <w:t> </w:t>
      </w:r>
      <w:r>
        <w:rPr>
          <w:sz w:val="22"/>
        </w:rPr>
        <w:t>some of your EI visits in places that the family/child spends time such as the playground or grocery store?</w:t>
      </w:r>
    </w:p>
    <w:p>
      <w:pPr>
        <w:pStyle w:val="ListParagraph"/>
        <w:numPr>
          <w:ilvl w:val="1"/>
          <w:numId w:val="1"/>
        </w:numPr>
        <w:tabs>
          <w:tab w:pos="2160" w:val="left" w:leader="none"/>
        </w:tabs>
        <w:spacing w:line="235" w:lineRule="auto" w:before="7" w:after="0"/>
        <w:ind w:left="2160" w:right="793" w:hanging="360"/>
        <w:jc w:val="both"/>
        <w:rPr>
          <w:sz w:val="22"/>
        </w:rPr>
      </w:pPr>
      <w:r>
        <w:rPr>
          <w:sz w:val="22"/>
        </w:rPr>
        <w:t>Are</w:t>
      </w:r>
      <w:r>
        <w:rPr>
          <w:spacing w:val="-9"/>
          <w:sz w:val="22"/>
        </w:rPr>
        <w:t> </w:t>
      </w:r>
      <w:r>
        <w:rPr>
          <w:sz w:val="22"/>
        </w:rPr>
        <w:t>there</w:t>
      </w:r>
      <w:r>
        <w:rPr>
          <w:spacing w:val="-9"/>
          <w:sz w:val="22"/>
        </w:rPr>
        <w:t> </w:t>
      </w:r>
      <w:r>
        <w:rPr>
          <w:sz w:val="22"/>
        </w:rPr>
        <w:t>opportunities</w:t>
      </w:r>
      <w:r>
        <w:rPr>
          <w:spacing w:val="-6"/>
          <w:sz w:val="22"/>
        </w:rPr>
        <w:t> </w:t>
      </w:r>
      <w:r>
        <w:rPr>
          <w:sz w:val="22"/>
        </w:rPr>
        <w:t>for</w:t>
      </w:r>
      <w:r>
        <w:rPr>
          <w:spacing w:val="-8"/>
          <w:sz w:val="22"/>
        </w:rPr>
        <w:t> </w:t>
      </w:r>
      <w:r>
        <w:rPr>
          <w:sz w:val="22"/>
        </w:rPr>
        <w:t>the</w:t>
      </w:r>
      <w:r>
        <w:rPr>
          <w:spacing w:val="-9"/>
          <w:sz w:val="22"/>
        </w:rPr>
        <w:t> </w:t>
      </w:r>
      <w:r>
        <w:rPr>
          <w:sz w:val="22"/>
        </w:rPr>
        <w:t>child</w:t>
      </w:r>
      <w:r>
        <w:rPr>
          <w:spacing w:val="-7"/>
          <w:sz w:val="22"/>
        </w:rPr>
        <w:t> </w:t>
      </w:r>
      <w:r>
        <w:rPr>
          <w:sz w:val="22"/>
        </w:rPr>
        <w:t>to interact</w:t>
      </w:r>
      <w:r>
        <w:rPr>
          <w:spacing w:val="-12"/>
          <w:sz w:val="22"/>
        </w:rPr>
        <w:t> </w:t>
      </w:r>
      <w:r>
        <w:rPr>
          <w:sz w:val="22"/>
        </w:rPr>
        <w:t>with</w:t>
      </w:r>
      <w:r>
        <w:rPr>
          <w:spacing w:val="-7"/>
          <w:sz w:val="22"/>
        </w:rPr>
        <w:t> </w:t>
      </w:r>
      <w:r>
        <w:rPr>
          <w:sz w:val="22"/>
        </w:rPr>
        <w:t>same-aged</w:t>
      </w:r>
      <w:r>
        <w:rPr>
          <w:spacing w:val="-7"/>
          <w:sz w:val="22"/>
        </w:rPr>
        <w:t> </w:t>
      </w:r>
      <w:r>
        <w:rPr>
          <w:sz w:val="22"/>
        </w:rPr>
        <w:t>peers</w:t>
      </w:r>
      <w:r>
        <w:rPr>
          <w:spacing w:val="-6"/>
          <w:sz w:val="22"/>
        </w:rPr>
        <w:t> </w:t>
      </w:r>
      <w:r>
        <w:rPr>
          <w:sz w:val="22"/>
        </w:rPr>
        <w:t>without </w:t>
      </w:r>
      <w:r>
        <w:rPr>
          <w:spacing w:val="-2"/>
          <w:sz w:val="22"/>
        </w:rPr>
        <w:t>delays/disabilities?</w:t>
      </w:r>
    </w:p>
    <w:p>
      <w:pPr>
        <w:pStyle w:val="BodyText"/>
        <w:spacing w:before="4"/>
      </w:pPr>
    </w:p>
    <w:p>
      <w:pPr>
        <w:pStyle w:val="ListParagraph"/>
        <w:numPr>
          <w:ilvl w:val="0"/>
          <w:numId w:val="1"/>
        </w:numPr>
        <w:tabs>
          <w:tab w:pos="1440" w:val="left" w:leader="none"/>
        </w:tabs>
        <w:spacing w:line="240" w:lineRule="auto" w:before="0" w:after="0"/>
        <w:ind w:left="1440" w:right="836" w:hanging="361"/>
        <w:jc w:val="left"/>
        <w:rPr>
          <w:sz w:val="22"/>
        </w:rPr>
      </w:pPr>
      <w:r>
        <w:rPr>
          <w:sz w:val="22"/>
        </w:rPr>
        <w:t>How</w:t>
      </w:r>
      <w:r>
        <w:rPr>
          <w:spacing w:val="-8"/>
          <w:sz w:val="22"/>
        </w:rPr>
        <w:t> </w:t>
      </w:r>
      <w:r>
        <w:rPr>
          <w:sz w:val="22"/>
        </w:rPr>
        <w:t>do</w:t>
      </w:r>
      <w:r>
        <w:rPr>
          <w:spacing w:val="-7"/>
          <w:sz w:val="22"/>
        </w:rPr>
        <w:t> </w:t>
      </w:r>
      <w:r>
        <w:rPr>
          <w:sz w:val="22"/>
        </w:rPr>
        <w:t>you</w:t>
      </w:r>
      <w:r>
        <w:rPr>
          <w:spacing w:val="-3"/>
          <w:sz w:val="22"/>
        </w:rPr>
        <w:t> </w:t>
      </w:r>
      <w:r>
        <w:rPr>
          <w:sz w:val="22"/>
        </w:rPr>
        <w:t>ensure</w:t>
      </w:r>
      <w:r>
        <w:rPr>
          <w:spacing w:val="-8"/>
          <w:sz w:val="22"/>
        </w:rPr>
        <w:t> </w:t>
      </w:r>
      <w:r>
        <w:rPr>
          <w:sz w:val="22"/>
        </w:rPr>
        <w:t>EI</w:t>
      </w:r>
      <w:r>
        <w:rPr>
          <w:spacing w:val="-3"/>
          <w:sz w:val="22"/>
        </w:rPr>
        <w:t> </w:t>
      </w:r>
      <w:r>
        <w:rPr>
          <w:sz w:val="22"/>
        </w:rPr>
        <w:t>community</w:t>
      </w:r>
      <w:r>
        <w:rPr>
          <w:spacing w:val="-7"/>
          <w:sz w:val="22"/>
        </w:rPr>
        <w:t> </w:t>
      </w:r>
      <w:r>
        <w:rPr>
          <w:sz w:val="22"/>
        </w:rPr>
        <w:t>groups</w:t>
      </w:r>
      <w:r>
        <w:rPr>
          <w:spacing w:val="-6"/>
          <w:sz w:val="22"/>
        </w:rPr>
        <w:t> </w:t>
      </w:r>
      <w:r>
        <w:rPr>
          <w:sz w:val="22"/>
        </w:rPr>
        <w:t>have typically developing peers?</w:t>
      </w:r>
    </w:p>
    <w:p>
      <w:pPr>
        <w:pStyle w:val="ListParagraph"/>
        <w:numPr>
          <w:ilvl w:val="0"/>
          <w:numId w:val="1"/>
        </w:numPr>
        <w:tabs>
          <w:tab w:pos="1440" w:val="left" w:leader="none"/>
        </w:tabs>
        <w:spacing w:line="240" w:lineRule="auto" w:before="267" w:after="0"/>
        <w:ind w:left="1440" w:right="805" w:hanging="361"/>
        <w:jc w:val="left"/>
        <w:rPr>
          <w:sz w:val="22"/>
        </w:rPr>
      </w:pPr>
      <w:r>
        <w:rPr>
          <w:sz w:val="22"/>
        </w:rPr>
        <w:t>How</w:t>
      </w:r>
      <w:r>
        <w:rPr>
          <w:spacing w:val="-8"/>
          <w:sz w:val="22"/>
        </w:rPr>
        <w:t> </w:t>
      </w:r>
      <w:r>
        <w:rPr>
          <w:sz w:val="22"/>
        </w:rPr>
        <w:t>do</w:t>
      </w:r>
      <w:r>
        <w:rPr>
          <w:spacing w:val="-6"/>
          <w:sz w:val="22"/>
        </w:rPr>
        <w:t> </w:t>
      </w:r>
      <w:r>
        <w:rPr>
          <w:sz w:val="22"/>
        </w:rPr>
        <w:t>you</w:t>
      </w:r>
      <w:r>
        <w:rPr>
          <w:spacing w:val="-3"/>
          <w:sz w:val="22"/>
        </w:rPr>
        <w:t> </w:t>
      </w:r>
      <w:r>
        <w:rPr>
          <w:sz w:val="22"/>
        </w:rPr>
        <w:t>encourage</w:t>
      </w:r>
      <w:r>
        <w:rPr>
          <w:spacing w:val="-5"/>
          <w:sz w:val="22"/>
        </w:rPr>
        <w:t> </w:t>
      </w:r>
      <w:r>
        <w:rPr>
          <w:sz w:val="22"/>
        </w:rPr>
        <w:t>and</w:t>
      </w:r>
      <w:r>
        <w:rPr>
          <w:spacing w:val="-6"/>
          <w:sz w:val="22"/>
        </w:rPr>
        <w:t> </w:t>
      </w:r>
      <w:r>
        <w:rPr>
          <w:sz w:val="22"/>
        </w:rPr>
        <w:t>support</w:t>
      </w:r>
      <w:r>
        <w:rPr>
          <w:spacing w:val="-8"/>
          <w:sz w:val="22"/>
        </w:rPr>
        <w:t> </w:t>
      </w:r>
      <w:r>
        <w:rPr>
          <w:sz w:val="22"/>
        </w:rPr>
        <w:t>families</w:t>
      </w:r>
      <w:r>
        <w:rPr>
          <w:spacing w:val="-6"/>
          <w:sz w:val="22"/>
        </w:rPr>
        <w:t> </w:t>
      </w:r>
      <w:r>
        <w:rPr>
          <w:sz w:val="22"/>
        </w:rPr>
        <w:t>to support their children’s participation in activities, routines, and settings that their typically developing peers engage in?</w:t>
      </w:r>
    </w:p>
    <w:p>
      <w:pPr>
        <w:pStyle w:val="BodyText"/>
        <w:spacing w:before="25"/>
      </w:pPr>
    </w:p>
    <w:p>
      <w:pPr>
        <w:spacing w:before="0"/>
        <w:ind w:left="720" w:right="0" w:firstLine="0"/>
        <w:jc w:val="left"/>
        <w:rPr>
          <w:b/>
          <w:sz w:val="28"/>
        </w:rPr>
      </w:pPr>
      <w:r>
        <w:rPr>
          <w:b/>
          <w:spacing w:val="-2"/>
          <w:sz w:val="28"/>
        </w:rPr>
        <w:t>References</w:t>
      </w:r>
    </w:p>
    <w:p>
      <w:pPr>
        <w:pStyle w:val="BodyText"/>
        <w:spacing w:before="295"/>
        <w:ind w:left="720" w:right="721"/>
      </w:pPr>
      <w:r>
        <w:rPr/>
        <w:t>Childress,</w:t>
      </w:r>
      <w:r>
        <w:rPr>
          <w:spacing w:val="-5"/>
        </w:rPr>
        <w:t> </w:t>
      </w:r>
      <w:r>
        <w:rPr/>
        <w:t>D.C.</w:t>
      </w:r>
      <w:r>
        <w:rPr>
          <w:spacing w:val="-6"/>
        </w:rPr>
        <w:t> </w:t>
      </w:r>
      <w:r>
        <w:rPr/>
        <w:t>(2021).</w:t>
      </w:r>
      <w:r>
        <w:rPr>
          <w:spacing w:val="39"/>
        </w:rPr>
        <w:t> </w:t>
      </w:r>
      <w:r>
        <w:rPr/>
        <w:t>Pause</w:t>
      </w:r>
      <w:r>
        <w:rPr>
          <w:spacing w:val="-8"/>
        </w:rPr>
        <w:t> </w:t>
      </w:r>
      <w:r>
        <w:rPr/>
        <w:t>and</w:t>
      </w:r>
      <w:r>
        <w:rPr>
          <w:spacing w:val="-2"/>
        </w:rPr>
        <w:t> </w:t>
      </w:r>
      <w:r>
        <w:rPr/>
        <w:t>Reflect:</w:t>
      </w:r>
      <w:r>
        <w:rPr>
          <w:spacing w:val="-5"/>
        </w:rPr>
        <w:t> </w:t>
      </w:r>
      <w:r>
        <w:rPr/>
        <w:t>Your</w:t>
      </w:r>
      <w:r>
        <w:rPr>
          <w:spacing w:val="-6"/>
        </w:rPr>
        <w:t> </w:t>
      </w:r>
      <w:r>
        <w:rPr/>
        <w:t>guide</w:t>
      </w:r>
      <w:r>
        <w:rPr>
          <w:spacing w:val="-7"/>
        </w:rPr>
        <w:t> </w:t>
      </w:r>
      <w:r>
        <w:rPr/>
        <w:t>to a deeper understanding of early intervention practice. Brookes Publishing Co.</w:t>
      </w:r>
    </w:p>
    <w:p>
      <w:pPr>
        <w:pStyle w:val="BodyText"/>
        <w:spacing w:before="267"/>
        <w:ind w:left="720"/>
      </w:pPr>
      <w:r>
        <w:rPr/>
        <w:t>Early</w:t>
      </w:r>
      <w:r>
        <w:rPr>
          <w:spacing w:val="-6"/>
        </w:rPr>
        <w:t> </w:t>
      </w:r>
      <w:r>
        <w:rPr/>
        <w:t>Childhood</w:t>
      </w:r>
      <w:r>
        <w:rPr>
          <w:spacing w:val="-5"/>
        </w:rPr>
        <w:t> </w:t>
      </w:r>
      <w:r>
        <w:rPr/>
        <w:t>Technical</w:t>
      </w:r>
      <w:r>
        <w:rPr>
          <w:spacing w:val="-4"/>
        </w:rPr>
        <w:t> </w:t>
      </w:r>
      <w:r>
        <w:rPr/>
        <w:t>Assistance</w:t>
      </w:r>
      <w:r>
        <w:rPr>
          <w:spacing w:val="-7"/>
        </w:rPr>
        <w:t> </w:t>
      </w:r>
      <w:r>
        <w:rPr/>
        <w:t>Center</w:t>
      </w:r>
      <w:r>
        <w:rPr>
          <w:spacing w:val="-6"/>
        </w:rPr>
        <w:t> </w:t>
      </w:r>
      <w:r>
        <w:rPr>
          <w:spacing w:val="-2"/>
        </w:rPr>
        <w:t>(ECTA).</w:t>
      </w:r>
    </w:p>
    <w:p>
      <w:pPr>
        <w:pStyle w:val="BodyText"/>
        <w:spacing w:before="3"/>
      </w:pPr>
    </w:p>
    <w:p>
      <w:pPr>
        <w:spacing w:before="0"/>
        <w:ind w:left="720" w:right="856" w:firstLine="0"/>
        <w:jc w:val="both"/>
        <w:rPr>
          <w:sz w:val="22"/>
        </w:rPr>
      </w:pPr>
      <w:r>
        <w:rPr>
          <w:sz w:val="22"/>
        </w:rPr>
        <w:t>Individuals</w:t>
      </w:r>
      <w:r>
        <w:rPr>
          <w:spacing w:val="-1"/>
          <w:sz w:val="22"/>
        </w:rPr>
        <w:t> </w:t>
      </w:r>
      <w:r>
        <w:rPr>
          <w:sz w:val="22"/>
        </w:rPr>
        <w:t>with</w:t>
      </w:r>
      <w:r>
        <w:rPr>
          <w:spacing w:val="-2"/>
          <w:sz w:val="22"/>
        </w:rPr>
        <w:t> </w:t>
      </w:r>
      <w:r>
        <w:rPr>
          <w:sz w:val="22"/>
        </w:rPr>
        <w:t>Disabilities</w:t>
      </w:r>
      <w:r>
        <w:rPr>
          <w:spacing w:val="-1"/>
          <w:sz w:val="22"/>
        </w:rPr>
        <w:t> </w:t>
      </w:r>
      <w:r>
        <w:rPr>
          <w:sz w:val="22"/>
        </w:rPr>
        <w:t>Education</w:t>
      </w:r>
      <w:r>
        <w:rPr>
          <w:spacing w:val="-2"/>
          <w:sz w:val="22"/>
        </w:rPr>
        <w:t> </w:t>
      </w:r>
      <w:r>
        <w:rPr>
          <w:sz w:val="22"/>
        </w:rPr>
        <w:t>Act.</w:t>
      </w:r>
      <w:r>
        <w:rPr>
          <w:spacing w:val="-2"/>
          <w:sz w:val="22"/>
        </w:rPr>
        <w:t> </w:t>
      </w:r>
      <w:r>
        <w:rPr>
          <w:sz w:val="22"/>
        </w:rPr>
        <w:t>(2017,</w:t>
      </w:r>
      <w:r>
        <w:rPr>
          <w:spacing w:val="-1"/>
          <w:sz w:val="22"/>
        </w:rPr>
        <w:t> </w:t>
      </w:r>
      <w:r>
        <w:rPr>
          <w:sz w:val="22"/>
        </w:rPr>
        <w:t>May 2).</w:t>
      </w:r>
      <w:r>
        <w:rPr>
          <w:spacing w:val="-6"/>
          <w:sz w:val="22"/>
        </w:rPr>
        <w:t> </w:t>
      </w:r>
      <w:r>
        <w:rPr>
          <w:i/>
          <w:sz w:val="22"/>
        </w:rPr>
        <w:t>Sec.</w:t>
      </w:r>
      <w:r>
        <w:rPr>
          <w:i/>
          <w:spacing w:val="-7"/>
          <w:sz w:val="22"/>
        </w:rPr>
        <w:t> </w:t>
      </w:r>
      <w:r>
        <w:rPr>
          <w:i/>
          <w:sz w:val="22"/>
        </w:rPr>
        <w:t>303.420</w:t>
      </w:r>
      <w:r>
        <w:rPr>
          <w:i/>
          <w:spacing w:val="-7"/>
          <w:sz w:val="22"/>
        </w:rPr>
        <w:t> </w:t>
      </w:r>
      <w:r>
        <w:rPr>
          <w:i/>
          <w:sz w:val="22"/>
        </w:rPr>
        <w:t>Parental</w:t>
      </w:r>
      <w:r>
        <w:rPr>
          <w:i/>
          <w:spacing w:val="-6"/>
          <w:sz w:val="22"/>
        </w:rPr>
        <w:t> </w:t>
      </w:r>
      <w:r>
        <w:rPr>
          <w:i/>
          <w:sz w:val="22"/>
        </w:rPr>
        <w:t>consent</w:t>
      </w:r>
      <w:r>
        <w:rPr>
          <w:i/>
          <w:spacing w:val="-5"/>
          <w:sz w:val="22"/>
        </w:rPr>
        <w:t> </w:t>
      </w:r>
      <w:r>
        <w:rPr>
          <w:i/>
          <w:sz w:val="22"/>
        </w:rPr>
        <w:t>and</w:t>
      </w:r>
      <w:r>
        <w:rPr>
          <w:i/>
          <w:spacing w:val="-8"/>
          <w:sz w:val="22"/>
        </w:rPr>
        <w:t> </w:t>
      </w:r>
      <w:r>
        <w:rPr>
          <w:i/>
          <w:sz w:val="22"/>
        </w:rPr>
        <w:t>ability</w:t>
      </w:r>
      <w:r>
        <w:rPr>
          <w:i/>
          <w:spacing w:val="-6"/>
          <w:sz w:val="22"/>
        </w:rPr>
        <w:t> </w:t>
      </w:r>
      <w:r>
        <w:rPr>
          <w:i/>
          <w:sz w:val="22"/>
        </w:rPr>
        <w:t>to</w:t>
      </w:r>
      <w:r>
        <w:rPr>
          <w:i/>
          <w:spacing w:val="-8"/>
          <w:sz w:val="22"/>
        </w:rPr>
        <w:t> </w:t>
      </w:r>
      <w:r>
        <w:rPr>
          <w:i/>
          <w:sz w:val="22"/>
        </w:rPr>
        <w:t>decline</w:t>
      </w:r>
      <w:r>
        <w:rPr>
          <w:i/>
          <w:sz w:val="22"/>
        </w:rPr>
        <w:t> services - Individuals with Disabilities Education Act</w:t>
      </w:r>
      <w:r>
        <w:rPr>
          <w:sz w:val="22"/>
        </w:rPr>
        <w:t>.</w:t>
      </w:r>
    </w:p>
    <w:p>
      <w:pPr>
        <w:pStyle w:val="BodyText"/>
        <w:ind w:left="720" w:right="1850"/>
        <w:jc w:val="both"/>
      </w:pPr>
      <w:r>
        <w:rPr/>
        <w:t>Individuals With Disabilities Education Act. </w:t>
      </w:r>
      <w:r>
        <w:rPr>
          <w:spacing w:val="-2"/>
        </w:rPr>
        <w:t>https://sites.ed.gov/idea/regs/c/e/303.420</w:t>
      </w:r>
    </w:p>
    <w:p>
      <w:pPr>
        <w:pStyle w:val="BodyText"/>
        <w:spacing w:before="1"/>
      </w:pPr>
    </w:p>
    <w:p>
      <w:pPr>
        <w:pStyle w:val="BodyText"/>
        <w:ind w:left="720"/>
      </w:pPr>
      <w:r>
        <w:rPr/>
        <w:t>MA</w:t>
      </w:r>
      <w:r>
        <w:rPr>
          <w:spacing w:val="-7"/>
        </w:rPr>
        <w:t> </w:t>
      </w:r>
      <w:r>
        <w:rPr/>
        <w:t>DPH</w:t>
      </w:r>
      <w:r>
        <w:rPr>
          <w:spacing w:val="-8"/>
        </w:rPr>
        <w:t> </w:t>
      </w:r>
      <w:r>
        <w:rPr/>
        <w:t>Early</w:t>
      </w:r>
      <w:r>
        <w:rPr>
          <w:spacing w:val="-7"/>
        </w:rPr>
        <w:t> </w:t>
      </w:r>
      <w:r>
        <w:rPr/>
        <w:t>Intervention</w:t>
      </w:r>
      <w:r>
        <w:rPr>
          <w:spacing w:val="-7"/>
        </w:rPr>
        <w:t> </w:t>
      </w:r>
      <w:r>
        <w:rPr/>
        <w:t>(2015).</w:t>
      </w:r>
      <w:r>
        <w:rPr>
          <w:spacing w:val="37"/>
        </w:rPr>
        <w:t> </w:t>
      </w:r>
      <w:r>
        <w:rPr/>
        <w:t>Massachusetts</w:t>
      </w:r>
      <w:r>
        <w:rPr>
          <w:spacing w:val="-6"/>
        </w:rPr>
        <w:t> </w:t>
      </w:r>
      <w:r>
        <w:rPr/>
        <w:t>Early Intervention System.</w:t>
      </w:r>
    </w:p>
    <w:p>
      <w:pPr>
        <w:pStyle w:val="BodyText"/>
        <w:spacing w:before="267"/>
        <w:ind w:left="720" w:right="703"/>
      </w:pPr>
      <w:r>
        <w:rPr/>
        <w:t>U.S.</w:t>
      </w:r>
      <w:r>
        <w:rPr>
          <w:spacing w:val="-8"/>
        </w:rPr>
        <w:t> </w:t>
      </w:r>
      <w:r>
        <w:rPr/>
        <w:t>Department</w:t>
      </w:r>
      <w:r>
        <w:rPr>
          <w:spacing w:val="-6"/>
        </w:rPr>
        <w:t> </w:t>
      </w:r>
      <w:r>
        <w:rPr/>
        <w:t>of</w:t>
      </w:r>
      <w:r>
        <w:rPr>
          <w:spacing w:val="-8"/>
        </w:rPr>
        <w:t> </w:t>
      </w:r>
      <w:r>
        <w:rPr/>
        <w:t>Health</w:t>
      </w:r>
      <w:r>
        <w:rPr>
          <w:spacing w:val="-4"/>
        </w:rPr>
        <w:t> </w:t>
      </w:r>
      <w:r>
        <w:rPr/>
        <w:t>and</w:t>
      </w:r>
      <w:r>
        <w:rPr>
          <w:spacing w:val="-7"/>
        </w:rPr>
        <w:t> </w:t>
      </w:r>
      <w:r>
        <w:rPr/>
        <w:t>Human</w:t>
      </w:r>
      <w:r>
        <w:rPr>
          <w:spacing w:val="-4"/>
        </w:rPr>
        <w:t> </w:t>
      </w:r>
      <w:r>
        <w:rPr/>
        <w:t>Services</w:t>
      </w:r>
      <w:r>
        <w:rPr>
          <w:spacing w:val="-7"/>
        </w:rPr>
        <w:t> </w:t>
      </w:r>
      <w:r>
        <w:rPr/>
        <w:t>and</w:t>
      </w:r>
      <w:r>
        <w:rPr>
          <w:spacing w:val="-7"/>
        </w:rPr>
        <w:t> </w:t>
      </w:r>
      <w:r>
        <w:rPr/>
        <w:t>U.S. Department of Education (2023).</w:t>
      </w:r>
      <w:r>
        <w:rPr>
          <w:spacing w:val="40"/>
        </w:rPr>
        <w:t> </w:t>
      </w:r>
      <w:r>
        <w:rPr/>
        <w:t>Policy statement on inclusion of children with disabilities in early childhood programs. </w:t>
      </w:r>
      <w:hyperlink r:id="rId11">
        <w:r>
          <w:rPr>
            <w:color w:val="6B9F24"/>
            <w:u w:val="single" w:color="6B9F24"/>
          </w:rPr>
          <w:t>https://sites.ed.gov/idea/files/policy-</w:t>
        </w:r>
      </w:hyperlink>
      <w:r>
        <w:rPr>
          <w:color w:val="6B9F24"/>
        </w:rPr>
        <w:t> </w:t>
      </w:r>
      <w:hyperlink r:id="rId11">
        <w:r>
          <w:rPr>
            <w:color w:val="6B9F24"/>
            <w:spacing w:val="-2"/>
            <w:u w:val="single" w:color="6B9F24"/>
          </w:rPr>
          <w:t>statement-on-inclusion-11-28-2023.pdf</w:t>
        </w:r>
      </w:hyperlink>
    </w:p>
    <w:p>
      <w:pPr>
        <w:spacing w:after="0"/>
        <w:sectPr>
          <w:pgSz w:w="12240" w:h="15840"/>
          <w:pgMar w:top="1100" w:bottom="280" w:left="0" w:right="0"/>
          <w:cols w:num="2" w:equalWidth="0">
            <w:col w:w="5748" w:space="58"/>
            <w:col w:w="6434"/>
          </w:cols>
        </w:sectPr>
      </w:pPr>
    </w:p>
    <w:p>
      <w:pPr>
        <w:pStyle w:val="BodyText"/>
        <w:rPr>
          <w:sz w:val="24"/>
        </w:rPr>
      </w:pPr>
    </w:p>
    <w:p>
      <w:pPr>
        <w:pStyle w:val="BodyText"/>
        <w:spacing w:before="145"/>
        <w:rPr>
          <w:sz w:val="24"/>
        </w:rPr>
      </w:pPr>
    </w:p>
    <w:p>
      <w:pPr>
        <w:tabs>
          <w:tab w:pos="10202" w:val="left" w:leader="none"/>
        </w:tabs>
        <w:spacing w:before="0"/>
        <w:ind w:left="720" w:right="0" w:firstLine="0"/>
        <w:jc w:val="left"/>
        <w:rPr>
          <w:rFonts w:ascii="Times New Roman"/>
          <w:sz w:val="24"/>
        </w:rPr>
      </w:pPr>
      <w:r>
        <w:rPr>
          <w:rFonts w:ascii="Times New Roman"/>
          <w:sz w:val="24"/>
        </w:rPr>
        <w:t>Massachusetts</w:t>
      </w:r>
      <w:r>
        <w:rPr>
          <w:rFonts w:ascii="Times New Roman"/>
          <w:spacing w:val="-7"/>
          <w:sz w:val="24"/>
        </w:rPr>
        <w:t> </w:t>
      </w:r>
      <w:r>
        <w:rPr>
          <w:rFonts w:ascii="Times New Roman"/>
          <w:sz w:val="24"/>
        </w:rPr>
        <w:t>Department</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Public</w:t>
      </w:r>
      <w:r>
        <w:rPr>
          <w:rFonts w:ascii="Times New Roman"/>
          <w:spacing w:val="-2"/>
          <w:sz w:val="24"/>
        </w:rPr>
        <w:t> </w:t>
      </w:r>
      <w:r>
        <w:rPr>
          <w:rFonts w:ascii="Times New Roman"/>
          <w:sz w:val="24"/>
        </w:rPr>
        <w:t>Health,</w:t>
      </w:r>
      <w:r>
        <w:rPr>
          <w:rFonts w:ascii="Times New Roman"/>
          <w:spacing w:val="-2"/>
          <w:sz w:val="24"/>
        </w:rPr>
        <w:t> </w:t>
      </w:r>
      <w:r>
        <w:rPr>
          <w:rFonts w:ascii="Times New Roman"/>
          <w:sz w:val="24"/>
        </w:rPr>
        <w:t>Early</w:t>
      </w:r>
      <w:r>
        <w:rPr>
          <w:rFonts w:ascii="Times New Roman"/>
          <w:spacing w:val="-3"/>
          <w:sz w:val="24"/>
        </w:rPr>
        <w:t> </w:t>
      </w:r>
      <w:r>
        <w:rPr>
          <w:rFonts w:ascii="Times New Roman"/>
          <w:sz w:val="24"/>
        </w:rPr>
        <w:t>Intervention</w:t>
      </w:r>
      <w:r>
        <w:rPr>
          <w:rFonts w:ascii="Times New Roman"/>
          <w:spacing w:val="5"/>
          <w:sz w:val="24"/>
        </w:rPr>
        <w:t> </w:t>
      </w:r>
      <w:r>
        <w:rPr>
          <w:rFonts w:ascii="Times New Roman"/>
          <w:spacing w:val="-2"/>
          <w:sz w:val="24"/>
        </w:rPr>
        <w:t>Division</w:t>
      </w:r>
      <w:r>
        <w:rPr>
          <w:rFonts w:ascii="Times New Roman"/>
          <w:sz w:val="24"/>
        </w:rPr>
        <w:tab/>
        <w:t>February </w:t>
      </w:r>
      <w:r>
        <w:rPr>
          <w:rFonts w:ascii="Times New Roman"/>
          <w:spacing w:val="-4"/>
          <w:sz w:val="24"/>
        </w:rPr>
        <w:t>2024</w:t>
      </w:r>
    </w:p>
    <w:sectPr>
      <w:type w:val="continuous"/>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216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558" w:hanging="360"/>
      </w:pPr>
      <w:rPr>
        <w:rFonts w:hint="default"/>
        <w:lang w:val="en-US" w:eastAsia="en-US" w:bidi="ar-SA"/>
      </w:rPr>
    </w:lvl>
    <w:lvl w:ilvl="3">
      <w:start w:val="0"/>
      <w:numFmt w:val="bullet"/>
      <w:lvlText w:val="•"/>
      <w:lvlJc w:val="left"/>
      <w:pPr>
        <w:ind w:left="2957" w:hanging="360"/>
      </w:pPr>
      <w:rPr>
        <w:rFonts w:hint="default"/>
        <w:lang w:val="en-US" w:eastAsia="en-US" w:bidi="ar-SA"/>
      </w:rPr>
    </w:lvl>
    <w:lvl w:ilvl="4">
      <w:start w:val="0"/>
      <w:numFmt w:val="bullet"/>
      <w:lvlText w:val="•"/>
      <w:lvlJc w:val="left"/>
      <w:pPr>
        <w:ind w:left="3355" w:hanging="360"/>
      </w:pPr>
      <w:rPr>
        <w:rFonts w:hint="default"/>
        <w:lang w:val="en-US" w:eastAsia="en-US" w:bidi="ar-SA"/>
      </w:rPr>
    </w:lvl>
    <w:lvl w:ilvl="5">
      <w:start w:val="0"/>
      <w:numFmt w:val="bullet"/>
      <w:lvlText w:val="•"/>
      <w:lvlJc w:val="left"/>
      <w:pPr>
        <w:ind w:left="3754" w:hanging="360"/>
      </w:pPr>
      <w:rPr>
        <w:rFonts w:hint="default"/>
        <w:lang w:val="en-US" w:eastAsia="en-US" w:bidi="ar-SA"/>
      </w:rPr>
    </w:lvl>
    <w:lvl w:ilvl="6">
      <w:start w:val="0"/>
      <w:numFmt w:val="bullet"/>
      <w:lvlText w:val="•"/>
      <w:lvlJc w:val="left"/>
      <w:pPr>
        <w:ind w:left="4152" w:hanging="360"/>
      </w:pPr>
      <w:rPr>
        <w:rFonts w:hint="default"/>
        <w:lang w:val="en-US" w:eastAsia="en-US" w:bidi="ar-SA"/>
      </w:rPr>
    </w:lvl>
    <w:lvl w:ilvl="7">
      <w:start w:val="0"/>
      <w:numFmt w:val="bullet"/>
      <w:lvlText w:val="•"/>
      <w:lvlJc w:val="left"/>
      <w:pPr>
        <w:ind w:left="4551" w:hanging="360"/>
      </w:pPr>
      <w:rPr>
        <w:rFonts w:hint="default"/>
        <w:lang w:val="en-US" w:eastAsia="en-US" w:bidi="ar-SA"/>
      </w:rPr>
    </w:lvl>
    <w:lvl w:ilvl="8">
      <w:start w:val="0"/>
      <w:numFmt w:val="bullet"/>
      <w:lvlText w:val="•"/>
      <w:lvlJc w:val="left"/>
      <w:pPr>
        <w:ind w:left="494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698"/>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440" w:right="284"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ecfr.gov/current/title-34/subtitle-B/chapter-III/part-303/subpart-A/subject-group-ECFR8d7eb7e02db8abe/section-303.7" TargetMode="External"/><Relationship Id="rId6" Type="http://schemas.openxmlformats.org/officeDocument/2006/relationships/hyperlink" Target="https://ectacenter.org/eco/pages/familyoutcomes.asp" TargetMode="External"/><Relationship Id="rId7" Type="http://schemas.openxmlformats.org/officeDocument/2006/relationships/hyperlink" Target="https://sites.ed.gov/idea/"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yperlink" Target="https://sites.ed.gov/idea/files/policy-statement-on-inclusion-11-28-2023.pdf"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Laura M. (DPH)</dc:creator>
  <dc:title>Newsletter</dc:title>
  <dcterms:created xsi:type="dcterms:W3CDTF">2024-03-14T10:01:06Z</dcterms:created>
  <dcterms:modified xsi:type="dcterms:W3CDTF">2024-03-14T10:01:06Z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for Microsoft 365</vt:lpwstr>
  </property>
  <property fmtid="{D5CDD505-2E9C-101B-9397-08002B2CF9AE}" pid="4" name="LastSaved">
    <vt:filetime>2024-03-14T00:00:00Z</vt:filetime>
  </property>
  <property fmtid="{D5CDD505-2E9C-101B-9397-08002B2CF9AE}" pid="5" name="Producer">
    <vt:lpwstr>Microsoft® Word for Microsoft 365</vt:lpwstr>
  </property>
</Properties>
</file>