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68504" w14:textId="05ABEDF1" w:rsidR="007B43CD" w:rsidRPr="007B43CD" w:rsidRDefault="00C0010E" w:rsidP="00500302">
      <w:pPr>
        <w:pStyle w:val="Heading1"/>
        <w:spacing w:before="360" w:after="240"/>
      </w:pPr>
      <w:r w:rsidRPr="007B43CD">
        <w:rPr>
          <w:sz w:val="28"/>
          <w:szCs w:val="28"/>
        </w:rPr>
        <w:t>Parkinson’s Disease Registry</w:t>
      </w:r>
      <w:r w:rsidR="0085569A" w:rsidRPr="007B43CD">
        <w:rPr>
          <w:sz w:val="28"/>
          <w:szCs w:val="28"/>
        </w:rPr>
        <w:t xml:space="preserve"> </w:t>
      </w:r>
      <w:r w:rsidRPr="007B43CD">
        <w:rPr>
          <w:sz w:val="28"/>
          <w:szCs w:val="28"/>
        </w:rPr>
        <w:t>Advisory</w:t>
      </w:r>
      <w:r w:rsidR="00154AC7" w:rsidRPr="007B43CD">
        <w:rPr>
          <w:sz w:val="28"/>
          <w:szCs w:val="28"/>
        </w:rPr>
        <w:t xml:space="preserve"> Committee</w:t>
      </w:r>
      <w:r w:rsidR="003617CA" w:rsidRPr="007B43CD">
        <w:rPr>
          <w:sz w:val="28"/>
          <w:szCs w:val="28"/>
        </w:rPr>
        <w:t xml:space="preserve"> Meeting</w:t>
      </w:r>
      <w:r w:rsidR="00962EAC" w:rsidRPr="007B43CD">
        <w:rPr>
          <w:sz w:val="28"/>
          <w:szCs w:val="28"/>
        </w:rPr>
        <w:t xml:space="preserve"> </w:t>
      </w:r>
      <w:r w:rsidR="0085569A" w:rsidRPr="007B43CD">
        <w:rPr>
          <w:sz w:val="28"/>
          <w:szCs w:val="28"/>
        </w:rPr>
        <w:t>Minutes</w:t>
      </w:r>
    </w:p>
    <w:p w14:paraId="61B80EA9" w14:textId="1544F69D" w:rsidR="00500302" w:rsidRDefault="00B52624" w:rsidP="0085569A">
      <w:pPr>
        <w:spacing w:after="120" w:line="240" w:lineRule="auto"/>
        <w:rPr>
          <w:b/>
          <w:bCs/>
        </w:rPr>
      </w:pPr>
      <w:r>
        <w:rPr>
          <w:noProof/>
        </w:rPr>
        <w:pict w14:anchorId="4A14A684">
          <v:rect id="_x0000_i1026" alt="" style="width:468pt;height:.05pt;mso-width-percent:0;mso-height-percent:0;mso-width-percent:0;mso-height-percent:0" o:hralign="center" o:hrstd="t" o:hr="t" fillcolor="#a0a0a0" stroked="f"/>
        </w:pict>
      </w:r>
    </w:p>
    <w:p w14:paraId="34E94678" w14:textId="446297E4" w:rsidR="002F270F" w:rsidRPr="0085569A" w:rsidRDefault="0085569A" w:rsidP="0085569A">
      <w:pPr>
        <w:spacing w:after="120" w:line="240" w:lineRule="auto"/>
      </w:pPr>
      <w:r>
        <w:rPr>
          <w:b/>
          <w:bCs/>
        </w:rPr>
        <w:t>Date:</w:t>
      </w:r>
      <w:r>
        <w:rPr>
          <w:b/>
          <w:bCs/>
        </w:rPr>
        <w:tab/>
      </w:r>
      <w:r>
        <w:rPr>
          <w:b/>
          <w:bCs/>
        </w:rPr>
        <w:tab/>
      </w:r>
      <w:r w:rsidR="005E6599">
        <w:rPr>
          <w:b/>
          <w:bCs/>
        </w:rPr>
        <w:tab/>
      </w:r>
      <w:r w:rsidR="009B2EBB">
        <w:t>Friday, March 4th</w:t>
      </w:r>
      <w:r w:rsidR="004C6273" w:rsidRPr="0085569A">
        <w:t>, 202</w:t>
      </w:r>
      <w:r w:rsidR="00C0010E" w:rsidRPr="0085569A">
        <w:t>2</w:t>
      </w:r>
      <w:r w:rsidR="00224EA9" w:rsidRPr="0085569A">
        <w:t xml:space="preserve"> (</w:t>
      </w:r>
      <w:r w:rsidR="00C0010E" w:rsidRPr="0085569A">
        <w:t>1:</w:t>
      </w:r>
      <w:r w:rsidR="009B2EBB">
        <w:t>0</w:t>
      </w:r>
      <w:r w:rsidR="00C0010E" w:rsidRPr="0085569A">
        <w:t>0</w:t>
      </w:r>
      <w:r w:rsidR="00606C9C" w:rsidRPr="0085569A">
        <w:t xml:space="preserve"> </w:t>
      </w:r>
      <w:r w:rsidR="00C0010E" w:rsidRPr="0085569A">
        <w:t>–</w:t>
      </w:r>
      <w:r w:rsidR="00606C9C" w:rsidRPr="0085569A">
        <w:t xml:space="preserve"> </w:t>
      </w:r>
      <w:r w:rsidR="00C0010E" w:rsidRPr="0085569A">
        <w:t>3:</w:t>
      </w:r>
      <w:r w:rsidR="009B2EBB">
        <w:t>0</w:t>
      </w:r>
      <w:r w:rsidR="00C0010E" w:rsidRPr="0085569A">
        <w:t>0</w:t>
      </w:r>
      <w:r w:rsidR="001B03BE" w:rsidRPr="0085569A">
        <w:t xml:space="preserve"> pm)</w:t>
      </w:r>
    </w:p>
    <w:p w14:paraId="5EA64797" w14:textId="463AE36B" w:rsidR="005E6599" w:rsidRDefault="0085569A" w:rsidP="0085569A">
      <w:pPr>
        <w:pStyle w:val="PlainText"/>
        <w:spacing w:after="120"/>
      </w:pPr>
      <w:r>
        <w:rPr>
          <w:b/>
          <w:bCs/>
        </w:rPr>
        <w:t xml:space="preserve">Location: </w:t>
      </w:r>
      <w:r>
        <w:rPr>
          <w:b/>
          <w:bCs/>
        </w:rPr>
        <w:tab/>
      </w:r>
      <w:r w:rsidR="005E6599">
        <w:rPr>
          <w:b/>
          <w:bCs/>
        </w:rPr>
        <w:tab/>
      </w:r>
      <w:r w:rsidR="003C0D9F" w:rsidRPr="0085569A">
        <w:t>Zoom</w:t>
      </w:r>
      <w:r>
        <w:rPr>
          <w:b/>
          <w:bCs/>
        </w:rPr>
        <w:t xml:space="preserve"> </w:t>
      </w:r>
      <w:r>
        <w:t>(</w:t>
      </w:r>
      <w:r w:rsidR="009B2EBB" w:rsidRPr="009B2EBB">
        <w:t>https://umass-amherst.zoom.us/j/93968180415</w:t>
      </w:r>
      <w:r>
        <w:t>)</w:t>
      </w:r>
    </w:p>
    <w:p w14:paraId="0D592608" w14:textId="77777777" w:rsidR="007B43CD" w:rsidRDefault="005E6599" w:rsidP="0085569A">
      <w:pPr>
        <w:pStyle w:val="PlainText"/>
        <w:spacing w:after="120"/>
      </w:pPr>
      <w:r w:rsidRPr="005E6599">
        <w:rPr>
          <w:b/>
          <w:bCs/>
        </w:rPr>
        <w:t>Materials Provided:</w:t>
      </w:r>
      <w:r>
        <w:tab/>
        <w:t>Meeting agenda.</w:t>
      </w:r>
    </w:p>
    <w:p w14:paraId="7162A0E3" w14:textId="3014AC84" w:rsidR="00703562" w:rsidRDefault="00F4264A" w:rsidP="0085569A">
      <w:pPr>
        <w:pStyle w:val="PlainText"/>
        <w:spacing w:after="120"/>
        <w:rPr>
          <w:b/>
          <w:bCs/>
        </w:rPr>
      </w:pPr>
      <w:r w:rsidRPr="007B43CD">
        <w:rPr>
          <w:b/>
          <w:bCs/>
        </w:rPr>
        <w:t>Committee Members:</w:t>
      </w:r>
    </w:p>
    <w:p w14:paraId="0BA9FE8B" w14:textId="3D322831" w:rsidR="007B43CD" w:rsidRDefault="00293741" w:rsidP="007B43CD">
      <w:pPr>
        <w:pStyle w:val="PlainText"/>
        <w:spacing w:after="120"/>
        <w:ind w:left="719"/>
      </w:pPr>
      <w:r w:rsidRPr="007B43CD">
        <w:t>Brett Miller</w:t>
      </w:r>
      <w:r>
        <w:t xml:space="preserve"> (co-chair), </w:t>
      </w:r>
      <w:r w:rsidR="00480093" w:rsidRPr="007B43CD">
        <w:t>Cathi Thomas</w:t>
      </w:r>
      <w:r w:rsidR="00480093">
        <w:t xml:space="preserve"> (co-chair), </w:t>
      </w:r>
      <w:r w:rsidR="007B43CD" w:rsidRPr="007B43CD">
        <w:t>Dr. Samuel Frank</w:t>
      </w:r>
      <w:r w:rsidR="007B43CD">
        <w:t>,</w:t>
      </w:r>
      <w:r>
        <w:t xml:space="preserve"> </w:t>
      </w:r>
      <w:r w:rsidRPr="007B43CD">
        <w:t>Lauren Fogarty</w:t>
      </w:r>
      <w:r>
        <w:t xml:space="preserve">, </w:t>
      </w:r>
      <w:r w:rsidR="007B43CD" w:rsidRPr="007B43CD">
        <w:t xml:space="preserve">Dr. </w:t>
      </w:r>
      <w:proofErr w:type="spellStart"/>
      <w:r w:rsidR="007B43CD" w:rsidRPr="007B43CD">
        <w:t>Anindita</w:t>
      </w:r>
      <w:proofErr w:type="spellEnd"/>
      <w:r w:rsidR="007B43CD" w:rsidRPr="007B43CD">
        <w:t xml:space="preserve"> Deb</w:t>
      </w:r>
      <w:r w:rsidR="007B43CD">
        <w:t xml:space="preserve">, </w:t>
      </w:r>
      <w:r w:rsidR="007B43CD" w:rsidRPr="007B43CD">
        <w:t>Dr. Terrell Johnson</w:t>
      </w:r>
      <w:r w:rsidR="007B43CD">
        <w:t xml:space="preserve">, </w:t>
      </w:r>
      <w:r w:rsidR="007B43CD" w:rsidRPr="007B43CD">
        <w:t>Dr. Glenn Tucker</w:t>
      </w:r>
      <w:r w:rsidR="007B43CD">
        <w:t xml:space="preserve">, </w:t>
      </w:r>
      <w:r w:rsidR="007B43CD" w:rsidRPr="007B43CD">
        <w:t>James Cornell</w:t>
      </w:r>
      <w:r w:rsidR="007B43CD">
        <w:t xml:space="preserve">, </w:t>
      </w:r>
      <w:r w:rsidR="007B43CD" w:rsidRPr="007B43CD">
        <w:t>Matt Keswick</w:t>
      </w:r>
    </w:p>
    <w:p w14:paraId="5D849F5C" w14:textId="28040D4A" w:rsidR="007B43CD" w:rsidRDefault="007B43CD" w:rsidP="007B43CD">
      <w:pPr>
        <w:pStyle w:val="PlainText"/>
        <w:spacing w:after="120"/>
        <w:rPr>
          <w:b/>
          <w:bCs/>
        </w:rPr>
      </w:pPr>
      <w:r w:rsidRPr="007B43CD">
        <w:rPr>
          <w:b/>
          <w:bCs/>
        </w:rPr>
        <w:t>Others Present:</w:t>
      </w:r>
    </w:p>
    <w:p w14:paraId="09C160E6" w14:textId="5C334E65" w:rsidR="00500302" w:rsidRDefault="007B43CD" w:rsidP="00500302">
      <w:pPr>
        <w:pStyle w:val="PlainText"/>
      </w:pPr>
      <w:r w:rsidRPr="007B43CD">
        <w:t>Mary Lou Woodford</w:t>
      </w:r>
    </w:p>
    <w:p w14:paraId="534D2BD1" w14:textId="0596EAFB" w:rsidR="007B43CD" w:rsidRDefault="00B52624" w:rsidP="00500302">
      <w:pPr>
        <w:pStyle w:val="PlainText"/>
        <w:spacing w:after="120"/>
      </w:pPr>
      <w:r>
        <w:rPr>
          <w:noProof/>
        </w:rPr>
        <w:pict w14:anchorId="384B067A">
          <v:rect id="_x0000_i1025" alt="" style="width:468pt;height:.05pt;mso-width-percent:0;mso-height-percent:0;mso-width-percent:0;mso-height-percent:0" o:hralign="center" o:hrstd="t" o:hr="t" fillcolor="#a0a0a0" stroked="f"/>
        </w:pict>
      </w:r>
    </w:p>
    <w:p w14:paraId="20D212FD" w14:textId="61D564F6" w:rsidR="000B6DCC" w:rsidRDefault="000B6DCC" w:rsidP="00ED7D42">
      <w:pPr>
        <w:pStyle w:val="Heading2"/>
      </w:pPr>
      <w:r w:rsidRPr="000B6DCC">
        <w:t>Call to Order</w:t>
      </w:r>
      <w:r w:rsidR="007B43CD">
        <w:t xml:space="preserve"> by</w:t>
      </w:r>
      <w:r w:rsidR="00480093">
        <w:t xml:space="preserve"> co-chair</w:t>
      </w:r>
      <w:r w:rsidR="007B43CD">
        <w:t xml:space="preserve"> </w:t>
      </w:r>
      <w:r w:rsidR="009C6E34">
        <w:t>Cathi Thomas</w:t>
      </w:r>
    </w:p>
    <w:p w14:paraId="184D421C" w14:textId="324FF640" w:rsidR="007B43CD" w:rsidRDefault="007B43CD" w:rsidP="00ED7D42">
      <w:pPr>
        <w:pStyle w:val="Heading2"/>
      </w:pPr>
      <w:r>
        <w:t>Roll Call:</w:t>
      </w:r>
    </w:p>
    <w:p w14:paraId="5AD671DA" w14:textId="6050CB4F" w:rsidR="00500302" w:rsidRPr="00C25ED8" w:rsidRDefault="00500302" w:rsidP="00F26EE5">
      <w:pPr>
        <w:pStyle w:val="ListParagraph"/>
        <w:numPr>
          <w:ilvl w:val="0"/>
          <w:numId w:val="2"/>
        </w:numPr>
        <w:spacing w:after="160" w:line="259" w:lineRule="auto"/>
      </w:pPr>
      <w:r w:rsidRPr="00C25ED8">
        <w:t>Cornell</w:t>
      </w:r>
      <w:r w:rsidR="00E92B41">
        <w:t>, present</w:t>
      </w:r>
    </w:p>
    <w:p w14:paraId="6FDAAC8E" w14:textId="77777777" w:rsidR="00500302" w:rsidRPr="00C25ED8" w:rsidRDefault="00500302" w:rsidP="00F26EE5">
      <w:pPr>
        <w:pStyle w:val="ListParagraph"/>
        <w:numPr>
          <w:ilvl w:val="0"/>
          <w:numId w:val="2"/>
        </w:numPr>
        <w:spacing w:after="160" w:line="259" w:lineRule="auto"/>
      </w:pPr>
      <w:r w:rsidRPr="00C25ED8">
        <w:t>Deb</w:t>
      </w:r>
      <w:r>
        <w:t>,</w:t>
      </w:r>
      <w:r w:rsidRPr="00C25ED8">
        <w:t xml:space="preserve"> present</w:t>
      </w:r>
    </w:p>
    <w:p w14:paraId="331AC729" w14:textId="77777777" w:rsidR="00500302" w:rsidRPr="00C25ED8" w:rsidRDefault="00500302" w:rsidP="00F26EE5">
      <w:pPr>
        <w:pStyle w:val="ListParagraph"/>
        <w:numPr>
          <w:ilvl w:val="0"/>
          <w:numId w:val="2"/>
        </w:numPr>
        <w:spacing w:after="160" w:line="259" w:lineRule="auto"/>
      </w:pPr>
      <w:r w:rsidRPr="00C25ED8">
        <w:t>Fogarty</w:t>
      </w:r>
      <w:r>
        <w:t>,</w:t>
      </w:r>
      <w:r w:rsidRPr="00C25ED8">
        <w:t xml:space="preserve"> present</w:t>
      </w:r>
    </w:p>
    <w:p w14:paraId="2557483D" w14:textId="77777777" w:rsidR="00500302" w:rsidRPr="00C25ED8" w:rsidRDefault="00500302" w:rsidP="00F26EE5">
      <w:pPr>
        <w:pStyle w:val="ListParagraph"/>
        <w:numPr>
          <w:ilvl w:val="0"/>
          <w:numId w:val="2"/>
        </w:numPr>
        <w:spacing w:after="160" w:line="259" w:lineRule="auto"/>
      </w:pPr>
      <w:r w:rsidRPr="00C25ED8">
        <w:t>Frank</w:t>
      </w:r>
      <w:r>
        <w:t>,</w:t>
      </w:r>
      <w:r w:rsidRPr="00C25ED8">
        <w:t xml:space="preserve"> present</w:t>
      </w:r>
    </w:p>
    <w:p w14:paraId="207B058F" w14:textId="77777777" w:rsidR="00500302" w:rsidRPr="00C25ED8" w:rsidRDefault="00500302" w:rsidP="00F26EE5">
      <w:pPr>
        <w:pStyle w:val="ListParagraph"/>
        <w:numPr>
          <w:ilvl w:val="0"/>
          <w:numId w:val="2"/>
        </w:numPr>
        <w:spacing w:after="160" w:line="259" w:lineRule="auto"/>
      </w:pPr>
      <w:r w:rsidRPr="00C25ED8">
        <w:t>Johnson</w:t>
      </w:r>
      <w:r>
        <w:t>,</w:t>
      </w:r>
      <w:r w:rsidRPr="00C25ED8">
        <w:t xml:space="preserve"> present</w:t>
      </w:r>
    </w:p>
    <w:p w14:paraId="2A90F7AC" w14:textId="1AC462CB" w:rsidR="00500302" w:rsidRPr="00C25ED8" w:rsidRDefault="00500302" w:rsidP="00F26EE5">
      <w:pPr>
        <w:pStyle w:val="ListParagraph"/>
        <w:numPr>
          <w:ilvl w:val="0"/>
          <w:numId w:val="2"/>
        </w:numPr>
        <w:spacing w:after="160" w:line="259" w:lineRule="auto"/>
      </w:pPr>
      <w:r w:rsidRPr="00C25ED8">
        <w:t>Keswick</w:t>
      </w:r>
      <w:r>
        <w:t>,</w:t>
      </w:r>
      <w:r w:rsidRPr="00C25ED8">
        <w:t xml:space="preserve"> present</w:t>
      </w:r>
    </w:p>
    <w:p w14:paraId="167A4838" w14:textId="77777777" w:rsidR="00500302" w:rsidRPr="00C25ED8" w:rsidRDefault="00500302" w:rsidP="00F26EE5">
      <w:pPr>
        <w:pStyle w:val="ListParagraph"/>
        <w:numPr>
          <w:ilvl w:val="0"/>
          <w:numId w:val="2"/>
        </w:numPr>
        <w:spacing w:after="160" w:line="259" w:lineRule="auto"/>
      </w:pPr>
      <w:r w:rsidRPr="00C25ED8">
        <w:t>Miller</w:t>
      </w:r>
      <w:r>
        <w:t>,</w:t>
      </w:r>
      <w:r w:rsidRPr="00C25ED8">
        <w:t xml:space="preserve"> present</w:t>
      </w:r>
    </w:p>
    <w:p w14:paraId="6C3151CD" w14:textId="77777777" w:rsidR="00500302" w:rsidRPr="00C25ED8" w:rsidRDefault="00500302" w:rsidP="00F26EE5">
      <w:pPr>
        <w:pStyle w:val="ListParagraph"/>
        <w:numPr>
          <w:ilvl w:val="0"/>
          <w:numId w:val="2"/>
        </w:numPr>
        <w:spacing w:after="160" w:line="259" w:lineRule="auto"/>
      </w:pPr>
      <w:r w:rsidRPr="00C25ED8">
        <w:t>Thomas</w:t>
      </w:r>
      <w:r>
        <w:t>,</w:t>
      </w:r>
      <w:r w:rsidRPr="00C25ED8">
        <w:t xml:space="preserve"> present</w:t>
      </w:r>
    </w:p>
    <w:p w14:paraId="3B1C0DEC" w14:textId="5EB002F8" w:rsidR="00500302" w:rsidRPr="00C25ED8" w:rsidRDefault="00500302" w:rsidP="00F26EE5">
      <w:pPr>
        <w:pStyle w:val="ListParagraph"/>
        <w:numPr>
          <w:ilvl w:val="0"/>
          <w:numId w:val="2"/>
        </w:numPr>
        <w:spacing w:after="160" w:line="259" w:lineRule="auto"/>
      </w:pPr>
      <w:r w:rsidRPr="00C25ED8">
        <w:t>Tucker</w:t>
      </w:r>
      <w:r>
        <w:t>,</w:t>
      </w:r>
      <w:r w:rsidR="009334ED">
        <w:t xml:space="preserve"> </w:t>
      </w:r>
      <w:r w:rsidRPr="00C25ED8">
        <w:t>present</w:t>
      </w:r>
    </w:p>
    <w:p w14:paraId="332476B4" w14:textId="7C61EFD7" w:rsidR="009B2EBB" w:rsidRDefault="005E6599" w:rsidP="009B2EBB">
      <w:pPr>
        <w:pStyle w:val="Heading2"/>
      </w:pPr>
      <w:r>
        <w:t xml:space="preserve">I. </w:t>
      </w:r>
      <w:r w:rsidRPr="005E6599">
        <w:t xml:space="preserve">Welcome </w:t>
      </w:r>
    </w:p>
    <w:p w14:paraId="543AF2F5" w14:textId="2033782D" w:rsidR="009B2EBB" w:rsidRDefault="00E92B41" w:rsidP="009B2EBB">
      <w:r>
        <w:t xml:space="preserve">Motion to accept minutes </w:t>
      </w:r>
      <w:r w:rsidR="009B2EBB">
        <w:t>from the 1/26/22 meeting</w:t>
      </w:r>
      <w:r>
        <w:t xml:space="preserve"> by </w:t>
      </w:r>
      <w:r w:rsidR="00CC0062">
        <w:t>member</w:t>
      </w:r>
      <w:r>
        <w:t xml:space="preserve"> Frank. Seconded by</w:t>
      </w:r>
      <w:r w:rsidR="00293741">
        <w:t xml:space="preserve"> Deb.</w:t>
      </w:r>
    </w:p>
    <w:p w14:paraId="242E9527" w14:textId="03FC8EE5" w:rsidR="00E92B41" w:rsidRPr="009B2EBB" w:rsidRDefault="00E92B41" w:rsidP="009B2EBB">
      <w:r>
        <w:t>Unanimously accepted proposed minutes.</w:t>
      </w:r>
    </w:p>
    <w:p w14:paraId="4530D8AC" w14:textId="51DCDAD5" w:rsidR="005E6599" w:rsidRDefault="000B6DCC" w:rsidP="00ED7D42">
      <w:pPr>
        <w:pStyle w:val="Heading2"/>
      </w:pPr>
      <w:r>
        <w:t xml:space="preserve">II. </w:t>
      </w:r>
      <w:r w:rsidR="009B2EBB">
        <w:t>Overview of Parkinson’s Disease</w:t>
      </w:r>
    </w:p>
    <w:p w14:paraId="5CDB6B01" w14:textId="77777777" w:rsidR="00D9574B" w:rsidRDefault="00D9574B" w:rsidP="00D9574B">
      <w:r>
        <w:t>Presented by Dr. Samuel Frank</w:t>
      </w:r>
    </w:p>
    <w:p w14:paraId="17672753" w14:textId="77777777" w:rsidR="00D9574B" w:rsidRDefault="00D9574B" w:rsidP="00D9574B">
      <w:r>
        <w:t>Parkinson’s Disease: An Overview</w:t>
      </w:r>
    </w:p>
    <w:p w14:paraId="6B5C5F43" w14:textId="77777777" w:rsidR="00D9574B" w:rsidRDefault="00D9574B" w:rsidP="00D9574B">
      <w:r>
        <w:lastRenderedPageBreak/>
        <w:t>Samuel Frank, MD</w:t>
      </w:r>
      <w:r>
        <w:br/>
        <w:t>Associate Professor of Neurology, HMS &amp; BIDMC</w:t>
      </w:r>
      <w:r>
        <w:br/>
      </w:r>
    </w:p>
    <w:p w14:paraId="51BF6B73" w14:textId="77777777" w:rsidR="00D9574B" w:rsidRDefault="00D9574B" w:rsidP="00D9574B">
      <w:r>
        <w:t>Epidemiology</w:t>
      </w:r>
    </w:p>
    <w:p w14:paraId="3789FA03" w14:textId="77777777" w:rsidR="00D9574B" w:rsidRDefault="00D9574B" w:rsidP="00D9574B">
      <w:pPr>
        <w:pStyle w:val="ListParagraph"/>
        <w:numPr>
          <w:ilvl w:val="0"/>
          <w:numId w:val="6"/>
        </w:numPr>
      </w:pPr>
      <w:r>
        <w:t>Worldwide prevalence</w:t>
      </w:r>
    </w:p>
    <w:p w14:paraId="434919C2" w14:textId="77777777" w:rsidR="00D9574B" w:rsidRDefault="00D9574B" w:rsidP="00D9574B">
      <w:pPr>
        <w:pStyle w:val="ListParagraph"/>
        <w:numPr>
          <w:ilvl w:val="1"/>
          <w:numId w:val="6"/>
        </w:numPr>
      </w:pPr>
      <w:r>
        <w:t>1% of population greater than 65 years</w:t>
      </w:r>
    </w:p>
    <w:p w14:paraId="666E0B0E" w14:textId="77777777" w:rsidR="00D9574B" w:rsidRDefault="00D9574B" w:rsidP="00D9574B">
      <w:pPr>
        <w:pStyle w:val="ListParagraph"/>
        <w:numPr>
          <w:ilvl w:val="1"/>
          <w:numId w:val="6"/>
        </w:numPr>
      </w:pPr>
      <w:r>
        <w:t>3% of population greater than 85 years</w:t>
      </w:r>
    </w:p>
    <w:p w14:paraId="26AB014A" w14:textId="77777777" w:rsidR="00D9574B" w:rsidRDefault="00D9574B" w:rsidP="00D9574B">
      <w:pPr>
        <w:pStyle w:val="ListParagraph"/>
        <w:numPr>
          <w:ilvl w:val="1"/>
          <w:numId w:val="6"/>
        </w:numPr>
      </w:pPr>
      <w:r>
        <w:t>187/100,000</w:t>
      </w:r>
    </w:p>
    <w:p w14:paraId="095D2843" w14:textId="77777777" w:rsidR="00D9574B" w:rsidRDefault="00D9574B" w:rsidP="00D9574B">
      <w:pPr>
        <w:pStyle w:val="ListParagraph"/>
        <w:numPr>
          <w:ilvl w:val="0"/>
          <w:numId w:val="6"/>
        </w:numPr>
      </w:pPr>
      <w:r>
        <w:t xml:space="preserve">US prevalence </w:t>
      </w:r>
    </w:p>
    <w:p w14:paraId="55DE448A" w14:textId="77777777" w:rsidR="00D9574B" w:rsidRDefault="00D9574B" w:rsidP="00D9574B">
      <w:pPr>
        <w:pStyle w:val="ListParagraph"/>
        <w:numPr>
          <w:ilvl w:val="1"/>
          <w:numId w:val="6"/>
        </w:numPr>
      </w:pPr>
      <w:r>
        <w:t>1.6% of population over 6</w:t>
      </w:r>
    </w:p>
    <w:p w14:paraId="4AF856CC" w14:textId="77777777" w:rsidR="00D9574B" w:rsidRDefault="00D9574B" w:rsidP="00D9574B">
      <w:pPr>
        <w:pStyle w:val="ListParagraph"/>
        <w:numPr>
          <w:ilvl w:val="1"/>
          <w:numId w:val="6"/>
        </w:numPr>
      </w:pPr>
      <w:r>
        <w:t>In MA = 860,000 x 1.6% = 13,760 people</w:t>
      </w:r>
    </w:p>
    <w:p w14:paraId="3426A2D5" w14:textId="77777777" w:rsidR="00D9574B" w:rsidRDefault="00D9574B" w:rsidP="00D9574B">
      <w:pPr>
        <w:pStyle w:val="ListParagraph"/>
        <w:numPr>
          <w:ilvl w:val="0"/>
          <w:numId w:val="6"/>
        </w:numPr>
      </w:pPr>
      <w:r>
        <w:t>North American prevalence</w:t>
      </w:r>
    </w:p>
    <w:p w14:paraId="49418D3C" w14:textId="77777777" w:rsidR="00D9574B" w:rsidRDefault="00D9574B" w:rsidP="00D9574B">
      <w:pPr>
        <w:pStyle w:val="ListParagraph"/>
        <w:numPr>
          <w:ilvl w:val="1"/>
          <w:numId w:val="6"/>
        </w:numPr>
      </w:pPr>
      <w:r>
        <w:t>~1 million people</w:t>
      </w:r>
    </w:p>
    <w:p w14:paraId="72D4180D" w14:textId="77777777" w:rsidR="00D9574B" w:rsidRDefault="00D9574B" w:rsidP="00D9574B">
      <w:pPr>
        <w:pStyle w:val="ListParagraph"/>
        <w:numPr>
          <w:ilvl w:val="0"/>
          <w:numId w:val="6"/>
        </w:numPr>
      </w:pPr>
      <w:r>
        <w:t>Annual incidence (new cases) of 20/100,000</w:t>
      </w:r>
    </w:p>
    <w:p w14:paraId="4DABA215" w14:textId="77777777" w:rsidR="00D9574B" w:rsidRDefault="00D9574B" w:rsidP="00D9574B">
      <w:r>
        <w:t>Epidemiology</w:t>
      </w:r>
    </w:p>
    <w:p w14:paraId="4C75E71B" w14:textId="77777777" w:rsidR="00D9574B" w:rsidRDefault="00D9574B" w:rsidP="00D9574B">
      <w:pPr>
        <w:pStyle w:val="ListParagraph"/>
        <w:numPr>
          <w:ilvl w:val="0"/>
          <w:numId w:val="7"/>
        </w:numPr>
      </w:pPr>
      <w:r>
        <w:t>M:F about 2:1</w:t>
      </w:r>
    </w:p>
    <w:p w14:paraId="622FCABA" w14:textId="77777777" w:rsidR="00D9574B" w:rsidRDefault="00D9574B" w:rsidP="00D9574B">
      <w:pPr>
        <w:pStyle w:val="ListParagraph"/>
        <w:numPr>
          <w:ilvl w:val="0"/>
          <w:numId w:val="7"/>
        </w:numPr>
      </w:pPr>
      <w:r>
        <w:t>Less common in blacks and Asians</w:t>
      </w:r>
    </w:p>
    <w:p w14:paraId="5E812C31" w14:textId="77777777" w:rsidR="00D9574B" w:rsidRDefault="00D9574B" w:rsidP="00D9574B">
      <w:pPr>
        <w:pStyle w:val="ListParagraph"/>
        <w:numPr>
          <w:ilvl w:val="1"/>
          <w:numId w:val="7"/>
        </w:numPr>
      </w:pPr>
      <w:r>
        <w:t>HOWEVER, PD is generally not well studied in diverse populations</w:t>
      </w:r>
    </w:p>
    <w:p w14:paraId="1C893FDA" w14:textId="77777777" w:rsidR="00D9574B" w:rsidRDefault="00D9574B" w:rsidP="00D9574B">
      <w:pPr>
        <w:pStyle w:val="ListParagraph"/>
        <w:numPr>
          <w:ilvl w:val="0"/>
          <w:numId w:val="7"/>
        </w:numPr>
      </w:pPr>
      <w:r>
        <w:t>Average onset age = 63</w:t>
      </w:r>
    </w:p>
    <w:p w14:paraId="58633ED3" w14:textId="77777777" w:rsidR="00D9574B" w:rsidRDefault="00D9574B" w:rsidP="00D9574B">
      <w:pPr>
        <w:pStyle w:val="ListParagraph"/>
        <w:numPr>
          <w:ilvl w:val="0"/>
          <w:numId w:val="7"/>
        </w:numPr>
      </w:pPr>
      <w:r>
        <w:t>5</w:t>
      </w:r>
      <w:r>
        <w:rPr>
          <w:rFonts w:cstheme="minorHAnsi"/>
        </w:rPr>
        <w:t>–</w:t>
      </w:r>
      <w:r>
        <w:t>10% of people have symptoms &lt; 45</w:t>
      </w:r>
    </w:p>
    <w:p w14:paraId="726DFA11" w14:textId="77777777" w:rsidR="00D9574B" w:rsidRDefault="00D9574B" w:rsidP="00D9574B">
      <w:r>
        <w:t>PD Projection</w:t>
      </w:r>
    </w:p>
    <w:p w14:paraId="001F6114" w14:textId="77777777" w:rsidR="00D9574B" w:rsidRDefault="00D9574B" w:rsidP="00D9574B">
      <w:pPr>
        <w:pStyle w:val="ListParagraph"/>
        <w:numPr>
          <w:ilvl w:val="0"/>
          <w:numId w:val="8"/>
        </w:numPr>
      </w:pPr>
      <w:r>
        <w:t>In the most populous nations will double by 2030 from 4.3 million to 9.5 million worldwide</w:t>
      </w:r>
    </w:p>
    <w:p w14:paraId="4EDBFC54" w14:textId="77777777" w:rsidR="00D9574B" w:rsidRDefault="00D9574B" w:rsidP="00D9574B">
      <w:pPr>
        <w:pStyle w:val="ListParagraph"/>
        <w:numPr>
          <w:ilvl w:val="0"/>
          <w:numId w:val="8"/>
        </w:numPr>
      </w:pPr>
      <w:r>
        <w:t>Parkinson’s disease (PD) is the second most common neurodegenerative disease after Alzheimer’s disease</w:t>
      </w:r>
    </w:p>
    <w:p w14:paraId="686C07F8" w14:textId="77777777" w:rsidR="00D9574B" w:rsidRDefault="00D9574B" w:rsidP="00D9574B">
      <w:pPr>
        <w:pStyle w:val="ListParagraph"/>
        <w:numPr>
          <w:ilvl w:val="0"/>
          <w:numId w:val="8"/>
        </w:numPr>
      </w:pPr>
      <w:r>
        <w:t>Enormous public health challenge</w:t>
      </w:r>
    </w:p>
    <w:p w14:paraId="137A9B13" w14:textId="77777777" w:rsidR="00D9574B" w:rsidRDefault="00D9574B" w:rsidP="00D9574B">
      <w:pPr>
        <w:pStyle w:val="ListParagraph"/>
        <w:numPr>
          <w:ilvl w:val="0"/>
          <w:numId w:val="8"/>
        </w:numPr>
      </w:pPr>
      <w:r>
        <w:t>We need to plan for diagnosis, treatment and research purposes</w:t>
      </w:r>
    </w:p>
    <w:p w14:paraId="619BE38B" w14:textId="77777777" w:rsidR="00D9574B" w:rsidRDefault="00D9574B" w:rsidP="00D9574B">
      <w:pPr>
        <w:ind w:firstLine="360"/>
      </w:pPr>
      <w:r>
        <w:t>Dorsey et al, Neurology 2007;68:384386</w:t>
      </w:r>
    </w:p>
    <w:p w14:paraId="34753BD1" w14:textId="77777777" w:rsidR="00D9574B" w:rsidRDefault="00D9574B" w:rsidP="00D9574B">
      <w:r>
        <w:t>Cardinal Signs</w:t>
      </w:r>
    </w:p>
    <w:p w14:paraId="10847F1F" w14:textId="77777777" w:rsidR="00D9574B" w:rsidRDefault="00D9574B" w:rsidP="00D9574B">
      <w:pPr>
        <w:pStyle w:val="ListParagraph"/>
        <w:numPr>
          <w:ilvl w:val="0"/>
          <w:numId w:val="9"/>
        </w:numPr>
      </w:pPr>
      <w:r>
        <w:t>Onset of (at least 2):</w:t>
      </w:r>
    </w:p>
    <w:p w14:paraId="460D7299" w14:textId="77777777" w:rsidR="00D9574B" w:rsidRDefault="00D9574B" w:rsidP="00D9574B">
      <w:pPr>
        <w:pStyle w:val="ListParagraph"/>
        <w:numPr>
          <w:ilvl w:val="0"/>
          <w:numId w:val="9"/>
        </w:numPr>
      </w:pPr>
      <w:r>
        <w:t>Tremor</w:t>
      </w:r>
    </w:p>
    <w:p w14:paraId="0CF2231D" w14:textId="77777777" w:rsidR="00D9574B" w:rsidRDefault="00D9574B" w:rsidP="00D9574B">
      <w:pPr>
        <w:pStyle w:val="ListParagraph"/>
        <w:numPr>
          <w:ilvl w:val="1"/>
          <w:numId w:val="9"/>
        </w:numPr>
      </w:pPr>
      <w:r>
        <w:t>Rigidity</w:t>
      </w:r>
    </w:p>
    <w:p w14:paraId="4039C69C" w14:textId="77777777" w:rsidR="00D9574B" w:rsidRDefault="00D9574B" w:rsidP="00D9574B">
      <w:pPr>
        <w:pStyle w:val="ListParagraph"/>
        <w:numPr>
          <w:ilvl w:val="1"/>
          <w:numId w:val="9"/>
        </w:numPr>
      </w:pPr>
      <w:r>
        <w:t>Bradykinesia</w:t>
      </w:r>
    </w:p>
    <w:p w14:paraId="0385158F" w14:textId="77777777" w:rsidR="00D9574B" w:rsidRDefault="00D9574B" w:rsidP="00D9574B">
      <w:pPr>
        <w:pStyle w:val="ListParagraph"/>
        <w:numPr>
          <w:ilvl w:val="1"/>
          <w:numId w:val="9"/>
        </w:numPr>
      </w:pPr>
      <w:r>
        <w:t>Postural instability</w:t>
      </w:r>
    </w:p>
    <w:p w14:paraId="2398BBFC" w14:textId="77777777" w:rsidR="00D9574B" w:rsidRDefault="00D9574B" w:rsidP="00D9574B">
      <w:pPr>
        <w:pStyle w:val="ListParagraph"/>
        <w:numPr>
          <w:ilvl w:val="2"/>
          <w:numId w:val="9"/>
        </w:numPr>
      </w:pPr>
      <w:r>
        <w:t>Later in the course</w:t>
      </w:r>
    </w:p>
    <w:p w14:paraId="35706C64" w14:textId="77777777" w:rsidR="00D9574B" w:rsidRDefault="00D9574B" w:rsidP="00D9574B">
      <w:pPr>
        <w:pStyle w:val="ListParagraph"/>
        <w:numPr>
          <w:ilvl w:val="0"/>
          <w:numId w:val="9"/>
        </w:numPr>
      </w:pPr>
      <w:r>
        <w:t>Typical asymmetrical</w:t>
      </w:r>
    </w:p>
    <w:p w14:paraId="34FB1ADC" w14:textId="77777777" w:rsidR="00D9574B" w:rsidRDefault="00D9574B" w:rsidP="00D9574B">
      <w:pPr>
        <w:pStyle w:val="ListParagraph"/>
        <w:numPr>
          <w:ilvl w:val="0"/>
          <w:numId w:val="9"/>
        </w:numPr>
      </w:pPr>
      <w:r>
        <w:t>Absence of another cause</w:t>
      </w:r>
    </w:p>
    <w:p w14:paraId="20423E4B" w14:textId="77777777" w:rsidR="00D9574B" w:rsidRDefault="00D9574B" w:rsidP="00D9574B">
      <w:r>
        <w:lastRenderedPageBreak/>
        <w:t>Probable &amp; Possible Diagnostic Criteria</w:t>
      </w:r>
    </w:p>
    <w:p w14:paraId="285C8AF4" w14:textId="77777777" w:rsidR="00D9574B" w:rsidRDefault="00D9574B" w:rsidP="00D9574B">
      <w:pPr>
        <w:pStyle w:val="ListParagraph"/>
        <w:numPr>
          <w:ilvl w:val="0"/>
          <w:numId w:val="10"/>
        </w:numPr>
      </w:pPr>
      <w:r>
        <w:t>Group A Features: Characteristic of Parkinson disease</w:t>
      </w:r>
    </w:p>
    <w:p w14:paraId="014B85F7" w14:textId="77777777" w:rsidR="00D9574B" w:rsidRDefault="00D9574B" w:rsidP="00D9574B">
      <w:pPr>
        <w:pStyle w:val="ListParagraph"/>
        <w:numPr>
          <w:ilvl w:val="1"/>
          <w:numId w:val="10"/>
        </w:numPr>
      </w:pPr>
      <w:r>
        <w:t>Resting tremor</w:t>
      </w:r>
    </w:p>
    <w:p w14:paraId="495F079B" w14:textId="77777777" w:rsidR="00D9574B" w:rsidRDefault="00D9574B" w:rsidP="00D9574B">
      <w:pPr>
        <w:pStyle w:val="ListParagraph"/>
        <w:numPr>
          <w:ilvl w:val="1"/>
          <w:numId w:val="10"/>
        </w:numPr>
      </w:pPr>
      <w:r>
        <w:t>Bradykinesia</w:t>
      </w:r>
    </w:p>
    <w:p w14:paraId="5DB3ABF6" w14:textId="77777777" w:rsidR="00D9574B" w:rsidRDefault="00D9574B" w:rsidP="00D9574B">
      <w:pPr>
        <w:pStyle w:val="ListParagraph"/>
        <w:numPr>
          <w:ilvl w:val="1"/>
          <w:numId w:val="10"/>
        </w:numPr>
      </w:pPr>
      <w:r>
        <w:t>Rigidity</w:t>
      </w:r>
    </w:p>
    <w:p w14:paraId="50D8DBD3" w14:textId="77777777" w:rsidR="00D9574B" w:rsidRDefault="00D9574B" w:rsidP="00D9574B">
      <w:pPr>
        <w:pStyle w:val="ListParagraph"/>
        <w:numPr>
          <w:ilvl w:val="1"/>
          <w:numId w:val="10"/>
        </w:numPr>
      </w:pPr>
      <w:r>
        <w:t>Asymmetric onset</w:t>
      </w:r>
    </w:p>
    <w:p w14:paraId="2A76173A" w14:textId="77777777" w:rsidR="00D9574B" w:rsidRDefault="00D9574B" w:rsidP="00D9574B">
      <w:pPr>
        <w:pStyle w:val="ListParagraph"/>
        <w:numPr>
          <w:ilvl w:val="0"/>
          <w:numId w:val="10"/>
        </w:numPr>
      </w:pPr>
      <w:r>
        <w:t xml:space="preserve">Group B features: suggestive of alternative diagnoses </w:t>
      </w:r>
    </w:p>
    <w:p w14:paraId="0F65E34A" w14:textId="77777777" w:rsidR="00D9574B" w:rsidRDefault="00D9574B" w:rsidP="00D9574B">
      <w:pPr>
        <w:pStyle w:val="ListParagraph"/>
        <w:numPr>
          <w:ilvl w:val="0"/>
          <w:numId w:val="10"/>
        </w:numPr>
      </w:pPr>
      <w:r>
        <w:t>Features unusual early in the clinical course</w:t>
      </w:r>
    </w:p>
    <w:p w14:paraId="52CD51D8" w14:textId="77777777" w:rsidR="00D9574B" w:rsidRDefault="00D9574B" w:rsidP="00D9574B">
      <w:pPr>
        <w:pStyle w:val="ListParagraph"/>
        <w:numPr>
          <w:ilvl w:val="1"/>
          <w:numId w:val="10"/>
        </w:numPr>
      </w:pPr>
      <w:r>
        <w:t>Prominent postural instability in the first 3 years after symptom onset</w:t>
      </w:r>
    </w:p>
    <w:p w14:paraId="29C99BA5" w14:textId="77777777" w:rsidR="00D9574B" w:rsidRDefault="00D9574B" w:rsidP="00D9574B">
      <w:pPr>
        <w:pStyle w:val="ListParagraph"/>
        <w:numPr>
          <w:ilvl w:val="1"/>
          <w:numId w:val="10"/>
        </w:numPr>
      </w:pPr>
      <w:r>
        <w:t>Freezing phenomena in the first 3 years</w:t>
      </w:r>
    </w:p>
    <w:p w14:paraId="3664CA0E" w14:textId="77777777" w:rsidR="00D9574B" w:rsidRDefault="00D9574B" w:rsidP="00D9574B">
      <w:pPr>
        <w:pStyle w:val="ListParagraph"/>
        <w:numPr>
          <w:ilvl w:val="1"/>
          <w:numId w:val="10"/>
        </w:numPr>
      </w:pPr>
      <w:r>
        <w:t>Hallucinations unrelated to medications in the first 3 years</w:t>
      </w:r>
    </w:p>
    <w:p w14:paraId="53A84F01" w14:textId="77777777" w:rsidR="00D9574B" w:rsidRDefault="00D9574B" w:rsidP="00D9574B">
      <w:pPr>
        <w:pStyle w:val="ListParagraph"/>
        <w:numPr>
          <w:ilvl w:val="1"/>
          <w:numId w:val="10"/>
        </w:numPr>
      </w:pPr>
      <w:r>
        <w:t>Dementia preceding motor symptoms or in the first year</w:t>
      </w:r>
    </w:p>
    <w:p w14:paraId="7AEBC3FC" w14:textId="77777777" w:rsidR="00D9574B" w:rsidRDefault="00D9574B" w:rsidP="00D9574B">
      <w:pPr>
        <w:pStyle w:val="ListParagraph"/>
        <w:numPr>
          <w:ilvl w:val="1"/>
          <w:numId w:val="10"/>
        </w:numPr>
      </w:pPr>
      <w:r>
        <w:t>Supranuclear gaze palsy (other than restriction of upward gaze) or slowing of vertical saccades</w:t>
      </w:r>
    </w:p>
    <w:p w14:paraId="41CA8698" w14:textId="77777777" w:rsidR="00D9574B" w:rsidRDefault="00D9574B" w:rsidP="00D9574B">
      <w:pPr>
        <w:pStyle w:val="ListParagraph"/>
        <w:numPr>
          <w:ilvl w:val="1"/>
          <w:numId w:val="10"/>
        </w:numPr>
      </w:pPr>
      <w:r>
        <w:t>Severe symptomatic dysautonomia unrelated to medications</w:t>
      </w:r>
    </w:p>
    <w:p w14:paraId="119A4C5D" w14:textId="77777777" w:rsidR="00D9574B" w:rsidRDefault="00D9574B" w:rsidP="00D9574B">
      <w:pPr>
        <w:pStyle w:val="ListParagraph"/>
        <w:numPr>
          <w:ilvl w:val="1"/>
          <w:numId w:val="10"/>
        </w:numPr>
      </w:pPr>
      <w:r>
        <w:t>Documentation of a condition known to produce parkinsonism and plausibly connected to the patient’s symptoms (such as suitably located focal brain lesions or neuroleptic use within the past 6 months)</w:t>
      </w:r>
    </w:p>
    <w:p w14:paraId="677048C6" w14:textId="77777777" w:rsidR="00D9574B" w:rsidRDefault="00D9574B" w:rsidP="00D9574B">
      <w:pPr>
        <w:ind w:firstLine="720"/>
      </w:pPr>
      <w:r>
        <w:t>Gelb, Arch Neur. 1999</w:t>
      </w:r>
    </w:p>
    <w:p w14:paraId="59A4CE96" w14:textId="77777777" w:rsidR="00D9574B" w:rsidRDefault="00D9574B" w:rsidP="00D9574B">
      <w:r>
        <w:t>MDS 2015 Revised Criteria</w:t>
      </w:r>
    </w:p>
    <w:p w14:paraId="22963798" w14:textId="77777777" w:rsidR="00D9574B" w:rsidRDefault="00D9574B" w:rsidP="00D9574B">
      <w:r>
        <w:t>Associated Problems - Early</w:t>
      </w:r>
    </w:p>
    <w:p w14:paraId="77DF99A8" w14:textId="77777777" w:rsidR="00D9574B" w:rsidRDefault="00D9574B" w:rsidP="00D9574B">
      <w:pPr>
        <w:pStyle w:val="ListParagraph"/>
        <w:numPr>
          <w:ilvl w:val="0"/>
          <w:numId w:val="11"/>
        </w:numPr>
      </w:pPr>
      <w:r>
        <w:t>Loss of smell</w:t>
      </w:r>
    </w:p>
    <w:p w14:paraId="5816C142" w14:textId="77777777" w:rsidR="00D9574B" w:rsidRDefault="00D9574B" w:rsidP="00D9574B">
      <w:pPr>
        <w:pStyle w:val="ListParagraph"/>
        <w:numPr>
          <w:ilvl w:val="0"/>
          <w:numId w:val="11"/>
        </w:numPr>
      </w:pPr>
      <w:r>
        <w:t>Depression/anxiety</w:t>
      </w:r>
    </w:p>
    <w:p w14:paraId="7C00EB4C" w14:textId="77777777" w:rsidR="00D9574B" w:rsidRDefault="00D9574B" w:rsidP="00D9574B">
      <w:pPr>
        <w:pStyle w:val="ListParagraph"/>
        <w:numPr>
          <w:ilvl w:val="0"/>
          <w:numId w:val="11"/>
        </w:numPr>
      </w:pPr>
      <w:r>
        <w:t>Sleep disturbance</w:t>
      </w:r>
    </w:p>
    <w:p w14:paraId="4A4FB925" w14:textId="77777777" w:rsidR="00D9574B" w:rsidRDefault="00D9574B" w:rsidP="00D9574B">
      <w:pPr>
        <w:pStyle w:val="ListParagraph"/>
        <w:numPr>
          <w:ilvl w:val="1"/>
          <w:numId w:val="11"/>
        </w:numPr>
      </w:pPr>
      <w:r>
        <w:t>REM behavior d/o</w:t>
      </w:r>
    </w:p>
    <w:p w14:paraId="6F7EA811" w14:textId="77777777" w:rsidR="00D9574B" w:rsidRDefault="00D9574B" w:rsidP="00D9574B">
      <w:pPr>
        <w:pStyle w:val="ListParagraph"/>
        <w:numPr>
          <w:ilvl w:val="0"/>
          <w:numId w:val="11"/>
        </w:numPr>
      </w:pPr>
      <w:r>
        <w:t>Small handwriting</w:t>
      </w:r>
    </w:p>
    <w:p w14:paraId="69027608" w14:textId="77777777" w:rsidR="00D9574B" w:rsidRDefault="00D9574B" w:rsidP="00D9574B">
      <w:pPr>
        <w:pStyle w:val="ListParagraph"/>
        <w:numPr>
          <w:ilvl w:val="0"/>
          <w:numId w:val="11"/>
        </w:numPr>
      </w:pPr>
      <w:r>
        <w:t>Constipation</w:t>
      </w:r>
    </w:p>
    <w:p w14:paraId="1E76F370" w14:textId="77777777" w:rsidR="00D9574B" w:rsidRDefault="00D9574B" w:rsidP="00D9574B">
      <w:pPr>
        <w:pStyle w:val="ListParagraph"/>
        <w:numPr>
          <w:ilvl w:val="0"/>
          <w:numId w:val="11"/>
        </w:numPr>
      </w:pPr>
      <w:r>
        <w:t>Dizziness</w:t>
      </w:r>
    </w:p>
    <w:p w14:paraId="5465E40E" w14:textId="77777777" w:rsidR="00D9574B" w:rsidRDefault="00D9574B" w:rsidP="00D9574B">
      <w:pPr>
        <w:pStyle w:val="ListParagraph"/>
        <w:numPr>
          <w:ilvl w:val="0"/>
          <w:numId w:val="11"/>
        </w:numPr>
      </w:pPr>
      <w:r>
        <w:t>Urinary urgency</w:t>
      </w:r>
    </w:p>
    <w:p w14:paraId="63EADB27" w14:textId="77777777" w:rsidR="00D9574B" w:rsidRDefault="00D9574B" w:rsidP="00D9574B">
      <w:pPr>
        <w:pStyle w:val="ListParagraph"/>
        <w:numPr>
          <w:ilvl w:val="0"/>
          <w:numId w:val="11"/>
        </w:numPr>
      </w:pPr>
      <w:r>
        <w:t>Blurred vision/dry eyes</w:t>
      </w:r>
    </w:p>
    <w:p w14:paraId="43E660DA" w14:textId="77777777" w:rsidR="00D9574B" w:rsidRDefault="00D9574B" w:rsidP="00D9574B">
      <w:pPr>
        <w:pStyle w:val="ListParagraph"/>
        <w:numPr>
          <w:ilvl w:val="0"/>
          <w:numId w:val="11"/>
        </w:numPr>
      </w:pPr>
      <w:r>
        <w:t>Pain in shoulders/hip</w:t>
      </w:r>
    </w:p>
    <w:p w14:paraId="781E646F" w14:textId="77777777" w:rsidR="00D9574B" w:rsidRDefault="00D9574B" w:rsidP="00D9574B">
      <w:pPr>
        <w:pStyle w:val="ListParagraph"/>
        <w:numPr>
          <w:ilvl w:val="0"/>
          <w:numId w:val="11"/>
        </w:numPr>
      </w:pPr>
      <w:r>
        <w:t>Dystonia</w:t>
      </w:r>
    </w:p>
    <w:p w14:paraId="40FFDCFA" w14:textId="77777777" w:rsidR="00D9574B" w:rsidRDefault="00D9574B" w:rsidP="00D9574B">
      <w:r>
        <w:t>How to Make the Diagnosis</w:t>
      </w:r>
    </w:p>
    <w:p w14:paraId="32CD36F7" w14:textId="77777777" w:rsidR="00D9574B" w:rsidRDefault="00D9574B" w:rsidP="00D9574B">
      <w:pPr>
        <w:pStyle w:val="ListParagraph"/>
        <w:numPr>
          <w:ilvl w:val="0"/>
          <w:numId w:val="12"/>
        </w:numPr>
      </w:pPr>
      <w:r>
        <w:t>Clinical</w:t>
      </w:r>
    </w:p>
    <w:p w14:paraId="05C27AE6" w14:textId="77777777" w:rsidR="00D9574B" w:rsidRDefault="00D9574B" w:rsidP="00D9574B">
      <w:pPr>
        <w:pStyle w:val="ListParagraph"/>
        <w:numPr>
          <w:ilvl w:val="1"/>
          <w:numId w:val="12"/>
        </w:numPr>
      </w:pPr>
      <w:r>
        <w:t>Based on symptoms and exam findings</w:t>
      </w:r>
    </w:p>
    <w:p w14:paraId="10F182E1" w14:textId="77777777" w:rsidR="00D9574B" w:rsidRDefault="00D9574B" w:rsidP="00D9574B">
      <w:pPr>
        <w:pStyle w:val="ListParagraph"/>
        <w:numPr>
          <w:ilvl w:val="0"/>
          <w:numId w:val="12"/>
        </w:numPr>
      </w:pPr>
      <w:r>
        <w:t>Confirmatory tests</w:t>
      </w:r>
    </w:p>
    <w:p w14:paraId="1C36A37E" w14:textId="77777777" w:rsidR="00D9574B" w:rsidRDefault="00D9574B" w:rsidP="00D9574B">
      <w:pPr>
        <w:pStyle w:val="ListParagraph"/>
        <w:numPr>
          <w:ilvl w:val="1"/>
          <w:numId w:val="12"/>
        </w:numPr>
      </w:pPr>
      <w:r>
        <w:t>May be needed to evaluate for other diseases</w:t>
      </w:r>
    </w:p>
    <w:p w14:paraId="772AE3A0" w14:textId="77777777" w:rsidR="00D9574B" w:rsidRDefault="00D9574B" w:rsidP="00D9574B">
      <w:pPr>
        <w:pStyle w:val="ListParagraph"/>
        <w:numPr>
          <w:ilvl w:val="2"/>
          <w:numId w:val="12"/>
        </w:numPr>
      </w:pPr>
      <w:r>
        <w:lastRenderedPageBreak/>
        <w:t>MRI of brain or cervical spine, EMG (PD is NOT a “pinched nerve”)</w:t>
      </w:r>
    </w:p>
    <w:p w14:paraId="436B5C93" w14:textId="77777777" w:rsidR="00D9574B" w:rsidRDefault="00D9574B" w:rsidP="00D9574B">
      <w:pPr>
        <w:pStyle w:val="ListParagraph"/>
        <w:numPr>
          <w:ilvl w:val="1"/>
          <w:numId w:val="12"/>
        </w:numPr>
      </w:pPr>
      <w:proofErr w:type="spellStart"/>
      <w:r>
        <w:t>DaTscanSPECT</w:t>
      </w:r>
      <w:proofErr w:type="spellEnd"/>
    </w:p>
    <w:p w14:paraId="08CB392A" w14:textId="77777777" w:rsidR="00D9574B" w:rsidRDefault="00D9574B" w:rsidP="00D9574B">
      <w:pPr>
        <w:pStyle w:val="ListParagraph"/>
        <w:numPr>
          <w:ilvl w:val="1"/>
          <w:numId w:val="12"/>
        </w:numPr>
      </w:pPr>
      <w:r>
        <w:t>Skin biopsy</w:t>
      </w:r>
    </w:p>
    <w:p w14:paraId="775CB7DA" w14:textId="77777777" w:rsidR="00D9574B" w:rsidRDefault="00D9574B" w:rsidP="00D9574B">
      <w:pPr>
        <w:pStyle w:val="ListParagraph"/>
        <w:numPr>
          <w:ilvl w:val="2"/>
          <w:numId w:val="12"/>
        </w:numPr>
      </w:pPr>
      <w:r>
        <w:t>&gt;90% sensitivity and specificity</w:t>
      </w:r>
    </w:p>
    <w:p w14:paraId="3B061DDB" w14:textId="77777777" w:rsidR="00D9574B" w:rsidRDefault="00D9574B" w:rsidP="00D9574B">
      <w:proofErr w:type="spellStart"/>
      <w:r>
        <w:t>DaTscan</w:t>
      </w:r>
      <w:proofErr w:type="spellEnd"/>
    </w:p>
    <w:p w14:paraId="74B4378B" w14:textId="77777777" w:rsidR="00D9574B" w:rsidRDefault="00D9574B" w:rsidP="00D9574B">
      <w:r>
        <w:t>What Causes Parkinson’s Disease?</w:t>
      </w:r>
    </w:p>
    <w:p w14:paraId="40C3B94C" w14:textId="77777777" w:rsidR="00D9574B" w:rsidRDefault="00D9574B" w:rsidP="00D9574B">
      <w:pPr>
        <w:pStyle w:val="ListParagraph"/>
        <w:numPr>
          <w:ilvl w:val="0"/>
          <w:numId w:val="13"/>
        </w:numPr>
      </w:pPr>
      <w:r>
        <w:t>Unknown</w:t>
      </w:r>
    </w:p>
    <w:p w14:paraId="2FA85E5E" w14:textId="77777777" w:rsidR="00D9574B" w:rsidRDefault="00D9574B" w:rsidP="00D9574B">
      <w:pPr>
        <w:pStyle w:val="ListParagraph"/>
        <w:numPr>
          <w:ilvl w:val="0"/>
          <w:numId w:val="13"/>
        </w:numPr>
      </w:pPr>
      <w:r>
        <w:t>Probable combination of factors:</w:t>
      </w:r>
    </w:p>
    <w:p w14:paraId="69391A1B" w14:textId="77777777" w:rsidR="00D9574B" w:rsidRDefault="00D9574B" w:rsidP="00D9574B">
      <w:pPr>
        <w:pStyle w:val="ListParagraph"/>
        <w:numPr>
          <w:ilvl w:val="1"/>
          <w:numId w:val="13"/>
        </w:numPr>
      </w:pPr>
      <w:r>
        <w:t>Genetic (&lt;10% of cases)</w:t>
      </w:r>
    </w:p>
    <w:p w14:paraId="4EAB7578" w14:textId="77777777" w:rsidR="00D9574B" w:rsidRDefault="00D9574B" w:rsidP="00D9574B">
      <w:pPr>
        <w:pStyle w:val="ListParagraph"/>
        <w:numPr>
          <w:ilvl w:val="1"/>
          <w:numId w:val="13"/>
        </w:numPr>
      </w:pPr>
      <w:r>
        <w:t>Toxic</w:t>
      </w:r>
    </w:p>
    <w:p w14:paraId="22C65982" w14:textId="77777777" w:rsidR="00D9574B" w:rsidRDefault="00D9574B" w:rsidP="00D9574B">
      <w:pPr>
        <w:pStyle w:val="ListParagraph"/>
        <w:numPr>
          <w:ilvl w:val="1"/>
          <w:numId w:val="13"/>
        </w:numPr>
      </w:pPr>
      <w:r>
        <w:t>Infectious</w:t>
      </w:r>
    </w:p>
    <w:p w14:paraId="2E648CB2" w14:textId="77777777" w:rsidR="00D9574B" w:rsidRDefault="00D9574B" w:rsidP="00D9574B">
      <w:pPr>
        <w:pStyle w:val="ListParagraph"/>
        <w:numPr>
          <w:ilvl w:val="1"/>
          <w:numId w:val="13"/>
        </w:numPr>
      </w:pPr>
      <w:r>
        <w:t>Other/unknown</w:t>
      </w:r>
    </w:p>
    <w:p w14:paraId="6276528B" w14:textId="77777777" w:rsidR="00D9574B" w:rsidRDefault="00D9574B" w:rsidP="00D9574B">
      <w:pPr>
        <w:pStyle w:val="ListParagraph"/>
        <w:numPr>
          <w:ilvl w:val="0"/>
          <w:numId w:val="13"/>
        </w:numPr>
      </w:pPr>
      <w:r>
        <w:t>First degree relatives have increased risk of developing PD in their lifetime.</w:t>
      </w:r>
    </w:p>
    <w:p w14:paraId="70497C14" w14:textId="77777777" w:rsidR="00D9574B" w:rsidRDefault="00D9574B" w:rsidP="00D9574B">
      <w:r>
        <w:t>Various Inheritance Patterns</w:t>
      </w:r>
    </w:p>
    <w:p w14:paraId="4E2A0672" w14:textId="77777777" w:rsidR="00D9574B" w:rsidRDefault="00D9574B" w:rsidP="00D9574B">
      <w:pPr>
        <w:pStyle w:val="ListParagraph"/>
        <w:numPr>
          <w:ilvl w:val="0"/>
          <w:numId w:val="14"/>
        </w:numPr>
      </w:pPr>
      <w:r>
        <w:t>Autosomal recessive (11 genes): ATP13A2, DNAJC6, FBXO7, PRKN/PARK2, PARK7, PINK1, PLA2G6, SLC6A3, SPR, SYNJ1, VPS13C</w:t>
      </w:r>
    </w:p>
    <w:p w14:paraId="3D4634EE" w14:textId="77777777" w:rsidR="00D9574B" w:rsidRDefault="00D9574B" w:rsidP="00D9574B">
      <w:pPr>
        <w:pStyle w:val="ListParagraph"/>
        <w:numPr>
          <w:ilvl w:val="0"/>
          <w:numId w:val="14"/>
        </w:numPr>
      </w:pPr>
      <w:r>
        <w:t>Autosomal recessive (4 genes): CHCHD2, LRRK2, SNCA, and VPS35</w:t>
      </w:r>
    </w:p>
    <w:p w14:paraId="49696F6B" w14:textId="77777777" w:rsidR="00D9574B" w:rsidRDefault="00D9574B" w:rsidP="00D9574B">
      <w:pPr>
        <w:pStyle w:val="ListParagraph"/>
        <w:numPr>
          <w:ilvl w:val="0"/>
          <w:numId w:val="14"/>
        </w:numPr>
      </w:pPr>
      <w:r>
        <w:t>X-linked recessive (2 genes): RAB39B and TAF1</w:t>
      </w:r>
    </w:p>
    <w:p w14:paraId="6CE4375B" w14:textId="77777777" w:rsidR="00D9574B" w:rsidRDefault="00D9574B" w:rsidP="00D9574B">
      <w:pPr>
        <w:pStyle w:val="ListParagraph"/>
        <w:numPr>
          <w:ilvl w:val="0"/>
          <w:numId w:val="14"/>
        </w:numPr>
      </w:pPr>
      <w:r>
        <w:t>AD or AR: Pathogenic variants in GCH1</w:t>
      </w:r>
    </w:p>
    <w:p w14:paraId="0A2C95F3" w14:textId="77777777" w:rsidR="00D9574B" w:rsidRDefault="00D9574B" w:rsidP="00D9574B">
      <w:pPr>
        <w:pStyle w:val="ListParagraph"/>
        <w:numPr>
          <w:ilvl w:val="0"/>
          <w:numId w:val="14"/>
        </w:numPr>
      </w:pPr>
      <w:r>
        <w:t>Susceptibility genes: GBA and MAPT, EIF4G1, GIGYF2, HTRA2, UCHL1</w:t>
      </w:r>
    </w:p>
    <w:p w14:paraId="6B81305D" w14:textId="77777777" w:rsidR="00D9574B" w:rsidRDefault="00D9574B" w:rsidP="00D9574B">
      <w:pPr>
        <w:ind w:firstLine="360"/>
      </w:pPr>
      <w:r>
        <w:t>Source: Prevention Genetics</w:t>
      </w:r>
    </w:p>
    <w:p w14:paraId="56295C9D" w14:textId="77777777" w:rsidR="00D9574B" w:rsidRDefault="00D9574B" w:rsidP="00D9574B">
      <w:r>
        <w:t>Some Causes of “Parkinsonism”</w:t>
      </w:r>
    </w:p>
    <w:p w14:paraId="0BD2E48E" w14:textId="77777777" w:rsidR="00D9574B" w:rsidRDefault="00D9574B" w:rsidP="00D9574B">
      <w:pPr>
        <w:pStyle w:val="ListParagraph"/>
        <w:numPr>
          <w:ilvl w:val="0"/>
          <w:numId w:val="15"/>
        </w:numPr>
      </w:pPr>
      <w:r>
        <w:t>Drugs</w:t>
      </w:r>
    </w:p>
    <w:p w14:paraId="3496D62E" w14:textId="77777777" w:rsidR="00D9574B" w:rsidRDefault="00D9574B" w:rsidP="00D9574B">
      <w:pPr>
        <w:pStyle w:val="ListParagraph"/>
        <w:numPr>
          <w:ilvl w:val="1"/>
          <w:numId w:val="15"/>
        </w:numPr>
      </w:pPr>
      <w:r>
        <w:t>Anti-psychotics</w:t>
      </w:r>
    </w:p>
    <w:p w14:paraId="19A37E33" w14:textId="77777777" w:rsidR="00D9574B" w:rsidRDefault="00D9574B" w:rsidP="00D9574B">
      <w:pPr>
        <w:pStyle w:val="ListParagraph"/>
        <w:numPr>
          <w:ilvl w:val="1"/>
          <w:numId w:val="15"/>
        </w:numPr>
      </w:pPr>
      <w:r>
        <w:t>Anti-nausea</w:t>
      </w:r>
    </w:p>
    <w:p w14:paraId="302D3C0D" w14:textId="77777777" w:rsidR="00D9574B" w:rsidRDefault="00D9574B" w:rsidP="00D9574B">
      <w:pPr>
        <w:pStyle w:val="ListParagraph"/>
        <w:numPr>
          <w:ilvl w:val="1"/>
          <w:numId w:val="15"/>
        </w:numPr>
      </w:pPr>
      <w:r>
        <w:t>Illicit drugs</w:t>
      </w:r>
    </w:p>
    <w:p w14:paraId="52658A2D" w14:textId="77777777" w:rsidR="00D9574B" w:rsidRDefault="00D9574B" w:rsidP="00D9574B">
      <w:pPr>
        <w:pStyle w:val="ListParagraph"/>
        <w:numPr>
          <w:ilvl w:val="0"/>
          <w:numId w:val="15"/>
        </w:numPr>
      </w:pPr>
      <w:r>
        <w:t>Multi-Systems Atrophy</w:t>
      </w:r>
    </w:p>
    <w:p w14:paraId="1C72B6D1" w14:textId="77777777" w:rsidR="00D9574B" w:rsidRDefault="00D9574B" w:rsidP="00D9574B">
      <w:pPr>
        <w:pStyle w:val="ListParagraph"/>
        <w:numPr>
          <w:ilvl w:val="1"/>
          <w:numId w:val="15"/>
        </w:numPr>
      </w:pPr>
      <w:r>
        <w:t>Shy-Drager</w:t>
      </w:r>
    </w:p>
    <w:p w14:paraId="77DC3AED" w14:textId="77777777" w:rsidR="00D9574B" w:rsidRDefault="00D9574B" w:rsidP="00D9574B">
      <w:pPr>
        <w:pStyle w:val="ListParagraph"/>
        <w:numPr>
          <w:ilvl w:val="1"/>
          <w:numId w:val="15"/>
        </w:numPr>
      </w:pPr>
      <w:proofErr w:type="spellStart"/>
      <w:r>
        <w:t>Striato</w:t>
      </w:r>
      <w:proofErr w:type="spellEnd"/>
      <w:r>
        <w:t xml:space="preserve">--nigral </w:t>
      </w:r>
      <w:proofErr w:type="spellStart"/>
      <w:r>
        <w:t>degen</w:t>
      </w:r>
      <w:proofErr w:type="spellEnd"/>
    </w:p>
    <w:p w14:paraId="56CD8F7B" w14:textId="77777777" w:rsidR="00D9574B" w:rsidRDefault="00D9574B" w:rsidP="00D9574B">
      <w:pPr>
        <w:pStyle w:val="ListParagraph"/>
        <w:numPr>
          <w:ilvl w:val="1"/>
          <w:numId w:val="15"/>
        </w:numPr>
      </w:pPr>
      <w:r>
        <w:t>OPCA</w:t>
      </w:r>
    </w:p>
    <w:p w14:paraId="2706456A" w14:textId="77777777" w:rsidR="00D9574B" w:rsidRDefault="00D9574B" w:rsidP="00D9574B">
      <w:pPr>
        <w:pStyle w:val="ListParagraph"/>
        <w:numPr>
          <w:ilvl w:val="0"/>
          <w:numId w:val="15"/>
        </w:numPr>
      </w:pPr>
      <w:r>
        <w:t>Progressive Supranuclear Palsy</w:t>
      </w:r>
    </w:p>
    <w:p w14:paraId="36A1C448" w14:textId="77777777" w:rsidR="00D9574B" w:rsidRDefault="00D9574B" w:rsidP="00D9574B">
      <w:pPr>
        <w:pStyle w:val="ListParagraph"/>
        <w:numPr>
          <w:ilvl w:val="0"/>
          <w:numId w:val="15"/>
        </w:numPr>
      </w:pPr>
      <w:r>
        <w:t>CBGD</w:t>
      </w:r>
    </w:p>
    <w:p w14:paraId="76F3D0A6" w14:textId="77777777" w:rsidR="00D9574B" w:rsidRDefault="00D9574B" w:rsidP="00D9574B">
      <w:pPr>
        <w:pStyle w:val="ListParagraph"/>
        <w:numPr>
          <w:ilvl w:val="0"/>
          <w:numId w:val="15"/>
        </w:numPr>
      </w:pPr>
      <w:r>
        <w:t>Vascular disease</w:t>
      </w:r>
    </w:p>
    <w:p w14:paraId="02986FFD" w14:textId="77777777" w:rsidR="00D9574B" w:rsidRDefault="00D9574B" w:rsidP="00D9574B">
      <w:pPr>
        <w:pStyle w:val="ListParagraph"/>
        <w:numPr>
          <w:ilvl w:val="0"/>
          <w:numId w:val="15"/>
        </w:numPr>
      </w:pPr>
      <w:r>
        <w:t>Dementia with Lewy Bodies</w:t>
      </w:r>
    </w:p>
    <w:p w14:paraId="2D0CDDCE" w14:textId="77777777" w:rsidR="00D9574B" w:rsidRDefault="00D9574B" w:rsidP="00D9574B">
      <w:pPr>
        <w:pStyle w:val="ListParagraph"/>
        <w:numPr>
          <w:ilvl w:val="0"/>
          <w:numId w:val="15"/>
        </w:numPr>
      </w:pPr>
      <w:r>
        <w:t>Normal Pressure Hydrocephalus</w:t>
      </w:r>
    </w:p>
    <w:p w14:paraId="61A5F7B6" w14:textId="77777777" w:rsidR="00D9574B" w:rsidRDefault="00D9574B" w:rsidP="00D9574B">
      <w:pPr>
        <w:pStyle w:val="ListParagraph"/>
        <w:numPr>
          <w:ilvl w:val="0"/>
          <w:numId w:val="15"/>
        </w:numPr>
      </w:pPr>
      <w:r>
        <w:lastRenderedPageBreak/>
        <w:t>Wilson’s disease</w:t>
      </w:r>
    </w:p>
    <w:p w14:paraId="371CE3B9" w14:textId="77777777" w:rsidR="00D9574B" w:rsidRDefault="00D9574B" w:rsidP="00D9574B">
      <w:pPr>
        <w:pStyle w:val="ListParagraph"/>
        <w:numPr>
          <w:ilvl w:val="0"/>
          <w:numId w:val="15"/>
        </w:numPr>
      </w:pPr>
      <w:r>
        <w:t>Huntington’s disease</w:t>
      </w:r>
    </w:p>
    <w:p w14:paraId="6A590B8B" w14:textId="77777777" w:rsidR="00D9574B" w:rsidRDefault="00D9574B" w:rsidP="00D9574B">
      <w:pPr>
        <w:pStyle w:val="ListParagraph"/>
        <w:numPr>
          <w:ilvl w:val="0"/>
          <w:numId w:val="15"/>
        </w:numPr>
      </w:pPr>
      <w:r>
        <w:t>Alzheimer’s Disease</w:t>
      </w:r>
    </w:p>
    <w:p w14:paraId="751CBD71" w14:textId="77777777" w:rsidR="00D9574B" w:rsidRDefault="00D9574B" w:rsidP="00D9574B">
      <w:pPr>
        <w:pStyle w:val="ListParagraph"/>
        <w:numPr>
          <w:ilvl w:val="0"/>
          <w:numId w:val="15"/>
        </w:numPr>
      </w:pPr>
      <w:r>
        <w:t>Dystonia</w:t>
      </w:r>
    </w:p>
    <w:p w14:paraId="6A9C921B" w14:textId="77777777" w:rsidR="00D9574B" w:rsidRDefault="00D9574B" w:rsidP="00D9574B">
      <w:pPr>
        <w:pStyle w:val="ListParagraph"/>
        <w:numPr>
          <w:ilvl w:val="0"/>
          <w:numId w:val="15"/>
        </w:numPr>
      </w:pPr>
      <w:r>
        <w:t>Structural lesion</w:t>
      </w:r>
    </w:p>
    <w:p w14:paraId="139E11F8" w14:textId="77777777" w:rsidR="00D9574B" w:rsidRDefault="00D9574B" w:rsidP="00D9574B">
      <w:r>
        <w:t>PD vs. ET</w:t>
      </w:r>
    </w:p>
    <w:p w14:paraId="322409BF" w14:textId="77777777" w:rsidR="00D9574B" w:rsidRDefault="00D9574B" w:rsidP="00D9574B">
      <w:pPr>
        <w:pStyle w:val="ListParagraph"/>
        <w:numPr>
          <w:ilvl w:val="0"/>
          <w:numId w:val="16"/>
        </w:numPr>
      </w:pPr>
      <w:r>
        <w:t>James Parkinson:</w:t>
      </w:r>
    </w:p>
    <w:p w14:paraId="2B96B623" w14:textId="77777777" w:rsidR="00D9574B" w:rsidRDefault="00D9574B" w:rsidP="00D9574B">
      <w:pPr>
        <w:pStyle w:val="ListParagraph"/>
        <w:numPr>
          <w:ilvl w:val="1"/>
          <w:numId w:val="16"/>
        </w:numPr>
      </w:pPr>
      <w:r>
        <w:t>“In the real Shaking Palsy, the agitation continues full force whilst the limb is at rest and unemployed; and even if sometimes diminished by limb is at rest and unemployed; and even if sometimes diminished by calling the muscles into employment.”</w:t>
      </w:r>
    </w:p>
    <w:p w14:paraId="4FD616B5" w14:textId="77777777" w:rsidR="00D9574B" w:rsidRDefault="00D9574B" w:rsidP="00D9574B">
      <w:pPr>
        <w:pStyle w:val="ListParagraph"/>
        <w:numPr>
          <w:ilvl w:val="0"/>
          <w:numId w:val="16"/>
        </w:numPr>
      </w:pPr>
      <w:r>
        <w:t>He noted tremors liable to be confused include those due to alcohol abuse, tea and coffee abuse, and old age.</w:t>
      </w:r>
    </w:p>
    <w:p w14:paraId="63320E38" w14:textId="77777777" w:rsidR="00D9574B" w:rsidRDefault="00D9574B" w:rsidP="00D9574B">
      <w:r>
        <w:t>Time Course of PD Progression</w:t>
      </w:r>
    </w:p>
    <w:p w14:paraId="12586CD6" w14:textId="77777777" w:rsidR="00D9574B" w:rsidRDefault="00D9574B" w:rsidP="00D9574B">
      <w:pPr>
        <w:ind w:firstLine="720"/>
      </w:pPr>
      <w:r>
        <w:t>Kalia &amp; Lang Lancet 2015</w:t>
      </w:r>
    </w:p>
    <w:p w14:paraId="65541632" w14:textId="77777777" w:rsidR="00D9574B" w:rsidRDefault="00D9574B" w:rsidP="00D9574B">
      <w:r>
        <w:t>Non-motor Symptoms of PD</w:t>
      </w:r>
    </w:p>
    <w:p w14:paraId="65E46ECD" w14:textId="77777777" w:rsidR="00D9574B" w:rsidRDefault="00D9574B" w:rsidP="00D9574B">
      <w:pPr>
        <w:pStyle w:val="ListParagraph"/>
        <w:numPr>
          <w:ilvl w:val="0"/>
          <w:numId w:val="17"/>
        </w:numPr>
      </w:pPr>
      <w:r>
        <w:t>Psychiatric</w:t>
      </w:r>
    </w:p>
    <w:p w14:paraId="077BAB3B" w14:textId="77777777" w:rsidR="00D9574B" w:rsidRDefault="00D9574B" w:rsidP="00D9574B">
      <w:pPr>
        <w:pStyle w:val="ListParagraph"/>
        <w:numPr>
          <w:ilvl w:val="1"/>
          <w:numId w:val="17"/>
        </w:numPr>
      </w:pPr>
      <w:r>
        <w:t>Mood disturbance</w:t>
      </w:r>
    </w:p>
    <w:p w14:paraId="2E64BA78" w14:textId="77777777" w:rsidR="00D9574B" w:rsidRDefault="00D9574B" w:rsidP="00D9574B">
      <w:pPr>
        <w:pStyle w:val="ListParagraph"/>
        <w:numPr>
          <w:ilvl w:val="1"/>
          <w:numId w:val="17"/>
        </w:numPr>
      </w:pPr>
      <w:r>
        <w:t>Depression</w:t>
      </w:r>
    </w:p>
    <w:p w14:paraId="695264BC" w14:textId="77777777" w:rsidR="00D9574B" w:rsidRDefault="00D9574B" w:rsidP="00D9574B">
      <w:pPr>
        <w:pStyle w:val="ListParagraph"/>
        <w:numPr>
          <w:ilvl w:val="1"/>
          <w:numId w:val="17"/>
        </w:numPr>
      </w:pPr>
      <w:r>
        <w:t>Agitation</w:t>
      </w:r>
    </w:p>
    <w:p w14:paraId="18EF63A8" w14:textId="77777777" w:rsidR="00D9574B" w:rsidRDefault="00D9574B" w:rsidP="00D9574B">
      <w:pPr>
        <w:pStyle w:val="ListParagraph"/>
        <w:numPr>
          <w:ilvl w:val="1"/>
          <w:numId w:val="17"/>
        </w:numPr>
      </w:pPr>
      <w:r>
        <w:t>Anxiety and panic attacks</w:t>
      </w:r>
    </w:p>
    <w:p w14:paraId="32CED1F7" w14:textId="77777777" w:rsidR="00D9574B" w:rsidRDefault="00D9574B" w:rsidP="00D9574B">
      <w:pPr>
        <w:pStyle w:val="ListParagraph"/>
        <w:numPr>
          <w:ilvl w:val="1"/>
          <w:numId w:val="17"/>
        </w:numPr>
      </w:pPr>
      <w:r>
        <w:t>Dementia</w:t>
      </w:r>
    </w:p>
    <w:p w14:paraId="4359B178" w14:textId="77777777" w:rsidR="00D9574B" w:rsidRDefault="00D9574B" w:rsidP="00D9574B">
      <w:pPr>
        <w:pStyle w:val="ListParagraph"/>
        <w:numPr>
          <w:ilvl w:val="1"/>
          <w:numId w:val="17"/>
        </w:numPr>
      </w:pPr>
      <w:r>
        <w:t>Hallucinations</w:t>
      </w:r>
    </w:p>
    <w:p w14:paraId="62FA2009" w14:textId="77777777" w:rsidR="00D9574B" w:rsidRDefault="00D9574B" w:rsidP="00D9574B">
      <w:pPr>
        <w:pStyle w:val="ListParagraph"/>
        <w:numPr>
          <w:ilvl w:val="1"/>
          <w:numId w:val="17"/>
        </w:numPr>
      </w:pPr>
      <w:r>
        <w:t>Delirium</w:t>
      </w:r>
    </w:p>
    <w:p w14:paraId="30ABD223" w14:textId="77777777" w:rsidR="00D9574B" w:rsidRDefault="00D9574B" w:rsidP="00D9574B">
      <w:pPr>
        <w:pStyle w:val="ListParagraph"/>
        <w:numPr>
          <w:ilvl w:val="0"/>
          <w:numId w:val="17"/>
        </w:numPr>
      </w:pPr>
      <w:r>
        <w:t>Autonomic</w:t>
      </w:r>
    </w:p>
    <w:p w14:paraId="4AA94C86" w14:textId="77777777" w:rsidR="00D9574B" w:rsidRDefault="00D9574B" w:rsidP="00D9574B">
      <w:pPr>
        <w:pStyle w:val="ListParagraph"/>
        <w:numPr>
          <w:ilvl w:val="1"/>
          <w:numId w:val="17"/>
        </w:numPr>
      </w:pPr>
      <w:r>
        <w:t>Orthostatic hypotension</w:t>
      </w:r>
    </w:p>
    <w:p w14:paraId="5BE99947" w14:textId="77777777" w:rsidR="00D9574B" w:rsidRDefault="00D9574B" w:rsidP="00D9574B">
      <w:pPr>
        <w:pStyle w:val="ListParagraph"/>
        <w:numPr>
          <w:ilvl w:val="1"/>
          <w:numId w:val="17"/>
        </w:numPr>
      </w:pPr>
      <w:r>
        <w:t>Constipation</w:t>
      </w:r>
    </w:p>
    <w:p w14:paraId="2BAA2883" w14:textId="77777777" w:rsidR="00D9574B" w:rsidRDefault="00D9574B" w:rsidP="00D9574B">
      <w:pPr>
        <w:pStyle w:val="ListParagraph"/>
        <w:numPr>
          <w:ilvl w:val="1"/>
          <w:numId w:val="17"/>
        </w:numPr>
      </w:pPr>
      <w:r>
        <w:t>Urinary problems</w:t>
      </w:r>
    </w:p>
    <w:p w14:paraId="39E0FCC3" w14:textId="77777777" w:rsidR="00D9574B" w:rsidRDefault="00D9574B" w:rsidP="00D9574B">
      <w:pPr>
        <w:pStyle w:val="ListParagraph"/>
        <w:numPr>
          <w:ilvl w:val="1"/>
          <w:numId w:val="17"/>
        </w:numPr>
      </w:pPr>
      <w:r>
        <w:t>Sexual problems</w:t>
      </w:r>
    </w:p>
    <w:p w14:paraId="074D9026" w14:textId="77777777" w:rsidR="00D9574B" w:rsidRDefault="00D9574B" w:rsidP="00D9574B">
      <w:pPr>
        <w:pStyle w:val="ListParagraph"/>
        <w:numPr>
          <w:ilvl w:val="1"/>
          <w:numId w:val="17"/>
        </w:numPr>
      </w:pPr>
      <w:r>
        <w:t>Sweating and thermoregulation</w:t>
      </w:r>
    </w:p>
    <w:p w14:paraId="459FA3F9" w14:textId="77777777" w:rsidR="00D9574B" w:rsidRDefault="00D9574B" w:rsidP="00D9574B">
      <w:pPr>
        <w:pStyle w:val="ListParagraph"/>
        <w:numPr>
          <w:ilvl w:val="0"/>
          <w:numId w:val="17"/>
        </w:numPr>
      </w:pPr>
      <w:r>
        <w:t>Sleep disorders</w:t>
      </w:r>
    </w:p>
    <w:p w14:paraId="18625AB5" w14:textId="77777777" w:rsidR="00D9574B" w:rsidRDefault="00D9574B" w:rsidP="00D9574B">
      <w:pPr>
        <w:pStyle w:val="ListParagraph"/>
        <w:numPr>
          <w:ilvl w:val="1"/>
          <w:numId w:val="17"/>
        </w:numPr>
      </w:pPr>
      <w:r>
        <w:t>Parasomnias</w:t>
      </w:r>
    </w:p>
    <w:p w14:paraId="103E7DAA" w14:textId="77777777" w:rsidR="00D9574B" w:rsidRDefault="00D9574B" w:rsidP="00D9574B">
      <w:pPr>
        <w:pStyle w:val="ListParagraph"/>
        <w:numPr>
          <w:ilvl w:val="1"/>
          <w:numId w:val="17"/>
        </w:numPr>
      </w:pPr>
      <w:r>
        <w:t>REM Sleep behavior disorder</w:t>
      </w:r>
    </w:p>
    <w:p w14:paraId="4867A72B" w14:textId="77777777" w:rsidR="00D9574B" w:rsidRDefault="00D9574B" w:rsidP="00D9574B">
      <w:pPr>
        <w:pStyle w:val="ListParagraph"/>
        <w:numPr>
          <w:ilvl w:val="1"/>
          <w:numId w:val="17"/>
        </w:numPr>
      </w:pPr>
      <w:r>
        <w:t>Insomnia ––maintenance or early awakening</w:t>
      </w:r>
    </w:p>
    <w:p w14:paraId="4B84F03E" w14:textId="77777777" w:rsidR="00D9574B" w:rsidRDefault="00D9574B" w:rsidP="00D9574B">
      <w:pPr>
        <w:pStyle w:val="ListParagraph"/>
        <w:numPr>
          <w:ilvl w:val="1"/>
          <w:numId w:val="17"/>
        </w:numPr>
      </w:pPr>
      <w:r>
        <w:t>Sleep fragmentation</w:t>
      </w:r>
    </w:p>
    <w:p w14:paraId="46014946" w14:textId="77777777" w:rsidR="00D9574B" w:rsidRDefault="00D9574B" w:rsidP="00D9574B">
      <w:pPr>
        <w:pStyle w:val="ListParagraph"/>
        <w:numPr>
          <w:ilvl w:val="1"/>
          <w:numId w:val="17"/>
        </w:numPr>
      </w:pPr>
      <w:r>
        <w:t>Restless legs syndrome</w:t>
      </w:r>
    </w:p>
    <w:p w14:paraId="3A64D899" w14:textId="77777777" w:rsidR="00D9574B" w:rsidRDefault="00D9574B" w:rsidP="00D9574B">
      <w:pPr>
        <w:pStyle w:val="ListParagraph"/>
        <w:numPr>
          <w:ilvl w:val="1"/>
          <w:numId w:val="17"/>
        </w:numPr>
      </w:pPr>
      <w:r>
        <w:t>PLMS</w:t>
      </w:r>
    </w:p>
    <w:p w14:paraId="49D63B13" w14:textId="77777777" w:rsidR="00D9574B" w:rsidRDefault="00D9574B" w:rsidP="00D9574B">
      <w:pPr>
        <w:pStyle w:val="ListParagraph"/>
        <w:numPr>
          <w:ilvl w:val="1"/>
          <w:numId w:val="17"/>
        </w:numPr>
      </w:pPr>
      <w:r>
        <w:t>Excessive daytime sleepiness</w:t>
      </w:r>
    </w:p>
    <w:p w14:paraId="3AA52B68" w14:textId="77777777" w:rsidR="00D9574B" w:rsidRDefault="00D9574B" w:rsidP="00D9574B">
      <w:pPr>
        <w:pStyle w:val="ListParagraph"/>
        <w:numPr>
          <w:ilvl w:val="1"/>
          <w:numId w:val="17"/>
        </w:numPr>
      </w:pPr>
      <w:r>
        <w:lastRenderedPageBreak/>
        <w:t>Sudden onset of sleep</w:t>
      </w:r>
    </w:p>
    <w:p w14:paraId="6D7F1703" w14:textId="77777777" w:rsidR="00D9574B" w:rsidRDefault="00D9574B" w:rsidP="00D9574B">
      <w:pPr>
        <w:pStyle w:val="ListParagraph"/>
        <w:numPr>
          <w:ilvl w:val="0"/>
          <w:numId w:val="17"/>
        </w:numPr>
      </w:pPr>
      <w:r>
        <w:t>Sensory</w:t>
      </w:r>
    </w:p>
    <w:p w14:paraId="3FA2ACF3" w14:textId="77777777" w:rsidR="00D9574B" w:rsidRDefault="00D9574B" w:rsidP="00D9574B">
      <w:pPr>
        <w:pStyle w:val="ListParagraph"/>
        <w:numPr>
          <w:ilvl w:val="1"/>
          <w:numId w:val="17"/>
        </w:numPr>
      </w:pPr>
      <w:r>
        <w:t>Hyposmia</w:t>
      </w:r>
    </w:p>
    <w:p w14:paraId="5ED1BE9E" w14:textId="77777777" w:rsidR="00D9574B" w:rsidRDefault="00D9574B" w:rsidP="00D9574B">
      <w:pPr>
        <w:pStyle w:val="ListParagraph"/>
        <w:numPr>
          <w:ilvl w:val="1"/>
          <w:numId w:val="17"/>
        </w:numPr>
      </w:pPr>
      <w:r>
        <w:t>Pain</w:t>
      </w:r>
    </w:p>
    <w:p w14:paraId="2F8A9328" w14:textId="77777777" w:rsidR="00D9574B" w:rsidRDefault="00D9574B" w:rsidP="00D9574B">
      <w:pPr>
        <w:pStyle w:val="ListParagraph"/>
        <w:numPr>
          <w:ilvl w:val="1"/>
          <w:numId w:val="17"/>
        </w:numPr>
      </w:pPr>
      <w:proofErr w:type="spellStart"/>
      <w:r>
        <w:t>Paresthesias</w:t>
      </w:r>
      <w:proofErr w:type="spellEnd"/>
    </w:p>
    <w:p w14:paraId="723C449D" w14:textId="77777777" w:rsidR="00D9574B" w:rsidRDefault="00D9574B" w:rsidP="00D9574B">
      <w:pPr>
        <w:pStyle w:val="ListParagraph"/>
        <w:numPr>
          <w:ilvl w:val="1"/>
          <w:numId w:val="17"/>
        </w:numPr>
      </w:pPr>
      <w:r>
        <w:t>Altered sensation</w:t>
      </w:r>
    </w:p>
    <w:p w14:paraId="0D212822" w14:textId="77777777" w:rsidR="00D9574B" w:rsidRDefault="00D9574B" w:rsidP="00D9574B">
      <w:pPr>
        <w:pStyle w:val="ListParagraph"/>
        <w:numPr>
          <w:ilvl w:val="1"/>
          <w:numId w:val="17"/>
        </w:numPr>
      </w:pPr>
      <w:r>
        <w:t>Restless legs</w:t>
      </w:r>
    </w:p>
    <w:p w14:paraId="4C0D65CF" w14:textId="77777777" w:rsidR="00D9574B" w:rsidRDefault="00D9574B" w:rsidP="00D9574B">
      <w:r>
        <w:t>FDA-Approved Medications for PD</w:t>
      </w:r>
    </w:p>
    <w:p w14:paraId="39079EA6" w14:textId="77777777" w:rsidR="00D9574B" w:rsidRDefault="00D9574B" w:rsidP="00D9574B">
      <w:pPr>
        <w:pStyle w:val="ListParagraph"/>
        <w:numPr>
          <w:ilvl w:val="0"/>
          <w:numId w:val="18"/>
        </w:numPr>
      </w:pPr>
      <w:r>
        <w:t>Carbidopa/levodopa</w:t>
      </w:r>
    </w:p>
    <w:p w14:paraId="745E2815" w14:textId="77777777" w:rsidR="00D9574B" w:rsidRDefault="00D9574B" w:rsidP="00D9574B">
      <w:pPr>
        <w:pStyle w:val="ListParagraph"/>
        <w:numPr>
          <w:ilvl w:val="1"/>
          <w:numId w:val="18"/>
        </w:numPr>
      </w:pPr>
      <w:r>
        <w:t>Sinemet®</w:t>
      </w:r>
    </w:p>
    <w:p w14:paraId="5B34AF67" w14:textId="77777777" w:rsidR="00D9574B" w:rsidRDefault="00D9574B" w:rsidP="00D9574B">
      <w:pPr>
        <w:pStyle w:val="ListParagraph"/>
        <w:numPr>
          <w:ilvl w:val="1"/>
          <w:numId w:val="18"/>
        </w:numPr>
      </w:pPr>
      <w:r>
        <w:t>(10/100), 25/100, 25/250</w:t>
      </w:r>
    </w:p>
    <w:p w14:paraId="0F39F357" w14:textId="77777777" w:rsidR="00D9574B" w:rsidRDefault="00D9574B" w:rsidP="00D9574B">
      <w:pPr>
        <w:pStyle w:val="ListParagraph"/>
        <w:numPr>
          <w:ilvl w:val="1"/>
          <w:numId w:val="18"/>
        </w:numPr>
      </w:pPr>
      <w:r>
        <w:t>Sinemet CR®</w:t>
      </w:r>
    </w:p>
    <w:p w14:paraId="3D38F9D1" w14:textId="77777777" w:rsidR="00D9574B" w:rsidRDefault="00D9574B" w:rsidP="00D9574B">
      <w:pPr>
        <w:pStyle w:val="ListParagraph"/>
        <w:numPr>
          <w:ilvl w:val="1"/>
          <w:numId w:val="18"/>
        </w:numPr>
      </w:pPr>
      <w:r>
        <w:t>25/100, 50/200</w:t>
      </w:r>
    </w:p>
    <w:p w14:paraId="4DD49D05" w14:textId="77777777" w:rsidR="00D9574B" w:rsidRDefault="00D9574B" w:rsidP="00D9574B">
      <w:pPr>
        <w:pStyle w:val="ListParagraph"/>
        <w:numPr>
          <w:ilvl w:val="1"/>
          <w:numId w:val="18"/>
        </w:numPr>
      </w:pPr>
      <w:proofErr w:type="spellStart"/>
      <w:r>
        <w:t>Rytary</w:t>
      </w:r>
      <w:proofErr w:type="spellEnd"/>
      <w:r>
        <w:t>®</w:t>
      </w:r>
    </w:p>
    <w:p w14:paraId="70989757" w14:textId="77777777" w:rsidR="00D9574B" w:rsidRDefault="00D9574B" w:rsidP="00D9574B">
      <w:pPr>
        <w:pStyle w:val="ListParagraph"/>
        <w:numPr>
          <w:ilvl w:val="1"/>
          <w:numId w:val="18"/>
        </w:numPr>
      </w:pPr>
      <w:proofErr w:type="spellStart"/>
      <w:r>
        <w:t>Stalevo</w:t>
      </w:r>
      <w:proofErr w:type="spellEnd"/>
      <w:r>
        <w:t>® (carbidopa/levodopa/entacapone)</w:t>
      </w:r>
    </w:p>
    <w:p w14:paraId="28F2CC3C" w14:textId="77777777" w:rsidR="00D9574B" w:rsidRDefault="00D9574B" w:rsidP="00D9574B">
      <w:pPr>
        <w:pStyle w:val="ListParagraph"/>
        <w:numPr>
          <w:ilvl w:val="1"/>
          <w:numId w:val="18"/>
        </w:numPr>
      </w:pPr>
      <w:proofErr w:type="spellStart"/>
      <w:r>
        <w:t>Duopa</w:t>
      </w:r>
      <w:proofErr w:type="spellEnd"/>
      <w:r>
        <w:t>®</w:t>
      </w:r>
    </w:p>
    <w:p w14:paraId="0591D55E" w14:textId="77777777" w:rsidR="00D9574B" w:rsidRDefault="00D9574B" w:rsidP="00D9574B">
      <w:pPr>
        <w:pStyle w:val="ListParagraph"/>
        <w:numPr>
          <w:ilvl w:val="1"/>
          <w:numId w:val="18"/>
        </w:numPr>
      </w:pPr>
      <w:proofErr w:type="spellStart"/>
      <w:r>
        <w:t>Parcopa</w:t>
      </w:r>
      <w:proofErr w:type="spellEnd"/>
      <w:r>
        <w:t>® (dissolvable carbidopa/levodopa)</w:t>
      </w:r>
    </w:p>
    <w:p w14:paraId="46B33A22" w14:textId="77777777" w:rsidR="00D9574B" w:rsidRDefault="00D9574B" w:rsidP="00D9574B">
      <w:pPr>
        <w:pStyle w:val="ListParagraph"/>
        <w:numPr>
          <w:ilvl w:val="1"/>
          <w:numId w:val="18"/>
        </w:numPr>
      </w:pPr>
      <w:proofErr w:type="spellStart"/>
      <w:r>
        <w:t>Inbrejia</w:t>
      </w:r>
      <w:proofErr w:type="spellEnd"/>
      <w:r>
        <w:t>®</w:t>
      </w:r>
    </w:p>
    <w:p w14:paraId="64CA1306" w14:textId="77777777" w:rsidR="00D9574B" w:rsidRDefault="00D9574B" w:rsidP="00D9574B">
      <w:pPr>
        <w:pStyle w:val="ListParagraph"/>
        <w:numPr>
          <w:ilvl w:val="0"/>
          <w:numId w:val="18"/>
        </w:numPr>
      </w:pPr>
      <w:r>
        <w:t>COMT Inhibitors</w:t>
      </w:r>
    </w:p>
    <w:p w14:paraId="3748C3DE" w14:textId="77777777" w:rsidR="00D9574B" w:rsidRDefault="00D9574B" w:rsidP="00D9574B">
      <w:pPr>
        <w:pStyle w:val="ListParagraph"/>
        <w:numPr>
          <w:ilvl w:val="1"/>
          <w:numId w:val="18"/>
        </w:numPr>
      </w:pPr>
      <w:r>
        <w:t>Entacapone</w:t>
      </w:r>
    </w:p>
    <w:p w14:paraId="7D8EEAB2" w14:textId="77777777" w:rsidR="00D9574B" w:rsidRDefault="00D9574B" w:rsidP="00D9574B">
      <w:pPr>
        <w:pStyle w:val="ListParagraph"/>
        <w:numPr>
          <w:ilvl w:val="1"/>
          <w:numId w:val="18"/>
        </w:numPr>
      </w:pPr>
      <w:r>
        <w:t>Tolcapone</w:t>
      </w:r>
    </w:p>
    <w:p w14:paraId="6ECEA0B4" w14:textId="77777777" w:rsidR="00D9574B" w:rsidRDefault="00D9574B" w:rsidP="00D9574B">
      <w:pPr>
        <w:pStyle w:val="ListParagraph"/>
        <w:numPr>
          <w:ilvl w:val="1"/>
          <w:numId w:val="18"/>
        </w:numPr>
      </w:pPr>
      <w:proofErr w:type="spellStart"/>
      <w:r>
        <w:t>Opicapone</w:t>
      </w:r>
      <w:proofErr w:type="spellEnd"/>
    </w:p>
    <w:p w14:paraId="07F804EB" w14:textId="77777777" w:rsidR="00D9574B" w:rsidRDefault="00D9574B" w:rsidP="00D9574B">
      <w:pPr>
        <w:pStyle w:val="ListParagraph"/>
        <w:numPr>
          <w:ilvl w:val="0"/>
          <w:numId w:val="18"/>
        </w:numPr>
      </w:pPr>
      <w:r>
        <w:t>Dopamine agonists</w:t>
      </w:r>
    </w:p>
    <w:p w14:paraId="50E151A9" w14:textId="77777777" w:rsidR="00D9574B" w:rsidRDefault="00D9574B" w:rsidP="00D9574B">
      <w:pPr>
        <w:pStyle w:val="ListParagraph"/>
        <w:numPr>
          <w:ilvl w:val="1"/>
          <w:numId w:val="18"/>
        </w:numPr>
      </w:pPr>
      <w:r>
        <w:t>Ropinirole (and XL)</w:t>
      </w:r>
    </w:p>
    <w:p w14:paraId="6F069343" w14:textId="77777777" w:rsidR="00D9574B" w:rsidRDefault="00D9574B" w:rsidP="00D9574B">
      <w:pPr>
        <w:pStyle w:val="ListParagraph"/>
        <w:numPr>
          <w:ilvl w:val="1"/>
          <w:numId w:val="18"/>
        </w:numPr>
      </w:pPr>
      <w:r>
        <w:t>Pramipexole (and ER)</w:t>
      </w:r>
    </w:p>
    <w:p w14:paraId="6A4C6D7E" w14:textId="77777777" w:rsidR="00D9574B" w:rsidRDefault="00D9574B" w:rsidP="00D9574B">
      <w:pPr>
        <w:pStyle w:val="ListParagraph"/>
        <w:numPr>
          <w:ilvl w:val="1"/>
          <w:numId w:val="18"/>
        </w:numPr>
      </w:pPr>
      <w:proofErr w:type="spellStart"/>
      <w:r>
        <w:t>Rotigotine</w:t>
      </w:r>
      <w:proofErr w:type="spellEnd"/>
      <w:r>
        <w:t>(topical patch)</w:t>
      </w:r>
    </w:p>
    <w:p w14:paraId="11117A3B" w14:textId="77777777" w:rsidR="00D9574B" w:rsidRDefault="00D9574B" w:rsidP="00D9574B">
      <w:pPr>
        <w:pStyle w:val="ListParagraph"/>
        <w:numPr>
          <w:ilvl w:val="1"/>
          <w:numId w:val="18"/>
        </w:numPr>
      </w:pPr>
      <w:r>
        <w:t>Apomorphine (injectable and SL)</w:t>
      </w:r>
    </w:p>
    <w:p w14:paraId="668ADBC9" w14:textId="77777777" w:rsidR="00D9574B" w:rsidRDefault="00D9574B" w:rsidP="00D9574B">
      <w:pPr>
        <w:pStyle w:val="ListParagraph"/>
        <w:numPr>
          <w:ilvl w:val="0"/>
          <w:numId w:val="18"/>
        </w:numPr>
      </w:pPr>
      <w:r>
        <w:t>MAOB Inhibitors</w:t>
      </w:r>
    </w:p>
    <w:p w14:paraId="781E8A41" w14:textId="77777777" w:rsidR="00D9574B" w:rsidRDefault="00D9574B" w:rsidP="00D9574B">
      <w:pPr>
        <w:pStyle w:val="ListParagraph"/>
        <w:numPr>
          <w:ilvl w:val="1"/>
          <w:numId w:val="18"/>
        </w:numPr>
      </w:pPr>
      <w:r>
        <w:t>Selegiline</w:t>
      </w:r>
    </w:p>
    <w:p w14:paraId="46AAD075" w14:textId="77777777" w:rsidR="00D9574B" w:rsidRDefault="00D9574B" w:rsidP="00D9574B">
      <w:pPr>
        <w:pStyle w:val="ListParagraph"/>
        <w:numPr>
          <w:ilvl w:val="1"/>
          <w:numId w:val="18"/>
        </w:numPr>
      </w:pPr>
      <w:proofErr w:type="spellStart"/>
      <w:r>
        <w:t>Zydis</w:t>
      </w:r>
      <w:proofErr w:type="spellEnd"/>
      <w:r>
        <w:t>® selegiline</w:t>
      </w:r>
    </w:p>
    <w:p w14:paraId="220BE143" w14:textId="77777777" w:rsidR="00D9574B" w:rsidRDefault="00D9574B" w:rsidP="00D9574B">
      <w:pPr>
        <w:pStyle w:val="ListParagraph"/>
        <w:numPr>
          <w:ilvl w:val="1"/>
          <w:numId w:val="18"/>
        </w:numPr>
      </w:pPr>
      <w:proofErr w:type="spellStart"/>
      <w:r>
        <w:t>Rasagiline</w:t>
      </w:r>
      <w:proofErr w:type="spellEnd"/>
    </w:p>
    <w:p w14:paraId="3CCD8921" w14:textId="77777777" w:rsidR="00D9574B" w:rsidRDefault="00D9574B" w:rsidP="00D9574B">
      <w:pPr>
        <w:pStyle w:val="ListParagraph"/>
        <w:numPr>
          <w:ilvl w:val="1"/>
          <w:numId w:val="18"/>
        </w:numPr>
      </w:pPr>
      <w:r>
        <w:t>Safinamide</w:t>
      </w:r>
    </w:p>
    <w:p w14:paraId="34127CE6" w14:textId="77777777" w:rsidR="00D9574B" w:rsidRDefault="00D9574B" w:rsidP="00D9574B">
      <w:pPr>
        <w:pStyle w:val="ListParagraph"/>
        <w:numPr>
          <w:ilvl w:val="0"/>
          <w:numId w:val="18"/>
        </w:numPr>
      </w:pPr>
      <w:r>
        <w:t>Anti-cholinergic</w:t>
      </w:r>
    </w:p>
    <w:p w14:paraId="444E4917" w14:textId="77777777" w:rsidR="00D9574B" w:rsidRDefault="00D9574B" w:rsidP="00D9574B">
      <w:pPr>
        <w:pStyle w:val="ListParagraph"/>
        <w:numPr>
          <w:ilvl w:val="1"/>
          <w:numId w:val="18"/>
        </w:numPr>
      </w:pPr>
      <w:r>
        <w:t>Trihexyphenidyl</w:t>
      </w:r>
    </w:p>
    <w:p w14:paraId="0A56C06A" w14:textId="77777777" w:rsidR="00D9574B" w:rsidRDefault="00D9574B" w:rsidP="00D9574B">
      <w:pPr>
        <w:pStyle w:val="ListParagraph"/>
        <w:numPr>
          <w:ilvl w:val="1"/>
          <w:numId w:val="18"/>
        </w:numPr>
      </w:pPr>
      <w:r>
        <w:t>Benztropine</w:t>
      </w:r>
    </w:p>
    <w:p w14:paraId="3D2059CE" w14:textId="77777777" w:rsidR="00D9574B" w:rsidRDefault="00D9574B" w:rsidP="00D9574B">
      <w:pPr>
        <w:pStyle w:val="ListParagraph"/>
        <w:numPr>
          <w:ilvl w:val="0"/>
          <w:numId w:val="18"/>
        </w:numPr>
      </w:pPr>
      <w:r>
        <w:t>Amantadine</w:t>
      </w:r>
    </w:p>
    <w:p w14:paraId="1D220FA0" w14:textId="77777777" w:rsidR="00D9574B" w:rsidRDefault="00D9574B" w:rsidP="00D9574B">
      <w:pPr>
        <w:pStyle w:val="ListParagraph"/>
        <w:numPr>
          <w:ilvl w:val="1"/>
          <w:numId w:val="18"/>
        </w:numPr>
      </w:pPr>
      <w:r>
        <w:t>Immediate release</w:t>
      </w:r>
    </w:p>
    <w:p w14:paraId="3EBE3428" w14:textId="77777777" w:rsidR="00D9574B" w:rsidRDefault="00D9574B" w:rsidP="00D9574B">
      <w:pPr>
        <w:pStyle w:val="ListParagraph"/>
        <w:numPr>
          <w:ilvl w:val="1"/>
          <w:numId w:val="18"/>
        </w:numPr>
      </w:pPr>
      <w:proofErr w:type="spellStart"/>
      <w:r>
        <w:t>GoCovri</w:t>
      </w:r>
      <w:proofErr w:type="spellEnd"/>
      <w:r>
        <w:t>®</w:t>
      </w:r>
    </w:p>
    <w:p w14:paraId="21E3C3DE" w14:textId="77777777" w:rsidR="00D9574B" w:rsidRDefault="00D9574B" w:rsidP="00D9574B">
      <w:pPr>
        <w:pStyle w:val="ListParagraph"/>
        <w:numPr>
          <w:ilvl w:val="1"/>
          <w:numId w:val="18"/>
        </w:numPr>
      </w:pPr>
      <w:proofErr w:type="spellStart"/>
      <w:r>
        <w:t>OsmolexER</w:t>
      </w:r>
      <w:proofErr w:type="spellEnd"/>
      <w:r>
        <w:t>®</w:t>
      </w:r>
    </w:p>
    <w:p w14:paraId="39DDCD40" w14:textId="77777777" w:rsidR="00D9574B" w:rsidRDefault="00D9574B" w:rsidP="00D9574B">
      <w:pPr>
        <w:pStyle w:val="ListParagraph"/>
        <w:numPr>
          <w:ilvl w:val="0"/>
          <w:numId w:val="18"/>
        </w:numPr>
      </w:pPr>
      <w:r>
        <w:t>Adenosine A2A Receptor Antagonist</w:t>
      </w:r>
    </w:p>
    <w:p w14:paraId="0D17F389" w14:textId="77777777" w:rsidR="00D9574B" w:rsidRDefault="00D9574B" w:rsidP="00D9574B">
      <w:pPr>
        <w:pStyle w:val="ListParagraph"/>
        <w:numPr>
          <w:ilvl w:val="1"/>
          <w:numId w:val="18"/>
        </w:numPr>
      </w:pPr>
      <w:proofErr w:type="spellStart"/>
      <w:r>
        <w:lastRenderedPageBreak/>
        <w:t>Istradefylline</w:t>
      </w:r>
      <w:proofErr w:type="spellEnd"/>
    </w:p>
    <w:p w14:paraId="6AE675BB" w14:textId="77777777" w:rsidR="00D9574B" w:rsidRDefault="00D9574B" w:rsidP="00D9574B">
      <w:pPr>
        <w:pStyle w:val="ListParagraph"/>
        <w:numPr>
          <w:ilvl w:val="0"/>
          <w:numId w:val="18"/>
        </w:numPr>
      </w:pPr>
      <w:r>
        <w:t>Other</w:t>
      </w:r>
    </w:p>
    <w:p w14:paraId="263F7228" w14:textId="77777777" w:rsidR="00D9574B" w:rsidRDefault="00D9574B" w:rsidP="00D9574B">
      <w:pPr>
        <w:pStyle w:val="ListParagraph"/>
        <w:numPr>
          <w:ilvl w:val="1"/>
          <w:numId w:val="18"/>
        </w:numPr>
      </w:pPr>
      <w:r>
        <w:t>Rivastigmine</w:t>
      </w:r>
    </w:p>
    <w:p w14:paraId="6B0B3FAC" w14:textId="77777777" w:rsidR="00D9574B" w:rsidRDefault="00D9574B" w:rsidP="00D9574B">
      <w:pPr>
        <w:pStyle w:val="ListParagraph"/>
        <w:numPr>
          <w:ilvl w:val="1"/>
          <w:numId w:val="18"/>
        </w:numPr>
      </w:pPr>
      <w:proofErr w:type="spellStart"/>
      <w:r>
        <w:t>Pimavanserine</w:t>
      </w:r>
      <w:proofErr w:type="spellEnd"/>
    </w:p>
    <w:p w14:paraId="29968CD7" w14:textId="77777777" w:rsidR="00D9574B" w:rsidRDefault="00D9574B" w:rsidP="00D9574B">
      <w:pPr>
        <w:pStyle w:val="ListParagraph"/>
        <w:numPr>
          <w:ilvl w:val="1"/>
          <w:numId w:val="18"/>
        </w:numPr>
      </w:pPr>
      <w:r>
        <w:t>Droxidopa</w:t>
      </w:r>
    </w:p>
    <w:p w14:paraId="0FA5E88E" w14:textId="77777777" w:rsidR="00D9574B" w:rsidRDefault="00D9574B" w:rsidP="00D9574B">
      <w:r>
        <w:t>When to Start What</w:t>
      </w:r>
    </w:p>
    <w:p w14:paraId="6AD737E5" w14:textId="77777777" w:rsidR="00D9574B" w:rsidRDefault="00D9574B" w:rsidP="00D9574B">
      <w:pPr>
        <w:pStyle w:val="ListParagraph"/>
        <w:numPr>
          <w:ilvl w:val="0"/>
          <w:numId w:val="19"/>
        </w:numPr>
      </w:pPr>
      <w:r>
        <w:t>Treatment should start anytime function is impaired by physical manifestations of PD.</w:t>
      </w:r>
    </w:p>
    <w:p w14:paraId="5D8841C1" w14:textId="77777777" w:rsidR="00D9574B" w:rsidRDefault="00D9574B" w:rsidP="00D9574B">
      <w:pPr>
        <w:pStyle w:val="ListParagraph"/>
        <w:numPr>
          <w:ilvl w:val="0"/>
          <w:numId w:val="19"/>
        </w:numPr>
      </w:pPr>
      <w:r>
        <w:t>Levodopa remains most effective symptomatic therapy.</w:t>
      </w:r>
    </w:p>
    <w:p w14:paraId="4F4F62CD" w14:textId="77777777" w:rsidR="00D9574B" w:rsidRDefault="00D9574B" w:rsidP="00D9574B">
      <w:pPr>
        <w:pStyle w:val="ListParagraph"/>
        <w:numPr>
          <w:ilvl w:val="0"/>
          <w:numId w:val="19"/>
        </w:numPr>
      </w:pPr>
      <w:r>
        <w:t>Delayed use of levodopa may delay onset of dyskinesias and response fluctuations, particularly in young onset (&lt;40)</w:t>
      </w:r>
    </w:p>
    <w:p w14:paraId="338E3C92" w14:textId="77777777" w:rsidR="00D9574B" w:rsidRDefault="00D9574B" w:rsidP="00D9574B">
      <w:pPr>
        <w:pStyle w:val="ListParagraph"/>
        <w:numPr>
          <w:ilvl w:val="0"/>
          <w:numId w:val="19"/>
        </w:numPr>
      </w:pPr>
      <w:r>
        <w:t>LD vs. DA agonist: controversial</w:t>
      </w:r>
    </w:p>
    <w:p w14:paraId="72B68EAB" w14:textId="77777777" w:rsidR="00D9574B" w:rsidRDefault="00D9574B" w:rsidP="00D9574B">
      <w:pPr>
        <w:pStyle w:val="ListParagraph"/>
        <w:numPr>
          <w:ilvl w:val="1"/>
          <w:numId w:val="19"/>
        </w:numPr>
      </w:pPr>
      <w:r>
        <w:t>No difference in quality of life after 6 years</w:t>
      </w:r>
    </w:p>
    <w:p w14:paraId="608C29F5" w14:textId="77777777" w:rsidR="00D9574B" w:rsidRDefault="00D9574B" w:rsidP="00D9574B">
      <w:r>
        <w:t>Complications of Medical Therapy</w:t>
      </w:r>
    </w:p>
    <w:p w14:paraId="7C32954F" w14:textId="77777777" w:rsidR="00D9574B" w:rsidRDefault="00D9574B" w:rsidP="00D9574B">
      <w:pPr>
        <w:pStyle w:val="ListParagraph"/>
        <w:numPr>
          <w:ilvl w:val="0"/>
          <w:numId w:val="20"/>
        </w:numPr>
      </w:pPr>
      <w:r>
        <w:t>50% after 5 years, 80% after 10 years</w:t>
      </w:r>
    </w:p>
    <w:p w14:paraId="3B96FAD3" w14:textId="77777777" w:rsidR="00D9574B" w:rsidRDefault="00D9574B" w:rsidP="00D9574B">
      <w:pPr>
        <w:pStyle w:val="ListParagraph"/>
        <w:numPr>
          <w:ilvl w:val="1"/>
          <w:numId w:val="20"/>
        </w:numPr>
      </w:pPr>
      <w:r>
        <w:t>Dyskinesia</w:t>
      </w:r>
    </w:p>
    <w:p w14:paraId="2A2145B3" w14:textId="77777777" w:rsidR="00D9574B" w:rsidRDefault="00D9574B" w:rsidP="00D9574B">
      <w:pPr>
        <w:pStyle w:val="ListParagraph"/>
        <w:numPr>
          <w:ilvl w:val="1"/>
          <w:numId w:val="20"/>
        </w:numPr>
      </w:pPr>
      <w:r>
        <w:t>Wearing off</w:t>
      </w:r>
    </w:p>
    <w:p w14:paraId="597B9DB9" w14:textId="77777777" w:rsidR="00D9574B" w:rsidRDefault="00D9574B" w:rsidP="00D9574B">
      <w:pPr>
        <w:pStyle w:val="ListParagraph"/>
        <w:numPr>
          <w:ilvl w:val="1"/>
          <w:numId w:val="20"/>
        </w:numPr>
      </w:pPr>
      <w:r>
        <w:t>Freezing</w:t>
      </w:r>
    </w:p>
    <w:p w14:paraId="765E96CC" w14:textId="77777777" w:rsidR="00D9574B" w:rsidRDefault="00D9574B" w:rsidP="00D9574B">
      <w:pPr>
        <w:pStyle w:val="ListParagraph"/>
        <w:numPr>
          <w:ilvl w:val="1"/>
          <w:numId w:val="20"/>
        </w:numPr>
      </w:pPr>
      <w:r>
        <w:t>Dystonia</w:t>
      </w:r>
    </w:p>
    <w:p w14:paraId="25CC1316" w14:textId="77777777" w:rsidR="00D9574B" w:rsidRDefault="00D9574B" w:rsidP="00D9574B">
      <w:pPr>
        <w:pStyle w:val="ListParagraph"/>
        <w:numPr>
          <w:ilvl w:val="1"/>
          <w:numId w:val="20"/>
        </w:numPr>
      </w:pPr>
      <w:r>
        <w:t>On/Off</w:t>
      </w:r>
    </w:p>
    <w:p w14:paraId="2104F9F4" w14:textId="77777777" w:rsidR="00D9574B" w:rsidRDefault="00D9574B" w:rsidP="00D9574B">
      <w:r>
        <w:t>Motor fluctuations and dyskinesias in Parkinson's disease: Clinical manifestations</w:t>
      </w:r>
    </w:p>
    <w:p w14:paraId="56F5B9A4" w14:textId="77777777" w:rsidR="00D9574B" w:rsidRDefault="00D9574B" w:rsidP="00D9574B">
      <w:pPr>
        <w:ind w:left="720"/>
      </w:pPr>
      <w:r>
        <w:t xml:space="preserve">Movement Disorders, Volume: 20, Issue: S11, Pages: S11-S16, First published: 08 April 2005, DOI: (10.1002/mds.20458) </w:t>
      </w:r>
    </w:p>
    <w:p w14:paraId="2BDFA4AB" w14:textId="77777777" w:rsidR="00D9574B" w:rsidRDefault="00D9574B" w:rsidP="00D9574B">
      <w:r>
        <w:t>Surgery for PD</w:t>
      </w:r>
    </w:p>
    <w:p w14:paraId="3DBCF0AA" w14:textId="77777777" w:rsidR="00D9574B" w:rsidRDefault="00D9574B" w:rsidP="00D9574B">
      <w:pPr>
        <w:pStyle w:val="ListParagraph"/>
        <w:numPr>
          <w:ilvl w:val="0"/>
          <w:numId w:val="20"/>
        </w:numPr>
      </w:pPr>
      <w:r>
        <w:t>Deep Brain Stimulation (DBS)</w:t>
      </w:r>
    </w:p>
    <w:p w14:paraId="14697A9C" w14:textId="77777777" w:rsidR="00D9574B" w:rsidRDefault="00D9574B" w:rsidP="00D9574B">
      <w:pPr>
        <w:pStyle w:val="ListParagraph"/>
        <w:numPr>
          <w:ilvl w:val="1"/>
          <w:numId w:val="20"/>
        </w:numPr>
      </w:pPr>
      <w:r>
        <w:t>Patient selection important</w:t>
      </w:r>
    </w:p>
    <w:p w14:paraId="2D9165C6" w14:textId="77777777" w:rsidR="00D9574B" w:rsidRDefault="00D9574B" w:rsidP="00D9574B">
      <w:pPr>
        <w:pStyle w:val="ListParagraph"/>
        <w:numPr>
          <w:ilvl w:val="1"/>
          <w:numId w:val="20"/>
        </w:numPr>
      </w:pPr>
      <w:r>
        <w:t>Does not alter course of disease</w:t>
      </w:r>
    </w:p>
    <w:p w14:paraId="3DFA3220" w14:textId="77777777" w:rsidR="00D9574B" w:rsidRDefault="00D9574B" w:rsidP="00D9574B">
      <w:pPr>
        <w:pStyle w:val="ListParagraph"/>
        <w:numPr>
          <w:ilvl w:val="1"/>
          <w:numId w:val="20"/>
        </w:numPr>
      </w:pPr>
      <w:r>
        <w:t xml:space="preserve">STN vs. </w:t>
      </w:r>
      <w:proofErr w:type="spellStart"/>
      <w:r>
        <w:t>GPi</w:t>
      </w:r>
      <w:proofErr w:type="spellEnd"/>
    </w:p>
    <w:p w14:paraId="4261BD42" w14:textId="77777777" w:rsidR="00D9574B" w:rsidRDefault="00D9574B" w:rsidP="00D9574B">
      <w:pPr>
        <w:pStyle w:val="ListParagraph"/>
        <w:numPr>
          <w:ilvl w:val="0"/>
          <w:numId w:val="20"/>
        </w:numPr>
      </w:pPr>
      <w:r>
        <w:t>Other approaches under investigation</w:t>
      </w:r>
    </w:p>
    <w:p w14:paraId="3AA65954" w14:textId="77777777" w:rsidR="00D9574B" w:rsidRDefault="00D9574B" w:rsidP="00D9574B">
      <w:pPr>
        <w:pStyle w:val="ListParagraph"/>
        <w:numPr>
          <w:ilvl w:val="1"/>
          <w:numId w:val="20"/>
        </w:numPr>
      </w:pPr>
      <w:r>
        <w:t>High frequency ultrasound</w:t>
      </w:r>
    </w:p>
    <w:p w14:paraId="1ABDC8E1" w14:textId="77777777" w:rsidR="00D9574B" w:rsidRDefault="00D9574B" w:rsidP="00D9574B">
      <w:pPr>
        <w:pStyle w:val="ListParagraph"/>
        <w:numPr>
          <w:ilvl w:val="1"/>
          <w:numId w:val="20"/>
        </w:numPr>
      </w:pPr>
      <w:r>
        <w:t>Gene transfer/therapy</w:t>
      </w:r>
    </w:p>
    <w:p w14:paraId="7DD01FA6" w14:textId="77777777" w:rsidR="00D9574B" w:rsidRDefault="00D9574B" w:rsidP="00D9574B">
      <w:r>
        <w:t>Other Treatments</w:t>
      </w:r>
    </w:p>
    <w:p w14:paraId="345B212F" w14:textId="77777777" w:rsidR="00D9574B" w:rsidRDefault="00D9574B" w:rsidP="00D9574B">
      <w:pPr>
        <w:pStyle w:val="ListParagraph"/>
        <w:numPr>
          <w:ilvl w:val="0"/>
          <w:numId w:val="21"/>
        </w:numPr>
      </w:pPr>
      <w:r>
        <w:t>Education of patient and family</w:t>
      </w:r>
    </w:p>
    <w:p w14:paraId="2714E7E9" w14:textId="77777777" w:rsidR="00D9574B" w:rsidRDefault="00D9574B" w:rsidP="00D9574B">
      <w:pPr>
        <w:pStyle w:val="ListParagraph"/>
        <w:numPr>
          <w:ilvl w:val="0"/>
          <w:numId w:val="21"/>
        </w:numPr>
      </w:pPr>
      <w:r>
        <w:t>Support for patient and family</w:t>
      </w:r>
    </w:p>
    <w:p w14:paraId="68119555" w14:textId="77777777" w:rsidR="00D9574B" w:rsidRDefault="00D9574B" w:rsidP="00D9574B">
      <w:pPr>
        <w:pStyle w:val="ListParagraph"/>
        <w:numPr>
          <w:ilvl w:val="0"/>
          <w:numId w:val="21"/>
        </w:numPr>
      </w:pPr>
      <w:r>
        <w:t>Counseling (professional, legal and financial)</w:t>
      </w:r>
    </w:p>
    <w:p w14:paraId="059AC6DB" w14:textId="77777777" w:rsidR="00D9574B" w:rsidRDefault="00D9574B" w:rsidP="00D9574B">
      <w:pPr>
        <w:pStyle w:val="ListParagraph"/>
        <w:numPr>
          <w:ilvl w:val="0"/>
          <w:numId w:val="21"/>
        </w:numPr>
      </w:pPr>
      <w:r>
        <w:lastRenderedPageBreak/>
        <w:t>PT, OT, SLPPT, OT, SLP</w:t>
      </w:r>
    </w:p>
    <w:p w14:paraId="1DCB8565" w14:textId="77777777" w:rsidR="00D9574B" w:rsidRDefault="00D9574B" w:rsidP="00D9574B">
      <w:pPr>
        <w:pStyle w:val="ListParagraph"/>
        <w:numPr>
          <w:ilvl w:val="0"/>
          <w:numId w:val="21"/>
        </w:numPr>
      </w:pPr>
      <w:r>
        <w:t>Exercise (including Yoga, Tai Chi, Dance)</w:t>
      </w:r>
    </w:p>
    <w:p w14:paraId="23C93242" w14:textId="77777777" w:rsidR="00D9574B" w:rsidRDefault="00D9574B" w:rsidP="00D9574B">
      <w:pPr>
        <w:pStyle w:val="ListParagraph"/>
        <w:numPr>
          <w:ilvl w:val="0"/>
          <w:numId w:val="21"/>
        </w:numPr>
      </w:pPr>
      <w:r>
        <w:t xml:space="preserve">Relaxation Therapy </w:t>
      </w:r>
    </w:p>
    <w:p w14:paraId="7899DB26" w14:textId="77777777" w:rsidR="00D9574B" w:rsidRDefault="00D9574B" w:rsidP="00D9574B">
      <w:pPr>
        <w:pStyle w:val="ListParagraph"/>
        <w:numPr>
          <w:ilvl w:val="0"/>
          <w:numId w:val="21"/>
        </w:numPr>
      </w:pPr>
      <w:r>
        <w:t>Nutritional consultation</w:t>
      </w:r>
    </w:p>
    <w:p w14:paraId="41794474" w14:textId="77777777" w:rsidR="00D9574B" w:rsidRDefault="00D9574B" w:rsidP="00D9574B">
      <w:pPr>
        <w:pStyle w:val="ListParagraph"/>
        <w:numPr>
          <w:ilvl w:val="0"/>
          <w:numId w:val="21"/>
        </w:numPr>
      </w:pPr>
      <w:r>
        <w:t>Home Health Services</w:t>
      </w:r>
    </w:p>
    <w:p w14:paraId="6443F586" w14:textId="77777777" w:rsidR="00D9574B" w:rsidRDefault="00D9574B" w:rsidP="00D9574B">
      <w:pPr>
        <w:pStyle w:val="ListParagraph"/>
        <w:numPr>
          <w:ilvl w:val="0"/>
          <w:numId w:val="21"/>
        </w:numPr>
      </w:pPr>
      <w:r>
        <w:t>Respite</w:t>
      </w:r>
    </w:p>
    <w:p w14:paraId="1E2EF84A" w14:textId="77777777" w:rsidR="00D9574B" w:rsidRDefault="00D9574B" w:rsidP="00D9574B">
      <w:pPr>
        <w:pStyle w:val="ListParagraph"/>
        <w:numPr>
          <w:ilvl w:val="0"/>
          <w:numId w:val="21"/>
        </w:numPr>
      </w:pPr>
      <w:r>
        <w:t>Palliative Care</w:t>
      </w:r>
    </w:p>
    <w:p w14:paraId="0AF7E3DC" w14:textId="77777777" w:rsidR="00D9574B" w:rsidRDefault="00D9574B" w:rsidP="00D9574B">
      <w:r>
        <w:t>Complementary &amp; Alternative Interventions</w:t>
      </w:r>
    </w:p>
    <w:p w14:paraId="62ED3281" w14:textId="77777777" w:rsidR="00D9574B" w:rsidRDefault="00D9574B" w:rsidP="00D9574B">
      <w:pPr>
        <w:pStyle w:val="ListParagraph"/>
        <w:numPr>
          <w:ilvl w:val="0"/>
          <w:numId w:val="22"/>
        </w:numPr>
      </w:pPr>
      <w:r>
        <w:t>Various supplements</w:t>
      </w:r>
    </w:p>
    <w:p w14:paraId="40B778EC" w14:textId="77777777" w:rsidR="00D9574B" w:rsidRDefault="00D9574B" w:rsidP="00D9574B">
      <w:pPr>
        <w:pStyle w:val="ListParagraph"/>
        <w:numPr>
          <w:ilvl w:val="1"/>
          <w:numId w:val="22"/>
        </w:numPr>
      </w:pPr>
      <w:r>
        <w:t>Beware of amino acid compounds</w:t>
      </w:r>
    </w:p>
    <w:p w14:paraId="59A6CB73" w14:textId="77777777" w:rsidR="00D9574B" w:rsidRDefault="00D9574B" w:rsidP="00D9574B">
      <w:pPr>
        <w:pStyle w:val="ListParagraph"/>
        <w:numPr>
          <w:ilvl w:val="0"/>
          <w:numId w:val="22"/>
        </w:numPr>
      </w:pPr>
      <w:r>
        <w:t>Chiropractors and/or massage therapy</w:t>
      </w:r>
    </w:p>
    <w:p w14:paraId="6ED7F32F" w14:textId="77777777" w:rsidR="00D9574B" w:rsidRDefault="00D9574B" w:rsidP="00D9574B">
      <w:pPr>
        <w:pStyle w:val="ListParagraph"/>
        <w:numPr>
          <w:ilvl w:val="0"/>
          <w:numId w:val="22"/>
        </w:numPr>
      </w:pPr>
      <w:r>
        <w:t>Acupuncture</w:t>
      </w:r>
    </w:p>
    <w:p w14:paraId="6D994E4E" w14:textId="77777777" w:rsidR="00D9574B" w:rsidRDefault="00D9574B" w:rsidP="00D9574B">
      <w:pPr>
        <w:pStyle w:val="ListParagraph"/>
        <w:numPr>
          <w:ilvl w:val="0"/>
          <w:numId w:val="22"/>
        </w:numPr>
      </w:pPr>
      <w:r>
        <w:t>Yoga</w:t>
      </w:r>
    </w:p>
    <w:p w14:paraId="2D5DE678" w14:textId="77777777" w:rsidR="00D9574B" w:rsidRDefault="00D9574B" w:rsidP="00D9574B">
      <w:pPr>
        <w:pStyle w:val="ListParagraph"/>
        <w:numPr>
          <w:ilvl w:val="0"/>
          <w:numId w:val="22"/>
        </w:numPr>
      </w:pPr>
      <w:r>
        <w:t>Stem cell treatments</w:t>
      </w:r>
    </w:p>
    <w:p w14:paraId="065F653C" w14:textId="77777777" w:rsidR="00D9574B" w:rsidRDefault="00D9574B" w:rsidP="00D9574B">
      <w:pPr>
        <w:pStyle w:val="ListParagraph"/>
        <w:numPr>
          <w:ilvl w:val="1"/>
          <w:numId w:val="22"/>
        </w:numPr>
      </w:pPr>
      <w:r>
        <w:t>Caveat emptor</w:t>
      </w:r>
    </w:p>
    <w:p w14:paraId="5457FA36" w14:textId="15419C8E" w:rsidR="005E6599" w:rsidRDefault="005E6599" w:rsidP="00ED7D42">
      <w:pPr>
        <w:pStyle w:val="Heading2"/>
      </w:pPr>
      <w:r w:rsidRPr="005E6599">
        <w:t>III</w:t>
      </w:r>
      <w:r w:rsidR="000B6DCC">
        <w:t xml:space="preserve">. </w:t>
      </w:r>
      <w:r w:rsidR="009B2EBB">
        <w:t>Overview of ALS Registry in Massachusetts</w:t>
      </w:r>
    </w:p>
    <w:p w14:paraId="111FBB55" w14:textId="521A0C5A" w:rsidR="009B2EBB" w:rsidRPr="009B2EBB" w:rsidRDefault="009B2EBB" w:rsidP="009B2EBB">
      <w:r>
        <w:t>Presented by Lauren Fogarty, DPH</w:t>
      </w:r>
    </w:p>
    <w:p w14:paraId="1D499D35" w14:textId="77777777" w:rsidR="008A30F4" w:rsidRDefault="008A30F4" w:rsidP="008A30F4">
      <w:pPr>
        <w:rPr>
          <w:rFonts w:cstheme="minorHAnsi"/>
        </w:rPr>
      </w:pPr>
      <w:r>
        <w:rPr>
          <w:rFonts w:cstheme="minorHAnsi"/>
          <w:b/>
          <w:bCs/>
        </w:rPr>
        <w:t>Summary and Key Take-Aways from ALS Registry</w:t>
      </w:r>
    </w:p>
    <w:p w14:paraId="2C20AEC8" w14:textId="77777777" w:rsidR="008A30F4" w:rsidRDefault="008A30F4" w:rsidP="008A30F4">
      <w:pPr>
        <w:pStyle w:val="ListParagraph"/>
        <w:numPr>
          <w:ilvl w:val="0"/>
          <w:numId w:val="5"/>
        </w:numPr>
        <w:spacing w:after="160" w:line="256" w:lineRule="auto"/>
        <w:rPr>
          <w:rFonts w:cstheme="minorHAnsi"/>
        </w:rPr>
      </w:pPr>
      <w:r>
        <w:rPr>
          <w:rFonts w:cstheme="minorHAnsi"/>
        </w:rPr>
        <w:t xml:space="preserve">In 2002, Massachusetts was one of seven states awarded funds by the U.S. Centers for Disease Control and Prevention to track health conditions thought to be impacted by the environment. </w:t>
      </w:r>
    </w:p>
    <w:p w14:paraId="7CDDEECB" w14:textId="77777777" w:rsidR="008A30F4" w:rsidRDefault="008A30F4" w:rsidP="008A30F4">
      <w:pPr>
        <w:pStyle w:val="ListParagraph"/>
        <w:numPr>
          <w:ilvl w:val="0"/>
          <w:numId w:val="5"/>
        </w:numPr>
        <w:spacing w:after="160" w:line="256" w:lineRule="auto"/>
        <w:rPr>
          <w:rFonts w:cstheme="minorHAnsi"/>
        </w:rPr>
      </w:pPr>
      <w:r>
        <w:rPr>
          <w:rFonts w:cstheme="minorHAnsi"/>
        </w:rPr>
        <w:t>The statewide registry, initially supported by these CDC funds, was established in 2003 in accordance with legislation supported by ALS patients and advocacy groups calling for more research into the causes of ALS.</w:t>
      </w:r>
    </w:p>
    <w:p w14:paraId="691ECE2A" w14:textId="77777777" w:rsidR="008A30F4" w:rsidRDefault="008A30F4" w:rsidP="008A30F4">
      <w:pPr>
        <w:pStyle w:val="ListParagraph"/>
        <w:numPr>
          <w:ilvl w:val="0"/>
          <w:numId w:val="5"/>
        </w:numPr>
        <w:spacing w:after="160" w:line="256" w:lineRule="auto"/>
        <w:rPr>
          <w:rFonts w:cstheme="minorHAnsi"/>
        </w:rPr>
      </w:pPr>
      <w:r>
        <w:rPr>
          <w:rFonts w:cstheme="minorHAnsi"/>
        </w:rPr>
        <w:t>Registry data collection began on January 1, 2008, with retrospective collection going back to 2007. Each year, medical records for Massachusetts residents evaluated for ALS are requested from all neurologists and major hospitals in Massachusetts for confirmation of diagnosis. Medical, demographic, and residential information is collected for all cases.</w:t>
      </w:r>
    </w:p>
    <w:p w14:paraId="5DD81B2A" w14:textId="77777777" w:rsidR="008A30F4" w:rsidRDefault="008A30F4" w:rsidP="008A30F4">
      <w:pPr>
        <w:pStyle w:val="ListParagraph"/>
        <w:numPr>
          <w:ilvl w:val="0"/>
          <w:numId w:val="5"/>
        </w:numPr>
        <w:tabs>
          <w:tab w:val="left" w:pos="180"/>
        </w:tabs>
        <w:spacing w:after="160" w:line="256" w:lineRule="auto"/>
        <w:rPr>
          <w:rFonts w:cstheme="minorHAnsi"/>
          <w:b/>
          <w:bCs/>
          <w:strike/>
          <w:color w:val="000000" w:themeColor="text1"/>
          <w:shd w:val="clear" w:color="auto" w:fill="FFFFFF"/>
        </w:rPr>
      </w:pPr>
      <w:r>
        <w:rPr>
          <w:rFonts w:cstheme="minorHAnsi"/>
          <w:color w:val="000000" w:themeColor="text1"/>
          <w:shd w:val="clear" w:color="auto" w:fill="FFFFFF"/>
        </w:rPr>
        <w:t xml:space="preserve">DPH was granted the authority to create an ALS Registry by legislation </w:t>
      </w:r>
      <w:r>
        <w:rPr>
          <w:rFonts w:cstheme="minorHAnsi"/>
          <w:b/>
          <w:bCs/>
          <w:color w:val="000000" w:themeColor="text1"/>
          <w:shd w:val="clear" w:color="auto" w:fill="FFFFFF"/>
        </w:rPr>
        <w:t>(</w:t>
      </w:r>
      <w:r>
        <w:rPr>
          <w:rFonts w:cstheme="minorHAnsi"/>
          <w:color w:val="000000" w:themeColor="text1"/>
          <w:shd w:val="clear" w:color="auto" w:fill="FFFFFF"/>
        </w:rPr>
        <w:t>Massachusetts General Laws Chapter 111, Section 25A, as amended by Section 26 of Chapter 140 of the Acts of 2003</w:t>
      </w:r>
      <w:r>
        <w:rPr>
          <w:rFonts w:cstheme="minorHAnsi"/>
          <w:b/>
          <w:bCs/>
          <w:color w:val="000000" w:themeColor="text1"/>
          <w:shd w:val="clear" w:color="auto" w:fill="FFFFFF"/>
        </w:rPr>
        <w:t>).</w:t>
      </w:r>
      <w:r>
        <w:rPr>
          <w:rFonts w:cstheme="minorHAnsi"/>
          <w:color w:val="000000" w:themeColor="text1"/>
          <w:shd w:val="clear" w:color="auto" w:fill="FFFFFF"/>
        </w:rPr>
        <w:t xml:space="preserve"> </w:t>
      </w:r>
    </w:p>
    <w:p w14:paraId="46970867" w14:textId="77777777" w:rsidR="008A30F4" w:rsidRDefault="008A30F4" w:rsidP="008A30F4">
      <w:pPr>
        <w:pStyle w:val="ListParagraph"/>
        <w:numPr>
          <w:ilvl w:val="0"/>
          <w:numId w:val="5"/>
        </w:numPr>
        <w:spacing w:after="160" w:line="256" w:lineRule="auto"/>
        <w:rPr>
          <w:rFonts w:cstheme="minorHAnsi"/>
        </w:rPr>
      </w:pPr>
      <w:r>
        <w:rPr>
          <w:rFonts w:cstheme="minorHAnsi"/>
          <w:color w:val="141414"/>
        </w:rPr>
        <w:t>In addition, ALS is considered a reportable disease under DPH regulations (Title 105 of the Code of Massachusetts Regulations (CMR), Section 300.192: Surveillance of Diseases Possibly Linked to Environmental Exposures.</w:t>
      </w:r>
      <w:r>
        <w:rPr>
          <w:rFonts w:cstheme="minorHAnsi"/>
          <w:b/>
          <w:bCs/>
          <w:color w:val="141414"/>
        </w:rPr>
        <w:t>)</w:t>
      </w:r>
      <w:r>
        <w:rPr>
          <w:rFonts w:cstheme="minorHAnsi"/>
          <w:color w:val="141414"/>
        </w:rPr>
        <w:t xml:space="preserve"> This regulation specifically authorizes DPH to collect medical records and other identifiable information from health care providers and other persons subject to 105 CMR 300.000, and/or prepare data, as detailed in 105 CMR 300.190 and 300.191</w:t>
      </w:r>
      <w:r>
        <w:rPr>
          <w:rFonts w:cstheme="minorHAnsi"/>
          <w:b/>
          <w:bCs/>
          <w:color w:val="141414"/>
        </w:rPr>
        <w:t>,</w:t>
      </w:r>
      <w:r>
        <w:rPr>
          <w:rFonts w:cstheme="minorHAnsi"/>
          <w:color w:val="141414"/>
        </w:rPr>
        <w:t xml:space="preserve"> on people evaluated for or diagnosed with ALS and other selected environmental related diseases. </w:t>
      </w:r>
    </w:p>
    <w:p w14:paraId="2B2A31B5" w14:textId="77777777" w:rsidR="008A30F4" w:rsidRDefault="008A30F4" w:rsidP="008A30F4">
      <w:pPr>
        <w:pStyle w:val="ListParagraph"/>
        <w:numPr>
          <w:ilvl w:val="0"/>
          <w:numId w:val="5"/>
        </w:numPr>
        <w:spacing w:after="160" w:line="256" w:lineRule="auto"/>
        <w:rPr>
          <w:rFonts w:cstheme="minorHAnsi"/>
        </w:rPr>
      </w:pPr>
      <w:r>
        <w:rPr>
          <w:rFonts w:cstheme="minorHAnsi"/>
          <w:color w:val="141414"/>
        </w:rPr>
        <w:t>This how the DPH ALS Registry staff collect data (Below is a summary of what I discussed during the meeting):</w:t>
      </w:r>
    </w:p>
    <w:p w14:paraId="0CC1C1E0" w14:textId="77777777" w:rsidR="008A30F4" w:rsidRDefault="008A30F4" w:rsidP="008A30F4">
      <w:pPr>
        <w:pStyle w:val="ListParagraph"/>
        <w:numPr>
          <w:ilvl w:val="1"/>
          <w:numId w:val="5"/>
        </w:numPr>
        <w:spacing w:after="160" w:line="256" w:lineRule="auto"/>
        <w:rPr>
          <w:rFonts w:cstheme="minorHAnsi"/>
        </w:rPr>
      </w:pPr>
      <w:r>
        <w:lastRenderedPageBreak/>
        <w:t>ALS patients are reported annually to MDPH/BEH by hospitals, clinics, physicians, and vital records for any patient diagnosed with or treated for ALS while residing in Massachusetts. A trained MDPH/BEH Registry nurse conducts a full review of the medical records for each patient reported. Before being added to the Registry, all diagnoses are verified by a consulting neurologist.</w:t>
      </w:r>
    </w:p>
    <w:p w14:paraId="00376F0B" w14:textId="412BA9F9" w:rsidR="008A30F4" w:rsidRPr="00EB00D1" w:rsidRDefault="008A30F4" w:rsidP="008A30F4">
      <w:pPr>
        <w:pStyle w:val="ListParagraph"/>
        <w:numPr>
          <w:ilvl w:val="0"/>
          <w:numId w:val="5"/>
        </w:numPr>
        <w:spacing w:after="160" w:line="256" w:lineRule="auto"/>
        <w:rPr>
          <w:rFonts w:cstheme="minorHAnsi"/>
        </w:rPr>
      </w:pPr>
      <w:r>
        <w:rPr>
          <w:rFonts w:cstheme="minorHAnsi"/>
          <w:color w:val="000000" w:themeColor="text1"/>
          <w:shd w:val="clear" w:color="auto" w:fill="FFFFFF"/>
        </w:rPr>
        <w:t xml:space="preserve">In conclusion, only cases reported by medical professionals are included in the state registry. </w:t>
      </w:r>
    </w:p>
    <w:p w14:paraId="0A435DF1" w14:textId="7E57EA8C" w:rsidR="00EB00D1" w:rsidRPr="00EB00D1" w:rsidRDefault="00E45460" w:rsidP="00EB00D1">
      <w:pPr>
        <w:spacing w:after="160" w:line="256" w:lineRule="auto"/>
        <w:rPr>
          <w:rFonts w:cstheme="minorHAnsi"/>
        </w:rPr>
      </w:pPr>
      <w:r>
        <w:rPr>
          <w:rFonts w:cstheme="minorHAnsi"/>
        </w:rPr>
        <w:t>Committee m</w:t>
      </w:r>
      <w:r w:rsidR="00EB00D1">
        <w:rPr>
          <w:rFonts w:cstheme="minorHAnsi"/>
        </w:rPr>
        <w:t>ember</w:t>
      </w:r>
      <w:r>
        <w:rPr>
          <w:rFonts w:cstheme="minorHAnsi"/>
        </w:rPr>
        <w:t>s</w:t>
      </w:r>
      <w:r w:rsidR="00EB00D1">
        <w:rPr>
          <w:rFonts w:cstheme="minorHAnsi"/>
        </w:rPr>
        <w:t xml:space="preserve"> </w:t>
      </w:r>
      <w:r>
        <w:rPr>
          <w:rFonts w:cstheme="minorHAnsi"/>
        </w:rPr>
        <w:t>posed questions</w:t>
      </w:r>
      <w:r w:rsidR="00D9574B">
        <w:rPr>
          <w:rFonts w:cstheme="minorHAnsi"/>
        </w:rPr>
        <w:t xml:space="preserve"> about budget, information collection methods, triggering mechanisms, software, existing uses for the ALS registry data. Lauren Fogarty to follow up with relevant parties to answer questions.</w:t>
      </w:r>
    </w:p>
    <w:p w14:paraId="37C1F1AC" w14:textId="3A501123" w:rsidR="00F4264A" w:rsidRDefault="00F4264A" w:rsidP="00ED7D42">
      <w:pPr>
        <w:pStyle w:val="Heading2"/>
      </w:pPr>
      <w:r w:rsidRPr="00F4264A">
        <w:t>IV</w:t>
      </w:r>
      <w:r>
        <w:t xml:space="preserve">. </w:t>
      </w:r>
      <w:r w:rsidR="009B2EBB">
        <w:t>Committee Deliverables and Planning Discussion</w:t>
      </w:r>
    </w:p>
    <w:p w14:paraId="6C6B68B9" w14:textId="32CEDFDB" w:rsidR="003D253F" w:rsidRDefault="003C4727" w:rsidP="00E45460">
      <w:r>
        <w:t>Co-chair Cathi Thomas shares the report topics</w:t>
      </w:r>
      <w:r w:rsidR="003D253F">
        <w:t xml:space="preserve"> for member research and </w:t>
      </w:r>
      <w:r w:rsidR="00480093">
        <w:t>next steps.</w:t>
      </w:r>
    </w:p>
    <w:p w14:paraId="2CAE4149" w14:textId="09FA449A" w:rsidR="00E45460" w:rsidRDefault="003D253F" w:rsidP="003D253F">
      <w:pPr>
        <w:pStyle w:val="ListParagraph"/>
        <w:numPr>
          <w:ilvl w:val="0"/>
          <w:numId w:val="24"/>
        </w:numPr>
      </w:pPr>
      <w:r>
        <w:t>What is the purpose, design, and functionality of the registry?</w:t>
      </w:r>
    </w:p>
    <w:p w14:paraId="2931C8FB" w14:textId="04EA7BE5" w:rsidR="003D253F" w:rsidRDefault="003D253F" w:rsidP="003D253F">
      <w:pPr>
        <w:pStyle w:val="ListParagraph"/>
        <w:numPr>
          <w:ilvl w:val="0"/>
          <w:numId w:val="24"/>
        </w:numPr>
      </w:pPr>
      <w:r>
        <w:t>What data will be collected? (including but not limited to demographic data to determine incidence and prevalence by areas of the Commonwealth)</w:t>
      </w:r>
    </w:p>
    <w:p w14:paraId="1F2E8D3B" w14:textId="2B28A3ED" w:rsidR="003D253F" w:rsidRDefault="003D253F" w:rsidP="003D253F">
      <w:pPr>
        <w:pStyle w:val="ListParagraph"/>
        <w:numPr>
          <w:ilvl w:val="0"/>
          <w:numId w:val="24"/>
        </w:numPr>
      </w:pPr>
      <w:r>
        <w:t>How will the data be collected and disseminated</w:t>
      </w:r>
    </w:p>
    <w:p w14:paraId="72F02E29" w14:textId="24ECDA83" w:rsidR="003D253F" w:rsidRDefault="003D253F" w:rsidP="003D253F">
      <w:pPr>
        <w:pStyle w:val="ListParagraph"/>
        <w:numPr>
          <w:ilvl w:val="0"/>
          <w:numId w:val="24"/>
        </w:numPr>
      </w:pPr>
      <w:r>
        <w:t>How to ensure privacy and confidentiality of data?</w:t>
      </w:r>
    </w:p>
    <w:p w14:paraId="4E1AF2C9" w14:textId="3EA989DA" w:rsidR="003D253F" w:rsidRDefault="003D253F" w:rsidP="003D253F">
      <w:pPr>
        <w:pStyle w:val="ListParagraph"/>
        <w:numPr>
          <w:ilvl w:val="0"/>
          <w:numId w:val="24"/>
        </w:numPr>
      </w:pPr>
      <w:r>
        <w:t>How will the registry be implemented?</w:t>
      </w:r>
    </w:p>
    <w:p w14:paraId="4739F76B" w14:textId="060A1234" w:rsidR="003C4727" w:rsidRDefault="003C4727" w:rsidP="00480093">
      <w:r>
        <w:t>Member Frank points out that question four is less substantial for this committee than the others.</w:t>
      </w:r>
    </w:p>
    <w:p w14:paraId="58F9FB6F" w14:textId="483CC720" w:rsidR="009B5957" w:rsidRDefault="0049045F" w:rsidP="00480093">
      <w:r>
        <w:t>Committee member</w:t>
      </w:r>
      <w:r w:rsidR="009B5957">
        <w:t>s inquired as to the presentation from California’s registry guest speaker. Presentation rescheduled to next meeting due to lack of availability per Lauren Fogarty.</w:t>
      </w:r>
    </w:p>
    <w:p w14:paraId="6F891E76" w14:textId="77777777" w:rsidR="00187F39" w:rsidRDefault="009B5957" w:rsidP="00480093">
      <w:r>
        <w:t>Committee members discussed elements of these items.</w:t>
      </w:r>
    </w:p>
    <w:p w14:paraId="235E7706" w14:textId="52ED3F90" w:rsidR="00187F39" w:rsidRDefault="00187F39" w:rsidP="00480093">
      <w:r>
        <w:t>Member Keswick asks what the deliverable is for this project and what deadline it must be delivered by.</w:t>
      </w:r>
    </w:p>
    <w:p w14:paraId="091A3881" w14:textId="007B3887" w:rsidR="00480093" w:rsidRDefault="00187F39" w:rsidP="00480093">
      <w:r>
        <w:t xml:space="preserve">Project manager Mary Lou Woodford clarifies that the deliverable is a report as a precursor to defined action steps for DPH implementation. If the scope of this project cannot be completed, committee may report to that </w:t>
      </w:r>
      <w:r w:rsidR="00651389">
        <w:t>end, but a report must be submitted by May 31</w:t>
      </w:r>
      <w:r w:rsidR="00651389" w:rsidRPr="00651389">
        <w:rPr>
          <w:vertAlign w:val="superscript"/>
        </w:rPr>
        <w:t>st</w:t>
      </w:r>
      <w:r w:rsidR="00651389">
        <w:t xml:space="preserve"> as per legislative mandate.</w:t>
      </w:r>
      <w:r w:rsidR="009B5957">
        <w:t xml:space="preserve"> </w:t>
      </w:r>
    </w:p>
    <w:p w14:paraId="123452F6" w14:textId="6BA77CFB" w:rsidR="0050720F" w:rsidRDefault="0050720F" w:rsidP="00480093">
      <w:r>
        <w:t>Members discussed splitting questions 1 and 2 into multiple individual topics and allow the remaining topics to be informed by this research and the presentation from California’s registry speaker.</w:t>
      </w:r>
    </w:p>
    <w:p w14:paraId="5C0E83B0" w14:textId="291E894B" w:rsidR="00F4264A" w:rsidRDefault="00F4264A" w:rsidP="00ED7D42">
      <w:pPr>
        <w:pStyle w:val="Heading2"/>
      </w:pPr>
      <w:r w:rsidRPr="00F4264A">
        <w:t>VI</w:t>
      </w:r>
      <w:r>
        <w:t xml:space="preserve">. </w:t>
      </w:r>
      <w:r w:rsidRPr="00F4264A">
        <w:t>Next Steps</w:t>
      </w:r>
    </w:p>
    <w:p w14:paraId="357220D8" w14:textId="2212712B" w:rsidR="00AF43CA" w:rsidRDefault="00AF43CA" w:rsidP="000442B3">
      <w:pPr>
        <w:spacing w:after="160" w:line="259" w:lineRule="auto"/>
      </w:pPr>
      <w:r>
        <w:t>Member Deb to discuss ALS registry insights with colleagues who may interact with the registry.</w:t>
      </w:r>
    </w:p>
    <w:p w14:paraId="19F99E45" w14:textId="44C78625" w:rsidR="00D9574B" w:rsidRDefault="0050720F" w:rsidP="000442B3">
      <w:pPr>
        <w:spacing w:after="160" w:line="259" w:lineRule="auto"/>
      </w:pPr>
      <w:r>
        <w:t xml:space="preserve">Members </w:t>
      </w:r>
      <w:r w:rsidR="001A2FBB">
        <w:t xml:space="preserve">Tucker, </w:t>
      </w:r>
      <w:r>
        <w:t>Frank</w:t>
      </w:r>
      <w:r w:rsidR="001A2FBB">
        <w:t>,</w:t>
      </w:r>
      <w:r>
        <w:t xml:space="preserve"> and Miller to report back </w:t>
      </w:r>
      <w:r w:rsidR="001A2FBB">
        <w:t xml:space="preserve">individually </w:t>
      </w:r>
      <w:r>
        <w:t>on what data will be collected</w:t>
      </w:r>
      <w:r w:rsidR="001A2FBB">
        <w:t>.</w:t>
      </w:r>
    </w:p>
    <w:p w14:paraId="654F18CC" w14:textId="26772B5E" w:rsidR="00AF43CA" w:rsidRDefault="0050720F" w:rsidP="000442B3">
      <w:pPr>
        <w:spacing w:after="160" w:line="259" w:lineRule="auto"/>
      </w:pPr>
      <w:r>
        <w:t>Members Tucker, Deb, and Johnson to report back</w:t>
      </w:r>
      <w:r w:rsidR="001A2FBB">
        <w:t xml:space="preserve"> individually</w:t>
      </w:r>
      <w:r>
        <w:t xml:space="preserve"> on suggested registry functionality, design, and purpose, respectively.</w:t>
      </w:r>
    </w:p>
    <w:p w14:paraId="135FBF7E" w14:textId="08D24CE4" w:rsidR="001A2FBB" w:rsidRDefault="001A2FBB" w:rsidP="000442B3">
      <w:pPr>
        <w:spacing w:after="160" w:line="259" w:lineRule="auto"/>
      </w:pPr>
      <w:r>
        <w:lastRenderedPageBreak/>
        <w:t xml:space="preserve">Project manager Mary Lou Woodford to </w:t>
      </w:r>
      <w:r w:rsidR="004B73DD">
        <w:t>coordinate member availability to propose an additional meeting date in order to finalized the report as needed.</w:t>
      </w:r>
    </w:p>
    <w:p w14:paraId="7E177970" w14:textId="2427B30B" w:rsidR="003156A6" w:rsidRDefault="003156A6" w:rsidP="000442B3">
      <w:pPr>
        <w:spacing w:after="160" w:line="259" w:lineRule="auto"/>
      </w:pPr>
      <w:r>
        <w:t>Motion to adjourn from</w:t>
      </w:r>
      <w:r w:rsidR="004B73DD">
        <w:t xml:space="preserve"> Tucker</w:t>
      </w:r>
      <w:r>
        <w:t>, seconded by</w:t>
      </w:r>
      <w:r w:rsidR="004B73DD">
        <w:t xml:space="preserve"> Johnson</w:t>
      </w:r>
      <w:r>
        <w:t>.</w:t>
      </w:r>
    </w:p>
    <w:p w14:paraId="3B29C496" w14:textId="77777777" w:rsidR="000442B3" w:rsidRDefault="000442B3" w:rsidP="00F26EE5">
      <w:pPr>
        <w:pStyle w:val="ListParagraph"/>
        <w:numPr>
          <w:ilvl w:val="0"/>
          <w:numId w:val="3"/>
        </w:numPr>
        <w:spacing w:after="160" w:line="259" w:lineRule="auto"/>
      </w:pPr>
      <w:r>
        <w:t xml:space="preserve">Roll call: </w:t>
      </w:r>
    </w:p>
    <w:p w14:paraId="238EC714" w14:textId="628DE2FD" w:rsidR="003156A6" w:rsidRDefault="000442B3" w:rsidP="00F26EE5">
      <w:pPr>
        <w:pStyle w:val="ListParagraph"/>
        <w:numPr>
          <w:ilvl w:val="1"/>
          <w:numId w:val="3"/>
        </w:numPr>
        <w:spacing w:after="160" w:line="259" w:lineRule="auto"/>
      </w:pPr>
      <w:r>
        <w:t xml:space="preserve">Affirmed: </w:t>
      </w:r>
      <w:proofErr w:type="spellStart"/>
      <w:r>
        <w:t>Fogarty,Frank</w:t>
      </w:r>
      <w:proofErr w:type="spellEnd"/>
      <w:r>
        <w:t xml:space="preserve">, </w:t>
      </w:r>
      <w:proofErr w:type="spellStart"/>
      <w:r>
        <w:t>Johnson,Tucker</w:t>
      </w:r>
      <w:proofErr w:type="spellEnd"/>
      <w:r>
        <w:t>, Miller, Thomas, Keswick</w:t>
      </w:r>
      <w:r w:rsidR="00D9574B">
        <w:t>, Deb</w:t>
      </w:r>
    </w:p>
    <w:p w14:paraId="1EBA7ABC" w14:textId="4263D768" w:rsidR="00646AB5" w:rsidRPr="00ED7D42" w:rsidRDefault="000442B3" w:rsidP="00F26EE5">
      <w:pPr>
        <w:pStyle w:val="ListParagraph"/>
        <w:numPr>
          <w:ilvl w:val="1"/>
          <w:numId w:val="3"/>
        </w:numPr>
        <w:spacing w:after="160" w:line="259" w:lineRule="auto"/>
      </w:pPr>
      <w:r>
        <w:t xml:space="preserve">Not present: </w:t>
      </w:r>
      <w:r w:rsidR="004B73DD">
        <w:t>Cornell</w:t>
      </w:r>
    </w:p>
    <w:sectPr w:rsidR="00646AB5" w:rsidRPr="00ED7D42" w:rsidSect="00387BA1">
      <w:headerReference w:type="default" r:id="rId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6A876" w14:textId="77777777" w:rsidR="00B52624" w:rsidRDefault="00B52624">
      <w:pPr>
        <w:spacing w:after="0" w:line="240" w:lineRule="auto"/>
      </w:pPr>
      <w:r>
        <w:separator/>
      </w:r>
    </w:p>
  </w:endnote>
  <w:endnote w:type="continuationSeparator" w:id="0">
    <w:p w14:paraId="34686180" w14:textId="77777777" w:rsidR="00B52624" w:rsidRDefault="00B52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57A6F" w14:textId="77777777" w:rsidR="00B52624" w:rsidRDefault="00B52624">
      <w:pPr>
        <w:spacing w:after="0" w:line="240" w:lineRule="auto"/>
      </w:pPr>
      <w:r>
        <w:separator/>
      </w:r>
    </w:p>
  </w:footnote>
  <w:footnote w:type="continuationSeparator" w:id="0">
    <w:p w14:paraId="18AEEDF3" w14:textId="77777777" w:rsidR="00B52624" w:rsidRDefault="00B52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BCE52" w14:textId="009329D5" w:rsidR="00C0010E" w:rsidRDefault="00C0010E" w:rsidP="00C0010E">
    <w:pPr>
      <w:pStyle w:val="Header"/>
      <w:jc w:val="center"/>
    </w:pPr>
    <w:r>
      <w:rPr>
        <w:b/>
        <w:noProof/>
      </w:rPr>
      <w:drawing>
        <wp:inline distT="0" distB="0" distL="0" distR="0" wp14:anchorId="284C3E83" wp14:editId="674942C3">
          <wp:extent cx="638175" cy="638175"/>
          <wp:effectExtent l="0" t="0" r="9525" b="952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inline>
      </w:drawing>
    </w:r>
  </w:p>
  <w:p w14:paraId="28B86E94" w14:textId="77777777" w:rsidR="000B6DCC" w:rsidRDefault="000B6DCC" w:rsidP="00C001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65379"/>
    <w:multiLevelType w:val="hybridMultilevel"/>
    <w:tmpl w:val="3AD6A508"/>
    <w:lvl w:ilvl="0" w:tplc="749A96AE">
      <w:numFmt w:val="bullet"/>
      <w:lvlText w:val="•"/>
      <w:lvlJc w:val="left"/>
      <w:pPr>
        <w:ind w:left="1440" w:hanging="72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B7283"/>
    <w:multiLevelType w:val="hybridMultilevel"/>
    <w:tmpl w:val="DF789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91C01"/>
    <w:multiLevelType w:val="hybridMultilevel"/>
    <w:tmpl w:val="0EDC8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A4C02"/>
    <w:multiLevelType w:val="hybridMultilevel"/>
    <w:tmpl w:val="68D29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73E4B"/>
    <w:multiLevelType w:val="hybridMultilevel"/>
    <w:tmpl w:val="24DC6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63CD7"/>
    <w:multiLevelType w:val="hybridMultilevel"/>
    <w:tmpl w:val="87C4F01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903544"/>
    <w:multiLevelType w:val="hybridMultilevel"/>
    <w:tmpl w:val="3F24D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97E36"/>
    <w:multiLevelType w:val="hybridMultilevel"/>
    <w:tmpl w:val="422AA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1163F"/>
    <w:multiLevelType w:val="hybridMultilevel"/>
    <w:tmpl w:val="671E6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B2555"/>
    <w:multiLevelType w:val="hybridMultilevel"/>
    <w:tmpl w:val="AFF8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7C1C4D"/>
    <w:multiLevelType w:val="hybridMultilevel"/>
    <w:tmpl w:val="D258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76B21"/>
    <w:multiLevelType w:val="hybridMultilevel"/>
    <w:tmpl w:val="585088C4"/>
    <w:lvl w:ilvl="0" w:tplc="749A96AE">
      <w:numFmt w:val="bullet"/>
      <w:lvlText w:val="•"/>
      <w:lvlJc w:val="left"/>
      <w:pPr>
        <w:ind w:left="1440" w:hanging="72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7A1BD8"/>
    <w:multiLevelType w:val="hybridMultilevel"/>
    <w:tmpl w:val="ACF25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F2F77"/>
    <w:multiLevelType w:val="hybridMultilevel"/>
    <w:tmpl w:val="68365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40185"/>
    <w:multiLevelType w:val="hybridMultilevel"/>
    <w:tmpl w:val="A24E0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932BC"/>
    <w:multiLevelType w:val="hybridMultilevel"/>
    <w:tmpl w:val="1AC2E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F61CB6"/>
    <w:multiLevelType w:val="hybridMultilevel"/>
    <w:tmpl w:val="3EE65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B2319F"/>
    <w:multiLevelType w:val="hybridMultilevel"/>
    <w:tmpl w:val="D0B41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51F5B"/>
    <w:multiLevelType w:val="hybridMultilevel"/>
    <w:tmpl w:val="EB62912E"/>
    <w:lvl w:ilvl="0" w:tplc="40905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2459D9"/>
    <w:multiLevelType w:val="hybridMultilevel"/>
    <w:tmpl w:val="3198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537E1"/>
    <w:multiLevelType w:val="hybridMultilevel"/>
    <w:tmpl w:val="DC9E3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FD350E"/>
    <w:multiLevelType w:val="hybridMultilevel"/>
    <w:tmpl w:val="2E2EFC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8C5678B"/>
    <w:multiLevelType w:val="hybridMultilevel"/>
    <w:tmpl w:val="3CDC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012D86"/>
    <w:multiLevelType w:val="hybridMultilevel"/>
    <w:tmpl w:val="3208C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3"/>
  </w:num>
  <w:num w:numId="4">
    <w:abstractNumId w:val="11"/>
  </w:num>
  <w:num w:numId="5">
    <w:abstractNumId w:val="9"/>
  </w:num>
  <w:num w:numId="6">
    <w:abstractNumId w:val="8"/>
  </w:num>
  <w:num w:numId="7">
    <w:abstractNumId w:val="12"/>
  </w:num>
  <w:num w:numId="8">
    <w:abstractNumId w:val="10"/>
  </w:num>
  <w:num w:numId="9">
    <w:abstractNumId w:val="4"/>
  </w:num>
  <w:num w:numId="10">
    <w:abstractNumId w:val="17"/>
  </w:num>
  <w:num w:numId="11">
    <w:abstractNumId w:val="7"/>
  </w:num>
  <w:num w:numId="12">
    <w:abstractNumId w:val="2"/>
  </w:num>
  <w:num w:numId="13">
    <w:abstractNumId w:val="6"/>
  </w:num>
  <w:num w:numId="14">
    <w:abstractNumId w:val="23"/>
  </w:num>
  <w:num w:numId="15">
    <w:abstractNumId w:val="3"/>
  </w:num>
  <w:num w:numId="16">
    <w:abstractNumId w:val="16"/>
  </w:num>
  <w:num w:numId="17">
    <w:abstractNumId w:val="20"/>
  </w:num>
  <w:num w:numId="18">
    <w:abstractNumId w:val="14"/>
  </w:num>
  <w:num w:numId="19">
    <w:abstractNumId w:val="5"/>
  </w:num>
  <w:num w:numId="20">
    <w:abstractNumId w:val="1"/>
  </w:num>
  <w:num w:numId="21">
    <w:abstractNumId w:val="22"/>
  </w:num>
  <w:num w:numId="22">
    <w:abstractNumId w:val="15"/>
  </w:num>
  <w:num w:numId="23">
    <w:abstractNumId w:val="21"/>
  </w:num>
  <w:num w:numId="24">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A1Njc0NzK0NDY0MTZV0lEKTi0uzszPAykwsqwFAO/Qa1UtAAAA"/>
    <w:docVar w:name="_AMO_ReportControlsVisible" w:val="Empty"/>
    <w:docVar w:name="_AMO_UniqueIdentifier" w:val="Empty"/>
  </w:docVars>
  <w:rsids>
    <w:rsidRoot w:val="00461E52"/>
    <w:rsid w:val="000109B2"/>
    <w:rsid w:val="00010C53"/>
    <w:rsid w:val="00011473"/>
    <w:rsid w:val="00043813"/>
    <w:rsid w:val="000442B3"/>
    <w:rsid w:val="00051718"/>
    <w:rsid w:val="00052DB2"/>
    <w:rsid w:val="00095038"/>
    <w:rsid w:val="000A2CC4"/>
    <w:rsid w:val="000B6DCC"/>
    <w:rsid w:val="000B7087"/>
    <w:rsid w:val="000C14DE"/>
    <w:rsid w:val="000D6412"/>
    <w:rsid w:val="000F2410"/>
    <w:rsid w:val="00113186"/>
    <w:rsid w:val="00120C02"/>
    <w:rsid w:val="001460EE"/>
    <w:rsid w:val="00154AC7"/>
    <w:rsid w:val="001623EE"/>
    <w:rsid w:val="0018735A"/>
    <w:rsid w:val="00187F39"/>
    <w:rsid w:val="00194738"/>
    <w:rsid w:val="001A0A22"/>
    <w:rsid w:val="001A2FBB"/>
    <w:rsid w:val="001A650A"/>
    <w:rsid w:val="001B03BE"/>
    <w:rsid w:val="001B3029"/>
    <w:rsid w:val="001C364E"/>
    <w:rsid w:val="001C3AF9"/>
    <w:rsid w:val="001F4B40"/>
    <w:rsid w:val="00202148"/>
    <w:rsid w:val="00204CEC"/>
    <w:rsid w:val="00220526"/>
    <w:rsid w:val="002210A1"/>
    <w:rsid w:val="00222B6A"/>
    <w:rsid w:val="00224EA9"/>
    <w:rsid w:val="00243473"/>
    <w:rsid w:val="00266B17"/>
    <w:rsid w:val="0026739C"/>
    <w:rsid w:val="002908EB"/>
    <w:rsid w:val="00293741"/>
    <w:rsid w:val="00295DB4"/>
    <w:rsid w:val="002A3752"/>
    <w:rsid w:val="002C0944"/>
    <w:rsid w:val="002D5C97"/>
    <w:rsid w:val="002F270F"/>
    <w:rsid w:val="00310791"/>
    <w:rsid w:val="00315300"/>
    <w:rsid w:val="003156A6"/>
    <w:rsid w:val="00315C31"/>
    <w:rsid w:val="0035247F"/>
    <w:rsid w:val="003617CA"/>
    <w:rsid w:val="00362D90"/>
    <w:rsid w:val="00387BA1"/>
    <w:rsid w:val="00396340"/>
    <w:rsid w:val="003969DE"/>
    <w:rsid w:val="003A1A35"/>
    <w:rsid w:val="003C0D9F"/>
    <w:rsid w:val="003C12C9"/>
    <w:rsid w:val="003C44BD"/>
    <w:rsid w:val="003C4727"/>
    <w:rsid w:val="003C65D3"/>
    <w:rsid w:val="003D0AF7"/>
    <w:rsid w:val="003D253F"/>
    <w:rsid w:val="003E22D5"/>
    <w:rsid w:val="003E6FE2"/>
    <w:rsid w:val="0040610B"/>
    <w:rsid w:val="004105F8"/>
    <w:rsid w:val="00422418"/>
    <w:rsid w:val="004240B9"/>
    <w:rsid w:val="00443D78"/>
    <w:rsid w:val="004542F8"/>
    <w:rsid w:val="00461E52"/>
    <w:rsid w:val="004653B3"/>
    <w:rsid w:val="00465716"/>
    <w:rsid w:val="00472C67"/>
    <w:rsid w:val="00480093"/>
    <w:rsid w:val="00481380"/>
    <w:rsid w:val="00481667"/>
    <w:rsid w:val="0049045F"/>
    <w:rsid w:val="004907A8"/>
    <w:rsid w:val="00492C27"/>
    <w:rsid w:val="00497AB7"/>
    <w:rsid w:val="004A1069"/>
    <w:rsid w:val="004B73DD"/>
    <w:rsid w:val="004C6273"/>
    <w:rsid w:val="004F7594"/>
    <w:rsid w:val="00500302"/>
    <w:rsid w:val="00501DD9"/>
    <w:rsid w:val="0050720F"/>
    <w:rsid w:val="0051238C"/>
    <w:rsid w:val="00553EC6"/>
    <w:rsid w:val="00556704"/>
    <w:rsid w:val="005728F5"/>
    <w:rsid w:val="00576888"/>
    <w:rsid w:val="005B6E6F"/>
    <w:rsid w:val="005C22B8"/>
    <w:rsid w:val="005D465F"/>
    <w:rsid w:val="005E230D"/>
    <w:rsid w:val="005E6599"/>
    <w:rsid w:val="005F09B9"/>
    <w:rsid w:val="005F20C5"/>
    <w:rsid w:val="00606C9C"/>
    <w:rsid w:val="00614D5F"/>
    <w:rsid w:val="006264CF"/>
    <w:rsid w:val="00627136"/>
    <w:rsid w:val="00634404"/>
    <w:rsid w:val="00640DFC"/>
    <w:rsid w:val="00646AB5"/>
    <w:rsid w:val="00647950"/>
    <w:rsid w:val="00651389"/>
    <w:rsid w:val="00676566"/>
    <w:rsid w:val="00703562"/>
    <w:rsid w:val="00713641"/>
    <w:rsid w:val="00723BA0"/>
    <w:rsid w:val="00725478"/>
    <w:rsid w:val="0073230D"/>
    <w:rsid w:val="00755B70"/>
    <w:rsid w:val="00762E8E"/>
    <w:rsid w:val="00762F41"/>
    <w:rsid w:val="007A207C"/>
    <w:rsid w:val="007B43CD"/>
    <w:rsid w:val="007C21BC"/>
    <w:rsid w:val="007D16DB"/>
    <w:rsid w:val="007D7D1C"/>
    <w:rsid w:val="007E342C"/>
    <w:rsid w:val="007E57A1"/>
    <w:rsid w:val="007F48F6"/>
    <w:rsid w:val="007F4D6C"/>
    <w:rsid w:val="00802463"/>
    <w:rsid w:val="00814B46"/>
    <w:rsid w:val="008269DA"/>
    <w:rsid w:val="00831F2D"/>
    <w:rsid w:val="0085569A"/>
    <w:rsid w:val="00892801"/>
    <w:rsid w:val="008A12BA"/>
    <w:rsid w:val="008A30F4"/>
    <w:rsid w:val="008A58CA"/>
    <w:rsid w:val="008B5726"/>
    <w:rsid w:val="008C404D"/>
    <w:rsid w:val="008E1D2E"/>
    <w:rsid w:val="008F7351"/>
    <w:rsid w:val="009160BA"/>
    <w:rsid w:val="00922112"/>
    <w:rsid w:val="009230C3"/>
    <w:rsid w:val="009334ED"/>
    <w:rsid w:val="00940615"/>
    <w:rsid w:val="00940A0D"/>
    <w:rsid w:val="009438DA"/>
    <w:rsid w:val="0096014F"/>
    <w:rsid w:val="00962EAC"/>
    <w:rsid w:val="00967364"/>
    <w:rsid w:val="009745B2"/>
    <w:rsid w:val="00974C3F"/>
    <w:rsid w:val="00976BB0"/>
    <w:rsid w:val="00981476"/>
    <w:rsid w:val="00987BEA"/>
    <w:rsid w:val="009A3E8A"/>
    <w:rsid w:val="009A4D9D"/>
    <w:rsid w:val="009B2EBB"/>
    <w:rsid w:val="009B5957"/>
    <w:rsid w:val="009C6E34"/>
    <w:rsid w:val="009D1192"/>
    <w:rsid w:val="009D418F"/>
    <w:rsid w:val="00A06FEB"/>
    <w:rsid w:val="00A0715E"/>
    <w:rsid w:val="00A21080"/>
    <w:rsid w:val="00A23CFD"/>
    <w:rsid w:val="00A42D4F"/>
    <w:rsid w:val="00A722A0"/>
    <w:rsid w:val="00A8670E"/>
    <w:rsid w:val="00A86F42"/>
    <w:rsid w:val="00A947A3"/>
    <w:rsid w:val="00AB3C5B"/>
    <w:rsid w:val="00AF43CA"/>
    <w:rsid w:val="00AF63DE"/>
    <w:rsid w:val="00B20037"/>
    <w:rsid w:val="00B313C4"/>
    <w:rsid w:val="00B501C3"/>
    <w:rsid w:val="00B519FF"/>
    <w:rsid w:val="00B52624"/>
    <w:rsid w:val="00B73A3E"/>
    <w:rsid w:val="00B93FE9"/>
    <w:rsid w:val="00BB5E16"/>
    <w:rsid w:val="00BC786D"/>
    <w:rsid w:val="00BF104C"/>
    <w:rsid w:val="00BF7307"/>
    <w:rsid w:val="00C0010E"/>
    <w:rsid w:val="00C10400"/>
    <w:rsid w:val="00C528FE"/>
    <w:rsid w:val="00C6214D"/>
    <w:rsid w:val="00C65530"/>
    <w:rsid w:val="00C66290"/>
    <w:rsid w:val="00C7115C"/>
    <w:rsid w:val="00C77817"/>
    <w:rsid w:val="00C822D7"/>
    <w:rsid w:val="00CA601A"/>
    <w:rsid w:val="00CC0062"/>
    <w:rsid w:val="00CC2B19"/>
    <w:rsid w:val="00CC58F2"/>
    <w:rsid w:val="00D13D59"/>
    <w:rsid w:val="00D23CA5"/>
    <w:rsid w:val="00D346A0"/>
    <w:rsid w:val="00D56F83"/>
    <w:rsid w:val="00D57779"/>
    <w:rsid w:val="00D67CB4"/>
    <w:rsid w:val="00D7589F"/>
    <w:rsid w:val="00D91A6C"/>
    <w:rsid w:val="00D9574B"/>
    <w:rsid w:val="00DC04BA"/>
    <w:rsid w:val="00DC659C"/>
    <w:rsid w:val="00DD2780"/>
    <w:rsid w:val="00DD29A7"/>
    <w:rsid w:val="00DD2F1F"/>
    <w:rsid w:val="00DE493C"/>
    <w:rsid w:val="00DE60AD"/>
    <w:rsid w:val="00DF1611"/>
    <w:rsid w:val="00E01342"/>
    <w:rsid w:val="00E03586"/>
    <w:rsid w:val="00E069E8"/>
    <w:rsid w:val="00E31236"/>
    <w:rsid w:val="00E41CE0"/>
    <w:rsid w:val="00E45460"/>
    <w:rsid w:val="00E546F7"/>
    <w:rsid w:val="00E57159"/>
    <w:rsid w:val="00E6053D"/>
    <w:rsid w:val="00E66B30"/>
    <w:rsid w:val="00E75B9B"/>
    <w:rsid w:val="00E82C49"/>
    <w:rsid w:val="00E87FB7"/>
    <w:rsid w:val="00E90473"/>
    <w:rsid w:val="00E92B41"/>
    <w:rsid w:val="00EB00D1"/>
    <w:rsid w:val="00EB2046"/>
    <w:rsid w:val="00EC1C0B"/>
    <w:rsid w:val="00ED194C"/>
    <w:rsid w:val="00ED7D42"/>
    <w:rsid w:val="00F154F8"/>
    <w:rsid w:val="00F25875"/>
    <w:rsid w:val="00F26EE5"/>
    <w:rsid w:val="00F4264A"/>
    <w:rsid w:val="00F63540"/>
    <w:rsid w:val="00F70E88"/>
    <w:rsid w:val="00F730C0"/>
    <w:rsid w:val="00FD5271"/>
    <w:rsid w:val="00FE3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DCE7C"/>
  <w15:docId w15:val="{C405DBC1-CA9D-49B4-952A-B4E479A1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599"/>
    <w:pPr>
      <w:keepNext/>
      <w:spacing w:before="120" w:after="360" w:line="240" w:lineRule="auto"/>
      <w:outlineLvl w:val="0"/>
    </w:pPr>
    <w:rPr>
      <w:rFonts w:cstheme="minorHAnsi"/>
      <w:b/>
      <w:color w:val="000000"/>
      <w:sz w:val="24"/>
      <w:szCs w:val="24"/>
    </w:rPr>
  </w:style>
  <w:style w:type="paragraph" w:styleId="Heading2">
    <w:name w:val="heading 2"/>
    <w:basedOn w:val="Normal"/>
    <w:next w:val="Normal"/>
    <w:link w:val="Heading2Char"/>
    <w:uiPriority w:val="9"/>
    <w:unhideWhenUsed/>
    <w:qFormat/>
    <w:rsid w:val="00ED7D42"/>
    <w:pPr>
      <w:keepNext/>
      <w:spacing w:before="360" w:after="240" w:line="240" w:lineRule="auto"/>
      <w:outlineLvl w:val="1"/>
    </w:pPr>
    <w:rPr>
      <w:rFonts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53D"/>
    <w:pPr>
      <w:ind w:left="720"/>
      <w:contextualSpacing/>
    </w:pPr>
  </w:style>
  <w:style w:type="character" w:customStyle="1" w:styleId="Heading1Char">
    <w:name w:val="Heading 1 Char"/>
    <w:basedOn w:val="DefaultParagraphFont"/>
    <w:link w:val="Heading1"/>
    <w:uiPriority w:val="9"/>
    <w:rsid w:val="005E6599"/>
    <w:rPr>
      <w:rFonts w:cstheme="minorHAnsi"/>
      <w:b/>
      <w:color w:val="000000"/>
      <w:sz w:val="24"/>
      <w:szCs w:val="24"/>
    </w:rPr>
  </w:style>
  <w:style w:type="character" w:customStyle="1" w:styleId="Heading2Char">
    <w:name w:val="Heading 2 Char"/>
    <w:basedOn w:val="DefaultParagraphFont"/>
    <w:link w:val="Heading2"/>
    <w:uiPriority w:val="9"/>
    <w:rsid w:val="00ED7D42"/>
    <w:rPr>
      <w:rFonts w:cs="Times New Roman"/>
      <w:b/>
      <w:color w:val="000000" w:themeColor="text1"/>
      <w:sz w:val="24"/>
      <w:szCs w:val="24"/>
    </w:rPr>
  </w:style>
  <w:style w:type="table" w:styleId="TableGrid">
    <w:name w:val="Table Grid"/>
    <w:basedOn w:val="TableNormal"/>
    <w:uiPriority w:val="59"/>
    <w:rsid w:val="00E6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6053D"/>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E6053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06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FEB"/>
    <w:rPr>
      <w:rFonts w:ascii="Tahoma" w:hAnsi="Tahoma" w:cs="Tahoma"/>
      <w:sz w:val="16"/>
      <w:szCs w:val="16"/>
    </w:rPr>
  </w:style>
  <w:style w:type="character" w:styleId="Hyperlink">
    <w:name w:val="Hyperlink"/>
    <w:basedOn w:val="DefaultParagraphFont"/>
    <w:uiPriority w:val="99"/>
    <w:unhideWhenUsed/>
    <w:rsid w:val="00043813"/>
    <w:rPr>
      <w:color w:val="0563C1"/>
      <w:u w:val="single"/>
    </w:rPr>
  </w:style>
  <w:style w:type="paragraph" w:styleId="Header">
    <w:name w:val="header"/>
    <w:basedOn w:val="Normal"/>
    <w:link w:val="HeaderChar"/>
    <w:uiPriority w:val="99"/>
    <w:unhideWhenUsed/>
    <w:rsid w:val="0004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813"/>
  </w:style>
  <w:style w:type="paragraph" w:customStyle="1" w:styleId="Default">
    <w:name w:val="Default"/>
    <w:rsid w:val="002F270F"/>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C7115C"/>
    <w:rPr>
      <w:color w:val="605E5C"/>
      <w:shd w:val="clear" w:color="auto" w:fill="E1DFDD"/>
    </w:rPr>
  </w:style>
  <w:style w:type="character" w:customStyle="1" w:styleId="UnresolvedMention2">
    <w:name w:val="Unresolved Mention2"/>
    <w:basedOn w:val="DefaultParagraphFont"/>
    <w:uiPriority w:val="99"/>
    <w:semiHidden/>
    <w:unhideWhenUsed/>
    <w:rsid w:val="00095038"/>
    <w:rPr>
      <w:color w:val="605E5C"/>
      <w:shd w:val="clear" w:color="auto" w:fill="E1DFDD"/>
    </w:rPr>
  </w:style>
  <w:style w:type="character" w:styleId="UnresolvedMention">
    <w:name w:val="Unresolved Mention"/>
    <w:basedOn w:val="DefaultParagraphFont"/>
    <w:uiPriority w:val="99"/>
    <w:semiHidden/>
    <w:unhideWhenUsed/>
    <w:rsid w:val="00A86F42"/>
    <w:rPr>
      <w:color w:val="605E5C"/>
      <w:shd w:val="clear" w:color="auto" w:fill="E1DFDD"/>
    </w:rPr>
  </w:style>
  <w:style w:type="character" w:styleId="FollowedHyperlink">
    <w:name w:val="FollowedHyperlink"/>
    <w:basedOn w:val="DefaultParagraphFont"/>
    <w:uiPriority w:val="99"/>
    <w:semiHidden/>
    <w:unhideWhenUsed/>
    <w:rsid w:val="00A722A0"/>
    <w:rPr>
      <w:color w:val="800080" w:themeColor="followedHyperlink"/>
      <w:u w:val="single"/>
    </w:rPr>
  </w:style>
  <w:style w:type="paragraph" w:styleId="PlainText">
    <w:name w:val="Plain Text"/>
    <w:basedOn w:val="Normal"/>
    <w:link w:val="PlainTextChar"/>
    <w:uiPriority w:val="99"/>
    <w:unhideWhenUsed/>
    <w:rsid w:val="00C0010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0010E"/>
    <w:rPr>
      <w:rFonts w:ascii="Calibri" w:hAnsi="Calibri"/>
      <w:szCs w:val="21"/>
    </w:rPr>
  </w:style>
  <w:style w:type="table" w:styleId="ListTable3">
    <w:name w:val="List Table 3"/>
    <w:basedOn w:val="TableNormal"/>
    <w:uiPriority w:val="48"/>
    <w:rsid w:val="000442B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8592">
      <w:bodyDiv w:val="1"/>
      <w:marLeft w:val="0"/>
      <w:marRight w:val="0"/>
      <w:marTop w:val="0"/>
      <w:marBottom w:val="0"/>
      <w:divBdr>
        <w:top w:val="none" w:sz="0" w:space="0" w:color="auto"/>
        <w:left w:val="none" w:sz="0" w:space="0" w:color="auto"/>
        <w:bottom w:val="none" w:sz="0" w:space="0" w:color="auto"/>
        <w:right w:val="none" w:sz="0" w:space="0" w:color="auto"/>
      </w:divBdr>
      <w:divsChild>
        <w:div w:id="1369718570">
          <w:marLeft w:val="547"/>
          <w:marRight w:val="0"/>
          <w:marTop w:val="134"/>
          <w:marBottom w:val="0"/>
          <w:divBdr>
            <w:top w:val="none" w:sz="0" w:space="0" w:color="auto"/>
            <w:left w:val="none" w:sz="0" w:space="0" w:color="auto"/>
            <w:bottom w:val="none" w:sz="0" w:space="0" w:color="auto"/>
            <w:right w:val="none" w:sz="0" w:space="0" w:color="auto"/>
          </w:divBdr>
        </w:div>
        <w:div w:id="1063915588">
          <w:marLeft w:val="1166"/>
          <w:marRight w:val="0"/>
          <w:marTop w:val="96"/>
          <w:marBottom w:val="0"/>
          <w:divBdr>
            <w:top w:val="none" w:sz="0" w:space="0" w:color="auto"/>
            <w:left w:val="none" w:sz="0" w:space="0" w:color="auto"/>
            <w:bottom w:val="none" w:sz="0" w:space="0" w:color="auto"/>
            <w:right w:val="none" w:sz="0" w:space="0" w:color="auto"/>
          </w:divBdr>
        </w:div>
        <w:div w:id="385877573">
          <w:marLeft w:val="1166"/>
          <w:marRight w:val="0"/>
          <w:marTop w:val="134"/>
          <w:marBottom w:val="0"/>
          <w:divBdr>
            <w:top w:val="none" w:sz="0" w:space="0" w:color="auto"/>
            <w:left w:val="none" w:sz="0" w:space="0" w:color="auto"/>
            <w:bottom w:val="none" w:sz="0" w:space="0" w:color="auto"/>
            <w:right w:val="none" w:sz="0" w:space="0" w:color="auto"/>
          </w:divBdr>
        </w:div>
      </w:divsChild>
    </w:div>
    <w:div w:id="118258181">
      <w:bodyDiv w:val="1"/>
      <w:marLeft w:val="0"/>
      <w:marRight w:val="0"/>
      <w:marTop w:val="0"/>
      <w:marBottom w:val="0"/>
      <w:divBdr>
        <w:top w:val="none" w:sz="0" w:space="0" w:color="auto"/>
        <w:left w:val="none" w:sz="0" w:space="0" w:color="auto"/>
        <w:bottom w:val="none" w:sz="0" w:space="0" w:color="auto"/>
        <w:right w:val="none" w:sz="0" w:space="0" w:color="auto"/>
      </w:divBdr>
      <w:divsChild>
        <w:div w:id="87695386">
          <w:marLeft w:val="547"/>
          <w:marRight w:val="0"/>
          <w:marTop w:val="154"/>
          <w:marBottom w:val="0"/>
          <w:divBdr>
            <w:top w:val="none" w:sz="0" w:space="0" w:color="auto"/>
            <w:left w:val="none" w:sz="0" w:space="0" w:color="auto"/>
            <w:bottom w:val="none" w:sz="0" w:space="0" w:color="auto"/>
            <w:right w:val="none" w:sz="0" w:space="0" w:color="auto"/>
          </w:divBdr>
        </w:div>
      </w:divsChild>
    </w:div>
    <w:div w:id="343283624">
      <w:bodyDiv w:val="1"/>
      <w:marLeft w:val="0"/>
      <w:marRight w:val="0"/>
      <w:marTop w:val="0"/>
      <w:marBottom w:val="0"/>
      <w:divBdr>
        <w:top w:val="none" w:sz="0" w:space="0" w:color="auto"/>
        <w:left w:val="none" w:sz="0" w:space="0" w:color="auto"/>
        <w:bottom w:val="none" w:sz="0" w:space="0" w:color="auto"/>
        <w:right w:val="none" w:sz="0" w:space="0" w:color="auto"/>
      </w:divBdr>
      <w:divsChild>
        <w:div w:id="5597759">
          <w:marLeft w:val="1166"/>
          <w:marRight w:val="0"/>
          <w:marTop w:val="0"/>
          <w:marBottom w:val="0"/>
          <w:divBdr>
            <w:top w:val="none" w:sz="0" w:space="0" w:color="auto"/>
            <w:left w:val="none" w:sz="0" w:space="0" w:color="auto"/>
            <w:bottom w:val="none" w:sz="0" w:space="0" w:color="auto"/>
            <w:right w:val="none" w:sz="0" w:space="0" w:color="auto"/>
          </w:divBdr>
        </w:div>
        <w:div w:id="1977760557">
          <w:marLeft w:val="1166"/>
          <w:marRight w:val="0"/>
          <w:marTop w:val="0"/>
          <w:marBottom w:val="0"/>
          <w:divBdr>
            <w:top w:val="none" w:sz="0" w:space="0" w:color="auto"/>
            <w:left w:val="none" w:sz="0" w:space="0" w:color="auto"/>
            <w:bottom w:val="none" w:sz="0" w:space="0" w:color="auto"/>
            <w:right w:val="none" w:sz="0" w:space="0" w:color="auto"/>
          </w:divBdr>
        </w:div>
        <w:div w:id="1295915694">
          <w:marLeft w:val="1166"/>
          <w:marRight w:val="0"/>
          <w:marTop w:val="0"/>
          <w:marBottom w:val="0"/>
          <w:divBdr>
            <w:top w:val="none" w:sz="0" w:space="0" w:color="auto"/>
            <w:left w:val="none" w:sz="0" w:space="0" w:color="auto"/>
            <w:bottom w:val="none" w:sz="0" w:space="0" w:color="auto"/>
            <w:right w:val="none" w:sz="0" w:space="0" w:color="auto"/>
          </w:divBdr>
        </w:div>
      </w:divsChild>
    </w:div>
    <w:div w:id="626818080">
      <w:bodyDiv w:val="1"/>
      <w:marLeft w:val="0"/>
      <w:marRight w:val="0"/>
      <w:marTop w:val="0"/>
      <w:marBottom w:val="0"/>
      <w:divBdr>
        <w:top w:val="none" w:sz="0" w:space="0" w:color="auto"/>
        <w:left w:val="none" w:sz="0" w:space="0" w:color="auto"/>
        <w:bottom w:val="none" w:sz="0" w:space="0" w:color="auto"/>
        <w:right w:val="none" w:sz="0" w:space="0" w:color="auto"/>
      </w:divBdr>
      <w:divsChild>
        <w:div w:id="1141118752">
          <w:marLeft w:val="720"/>
          <w:marRight w:val="0"/>
          <w:marTop w:val="134"/>
          <w:marBottom w:val="0"/>
          <w:divBdr>
            <w:top w:val="none" w:sz="0" w:space="0" w:color="auto"/>
            <w:left w:val="none" w:sz="0" w:space="0" w:color="auto"/>
            <w:bottom w:val="none" w:sz="0" w:space="0" w:color="auto"/>
            <w:right w:val="none" w:sz="0" w:space="0" w:color="auto"/>
          </w:divBdr>
        </w:div>
      </w:divsChild>
    </w:div>
    <w:div w:id="699285339">
      <w:bodyDiv w:val="1"/>
      <w:marLeft w:val="0"/>
      <w:marRight w:val="0"/>
      <w:marTop w:val="0"/>
      <w:marBottom w:val="0"/>
      <w:divBdr>
        <w:top w:val="none" w:sz="0" w:space="0" w:color="auto"/>
        <w:left w:val="none" w:sz="0" w:space="0" w:color="auto"/>
        <w:bottom w:val="none" w:sz="0" w:space="0" w:color="auto"/>
        <w:right w:val="none" w:sz="0" w:space="0" w:color="auto"/>
      </w:divBdr>
      <w:divsChild>
        <w:div w:id="1857692365">
          <w:marLeft w:val="547"/>
          <w:marRight w:val="0"/>
          <w:marTop w:val="115"/>
          <w:marBottom w:val="0"/>
          <w:divBdr>
            <w:top w:val="none" w:sz="0" w:space="0" w:color="auto"/>
            <w:left w:val="none" w:sz="0" w:space="0" w:color="auto"/>
            <w:bottom w:val="none" w:sz="0" w:space="0" w:color="auto"/>
            <w:right w:val="none" w:sz="0" w:space="0" w:color="auto"/>
          </w:divBdr>
        </w:div>
        <w:div w:id="1482768764">
          <w:marLeft w:val="1166"/>
          <w:marRight w:val="0"/>
          <w:marTop w:val="115"/>
          <w:marBottom w:val="0"/>
          <w:divBdr>
            <w:top w:val="none" w:sz="0" w:space="0" w:color="auto"/>
            <w:left w:val="none" w:sz="0" w:space="0" w:color="auto"/>
            <w:bottom w:val="none" w:sz="0" w:space="0" w:color="auto"/>
            <w:right w:val="none" w:sz="0" w:space="0" w:color="auto"/>
          </w:divBdr>
        </w:div>
        <w:div w:id="382367600">
          <w:marLeft w:val="1166"/>
          <w:marRight w:val="0"/>
          <w:marTop w:val="115"/>
          <w:marBottom w:val="0"/>
          <w:divBdr>
            <w:top w:val="none" w:sz="0" w:space="0" w:color="auto"/>
            <w:left w:val="none" w:sz="0" w:space="0" w:color="auto"/>
            <w:bottom w:val="none" w:sz="0" w:space="0" w:color="auto"/>
            <w:right w:val="none" w:sz="0" w:space="0" w:color="auto"/>
          </w:divBdr>
        </w:div>
      </w:divsChild>
    </w:div>
    <w:div w:id="738985797">
      <w:bodyDiv w:val="1"/>
      <w:marLeft w:val="0"/>
      <w:marRight w:val="0"/>
      <w:marTop w:val="0"/>
      <w:marBottom w:val="0"/>
      <w:divBdr>
        <w:top w:val="none" w:sz="0" w:space="0" w:color="auto"/>
        <w:left w:val="none" w:sz="0" w:space="0" w:color="auto"/>
        <w:bottom w:val="none" w:sz="0" w:space="0" w:color="auto"/>
        <w:right w:val="none" w:sz="0" w:space="0" w:color="auto"/>
      </w:divBdr>
    </w:div>
    <w:div w:id="865098095">
      <w:bodyDiv w:val="1"/>
      <w:marLeft w:val="0"/>
      <w:marRight w:val="0"/>
      <w:marTop w:val="0"/>
      <w:marBottom w:val="0"/>
      <w:divBdr>
        <w:top w:val="none" w:sz="0" w:space="0" w:color="auto"/>
        <w:left w:val="none" w:sz="0" w:space="0" w:color="auto"/>
        <w:bottom w:val="none" w:sz="0" w:space="0" w:color="auto"/>
        <w:right w:val="none" w:sz="0" w:space="0" w:color="auto"/>
      </w:divBdr>
    </w:div>
    <w:div w:id="875893958">
      <w:bodyDiv w:val="1"/>
      <w:marLeft w:val="0"/>
      <w:marRight w:val="0"/>
      <w:marTop w:val="0"/>
      <w:marBottom w:val="0"/>
      <w:divBdr>
        <w:top w:val="none" w:sz="0" w:space="0" w:color="auto"/>
        <w:left w:val="none" w:sz="0" w:space="0" w:color="auto"/>
        <w:bottom w:val="none" w:sz="0" w:space="0" w:color="auto"/>
        <w:right w:val="none" w:sz="0" w:space="0" w:color="auto"/>
      </w:divBdr>
    </w:div>
    <w:div w:id="934553436">
      <w:bodyDiv w:val="1"/>
      <w:marLeft w:val="0"/>
      <w:marRight w:val="0"/>
      <w:marTop w:val="0"/>
      <w:marBottom w:val="0"/>
      <w:divBdr>
        <w:top w:val="none" w:sz="0" w:space="0" w:color="auto"/>
        <w:left w:val="none" w:sz="0" w:space="0" w:color="auto"/>
        <w:bottom w:val="none" w:sz="0" w:space="0" w:color="auto"/>
        <w:right w:val="none" w:sz="0" w:space="0" w:color="auto"/>
      </w:divBdr>
    </w:div>
    <w:div w:id="1010646200">
      <w:bodyDiv w:val="1"/>
      <w:marLeft w:val="0"/>
      <w:marRight w:val="0"/>
      <w:marTop w:val="0"/>
      <w:marBottom w:val="0"/>
      <w:divBdr>
        <w:top w:val="none" w:sz="0" w:space="0" w:color="auto"/>
        <w:left w:val="none" w:sz="0" w:space="0" w:color="auto"/>
        <w:bottom w:val="none" w:sz="0" w:space="0" w:color="auto"/>
        <w:right w:val="none" w:sz="0" w:space="0" w:color="auto"/>
      </w:divBdr>
    </w:div>
    <w:div w:id="1048263615">
      <w:bodyDiv w:val="1"/>
      <w:marLeft w:val="0"/>
      <w:marRight w:val="0"/>
      <w:marTop w:val="0"/>
      <w:marBottom w:val="0"/>
      <w:divBdr>
        <w:top w:val="none" w:sz="0" w:space="0" w:color="auto"/>
        <w:left w:val="none" w:sz="0" w:space="0" w:color="auto"/>
        <w:bottom w:val="none" w:sz="0" w:space="0" w:color="auto"/>
        <w:right w:val="none" w:sz="0" w:space="0" w:color="auto"/>
      </w:divBdr>
      <w:divsChild>
        <w:div w:id="1976832625">
          <w:marLeft w:val="547"/>
          <w:marRight w:val="0"/>
          <w:marTop w:val="192"/>
          <w:marBottom w:val="0"/>
          <w:divBdr>
            <w:top w:val="none" w:sz="0" w:space="0" w:color="auto"/>
            <w:left w:val="none" w:sz="0" w:space="0" w:color="auto"/>
            <w:bottom w:val="none" w:sz="0" w:space="0" w:color="auto"/>
            <w:right w:val="none" w:sz="0" w:space="0" w:color="auto"/>
          </w:divBdr>
        </w:div>
        <w:div w:id="2087222428">
          <w:marLeft w:val="547"/>
          <w:marRight w:val="0"/>
          <w:marTop w:val="192"/>
          <w:marBottom w:val="0"/>
          <w:divBdr>
            <w:top w:val="none" w:sz="0" w:space="0" w:color="auto"/>
            <w:left w:val="none" w:sz="0" w:space="0" w:color="auto"/>
            <w:bottom w:val="none" w:sz="0" w:space="0" w:color="auto"/>
            <w:right w:val="none" w:sz="0" w:space="0" w:color="auto"/>
          </w:divBdr>
        </w:div>
        <w:div w:id="827282910">
          <w:marLeft w:val="547"/>
          <w:marRight w:val="0"/>
          <w:marTop w:val="192"/>
          <w:marBottom w:val="0"/>
          <w:divBdr>
            <w:top w:val="none" w:sz="0" w:space="0" w:color="auto"/>
            <w:left w:val="none" w:sz="0" w:space="0" w:color="auto"/>
            <w:bottom w:val="none" w:sz="0" w:space="0" w:color="auto"/>
            <w:right w:val="none" w:sz="0" w:space="0" w:color="auto"/>
          </w:divBdr>
        </w:div>
      </w:divsChild>
    </w:div>
    <w:div w:id="1156650085">
      <w:bodyDiv w:val="1"/>
      <w:marLeft w:val="0"/>
      <w:marRight w:val="0"/>
      <w:marTop w:val="0"/>
      <w:marBottom w:val="0"/>
      <w:divBdr>
        <w:top w:val="none" w:sz="0" w:space="0" w:color="auto"/>
        <w:left w:val="none" w:sz="0" w:space="0" w:color="auto"/>
        <w:bottom w:val="none" w:sz="0" w:space="0" w:color="auto"/>
        <w:right w:val="none" w:sz="0" w:space="0" w:color="auto"/>
      </w:divBdr>
      <w:divsChild>
        <w:div w:id="294600603">
          <w:marLeft w:val="907"/>
          <w:marRight w:val="0"/>
          <w:marTop w:val="144"/>
          <w:marBottom w:val="0"/>
          <w:divBdr>
            <w:top w:val="none" w:sz="0" w:space="0" w:color="auto"/>
            <w:left w:val="none" w:sz="0" w:space="0" w:color="auto"/>
            <w:bottom w:val="none" w:sz="0" w:space="0" w:color="auto"/>
            <w:right w:val="none" w:sz="0" w:space="0" w:color="auto"/>
          </w:divBdr>
        </w:div>
        <w:div w:id="629357484">
          <w:marLeft w:val="907"/>
          <w:marRight w:val="0"/>
          <w:marTop w:val="144"/>
          <w:marBottom w:val="0"/>
          <w:divBdr>
            <w:top w:val="none" w:sz="0" w:space="0" w:color="auto"/>
            <w:left w:val="none" w:sz="0" w:space="0" w:color="auto"/>
            <w:bottom w:val="none" w:sz="0" w:space="0" w:color="auto"/>
            <w:right w:val="none" w:sz="0" w:space="0" w:color="auto"/>
          </w:divBdr>
        </w:div>
        <w:div w:id="1415006033">
          <w:marLeft w:val="907"/>
          <w:marRight w:val="0"/>
          <w:marTop w:val="144"/>
          <w:marBottom w:val="0"/>
          <w:divBdr>
            <w:top w:val="none" w:sz="0" w:space="0" w:color="auto"/>
            <w:left w:val="none" w:sz="0" w:space="0" w:color="auto"/>
            <w:bottom w:val="none" w:sz="0" w:space="0" w:color="auto"/>
            <w:right w:val="none" w:sz="0" w:space="0" w:color="auto"/>
          </w:divBdr>
        </w:div>
        <w:div w:id="1628971874">
          <w:marLeft w:val="907"/>
          <w:marRight w:val="0"/>
          <w:marTop w:val="144"/>
          <w:marBottom w:val="0"/>
          <w:divBdr>
            <w:top w:val="none" w:sz="0" w:space="0" w:color="auto"/>
            <w:left w:val="none" w:sz="0" w:space="0" w:color="auto"/>
            <w:bottom w:val="none" w:sz="0" w:space="0" w:color="auto"/>
            <w:right w:val="none" w:sz="0" w:space="0" w:color="auto"/>
          </w:divBdr>
        </w:div>
        <w:div w:id="1570767907">
          <w:marLeft w:val="907"/>
          <w:marRight w:val="0"/>
          <w:marTop w:val="144"/>
          <w:marBottom w:val="0"/>
          <w:divBdr>
            <w:top w:val="none" w:sz="0" w:space="0" w:color="auto"/>
            <w:left w:val="none" w:sz="0" w:space="0" w:color="auto"/>
            <w:bottom w:val="none" w:sz="0" w:space="0" w:color="auto"/>
            <w:right w:val="none" w:sz="0" w:space="0" w:color="auto"/>
          </w:divBdr>
        </w:div>
      </w:divsChild>
    </w:div>
    <w:div w:id="1241326704">
      <w:bodyDiv w:val="1"/>
      <w:marLeft w:val="0"/>
      <w:marRight w:val="0"/>
      <w:marTop w:val="0"/>
      <w:marBottom w:val="0"/>
      <w:divBdr>
        <w:top w:val="none" w:sz="0" w:space="0" w:color="auto"/>
        <w:left w:val="none" w:sz="0" w:space="0" w:color="auto"/>
        <w:bottom w:val="none" w:sz="0" w:space="0" w:color="auto"/>
        <w:right w:val="none" w:sz="0" w:space="0" w:color="auto"/>
      </w:divBdr>
      <w:divsChild>
        <w:div w:id="1196692416">
          <w:marLeft w:val="547"/>
          <w:marRight w:val="0"/>
          <w:marTop w:val="0"/>
          <w:marBottom w:val="0"/>
          <w:divBdr>
            <w:top w:val="none" w:sz="0" w:space="0" w:color="auto"/>
            <w:left w:val="none" w:sz="0" w:space="0" w:color="auto"/>
            <w:bottom w:val="none" w:sz="0" w:space="0" w:color="auto"/>
            <w:right w:val="none" w:sz="0" w:space="0" w:color="auto"/>
          </w:divBdr>
        </w:div>
        <w:div w:id="2070033721">
          <w:marLeft w:val="547"/>
          <w:marRight w:val="0"/>
          <w:marTop w:val="0"/>
          <w:marBottom w:val="0"/>
          <w:divBdr>
            <w:top w:val="none" w:sz="0" w:space="0" w:color="auto"/>
            <w:left w:val="none" w:sz="0" w:space="0" w:color="auto"/>
            <w:bottom w:val="none" w:sz="0" w:space="0" w:color="auto"/>
            <w:right w:val="none" w:sz="0" w:space="0" w:color="auto"/>
          </w:divBdr>
        </w:div>
        <w:div w:id="127480467">
          <w:marLeft w:val="547"/>
          <w:marRight w:val="0"/>
          <w:marTop w:val="0"/>
          <w:marBottom w:val="0"/>
          <w:divBdr>
            <w:top w:val="none" w:sz="0" w:space="0" w:color="auto"/>
            <w:left w:val="none" w:sz="0" w:space="0" w:color="auto"/>
            <w:bottom w:val="none" w:sz="0" w:space="0" w:color="auto"/>
            <w:right w:val="none" w:sz="0" w:space="0" w:color="auto"/>
          </w:divBdr>
        </w:div>
        <w:div w:id="953906054">
          <w:marLeft w:val="547"/>
          <w:marRight w:val="0"/>
          <w:marTop w:val="0"/>
          <w:marBottom w:val="0"/>
          <w:divBdr>
            <w:top w:val="none" w:sz="0" w:space="0" w:color="auto"/>
            <w:left w:val="none" w:sz="0" w:space="0" w:color="auto"/>
            <w:bottom w:val="none" w:sz="0" w:space="0" w:color="auto"/>
            <w:right w:val="none" w:sz="0" w:space="0" w:color="auto"/>
          </w:divBdr>
        </w:div>
        <w:div w:id="1845247099">
          <w:marLeft w:val="1267"/>
          <w:marRight w:val="0"/>
          <w:marTop w:val="0"/>
          <w:marBottom w:val="0"/>
          <w:divBdr>
            <w:top w:val="none" w:sz="0" w:space="0" w:color="auto"/>
            <w:left w:val="none" w:sz="0" w:space="0" w:color="auto"/>
            <w:bottom w:val="none" w:sz="0" w:space="0" w:color="auto"/>
            <w:right w:val="none" w:sz="0" w:space="0" w:color="auto"/>
          </w:divBdr>
        </w:div>
      </w:divsChild>
    </w:div>
    <w:div w:id="1246694386">
      <w:bodyDiv w:val="1"/>
      <w:marLeft w:val="0"/>
      <w:marRight w:val="0"/>
      <w:marTop w:val="0"/>
      <w:marBottom w:val="0"/>
      <w:divBdr>
        <w:top w:val="none" w:sz="0" w:space="0" w:color="auto"/>
        <w:left w:val="none" w:sz="0" w:space="0" w:color="auto"/>
        <w:bottom w:val="none" w:sz="0" w:space="0" w:color="auto"/>
        <w:right w:val="none" w:sz="0" w:space="0" w:color="auto"/>
      </w:divBdr>
      <w:divsChild>
        <w:div w:id="445277114">
          <w:marLeft w:val="547"/>
          <w:marRight w:val="0"/>
          <w:marTop w:val="115"/>
          <w:marBottom w:val="0"/>
          <w:divBdr>
            <w:top w:val="none" w:sz="0" w:space="0" w:color="auto"/>
            <w:left w:val="none" w:sz="0" w:space="0" w:color="auto"/>
            <w:bottom w:val="none" w:sz="0" w:space="0" w:color="auto"/>
            <w:right w:val="none" w:sz="0" w:space="0" w:color="auto"/>
          </w:divBdr>
        </w:div>
        <w:div w:id="1640768204">
          <w:marLeft w:val="547"/>
          <w:marRight w:val="0"/>
          <w:marTop w:val="115"/>
          <w:marBottom w:val="0"/>
          <w:divBdr>
            <w:top w:val="none" w:sz="0" w:space="0" w:color="auto"/>
            <w:left w:val="none" w:sz="0" w:space="0" w:color="auto"/>
            <w:bottom w:val="none" w:sz="0" w:space="0" w:color="auto"/>
            <w:right w:val="none" w:sz="0" w:space="0" w:color="auto"/>
          </w:divBdr>
        </w:div>
        <w:div w:id="1586377001">
          <w:marLeft w:val="547"/>
          <w:marRight w:val="0"/>
          <w:marTop w:val="115"/>
          <w:marBottom w:val="0"/>
          <w:divBdr>
            <w:top w:val="none" w:sz="0" w:space="0" w:color="auto"/>
            <w:left w:val="none" w:sz="0" w:space="0" w:color="auto"/>
            <w:bottom w:val="none" w:sz="0" w:space="0" w:color="auto"/>
            <w:right w:val="none" w:sz="0" w:space="0" w:color="auto"/>
          </w:divBdr>
        </w:div>
        <w:div w:id="1035345967">
          <w:marLeft w:val="1166"/>
          <w:marRight w:val="0"/>
          <w:marTop w:val="115"/>
          <w:marBottom w:val="0"/>
          <w:divBdr>
            <w:top w:val="none" w:sz="0" w:space="0" w:color="auto"/>
            <w:left w:val="none" w:sz="0" w:space="0" w:color="auto"/>
            <w:bottom w:val="none" w:sz="0" w:space="0" w:color="auto"/>
            <w:right w:val="none" w:sz="0" w:space="0" w:color="auto"/>
          </w:divBdr>
        </w:div>
      </w:divsChild>
    </w:div>
    <w:div w:id="1249003999">
      <w:bodyDiv w:val="1"/>
      <w:marLeft w:val="0"/>
      <w:marRight w:val="0"/>
      <w:marTop w:val="0"/>
      <w:marBottom w:val="0"/>
      <w:divBdr>
        <w:top w:val="none" w:sz="0" w:space="0" w:color="auto"/>
        <w:left w:val="none" w:sz="0" w:space="0" w:color="auto"/>
        <w:bottom w:val="none" w:sz="0" w:space="0" w:color="auto"/>
        <w:right w:val="none" w:sz="0" w:space="0" w:color="auto"/>
      </w:divBdr>
      <w:divsChild>
        <w:div w:id="1797874090">
          <w:marLeft w:val="547"/>
          <w:marRight w:val="0"/>
          <w:marTop w:val="154"/>
          <w:marBottom w:val="0"/>
          <w:divBdr>
            <w:top w:val="none" w:sz="0" w:space="0" w:color="auto"/>
            <w:left w:val="none" w:sz="0" w:space="0" w:color="auto"/>
            <w:bottom w:val="none" w:sz="0" w:space="0" w:color="auto"/>
            <w:right w:val="none" w:sz="0" w:space="0" w:color="auto"/>
          </w:divBdr>
        </w:div>
      </w:divsChild>
    </w:div>
    <w:div w:id="1249192768">
      <w:bodyDiv w:val="1"/>
      <w:marLeft w:val="0"/>
      <w:marRight w:val="0"/>
      <w:marTop w:val="0"/>
      <w:marBottom w:val="0"/>
      <w:divBdr>
        <w:top w:val="none" w:sz="0" w:space="0" w:color="auto"/>
        <w:left w:val="none" w:sz="0" w:space="0" w:color="auto"/>
        <w:bottom w:val="none" w:sz="0" w:space="0" w:color="auto"/>
        <w:right w:val="none" w:sz="0" w:space="0" w:color="auto"/>
      </w:divBdr>
      <w:divsChild>
        <w:div w:id="1032268787">
          <w:marLeft w:val="806"/>
          <w:marRight w:val="0"/>
          <w:marTop w:val="154"/>
          <w:marBottom w:val="0"/>
          <w:divBdr>
            <w:top w:val="none" w:sz="0" w:space="0" w:color="auto"/>
            <w:left w:val="none" w:sz="0" w:space="0" w:color="auto"/>
            <w:bottom w:val="none" w:sz="0" w:space="0" w:color="auto"/>
            <w:right w:val="none" w:sz="0" w:space="0" w:color="auto"/>
          </w:divBdr>
        </w:div>
        <w:div w:id="73863765">
          <w:marLeft w:val="806"/>
          <w:marRight w:val="0"/>
          <w:marTop w:val="154"/>
          <w:marBottom w:val="0"/>
          <w:divBdr>
            <w:top w:val="none" w:sz="0" w:space="0" w:color="auto"/>
            <w:left w:val="none" w:sz="0" w:space="0" w:color="auto"/>
            <w:bottom w:val="none" w:sz="0" w:space="0" w:color="auto"/>
            <w:right w:val="none" w:sz="0" w:space="0" w:color="auto"/>
          </w:divBdr>
        </w:div>
      </w:divsChild>
    </w:div>
    <w:div w:id="1299916328">
      <w:bodyDiv w:val="1"/>
      <w:marLeft w:val="0"/>
      <w:marRight w:val="0"/>
      <w:marTop w:val="0"/>
      <w:marBottom w:val="0"/>
      <w:divBdr>
        <w:top w:val="none" w:sz="0" w:space="0" w:color="auto"/>
        <w:left w:val="none" w:sz="0" w:space="0" w:color="auto"/>
        <w:bottom w:val="none" w:sz="0" w:space="0" w:color="auto"/>
        <w:right w:val="none" w:sz="0" w:space="0" w:color="auto"/>
      </w:divBdr>
      <w:divsChild>
        <w:div w:id="642003053">
          <w:marLeft w:val="547"/>
          <w:marRight w:val="0"/>
          <w:marTop w:val="154"/>
          <w:marBottom w:val="0"/>
          <w:divBdr>
            <w:top w:val="none" w:sz="0" w:space="0" w:color="auto"/>
            <w:left w:val="none" w:sz="0" w:space="0" w:color="auto"/>
            <w:bottom w:val="none" w:sz="0" w:space="0" w:color="auto"/>
            <w:right w:val="none" w:sz="0" w:space="0" w:color="auto"/>
          </w:divBdr>
        </w:div>
      </w:divsChild>
    </w:div>
    <w:div w:id="1355234070">
      <w:bodyDiv w:val="1"/>
      <w:marLeft w:val="0"/>
      <w:marRight w:val="0"/>
      <w:marTop w:val="0"/>
      <w:marBottom w:val="0"/>
      <w:divBdr>
        <w:top w:val="none" w:sz="0" w:space="0" w:color="auto"/>
        <w:left w:val="none" w:sz="0" w:space="0" w:color="auto"/>
        <w:bottom w:val="none" w:sz="0" w:space="0" w:color="auto"/>
        <w:right w:val="none" w:sz="0" w:space="0" w:color="auto"/>
      </w:divBdr>
    </w:div>
    <w:div w:id="1378621982">
      <w:bodyDiv w:val="1"/>
      <w:marLeft w:val="0"/>
      <w:marRight w:val="0"/>
      <w:marTop w:val="0"/>
      <w:marBottom w:val="0"/>
      <w:divBdr>
        <w:top w:val="none" w:sz="0" w:space="0" w:color="auto"/>
        <w:left w:val="none" w:sz="0" w:space="0" w:color="auto"/>
        <w:bottom w:val="none" w:sz="0" w:space="0" w:color="auto"/>
        <w:right w:val="none" w:sz="0" w:space="0" w:color="auto"/>
      </w:divBdr>
    </w:div>
    <w:div w:id="1410494859">
      <w:bodyDiv w:val="1"/>
      <w:marLeft w:val="0"/>
      <w:marRight w:val="0"/>
      <w:marTop w:val="0"/>
      <w:marBottom w:val="0"/>
      <w:divBdr>
        <w:top w:val="none" w:sz="0" w:space="0" w:color="auto"/>
        <w:left w:val="none" w:sz="0" w:space="0" w:color="auto"/>
        <w:bottom w:val="none" w:sz="0" w:space="0" w:color="auto"/>
        <w:right w:val="none" w:sz="0" w:space="0" w:color="auto"/>
      </w:divBdr>
    </w:div>
    <w:div w:id="1418163988">
      <w:bodyDiv w:val="1"/>
      <w:marLeft w:val="0"/>
      <w:marRight w:val="0"/>
      <w:marTop w:val="0"/>
      <w:marBottom w:val="0"/>
      <w:divBdr>
        <w:top w:val="none" w:sz="0" w:space="0" w:color="auto"/>
        <w:left w:val="none" w:sz="0" w:space="0" w:color="auto"/>
        <w:bottom w:val="none" w:sz="0" w:space="0" w:color="auto"/>
        <w:right w:val="none" w:sz="0" w:space="0" w:color="auto"/>
      </w:divBdr>
    </w:div>
    <w:div w:id="1421564742">
      <w:bodyDiv w:val="1"/>
      <w:marLeft w:val="0"/>
      <w:marRight w:val="0"/>
      <w:marTop w:val="0"/>
      <w:marBottom w:val="0"/>
      <w:divBdr>
        <w:top w:val="none" w:sz="0" w:space="0" w:color="auto"/>
        <w:left w:val="none" w:sz="0" w:space="0" w:color="auto"/>
        <w:bottom w:val="none" w:sz="0" w:space="0" w:color="auto"/>
        <w:right w:val="none" w:sz="0" w:space="0" w:color="auto"/>
      </w:divBdr>
      <w:divsChild>
        <w:div w:id="458039645">
          <w:marLeft w:val="547"/>
          <w:marRight w:val="0"/>
          <w:marTop w:val="0"/>
          <w:marBottom w:val="0"/>
          <w:divBdr>
            <w:top w:val="none" w:sz="0" w:space="0" w:color="auto"/>
            <w:left w:val="none" w:sz="0" w:space="0" w:color="auto"/>
            <w:bottom w:val="none" w:sz="0" w:space="0" w:color="auto"/>
            <w:right w:val="none" w:sz="0" w:space="0" w:color="auto"/>
          </w:divBdr>
        </w:div>
        <w:div w:id="349912564">
          <w:marLeft w:val="547"/>
          <w:marRight w:val="0"/>
          <w:marTop w:val="0"/>
          <w:marBottom w:val="0"/>
          <w:divBdr>
            <w:top w:val="none" w:sz="0" w:space="0" w:color="auto"/>
            <w:left w:val="none" w:sz="0" w:space="0" w:color="auto"/>
            <w:bottom w:val="none" w:sz="0" w:space="0" w:color="auto"/>
            <w:right w:val="none" w:sz="0" w:space="0" w:color="auto"/>
          </w:divBdr>
        </w:div>
        <w:div w:id="2034068390">
          <w:marLeft w:val="547"/>
          <w:marRight w:val="0"/>
          <w:marTop w:val="0"/>
          <w:marBottom w:val="0"/>
          <w:divBdr>
            <w:top w:val="none" w:sz="0" w:space="0" w:color="auto"/>
            <w:left w:val="none" w:sz="0" w:space="0" w:color="auto"/>
            <w:bottom w:val="none" w:sz="0" w:space="0" w:color="auto"/>
            <w:right w:val="none" w:sz="0" w:space="0" w:color="auto"/>
          </w:divBdr>
        </w:div>
      </w:divsChild>
    </w:div>
    <w:div w:id="1508709748">
      <w:bodyDiv w:val="1"/>
      <w:marLeft w:val="0"/>
      <w:marRight w:val="0"/>
      <w:marTop w:val="0"/>
      <w:marBottom w:val="0"/>
      <w:divBdr>
        <w:top w:val="none" w:sz="0" w:space="0" w:color="auto"/>
        <w:left w:val="none" w:sz="0" w:space="0" w:color="auto"/>
        <w:bottom w:val="none" w:sz="0" w:space="0" w:color="auto"/>
        <w:right w:val="none" w:sz="0" w:space="0" w:color="auto"/>
      </w:divBdr>
    </w:div>
    <w:div w:id="1536192700">
      <w:bodyDiv w:val="1"/>
      <w:marLeft w:val="0"/>
      <w:marRight w:val="0"/>
      <w:marTop w:val="0"/>
      <w:marBottom w:val="0"/>
      <w:divBdr>
        <w:top w:val="none" w:sz="0" w:space="0" w:color="auto"/>
        <w:left w:val="none" w:sz="0" w:space="0" w:color="auto"/>
        <w:bottom w:val="none" w:sz="0" w:space="0" w:color="auto"/>
        <w:right w:val="none" w:sz="0" w:space="0" w:color="auto"/>
      </w:divBdr>
    </w:div>
    <w:div w:id="1599945841">
      <w:bodyDiv w:val="1"/>
      <w:marLeft w:val="0"/>
      <w:marRight w:val="0"/>
      <w:marTop w:val="0"/>
      <w:marBottom w:val="0"/>
      <w:divBdr>
        <w:top w:val="none" w:sz="0" w:space="0" w:color="auto"/>
        <w:left w:val="none" w:sz="0" w:space="0" w:color="auto"/>
        <w:bottom w:val="none" w:sz="0" w:space="0" w:color="auto"/>
        <w:right w:val="none" w:sz="0" w:space="0" w:color="auto"/>
      </w:divBdr>
    </w:div>
    <w:div w:id="1607423304">
      <w:bodyDiv w:val="1"/>
      <w:marLeft w:val="0"/>
      <w:marRight w:val="0"/>
      <w:marTop w:val="0"/>
      <w:marBottom w:val="0"/>
      <w:divBdr>
        <w:top w:val="none" w:sz="0" w:space="0" w:color="auto"/>
        <w:left w:val="none" w:sz="0" w:space="0" w:color="auto"/>
        <w:bottom w:val="none" w:sz="0" w:space="0" w:color="auto"/>
        <w:right w:val="none" w:sz="0" w:space="0" w:color="auto"/>
      </w:divBdr>
      <w:divsChild>
        <w:div w:id="2001032325">
          <w:marLeft w:val="547"/>
          <w:marRight w:val="0"/>
          <w:marTop w:val="82"/>
          <w:marBottom w:val="0"/>
          <w:divBdr>
            <w:top w:val="none" w:sz="0" w:space="0" w:color="auto"/>
            <w:left w:val="none" w:sz="0" w:space="0" w:color="auto"/>
            <w:bottom w:val="none" w:sz="0" w:space="0" w:color="auto"/>
            <w:right w:val="none" w:sz="0" w:space="0" w:color="auto"/>
          </w:divBdr>
        </w:div>
        <w:div w:id="910507606">
          <w:marLeft w:val="547"/>
          <w:marRight w:val="0"/>
          <w:marTop w:val="82"/>
          <w:marBottom w:val="0"/>
          <w:divBdr>
            <w:top w:val="none" w:sz="0" w:space="0" w:color="auto"/>
            <w:left w:val="none" w:sz="0" w:space="0" w:color="auto"/>
            <w:bottom w:val="none" w:sz="0" w:space="0" w:color="auto"/>
            <w:right w:val="none" w:sz="0" w:space="0" w:color="auto"/>
          </w:divBdr>
        </w:div>
        <w:div w:id="354968177">
          <w:marLeft w:val="547"/>
          <w:marRight w:val="0"/>
          <w:marTop w:val="82"/>
          <w:marBottom w:val="0"/>
          <w:divBdr>
            <w:top w:val="none" w:sz="0" w:space="0" w:color="auto"/>
            <w:left w:val="none" w:sz="0" w:space="0" w:color="auto"/>
            <w:bottom w:val="none" w:sz="0" w:space="0" w:color="auto"/>
            <w:right w:val="none" w:sz="0" w:space="0" w:color="auto"/>
          </w:divBdr>
        </w:div>
        <w:div w:id="1541892443">
          <w:marLeft w:val="547"/>
          <w:marRight w:val="0"/>
          <w:marTop w:val="82"/>
          <w:marBottom w:val="0"/>
          <w:divBdr>
            <w:top w:val="none" w:sz="0" w:space="0" w:color="auto"/>
            <w:left w:val="none" w:sz="0" w:space="0" w:color="auto"/>
            <w:bottom w:val="none" w:sz="0" w:space="0" w:color="auto"/>
            <w:right w:val="none" w:sz="0" w:space="0" w:color="auto"/>
          </w:divBdr>
        </w:div>
      </w:divsChild>
    </w:div>
    <w:div w:id="1615751902">
      <w:bodyDiv w:val="1"/>
      <w:marLeft w:val="0"/>
      <w:marRight w:val="0"/>
      <w:marTop w:val="0"/>
      <w:marBottom w:val="0"/>
      <w:divBdr>
        <w:top w:val="none" w:sz="0" w:space="0" w:color="auto"/>
        <w:left w:val="none" w:sz="0" w:space="0" w:color="auto"/>
        <w:bottom w:val="none" w:sz="0" w:space="0" w:color="auto"/>
        <w:right w:val="none" w:sz="0" w:space="0" w:color="auto"/>
      </w:divBdr>
    </w:div>
    <w:div w:id="1651250869">
      <w:bodyDiv w:val="1"/>
      <w:marLeft w:val="0"/>
      <w:marRight w:val="0"/>
      <w:marTop w:val="0"/>
      <w:marBottom w:val="0"/>
      <w:divBdr>
        <w:top w:val="none" w:sz="0" w:space="0" w:color="auto"/>
        <w:left w:val="none" w:sz="0" w:space="0" w:color="auto"/>
        <w:bottom w:val="none" w:sz="0" w:space="0" w:color="auto"/>
        <w:right w:val="none" w:sz="0" w:space="0" w:color="auto"/>
      </w:divBdr>
      <w:divsChild>
        <w:div w:id="1897355496">
          <w:marLeft w:val="547"/>
          <w:marRight w:val="0"/>
          <w:marTop w:val="154"/>
          <w:marBottom w:val="0"/>
          <w:divBdr>
            <w:top w:val="none" w:sz="0" w:space="0" w:color="auto"/>
            <w:left w:val="none" w:sz="0" w:space="0" w:color="auto"/>
            <w:bottom w:val="none" w:sz="0" w:space="0" w:color="auto"/>
            <w:right w:val="none" w:sz="0" w:space="0" w:color="auto"/>
          </w:divBdr>
        </w:div>
      </w:divsChild>
    </w:div>
    <w:div w:id="1681076768">
      <w:bodyDiv w:val="1"/>
      <w:marLeft w:val="0"/>
      <w:marRight w:val="0"/>
      <w:marTop w:val="0"/>
      <w:marBottom w:val="0"/>
      <w:divBdr>
        <w:top w:val="none" w:sz="0" w:space="0" w:color="auto"/>
        <w:left w:val="none" w:sz="0" w:space="0" w:color="auto"/>
        <w:bottom w:val="none" w:sz="0" w:space="0" w:color="auto"/>
        <w:right w:val="none" w:sz="0" w:space="0" w:color="auto"/>
      </w:divBdr>
    </w:div>
    <w:div w:id="1716461615">
      <w:bodyDiv w:val="1"/>
      <w:marLeft w:val="0"/>
      <w:marRight w:val="0"/>
      <w:marTop w:val="0"/>
      <w:marBottom w:val="0"/>
      <w:divBdr>
        <w:top w:val="none" w:sz="0" w:space="0" w:color="auto"/>
        <w:left w:val="none" w:sz="0" w:space="0" w:color="auto"/>
        <w:bottom w:val="none" w:sz="0" w:space="0" w:color="auto"/>
        <w:right w:val="none" w:sz="0" w:space="0" w:color="auto"/>
      </w:divBdr>
      <w:divsChild>
        <w:div w:id="676080906">
          <w:marLeft w:val="547"/>
          <w:marRight w:val="0"/>
          <w:marTop w:val="134"/>
          <w:marBottom w:val="0"/>
          <w:divBdr>
            <w:top w:val="none" w:sz="0" w:space="0" w:color="auto"/>
            <w:left w:val="none" w:sz="0" w:space="0" w:color="auto"/>
            <w:bottom w:val="none" w:sz="0" w:space="0" w:color="auto"/>
            <w:right w:val="none" w:sz="0" w:space="0" w:color="auto"/>
          </w:divBdr>
        </w:div>
        <w:div w:id="1369796625">
          <w:marLeft w:val="547"/>
          <w:marRight w:val="0"/>
          <w:marTop w:val="134"/>
          <w:marBottom w:val="0"/>
          <w:divBdr>
            <w:top w:val="none" w:sz="0" w:space="0" w:color="auto"/>
            <w:left w:val="none" w:sz="0" w:space="0" w:color="auto"/>
            <w:bottom w:val="none" w:sz="0" w:space="0" w:color="auto"/>
            <w:right w:val="none" w:sz="0" w:space="0" w:color="auto"/>
          </w:divBdr>
        </w:div>
        <w:div w:id="1048455325">
          <w:marLeft w:val="547"/>
          <w:marRight w:val="0"/>
          <w:marTop w:val="134"/>
          <w:marBottom w:val="0"/>
          <w:divBdr>
            <w:top w:val="none" w:sz="0" w:space="0" w:color="auto"/>
            <w:left w:val="none" w:sz="0" w:space="0" w:color="auto"/>
            <w:bottom w:val="none" w:sz="0" w:space="0" w:color="auto"/>
            <w:right w:val="none" w:sz="0" w:space="0" w:color="auto"/>
          </w:divBdr>
        </w:div>
        <w:div w:id="2119829440">
          <w:marLeft w:val="547"/>
          <w:marRight w:val="0"/>
          <w:marTop w:val="134"/>
          <w:marBottom w:val="0"/>
          <w:divBdr>
            <w:top w:val="none" w:sz="0" w:space="0" w:color="auto"/>
            <w:left w:val="none" w:sz="0" w:space="0" w:color="auto"/>
            <w:bottom w:val="none" w:sz="0" w:space="0" w:color="auto"/>
            <w:right w:val="none" w:sz="0" w:space="0" w:color="auto"/>
          </w:divBdr>
        </w:div>
        <w:div w:id="1606621024">
          <w:marLeft w:val="547"/>
          <w:marRight w:val="0"/>
          <w:marTop w:val="134"/>
          <w:marBottom w:val="0"/>
          <w:divBdr>
            <w:top w:val="none" w:sz="0" w:space="0" w:color="auto"/>
            <w:left w:val="none" w:sz="0" w:space="0" w:color="auto"/>
            <w:bottom w:val="none" w:sz="0" w:space="0" w:color="auto"/>
            <w:right w:val="none" w:sz="0" w:space="0" w:color="auto"/>
          </w:divBdr>
        </w:div>
        <w:div w:id="1713457096">
          <w:marLeft w:val="547"/>
          <w:marRight w:val="0"/>
          <w:marTop w:val="134"/>
          <w:marBottom w:val="0"/>
          <w:divBdr>
            <w:top w:val="none" w:sz="0" w:space="0" w:color="auto"/>
            <w:left w:val="none" w:sz="0" w:space="0" w:color="auto"/>
            <w:bottom w:val="none" w:sz="0" w:space="0" w:color="auto"/>
            <w:right w:val="none" w:sz="0" w:space="0" w:color="auto"/>
          </w:divBdr>
        </w:div>
      </w:divsChild>
    </w:div>
    <w:div w:id="1720933063">
      <w:bodyDiv w:val="1"/>
      <w:marLeft w:val="0"/>
      <w:marRight w:val="0"/>
      <w:marTop w:val="0"/>
      <w:marBottom w:val="0"/>
      <w:divBdr>
        <w:top w:val="none" w:sz="0" w:space="0" w:color="auto"/>
        <w:left w:val="none" w:sz="0" w:space="0" w:color="auto"/>
        <w:bottom w:val="none" w:sz="0" w:space="0" w:color="auto"/>
        <w:right w:val="none" w:sz="0" w:space="0" w:color="auto"/>
      </w:divBdr>
    </w:div>
    <w:div w:id="1811707155">
      <w:bodyDiv w:val="1"/>
      <w:marLeft w:val="0"/>
      <w:marRight w:val="0"/>
      <w:marTop w:val="0"/>
      <w:marBottom w:val="0"/>
      <w:divBdr>
        <w:top w:val="none" w:sz="0" w:space="0" w:color="auto"/>
        <w:left w:val="none" w:sz="0" w:space="0" w:color="auto"/>
        <w:bottom w:val="none" w:sz="0" w:space="0" w:color="auto"/>
        <w:right w:val="none" w:sz="0" w:space="0" w:color="auto"/>
      </w:divBdr>
    </w:div>
    <w:div w:id="1874268812">
      <w:bodyDiv w:val="1"/>
      <w:marLeft w:val="0"/>
      <w:marRight w:val="0"/>
      <w:marTop w:val="0"/>
      <w:marBottom w:val="0"/>
      <w:divBdr>
        <w:top w:val="none" w:sz="0" w:space="0" w:color="auto"/>
        <w:left w:val="none" w:sz="0" w:space="0" w:color="auto"/>
        <w:bottom w:val="none" w:sz="0" w:space="0" w:color="auto"/>
        <w:right w:val="none" w:sz="0" w:space="0" w:color="auto"/>
      </w:divBdr>
      <w:divsChild>
        <w:div w:id="756899765">
          <w:marLeft w:val="547"/>
          <w:marRight w:val="0"/>
          <w:marTop w:val="125"/>
          <w:marBottom w:val="0"/>
          <w:divBdr>
            <w:top w:val="none" w:sz="0" w:space="0" w:color="auto"/>
            <w:left w:val="none" w:sz="0" w:space="0" w:color="auto"/>
            <w:bottom w:val="none" w:sz="0" w:space="0" w:color="auto"/>
            <w:right w:val="none" w:sz="0" w:space="0" w:color="auto"/>
          </w:divBdr>
        </w:div>
        <w:div w:id="1461221441">
          <w:marLeft w:val="547"/>
          <w:marRight w:val="0"/>
          <w:marTop w:val="125"/>
          <w:marBottom w:val="0"/>
          <w:divBdr>
            <w:top w:val="none" w:sz="0" w:space="0" w:color="auto"/>
            <w:left w:val="none" w:sz="0" w:space="0" w:color="auto"/>
            <w:bottom w:val="none" w:sz="0" w:space="0" w:color="auto"/>
            <w:right w:val="none" w:sz="0" w:space="0" w:color="auto"/>
          </w:divBdr>
        </w:div>
      </w:divsChild>
    </w:div>
    <w:div w:id="2040081767">
      <w:bodyDiv w:val="1"/>
      <w:marLeft w:val="0"/>
      <w:marRight w:val="0"/>
      <w:marTop w:val="0"/>
      <w:marBottom w:val="0"/>
      <w:divBdr>
        <w:top w:val="none" w:sz="0" w:space="0" w:color="auto"/>
        <w:left w:val="none" w:sz="0" w:space="0" w:color="auto"/>
        <w:bottom w:val="none" w:sz="0" w:space="0" w:color="auto"/>
        <w:right w:val="none" w:sz="0" w:space="0" w:color="auto"/>
      </w:divBdr>
    </w:div>
    <w:div w:id="2047677876">
      <w:bodyDiv w:val="1"/>
      <w:marLeft w:val="0"/>
      <w:marRight w:val="0"/>
      <w:marTop w:val="0"/>
      <w:marBottom w:val="0"/>
      <w:divBdr>
        <w:top w:val="none" w:sz="0" w:space="0" w:color="auto"/>
        <w:left w:val="none" w:sz="0" w:space="0" w:color="auto"/>
        <w:bottom w:val="none" w:sz="0" w:space="0" w:color="auto"/>
        <w:right w:val="none" w:sz="0" w:space="0" w:color="auto"/>
      </w:divBdr>
      <w:divsChild>
        <w:div w:id="1098142375">
          <w:marLeft w:val="547"/>
          <w:marRight w:val="0"/>
          <w:marTop w:val="134"/>
          <w:marBottom w:val="0"/>
          <w:divBdr>
            <w:top w:val="none" w:sz="0" w:space="0" w:color="auto"/>
            <w:left w:val="none" w:sz="0" w:space="0" w:color="auto"/>
            <w:bottom w:val="none" w:sz="0" w:space="0" w:color="auto"/>
            <w:right w:val="none" w:sz="0" w:space="0" w:color="auto"/>
          </w:divBdr>
        </w:div>
        <w:div w:id="1953628738">
          <w:marLeft w:val="1166"/>
          <w:marRight w:val="0"/>
          <w:marTop w:val="96"/>
          <w:marBottom w:val="0"/>
          <w:divBdr>
            <w:top w:val="none" w:sz="0" w:space="0" w:color="auto"/>
            <w:left w:val="none" w:sz="0" w:space="0" w:color="auto"/>
            <w:bottom w:val="none" w:sz="0" w:space="0" w:color="auto"/>
            <w:right w:val="none" w:sz="0" w:space="0" w:color="auto"/>
          </w:divBdr>
        </w:div>
        <w:div w:id="2006087218">
          <w:marLeft w:val="1166"/>
          <w:marRight w:val="0"/>
          <w:marTop w:val="134"/>
          <w:marBottom w:val="0"/>
          <w:divBdr>
            <w:top w:val="none" w:sz="0" w:space="0" w:color="auto"/>
            <w:left w:val="none" w:sz="0" w:space="0" w:color="auto"/>
            <w:bottom w:val="none" w:sz="0" w:space="0" w:color="auto"/>
            <w:right w:val="none" w:sz="0" w:space="0" w:color="auto"/>
          </w:divBdr>
        </w:div>
      </w:divsChild>
    </w:div>
    <w:div w:id="2099904817">
      <w:bodyDiv w:val="1"/>
      <w:marLeft w:val="0"/>
      <w:marRight w:val="0"/>
      <w:marTop w:val="0"/>
      <w:marBottom w:val="0"/>
      <w:divBdr>
        <w:top w:val="none" w:sz="0" w:space="0" w:color="auto"/>
        <w:left w:val="none" w:sz="0" w:space="0" w:color="auto"/>
        <w:bottom w:val="none" w:sz="0" w:space="0" w:color="auto"/>
        <w:right w:val="none" w:sz="0" w:space="0" w:color="auto"/>
      </w:divBdr>
      <w:divsChild>
        <w:div w:id="1560021454">
          <w:marLeft w:val="547"/>
          <w:marRight w:val="0"/>
          <w:marTop w:val="115"/>
          <w:marBottom w:val="0"/>
          <w:divBdr>
            <w:top w:val="none" w:sz="0" w:space="0" w:color="auto"/>
            <w:left w:val="none" w:sz="0" w:space="0" w:color="auto"/>
            <w:bottom w:val="none" w:sz="0" w:space="0" w:color="auto"/>
            <w:right w:val="none" w:sz="0" w:space="0" w:color="auto"/>
          </w:divBdr>
        </w:div>
        <w:div w:id="1677806862">
          <w:marLeft w:val="547"/>
          <w:marRight w:val="0"/>
          <w:marTop w:val="115"/>
          <w:marBottom w:val="0"/>
          <w:divBdr>
            <w:top w:val="none" w:sz="0" w:space="0" w:color="auto"/>
            <w:left w:val="none" w:sz="0" w:space="0" w:color="auto"/>
            <w:bottom w:val="none" w:sz="0" w:space="0" w:color="auto"/>
            <w:right w:val="none" w:sz="0" w:space="0" w:color="auto"/>
          </w:divBdr>
        </w:div>
        <w:div w:id="185488507">
          <w:marLeft w:val="1166"/>
          <w:marRight w:val="0"/>
          <w:marTop w:val="96"/>
          <w:marBottom w:val="0"/>
          <w:divBdr>
            <w:top w:val="none" w:sz="0" w:space="0" w:color="auto"/>
            <w:left w:val="none" w:sz="0" w:space="0" w:color="auto"/>
            <w:bottom w:val="none" w:sz="0" w:space="0" w:color="auto"/>
            <w:right w:val="none" w:sz="0" w:space="0" w:color="auto"/>
          </w:divBdr>
        </w:div>
        <w:div w:id="599413922">
          <w:marLeft w:val="1166"/>
          <w:marRight w:val="0"/>
          <w:marTop w:val="96"/>
          <w:marBottom w:val="0"/>
          <w:divBdr>
            <w:top w:val="none" w:sz="0" w:space="0" w:color="auto"/>
            <w:left w:val="none" w:sz="0" w:space="0" w:color="auto"/>
            <w:bottom w:val="none" w:sz="0" w:space="0" w:color="auto"/>
            <w:right w:val="none" w:sz="0" w:space="0" w:color="auto"/>
          </w:divBdr>
        </w:div>
        <w:div w:id="1425615039">
          <w:marLeft w:val="1166"/>
          <w:marRight w:val="0"/>
          <w:marTop w:val="96"/>
          <w:marBottom w:val="0"/>
          <w:divBdr>
            <w:top w:val="none" w:sz="0" w:space="0" w:color="auto"/>
            <w:left w:val="none" w:sz="0" w:space="0" w:color="auto"/>
            <w:bottom w:val="none" w:sz="0" w:space="0" w:color="auto"/>
            <w:right w:val="none" w:sz="0" w:space="0" w:color="auto"/>
          </w:divBdr>
        </w:div>
        <w:div w:id="1559586306">
          <w:marLeft w:val="547"/>
          <w:marRight w:val="0"/>
          <w:marTop w:val="115"/>
          <w:marBottom w:val="0"/>
          <w:divBdr>
            <w:top w:val="none" w:sz="0" w:space="0" w:color="auto"/>
            <w:left w:val="none" w:sz="0" w:space="0" w:color="auto"/>
            <w:bottom w:val="none" w:sz="0" w:space="0" w:color="auto"/>
            <w:right w:val="none" w:sz="0" w:space="0" w:color="auto"/>
          </w:divBdr>
        </w:div>
      </w:divsChild>
    </w:div>
    <w:div w:id="2115978610">
      <w:bodyDiv w:val="1"/>
      <w:marLeft w:val="0"/>
      <w:marRight w:val="0"/>
      <w:marTop w:val="0"/>
      <w:marBottom w:val="0"/>
      <w:divBdr>
        <w:top w:val="none" w:sz="0" w:space="0" w:color="auto"/>
        <w:left w:val="none" w:sz="0" w:space="0" w:color="auto"/>
        <w:bottom w:val="none" w:sz="0" w:space="0" w:color="auto"/>
        <w:right w:val="none" w:sz="0" w:space="0" w:color="auto"/>
      </w:divBdr>
    </w:div>
    <w:div w:id="212430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Durham, Natalie (DPH)</dc:creator>
  <cp:lastModifiedBy>mary woodford</cp:lastModifiedBy>
  <cp:revision>2</cp:revision>
  <cp:lastPrinted>2021-05-21T17:25:00Z</cp:lastPrinted>
  <dcterms:created xsi:type="dcterms:W3CDTF">2022-03-09T16:03:00Z</dcterms:created>
  <dcterms:modified xsi:type="dcterms:W3CDTF">2022-03-09T16:03:00Z</dcterms:modified>
</cp:coreProperties>
</file>