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22" w:rsidRPr="00DB6C5D" w:rsidRDefault="00F73F22" w:rsidP="00F73F22">
      <w:pPr>
        <w:ind w:right="-274"/>
        <w:jc w:val="center"/>
        <w:rPr>
          <w:rFonts w:ascii="Arial" w:hAnsi="Arial" w:cs="Arial"/>
          <w:b/>
          <w:noProof/>
        </w:rPr>
      </w:pPr>
    </w:p>
    <w:p w:rsidR="00F73F22" w:rsidRPr="00DB6C5D" w:rsidRDefault="00F73F22" w:rsidP="00F73F22">
      <w:pPr>
        <w:ind w:right="-274"/>
        <w:jc w:val="center"/>
        <w:rPr>
          <w:rFonts w:ascii="Arial" w:hAnsi="Arial" w:cs="Arial"/>
          <w:b/>
          <w:noProof/>
        </w:rPr>
      </w:pPr>
      <w:r w:rsidRPr="00DB6C5D">
        <w:rPr>
          <w:rFonts w:ascii="Arial" w:hAnsi="Arial" w:cs="Arial"/>
          <w:b/>
          <w:noProof/>
        </w:rPr>
        <w:t>PLC FACILITATOR’S GUIDE</w:t>
      </w:r>
    </w:p>
    <w:p w:rsidR="00F73F22" w:rsidRPr="00DB6C5D" w:rsidRDefault="00F73F22" w:rsidP="00F73F22">
      <w:pPr>
        <w:ind w:right="-274"/>
        <w:jc w:val="center"/>
        <w:rPr>
          <w:rFonts w:ascii="Arial" w:hAnsi="Arial" w:cs="Arial"/>
          <w:b/>
          <w:noProof/>
        </w:rPr>
      </w:pPr>
      <w:r w:rsidRPr="00DB6C5D">
        <w:rPr>
          <w:rFonts w:ascii="Arial" w:hAnsi="Arial" w:cs="Arial"/>
          <w:b/>
          <w:noProof/>
        </w:rPr>
        <w:t>MODULE 4 – The Work of PLC Teams – Part II</w:t>
      </w:r>
    </w:p>
    <w:p w:rsidR="00F73F22" w:rsidRDefault="00F73F22" w:rsidP="00F73F22">
      <w:pPr>
        <w:autoSpaceDE w:val="0"/>
        <w:autoSpaceDN w:val="0"/>
        <w:adjustRightInd w:val="0"/>
        <w:ind w:right="-270"/>
        <w:rPr>
          <w:rFonts w:asciiTheme="majorHAnsi" w:hAnsiTheme="majorHAnsi"/>
          <w:b/>
          <w:sz w:val="22"/>
          <w:szCs w:val="22"/>
        </w:rPr>
      </w:pPr>
    </w:p>
    <w:p w:rsidR="00F73F22" w:rsidRPr="00DB6C5D" w:rsidRDefault="00F73F22" w:rsidP="00F73F22">
      <w:pPr>
        <w:autoSpaceDE w:val="0"/>
        <w:autoSpaceDN w:val="0"/>
        <w:adjustRightInd w:val="0"/>
        <w:ind w:right="-270"/>
        <w:rPr>
          <w:rFonts w:ascii="Arial" w:hAnsi="Arial" w:cs="Arial"/>
          <w:b/>
          <w:sz w:val="22"/>
          <w:szCs w:val="22"/>
        </w:rPr>
      </w:pPr>
      <w:r w:rsidRPr="00DB6C5D">
        <w:rPr>
          <w:rFonts w:ascii="Arial" w:hAnsi="Arial" w:cs="Arial"/>
          <w:b/>
          <w:sz w:val="22"/>
          <w:szCs w:val="22"/>
        </w:rPr>
        <w:t xml:space="preserve">ESSENTIAL QUESTIONS: </w:t>
      </w:r>
    </w:p>
    <w:p w:rsidR="00F73F22" w:rsidRPr="00DB6C5D" w:rsidRDefault="00F73F22" w:rsidP="00F73F22">
      <w:pPr>
        <w:widowControl w:val="0"/>
        <w:numPr>
          <w:ilvl w:val="0"/>
          <w:numId w:val="14"/>
        </w:numPr>
        <w:autoSpaceDE w:val="0"/>
        <w:autoSpaceDN w:val="0"/>
        <w:adjustRightInd w:val="0"/>
        <w:spacing w:line="276" w:lineRule="auto"/>
        <w:ind w:right="72"/>
        <w:rPr>
          <w:rFonts w:ascii="Arial" w:hAnsi="Arial" w:cs="Arial"/>
          <w:w w:val="101"/>
          <w:sz w:val="22"/>
          <w:szCs w:val="22"/>
        </w:rPr>
      </w:pPr>
      <w:r w:rsidRPr="00DB6C5D">
        <w:rPr>
          <w:rFonts w:ascii="Arial" w:hAnsi="Arial" w:cs="Arial"/>
          <w:sz w:val="22"/>
          <w:szCs w:val="22"/>
        </w:rPr>
        <w:t>What do PLC Teams do?</w:t>
      </w:r>
    </w:p>
    <w:p w:rsidR="00F73F22" w:rsidRPr="00DB6C5D" w:rsidRDefault="00F73F22" w:rsidP="00F73F22">
      <w:pPr>
        <w:widowControl w:val="0"/>
        <w:numPr>
          <w:ilvl w:val="0"/>
          <w:numId w:val="14"/>
        </w:numPr>
        <w:autoSpaceDE w:val="0"/>
        <w:autoSpaceDN w:val="0"/>
        <w:adjustRightInd w:val="0"/>
        <w:spacing w:line="276" w:lineRule="auto"/>
        <w:ind w:right="72"/>
        <w:rPr>
          <w:rFonts w:ascii="Arial" w:hAnsi="Arial" w:cs="Arial"/>
          <w:w w:val="101"/>
          <w:sz w:val="22"/>
          <w:szCs w:val="22"/>
        </w:rPr>
      </w:pPr>
      <w:r w:rsidRPr="00DB6C5D">
        <w:rPr>
          <w:rFonts w:ascii="Arial" w:hAnsi="Arial" w:cs="Arial"/>
          <w:sz w:val="22"/>
          <w:szCs w:val="22"/>
        </w:rPr>
        <w:t>How does the work of a PLC connect to what we are already doing?</w:t>
      </w:r>
    </w:p>
    <w:p w:rsidR="00F73F22" w:rsidRPr="00DB6C5D" w:rsidRDefault="00F73F22" w:rsidP="00F73F22">
      <w:pPr>
        <w:widowControl w:val="0"/>
        <w:numPr>
          <w:ilvl w:val="0"/>
          <w:numId w:val="14"/>
        </w:numPr>
        <w:autoSpaceDE w:val="0"/>
        <w:autoSpaceDN w:val="0"/>
        <w:adjustRightInd w:val="0"/>
        <w:spacing w:line="276" w:lineRule="auto"/>
        <w:ind w:right="72"/>
        <w:rPr>
          <w:rFonts w:ascii="Arial" w:hAnsi="Arial" w:cs="Arial"/>
          <w:w w:val="101"/>
          <w:sz w:val="22"/>
          <w:szCs w:val="22"/>
        </w:rPr>
      </w:pPr>
      <w:r w:rsidRPr="00DB6C5D">
        <w:rPr>
          <w:rFonts w:ascii="Arial" w:hAnsi="Arial" w:cs="Arial"/>
          <w:sz w:val="22"/>
          <w:szCs w:val="22"/>
        </w:rPr>
        <w:t xml:space="preserve">How do we use the structures and habits of PLC as the lens to connect that work to our larger goals? </w:t>
      </w:r>
    </w:p>
    <w:p w:rsidR="00F73F22" w:rsidRPr="00DB6C5D" w:rsidRDefault="00F73F22" w:rsidP="00F73F22">
      <w:pPr>
        <w:autoSpaceDE w:val="0"/>
        <w:autoSpaceDN w:val="0"/>
        <w:adjustRightInd w:val="0"/>
        <w:ind w:right="-270"/>
        <w:rPr>
          <w:rFonts w:ascii="Arial" w:hAnsi="Arial" w:cs="Arial"/>
          <w:b/>
          <w:sz w:val="22"/>
          <w:szCs w:val="22"/>
        </w:rPr>
      </w:pPr>
    </w:p>
    <w:p w:rsidR="00F73F22" w:rsidRPr="00DB6C5D" w:rsidRDefault="00F73F22" w:rsidP="00F73F22">
      <w:pPr>
        <w:autoSpaceDE w:val="0"/>
        <w:autoSpaceDN w:val="0"/>
        <w:adjustRightInd w:val="0"/>
        <w:ind w:right="-270"/>
        <w:rPr>
          <w:rFonts w:ascii="Arial" w:hAnsi="Arial" w:cs="Arial"/>
          <w:b/>
          <w:sz w:val="22"/>
          <w:szCs w:val="22"/>
        </w:rPr>
      </w:pPr>
      <w:r w:rsidRPr="00DB6C5D">
        <w:rPr>
          <w:rFonts w:ascii="Arial" w:hAnsi="Arial" w:cs="Arial"/>
          <w:b/>
          <w:sz w:val="22"/>
          <w:szCs w:val="22"/>
        </w:rPr>
        <w:t>MODULE OUTCOMES:</w:t>
      </w:r>
    </w:p>
    <w:p w:rsidR="00F73F22" w:rsidRPr="00DB6C5D" w:rsidRDefault="00F73F22" w:rsidP="00F73F22">
      <w:pPr>
        <w:pStyle w:val="ListParagraph"/>
        <w:widowControl w:val="0"/>
        <w:numPr>
          <w:ilvl w:val="0"/>
          <w:numId w:val="15"/>
        </w:numPr>
        <w:autoSpaceDE w:val="0"/>
        <w:autoSpaceDN w:val="0"/>
        <w:adjustRightInd w:val="0"/>
        <w:spacing w:line="276" w:lineRule="auto"/>
        <w:ind w:right="72"/>
        <w:rPr>
          <w:rFonts w:ascii="Arial" w:hAnsi="Arial" w:cs="Arial"/>
          <w:spacing w:val="1"/>
          <w:sz w:val="22"/>
          <w:szCs w:val="22"/>
        </w:rPr>
      </w:pPr>
      <w:r w:rsidRPr="00DB6C5D">
        <w:rPr>
          <w:rFonts w:ascii="Arial" w:hAnsi="Arial" w:cs="Arial"/>
          <w:sz w:val="22"/>
          <w:szCs w:val="22"/>
        </w:rPr>
        <w:t>Be able to begin using practices of an effective PLC</w:t>
      </w:r>
    </w:p>
    <w:p w:rsidR="00F73F22" w:rsidRPr="00DB6C5D" w:rsidRDefault="00F73F22" w:rsidP="00F73F22">
      <w:pPr>
        <w:pStyle w:val="ListParagraph"/>
        <w:widowControl w:val="0"/>
        <w:numPr>
          <w:ilvl w:val="0"/>
          <w:numId w:val="15"/>
        </w:numPr>
        <w:autoSpaceDE w:val="0"/>
        <w:autoSpaceDN w:val="0"/>
        <w:adjustRightInd w:val="0"/>
        <w:spacing w:line="276" w:lineRule="auto"/>
        <w:ind w:right="72"/>
        <w:rPr>
          <w:rFonts w:ascii="Arial" w:hAnsi="Arial" w:cs="Arial"/>
          <w:spacing w:val="1"/>
          <w:sz w:val="22"/>
          <w:szCs w:val="22"/>
        </w:rPr>
      </w:pPr>
      <w:r w:rsidRPr="00DB6C5D">
        <w:rPr>
          <w:rFonts w:ascii="Arial" w:hAnsi="Arial" w:cs="Arial"/>
          <w:sz w:val="22"/>
          <w:szCs w:val="22"/>
        </w:rPr>
        <w:t>Identify how collaborative analysis of day-to-day classroom data like student and teacher work is a key practice to improving teaching and learning</w:t>
      </w:r>
    </w:p>
    <w:p w:rsidR="00F73F22" w:rsidRPr="00DB6C5D" w:rsidRDefault="00F73F22" w:rsidP="00F73F22">
      <w:pPr>
        <w:pStyle w:val="ListParagraph"/>
        <w:widowControl w:val="0"/>
        <w:numPr>
          <w:ilvl w:val="0"/>
          <w:numId w:val="15"/>
        </w:numPr>
        <w:autoSpaceDE w:val="0"/>
        <w:autoSpaceDN w:val="0"/>
        <w:adjustRightInd w:val="0"/>
        <w:spacing w:line="276" w:lineRule="auto"/>
        <w:ind w:right="72"/>
        <w:rPr>
          <w:rFonts w:ascii="Arial" w:hAnsi="Arial" w:cs="Arial"/>
          <w:spacing w:val="1"/>
          <w:sz w:val="22"/>
          <w:szCs w:val="22"/>
        </w:rPr>
      </w:pPr>
      <w:r w:rsidRPr="00DB6C5D">
        <w:rPr>
          <w:rFonts w:ascii="Arial" w:hAnsi="Arial" w:cs="Arial"/>
          <w:sz w:val="22"/>
          <w:szCs w:val="22"/>
        </w:rPr>
        <w:t>Understand how other data-related practices connect to the work of PLC</w:t>
      </w:r>
    </w:p>
    <w:p w:rsidR="00F73F22" w:rsidRPr="00DB6C5D" w:rsidRDefault="00F73F22" w:rsidP="00F73F22">
      <w:pPr>
        <w:ind w:right="-270"/>
        <w:rPr>
          <w:rFonts w:ascii="Arial" w:hAnsi="Arial" w:cs="Arial"/>
          <w:b/>
          <w:sz w:val="22"/>
          <w:szCs w:val="22"/>
        </w:rPr>
      </w:pPr>
    </w:p>
    <w:p w:rsidR="00F73F22" w:rsidRPr="00DB6C5D" w:rsidRDefault="00F73F22" w:rsidP="00F73F22">
      <w:pPr>
        <w:ind w:right="-270"/>
        <w:rPr>
          <w:rFonts w:ascii="Arial" w:hAnsi="Arial" w:cs="Arial"/>
          <w:b/>
          <w:sz w:val="22"/>
          <w:szCs w:val="22"/>
        </w:rPr>
      </w:pPr>
      <w:r w:rsidRPr="00DB6C5D">
        <w:rPr>
          <w:rFonts w:ascii="Arial" w:hAnsi="Arial" w:cs="Arial"/>
          <w:b/>
          <w:sz w:val="22"/>
          <w:szCs w:val="22"/>
        </w:rPr>
        <w:t>PLC NORMS:</w:t>
      </w:r>
    </w:p>
    <w:p w:rsidR="00F73F22"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F73F22">
        <w:rPr>
          <w:rFonts w:ascii="Arial" w:hAnsi="Arial" w:cs="Arial"/>
          <w:sz w:val="22"/>
          <w:szCs w:val="22"/>
        </w:rPr>
        <w:t>Active Listening</w:t>
      </w:r>
    </w:p>
    <w:p w:rsidR="00F73F22" w:rsidRPr="00F73F22"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F73F22">
        <w:rPr>
          <w:rFonts w:ascii="Arial" w:hAnsi="Arial" w:cs="Arial"/>
          <w:sz w:val="22"/>
          <w:szCs w:val="22"/>
        </w:rPr>
        <w:t>Recognize that everyone is a learner</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Check your assumptions</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Trust the process</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Respect all voices</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Start and end on time</w:t>
      </w:r>
    </w:p>
    <w:p w:rsidR="00F73F22" w:rsidRPr="00DB6C5D" w:rsidRDefault="00F73F22" w:rsidP="00F73F22">
      <w:pPr>
        <w:ind w:right="-270"/>
        <w:rPr>
          <w:rFonts w:ascii="Arial" w:hAnsi="Arial" w:cs="Arial"/>
          <w:b/>
          <w:sz w:val="22"/>
          <w:szCs w:val="22"/>
        </w:rPr>
      </w:pPr>
    </w:p>
    <w:p w:rsidR="00F73F22" w:rsidRPr="00DB6C5D" w:rsidRDefault="00F73F22" w:rsidP="00F73F22">
      <w:pPr>
        <w:ind w:right="-270"/>
        <w:rPr>
          <w:rFonts w:ascii="Arial" w:hAnsi="Arial" w:cs="Arial"/>
          <w:b/>
          <w:sz w:val="22"/>
          <w:szCs w:val="22"/>
        </w:rPr>
      </w:pPr>
      <w:r w:rsidRPr="00DB6C5D">
        <w:rPr>
          <w:rFonts w:ascii="Arial" w:hAnsi="Arial" w:cs="Arial"/>
          <w:b/>
          <w:sz w:val="22"/>
          <w:szCs w:val="22"/>
        </w:rPr>
        <w:t>HOW WE WORK TOGETHER:</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 xml:space="preserve">We use </w:t>
      </w:r>
      <w:r w:rsidRPr="00DB6C5D">
        <w:rPr>
          <w:rFonts w:ascii="Arial" w:hAnsi="Arial" w:cs="Arial"/>
          <w:b/>
          <w:sz w:val="22"/>
          <w:szCs w:val="22"/>
        </w:rPr>
        <w:t>norms</w:t>
      </w:r>
      <w:r w:rsidRPr="00DB6C5D">
        <w:rPr>
          <w:rFonts w:ascii="Arial" w:hAnsi="Arial" w:cs="Arial"/>
          <w:sz w:val="22"/>
          <w:szCs w:val="22"/>
        </w:rPr>
        <w:t xml:space="preserve"> to create safe spaces for working together </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sz w:val="22"/>
          <w:szCs w:val="22"/>
        </w:rPr>
      </w:pPr>
      <w:r w:rsidRPr="00DB6C5D">
        <w:rPr>
          <w:rFonts w:ascii="Arial" w:hAnsi="Arial" w:cs="Arial"/>
          <w:sz w:val="22"/>
          <w:szCs w:val="22"/>
        </w:rPr>
        <w:t xml:space="preserve">We make use of </w:t>
      </w:r>
      <w:r w:rsidRPr="00DB6C5D">
        <w:rPr>
          <w:rFonts w:ascii="Arial" w:hAnsi="Arial" w:cs="Arial"/>
          <w:b/>
          <w:sz w:val="22"/>
          <w:szCs w:val="22"/>
        </w:rPr>
        <w:t>protocols</w:t>
      </w:r>
      <w:r w:rsidRPr="00DB6C5D">
        <w:rPr>
          <w:rFonts w:ascii="Arial" w:hAnsi="Arial" w:cs="Arial"/>
          <w:sz w:val="22"/>
          <w:szCs w:val="22"/>
        </w:rPr>
        <w:t xml:space="preserve">  to structure discussions and keep the focus on student and teacher work as a means to improving teaching and learning</w:t>
      </w:r>
    </w:p>
    <w:p w:rsidR="00F73F22" w:rsidRPr="00DB6C5D" w:rsidRDefault="00F73F22" w:rsidP="00F73F22">
      <w:pPr>
        <w:pStyle w:val="ListParagraph"/>
        <w:numPr>
          <w:ilvl w:val="0"/>
          <w:numId w:val="1"/>
        </w:numPr>
        <w:autoSpaceDE w:val="0"/>
        <w:autoSpaceDN w:val="0"/>
        <w:adjustRightInd w:val="0"/>
        <w:spacing w:line="276" w:lineRule="auto"/>
        <w:ind w:right="-270"/>
        <w:rPr>
          <w:rFonts w:ascii="Arial" w:hAnsi="Arial" w:cs="Arial"/>
          <w:b/>
          <w:i/>
          <w:sz w:val="22"/>
          <w:szCs w:val="22"/>
        </w:rPr>
      </w:pPr>
      <w:r w:rsidRPr="00DB6C5D">
        <w:rPr>
          <w:rFonts w:ascii="Arial" w:hAnsi="Arial" w:cs="Arial"/>
          <w:sz w:val="22"/>
          <w:szCs w:val="22"/>
        </w:rPr>
        <w:t xml:space="preserve">We </w:t>
      </w:r>
      <w:r w:rsidRPr="00DB6C5D">
        <w:rPr>
          <w:rFonts w:ascii="Arial" w:hAnsi="Arial" w:cs="Arial"/>
          <w:b/>
          <w:sz w:val="22"/>
          <w:szCs w:val="22"/>
        </w:rPr>
        <w:t xml:space="preserve">model </w:t>
      </w:r>
      <w:r w:rsidRPr="00DB6C5D">
        <w:rPr>
          <w:rFonts w:ascii="Arial" w:hAnsi="Arial" w:cs="Arial"/>
          <w:sz w:val="22"/>
          <w:szCs w:val="22"/>
        </w:rPr>
        <w:t>tools and practices for PLC implementation, group activities to promote learning from each other, gradual release of responsibility as we go through the work, and sharing of our learning through presentations and peer critique</w:t>
      </w:r>
    </w:p>
    <w:tbl>
      <w:tblPr>
        <w:tblStyle w:val="TableGrid"/>
        <w:tblpPr w:leftFromText="180" w:rightFromText="180" w:vertAnchor="page" w:horzAnchor="margin" w:tblpY="1981"/>
        <w:tblW w:w="14091" w:type="dxa"/>
        <w:tblLayout w:type="fixed"/>
        <w:tblLook w:val="04A0" w:firstRow="1" w:lastRow="0" w:firstColumn="1" w:lastColumn="0" w:noHBand="0" w:noVBand="1"/>
        <w:tblCaption w:val="Main Content Table"/>
      </w:tblPr>
      <w:tblGrid>
        <w:gridCol w:w="969"/>
        <w:gridCol w:w="1520"/>
        <w:gridCol w:w="5679"/>
        <w:gridCol w:w="1930"/>
        <w:gridCol w:w="2790"/>
        <w:gridCol w:w="36"/>
        <w:gridCol w:w="1167"/>
      </w:tblGrid>
      <w:tr w:rsidR="00F73F22" w:rsidRPr="00DB6C5D" w:rsidTr="00F73F22">
        <w:trPr>
          <w:trHeight w:val="145"/>
          <w:tblHeader/>
        </w:trPr>
        <w:tc>
          <w:tcPr>
            <w:tcW w:w="969" w:type="dxa"/>
            <w:shd w:val="clear" w:color="auto" w:fill="FDE9D9" w:themeFill="accent6" w:themeFillTint="33"/>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lastRenderedPageBreak/>
              <w:t>Time</w:t>
            </w:r>
          </w:p>
        </w:tc>
        <w:tc>
          <w:tcPr>
            <w:tcW w:w="1520" w:type="dxa"/>
            <w:shd w:val="clear" w:color="auto" w:fill="FDE9D9" w:themeFill="accent6" w:themeFillTint="33"/>
          </w:tcPr>
          <w:p w:rsidR="00F73F22" w:rsidRPr="00DB6C5D" w:rsidRDefault="00F73F22" w:rsidP="009213E6">
            <w:pPr>
              <w:pStyle w:val="NoSpacing"/>
              <w:rPr>
                <w:rFonts w:ascii="Arial" w:hAnsi="Arial" w:cs="Arial"/>
                <w:b/>
                <w:sz w:val="20"/>
                <w:szCs w:val="20"/>
              </w:rPr>
            </w:pPr>
            <w:r w:rsidRPr="00DB6C5D">
              <w:rPr>
                <w:rFonts w:ascii="Arial" w:hAnsi="Arial" w:cs="Arial"/>
                <w:b/>
                <w:sz w:val="20"/>
                <w:szCs w:val="20"/>
              </w:rPr>
              <w:t>Agenda Item</w:t>
            </w:r>
          </w:p>
        </w:tc>
        <w:tc>
          <w:tcPr>
            <w:tcW w:w="5679" w:type="dxa"/>
            <w:shd w:val="clear" w:color="auto" w:fill="FDE9D9" w:themeFill="accent6" w:themeFillTint="33"/>
          </w:tcPr>
          <w:p w:rsidR="00F73F22" w:rsidRPr="00DB6C5D" w:rsidRDefault="00F73F22" w:rsidP="009213E6">
            <w:pPr>
              <w:pStyle w:val="NoSpacing"/>
              <w:rPr>
                <w:rFonts w:ascii="Arial" w:hAnsi="Arial" w:cs="Arial"/>
                <w:b/>
                <w:sz w:val="20"/>
                <w:szCs w:val="20"/>
              </w:rPr>
            </w:pPr>
            <w:r w:rsidRPr="00DB6C5D">
              <w:rPr>
                <w:rFonts w:ascii="Arial" w:hAnsi="Arial" w:cs="Arial"/>
                <w:b/>
                <w:sz w:val="20"/>
                <w:szCs w:val="20"/>
              </w:rPr>
              <w:t>Framing of Activity</w:t>
            </w:r>
          </w:p>
        </w:tc>
        <w:tc>
          <w:tcPr>
            <w:tcW w:w="1930" w:type="dxa"/>
            <w:shd w:val="clear" w:color="auto" w:fill="FDE9D9" w:themeFill="accent6" w:themeFillTint="33"/>
          </w:tcPr>
          <w:p w:rsidR="00F73F22" w:rsidRPr="00DB6C5D" w:rsidRDefault="00F73F22" w:rsidP="009213E6">
            <w:pPr>
              <w:pStyle w:val="NoSpacing"/>
              <w:rPr>
                <w:rFonts w:ascii="Arial" w:hAnsi="Arial" w:cs="Arial"/>
                <w:b/>
                <w:sz w:val="20"/>
                <w:szCs w:val="20"/>
              </w:rPr>
            </w:pPr>
            <w:r w:rsidRPr="00DB6C5D">
              <w:rPr>
                <w:rFonts w:ascii="Arial" w:hAnsi="Arial" w:cs="Arial"/>
                <w:b/>
                <w:sz w:val="20"/>
                <w:szCs w:val="20"/>
              </w:rPr>
              <w:t>Materials</w:t>
            </w:r>
          </w:p>
        </w:tc>
        <w:tc>
          <w:tcPr>
            <w:tcW w:w="2790" w:type="dxa"/>
            <w:shd w:val="clear" w:color="auto" w:fill="FDE9D9" w:themeFill="accent6" w:themeFillTint="33"/>
          </w:tcPr>
          <w:p w:rsidR="00F73F22" w:rsidRPr="00DB6C5D" w:rsidRDefault="00F73F22" w:rsidP="009213E6">
            <w:pPr>
              <w:pStyle w:val="NoSpacing"/>
              <w:rPr>
                <w:rFonts w:ascii="Arial" w:hAnsi="Arial" w:cs="Arial"/>
                <w:b/>
                <w:sz w:val="20"/>
                <w:szCs w:val="20"/>
              </w:rPr>
            </w:pPr>
            <w:r w:rsidRPr="00DB6C5D">
              <w:rPr>
                <w:rFonts w:ascii="Arial" w:hAnsi="Arial" w:cs="Arial"/>
                <w:b/>
                <w:sz w:val="20"/>
                <w:szCs w:val="20"/>
              </w:rPr>
              <w:t>Rationale for Activity</w:t>
            </w:r>
          </w:p>
        </w:tc>
        <w:tc>
          <w:tcPr>
            <w:tcW w:w="1203" w:type="dxa"/>
            <w:gridSpan w:val="2"/>
            <w:shd w:val="clear" w:color="auto" w:fill="FDE9D9" w:themeFill="accent6" w:themeFillTint="33"/>
          </w:tcPr>
          <w:p w:rsidR="00F73F22" w:rsidRPr="00DB6C5D" w:rsidRDefault="00F73F22" w:rsidP="009213E6">
            <w:pPr>
              <w:pStyle w:val="NoSpacing"/>
              <w:rPr>
                <w:rFonts w:ascii="Arial" w:hAnsi="Arial" w:cs="Arial"/>
                <w:b/>
                <w:sz w:val="20"/>
                <w:szCs w:val="20"/>
              </w:rPr>
            </w:pPr>
            <w:r w:rsidRPr="00DB6C5D">
              <w:rPr>
                <w:rFonts w:ascii="Arial" w:hAnsi="Arial" w:cs="Arial"/>
                <w:b/>
                <w:sz w:val="20"/>
                <w:szCs w:val="20"/>
              </w:rPr>
              <w:t>Facilitator</w:t>
            </w:r>
          </w:p>
        </w:tc>
      </w:tr>
      <w:tr w:rsidR="00F73F22" w:rsidRPr="00DB6C5D" w:rsidTr="009213E6">
        <w:trPr>
          <w:trHeight w:val="14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9:00</w:t>
            </w:r>
          </w:p>
          <w:p w:rsidR="00F73F22" w:rsidRPr="00DB6C5D" w:rsidRDefault="00F73F22" w:rsidP="009213E6">
            <w:pPr>
              <w:tabs>
                <w:tab w:val="left" w:pos="8550"/>
              </w:tabs>
              <w:rPr>
                <w:rFonts w:ascii="Arial" w:hAnsi="Arial" w:cs="Arial"/>
                <w:b/>
                <w:sz w:val="20"/>
                <w:szCs w:val="20"/>
              </w:rPr>
            </w:pPr>
          </w:p>
        </w:tc>
        <w:tc>
          <w:tcPr>
            <w:tcW w:w="1520" w:type="dxa"/>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Welcome, Agenda, Norms, and Intro </w:t>
            </w:r>
          </w:p>
        </w:tc>
        <w:tc>
          <w:tcPr>
            <w:tcW w:w="5679" w:type="dxa"/>
          </w:tcPr>
          <w:p w:rsidR="00F73F22" w:rsidRPr="00DB6C5D" w:rsidRDefault="00F73F22" w:rsidP="009213E6">
            <w:pPr>
              <w:pStyle w:val="ListParagraph"/>
              <w:numPr>
                <w:ilvl w:val="0"/>
                <w:numId w:val="2"/>
              </w:numPr>
              <w:tabs>
                <w:tab w:val="left" w:pos="8550"/>
              </w:tabs>
              <w:ind w:left="162" w:hanging="162"/>
              <w:rPr>
                <w:rFonts w:ascii="Arial" w:hAnsi="Arial" w:cs="Arial"/>
                <w:sz w:val="20"/>
                <w:szCs w:val="20"/>
              </w:rPr>
            </w:pPr>
            <w:r w:rsidRPr="00DB6C5D">
              <w:rPr>
                <w:rFonts w:ascii="Arial" w:hAnsi="Arial" w:cs="Arial"/>
                <w:sz w:val="20"/>
                <w:szCs w:val="20"/>
              </w:rPr>
              <w:t>Welcome, frame the day, &amp; review agenda</w:t>
            </w:r>
          </w:p>
          <w:p w:rsidR="00F73F22" w:rsidRPr="00DB6C5D" w:rsidRDefault="00F73F22" w:rsidP="009213E6">
            <w:pPr>
              <w:pStyle w:val="ListParagraph"/>
              <w:numPr>
                <w:ilvl w:val="0"/>
                <w:numId w:val="2"/>
              </w:numPr>
              <w:tabs>
                <w:tab w:val="left" w:pos="8550"/>
              </w:tabs>
              <w:ind w:left="162" w:hanging="162"/>
              <w:rPr>
                <w:rFonts w:ascii="Arial" w:hAnsi="Arial" w:cs="Arial"/>
                <w:sz w:val="20"/>
                <w:szCs w:val="20"/>
              </w:rPr>
            </w:pPr>
            <w:r w:rsidRPr="00DB6C5D">
              <w:rPr>
                <w:rFonts w:ascii="Arial" w:hAnsi="Arial" w:cs="Arial"/>
                <w:sz w:val="20"/>
                <w:szCs w:val="20"/>
              </w:rPr>
              <w:t>Overview outcomes &amp; essential questions</w:t>
            </w:r>
          </w:p>
          <w:p w:rsidR="00F73F22" w:rsidRPr="00DB6C5D" w:rsidRDefault="00F73F22" w:rsidP="009213E6">
            <w:pPr>
              <w:pStyle w:val="ListParagraph"/>
              <w:numPr>
                <w:ilvl w:val="0"/>
                <w:numId w:val="2"/>
              </w:numPr>
              <w:tabs>
                <w:tab w:val="left" w:pos="8550"/>
              </w:tabs>
              <w:ind w:left="162" w:hanging="162"/>
              <w:rPr>
                <w:rFonts w:ascii="Arial" w:hAnsi="Arial" w:cs="Arial"/>
                <w:sz w:val="20"/>
                <w:szCs w:val="20"/>
              </w:rPr>
            </w:pPr>
            <w:r w:rsidRPr="00DB6C5D">
              <w:rPr>
                <w:rFonts w:ascii="Arial" w:hAnsi="Arial" w:cs="Arial"/>
                <w:sz w:val="20"/>
                <w:szCs w:val="20"/>
              </w:rPr>
              <w:t xml:space="preserve">Overview the established Team Norms from last meeting. </w:t>
            </w:r>
          </w:p>
          <w:p w:rsidR="00F73F22" w:rsidRPr="00DB6C5D" w:rsidRDefault="00F73F22" w:rsidP="009213E6">
            <w:pPr>
              <w:pStyle w:val="ListParagraph"/>
              <w:numPr>
                <w:ilvl w:val="1"/>
                <w:numId w:val="2"/>
              </w:numPr>
              <w:tabs>
                <w:tab w:val="left" w:pos="8550"/>
              </w:tabs>
              <w:ind w:left="751" w:hanging="270"/>
              <w:rPr>
                <w:rFonts w:ascii="Arial" w:hAnsi="Arial" w:cs="Arial"/>
                <w:sz w:val="20"/>
                <w:szCs w:val="20"/>
              </w:rPr>
            </w:pPr>
            <w:r w:rsidRPr="00DB6C5D">
              <w:rPr>
                <w:rFonts w:ascii="Arial" w:hAnsi="Arial" w:cs="Arial"/>
                <w:sz w:val="20"/>
                <w:szCs w:val="20"/>
              </w:rPr>
              <w:t xml:space="preserve">Ask if anyone wants to acknowledge a norm that worked particularly well last meeting. Ask if there are any norms that need particular attention this meeting. </w:t>
            </w:r>
          </w:p>
          <w:p w:rsidR="00F73F22" w:rsidRPr="00DB6C5D" w:rsidRDefault="00F73F22" w:rsidP="009213E6">
            <w:pPr>
              <w:pStyle w:val="ListParagraph"/>
              <w:numPr>
                <w:ilvl w:val="0"/>
                <w:numId w:val="16"/>
              </w:numPr>
              <w:ind w:hanging="162"/>
              <w:rPr>
                <w:rFonts w:ascii="Arial" w:hAnsi="Arial" w:cs="Arial"/>
                <w:b/>
                <w:sz w:val="20"/>
                <w:szCs w:val="20"/>
              </w:rPr>
            </w:pPr>
            <w:r w:rsidRPr="00DB6C5D">
              <w:rPr>
                <w:rFonts w:ascii="Arial" w:hAnsi="Arial" w:cs="Arial"/>
                <w:sz w:val="20"/>
                <w:szCs w:val="20"/>
              </w:rPr>
              <w:t xml:space="preserve">Assign a “Norm Checker”. Review the importance of the “Norm Checker”. Also assign a “Note Taker” and “Time Keeper”.  </w:t>
            </w:r>
          </w:p>
          <w:p w:rsidR="00F73F22" w:rsidRPr="00DB6C5D" w:rsidRDefault="00F73F22" w:rsidP="009213E6">
            <w:pPr>
              <w:pStyle w:val="ListParagraph"/>
              <w:numPr>
                <w:ilvl w:val="0"/>
                <w:numId w:val="17"/>
              </w:numPr>
              <w:ind w:left="211" w:hanging="211"/>
              <w:rPr>
                <w:rFonts w:ascii="Arial" w:hAnsi="Arial" w:cs="Arial"/>
                <w:sz w:val="20"/>
                <w:szCs w:val="20"/>
              </w:rPr>
            </w:pPr>
            <w:r w:rsidRPr="00DB6C5D">
              <w:rPr>
                <w:rFonts w:ascii="Arial" w:hAnsi="Arial" w:cs="Arial"/>
                <w:sz w:val="20"/>
                <w:szCs w:val="20"/>
              </w:rPr>
              <w:t xml:space="preserve">Remind the group that last time they looked at Looking at Student Work and considered how to build a culture of critically supportive feedback.  Today, they will move the practice one step further and will look at classroom experiences with non-evaluative peer observation. </w:t>
            </w:r>
          </w:p>
        </w:tc>
        <w:tc>
          <w:tcPr>
            <w:tcW w:w="1930" w:type="dxa"/>
          </w:tcPr>
          <w:p w:rsidR="00F73F22" w:rsidRPr="00DB6C5D" w:rsidRDefault="00F73F22" w:rsidP="009213E6">
            <w:pPr>
              <w:pStyle w:val="ListParagraph"/>
              <w:numPr>
                <w:ilvl w:val="0"/>
                <w:numId w:val="5"/>
              </w:numPr>
              <w:tabs>
                <w:tab w:val="left" w:pos="8550"/>
              </w:tabs>
              <w:ind w:left="252" w:hanging="252"/>
              <w:rPr>
                <w:rFonts w:ascii="Arial" w:hAnsi="Arial" w:cs="Arial"/>
                <w:sz w:val="20"/>
                <w:szCs w:val="20"/>
              </w:rPr>
            </w:pPr>
            <w:r w:rsidRPr="00DB6C5D">
              <w:rPr>
                <w:rFonts w:ascii="Arial" w:hAnsi="Arial" w:cs="Arial"/>
                <w:sz w:val="20"/>
                <w:szCs w:val="20"/>
              </w:rPr>
              <w:t>Agendas</w:t>
            </w:r>
          </w:p>
          <w:p w:rsidR="00F73F22" w:rsidRPr="00DB6C5D" w:rsidRDefault="00F73F22" w:rsidP="009213E6">
            <w:pPr>
              <w:pStyle w:val="ListParagraph"/>
              <w:tabs>
                <w:tab w:val="left" w:pos="8550"/>
              </w:tabs>
              <w:ind w:left="252"/>
              <w:rPr>
                <w:rFonts w:ascii="Arial" w:hAnsi="Arial" w:cs="Arial"/>
                <w:sz w:val="20"/>
                <w:szCs w:val="20"/>
              </w:rPr>
            </w:pPr>
          </w:p>
        </w:tc>
        <w:tc>
          <w:tcPr>
            <w:tcW w:w="2790" w:type="dxa"/>
          </w:tcPr>
          <w:p w:rsidR="00F73F22" w:rsidRPr="00DB6C5D" w:rsidRDefault="00F73F22" w:rsidP="009213E6">
            <w:pPr>
              <w:pStyle w:val="ListParagraph"/>
              <w:numPr>
                <w:ilvl w:val="0"/>
                <w:numId w:val="3"/>
              </w:numPr>
              <w:tabs>
                <w:tab w:val="left" w:pos="8550"/>
              </w:tabs>
              <w:ind w:left="252" w:hanging="180"/>
              <w:rPr>
                <w:rFonts w:ascii="Arial" w:hAnsi="Arial" w:cs="Arial"/>
                <w:sz w:val="20"/>
                <w:szCs w:val="20"/>
              </w:rPr>
            </w:pPr>
            <w:r w:rsidRPr="00DB6C5D">
              <w:rPr>
                <w:rFonts w:ascii="Arial" w:hAnsi="Arial" w:cs="Arial"/>
                <w:sz w:val="20"/>
                <w:szCs w:val="20"/>
              </w:rPr>
              <w:t>Connect and structure the day</w:t>
            </w:r>
          </w:p>
          <w:p w:rsidR="00F73F22" w:rsidRPr="00DB6C5D" w:rsidRDefault="00F73F22" w:rsidP="009213E6">
            <w:pPr>
              <w:pStyle w:val="ListParagraph"/>
              <w:tabs>
                <w:tab w:val="left" w:pos="8550"/>
              </w:tabs>
              <w:ind w:left="252"/>
              <w:rPr>
                <w:rFonts w:ascii="Arial" w:hAnsi="Arial" w:cs="Arial"/>
                <w:sz w:val="20"/>
                <w:szCs w:val="20"/>
              </w:rPr>
            </w:pPr>
            <w:r w:rsidRPr="00DB6C5D">
              <w:rPr>
                <w:rFonts w:ascii="Arial" w:hAnsi="Arial" w:cs="Arial"/>
                <w:sz w:val="20"/>
                <w:szCs w:val="20"/>
              </w:rPr>
              <w:t xml:space="preserve"> </w:t>
            </w:r>
          </w:p>
        </w:tc>
        <w:tc>
          <w:tcPr>
            <w:tcW w:w="1203" w:type="dxa"/>
            <w:gridSpan w:val="2"/>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1787"/>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9:20</w:t>
            </w:r>
          </w:p>
          <w:p w:rsidR="00F73F22" w:rsidRPr="00DB6C5D" w:rsidRDefault="00F73F22" w:rsidP="009213E6">
            <w:pPr>
              <w:tabs>
                <w:tab w:val="left" w:pos="8550"/>
              </w:tabs>
              <w:rPr>
                <w:rFonts w:ascii="Arial" w:hAnsi="Arial" w:cs="Arial"/>
                <w:b/>
                <w:sz w:val="20"/>
                <w:szCs w:val="20"/>
              </w:rPr>
            </w:pPr>
          </w:p>
        </w:tc>
        <w:tc>
          <w:tcPr>
            <w:tcW w:w="1520" w:type="dxa"/>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Collaboratively Approaching Dilemmas</w:t>
            </w:r>
          </w:p>
        </w:tc>
        <w:tc>
          <w:tcPr>
            <w:tcW w:w="5679" w:type="dxa"/>
          </w:tcPr>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Introduce the “Consultancy Protocol” to the group. </w:t>
            </w:r>
          </w:p>
          <w:p w:rsidR="00F73F22" w:rsidRPr="00DB6C5D" w:rsidRDefault="00F73F22" w:rsidP="009213E6">
            <w:pPr>
              <w:pStyle w:val="ListParagraph"/>
              <w:widowControl w:val="0"/>
              <w:numPr>
                <w:ilvl w:val="1"/>
                <w:numId w:val="18"/>
              </w:numPr>
              <w:tabs>
                <w:tab w:val="left" w:pos="841"/>
              </w:tabs>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 xml:space="preserve">Consultancy Protocols mirror the practice of deep listening. The process should be friendly and thoughtful and ask hard questions. </w:t>
            </w:r>
          </w:p>
          <w:p w:rsidR="00F73F22" w:rsidRPr="00DB6C5D" w:rsidRDefault="00F73F22" w:rsidP="009213E6">
            <w:pPr>
              <w:pStyle w:val="ListParagraph"/>
              <w:widowControl w:val="0"/>
              <w:numPr>
                <w:ilvl w:val="1"/>
                <w:numId w:val="18"/>
              </w:numPr>
              <w:tabs>
                <w:tab w:val="left" w:pos="841"/>
              </w:tabs>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 xml:space="preserve">Remind the group that there are many Consultancy Protocols that ask someone to share a short dilemma, answer clarifying questions, and then probing questions.  The presenter will then listen while the group discusses the situation.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Ask the group to read the “Consultancy Protocol Case Study” </w:t>
            </w:r>
            <w:r w:rsidRPr="00DB6C5D">
              <w:rPr>
                <w:rFonts w:ascii="Arial" w:hAnsi="Arial" w:cs="Arial"/>
                <w:b/>
                <w:i/>
                <w:sz w:val="20"/>
                <w:szCs w:val="20"/>
              </w:rPr>
              <w:t xml:space="preserve">or </w:t>
            </w:r>
            <w:r w:rsidRPr="00DB6C5D">
              <w:rPr>
                <w:rFonts w:ascii="Arial" w:hAnsi="Arial" w:cs="Arial"/>
                <w:sz w:val="20"/>
                <w:szCs w:val="20"/>
              </w:rPr>
              <w:t>to watch the video, “Consultancy Protocol in Action”.</w:t>
            </w:r>
          </w:p>
          <w:p w:rsidR="00F73F22" w:rsidRPr="00DB6C5D" w:rsidRDefault="00F73F22" w:rsidP="009213E6">
            <w:pPr>
              <w:pStyle w:val="ListParagraph"/>
              <w:widowControl w:val="0"/>
              <w:numPr>
                <w:ilvl w:val="1"/>
                <w:numId w:val="18"/>
              </w:numPr>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Ask the group what may be particularly challenging in this situation. Ask what strategies they noticed that seem they would be valuable. Ask if any possible strategies were not included.</w:t>
            </w:r>
          </w:p>
          <w:p w:rsidR="00F73F22" w:rsidRPr="00DB6C5D" w:rsidRDefault="00F73F22" w:rsidP="009213E6">
            <w:pPr>
              <w:pStyle w:val="ListParagraph"/>
              <w:widowControl w:val="0"/>
              <w:numPr>
                <w:ilvl w:val="1"/>
                <w:numId w:val="18"/>
              </w:numPr>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 xml:space="preserve">Share the “Tips for Facilitating Consultancy Dilemma Protocols” in Module 4, Part II, </w:t>
            </w:r>
            <w:proofErr w:type="gramStart"/>
            <w:r w:rsidRPr="00DB6C5D">
              <w:rPr>
                <w:rFonts w:ascii="Arial" w:hAnsi="Arial" w:cs="Arial"/>
                <w:sz w:val="20"/>
                <w:szCs w:val="20"/>
              </w:rPr>
              <w:t>page</w:t>
            </w:r>
            <w:proofErr w:type="gramEnd"/>
            <w:r w:rsidRPr="00DB6C5D">
              <w:rPr>
                <w:rFonts w:ascii="Arial" w:hAnsi="Arial" w:cs="Arial"/>
                <w:sz w:val="20"/>
                <w:szCs w:val="20"/>
              </w:rPr>
              <w:t xml:space="preserve"> 7. Ask if anyone has other tips to share.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Instruct the group that they will now try a protocol. Facilitate the “Issaquah Protocol” </w:t>
            </w:r>
            <w:r w:rsidRPr="00DB6C5D">
              <w:rPr>
                <w:rFonts w:ascii="Arial" w:hAnsi="Arial" w:cs="Arial"/>
                <w:b/>
                <w:i/>
                <w:sz w:val="20"/>
                <w:szCs w:val="20"/>
              </w:rPr>
              <w:t>or</w:t>
            </w:r>
            <w:r w:rsidRPr="00DB6C5D">
              <w:rPr>
                <w:rFonts w:ascii="Arial" w:hAnsi="Arial" w:cs="Arial"/>
                <w:sz w:val="20"/>
                <w:szCs w:val="20"/>
              </w:rPr>
              <w:t xml:space="preserve"> “Consultancy Protocol”. </w:t>
            </w:r>
          </w:p>
          <w:p w:rsidR="00F73F22" w:rsidRPr="00DB6C5D" w:rsidRDefault="00F73F22" w:rsidP="009213E6">
            <w:pPr>
              <w:pStyle w:val="ListParagraph"/>
              <w:widowControl w:val="0"/>
              <w:numPr>
                <w:ilvl w:val="1"/>
                <w:numId w:val="18"/>
              </w:numPr>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 xml:space="preserve">Remind the group of the difference between </w:t>
            </w:r>
            <w:r w:rsidRPr="00DB6C5D">
              <w:rPr>
                <w:rFonts w:ascii="Arial" w:hAnsi="Arial" w:cs="Arial"/>
                <w:sz w:val="20"/>
                <w:szCs w:val="20"/>
              </w:rPr>
              <w:lastRenderedPageBreak/>
              <w:t xml:space="preserve">clarifying and probing questions. </w:t>
            </w:r>
          </w:p>
          <w:p w:rsidR="00F73F22" w:rsidRPr="00DB6C5D" w:rsidRDefault="00F73F22" w:rsidP="009213E6">
            <w:pPr>
              <w:pStyle w:val="ListParagraph"/>
              <w:widowControl w:val="0"/>
              <w:numPr>
                <w:ilvl w:val="1"/>
                <w:numId w:val="18"/>
              </w:numPr>
              <w:autoSpaceDE w:val="0"/>
              <w:autoSpaceDN w:val="0"/>
              <w:adjustRightInd w:val="0"/>
              <w:spacing w:line="243" w:lineRule="auto"/>
              <w:ind w:left="751" w:right="225" w:hanging="270"/>
              <w:rPr>
                <w:rFonts w:ascii="Arial" w:hAnsi="Arial" w:cs="Arial"/>
                <w:sz w:val="20"/>
                <w:szCs w:val="20"/>
              </w:rPr>
            </w:pPr>
            <w:r w:rsidRPr="00DB6C5D">
              <w:rPr>
                <w:rFonts w:ascii="Arial" w:hAnsi="Arial" w:cs="Arial"/>
                <w:sz w:val="20"/>
                <w:szCs w:val="20"/>
              </w:rPr>
              <w:t xml:space="preserve">Also remember that the group is not solving the problem but should work to deepen the presenter’s thinking.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After facilitating the protocol, debrief the process of using the protocol as a group. Ask what worked well and if anything felt uncomfortable. Ask the group what they may like to improve for next time.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rPr>
            </w:pPr>
            <w:r w:rsidRPr="00DB6C5D">
              <w:rPr>
                <w:rFonts w:ascii="Arial" w:hAnsi="Arial" w:cs="Arial"/>
                <w:sz w:val="20"/>
                <w:szCs w:val="20"/>
              </w:rPr>
              <w:t xml:space="preserve">Share the “Considerations for Responsive Facilitation” handout. </w:t>
            </w:r>
          </w:p>
        </w:tc>
        <w:tc>
          <w:tcPr>
            <w:tcW w:w="1930" w:type="dxa"/>
          </w:tcPr>
          <w:p w:rsidR="00F73F22" w:rsidRPr="00DB6C5D" w:rsidRDefault="00F73F22" w:rsidP="009213E6">
            <w:pPr>
              <w:pStyle w:val="ListParagraph"/>
              <w:numPr>
                <w:ilvl w:val="0"/>
                <w:numId w:val="4"/>
              </w:numPr>
              <w:tabs>
                <w:tab w:val="left" w:pos="8550"/>
              </w:tabs>
              <w:ind w:left="252" w:hanging="230"/>
              <w:rPr>
                <w:rFonts w:ascii="Arial" w:hAnsi="Arial" w:cs="Arial"/>
                <w:sz w:val="20"/>
                <w:szCs w:val="20"/>
              </w:rPr>
            </w:pPr>
            <w:r w:rsidRPr="00DB6C5D">
              <w:rPr>
                <w:rFonts w:ascii="Arial" w:hAnsi="Arial" w:cs="Arial"/>
                <w:sz w:val="20"/>
                <w:szCs w:val="20"/>
              </w:rPr>
              <w:lastRenderedPageBreak/>
              <w:t>Handout: Consultancy Protocol or video: “Consultancy Protocol in Action”</w:t>
            </w:r>
          </w:p>
          <w:p w:rsidR="00F73F22" w:rsidRPr="00DB6C5D" w:rsidRDefault="00F73F22" w:rsidP="009213E6">
            <w:pPr>
              <w:pStyle w:val="ListParagraph"/>
              <w:numPr>
                <w:ilvl w:val="0"/>
                <w:numId w:val="4"/>
              </w:numPr>
              <w:tabs>
                <w:tab w:val="left" w:pos="8550"/>
              </w:tabs>
              <w:ind w:left="252" w:hanging="230"/>
              <w:rPr>
                <w:rFonts w:ascii="Arial" w:hAnsi="Arial" w:cs="Arial"/>
                <w:sz w:val="20"/>
                <w:szCs w:val="20"/>
              </w:rPr>
            </w:pPr>
            <w:r w:rsidRPr="00DB6C5D">
              <w:rPr>
                <w:rFonts w:ascii="Arial" w:hAnsi="Arial" w:cs="Arial"/>
                <w:sz w:val="20"/>
                <w:szCs w:val="20"/>
              </w:rPr>
              <w:t xml:space="preserve">“Consultancy Protocol Case Study” </w:t>
            </w:r>
          </w:p>
          <w:p w:rsidR="00F73F22" w:rsidRPr="00DB6C5D" w:rsidRDefault="00F73F22" w:rsidP="009213E6">
            <w:pPr>
              <w:pStyle w:val="ListParagraph"/>
              <w:numPr>
                <w:ilvl w:val="0"/>
                <w:numId w:val="4"/>
              </w:numPr>
              <w:tabs>
                <w:tab w:val="left" w:pos="8550"/>
              </w:tabs>
              <w:ind w:left="252" w:hanging="230"/>
              <w:rPr>
                <w:rFonts w:ascii="Arial" w:hAnsi="Arial" w:cs="Arial"/>
                <w:sz w:val="20"/>
                <w:szCs w:val="20"/>
              </w:rPr>
            </w:pPr>
            <w:r w:rsidRPr="00DB6C5D">
              <w:rPr>
                <w:rFonts w:ascii="Arial" w:hAnsi="Arial" w:cs="Arial"/>
                <w:sz w:val="20"/>
                <w:szCs w:val="20"/>
              </w:rPr>
              <w:t xml:space="preserve">“Tips for Facilitating Consultancy Dilemma Protocols” </w:t>
            </w:r>
          </w:p>
          <w:p w:rsidR="00F73F22" w:rsidRPr="00DB6C5D" w:rsidRDefault="00F73F22" w:rsidP="009213E6">
            <w:pPr>
              <w:pStyle w:val="ListParagraph"/>
              <w:numPr>
                <w:ilvl w:val="0"/>
                <w:numId w:val="4"/>
              </w:numPr>
              <w:tabs>
                <w:tab w:val="left" w:pos="8550"/>
              </w:tabs>
              <w:ind w:left="252" w:hanging="230"/>
              <w:rPr>
                <w:rFonts w:ascii="Arial" w:hAnsi="Arial" w:cs="Arial"/>
                <w:sz w:val="20"/>
                <w:szCs w:val="20"/>
              </w:rPr>
            </w:pPr>
            <w:r w:rsidRPr="00DB6C5D">
              <w:rPr>
                <w:rFonts w:ascii="Arial" w:hAnsi="Arial" w:cs="Arial"/>
                <w:sz w:val="20"/>
                <w:szCs w:val="20"/>
              </w:rPr>
              <w:t>Issaquah Protocol</w:t>
            </w:r>
          </w:p>
          <w:p w:rsidR="00F73F22" w:rsidRPr="00DB6C5D" w:rsidRDefault="00F73F22" w:rsidP="009213E6">
            <w:pPr>
              <w:pStyle w:val="ListParagraph"/>
              <w:numPr>
                <w:ilvl w:val="0"/>
                <w:numId w:val="4"/>
              </w:numPr>
              <w:tabs>
                <w:tab w:val="left" w:pos="8550"/>
              </w:tabs>
              <w:ind w:left="252" w:hanging="230"/>
              <w:rPr>
                <w:rFonts w:ascii="Arial" w:hAnsi="Arial" w:cs="Arial"/>
                <w:sz w:val="20"/>
                <w:szCs w:val="20"/>
              </w:rPr>
            </w:pPr>
            <w:r w:rsidRPr="00DB6C5D">
              <w:rPr>
                <w:rFonts w:ascii="Arial" w:hAnsi="Arial" w:cs="Arial"/>
                <w:sz w:val="20"/>
                <w:szCs w:val="20"/>
              </w:rPr>
              <w:t xml:space="preserve">Considerations for Responsive Facilitation  </w:t>
            </w:r>
          </w:p>
        </w:tc>
        <w:tc>
          <w:tcPr>
            <w:tcW w:w="2790" w:type="dxa"/>
          </w:tcPr>
          <w:p w:rsidR="00F73F22" w:rsidRPr="00DB6C5D" w:rsidRDefault="00F73F22" w:rsidP="009213E6">
            <w:pPr>
              <w:pStyle w:val="ListParagraph"/>
              <w:numPr>
                <w:ilvl w:val="1"/>
                <w:numId w:val="6"/>
              </w:numPr>
              <w:ind w:left="211" w:hanging="180"/>
              <w:rPr>
                <w:rFonts w:ascii="Arial" w:hAnsi="Arial" w:cs="Arial"/>
                <w:b/>
                <w:sz w:val="20"/>
                <w:szCs w:val="20"/>
              </w:rPr>
            </w:pPr>
            <w:r w:rsidRPr="00DB6C5D">
              <w:rPr>
                <w:rFonts w:ascii="Arial" w:hAnsi="Arial" w:cs="Arial"/>
                <w:sz w:val="20"/>
                <w:szCs w:val="20"/>
              </w:rPr>
              <w:t xml:space="preserve">This section, including the “Consultancy Protocol”, introduces the idea of collaboratively solving dilemmas.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Each staff member often runs into dilemmas regarding their own practice and PLCs can be a great way to resolve such challenges in a positive and collaborative manner.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In the future, other group members will be taking on facilitation roles. This section also reminds </w:t>
            </w:r>
            <w:proofErr w:type="spellStart"/>
            <w:r w:rsidRPr="00DB6C5D">
              <w:rPr>
                <w:rFonts w:ascii="Arial" w:hAnsi="Arial" w:cs="Arial"/>
                <w:sz w:val="20"/>
                <w:szCs w:val="20"/>
              </w:rPr>
              <w:t>everyone</w:t>
            </w:r>
            <w:proofErr w:type="spellEnd"/>
            <w:r w:rsidRPr="00DB6C5D">
              <w:rPr>
                <w:rFonts w:ascii="Arial" w:hAnsi="Arial" w:cs="Arial"/>
                <w:sz w:val="20"/>
                <w:szCs w:val="20"/>
              </w:rPr>
              <w:t xml:space="preserve"> of the norms and responsibilities for facilitating. Facilitating is a skill and everyone </w:t>
            </w:r>
            <w:r w:rsidRPr="00DB6C5D">
              <w:rPr>
                <w:rFonts w:ascii="Arial" w:hAnsi="Arial" w:cs="Arial"/>
                <w:sz w:val="20"/>
                <w:szCs w:val="20"/>
              </w:rPr>
              <w:lastRenderedPageBreak/>
              <w:t>will need to take time to develop as facilitators.</w:t>
            </w:r>
          </w:p>
          <w:p w:rsidR="00F73F22" w:rsidRPr="00DB6C5D" w:rsidRDefault="00F73F22" w:rsidP="009213E6">
            <w:pPr>
              <w:pStyle w:val="ListParagraph"/>
              <w:ind w:left="211"/>
              <w:rPr>
                <w:rFonts w:ascii="Arial" w:hAnsi="Arial" w:cs="Arial"/>
                <w:b/>
                <w:sz w:val="20"/>
                <w:szCs w:val="20"/>
              </w:rPr>
            </w:pPr>
          </w:p>
        </w:tc>
        <w:tc>
          <w:tcPr>
            <w:tcW w:w="1203" w:type="dxa"/>
            <w:gridSpan w:val="2"/>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14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lastRenderedPageBreak/>
              <w:t>10:50</w:t>
            </w:r>
          </w:p>
          <w:p w:rsidR="00F73F22" w:rsidRPr="00DB6C5D" w:rsidRDefault="00F73F22" w:rsidP="009213E6">
            <w:pPr>
              <w:tabs>
                <w:tab w:val="left" w:pos="8550"/>
              </w:tabs>
              <w:rPr>
                <w:rFonts w:ascii="Arial" w:hAnsi="Arial" w:cs="Arial"/>
                <w:b/>
                <w:sz w:val="20"/>
                <w:szCs w:val="20"/>
              </w:rPr>
            </w:pPr>
          </w:p>
        </w:tc>
        <w:tc>
          <w:tcPr>
            <w:tcW w:w="13122" w:type="dxa"/>
            <w:gridSpan w:val="6"/>
            <w:shd w:val="clear" w:color="auto" w:fill="FFFF99"/>
            <w:vAlign w:val="center"/>
          </w:tcPr>
          <w:p w:rsidR="00F73F22" w:rsidRPr="00DB6C5D" w:rsidRDefault="00F73F22" w:rsidP="009213E6">
            <w:pPr>
              <w:tabs>
                <w:tab w:val="left" w:pos="8550"/>
              </w:tabs>
              <w:jc w:val="center"/>
              <w:rPr>
                <w:rFonts w:ascii="Arial" w:hAnsi="Arial" w:cs="Arial"/>
                <w:b/>
                <w:sz w:val="20"/>
                <w:szCs w:val="20"/>
              </w:rPr>
            </w:pPr>
            <w:r w:rsidRPr="00DB6C5D">
              <w:rPr>
                <w:rFonts w:ascii="Arial" w:hAnsi="Arial" w:cs="Arial"/>
                <w:b/>
                <w:sz w:val="20"/>
                <w:szCs w:val="20"/>
              </w:rPr>
              <w:t>STRETCH BREAK</w:t>
            </w:r>
          </w:p>
        </w:tc>
      </w:tr>
      <w:tr w:rsidR="00F73F22" w:rsidRPr="00DB6C5D"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11:00</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Peer Observations: Introduction </w:t>
            </w:r>
          </w:p>
        </w:tc>
        <w:tc>
          <w:tcPr>
            <w:tcW w:w="5679" w:type="dxa"/>
            <w:tcBorders>
              <w:bottom w:val="single" w:sz="4" w:space="0" w:color="auto"/>
            </w:tcBorders>
          </w:tcPr>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Give an overview to the group of peer observations.  </w:t>
            </w:r>
          </w:p>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There are many protocols to facilitate peer observations and the group will need to become familiar with the different purposes of the protocols before they can engage in the work. The focus in peer observations should again be driven by teacher developed questions. </w:t>
            </w:r>
          </w:p>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Peer observations are always an effective way to embed professional development. The observations can become part of an action plan to reach teacher’s individual improvement goals. </w:t>
            </w:r>
          </w:p>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Ask the group to share initial thoughts.  Concerns should be shared as well as any hopes regarding peer observations. </w:t>
            </w:r>
          </w:p>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Share the “Peer Observation Case Study”. </w:t>
            </w:r>
          </w:p>
          <w:p w:rsidR="00F73F22" w:rsidRPr="00DB6C5D" w:rsidRDefault="00F73F22" w:rsidP="009213E6">
            <w:pPr>
              <w:pStyle w:val="ListParagraph"/>
              <w:widowControl w:val="0"/>
              <w:numPr>
                <w:ilvl w:val="1"/>
                <w:numId w:val="19"/>
              </w:numPr>
              <w:tabs>
                <w:tab w:val="left" w:pos="661"/>
              </w:tabs>
              <w:autoSpaceDE w:val="0"/>
              <w:autoSpaceDN w:val="0"/>
              <w:adjustRightInd w:val="0"/>
              <w:spacing w:line="243" w:lineRule="auto"/>
              <w:ind w:left="661" w:right="225" w:hanging="180"/>
              <w:rPr>
                <w:rFonts w:ascii="Arial" w:hAnsi="Arial" w:cs="Arial"/>
                <w:sz w:val="20"/>
                <w:szCs w:val="20"/>
              </w:rPr>
            </w:pPr>
            <w:r w:rsidRPr="00DB6C5D">
              <w:rPr>
                <w:rFonts w:ascii="Arial" w:hAnsi="Arial" w:cs="Arial"/>
                <w:sz w:val="20"/>
                <w:szCs w:val="20"/>
              </w:rPr>
              <w:t>Ask the group what may be particularly challenging in this situation. Ask what strategies they noticed that seem they would be valuable. Ask if any possible strategies were not included.</w:t>
            </w:r>
          </w:p>
          <w:p w:rsidR="00F73F22" w:rsidRPr="00DB6C5D" w:rsidRDefault="00F73F22" w:rsidP="009213E6">
            <w:pPr>
              <w:tabs>
                <w:tab w:val="left" w:pos="8550"/>
              </w:tabs>
              <w:rPr>
                <w:rFonts w:ascii="Arial" w:hAnsi="Arial" w:cs="Arial"/>
                <w:sz w:val="20"/>
                <w:szCs w:val="20"/>
              </w:rPr>
            </w:pPr>
          </w:p>
        </w:tc>
        <w:tc>
          <w:tcPr>
            <w:tcW w:w="1930" w:type="dxa"/>
            <w:tcBorders>
              <w:bottom w:val="single" w:sz="4" w:space="0" w:color="auto"/>
            </w:tcBorders>
          </w:tcPr>
          <w:p w:rsidR="00F73F22" w:rsidRPr="00DB6C5D" w:rsidRDefault="00F73F22" w:rsidP="009213E6">
            <w:pPr>
              <w:pStyle w:val="ListParagraph"/>
              <w:numPr>
                <w:ilvl w:val="0"/>
                <w:numId w:val="8"/>
              </w:numPr>
              <w:tabs>
                <w:tab w:val="left" w:pos="8550"/>
              </w:tabs>
              <w:ind w:left="292" w:hanging="270"/>
              <w:rPr>
                <w:rFonts w:ascii="Arial" w:hAnsi="Arial" w:cs="Arial"/>
                <w:sz w:val="20"/>
                <w:szCs w:val="20"/>
              </w:rPr>
            </w:pPr>
          </w:p>
        </w:tc>
        <w:tc>
          <w:tcPr>
            <w:tcW w:w="2826" w:type="dxa"/>
            <w:gridSpan w:val="2"/>
            <w:tcBorders>
              <w:bottom w:val="single" w:sz="4" w:space="0" w:color="auto"/>
            </w:tcBorders>
          </w:tcPr>
          <w:p w:rsidR="00F73F22" w:rsidRPr="00DB6C5D" w:rsidRDefault="00F73F22" w:rsidP="009213E6">
            <w:pPr>
              <w:pStyle w:val="ColorfulList-Accent11"/>
              <w:numPr>
                <w:ilvl w:val="1"/>
                <w:numId w:val="9"/>
              </w:numPr>
              <w:ind w:left="212" w:hanging="180"/>
              <w:rPr>
                <w:rFonts w:ascii="Arial" w:hAnsi="Arial" w:cs="Arial"/>
                <w:sz w:val="20"/>
                <w:szCs w:val="20"/>
              </w:rPr>
            </w:pPr>
            <w:r w:rsidRPr="00DB6C5D">
              <w:rPr>
                <w:rFonts w:ascii="Arial" w:hAnsi="Arial" w:cs="Arial"/>
                <w:sz w:val="20"/>
                <w:szCs w:val="20"/>
              </w:rPr>
              <w:t xml:space="preserve">This section is to introduce the concept of non-evaluative peer observations as a powerful tool of PLCs. </w:t>
            </w:r>
          </w:p>
          <w:p w:rsidR="00F73F22" w:rsidRPr="00DB6C5D" w:rsidRDefault="00F73F22" w:rsidP="009213E6">
            <w:pPr>
              <w:pStyle w:val="ListParagraph"/>
              <w:numPr>
                <w:ilvl w:val="0"/>
                <w:numId w:val="19"/>
              </w:numPr>
              <w:spacing w:line="276" w:lineRule="auto"/>
              <w:ind w:left="211" w:hanging="180"/>
              <w:rPr>
                <w:rFonts w:ascii="Arial" w:hAnsi="Arial" w:cs="Arial"/>
                <w:b/>
                <w:sz w:val="20"/>
                <w:szCs w:val="20"/>
              </w:rPr>
            </w:pPr>
            <w:r w:rsidRPr="00DB6C5D">
              <w:rPr>
                <w:rFonts w:ascii="Arial" w:hAnsi="Arial" w:cs="Arial"/>
                <w:sz w:val="20"/>
                <w:szCs w:val="20"/>
              </w:rPr>
              <w:t xml:space="preserve">Peer observations de-privatize classrooms so that teachers can learn from one another and solve problems of practice. </w:t>
            </w:r>
          </w:p>
          <w:p w:rsidR="00F73F22" w:rsidRPr="00DB6C5D" w:rsidRDefault="00F73F22" w:rsidP="009213E6">
            <w:pPr>
              <w:pStyle w:val="ColorfulList-Accent11"/>
              <w:ind w:left="212"/>
              <w:rPr>
                <w:rFonts w:ascii="Arial" w:hAnsi="Arial" w:cs="Arial"/>
                <w:sz w:val="20"/>
                <w:szCs w:val="20"/>
              </w:rPr>
            </w:pPr>
          </w:p>
        </w:tc>
        <w:tc>
          <w:tcPr>
            <w:tcW w:w="1167" w:type="dxa"/>
            <w:tcBorders>
              <w:bottom w:val="single" w:sz="4" w:space="0" w:color="auto"/>
            </w:tcBorders>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11:45</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Peer Observation: </w:t>
            </w:r>
          </w:p>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Cycle of Inquiry </w:t>
            </w:r>
          </w:p>
        </w:tc>
        <w:tc>
          <w:tcPr>
            <w:tcW w:w="5679" w:type="dxa"/>
            <w:tcBorders>
              <w:bottom w:val="single" w:sz="4" w:space="0" w:color="auto"/>
            </w:tcBorders>
          </w:tcPr>
          <w:p w:rsidR="00F73F22" w:rsidRPr="00DB6C5D" w:rsidRDefault="00F73F22" w:rsidP="009213E6">
            <w:pPr>
              <w:pStyle w:val="ListParagraph"/>
              <w:numPr>
                <w:ilvl w:val="0"/>
                <w:numId w:val="20"/>
              </w:numPr>
              <w:ind w:left="211" w:hanging="180"/>
              <w:rPr>
                <w:rFonts w:ascii="Arial" w:hAnsi="Arial" w:cs="Arial"/>
                <w:b/>
                <w:sz w:val="20"/>
                <w:szCs w:val="20"/>
              </w:rPr>
            </w:pPr>
            <w:r w:rsidRPr="00DB6C5D">
              <w:rPr>
                <w:rFonts w:ascii="Arial" w:hAnsi="Arial" w:cs="Arial"/>
                <w:sz w:val="20"/>
                <w:szCs w:val="20"/>
              </w:rPr>
              <w:t xml:space="preserve">Overview the Peer Observation Cycle of Inquiry, found in Module 4, Part II, Page 10. </w:t>
            </w:r>
          </w:p>
          <w:p w:rsidR="00F73F22" w:rsidRPr="00DB6C5D" w:rsidRDefault="00F73F22" w:rsidP="009213E6">
            <w:pPr>
              <w:pStyle w:val="ListParagraph"/>
              <w:numPr>
                <w:ilvl w:val="0"/>
                <w:numId w:val="20"/>
              </w:numPr>
              <w:spacing w:line="276" w:lineRule="auto"/>
              <w:ind w:left="211" w:hanging="180"/>
              <w:rPr>
                <w:rFonts w:ascii="Arial" w:hAnsi="Arial" w:cs="Arial"/>
                <w:b/>
                <w:sz w:val="20"/>
                <w:szCs w:val="20"/>
              </w:rPr>
            </w:pPr>
            <w:r w:rsidRPr="00DB6C5D">
              <w:rPr>
                <w:rFonts w:ascii="Arial" w:hAnsi="Arial" w:cs="Arial"/>
                <w:sz w:val="20"/>
                <w:szCs w:val="20"/>
              </w:rPr>
              <w:t xml:space="preserve">Then, share the chart of Peer Observation Protocols with the group. Ask if anyone has any experience with any of these protocols or has had a similar experience. </w:t>
            </w:r>
          </w:p>
          <w:p w:rsidR="00F73F22" w:rsidRPr="00DB6C5D" w:rsidRDefault="00F73F22" w:rsidP="009213E6">
            <w:pPr>
              <w:pStyle w:val="ListParagraph"/>
              <w:numPr>
                <w:ilvl w:val="0"/>
                <w:numId w:val="20"/>
              </w:numPr>
              <w:ind w:left="211" w:hanging="180"/>
              <w:rPr>
                <w:rFonts w:ascii="Arial" w:hAnsi="Arial" w:cs="Arial"/>
                <w:b/>
                <w:sz w:val="20"/>
                <w:szCs w:val="20"/>
              </w:rPr>
            </w:pPr>
            <w:r w:rsidRPr="00DB6C5D">
              <w:rPr>
                <w:rFonts w:ascii="Arial" w:hAnsi="Arial" w:cs="Arial"/>
                <w:sz w:val="20"/>
                <w:szCs w:val="20"/>
              </w:rPr>
              <w:lastRenderedPageBreak/>
              <w:t xml:space="preserve">In groups of 2 or 3, ask participants to look through the protocols. Have participants discuss the benefits and challenges of the different protocols. </w:t>
            </w:r>
          </w:p>
          <w:p w:rsidR="00F73F22" w:rsidRPr="00DB6C5D" w:rsidRDefault="00F73F22" w:rsidP="009213E6">
            <w:pPr>
              <w:pStyle w:val="ListParagraph"/>
              <w:numPr>
                <w:ilvl w:val="1"/>
                <w:numId w:val="20"/>
              </w:numPr>
              <w:ind w:left="751" w:hanging="270"/>
              <w:rPr>
                <w:rFonts w:ascii="Arial" w:hAnsi="Arial" w:cs="Arial"/>
                <w:b/>
                <w:sz w:val="20"/>
                <w:szCs w:val="20"/>
              </w:rPr>
            </w:pPr>
            <w:r w:rsidRPr="00DB6C5D">
              <w:rPr>
                <w:rFonts w:ascii="Arial" w:hAnsi="Arial" w:cs="Arial"/>
                <w:sz w:val="20"/>
                <w:szCs w:val="20"/>
              </w:rPr>
              <w:t>Ask groups to consider a dilemma in their own practice for which they would find an observation useful.  Given this dilemma, what may be a practice protocol for them individually?</w:t>
            </w:r>
          </w:p>
          <w:p w:rsidR="00F73F22" w:rsidRPr="00DB6C5D" w:rsidRDefault="00F73F22" w:rsidP="009213E6">
            <w:pPr>
              <w:pStyle w:val="ListParagraph"/>
              <w:numPr>
                <w:ilvl w:val="1"/>
                <w:numId w:val="20"/>
              </w:numPr>
              <w:ind w:left="751" w:hanging="270"/>
              <w:rPr>
                <w:rFonts w:ascii="Arial" w:hAnsi="Arial" w:cs="Arial"/>
                <w:b/>
                <w:sz w:val="20"/>
                <w:szCs w:val="20"/>
              </w:rPr>
            </w:pPr>
            <w:r w:rsidRPr="00DB6C5D">
              <w:rPr>
                <w:rFonts w:ascii="Arial" w:hAnsi="Arial" w:cs="Arial"/>
                <w:sz w:val="20"/>
                <w:szCs w:val="20"/>
              </w:rPr>
              <w:t xml:space="preserve">Ask what parts may be challenging. </w:t>
            </w:r>
          </w:p>
          <w:p w:rsidR="00F73F22" w:rsidRPr="00DB6C5D" w:rsidRDefault="00F73F22" w:rsidP="009213E6">
            <w:pPr>
              <w:pStyle w:val="ListParagraph"/>
              <w:numPr>
                <w:ilvl w:val="0"/>
                <w:numId w:val="20"/>
              </w:numPr>
              <w:ind w:left="211" w:hanging="180"/>
              <w:rPr>
                <w:rFonts w:ascii="Arial" w:hAnsi="Arial" w:cs="Arial"/>
                <w:b/>
                <w:sz w:val="20"/>
                <w:szCs w:val="20"/>
              </w:rPr>
            </w:pPr>
            <w:r w:rsidRPr="00DB6C5D">
              <w:rPr>
                <w:rFonts w:ascii="Arial" w:hAnsi="Arial" w:cs="Arial"/>
                <w:sz w:val="20"/>
                <w:szCs w:val="20"/>
              </w:rPr>
              <w:t xml:space="preserve">Have the groups share their reflections on the various protocols and on the peer observation process in general. </w:t>
            </w:r>
          </w:p>
          <w:p w:rsidR="00F73F22" w:rsidRPr="00DB6C5D" w:rsidRDefault="00F73F22" w:rsidP="009213E6">
            <w:pPr>
              <w:pStyle w:val="ListParagraph"/>
              <w:numPr>
                <w:ilvl w:val="0"/>
                <w:numId w:val="20"/>
              </w:numPr>
              <w:ind w:left="211" w:hanging="180"/>
              <w:rPr>
                <w:rFonts w:ascii="Arial" w:hAnsi="Arial" w:cs="Arial"/>
                <w:b/>
                <w:sz w:val="20"/>
                <w:szCs w:val="20"/>
              </w:rPr>
            </w:pPr>
            <w:r w:rsidRPr="00DB6C5D">
              <w:rPr>
                <w:rFonts w:ascii="Arial" w:hAnsi="Arial" w:cs="Arial"/>
                <w:sz w:val="20"/>
                <w:szCs w:val="20"/>
              </w:rPr>
              <w:t xml:space="preserve">Ask if anyone feels comfortable organizing a peer observation in the coming two weeks. If so, plan to work with this person after the meeting. If not, ensure the group that this is okay and the group can revisit structuring peer observations once the PLC is further along in its formation. </w:t>
            </w:r>
          </w:p>
        </w:tc>
        <w:tc>
          <w:tcPr>
            <w:tcW w:w="1930" w:type="dxa"/>
            <w:tcBorders>
              <w:bottom w:val="single" w:sz="4" w:space="0" w:color="auto"/>
            </w:tcBorders>
          </w:tcPr>
          <w:p w:rsidR="00F73F22" w:rsidRPr="00DB6C5D" w:rsidRDefault="00F73F22" w:rsidP="009213E6">
            <w:pPr>
              <w:pStyle w:val="ListParagraph"/>
              <w:numPr>
                <w:ilvl w:val="0"/>
                <w:numId w:val="8"/>
              </w:numPr>
              <w:tabs>
                <w:tab w:val="left" w:pos="8550"/>
              </w:tabs>
              <w:ind w:left="292" w:hanging="270"/>
              <w:rPr>
                <w:rFonts w:ascii="Arial" w:hAnsi="Arial" w:cs="Arial"/>
                <w:sz w:val="20"/>
                <w:szCs w:val="20"/>
              </w:rPr>
            </w:pPr>
            <w:r w:rsidRPr="00DB6C5D">
              <w:rPr>
                <w:rFonts w:ascii="Arial" w:hAnsi="Arial" w:cs="Arial"/>
                <w:sz w:val="20"/>
                <w:szCs w:val="20"/>
              </w:rPr>
              <w:lastRenderedPageBreak/>
              <w:t>Peer Observation Protocols chart</w:t>
            </w:r>
          </w:p>
        </w:tc>
        <w:tc>
          <w:tcPr>
            <w:tcW w:w="2826" w:type="dxa"/>
            <w:gridSpan w:val="2"/>
            <w:tcBorders>
              <w:bottom w:val="single" w:sz="4" w:space="0" w:color="auto"/>
            </w:tcBorders>
          </w:tcPr>
          <w:p w:rsidR="00F73F22" w:rsidRPr="00DB6C5D" w:rsidRDefault="00F73F22" w:rsidP="009213E6">
            <w:pPr>
              <w:pStyle w:val="ColorfulList-Accent11"/>
              <w:numPr>
                <w:ilvl w:val="1"/>
                <w:numId w:val="9"/>
              </w:numPr>
              <w:ind w:left="212" w:hanging="180"/>
              <w:rPr>
                <w:rFonts w:ascii="Arial" w:hAnsi="Arial" w:cs="Arial"/>
                <w:sz w:val="20"/>
                <w:szCs w:val="20"/>
              </w:rPr>
            </w:pPr>
            <w:r w:rsidRPr="00DB6C5D">
              <w:rPr>
                <w:rFonts w:ascii="Arial" w:hAnsi="Arial" w:cs="Arial"/>
                <w:sz w:val="20"/>
                <w:szCs w:val="20"/>
              </w:rPr>
              <w:t>This section focuses on the process of peer observation and introduces several protocols.</w:t>
            </w:r>
          </w:p>
          <w:p w:rsidR="00F73F22" w:rsidRPr="00DB6C5D" w:rsidRDefault="00F73F22" w:rsidP="009213E6">
            <w:pPr>
              <w:pStyle w:val="ColorfulList-Accent11"/>
              <w:numPr>
                <w:ilvl w:val="1"/>
                <w:numId w:val="9"/>
              </w:numPr>
              <w:ind w:left="212" w:hanging="180"/>
              <w:rPr>
                <w:rFonts w:ascii="Arial" w:hAnsi="Arial" w:cs="Arial"/>
                <w:sz w:val="20"/>
                <w:szCs w:val="20"/>
              </w:rPr>
            </w:pPr>
            <w:r w:rsidRPr="00DB6C5D">
              <w:rPr>
                <w:rFonts w:ascii="Arial" w:hAnsi="Arial" w:cs="Arial"/>
                <w:sz w:val="20"/>
                <w:szCs w:val="20"/>
              </w:rPr>
              <w:lastRenderedPageBreak/>
              <w:t xml:space="preserve">Participants will have an opportunity to consider the different protocols in light of their own practice. </w:t>
            </w:r>
          </w:p>
        </w:tc>
        <w:tc>
          <w:tcPr>
            <w:tcW w:w="1167" w:type="dxa"/>
            <w:tcBorders>
              <w:bottom w:val="single" w:sz="4" w:space="0" w:color="auto"/>
            </w:tcBorders>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lastRenderedPageBreak/>
              <w:t>12:30</w:t>
            </w:r>
          </w:p>
          <w:p w:rsidR="00F73F22" w:rsidRPr="00DB6C5D" w:rsidRDefault="00F73F22" w:rsidP="009213E6">
            <w:pPr>
              <w:tabs>
                <w:tab w:val="left" w:pos="8550"/>
              </w:tabs>
              <w:rPr>
                <w:rFonts w:ascii="Arial" w:hAnsi="Arial" w:cs="Arial"/>
                <w:b/>
                <w:sz w:val="20"/>
                <w:szCs w:val="20"/>
              </w:rPr>
            </w:pPr>
          </w:p>
        </w:tc>
        <w:tc>
          <w:tcPr>
            <w:tcW w:w="13122" w:type="dxa"/>
            <w:gridSpan w:val="6"/>
            <w:tcBorders>
              <w:bottom w:val="single" w:sz="4" w:space="0" w:color="auto"/>
            </w:tcBorders>
            <w:shd w:val="clear" w:color="auto" w:fill="FFFF99"/>
            <w:vAlign w:val="center"/>
          </w:tcPr>
          <w:p w:rsidR="00F73F22" w:rsidRPr="00DB6C5D" w:rsidRDefault="00F73F22" w:rsidP="009213E6">
            <w:pPr>
              <w:tabs>
                <w:tab w:val="left" w:pos="8550"/>
              </w:tabs>
              <w:ind w:right="342"/>
              <w:jc w:val="center"/>
              <w:rPr>
                <w:rFonts w:ascii="Arial" w:hAnsi="Arial" w:cs="Arial"/>
                <w:b/>
                <w:sz w:val="20"/>
                <w:szCs w:val="20"/>
              </w:rPr>
            </w:pPr>
            <w:r w:rsidRPr="00DB6C5D">
              <w:rPr>
                <w:rFonts w:ascii="Arial" w:hAnsi="Arial" w:cs="Arial"/>
                <w:b/>
                <w:sz w:val="20"/>
                <w:szCs w:val="20"/>
              </w:rPr>
              <w:t>LUNCH BREAK</w:t>
            </w:r>
          </w:p>
        </w:tc>
      </w:tr>
      <w:tr w:rsidR="00F73F22" w:rsidRPr="00DB6C5D"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 xml:space="preserve">1:15 </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Peer Observation: Video Camera Protocol  </w:t>
            </w:r>
          </w:p>
        </w:tc>
        <w:tc>
          <w:tcPr>
            <w:tcW w:w="5679" w:type="dxa"/>
            <w:tcBorders>
              <w:bottom w:val="single" w:sz="4" w:space="0" w:color="auto"/>
            </w:tcBorders>
          </w:tcPr>
          <w:p w:rsidR="00F73F22" w:rsidRPr="00DB6C5D" w:rsidRDefault="00F73F22" w:rsidP="009213E6">
            <w:pPr>
              <w:pStyle w:val="ListParagraph"/>
              <w:numPr>
                <w:ilvl w:val="0"/>
                <w:numId w:val="21"/>
              </w:numPr>
              <w:ind w:left="211" w:hanging="180"/>
              <w:rPr>
                <w:rFonts w:ascii="Arial" w:hAnsi="Arial" w:cs="Arial"/>
                <w:b/>
                <w:sz w:val="20"/>
                <w:szCs w:val="20"/>
              </w:rPr>
            </w:pPr>
            <w:r w:rsidRPr="00DB6C5D">
              <w:rPr>
                <w:rFonts w:ascii="Arial" w:hAnsi="Arial" w:cs="Arial"/>
                <w:sz w:val="20"/>
                <w:szCs w:val="20"/>
              </w:rPr>
              <w:t xml:space="preserve">Facilitate the </w:t>
            </w:r>
            <w:hyperlink r:id="rId8" w:history="1">
              <w:r w:rsidRPr="00DB6C5D">
                <w:rPr>
                  <w:rStyle w:val="Hyperlink"/>
                  <w:rFonts w:ascii="Arial" w:hAnsi="Arial" w:cs="Arial"/>
                  <w:sz w:val="20"/>
                  <w:szCs w:val="20"/>
                </w:rPr>
                <w:t>“Video Camera”</w:t>
              </w:r>
            </w:hyperlink>
            <w:r w:rsidRPr="00DB6C5D">
              <w:rPr>
                <w:rFonts w:ascii="Arial" w:hAnsi="Arial" w:cs="Arial"/>
                <w:sz w:val="20"/>
                <w:szCs w:val="20"/>
              </w:rPr>
              <w:t xml:space="preserve"> Protocol with the group. </w:t>
            </w:r>
          </w:p>
          <w:p w:rsidR="00F73F22" w:rsidRPr="00DB6C5D" w:rsidRDefault="00F73F22" w:rsidP="009213E6">
            <w:pPr>
              <w:pStyle w:val="ListParagraph"/>
              <w:widowControl w:val="0"/>
              <w:numPr>
                <w:ilvl w:val="0"/>
                <w:numId w:val="18"/>
              </w:numPr>
              <w:tabs>
                <w:tab w:val="left" w:pos="270"/>
              </w:tabs>
              <w:autoSpaceDE w:val="0"/>
              <w:autoSpaceDN w:val="0"/>
              <w:adjustRightInd w:val="0"/>
              <w:spacing w:line="243" w:lineRule="auto"/>
              <w:ind w:left="211" w:right="225" w:hanging="180"/>
              <w:rPr>
                <w:rFonts w:ascii="Arial" w:hAnsi="Arial" w:cs="Arial"/>
                <w:sz w:val="20"/>
                <w:szCs w:val="20"/>
              </w:rPr>
            </w:pPr>
            <w:r w:rsidRPr="00DB6C5D">
              <w:rPr>
                <w:rFonts w:ascii="Arial" w:hAnsi="Arial" w:cs="Arial"/>
                <w:sz w:val="20"/>
                <w:szCs w:val="20"/>
              </w:rPr>
              <w:t xml:space="preserve">After facilitating the protocol, debrief the process of using the protocol as a group. Ask what worked well and if anything felt uncomfortable. Ask the group what they may like to improve for next time. </w:t>
            </w:r>
          </w:p>
          <w:p w:rsidR="00F73F22" w:rsidRPr="00DB6C5D" w:rsidRDefault="00F73F22" w:rsidP="009213E6">
            <w:pPr>
              <w:ind w:left="31"/>
              <w:rPr>
                <w:rFonts w:ascii="Arial" w:hAnsi="Arial" w:cs="Arial"/>
                <w:b/>
                <w:sz w:val="20"/>
                <w:szCs w:val="20"/>
              </w:rPr>
            </w:pPr>
          </w:p>
        </w:tc>
        <w:tc>
          <w:tcPr>
            <w:tcW w:w="1930" w:type="dxa"/>
            <w:tcBorders>
              <w:bottom w:val="single" w:sz="4" w:space="0" w:color="auto"/>
            </w:tcBorders>
          </w:tcPr>
          <w:p w:rsidR="00F73F22" w:rsidRPr="00DB6C5D" w:rsidRDefault="00F73F22" w:rsidP="009213E6">
            <w:pPr>
              <w:pStyle w:val="ListParagraph"/>
              <w:numPr>
                <w:ilvl w:val="0"/>
                <w:numId w:val="13"/>
              </w:numPr>
              <w:tabs>
                <w:tab w:val="left" w:pos="8550"/>
              </w:tabs>
              <w:ind w:left="202" w:hanging="180"/>
              <w:rPr>
                <w:rFonts w:ascii="Arial" w:hAnsi="Arial" w:cs="Arial"/>
                <w:sz w:val="20"/>
                <w:szCs w:val="20"/>
              </w:rPr>
            </w:pPr>
            <w:r w:rsidRPr="00DB6C5D">
              <w:rPr>
                <w:rFonts w:ascii="Arial" w:hAnsi="Arial" w:cs="Arial"/>
                <w:sz w:val="20"/>
                <w:szCs w:val="20"/>
              </w:rPr>
              <w:t>Video</w:t>
            </w:r>
          </w:p>
          <w:p w:rsidR="00F73F22" w:rsidRPr="00DB6C5D" w:rsidRDefault="00F73F22" w:rsidP="009213E6">
            <w:pPr>
              <w:pStyle w:val="ListParagraph"/>
              <w:numPr>
                <w:ilvl w:val="0"/>
                <w:numId w:val="13"/>
              </w:numPr>
              <w:tabs>
                <w:tab w:val="left" w:pos="8550"/>
              </w:tabs>
              <w:ind w:left="202" w:hanging="180"/>
              <w:rPr>
                <w:rFonts w:ascii="Arial" w:hAnsi="Arial" w:cs="Arial"/>
                <w:sz w:val="20"/>
                <w:szCs w:val="20"/>
              </w:rPr>
            </w:pPr>
            <w:r w:rsidRPr="00DB6C5D">
              <w:rPr>
                <w:rFonts w:ascii="Arial" w:hAnsi="Arial" w:cs="Arial"/>
                <w:sz w:val="20"/>
                <w:szCs w:val="20"/>
              </w:rPr>
              <w:t xml:space="preserve">Video Camera Protocol </w:t>
            </w:r>
          </w:p>
        </w:tc>
        <w:tc>
          <w:tcPr>
            <w:tcW w:w="2826" w:type="dxa"/>
            <w:gridSpan w:val="2"/>
            <w:tcBorders>
              <w:bottom w:val="single" w:sz="4" w:space="0" w:color="auto"/>
            </w:tcBorders>
          </w:tcPr>
          <w:p w:rsidR="00F73F22" w:rsidRPr="00DB6C5D" w:rsidRDefault="00F73F22" w:rsidP="009213E6">
            <w:pPr>
              <w:pStyle w:val="ListParagraph"/>
              <w:numPr>
                <w:ilvl w:val="0"/>
                <w:numId w:val="12"/>
              </w:numPr>
              <w:ind w:left="211" w:hanging="180"/>
              <w:rPr>
                <w:rFonts w:ascii="Arial" w:hAnsi="Arial" w:cs="Arial"/>
                <w:sz w:val="20"/>
                <w:szCs w:val="20"/>
              </w:rPr>
            </w:pPr>
            <w:r w:rsidRPr="00DB6C5D">
              <w:rPr>
                <w:rFonts w:ascii="Arial" w:hAnsi="Arial" w:cs="Arial"/>
                <w:sz w:val="20"/>
                <w:szCs w:val="20"/>
              </w:rPr>
              <w:t xml:space="preserve">The </w:t>
            </w:r>
            <w:proofErr w:type="gramStart"/>
            <w:r w:rsidRPr="00DB6C5D">
              <w:rPr>
                <w:rFonts w:ascii="Arial" w:hAnsi="Arial" w:cs="Arial"/>
                <w:sz w:val="20"/>
                <w:szCs w:val="20"/>
              </w:rPr>
              <w:t>video  and</w:t>
            </w:r>
            <w:proofErr w:type="gramEnd"/>
            <w:r w:rsidRPr="00DB6C5D">
              <w:rPr>
                <w:rFonts w:ascii="Arial" w:hAnsi="Arial" w:cs="Arial"/>
                <w:sz w:val="20"/>
                <w:szCs w:val="20"/>
              </w:rPr>
              <w:t xml:space="preserve"> fictional scenario gives the group a chance to practice peer observation with a neutral party. </w:t>
            </w:r>
          </w:p>
        </w:tc>
        <w:tc>
          <w:tcPr>
            <w:tcW w:w="1167" w:type="dxa"/>
            <w:tcBorders>
              <w:bottom w:val="single" w:sz="4" w:space="0" w:color="auto"/>
            </w:tcBorders>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415"/>
        </w:trPr>
        <w:tc>
          <w:tcPr>
            <w:tcW w:w="969" w:type="dxa"/>
            <w:shd w:val="clear" w:color="auto" w:fill="FFFF99"/>
          </w:tcPr>
          <w:p w:rsidR="00F73F22" w:rsidRPr="00DB6C5D" w:rsidRDefault="00F73F22" w:rsidP="00F73F22">
            <w:pPr>
              <w:tabs>
                <w:tab w:val="left" w:pos="8550"/>
              </w:tabs>
              <w:rPr>
                <w:rFonts w:ascii="Arial" w:hAnsi="Arial" w:cs="Arial"/>
                <w:sz w:val="20"/>
                <w:szCs w:val="20"/>
              </w:rPr>
            </w:pPr>
            <w:r w:rsidRPr="00DB6C5D">
              <w:rPr>
                <w:rFonts w:ascii="Arial" w:hAnsi="Arial" w:cs="Arial"/>
                <w:b/>
                <w:sz w:val="20"/>
                <w:szCs w:val="20"/>
              </w:rPr>
              <w:t>2:00</w:t>
            </w: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First Classroom Visits  </w:t>
            </w:r>
          </w:p>
        </w:tc>
        <w:tc>
          <w:tcPr>
            <w:tcW w:w="5679" w:type="dxa"/>
            <w:tcBorders>
              <w:bottom w:val="single" w:sz="4" w:space="0" w:color="auto"/>
            </w:tcBorders>
          </w:tcPr>
          <w:p w:rsidR="00F73F22" w:rsidRPr="00DB6C5D" w:rsidRDefault="00F73F22" w:rsidP="009213E6">
            <w:pPr>
              <w:pStyle w:val="ListParagraph"/>
              <w:numPr>
                <w:ilvl w:val="0"/>
                <w:numId w:val="22"/>
              </w:numPr>
              <w:ind w:left="211" w:hanging="180"/>
              <w:rPr>
                <w:rFonts w:ascii="Arial" w:hAnsi="Arial" w:cs="Arial"/>
                <w:b/>
                <w:sz w:val="20"/>
                <w:szCs w:val="20"/>
              </w:rPr>
            </w:pPr>
            <w:r w:rsidRPr="00DB6C5D">
              <w:rPr>
                <w:rFonts w:ascii="Arial" w:hAnsi="Arial" w:cs="Arial"/>
                <w:sz w:val="20"/>
                <w:szCs w:val="20"/>
              </w:rPr>
              <w:t xml:space="preserve">Tell the group that a great way to get started with peer observations is to think about what teachers want to address in their </w:t>
            </w:r>
            <w:r w:rsidRPr="00DB6C5D">
              <w:rPr>
                <w:rFonts w:ascii="Arial" w:hAnsi="Arial" w:cs="Arial"/>
                <w:i/>
                <w:sz w:val="20"/>
                <w:szCs w:val="20"/>
              </w:rPr>
              <w:t>own</w:t>
            </w:r>
            <w:r w:rsidRPr="00DB6C5D">
              <w:rPr>
                <w:rFonts w:ascii="Arial" w:hAnsi="Arial" w:cs="Arial"/>
                <w:sz w:val="20"/>
                <w:szCs w:val="20"/>
              </w:rPr>
              <w:t xml:space="preserve"> practice. </w:t>
            </w:r>
          </w:p>
          <w:p w:rsidR="00F73F22" w:rsidRPr="00DB6C5D" w:rsidRDefault="00F73F22" w:rsidP="009213E6">
            <w:pPr>
              <w:pStyle w:val="ListParagraph"/>
              <w:numPr>
                <w:ilvl w:val="0"/>
                <w:numId w:val="22"/>
              </w:numPr>
              <w:ind w:left="211" w:hanging="180"/>
              <w:rPr>
                <w:rFonts w:ascii="Arial" w:hAnsi="Arial" w:cs="Arial"/>
                <w:b/>
                <w:sz w:val="20"/>
                <w:szCs w:val="20"/>
              </w:rPr>
            </w:pPr>
            <w:r w:rsidRPr="00DB6C5D">
              <w:rPr>
                <w:rFonts w:ascii="Arial" w:hAnsi="Arial" w:cs="Arial"/>
                <w:sz w:val="20"/>
                <w:szCs w:val="20"/>
              </w:rPr>
              <w:t xml:space="preserve">Review the handout of </w:t>
            </w:r>
            <w:hyperlink r:id="rId9" w:history="1">
              <w:r w:rsidRPr="00DB6C5D">
                <w:rPr>
                  <w:rStyle w:val="Hyperlink"/>
                  <w:rFonts w:ascii="Arial" w:hAnsi="Arial" w:cs="Arial"/>
                  <w:sz w:val="20"/>
                  <w:szCs w:val="20"/>
                </w:rPr>
                <w:t>“First Classroom Visits”</w:t>
              </w:r>
            </w:hyperlink>
          </w:p>
          <w:p w:rsidR="00F73F22" w:rsidRPr="00DB6C5D" w:rsidRDefault="00F73F22" w:rsidP="009213E6">
            <w:pPr>
              <w:pStyle w:val="ListParagraph"/>
              <w:numPr>
                <w:ilvl w:val="0"/>
                <w:numId w:val="22"/>
              </w:numPr>
              <w:ind w:left="211" w:hanging="180"/>
              <w:rPr>
                <w:rFonts w:ascii="Arial" w:hAnsi="Arial" w:cs="Arial"/>
                <w:b/>
                <w:sz w:val="20"/>
                <w:szCs w:val="20"/>
              </w:rPr>
            </w:pPr>
            <w:r w:rsidRPr="00DB6C5D">
              <w:rPr>
                <w:rFonts w:ascii="Arial" w:hAnsi="Arial" w:cs="Arial"/>
                <w:sz w:val="20"/>
                <w:szCs w:val="20"/>
              </w:rPr>
              <w:t xml:space="preserve">Ask the group to spend a few minutes writing reflectively about a question regarding their own practice. This question could be something that informs their visits to other classrooms. </w:t>
            </w:r>
          </w:p>
        </w:tc>
        <w:tc>
          <w:tcPr>
            <w:tcW w:w="1930" w:type="dxa"/>
            <w:tcBorders>
              <w:bottom w:val="single" w:sz="4" w:space="0" w:color="auto"/>
            </w:tcBorders>
          </w:tcPr>
          <w:p w:rsidR="00F73F22" w:rsidRPr="00DB6C5D" w:rsidRDefault="00F73F22" w:rsidP="009213E6">
            <w:pPr>
              <w:pStyle w:val="ListParagraph"/>
              <w:numPr>
                <w:ilvl w:val="0"/>
                <w:numId w:val="11"/>
              </w:numPr>
              <w:tabs>
                <w:tab w:val="left" w:pos="8550"/>
              </w:tabs>
              <w:ind w:left="202" w:hanging="180"/>
              <w:rPr>
                <w:rFonts w:ascii="Arial" w:hAnsi="Arial" w:cs="Arial"/>
                <w:sz w:val="20"/>
                <w:szCs w:val="20"/>
              </w:rPr>
            </w:pPr>
            <w:r w:rsidRPr="00DB6C5D">
              <w:rPr>
                <w:rFonts w:ascii="Arial" w:hAnsi="Arial" w:cs="Arial"/>
                <w:sz w:val="20"/>
                <w:szCs w:val="20"/>
              </w:rPr>
              <w:t>Handout: “First Classroom Visits”</w:t>
            </w:r>
          </w:p>
        </w:tc>
        <w:tc>
          <w:tcPr>
            <w:tcW w:w="2826" w:type="dxa"/>
            <w:gridSpan w:val="2"/>
            <w:tcBorders>
              <w:bottom w:val="single" w:sz="4" w:space="0" w:color="auto"/>
            </w:tcBorders>
          </w:tcPr>
          <w:p w:rsidR="00F73F22" w:rsidRPr="00DB6C5D" w:rsidRDefault="00F73F22" w:rsidP="009213E6">
            <w:pPr>
              <w:pStyle w:val="ListParagraph"/>
              <w:numPr>
                <w:ilvl w:val="1"/>
                <w:numId w:val="7"/>
              </w:numPr>
              <w:tabs>
                <w:tab w:val="left" w:pos="162"/>
              </w:tabs>
              <w:ind w:left="212" w:hanging="212"/>
              <w:rPr>
                <w:rFonts w:ascii="Arial" w:hAnsi="Arial" w:cs="Arial"/>
                <w:sz w:val="20"/>
                <w:szCs w:val="20"/>
              </w:rPr>
            </w:pPr>
            <w:r w:rsidRPr="00DB6C5D">
              <w:rPr>
                <w:rFonts w:ascii="Arial" w:hAnsi="Arial" w:cs="Arial"/>
                <w:sz w:val="20"/>
                <w:szCs w:val="20"/>
              </w:rPr>
              <w:t xml:space="preserve">Allows teachers to begin to think about how peer observations could support the improvement of their own practice. </w:t>
            </w:r>
          </w:p>
        </w:tc>
        <w:tc>
          <w:tcPr>
            <w:tcW w:w="1167" w:type="dxa"/>
            <w:tcBorders>
              <w:bottom w:val="single" w:sz="4" w:space="0" w:color="auto"/>
            </w:tcBorders>
          </w:tcPr>
          <w:p w:rsidR="00F73F22" w:rsidRPr="00DB6C5D" w:rsidRDefault="00F73F22" w:rsidP="009213E6">
            <w:pPr>
              <w:tabs>
                <w:tab w:val="left" w:pos="8550"/>
              </w:tabs>
              <w:ind w:right="342"/>
              <w:rPr>
                <w:rFonts w:ascii="Arial" w:hAnsi="Arial" w:cs="Arial"/>
                <w:sz w:val="20"/>
                <w:szCs w:val="20"/>
              </w:rPr>
            </w:pPr>
          </w:p>
        </w:tc>
      </w:tr>
      <w:tr w:rsidR="00F73F22" w:rsidRPr="00DB6C5D" w:rsidTr="009213E6">
        <w:trPr>
          <w:trHeight w:val="257"/>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2:XX</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Learning Walk </w:t>
            </w:r>
            <w:proofErr w:type="spellStart"/>
            <w:r w:rsidRPr="00DB6C5D">
              <w:rPr>
                <w:rFonts w:ascii="Arial" w:hAnsi="Arial" w:cs="Arial"/>
                <w:sz w:val="20"/>
                <w:szCs w:val="20"/>
              </w:rPr>
              <w:t>Throughs</w:t>
            </w:r>
            <w:proofErr w:type="spellEnd"/>
          </w:p>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(Activity?)</w:t>
            </w:r>
          </w:p>
        </w:tc>
        <w:tc>
          <w:tcPr>
            <w:tcW w:w="5679" w:type="dxa"/>
            <w:tcBorders>
              <w:bottom w:val="single" w:sz="4" w:space="0" w:color="auto"/>
            </w:tcBorders>
          </w:tcPr>
          <w:p w:rsidR="00F73F22" w:rsidRPr="00DB6C5D" w:rsidRDefault="00F73F22" w:rsidP="009213E6">
            <w:pPr>
              <w:pStyle w:val="ListParagraph"/>
              <w:numPr>
                <w:ilvl w:val="0"/>
                <w:numId w:val="23"/>
              </w:numPr>
              <w:ind w:left="211" w:hanging="180"/>
              <w:rPr>
                <w:rFonts w:ascii="Arial" w:hAnsi="Arial" w:cs="Arial"/>
                <w:b/>
                <w:sz w:val="20"/>
                <w:szCs w:val="20"/>
              </w:rPr>
            </w:pPr>
            <w:r w:rsidRPr="00DB6C5D">
              <w:rPr>
                <w:rFonts w:ascii="Arial" w:hAnsi="Arial" w:cs="Arial"/>
                <w:sz w:val="20"/>
                <w:szCs w:val="20"/>
              </w:rPr>
              <w:t xml:space="preserve">Similar to peer observations, “Learning Walkthroughs” explore areas of challenge and success and similar to looking at student work, provide a window into the classroom. </w:t>
            </w:r>
          </w:p>
          <w:p w:rsidR="00F73F22" w:rsidRPr="00DB6C5D" w:rsidRDefault="00F73F22" w:rsidP="009213E6">
            <w:pPr>
              <w:pStyle w:val="ListParagraph"/>
              <w:numPr>
                <w:ilvl w:val="0"/>
                <w:numId w:val="23"/>
              </w:numPr>
              <w:ind w:left="211" w:hanging="180"/>
              <w:rPr>
                <w:rFonts w:ascii="Arial" w:hAnsi="Arial" w:cs="Arial"/>
                <w:sz w:val="20"/>
                <w:szCs w:val="20"/>
              </w:rPr>
            </w:pPr>
            <w:r w:rsidRPr="00DB6C5D">
              <w:rPr>
                <w:rFonts w:ascii="Arial" w:hAnsi="Arial" w:cs="Arial"/>
                <w:sz w:val="20"/>
                <w:szCs w:val="20"/>
              </w:rPr>
              <w:t xml:space="preserve">Non-evaluative peer observations or LASW protocols can help gather more data in between Learning Walk </w:t>
            </w:r>
            <w:proofErr w:type="spellStart"/>
            <w:r w:rsidRPr="00DB6C5D">
              <w:rPr>
                <w:rFonts w:ascii="Arial" w:hAnsi="Arial" w:cs="Arial"/>
                <w:sz w:val="20"/>
                <w:szCs w:val="20"/>
              </w:rPr>
              <w:t>Throughs</w:t>
            </w:r>
            <w:proofErr w:type="spellEnd"/>
            <w:r w:rsidRPr="00DB6C5D">
              <w:rPr>
                <w:rFonts w:ascii="Arial" w:hAnsi="Arial" w:cs="Arial"/>
                <w:sz w:val="20"/>
                <w:szCs w:val="20"/>
              </w:rPr>
              <w:t xml:space="preserve"> and serve as benchmarks on progress. </w:t>
            </w:r>
          </w:p>
          <w:p w:rsidR="00F73F22" w:rsidRPr="00DB6C5D" w:rsidRDefault="00F73F22" w:rsidP="009213E6">
            <w:pPr>
              <w:pStyle w:val="ListParagraph"/>
              <w:numPr>
                <w:ilvl w:val="0"/>
                <w:numId w:val="23"/>
              </w:numPr>
              <w:ind w:left="211" w:hanging="180"/>
              <w:rPr>
                <w:rFonts w:ascii="Arial" w:hAnsi="Arial" w:cs="Arial"/>
              </w:rPr>
            </w:pPr>
            <w:r w:rsidRPr="00DB6C5D">
              <w:rPr>
                <w:rFonts w:ascii="Arial" w:hAnsi="Arial" w:cs="Arial"/>
                <w:sz w:val="20"/>
                <w:szCs w:val="20"/>
              </w:rPr>
              <w:t xml:space="preserve">Overview the benefits of Learning </w:t>
            </w:r>
            <w:proofErr w:type="spellStart"/>
            <w:r w:rsidRPr="00DB6C5D">
              <w:rPr>
                <w:rFonts w:ascii="Arial" w:hAnsi="Arial" w:cs="Arial"/>
                <w:sz w:val="20"/>
                <w:szCs w:val="20"/>
              </w:rPr>
              <w:t>Walkthroguhs</w:t>
            </w:r>
            <w:proofErr w:type="spellEnd"/>
            <w:r w:rsidRPr="00DB6C5D">
              <w:rPr>
                <w:rFonts w:ascii="Arial" w:hAnsi="Arial" w:cs="Arial"/>
                <w:sz w:val="20"/>
                <w:szCs w:val="20"/>
              </w:rPr>
              <w:t xml:space="preserve"> as well as </w:t>
            </w:r>
            <w:r w:rsidRPr="00DB6C5D">
              <w:rPr>
                <w:rFonts w:ascii="Arial" w:hAnsi="Arial" w:cs="Arial"/>
                <w:sz w:val="20"/>
                <w:szCs w:val="20"/>
              </w:rPr>
              <w:lastRenderedPageBreak/>
              <w:t xml:space="preserve">how they differ from traditional classroom visits (Module 4, Part II, Page 12). </w:t>
            </w:r>
          </w:p>
        </w:tc>
        <w:tc>
          <w:tcPr>
            <w:tcW w:w="1930" w:type="dxa"/>
            <w:tcBorders>
              <w:bottom w:val="single" w:sz="4" w:space="0" w:color="auto"/>
            </w:tcBorders>
          </w:tcPr>
          <w:p w:rsidR="00F73F22" w:rsidRPr="00DB6C5D" w:rsidRDefault="00F73F22" w:rsidP="009213E6">
            <w:pPr>
              <w:pStyle w:val="ListParagraph"/>
              <w:numPr>
                <w:ilvl w:val="0"/>
                <w:numId w:val="11"/>
              </w:numPr>
              <w:tabs>
                <w:tab w:val="left" w:pos="8550"/>
              </w:tabs>
              <w:ind w:left="202" w:hanging="180"/>
              <w:rPr>
                <w:rFonts w:ascii="Arial" w:hAnsi="Arial" w:cs="Arial"/>
                <w:sz w:val="20"/>
                <w:szCs w:val="20"/>
              </w:rPr>
            </w:pPr>
          </w:p>
        </w:tc>
        <w:tc>
          <w:tcPr>
            <w:tcW w:w="2826" w:type="dxa"/>
            <w:gridSpan w:val="2"/>
            <w:tcBorders>
              <w:bottom w:val="single" w:sz="4" w:space="0" w:color="auto"/>
            </w:tcBorders>
          </w:tcPr>
          <w:p w:rsidR="00F73F22" w:rsidRPr="00DB6C5D" w:rsidRDefault="00F73F22" w:rsidP="009213E6">
            <w:pPr>
              <w:pStyle w:val="ListParagraph"/>
              <w:numPr>
                <w:ilvl w:val="1"/>
                <w:numId w:val="7"/>
              </w:numPr>
              <w:tabs>
                <w:tab w:val="left" w:pos="162"/>
              </w:tabs>
              <w:ind w:left="212" w:hanging="212"/>
              <w:rPr>
                <w:rFonts w:ascii="Arial" w:hAnsi="Arial" w:cs="Arial"/>
                <w:sz w:val="20"/>
                <w:szCs w:val="20"/>
              </w:rPr>
            </w:pPr>
            <w:r w:rsidRPr="00DB6C5D">
              <w:rPr>
                <w:rFonts w:ascii="Arial" w:hAnsi="Arial" w:cs="Arial"/>
                <w:sz w:val="20"/>
                <w:szCs w:val="20"/>
              </w:rPr>
              <w:t>“Learning Walkthroughs” developed by Massachusetts Department of Elementary &amp; Secondary Education works well with the work of a PLC team.</w:t>
            </w:r>
          </w:p>
        </w:tc>
        <w:tc>
          <w:tcPr>
            <w:tcW w:w="1167" w:type="dxa"/>
            <w:tcBorders>
              <w:bottom w:val="single" w:sz="4" w:space="0" w:color="auto"/>
            </w:tcBorders>
          </w:tcPr>
          <w:p w:rsidR="00F73F22" w:rsidRPr="00DB6C5D" w:rsidRDefault="00F73F22" w:rsidP="009213E6">
            <w:pPr>
              <w:tabs>
                <w:tab w:val="left" w:pos="8550"/>
              </w:tabs>
              <w:ind w:right="342"/>
              <w:rPr>
                <w:rFonts w:ascii="Arial" w:hAnsi="Arial" w:cs="Arial"/>
                <w:sz w:val="20"/>
                <w:szCs w:val="20"/>
              </w:rPr>
            </w:pPr>
          </w:p>
        </w:tc>
      </w:tr>
      <w:tr w:rsidR="00F73F22" w:rsidRPr="004273FC"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lastRenderedPageBreak/>
              <w:t>2:XX</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Data Teams  </w:t>
            </w:r>
          </w:p>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(Activity?)</w:t>
            </w:r>
          </w:p>
        </w:tc>
        <w:tc>
          <w:tcPr>
            <w:tcW w:w="5679" w:type="dxa"/>
            <w:tcBorders>
              <w:bottom w:val="single" w:sz="4" w:space="0" w:color="auto"/>
            </w:tcBorders>
          </w:tcPr>
          <w:p w:rsidR="00F73F22" w:rsidRPr="00DB6C5D" w:rsidRDefault="00F73F22" w:rsidP="009213E6">
            <w:pPr>
              <w:pStyle w:val="ListParagraph"/>
              <w:numPr>
                <w:ilvl w:val="0"/>
                <w:numId w:val="24"/>
              </w:numPr>
              <w:ind w:left="211" w:hanging="180"/>
              <w:rPr>
                <w:rFonts w:ascii="Arial" w:hAnsi="Arial" w:cs="Arial"/>
                <w:sz w:val="20"/>
                <w:szCs w:val="20"/>
              </w:rPr>
            </w:pPr>
            <w:r w:rsidRPr="00DB6C5D">
              <w:rPr>
                <w:rFonts w:ascii="Arial" w:hAnsi="Arial" w:cs="Arial"/>
                <w:sz w:val="20"/>
                <w:szCs w:val="20"/>
              </w:rPr>
              <w:t xml:space="preserve">Remind the group that many schools have already begun to using Data Teams to look at gaps in student achievement and determine contributing factors. Data Teams often use a Cycle of Inquiry to understand data in terms of student learning. </w:t>
            </w:r>
          </w:p>
          <w:p w:rsidR="00F73F22" w:rsidRPr="00DB6C5D" w:rsidRDefault="00F73F22" w:rsidP="009213E6">
            <w:pPr>
              <w:pStyle w:val="ListParagraph"/>
              <w:numPr>
                <w:ilvl w:val="0"/>
                <w:numId w:val="24"/>
              </w:numPr>
              <w:ind w:left="211" w:hanging="180"/>
              <w:rPr>
                <w:rFonts w:ascii="Arial" w:hAnsi="Arial" w:cs="Arial"/>
                <w:sz w:val="20"/>
                <w:szCs w:val="20"/>
              </w:rPr>
            </w:pPr>
            <w:r w:rsidRPr="00DB6C5D">
              <w:rPr>
                <w:rFonts w:ascii="Arial" w:hAnsi="Arial" w:cs="Arial"/>
                <w:sz w:val="20"/>
                <w:szCs w:val="20"/>
              </w:rPr>
              <w:t xml:space="preserve">Student Work is a great barometer of student learning and can be explored along with data of student discipline, attendance and home-school connections. </w:t>
            </w:r>
          </w:p>
        </w:tc>
        <w:tc>
          <w:tcPr>
            <w:tcW w:w="1930" w:type="dxa"/>
            <w:tcBorders>
              <w:bottom w:val="single" w:sz="4" w:space="0" w:color="auto"/>
            </w:tcBorders>
          </w:tcPr>
          <w:p w:rsidR="00F73F22" w:rsidRPr="00DB6C5D" w:rsidRDefault="00F73F22" w:rsidP="009213E6">
            <w:pPr>
              <w:pStyle w:val="ListParagraph"/>
              <w:numPr>
                <w:ilvl w:val="0"/>
                <w:numId w:val="11"/>
              </w:numPr>
              <w:tabs>
                <w:tab w:val="left" w:pos="8550"/>
              </w:tabs>
              <w:ind w:left="202" w:hanging="180"/>
              <w:rPr>
                <w:rFonts w:ascii="Arial" w:hAnsi="Arial" w:cs="Arial"/>
                <w:sz w:val="20"/>
                <w:szCs w:val="20"/>
              </w:rPr>
            </w:pPr>
          </w:p>
        </w:tc>
        <w:tc>
          <w:tcPr>
            <w:tcW w:w="2826" w:type="dxa"/>
            <w:gridSpan w:val="2"/>
            <w:tcBorders>
              <w:bottom w:val="single" w:sz="4" w:space="0" w:color="auto"/>
            </w:tcBorders>
          </w:tcPr>
          <w:p w:rsidR="00F73F22" w:rsidRPr="00DB6C5D" w:rsidRDefault="00F73F22" w:rsidP="009213E6">
            <w:pPr>
              <w:pStyle w:val="ListParagraph"/>
              <w:numPr>
                <w:ilvl w:val="1"/>
                <w:numId w:val="7"/>
              </w:numPr>
              <w:tabs>
                <w:tab w:val="left" w:pos="162"/>
              </w:tabs>
              <w:ind w:left="212" w:hanging="212"/>
              <w:rPr>
                <w:rFonts w:ascii="Arial" w:hAnsi="Arial" w:cs="Arial"/>
                <w:sz w:val="20"/>
                <w:szCs w:val="20"/>
              </w:rPr>
            </w:pPr>
            <w:r w:rsidRPr="00DB6C5D">
              <w:rPr>
                <w:rFonts w:ascii="Arial" w:hAnsi="Arial" w:cs="Arial"/>
                <w:sz w:val="20"/>
                <w:szCs w:val="20"/>
              </w:rPr>
              <w:t>The work and conversations of Data Teams fits in well with the work of PLCs.</w:t>
            </w:r>
          </w:p>
        </w:tc>
        <w:tc>
          <w:tcPr>
            <w:tcW w:w="1167" w:type="dxa"/>
            <w:tcBorders>
              <w:bottom w:val="single" w:sz="4" w:space="0" w:color="auto"/>
            </w:tcBorders>
          </w:tcPr>
          <w:p w:rsidR="00F73F22" w:rsidRPr="004273FC" w:rsidRDefault="00F73F22" w:rsidP="009213E6">
            <w:pPr>
              <w:tabs>
                <w:tab w:val="left" w:pos="8550"/>
              </w:tabs>
              <w:ind w:right="342"/>
              <w:rPr>
                <w:rFonts w:asciiTheme="majorHAnsi" w:hAnsiTheme="majorHAnsi"/>
                <w:sz w:val="20"/>
                <w:szCs w:val="20"/>
              </w:rPr>
            </w:pPr>
          </w:p>
        </w:tc>
      </w:tr>
      <w:tr w:rsidR="00F73F22" w:rsidRPr="004273FC" w:rsidTr="009213E6">
        <w:trPr>
          <w:trHeight w:val="415"/>
        </w:trPr>
        <w:tc>
          <w:tcPr>
            <w:tcW w:w="969" w:type="dxa"/>
            <w:shd w:val="clear" w:color="auto" w:fill="FFFF99"/>
          </w:tcPr>
          <w:p w:rsidR="00F73F22" w:rsidRPr="00DB6C5D" w:rsidRDefault="00F73F22" w:rsidP="009213E6">
            <w:pPr>
              <w:tabs>
                <w:tab w:val="left" w:pos="8550"/>
              </w:tabs>
              <w:rPr>
                <w:rFonts w:ascii="Arial" w:hAnsi="Arial" w:cs="Arial"/>
                <w:b/>
                <w:sz w:val="20"/>
                <w:szCs w:val="20"/>
              </w:rPr>
            </w:pPr>
            <w:r w:rsidRPr="00DB6C5D">
              <w:rPr>
                <w:rFonts w:ascii="Arial" w:hAnsi="Arial" w:cs="Arial"/>
                <w:b/>
                <w:sz w:val="20"/>
                <w:szCs w:val="20"/>
              </w:rPr>
              <w:t>2:45</w:t>
            </w:r>
          </w:p>
          <w:p w:rsidR="00F73F22" w:rsidRPr="00DB6C5D" w:rsidRDefault="00F73F22" w:rsidP="009213E6">
            <w:pPr>
              <w:tabs>
                <w:tab w:val="left" w:pos="8550"/>
              </w:tabs>
              <w:rPr>
                <w:rFonts w:ascii="Arial" w:hAnsi="Arial" w:cs="Arial"/>
                <w:b/>
                <w:sz w:val="20"/>
                <w:szCs w:val="20"/>
              </w:rPr>
            </w:pPr>
          </w:p>
        </w:tc>
        <w:tc>
          <w:tcPr>
            <w:tcW w:w="1520" w:type="dxa"/>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Closure</w:t>
            </w:r>
          </w:p>
        </w:tc>
        <w:tc>
          <w:tcPr>
            <w:tcW w:w="5679" w:type="dxa"/>
            <w:tcBorders>
              <w:bottom w:val="single" w:sz="4" w:space="0" w:color="auto"/>
            </w:tcBorders>
          </w:tcPr>
          <w:p w:rsidR="00F73F22" w:rsidRPr="00DB6C5D" w:rsidRDefault="00F73F22" w:rsidP="009213E6">
            <w:pPr>
              <w:pStyle w:val="ListParagraph"/>
              <w:numPr>
                <w:ilvl w:val="0"/>
                <w:numId w:val="10"/>
              </w:numPr>
              <w:ind w:left="211" w:hanging="211"/>
              <w:rPr>
                <w:rFonts w:ascii="Arial" w:hAnsi="Arial" w:cs="Arial"/>
                <w:sz w:val="20"/>
                <w:szCs w:val="20"/>
              </w:rPr>
            </w:pPr>
            <w:r w:rsidRPr="00DB6C5D">
              <w:rPr>
                <w:rFonts w:ascii="Arial" w:hAnsi="Arial" w:cs="Arial"/>
                <w:sz w:val="20"/>
                <w:szCs w:val="20"/>
              </w:rPr>
              <w:t>Review the outcomes for the day and make sure that each was achieved.</w:t>
            </w:r>
          </w:p>
          <w:p w:rsidR="00F73F22" w:rsidRPr="00DB6C5D" w:rsidRDefault="00F73F22" w:rsidP="009213E6">
            <w:pPr>
              <w:pStyle w:val="ListParagraph"/>
              <w:numPr>
                <w:ilvl w:val="0"/>
                <w:numId w:val="10"/>
              </w:numPr>
              <w:ind w:left="211" w:hanging="211"/>
              <w:rPr>
                <w:rFonts w:ascii="Arial" w:hAnsi="Arial" w:cs="Arial"/>
                <w:sz w:val="20"/>
                <w:szCs w:val="20"/>
              </w:rPr>
            </w:pPr>
            <w:r w:rsidRPr="00DB6C5D">
              <w:rPr>
                <w:rFonts w:ascii="Arial" w:hAnsi="Arial" w:cs="Arial"/>
                <w:sz w:val="20"/>
                <w:szCs w:val="20"/>
              </w:rPr>
              <w:t xml:space="preserve">Collectively set the agenda for the next meeting. Determine any necessary Next Steps between now and then. </w:t>
            </w:r>
          </w:p>
          <w:p w:rsidR="00F73F22" w:rsidRPr="00DB6C5D" w:rsidRDefault="00F73F22" w:rsidP="009213E6">
            <w:pPr>
              <w:pStyle w:val="ListParagraph"/>
              <w:numPr>
                <w:ilvl w:val="0"/>
                <w:numId w:val="10"/>
              </w:numPr>
              <w:ind w:left="211" w:hanging="211"/>
              <w:rPr>
                <w:rFonts w:ascii="Arial" w:hAnsi="Arial" w:cs="Arial"/>
                <w:sz w:val="20"/>
                <w:szCs w:val="20"/>
              </w:rPr>
            </w:pPr>
            <w:r w:rsidRPr="00DB6C5D">
              <w:rPr>
                <w:rFonts w:ascii="Arial" w:hAnsi="Arial" w:cs="Arial"/>
                <w:sz w:val="20"/>
                <w:szCs w:val="20"/>
              </w:rPr>
              <w:t xml:space="preserve">Ask the “Norm Checker” to report on the norms for the group. Ask if anyone has any reflections or feedback as related to the norms. </w:t>
            </w:r>
          </w:p>
          <w:p w:rsidR="00F73F22" w:rsidRPr="00DB6C5D" w:rsidRDefault="00F73F22" w:rsidP="009213E6">
            <w:pPr>
              <w:pStyle w:val="ListParagraph"/>
              <w:ind w:left="121"/>
              <w:rPr>
                <w:rFonts w:ascii="Arial" w:hAnsi="Arial" w:cs="Arial"/>
                <w:sz w:val="20"/>
                <w:szCs w:val="20"/>
              </w:rPr>
            </w:pPr>
          </w:p>
        </w:tc>
        <w:tc>
          <w:tcPr>
            <w:tcW w:w="1930" w:type="dxa"/>
            <w:tcBorders>
              <w:bottom w:val="single" w:sz="4" w:space="0" w:color="auto"/>
            </w:tcBorders>
          </w:tcPr>
          <w:p w:rsidR="00F73F22" w:rsidRPr="00DB6C5D" w:rsidRDefault="00F73F22" w:rsidP="009213E6">
            <w:pPr>
              <w:tabs>
                <w:tab w:val="left" w:pos="8550"/>
              </w:tabs>
              <w:rPr>
                <w:rFonts w:ascii="Arial" w:hAnsi="Arial" w:cs="Arial"/>
                <w:sz w:val="20"/>
                <w:szCs w:val="20"/>
              </w:rPr>
            </w:pPr>
          </w:p>
        </w:tc>
        <w:tc>
          <w:tcPr>
            <w:tcW w:w="2826" w:type="dxa"/>
            <w:gridSpan w:val="2"/>
            <w:tcBorders>
              <w:bottom w:val="single" w:sz="4" w:space="0" w:color="auto"/>
            </w:tcBorders>
          </w:tcPr>
          <w:p w:rsidR="00F73F22" w:rsidRPr="00DB6C5D" w:rsidRDefault="00F73F22" w:rsidP="009213E6">
            <w:pPr>
              <w:tabs>
                <w:tab w:val="left" w:pos="8550"/>
              </w:tabs>
              <w:rPr>
                <w:rFonts w:ascii="Arial" w:hAnsi="Arial" w:cs="Arial"/>
                <w:sz w:val="20"/>
                <w:szCs w:val="20"/>
              </w:rPr>
            </w:pPr>
            <w:r w:rsidRPr="00DB6C5D">
              <w:rPr>
                <w:rFonts w:ascii="Arial" w:hAnsi="Arial" w:cs="Arial"/>
                <w:sz w:val="20"/>
                <w:szCs w:val="20"/>
              </w:rPr>
              <w:t xml:space="preserve">We use these end of the day reflections to inform our work and to help us look at how we will continue to work together. </w:t>
            </w:r>
          </w:p>
        </w:tc>
        <w:tc>
          <w:tcPr>
            <w:tcW w:w="1167" w:type="dxa"/>
            <w:tcBorders>
              <w:bottom w:val="single" w:sz="4" w:space="0" w:color="auto"/>
            </w:tcBorders>
          </w:tcPr>
          <w:p w:rsidR="00F73F22" w:rsidRPr="004273FC" w:rsidRDefault="00F73F22" w:rsidP="009213E6">
            <w:pPr>
              <w:tabs>
                <w:tab w:val="left" w:pos="8550"/>
              </w:tabs>
              <w:ind w:right="342"/>
              <w:rPr>
                <w:rFonts w:asciiTheme="majorHAnsi" w:hAnsiTheme="majorHAnsi"/>
                <w:sz w:val="20"/>
                <w:szCs w:val="20"/>
              </w:rPr>
            </w:pPr>
          </w:p>
        </w:tc>
      </w:tr>
    </w:tbl>
    <w:p w:rsidR="00F73F22" w:rsidRPr="005620E1" w:rsidRDefault="00F73F22" w:rsidP="00F73F22">
      <w:pPr>
        <w:rPr>
          <w:b/>
          <w:sz w:val="22"/>
          <w:szCs w:val="22"/>
        </w:rPr>
      </w:pPr>
    </w:p>
    <w:p w:rsidR="00EE3DB0" w:rsidRDefault="00EE3DB0"/>
    <w:sectPr w:rsidR="00EE3DB0" w:rsidSect="00422AD8">
      <w:headerReference w:type="default" r:id="rId10"/>
      <w:footerReference w:type="even" r:id="rId11"/>
      <w:footerReference w:type="default" r:id="rId12"/>
      <w:pgSz w:w="15840" w:h="12240" w:orient="landscape"/>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5A" w:rsidRDefault="006A385A" w:rsidP="00F73F22">
      <w:r>
        <w:separator/>
      </w:r>
    </w:p>
  </w:endnote>
  <w:endnote w:type="continuationSeparator" w:id="0">
    <w:p w:rsidR="006A385A" w:rsidRDefault="006A385A" w:rsidP="00F7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B4" w:rsidRDefault="006A385A" w:rsidP="00046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1FB4" w:rsidRDefault="006A385A" w:rsidP="00046D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B4" w:rsidRPr="00DB6C5D" w:rsidRDefault="006A385A" w:rsidP="00DB6C5D">
    <w:pPr>
      <w:pStyle w:val="Footer"/>
      <w:framePr w:wrap="around" w:vAnchor="text" w:hAnchor="page" w:x="14761" w:y="142"/>
      <w:rPr>
        <w:rStyle w:val="PageNumber"/>
        <w:rFonts w:ascii="Arial" w:hAnsi="Arial" w:cs="Arial"/>
        <w:sz w:val="18"/>
        <w:szCs w:val="18"/>
      </w:rPr>
    </w:pPr>
    <w:r w:rsidRPr="00DB6C5D">
      <w:rPr>
        <w:rStyle w:val="PageNumber"/>
        <w:rFonts w:ascii="Arial" w:hAnsi="Arial" w:cs="Arial"/>
        <w:sz w:val="18"/>
        <w:szCs w:val="18"/>
      </w:rPr>
      <w:fldChar w:fldCharType="begin"/>
    </w:r>
    <w:r w:rsidRPr="00DB6C5D">
      <w:rPr>
        <w:rStyle w:val="PageNumber"/>
        <w:rFonts w:ascii="Arial" w:hAnsi="Arial" w:cs="Arial"/>
        <w:sz w:val="18"/>
        <w:szCs w:val="18"/>
      </w:rPr>
      <w:instrText xml:space="preserve">PAGE  </w:instrText>
    </w:r>
    <w:r w:rsidRPr="00DB6C5D">
      <w:rPr>
        <w:rStyle w:val="PageNumber"/>
        <w:rFonts w:ascii="Arial" w:hAnsi="Arial" w:cs="Arial"/>
        <w:sz w:val="18"/>
        <w:szCs w:val="18"/>
      </w:rPr>
      <w:fldChar w:fldCharType="separate"/>
    </w:r>
    <w:r w:rsidR="00F73F22">
      <w:rPr>
        <w:rStyle w:val="PageNumber"/>
        <w:rFonts w:ascii="Arial" w:hAnsi="Arial" w:cs="Arial"/>
        <w:noProof/>
        <w:sz w:val="18"/>
        <w:szCs w:val="18"/>
      </w:rPr>
      <w:t>1</w:t>
    </w:r>
    <w:r w:rsidRPr="00DB6C5D">
      <w:rPr>
        <w:rStyle w:val="PageNumber"/>
        <w:rFonts w:ascii="Arial" w:hAnsi="Arial" w:cs="Arial"/>
        <w:sz w:val="18"/>
        <w:szCs w:val="18"/>
      </w:rPr>
      <w:fldChar w:fldCharType="end"/>
    </w:r>
  </w:p>
  <w:p w:rsidR="00661FB4" w:rsidRDefault="006A385A" w:rsidP="00046D24">
    <w:pPr>
      <w:pStyle w:val="Footer"/>
      <w:ind w:right="360"/>
      <w:rPr>
        <w:rFonts w:ascii="Arial" w:hAnsi="Arial" w:cs="Arial"/>
        <w:sz w:val="18"/>
        <w:szCs w:val="18"/>
      </w:rPr>
    </w:pPr>
  </w:p>
  <w:p w:rsidR="00DB6C5D" w:rsidRDefault="006A385A" w:rsidP="00DB6C5D">
    <w:pPr>
      <w:pStyle w:val="Header"/>
      <w:rPr>
        <w:rFonts w:ascii="Arial" w:hAnsi="Arial" w:cs="Arial"/>
        <w:sz w:val="18"/>
        <w:szCs w:val="18"/>
      </w:rPr>
    </w:pPr>
    <w:r>
      <w:rPr>
        <w:rFonts w:ascii="Arial" w:hAnsi="Arial" w:cs="Arial"/>
        <w:sz w:val="18"/>
        <w:szCs w:val="18"/>
      </w:rPr>
      <w:t xml:space="preserve">DSAC/ESE PLC Facilitator’s Guide – Module 4: The Practice of PLCs Part 2 </w:t>
    </w:r>
  </w:p>
  <w:p w:rsidR="00DB6C5D" w:rsidRPr="00DB6C5D" w:rsidRDefault="006A385A" w:rsidP="00046D24">
    <w:pPr>
      <w:pStyle w:val="Foote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5A" w:rsidRDefault="006A385A" w:rsidP="00F73F22">
      <w:r>
        <w:separator/>
      </w:r>
    </w:p>
  </w:footnote>
  <w:footnote w:type="continuationSeparator" w:id="0">
    <w:p w:rsidR="006A385A" w:rsidRDefault="006A385A" w:rsidP="00F7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B4" w:rsidRDefault="006A385A" w:rsidP="00F73F22">
    <w:pPr>
      <w:pStyle w:val="Header"/>
      <w:tabs>
        <w:tab w:val="clear" w:pos="4320"/>
        <w:tab w:val="clear" w:pos="8640"/>
        <w:tab w:val="left" w:pos="11790"/>
      </w:tabs>
    </w:pPr>
    <w:bookmarkStart w:id="0" w:name="_GoBack"/>
    <w:bookmarkEnd w:id="0"/>
    <w:r>
      <w:rPr>
        <w:noProof/>
      </w:rPr>
      <w:drawing>
        <wp:inline distT="0" distB="0" distL="0" distR="0" wp14:anchorId="65AE6A9B" wp14:editId="6F3C9B17">
          <wp:extent cx="1382395" cy="680720"/>
          <wp:effectExtent l="0" t="0" r="8255" b="5080"/>
          <wp:docPr id="2" name="Picture 2" descr="Logo for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680720"/>
                  </a:xfrm>
                  <a:prstGeom prst="rect">
                    <a:avLst/>
                  </a:prstGeom>
                  <a:noFill/>
                  <a:ln>
                    <a:noFill/>
                  </a:ln>
                </pic:spPr>
              </pic:pic>
            </a:graphicData>
          </a:graphic>
        </wp:inline>
      </w:drawing>
    </w:r>
    <w:r w:rsidR="00F73F22">
      <w:tab/>
    </w:r>
    <w:r w:rsidR="00F73F22">
      <w:rPr>
        <w:noProof/>
      </w:rPr>
      <w:drawing>
        <wp:inline distT="0" distB="0" distL="0" distR="0" wp14:anchorId="19C1CB7F" wp14:editId="3AA887BA">
          <wp:extent cx="1137285" cy="431165"/>
          <wp:effectExtent l="0" t="0" r="5715" b="6985"/>
          <wp:docPr id="3" name="Picture 5" descr="Description: c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c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431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72C"/>
    <w:multiLevelType w:val="hybridMultilevel"/>
    <w:tmpl w:val="9EEA1E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265F6"/>
    <w:multiLevelType w:val="hybridMultilevel"/>
    <w:tmpl w:val="BE7AC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3336D"/>
    <w:multiLevelType w:val="hybridMultilevel"/>
    <w:tmpl w:val="28EA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D298C"/>
    <w:multiLevelType w:val="hybridMultilevel"/>
    <w:tmpl w:val="56008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22195"/>
    <w:multiLevelType w:val="hybridMultilevel"/>
    <w:tmpl w:val="0BE6E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91BD7"/>
    <w:multiLevelType w:val="hybridMultilevel"/>
    <w:tmpl w:val="968AB31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85B3D"/>
    <w:multiLevelType w:val="hybridMultilevel"/>
    <w:tmpl w:val="19E02B7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26E5C"/>
    <w:multiLevelType w:val="hybridMultilevel"/>
    <w:tmpl w:val="439AD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377C3"/>
    <w:multiLevelType w:val="hybridMultilevel"/>
    <w:tmpl w:val="FE76A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33F7C"/>
    <w:multiLevelType w:val="hybridMultilevel"/>
    <w:tmpl w:val="7C625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A1B"/>
    <w:multiLevelType w:val="hybridMultilevel"/>
    <w:tmpl w:val="F2FC3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B7005"/>
    <w:multiLevelType w:val="hybridMultilevel"/>
    <w:tmpl w:val="91062E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2D479D"/>
    <w:multiLevelType w:val="hybridMultilevel"/>
    <w:tmpl w:val="0B981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A28AD"/>
    <w:multiLevelType w:val="hybridMultilevel"/>
    <w:tmpl w:val="4ADC42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CD56D8"/>
    <w:multiLevelType w:val="hybridMultilevel"/>
    <w:tmpl w:val="CB9259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A71C8"/>
    <w:multiLevelType w:val="hybridMultilevel"/>
    <w:tmpl w:val="A57AAC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A050E9"/>
    <w:multiLevelType w:val="hybridMultilevel"/>
    <w:tmpl w:val="620C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DE0116"/>
    <w:multiLevelType w:val="hybridMultilevel"/>
    <w:tmpl w:val="A02AF2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E0F92"/>
    <w:multiLevelType w:val="hybridMultilevel"/>
    <w:tmpl w:val="312E0DA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438D3"/>
    <w:multiLevelType w:val="hybridMultilevel"/>
    <w:tmpl w:val="4974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D4B54"/>
    <w:multiLevelType w:val="hybridMultilevel"/>
    <w:tmpl w:val="511AD57C"/>
    <w:lvl w:ilvl="0" w:tplc="04090005">
      <w:start w:val="1"/>
      <w:numFmt w:val="bullet"/>
      <w:lvlText w:val=""/>
      <w:lvlJc w:val="left"/>
      <w:pPr>
        <w:ind w:left="162" w:hanging="360"/>
      </w:pPr>
      <w:rPr>
        <w:rFonts w:ascii="Wingdings" w:hAnsi="Wingdings" w:hint="default"/>
      </w:rPr>
    </w:lvl>
    <w:lvl w:ilvl="1" w:tplc="04090003">
      <w:start w:val="1"/>
      <w:numFmt w:val="bullet"/>
      <w:lvlText w:val="o"/>
      <w:lvlJc w:val="left"/>
      <w:pPr>
        <w:ind w:left="882" w:hanging="360"/>
      </w:pPr>
      <w:rPr>
        <w:rFonts w:ascii="Courier New" w:hAnsi="Courier New" w:hint="default"/>
      </w:rPr>
    </w:lvl>
    <w:lvl w:ilvl="2" w:tplc="04090005">
      <w:start w:val="1"/>
      <w:numFmt w:val="bullet"/>
      <w:lvlText w:val=""/>
      <w:lvlJc w:val="left"/>
      <w:pPr>
        <w:ind w:left="1602" w:hanging="360"/>
      </w:pPr>
      <w:rPr>
        <w:rFonts w:ascii="Wingdings" w:hAnsi="Wingdings" w:hint="default"/>
      </w:rPr>
    </w:lvl>
    <w:lvl w:ilvl="3" w:tplc="04090001" w:tentative="1">
      <w:start w:val="1"/>
      <w:numFmt w:val="bullet"/>
      <w:lvlText w:val=""/>
      <w:lvlJc w:val="left"/>
      <w:pPr>
        <w:ind w:left="2322" w:hanging="360"/>
      </w:pPr>
      <w:rPr>
        <w:rFonts w:ascii="Symbol" w:hAnsi="Symbol" w:hint="default"/>
      </w:rPr>
    </w:lvl>
    <w:lvl w:ilvl="4" w:tplc="04090003" w:tentative="1">
      <w:start w:val="1"/>
      <w:numFmt w:val="bullet"/>
      <w:lvlText w:val="o"/>
      <w:lvlJc w:val="left"/>
      <w:pPr>
        <w:ind w:left="3042" w:hanging="360"/>
      </w:pPr>
      <w:rPr>
        <w:rFonts w:ascii="Courier New" w:hAnsi="Courier New" w:hint="default"/>
      </w:rPr>
    </w:lvl>
    <w:lvl w:ilvl="5" w:tplc="04090005" w:tentative="1">
      <w:start w:val="1"/>
      <w:numFmt w:val="bullet"/>
      <w:lvlText w:val=""/>
      <w:lvlJc w:val="left"/>
      <w:pPr>
        <w:ind w:left="3762" w:hanging="360"/>
      </w:pPr>
      <w:rPr>
        <w:rFonts w:ascii="Wingdings" w:hAnsi="Wingdings" w:hint="default"/>
      </w:rPr>
    </w:lvl>
    <w:lvl w:ilvl="6" w:tplc="04090001" w:tentative="1">
      <w:start w:val="1"/>
      <w:numFmt w:val="bullet"/>
      <w:lvlText w:val=""/>
      <w:lvlJc w:val="left"/>
      <w:pPr>
        <w:ind w:left="4482" w:hanging="360"/>
      </w:pPr>
      <w:rPr>
        <w:rFonts w:ascii="Symbol" w:hAnsi="Symbol" w:hint="default"/>
      </w:rPr>
    </w:lvl>
    <w:lvl w:ilvl="7" w:tplc="04090003" w:tentative="1">
      <w:start w:val="1"/>
      <w:numFmt w:val="bullet"/>
      <w:lvlText w:val="o"/>
      <w:lvlJc w:val="left"/>
      <w:pPr>
        <w:ind w:left="5202" w:hanging="360"/>
      </w:pPr>
      <w:rPr>
        <w:rFonts w:ascii="Courier New" w:hAnsi="Courier New" w:hint="default"/>
      </w:rPr>
    </w:lvl>
    <w:lvl w:ilvl="8" w:tplc="04090005" w:tentative="1">
      <w:start w:val="1"/>
      <w:numFmt w:val="bullet"/>
      <w:lvlText w:val=""/>
      <w:lvlJc w:val="left"/>
      <w:pPr>
        <w:ind w:left="5922" w:hanging="360"/>
      </w:pPr>
      <w:rPr>
        <w:rFonts w:ascii="Wingdings" w:hAnsi="Wingdings" w:hint="default"/>
      </w:rPr>
    </w:lvl>
  </w:abstractNum>
  <w:abstractNum w:abstractNumId="21">
    <w:nsid w:val="6EA57161"/>
    <w:multiLevelType w:val="hybridMultilevel"/>
    <w:tmpl w:val="84309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A1ACF"/>
    <w:multiLevelType w:val="hybridMultilevel"/>
    <w:tmpl w:val="584A5F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6A1E81"/>
    <w:multiLevelType w:val="hybridMultilevel"/>
    <w:tmpl w:val="E44009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
  </w:num>
  <w:num w:numId="4">
    <w:abstractNumId w:val="8"/>
  </w:num>
  <w:num w:numId="5">
    <w:abstractNumId w:val="4"/>
  </w:num>
  <w:num w:numId="6">
    <w:abstractNumId w:val="6"/>
  </w:num>
  <w:num w:numId="7">
    <w:abstractNumId w:val="18"/>
  </w:num>
  <w:num w:numId="8">
    <w:abstractNumId w:val="10"/>
  </w:num>
  <w:num w:numId="9">
    <w:abstractNumId w:val="5"/>
  </w:num>
  <w:num w:numId="10">
    <w:abstractNumId w:val="12"/>
  </w:num>
  <w:num w:numId="11">
    <w:abstractNumId w:val="14"/>
  </w:num>
  <w:num w:numId="12">
    <w:abstractNumId w:val="13"/>
  </w:num>
  <w:num w:numId="13">
    <w:abstractNumId w:val="16"/>
  </w:num>
  <w:num w:numId="14">
    <w:abstractNumId w:val="17"/>
  </w:num>
  <w:num w:numId="15">
    <w:abstractNumId w:val="19"/>
  </w:num>
  <w:num w:numId="16">
    <w:abstractNumId w:val="20"/>
  </w:num>
  <w:num w:numId="17">
    <w:abstractNumId w:val="1"/>
  </w:num>
  <w:num w:numId="18">
    <w:abstractNumId w:val="0"/>
  </w:num>
  <w:num w:numId="19">
    <w:abstractNumId w:val="15"/>
  </w:num>
  <w:num w:numId="20">
    <w:abstractNumId w:val="23"/>
  </w:num>
  <w:num w:numId="21">
    <w:abstractNumId w:val="11"/>
  </w:num>
  <w:num w:numId="22">
    <w:abstractNumId w:val="9"/>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22"/>
    <w:rsid w:val="006A385A"/>
    <w:rsid w:val="00EE3DB0"/>
    <w:rsid w:val="00F7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2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F2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73F22"/>
    <w:pPr>
      <w:ind w:left="720"/>
      <w:contextualSpacing/>
    </w:pPr>
  </w:style>
  <w:style w:type="paragraph" w:styleId="Footer">
    <w:name w:val="footer"/>
    <w:basedOn w:val="Normal"/>
    <w:link w:val="FooterChar"/>
    <w:uiPriority w:val="99"/>
    <w:unhideWhenUsed/>
    <w:rsid w:val="00F73F22"/>
    <w:pPr>
      <w:tabs>
        <w:tab w:val="center" w:pos="4320"/>
        <w:tab w:val="right" w:pos="8640"/>
      </w:tabs>
    </w:pPr>
  </w:style>
  <w:style w:type="character" w:customStyle="1" w:styleId="FooterChar">
    <w:name w:val="Footer Char"/>
    <w:basedOn w:val="DefaultParagraphFont"/>
    <w:link w:val="Footer"/>
    <w:uiPriority w:val="99"/>
    <w:rsid w:val="00F73F22"/>
    <w:rPr>
      <w:rFonts w:eastAsiaTheme="minorEastAsia"/>
      <w:sz w:val="24"/>
      <w:szCs w:val="24"/>
    </w:rPr>
  </w:style>
  <w:style w:type="character" w:styleId="PageNumber">
    <w:name w:val="page number"/>
    <w:basedOn w:val="DefaultParagraphFont"/>
    <w:uiPriority w:val="99"/>
    <w:semiHidden/>
    <w:unhideWhenUsed/>
    <w:rsid w:val="00F73F22"/>
  </w:style>
  <w:style w:type="paragraph" w:styleId="Header">
    <w:name w:val="header"/>
    <w:basedOn w:val="Normal"/>
    <w:link w:val="HeaderChar"/>
    <w:uiPriority w:val="99"/>
    <w:unhideWhenUsed/>
    <w:rsid w:val="00F73F22"/>
    <w:pPr>
      <w:tabs>
        <w:tab w:val="center" w:pos="4320"/>
        <w:tab w:val="right" w:pos="8640"/>
      </w:tabs>
    </w:pPr>
  </w:style>
  <w:style w:type="character" w:customStyle="1" w:styleId="HeaderChar">
    <w:name w:val="Header Char"/>
    <w:basedOn w:val="DefaultParagraphFont"/>
    <w:link w:val="Header"/>
    <w:uiPriority w:val="99"/>
    <w:rsid w:val="00F73F22"/>
    <w:rPr>
      <w:rFonts w:eastAsiaTheme="minorEastAsia"/>
      <w:sz w:val="24"/>
      <w:szCs w:val="24"/>
    </w:rPr>
  </w:style>
  <w:style w:type="character" w:styleId="Hyperlink">
    <w:name w:val="Hyperlink"/>
    <w:basedOn w:val="DefaultParagraphFont"/>
    <w:uiPriority w:val="99"/>
    <w:unhideWhenUsed/>
    <w:rsid w:val="00F73F22"/>
    <w:rPr>
      <w:color w:val="0000FF" w:themeColor="hyperlink"/>
      <w:u w:val="single"/>
    </w:rPr>
  </w:style>
  <w:style w:type="paragraph" w:styleId="NoSpacing">
    <w:name w:val="No Spacing"/>
    <w:uiPriority w:val="1"/>
    <w:qFormat/>
    <w:rsid w:val="00F73F22"/>
    <w:pPr>
      <w:spacing w:after="0" w:line="240" w:lineRule="auto"/>
    </w:pPr>
    <w:rPr>
      <w:rFonts w:eastAsiaTheme="minorEastAsia"/>
      <w:sz w:val="24"/>
      <w:szCs w:val="24"/>
    </w:rPr>
  </w:style>
  <w:style w:type="paragraph" w:customStyle="1" w:styleId="ColorfulList-Accent11">
    <w:name w:val="Colorful List - Accent 11"/>
    <w:basedOn w:val="Normal"/>
    <w:uiPriority w:val="34"/>
    <w:qFormat/>
    <w:rsid w:val="00F73F22"/>
    <w:pPr>
      <w:ind w:left="720"/>
      <w:contextualSpacing/>
    </w:pPr>
    <w:rPr>
      <w:rFonts w:ascii="Cambria" w:eastAsia="MS Mincho" w:hAnsi="Cambria" w:cs="Times New Roman"/>
      <w:lang w:eastAsia="ja-JP"/>
    </w:rPr>
  </w:style>
  <w:style w:type="paragraph" w:styleId="BalloonText">
    <w:name w:val="Balloon Text"/>
    <w:basedOn w:val="Normal"/>
    <w:link w:val="BalloonTextChar"/>
    <w:uiPriority w:val="99"/>
    <w:semiHidden/>
    <w:unhideWhenUsed/>
    <w:rsid w:val="00F73F22"/>
    <w:rPr>
      <w:rFonts w:ascii="Tahoma" w:hAnsi="Tahoma" w:cs="Tahoma"/>
      <w:sz w:val="16"/>
      <w:szCs w:val="16"/>
    </w:rPr>
  </w:style>
  <w:style w:type="character" w:customStyle="1" w:styleId="BalloonTextChar">
    <w:name w:val="Balloon Text Char"/>
    <w:basedOn w:val="DefaultParagraphFont"/>
    <w:link w:val="BalloonText"/>
    <w:uiPriority w:val="99"/>
    <w:semiHidden/>
    <w:rsid w:val="00F73F2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2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F2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73F22"/>
    <w:pPr>
      <w:ind w:left="720"/>
      <w:contextualSpacing/>
    </w:pPr>
  </w:style>
  <w:style w:type="paragraph" w:styleId="Footer">
    <w:name w:val="footer"/>
    <w:basedOn w:val="Normal"/>
    <w:link w:val="FooterChar"/>
    <w:uiPriority w:val="99"/>
    <w:unhideWhenUsed/>
    <w:rsid w:val="00F73F22"/>
    <w:pPr>
      <w:tabs>
        <w:tab w:val="center" w:pos="4320"/>
        <w:tab w:val="right" w:pos="8640"/>
      </w:tabs>
    </w:pPr>
  </w:style>
  <w:style w:type="character" w:customStyle="1" w:styleId="FooterChar">
    <w:name w:val="Footer Char"/>
    <w:basedOn w:val="DefaultParagraphFont"/>
    <w:link w:val="Footer"/>
    <w:uiPriority w:val="99"/>
    <w:rsid w:val="00F73F22"/>
    <w:rPr>
      <w:rFonts w:eastAsiaTheme="minorEastAsia"/>
      <w:sz w:val="24"/>
      <w:szCs w:val="24"/>
    </w:rPr>
  </w:style>
  <w:style w:type="character" w:styleId="PageNumber">
    <w:name w:val="page number"/>
    <w:basedOn w:val="DefaultParagraphFont"/>
    <w:uiPriority w:val="99"/>
    <w:semiHidden/>
    <w:unhideWhenUsed/>
    <w:rsid w:val="00F73F22"/>
  </w:style>
  <w:style w:type="paragraph" w:styleId="Header">
    <w:name w:val="header"/>
    <w:basedOn w:val="Normal"/>
    <w:link w:val="HeaderChar"/>
    <w:uiPriority w:val="99"/>
    <w:unhideWhenUsed/>
    <w:rsid w:val="00F73F22"/>
    <w:pPr>
      <w:tabs>
        <w:tab w:val="center" w:pos="4320"/>
        <w:tab w:val="right" w:pos="8640"/>
      </w:tabs>
    </w:pPr>
  </w:style>
  <w:style w:type="character" w:customStyle="1" w:styleId="HeaderChar">
    <w:name w:val="Header Char"/>
    <w:basedOn w:val="DefaultParagraphFont"/>
    <w:link w:val="Header"/>
    <w:uiPriority w:val="99"/>
    <w:rsid w:val="00F73F22"/>
    <w:rPr>
      <w:rFonts w:eastAsiaTheme="minorEastAsia"/>
      <w:sz w:val="24"/>
      <w:szCs w:val="24"/>
    </w:rPr>
  </w:style>
  <w:style w:type="character" w:styleId="Hyperlink">
    <w:name w:val="Hyperlink"/>
    <w:basedOn w:val="DefaultParagraphFont"/>
    <w:uiPriority w:val="99"/>
    <w:unhideWhenUsed/>
    <w:rsid w:val="00F73F22"/>
    <w:rPr>
      <w:color w:val="0000FF" w:themeColor="hyperlink"/>
      <w:u w:val="single"/>
    </w:rPr>
  </w:style>
  <w:style w:type="paragraph" w:styleId="NoSpacing">
    <w:name w:val="No Spacing"/>
    <w:uiPriority w:val="1"/>
    <w:qFormat/>
    <w:rsid w:val="00F73F22"/>
    <w:pPr>
      <w:spacing w:after="0" w:line="240" w:lineRule="auto"/>
    </w:pPr>
    <w:rPr>
      <w:rFonts w:eastAsiaTheme="minorEastAsia"/>
      <w:sz w:val="24"/>
      <w:szCs w:val="24"/>
    </w:rPr>
  </w:style>
  <w:style w:type="paragraph" w:customStyle="1" w:styleId="ColorfulList-Accent11">
    <w:name w:val="Colorful List - Accent 11"/>
    <w:basedOn w:val="Normal"/>
    <w:uiPriority w:val="34"/>
    <w:qFormat/>
    <w:rsid w:val="00F73F22"/>
    <w:pPr>
      <w:ind w:left="720"/>
      <w:contextualSpacing/>
    </w:pPr>
    <w:rPr>
      <w:rFonts w:ascii="Cambria" w:eastAsia="MS Mincho" w:hAnsi="Cambria" w:cs="Times New Roman"/>
      <w:lang w:eastAsia="ja-JP"/>
    </w:rPr>
  </w:style>
  <w:style w:type="paragraph" w:styleId="BalloonText">
    <w:name w:val="Balloon Text"/>
    <w:basedOn w:val="Normal"/>
    <w:link w:val="BalloonTextChar"/>
    <w:uiPriority w:val="99"/>
    <w:semiHidden/>
    <w:unhideWhenUsed/>
    <w:rsid w:val="00F73F22"/>
    <w:rPr>
      <w:rFonts w:ascii="Tahoma" w:hAnsi="Tahoma" w:cs="Tahoma"/>
      <w:sz w:val="16"/>
      <w:szCs w:val="16"/>
    </w:rPr>
  </w:style>
  <w:style w:type="character" w:customStyle="1" w:styleId="BalloonTextChar">
    <w:name w:val="Balloon Text Char"/>
    <w:basedOn w:val="DefaultParagraphFont"/>
    <w:link w:val="BalloonText"/>
    <w:uiPriority w:val="99"/>
    <w:semiHidden/>
    <w:rsid w:val="00F73F2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plcexpansionproject.weebly.com/uploads/1/4/1/0/14108620/video_graphic_organizer.pdf"/>
  <Relationship Id="rId9" Type="http://schemas.openxmlformats.org/officeDocument/2006/relationships/hyperlink" TargetMode="External" Target="http://www.nsrfharmony.org/protocol/doc/first_visits.pdf"/>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9490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2015-05-28T17:35:00Z</dcterms:created>
  <dc:creator>Richy</dc:creator>
  <lastModifiedBy>Richy</lastModifiedBy>
  <dcterms:modified xsi:type="dcterms:W3CDTF">2015-05-28T17:37:00Z</dcterms:modified>
  <revision>1</revision>
</coreProperties>
</file>