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0FB" w:rsidRPr="00211E50" w:rsidRDefault="00F900FB" w:rsidP="00F900FB">
      <w:pPr>
        <w:jc w:val="center"/>
        <w:rPr>
          <w:rFonts w:ascii="Times New Roman" w:hAnsi="Times New Roman" w:cs="Arial"/>
        </w:rPr>
      </w:pPr>
      <w:bookmarkStart w:id="0" w:name="_GoBack"/>
      <w:bookmarkEnd w:id="0"/>
      <w:smartTag w:uri="urn:schemas-microsoft-com:office:smarttags" w:element="place">
        <w:smartTag w:uri="urn:schemas-microsoft-com:office:smarttags" w:element="PlaceType">
          <w:r w:rsidRPr="00211E50">
            <w:rPr>
              <w:rFonts w:ascii="Times New Roman" w:hAnsi="Times New Roman" w:cs="Arial"/>
            </w:rPr>
            <w:t>COMMONWEALTH</w:t>
          </w:r>
        </w:smartTag>
        <w:r w:rsidRPr="00211E50">
          <w:rPr>
            <w:rFonts w:ascii="Times New Roman" w:hAnsi="Times New Roman" w:cs="Arial"/>
          </w:rPr>
          <w:t xml:space="preserve"> OF </w:t>
        </w:r>
        <w:smartTag w:uri="urn:schemas-microsoft-com:office:smarttags" w:element="PlaceName">
          <w:r w:rsidRPr="00211E50">
            <w:rPr>
              <w:rFonts w:ascii="Times New Roman" w:hAnsi="Times New Roman" w:cs="Arial"/>
            </w:rPr>
            <w:t>MASSACHUSETTS</w:t>
          </w:r>
        </w:smartTag>
      </w:smartTag>
    </w:p>
    <w:p w:rsidR="00F900FB" w:rsidRPr="00211E50" w:rsidRDefault="00F900FB" w:rsidP="00F900FB">
      <w:pPr>
        <w:jc w:val="center"/>
        <w:rPr>
          <w:rFonts w:ascii="Times New Roman" w:hAnsi="Times New Roman" w:cs="Arial"/>
        </w:rPr>
      </w:pPr>
      <w:r w:rsidRPr="00211E50">
        <w:rPr>
          <w:rFonts w:ascii="Times New Roman" w:hAnsi="Times New Roman" w:cs="Arial"/>
        </w:rPr>
        <w:t>BOARD OF REGISTRATION IN MEDICINE</w:t>
      </w:r>
    </w:p>
    <w:p w:rsidR="00F900FB" w:rsidRPr="00211E50" w:rsidRDefault="00F900FB" w:rsidP="00F900FB">
      <w:pPr>
        <w:jc w:val="both"/>
        <w:rPr>
          <w:rFonts w:ascii="Times New Roman" w:hAnsi="Times New Roman" w:cs="Arial"/>
        </w:rPr>
      </w:pPr>
    </w:p>
    <w:p w:rsidR="00F900FB" w:rsidRDefault="00F900FB" w:rsidP="00F900FB">
      <w:pPr>
        <w:jc w:val="both"/>
        <w:rPr>
          <w:rFonts w:ascii="Times New Roman" w:hAnsi="Times New Roman" w:cs="Arial"/>
        </w:rPr>
      </w:pPr>
      <w:r w:rsidRPr="00211E50">
        <w:rPr>
          <w:rFonts w:ascii="Times New Roman" w:hAnsi="Times New Roman" w:cs="Arial"/>
        </w:rPr>
        <w:t>Middlesex, ss.</w:t>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00A679CA">
        <w:rPr>
          <w:rFonts w:ascii="Times New Roman" w:hAnsi="Times New Roman" w:cs="Arial"/>
        </w:rPr>
        <w:tab/>
      </w:r>
      <w:r w:rsidRPr="00211E50">
        <w:rPr>
          <w:rFonts w:ascii="Times New Roman" w:hAnsi="Times New Roman" w:cs="Arial"/>
        </w:rPr>
        <w:t>Adjudicatory Case No. 20</w:t>
      </w:r>
      <w:r w:rsidR="001F1224">
        <w:rPr>
          <w:rFonts w:ascii="Times New Roman" w:hAnsi="Times New Roman" w:cs="Arial"/>
        </w:rPr>
        <w:t>13</w:t>
      </w:r>
      <w:r w:rsidRPr="00211E50">
        <w:rPr>
          <w:rFonts w:ascii="Times New Roman" w:hAnsi="Times New Roman" w:cs="Arial"/>
        </w:rPr>
        <w:t>-</w:t>
      </w:r>
      <w:r w:rsidR="001F1224">
        <w:rPr>
          <w:rFonts w:ascii="Times New Roman" w:hAnsi="Times New Roman" w:cs="Arial"/>
        </w:rPr>
        <w:t>004</w:t>
      </w:r>
    </w:p>
    <w:p w:rsidR="00A679CA" w:rsidRPr="00211E50" w:rsidRDefault="00A679CA" w:rsidP="00F900FB">
      <w:pPr>
        <w:jc w:val="both"/>
        <w:rPr>
          <w:rFonts w:ascii="Times New Roman" w:hAnsi="Times New Roman" w:cs="Arial"/>
        </w:rPr>
      </w:pP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t>(RM-13-184)</w:t>
      </w:r>
    </w:p>
    <w:p w:rsidR="00F900FB" w:rsidRPr="00211E50" w:rsidRDefault="00F900FB" w:rsidP="001F1224">
      <w:pPr>
        <w:ind w:left="720"/>
        <w:jc w:val="both"/>
        <w:rPr>
          <w:rFonts w:ascii="Times New Roman" w:hAnsi="Times New Roman" w:cs="Arial"/>
        </w:rPr>
      </w:pP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p>
    <w:p w:rsidR="00F900FB" w:rsidRPr="00211E50" w:rsidRDefault="00F900FB" w:rsidP="00F900FB">
      <w:pPr>
        <w:jc w:val="both"/>
        <w:rPr>
          <w:rFonts w:ascii="Times New Roman" w:hAnsi="Times New Roman" w:cs="Arial"/>
        </w:rPr>
      </w:pPr>
      <w:r w:rsidRPr="00211E50">
        <w:rPr>
          <w:rFonts w:ascii="Times New Roman" w:hAnsi="Times New Roman" w:cs="Arial"/>
        </w:rPr>
        <w:t>________________________</w:t>
      </w:r>
    </w:p>
    <w:p w:rsidR="00F900FB" w:rsidRPr="00211E50" w:rsidRDefault="00F900FB" w:rsidP="00F900FB">
      <w:pPr>
        <w:jc w:val="both"/>
        <w:rPr>
          <w:rFonts w:ascii="Times New Roman" w:hAnsi="Times New Roman" w:cs="Arial"/>
        </w:rPr>
      </w:pP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t>)</w:t>
      </w:r>
    </w:p>
    <w:p w:rsidR="00F900FB" w:rsidRPr="00211E50" w:rsidRDefault="00F900FB" w:rsidP="00F900FB">
      <w:pPr>
        <w:jc w:val="both"/>
        <w:rPr>
          <w:rFonts w:ascii="Times New Roman" w:hAnsi="Times New Roman" w:cs="Arial"/>
          <w:u w:val="single"/>
        </w:rPr>
      </w:pPr>
      <w:r w:rsidRPr="00211E50">
        <w:rPr>
          <w:rFonts w:ascii="Times New Roman" w:hAnsi="Times New Roman" w:cs="Arial"/>
        </w:rPr>
        <w:t xml:space="preserve">In the Matter of </w:t>
      </w:r>
      <w:r w:rsidRPr="00211E50">
        <w:rPr>
          <w:rFonts w:ascii="Times New Roman" w:hAnsi="Times New Roman" w:cs="Arial"/>
        </w:rPr>
        <w:tab/>
      </w:r>
      <w:r w:rsidRPr="00211E50">
        <w:rPr>
          <w:rFonts w:ascii="Times New Roman" w:hAnsi="Times New Roman" w:cs="Arial"/>
        </w:rPr>
        <w:tab/>
        <w:t>)</w:t>
      </w:r>
      <w:r w:rsidRPr="00211E50">
        <w:rPr>
          <w:rFonts w:ascii="Times New Roman" w:hAnsi="Times New Roman" w:cs="Arial"/>
        </w:rPr>
        <w:tab/>
      </w:r>
      <w:r w:rsidR="00A679CA" w:rsidRPr="00A679CA">
        <w:rPr>
          <w:rFonts w:ascii="Times New Roman" w:hAnsi="Times New Roman" w:cs="Arial"/>
          <w:u w:val="single"/>
        </w:rPr>
        <w:t>PARTIAL FINAL DECISION AND ORDER</w:t>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00A679CA">
        <w:rPr>
          <w:rFonts w:ascii="Times New Roman" w:hAnsi="Times New Roman" w:cs="Arial"/>
        </w:rPr>
        <w:tab/>
      </w:r>
      <w:r w:rsidR="00A679CA">
        <w:rPr>
          <w:rFonts w:ascii="Times New Roman" w:hAnsi="Times New Roman" w:cs="Arial"/>
        </w:rPr>
        <w:tab/>
      </w:r>
      <w:r w:rsidR="00577DD3">
        <w:rPr>
          <w:rFonts w:ascii="Times New Roman" w:hAnsi="Times New Roman" w:cs="Arial"/>
        </w:rPr>
        <w:tab/>
      </w:r>
      <w:r w:rsidRPr="00211E50">
        <w:rPr>
          <w:rFonts w:ascii="Times New Roman" w:hAnsi="Times New Roman" w:cs="Arial"/>
        </w:rPr>
        <w:t>)</w:t>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p>
    <w:p w:rsidR="00F900FB" w:rsidRPr="00211E50" w:rsidRDefault="00A679CA" w:rsidP="00F900FB">
      <w:pPr>
        <w:jc w:val="both"/>
        <w:rPr>
          <w:rFonts w:ascii="Times New Roman" w:hAnsi="Times New Roman" w:cs="Arial"/>
          <w:u w:val="single"/>
        </w:rPr>
      </w:pPr>
      <w:r>
        <w:rPr>
          <w:rFonts w:ascii="Times New Roman" w:hAnsi="Times New Roman" w:cs="Arial"/>
        </w:rPr>
        <w:t>John C. Clapp</w:t>
      </w:r>
      <w:r w:rsidR="00F900FB" w:rsidRPr="00211E50">
        <w:rPr>
          <w:rFonts w:ascii="Times New Roman" w:hAnsi="Times New Roman" w:cs="Arial"/>
        </w:rPr>
        <w:t>, M.D.</w:t>
      </w:r>
      <w:r>
        <w:rPr>
          <w:rFonts w:ascii="Times New Roman" w:hAnsi="Times New Roman" w:cs="Arial"/>
        </w:rPr>
        <w:tab/>
      </w:r>
      <w:r w:rsidR="00F900FB" w:rsidRPr="00211E50">
        <w:rPr>
          <w:rFonts w:ascii="Times New Roman" w:hAnsi="Times New Roman" w:cs="Arial"/>
        </w:rPr>
        <w:tab/>
        <w:t>)</w:t>
      </w:r>
      <w:r w:rsidR="00F900FB" w:rsidRPr="00211E50">
        <w:rPr>
          <w:rFonts w:ascii="Times New Roman" w:hAnsi="Times New Roman" w:cs="Arial"/>
        </w:rPr>
        <w:tab/>
      </w:r>
      <w:r w:rsidR="00F900FB" w:rsidRPr="00211E50">
        <w:rPr>
          <w:rFonts w:ascii="Times New Roman" w:hAnsi="Times New Roman" w:cs="Arial"/>
        </w:rPr>
        <w:tab/>
      </w:r>
      <w:r w:rsidR="00F900FB" w:rsidRPr="00211E50">
        <w:rPr>
          <w:rFonts w:ascii="Times New Roman" w:hAnsi="Times New Roman" w:cs="Arial"/>
        </w:rPr>
        <w:tab/>
      </w:r>
      <w:r w:rsidR="00F900FB" w:rsidRPr="00211E50">
        <w:rPr>
          <w:rFonts w:ascii="Times New Roman" w:hAnsi="Times New Roman" w:cs="Arial"/>
        </w:rPr>
        <w:tab/>
      </w:r>
    </w:p>
    <w:p w:rsidR="00F900FB" w:rsidRPr="00211E50" w:rsidRDefault="00F900FB" w:rsidP="00F900FB">
      <w:pPr>
        <w:jc w:val="both"/>
        <w:rPr>
          <w:rFonts w:ascii="Times New Roman" w:hAnsi="Times New Roman" w:cs="Arial"/>
        </w:rPr>
      </w:pPr>
      <w:r w:rsidRPr="00211E50">
        <w:rPr>
          <w:rFonts w:ascii="Times New Roman" w:hAnsi="Times New Roman" w:cs="Arial"/>
        </w:rPr>
        <w:t>________________________)</w:t>
      </w:r>
    </w:p>
    <w:p w:rsidR="00F900FB" w:rsidRPr="00211E50" w:rsidRDefault="00F900FB" w:rsidP="00F900FB">
      <w:pPr>
        <w:jc w:val="both"/>
        <w:rPr>
          <w:rFonts w:ascii="Times New Roman" w:hAnsi="Times New Roman" w:cs="Arial"/>
        </w:rPr>
      </w:pPr>
      <w:r w:rsidRPr="00211E50">
        <w:rPr>
          <w:rFonts w:ascii="Times New Roman" w:hAnsi="Times New Roman" w:cs="Arial"/>
        </w:rPr>
        <w:tab/>
      </w:r>
    </w:p>
    <w:p w:rsidR="00A679CA" w:rsidRPr="00A679CA" w:rsidRDefault="00F900FB" w:rsidP="00A679CA">
      <w:pPr>
        <w:spacing w:line="360" w:lineRule="auto"/>
        <w:rPr>
          <w:rFonts w:ascii="Times New Roman" w:hAnsi="Times New Roman"/>
        </w:rPr>
      </w:pPr>
      <w:r>
        <w:rPr>
          <w:rFonts w:ascii="Times New Roman" w:hAnsi="Times New Roman"/>
        </w:rPr>
        <w:tab/>
      </w:r>
      <w:r w:rsidR="00A679CA" w:rsidRPr="00A679CA">
        <w:rPr>
          <w:rFonts w:ascii="Times New Roman" w:hAnsi="Times New Roman"/>
        </w:rPr>
        <w:t>This matter came before the Board for disposition on the basis of the Administrative Magistrate’s Recommended Decision, dated August 27, 2014, which is attached hereto and incorporated by reference.  After full consideration of the Recommended Decision, Respondent’s Objections to the Recommended Decision,</w:t>
      </w:r>
      <w:r w:rsidR="00334A15">
        <w:rPr>
          <w:rFonts w:ascii="Times New Roman" w:hAnsi="Times New Roman"/>
        </w:rPr>
        <w:t xml:space="preserve"> and the Parties’ </w:t>
      </w:r>
      <w:r w:rsidR="00A679CA" w:rsidRPr="00A679CA">
        <w:rPr>
          <w:rFonts w:ascii="Times New Roman" w:hAnsi="Times New Roman"/>
        </w:rPr>
        <w:t>Memorand</w:t>
      </w:r>
      <w:r w:rsidR="00334A15">
        <w:rPr>
          <w:rFonts w:ascii="Times New Roman" w:hAnsi="Times New Roman"/>
        </w:rPr>
        <w:t>a</w:t>
      </w:r>
      <w:r w:rsidR="00A679CA" w:rsidRPr="00A679CA">
        <w:rPr>
          <w:rFonts w:ascii="Times New Roman" w:hAnsi="Times New Roman"/>
        </w:rPr>
        <w:t xml:space="preserve"> on Disposition, the Board adopts the Recommended Decision, as amended:</w:t>
      </w:r>
    </w:p>
    <w:p w:rsidR="00A679CA" w:rsidRPr="00A679CA" w:rsidRDefault="00FE6880" w:rsidP="00A679CA">
      <w:pPr>
        <w:numPr>
          <w:ilvl w:val="0"/>
          <w:numId w:val="3"/>
        </w:numPr>
        <w:spacing w:line="360" w:lineRule="auto"/>
        <w:rPr>
          <w:rFonts w:ascii="Times New Roman" w:hAnsi="Times New Roman"/>
        </w:rPr>
      </w:pPr>
      <w:r>
        <w:rPr>
          <w:rFonts w:ascii="Times New Roman" w:hAnsi="Times New Roman"/>
        </w:rPr>
        <w:t>By striking o</w:t>
      </w:r>
      <w:r w:rsidR="00A679CA" w:rsidRPr="00A679CA">
        <w:rPr>
          <w:rFonts w:ascii="Times New Roman" w:hAnsi="Times New Roman"/>
        </w:rPr>
        <w:t xml:space="preserve">n Page 1, under ‘Summary of Recommended Decision’, </w:t>
      </w:r>
      <w:r w:rsidR="00334A15">
        <w:rPr>
          <w:rFonts w:ascii="Times New Roman" w:hAnsi="Times New Roman"/>
        </w:rPr>
        <w:t>“</w:t>
      </w:r>
      <w:r w:rsidR="00A679CA" w:rsidRPr="00A679CA">
        <w:rPr>
          <w:rFonts w:ascii="Times New Roman" w:hAnsi="Times New Roman"/>
        </w:rPr>
        <w:t>engaged in misconduct</w:t>
      </w:r>
      <w:r w:rsidR="00334A15">
        <w:rPr>
          <w:rFonts w:ascii="Times New Roman" w:hAnsi="Times New Roman"/>
        </w:rPr>
        <w:t xml:space="preserve"> in violation of the standard of care of a primary care physician by not timely informing Patient A of the adverse results of his PSA (“prostate-specific antigen”) test”</w:t>
      </w:r>
      <w:r>
        <w:rPr>
          <w:rFonts w:ascii="Times New Roman" w:hAnsi="Times New Roman"/>
        </w:rPr>
        <w:t>,</w:t>
      </w:r>
      <w:r w:rsidR="00334A15">
        <w:rPr>
          <w:rFonts w:ascii="Times New Roman" w:hAnsi="Times New Roman"/>
        </w:rPr>
        <w:t xml:space="preserve"> and </w:t>
      </w:r>
      <w:r w:rsidR="00334A15" w:rsidRPr="00A679CA">
        <w:rPr>
          <w:rFonts w:ascii="Times New Roman" w:hAnsi="Times New Roman"/>
        </w:rPr>
        <w:t>substitut</w:t>
      </w:r>
      <w:r>
        <w:rPr>
          <w:rFonts w:ascii="Times New Roman" w:hAnsi="Times New Roman"/>
        </w:rPr>
        <w:t>ing</w:t>
      </w:r>
      <w:r w:rsidR="00334A15" w:rsidRPr="00A679CA">
        <w:rPr>
          <w:rFonts w:ascii="Times New Roman" w:hAnsi="Times New Roman"/>
        </w:rPr>
        <w:t xml:space="preserve"> </w:t>
      </w:r>
      <w:r w:rsidR="00334A15">
        <w:rPr>
          <w:rFonts w:ascii="Times New Roman" w:hAnsi="Times New Roman"/>
        </w:rPr>
        <w:t xml:space="preserve">in its place, </w:t>
      </w:r>
      <w:r w:rsidR="00334A15" w:rsidRPr="00A679CA">
        <w:rPr>
          <w:rFonts w:ascii="Times New Roman" w:hAnsi="Times New Roman"/>
        </w:rPr>
        <w:t>“</w:t>
      </w:r>
      <w:r w:rsidR="00334A15">
        <w:rPr>
          <w:rFonts w:ascii="Times New Roman" w:hAnsi="Times New Roman"/>
        </w:rPr>
        <w:t>practiced negligently on repeated occasions in his treatment of Patient A</w:t>
      </w:r>
      <w:r w:rsidR="00334A15" w:rsidRPr="00A679CA">
        <w:rPr>
          <w:rFonts w:ascii="Times New Roman" w:hAnsi="Times New Roman"/>
        </w:rPr>
        <w:t>”</w:t>
      </w:r>
      <w:r w:rsidR="00A679CA" w:rsidRPr="00A679CA">
        <w:rPr>
          <w:rFonts w:ascii="Times New Roman" w:hAnsi="Times New Roman"/>
        </w:rPr>
        <w:t>;</w:t>
      </w:r>
    </w:p>
    <w:p w:rsidR="00A679CA" w:rsidRPr="00A679CA" w:rsidRDefault="00FE6880" w:rsidP="00A679CA">
      <w:pPr>
        <w:numPr>
          <w:ilvl w:val="0"/>
          <w:numId w:val="3"/>
        </w:numPr>
        <w:spacing w:line="360" w:lineRule="auto"/>
        <w:rPr>
          <w:rFonts w:ascii="Times New Roman" w:hAnsi="Times New Roman"/>
        </w:rPr>
      </w:pPr>
      <w:r>
        <w:rPr>
          <w:rFonts w:ascii="Times New Roman" w:hAnsi="Times New Roman"/>
        </w:rPr>
        <w:t>By substituting o</w:t>
      </w:r>
      <w:r w:rsidR="00A679CA" w:rsidRPr="00A679CA">
        <w:rPr>
          <w:rFonts w:ascii="Times New Roman" w:hAnsi="Times New Roman"/>
        </w:rPr>
        <w:t>n Page 1, line 3, “for negligence” in place of ‘based on misconduct’;</w:t>
      </w:r>
    </w:p>
    <w:p w:rsidR="00A679CA" w:rsidRPr="00A679CA" w:rsidRDefault="00FE6880" w:rsidP="00A679CA">
      <w:pPr>
        <w:numPr>
          <w:ilvl w:val="0"/>
          <w:numId w:val="3"/>
        </w:numPr>
        <w:spacing w:line="360" w:lineRule="auto"/>
        <w:rPr>
          <w:rFonts w:ascii="Times New Roman" w:hAnsi="Times New Roman"/>
        </w:rPr>
      </w:pPr>
      <w:r>
        <w:rPr>
          <w:rFonts w:ascii="Times New Roman" w:hAnsi="Times New Roman"/>
        </w:rPr>
        <w:t>By striking o</w:t>
      </w:r>
      <w:r w:rsidR="00A679CA" w:rsidRPr="00A679CA">
        <w:rPr>
          <w:rFonts w:ascii="Times New Roman" w:hAnsi="Times New Roman"/>
        </w:rPr>
        <w:t>n Page 22, line 3</w:t>
      </w:r>
      <w:r>
        <w:rPr>
          <w:rFonts w:ascii="Times New Roman" w:hAnsi="Times New Roman"/>
        </w:rPr>
        <w:t>-4</w:t>
      </w:r>
      <w:r w:rsidR="00A679CA" w:rsidRPr="00A679CA">
        <w:rPr>
          <w:rFonts w:ascii="Times New Roman" w:hAnsi="Times New Roman"/>
        </w:rPr>
        <w:t>, “and competency to practice involving a single event”;</w:t>
      </w:r>
    </w:p>
    <w:p w:rsidR="00A679CA" w:rsidRPr="00A679CA" w:rsidRDefault="00FE6880" w:rsidP="00A679CA">
      <w:pPr>
        <w:numPr>
          <w:ilvl w:val="0"/>
          <w:numId w:val="3"/>
        </w:numPr>
        <w:spacing w:line="360" w:lineRule="auto"/>
        <w:rPr>
          <w:rFonts w:ascii="Times New Roman" w:hAnsi="Times New Roman"/>
        </w:rPr>
      </w:pPr>
      <w:r>
        <w:rPr>
          <w:rFonts w:ascii="Times New Roman" w:hAnsi="Times New Roman"/>
        </w:rPr>
        <w:t>By substituting o</w:t>
      </w:r>
      <w:r w:rsidR="00A679CA" w:rsidRPr="00A679CA">
        <w:rPr>
          <w:rFonts w:ascii="Times New Roman" w:hAnsi="Times New Roman"/>
        </w:rPr>
        <w:t>n Page 22, line 4, “for discipline” in place of ‘as possible misconduct’;</w:t>
      </w:r>
    </w:p>
    <w:p w:rsidR="00A679CA" w:rsidRPr="00A679CA" w:rsidRDefault="00614EB6" w:rsidP="00A679CA">
      <w:pPr>
        <w:numPr>
          <w:ilvl w:val="0"/>
          <w:numId w:val="3"/>
        </w:numPr>
        <w:spacing w:line="360" w:lineRule="auto"/>
        <w:rPr>
          <w:rFonts w:ascii="Times New Roman" w:hAnsi="Times New Roman"/>
        </w:rPr>
      </w:pPr>
      <w:r>
        <w:rPr>
          <w:rFonts w:ascii="Times New Roman" w:hAnsi="Times New Roman"/>
        </w:rPr>
        <w:t>By striking o</w:t>
      </w:r>
      <w:r w:rsidR="00A679CA" w:rsidRPr="00A679CA">
        <w:rPr>
          <w:rFonts w:ascii="Times New Roman" w:hAnsi="Times New Roman"/>
        </w:rPr>
        <w:t>n Page 27, line 12, the sentence beginning with “Dr. Clapp engaged in….” and ending with “the end of March 2008”</w:t>
      </w:r>
      <w:r>
        <w:rPr>
          <w:rFonts w:ascii="Times New Roman" w:hAnsi="Times New Roman"/>
        </w:rPr>
        <w:t>,</w:t>
      </w:r>
      <w:r w:rsidR="00A679CA" w:rsidRPr="00A679CA">
        <w:rPr>
          <w:rFonts w:ascii="Times New Roman" w:hAnsi="Times New Roman"/>
        </w:rPr>
        <w:t xml:space="preserve"> and substitut</w:t>
      </w:r>
      <w:r>
        <w:rPr>
          <w:rFonts w:ascii="Times New Roman" w:hAnsi="Times New Roman"/>
        </w:rPr>
        <w:t>ing</w:t>
      </w:r>
      <w:r w:rsidR="00A679CA" w:rsidRPr="00A679CA">
        <w:rPr>
          <w:rFonts w:ascii="Times New Roman" w:hAnsi="Times New Roman"/>
        </w:rPr>
        <w:t xml:space="preserve"> in its place: </w:t>
      </w:r>
    </w:p>
    <w:p w:rsidR="00A679CA" w:rsidRDefault="00A679CA" w:rsidP="002A4088">
      <w:pPr>
        <w:spacing w:line="360" w:lineRule="auto"/>
        <w:ind w:left="720" w:right="1440"/>
        <w:jc w:val="both"/>
        <w:rPr>
          <w:rFonts w:ascii="Times New Roman" w:hAnsi="Times New Roman"/>
        </w:rPr>
      </w:pPr>
      <w:r w:rsidRPr="00A679CA">
        <w:rPr>
          <w:rFonts w:ascii="Times New Roman" w:hAnsi="Times New Roman"/>
        </w:rPr>
        <w:tab/>
        <w:t xml:space="preserve">Therefore, as a matter of law, there is a violation of 243 </w:t>
      </w:r>
      <w:r w:rsidR="002A4088">
        <w:rPr>
          <w:rFonts w:ascii="Times New Roman" w:hAnsi="Times New Roman"/>
        </w:rPr>
        <w:tab/>
      </w:r>
      <w:r w:rsidRPr="00A679CA">
        <w:rPr>
          <w:rFonts w:ascii="Times New Roman" w:hAnsi="Times New Roman"/>
        </w:rPr>
        <w:t xml:space="preserve">CMR </w:t>
      </w:r>
      <w:r w:rsidRPr="00A679CA">
        <w:rPr>
          <w:rFonts w:ascii="Times New Roman" w:hAnsi="Times New Roman"/>
        </w:rPr>
        <w:tab/>
        <w:t xml:space="preserve">1.03(5)(a)(3), based on multiple acts of negligence </w:t>
      </w:r>
      <w:r w:rsidR="002A4088">
        <w:rPr>
          <w:rFonts w:ascii="Times New Roman" w:hAnsi="Times New Roman"/>
        </w:rPr>
        <w:tab/>
      </w:r>
      <w:r w:rsidRPr="00A679CA">
        <w:rPr>
          <w:rFonts w:ascii="Times New Roman" w:hAnsi="Times New Roman"/>
        </w:rPr>
        <w:t xml:space="preserve">involving a single patient, including failure to detect </w:t>
      </w:r>
      <w:r w:rsidR="002A4088">
        <w:rPr>
          <w:rFonts w:ascii="Times New Roman" w:hAnsi="Times New Roman"/>
        </w:rPr>
        <w:tab/>
      </w:r>
      <w:r w:rsidRPr="00A679CA">
        <w:rPr>
          <w:rFonts w:ascii="Times New Roman" w:hAnsi="Times New Roman"/>
        </w:rPr>
        <w:t xml:space="preserve">another patient’s results erroneously </w:t>
      </w:r>
      <w:r w:rsidRPr="00A679CA">
        <w:rPr>
          <w:rFonts w:ascii="Times New Roman" w:hAnsi="Times New Roman"/>
        </w:rPr>
        <w:tab/>
        <w:t xml:space="preserve">placed in Patient A’s </w:t>
      </w:r>
      <w:r w:rsidR="002A4088">
        <w:rPr>
          <w:rFonts w:ascii="Times New Roman" w:hAnsi="Times New Roman"/>
        </w:rPr>
        <w:tab/>
      </w:r>
      <w:r w:rsidRPr="00A679CA">
        <w:rPr>
          <w:rFonts w:ascii="Times New Roman" w:hAnsi="Times New Roman"/>
        </w:rPr>
        <w:t xml:space="preserve">file, failure to red-flag abnormal test results and/or </w:t>
      </w:r>
      <w:r w:rsidRPr="00A679CA">
        <w:rPr>
          <w:rFonts w:ascii="Times New Roman" w:hAnsi="Times New Roman"/>
        </w:rPr>
        <w:tab/>
        <w:t xml:space="preserve">immediately notify Patient A, and failure to have office </w:t>
      </w:r>
      <w:r w:rsidR="002A4088">
        <w:rPr>
          <w:rFonts w:ascii="Times New Roman" w:hAnsi="Times New Roman"/>
        </w:rPr>
        <w:tab/>
      </w:r>
      <w:r w:rsidRPr="00A679CA">
        <w:rPr>
          <w:rFonts w:ascii="Times New Roman" w:hAnsi="Times New Roman"/>
        </w:rPr>
        <w:t xml:space="preserve">procedures in </w:t>
      </w:r>
      <w:r w:rsidRPr="00A679CA">
        <w:rPr>
          <w:rFonts w:ascii="Times New Roman" w:hAnsi="Times New Roman"/>
        </w:rPr>
        <w:tab/>
        <w:t xml:space="preserve">place to notify Patient A of abnormal test </w:t>
      </w:r>
      <w:r w:rsidR="002A4088">
        <w:rPr>
          <w:rFonts w:ascii="Times New Roman" w:hAnsi="Times New Roman"/>
        </w:rPr>
        <w:tab/>
      </w:r>
      <w:r w:rsidRPr="00A679CA">
        <w:rPr>
          <w:rFonts w:ascii="Times New Roman" w:hAnsi="Times New Roman"/>
        </w:rPr>
        <w:t xml:space="preserve">results in the </w:t>
      </w:r>
      <w:r w:rsidR="00614EB6">
        <w:rPr>
          <w:rFonts w:ascii="Times New Roman" w:hAnsi="Times New Roman"/>
        </w:rPr>
        <w:t>event of a missed appointment.</w:t>
      </w:r>
    </w:p>
    <w:p w:rsidR="00F900FB" w:rsidRDefault="00F900FB" w:rsidP="00F900FB">
      <w:pPr>
        <w:spacing w:line="360" w:lineRule="auto"/>
        <w:ind w:firstLine="720"/>
        <w:jc w:val="both"/>
        <w:rPr>
          <w:rFonts w:ascii="Times New Roman" w:hAnsi="Times New Roman"/>
        </w:rPr>
      </w:pPr>
      <w:r>
        <w:rPr>
          <w:rFonts w:ascii="Times New Roman" w:hAnsi="Times New Roman"/>
        </w:rPr>
        <w:lastRenderedPageBreak/>
        <w:t xml:space="preserve">The </w:t>
      </w:r>
      <w:r w:rsidR="00147DCC">
        <w:rPr>
          <w:rFonts w:ascii="Times New Roman" w:hAnsi="Times New Roman"/>
        </w:rPr>
        <w:t xml:space="preserve">Findings of Fact in the Recommended Decision </w:t>
      </w:r>
      <w:r w:rsidR="000D7FD5">
        <w:rPr>
          <w:rFonts w:ascii="Times New Roman" w:hAnsi="Times New Roman"/>
        </w:rPr>
        <w:t xml:space="preserve">demonstrate that </w:t>
      </w:r>
      <w:r w:rsidR="00147DCC">
        <w:rPr>
          <w:rFonts w:ascii="Times New Roman" w:hAnsi="Times New Roman"/>
        </w:rPr>
        <w:t xml:space="preserve">there were multiple acts of negligence with a single patient, including failure to detect another patient’s results erroneously placed in Patient A’s file, failure to red-flag abnormal test results and/or immediately notify Patient A, and failure to have office procedures in place to notify Patient A of abnormal test results in the event of a missed appointment.   </w:t>
      </w:r>
      <w:r w:rsidR="00264B5B">
        <w:rPr>
          <w:rFonts w:ascii="Times New Roman" w:hAnsi="Times New Roman"/>
        </w:rPr>
        <w:t xml:space="preserve">These findings satisfy the criteria for discipline contained in </w:t>
      </w:r>
      <w:r w:rsidR="001012BB" w:rsidRPr="00D94DED">
        <w:rPr>
          <w:rFonts w:ascii="Times New Roman" w:hAnsi="Times New Roman"/>
        </w:rPr>
        <w:t xml:space="preserve">G.L. c. 112, §5 ninth par. (c) </w:t>
      </w:r>
      <w:r w:rsidR="001012BB">
        <w:rPr>
          <w:rFonts w:ascii="Times New Roman" w:hAnsi="Times New Roman"/>
        </w:rPr>
        <w:t xml:space="preserve">and </w:t>
      </w:r>
      <w:r w:rsidR="00264B5B" w:rsidRPr="00A679CA">
        <w:rPr>
          <w:rFonts w:ascii="Times New Roman" w:hAnsi="Times New Roman"/>
        </w:rPr>
        <w:t>243 CMR 1.03(5)(a)(3)</w:t>
      </w:r>
      <w:r w:rsidR="001012BB">
        <w:rPr>
          <w:rFonts w:ascii="Times New Roman" w:hAnsi="Times New Roman"/>
        </w:rPr>
        <w:t>,</w:t>
      </w:r>
      <w:r w:rsidR="00264B5B">
        <w:rPr>
          <w:rFonts w:ascii="Times New Roman" w:hAnsi="Times New Roman"/>
        </w:rPr>
        <w:t xml:space="preserve"> in that there was “negligence on repeated occasions”.  </w:t>
      </w:r>
      <w:r w:rsidRPr="00335E63">
        <w:rPr>
          <w:rFonts w:ascii="Times New Roman" w:hAnsi="Times New Roman"/>
          <w:u w:val="single"/>
        </w:rPr>
        <w:t>See</w:t>
      </w:r>
      <w:r w:rsidRPr="000875ED">
        <w:rPr>
          <w:rFonts w:ascii="Times New Roman" w:hAnsi="Times New Roman"/>
        </w:rPr>
        <w:t xml:space="preserve"> </w:t>
      </w:r>
      <w:r w:rsidR="00264B5B" w:rsidRPr="001012BB">
        <w:rPr>
          <w:rFonts w:ascii="Times New Roman" w:hAnsi="Times New Roman"/>
          <w:i/>
        </w:rPr>
        <w:t>In the Matter of Ernest Osei-Tutu, M.D.</w:t>
      </w:r>
      <w:r w:rsidR="001012BB">
        <w:rPr>
          <w:rFonts w:ascii="Times New Roman" w:hAnsi="Times New Roman"/>
        </w:rPr>
        <w:t>,</w:t>
      </w:r>
      <w:r w:rsidR="00264B5B">
        <w:rPr>
          <w:rFonts w:ascii="Times New Roman" w:hAnsi="Times New Roman"/>
        </w:rPr>
        <w:t xml:space="preserve"> </w:t>
      </w:r>
      <w:r w:rsidR="001012BB">
        <w:rPr>
          <w:rFonts w:ascii="Times New Roman" w:hAnsi="Times New Roman"/>
        </w:rPr>
        <w:t>Board of Registration in Medicine, Adjudicatory Case No. 2007-004 (Final Decision and Order, November 19, 2008).</w:t>
      </w:r>
    </w:p>
    <w:p w:rsidR="00F900FB" w:rsidRDefault="00F900FB" w:rsidP="00F900FB">
      <w:pPr>
        <w:spacing w:line="360" w:lineRule="auto"/>
        <w:jc w:val="both"/>
      </w:pPr>
      <w:r>
        <w:rPr>
          <w:rFonts w:ascii="Times New Roman" w:hAnsi="Times New Roman"/>
        </w:rPr>
        <w:tab/>
        <w:t xml:space="preserve">As to the Respondent’s Motion </w:t>
      </w:r>
      <w:r w:rsidR="008622D7">
        <w:rPr>
          <w:rFonts w:ascii="Times New Roman" w:hAnsi="Times New Roman"/>
        </w:rPr>
        <w:t>to Dismiss, the Board adopts the recommendation of the Administrative Magistrate and</w:t>
      </w:r>
      <w:r w:rsidR="001012BB">
        <w:rPr>
          <w:rFonts w:ascii="Times New Roman" w:hAnsi="Times New Roman"/>
        </w:rPr>
        <w:t xml:space="preserve"> denies the Motion to Dismiss.</w:t>
      </w:r>
    </w:p>
    <w:p w:rsidR="00F900FB" w:rsidRPr="00211E50" w:rsidRDefault="001012BB" w:rsidP="00F900FB">
      <w:pPr>
        <w:spacing w:line="480" w:lineRule="auto"/>
        <w:ind w:firstLine="720"/>
        <w:jc w:val="both"/>
        <w:rPr>
          <w:rFonts w:ascii="Times New Roman" w:hAnsi="Times New Roman" w:cs="Arial"/>
        </w:rPr>
      </w:pPr>
      <w:r>
        <w:rPr>
          <w:rFonts w:ascii="Times New Roman" w:hAnsi="Times New Roman" w:cs="Arial"/>
        </w:rPr>
        <w:t>T</w:t>
      </w:r>
      <w:r w:rsidR="00F900FB" w:rsidRPr="00211E50">
        <w:rPr>
          <w:rFonts w:ascii="Times New Roman" w:hAnsi="Times New Roman" w:cs="Arial"/>
        </w:rPr>
        <w:t xml:space="preserve">he Board </w:t>
      </w:r>
      <w:r>
        <w:rPr>
          <w:rFonts w:ascii="Times New Roman" w:hAnsi="Times New Roman" w:cs="Arial"/>
        </w:rPr>
        <w:t xml:space="preserve">will consider the </w:t>
      </w:r>
      <w:r w:rsidR="00F900FB" w:rsidRPr="00211E50">
        <w:rPr>
          <w:rFonts w:ascii="Times New Roman" w:hAnsi="Times New Roman" w:cs="Arial"/>
        </w:rPr>
        <w:t>issue of sanction</w:t>
      </w:r>
      <w:r w:rsidR="002E0EED">
        <w:rPr>
          <w:rFonts w:ascii="Times New Roman" w:hAnsi="Times New Roman" w:cs="Arial"/>
        </w:rPr>
        <w:t xml:space="preserve"> separately and, at that time, </w:t>
      </w:r>
      <w:r w:rsidR="00F900FB" w:rsidRPr="00211E50">
        <w:rPr>
          <w:rFonts w:ascii="Times New Roman" w:hAnsi="Times New Roman" w:cs="Arial"/>
        </w:rPr>
        <w:t>will issue a complete Final Decision and Order, including any sanction and notification requirements.</w:t>
      </w:r>
    </w:p>
    <w:p w:rsidR="00F900FB" w:rsidRPr="00211E50" w:rsidRDefault="00F900FB" w:rsidP="00F900FB">
      <w:pPr>
        <w:spacing w:line="360" w:lineRule="auto"/>
        <w:ind w:firstLine="720"/>
        <w:jc w:val="both"/>
        <w:rPr>
          <w:rFonts w:ascii="Times New Roman" w:hAnsi="Times New Roman" w:cs="Arial"/>
        </w:rPr>
      </w:pPr>
    </w:p>
    <w:p w:rsidR="00F900FB" w:rsidRPr="00211E50" w:rsidRDefault="00F900FB" w:rsidP="00F900FB">
      <w:pPr>
        <w:spacing w:line="480" w:lineRule="auto"/>
        <w:jc w:val="both"/>
        <w:rPr>
          <w:rFonts w:ascii="Times New Roman" w:hAnsi="Times New Roman" w:cs="Arial"/>
        </w:rPr>
      </w:pPr>
    </w:p>
    <w:p w:rsidR="00F900FB" w:rsidRPr="00211E50" w:rsidRDefault="001012BB" w:rsidP="00F900FB">
      <w:pPr>
        <w:jc w:val="both"/>
        <w:rPr>
          <w:rFonts w:ascii="Times New Roman" w:hAnsi="Times New Roman" w:cs="Arial"/>
        </w:rPr>
      </w:pPr>
      <w:r w:rsidRPr="001012BB">
        <w:rPr>
          <w:rFonts w:ascii="Times New Roman" w:hAnsi="Times New Roman" w:cs="Arial"/>
          <w:u w:val="single"/>
        </w:rPr>
        <w:t>March 19, 2015</w:t>
      </w:r>
      <w:r w:rsidRPr="001012BB">
        <w:rPr>
          <w:rFonts w:ascii="Times New Roman" w:hAnsi="Times New Roman" w:cs="Arial"/>
          <w:u w:val="single"/>
        </w:rPr>
        <w:tab/>
      </w:r>
      <w:r w:rsidR="00F900FB" w:rsidRPr="00211E50">
        <w:rPr>
          <w:rFonts w:ascii="Times New Roman" w:hAnsi="Times New Roman" w:cs="Arial"/>
        </w:rPr>
        <w:t xml:space="preserve"> </w:t>
      </w:r>
      <w:r w:rsidR="00F900FB" w:rsidRPr="00211E50">
        <w:rPr>
          <w:rFonts w:ascii="Times New Roman" w:hAnsi="Times New Roman" w:cs="Arial"/>
        </w:rPr>
        <w:tab/>
      </w:r>
      <w:r w:rsidR="00F900FB" w:rsidRPr="00211E50">
        <w:rPr>
          <w:rFonts w:ascii="Times New Roman" w:hAnsi="Times New Roman" w:cs="Arial"/>
        </w:rPr>
        <w:tab/>
      </w:r>
      <w:r w:rsidR="00F900FB" w:rsidRPr="00211E50">
        <w:rPr>
          <w:rFonts w:ascii="Times New Roman" w:hAnsi="Times New Roman" w:cs="Arial"/>
        </w:rPr>
        <w:tab/>
      </w:r>
      <w:r w:rsidR="00F900FB" w:rsidRPr="00211E50">
        <w:rPr>
          <w:rFonts w:ascii="Times New Roman" w:hAnsi="Times New Roman" w:cs="Arial"/>
        </w:rPr>
        <w:tab/>
      </w:r>
      <w:r w:rsidR="003D3834">
        <w:rPr>
          <w:rFonts w:ascii="Times New Roman" w:hAnsi="Times New Roman" w:cs="Arial"/>
          <w:u w:val="single"/>
        </w:rPr>
        <w:t>Signed by Candace Lapidus Sloane, M.D.</w:t>
      </w:r>
    </w:p>
    <w:p w:rsidR="00F900FB" w:rsidRPr="00211E50" w:rsidRDefault="00F900FB" w:rsidP="00F900FB">
      <w:pPr>
        <w:jc w:val="both"/>
        <w:rPr>
          <w:rFonts w:ascii="Times New Roman" w:hAnsi="Times New Roman" w:cs="Arial"/>
        </w:rPr>
      </w:pPr>
      <w:r w:rsidRPr="00211E50">
        <w:rPr>
          <w:rFonts w:ascii="Times New Roman" w:hAnsi="Times New Roman" w:cs="Arial"/>
        </w:rPr>
        <w:t>Date</w:t>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t>Candace Lapidus Sloane, M.D.</w:t>
      </w:r>
    </w:p>
    <w:p w:rsidR="00F900FB" w:rsidRDefault="00F900FB" w:rsidP="00F900FB">
      <w:pPr>
        <w:jc w:val="both"/>
        <w:rPr>
          <w:rFonts w:ascii="Times New Roman" w:hAnsi="Times New Roman" w:cs="Arial"/>
        </w:rPr>
      </w:pP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t>Chair</w:t>
      </w:r>
    </w:p>
    <w:p w:rsidR="001012BB" w:rsidRPr="00211E50" w:rsidRDefault="001012BB" w:rsidP="00F900FB">
      <w:pPr>
        <w:jc w:val="both"/>
        <w:rPr>
          <w:rFonts w:ascii="Times New Roman" w:hAnsi="Times New Roman" w:cs="Arial"/>
        </w:rPr>
      </w:pP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t>Board of Registration in Medicine</w:t>
      </w:r>
    </w:p>
    <w:p w:rsidR="00F900FB" w:rsidRDefault="00F900FB" w:rsidP="00F900FB"/>
    <w:p w:rsidR="008008BA" w:rsidRDefault="008008BA"/>
    <w:sectPr w:rsidR="008008BA" w:rsidSect="003D3834">
      <w:footerReference w:type="even" r:id="rId8"/>
      <w:footerReference w:type="default" r:id="rId9"/>
      <w:pgSz w:w="12240" w:h="15840"/>
      <w:pgMar w:top="1440" w:right="99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871" w:rsidRDefault="000D3871" w:rsidP="00F900FB">
      <w:r>
        <w:separator/>
      </w:r>
    </w:p>
  </w:endnote>
  <w:endnote w:type="continuationSeparator" w:id="0">
    <w:p w:rsidR="000D3871" w:rsidRDefault="000D3871" w:rsidP="00F9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91" w:rsidRDefault="00F900FB" w:rsidP="004C63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6391" w:rsidRDefault="004C6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91" w:rsidRDefault="00F900FB" w:rsidP="004C63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692">
      <w:rPr>
        <w:rStyle w:val="PageNumber"/>
        <w:noProof/>
      </w:rPr>
      <w:t>2</w:t>
    </w:r>
    <w:r>
      <w:rPr>
        <w:rStyle w:val="PageNumber"/>
      </w:rPr>
      <w:fldChar w:fldCharType="end"/>
    </w:r>
  </w:p>
  <w:p w:rsidR="004C6391" w:rsidRDefault="004C6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871" w:rsidRDefault="000D3871" w:rsidP="00F900FB">
      <w:r>
        <w:separator/>
      </w:r>
    </w:p>
  </w:footnote>
  <w:footnote w:type="continuationSeparator" w:id="0">
    <w:p w:rsidR="000D3871" w:rsidRDefault="000D3871" w:rsidP="00F90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82A8A"/>
    <w:multiLevelType w:val="hybridMultilevel"/>
    <w:tmpl w:val="54584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C5297B"/>
    <w:multiLevelType w:val="hybridMultilevel"/>
    <w:tmpl w:val="35A0AB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comments="0" w:insDel="0" w:formatting="0" w:inkAnnotations="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0FB"/>
    <w:rsid w:val="000D3871"/>
    <w:rsid w:val="000D7FD5"/>
    <w:rsid w:val="001012BB"/>
    <w:rsid w:val="00147DCC"/>
    <w:rsid w:val="001F1224"/>
    <w:rsid w:val="00264B5B"/>
    <w:rsid w:val="002A4088"/>
    <w:rsid w:val="002E0EED"/>
    <w:rsid w:val="00334A15"/>
    <w:rsid w:val="003D3834"/>
    <w:rsid w:val="00431696"/>
    <w:rsid w:val="004C6391"/>
    <w:rsid w:val="00577DD3"/>
    <w:rsid w:val="00614EB6"/>
    <w:rsid w:val="008008BA"/>
    <w:rsid w:val="008622D7"/>
    <w:rsid w:val="008C4692"/>
    <w:rsid w:val="00A679CA"/>
    <w:rsid w:val="00D01431"/>
    <w:rsid w:val="00F900FB"/>
    <w:rsid w:val="00FE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0F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900FB"/>
    <w:pPr>
      <w:tabs>
        <w:tab w:val="center" w:pos="4320"/>
        <w:tab w:val="right" w:pos="8640"/>
      </w:tabs>
    </w:pPr>
  </w:style>
  <w:style w:type="character" w:customStyle="1" w:styleId="FooterChar">
    <w:name w:val="Footer Char"/>
    <w:link w:val="Footer"/>
    <w:rsid w:val="00F900FB"/>
    <w:rPr>
      <w:rFonts w:ascii="Calibri" w:eastAsia="Times New Roman" w:hAnsi="Calibri" w:cs="Times New Roman"/>
      <w:sz w:val="24"/>
      <w:szCs w:val="24"/>
    </w:rPr>
  </w:style>
  <w:style w:type="character" w:styleId="PageNumber">
    <w:name w:val="page number"/>
    <w:basedOn w:val="DefaultParagraphFont"/>
    <w:rsid w:val="00F900FB"/>
  </w:style>
  <w:style w:type="paragraph" w:styleId="FootnoteText">
    <w:name w:val="footnote text"/>
    <w:basedOn w:val="Normal"/>
    <w:link w:val="FootnoteTextChar"/>
    <w:semiHidden/>
    <w:rsid w:val="00F900FB"/>
    <w:rPr>
      <w:sz w:val="20"/>
      <w:szCs w:val="20"/>
    </w:rPr>
  </w:style>
  <w:style w:type="character" w:customStyle="1" w:styleId="FootnoteTextChar">
    <w:name w:val="Footnote Text Char"/>
    <w:link w:val="FootnoteText"/>
    <w:semiHidden/>
    <w:rsid w:val="00F900FB"/>
    <w:rPr>
      <w:rFonts w:ascii="Calibri" w:eastAsia="Times New Roman" w:hAnsi="Calibri" w:cs="Times New Roman"/>
      <w:sz w:val="20"/>
      <w:szCs w:val="20"/>
    </w:rPr>
  </w:style>
  <w:style w:type="character" w:styleId="FootnoteReference">
    <w:name w:val="footnote reference"/>
    <w:semiHidden/>
    <w:rsid w:val="00F900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2015-04-21T17:10:00Z</dcterms:created>
  <dc:creator>Kumin, Daniel (MED)</dc:creator>
  <lastModifiedBy/>
  <lastPrinted>2015-03-20T18:59:00Z</lastPrinted>
  <dcterms:modified xsi:type="dcterms:W3CDTF">2015-04-21T17:28:00Z</dcterms:modified>
  <revision>5</revision>
</coreProperties>
</file>