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39D5" w14:textId="77777777" w:rsidR="00D62F5B" w:rsidRPr="00CA14C1" w:rsidRDefault="00B02AA9" w:rsidP="00CA14C1">
      <w:pPr>
        <w:jc w:val="center"/>
      </w:pPr>
      <w:r w:rsidRPr="00CA14C1">
        <w:t>COMMONWEALTH OF MASSACHUSETTS</w:t>
      </w:r>
    </w:p>
    <w:p w14:paraId="32F96C6F" w14:textId="77777777" w:rsidR="00B02AA9" w:rsidRPr="00CA14C1" w:rsidRDefault="00B02AA9" w:rsidP="000464B3">
      <w:pPr>
        <w:jc w:val="both"/>
      </w:pPr>
    </w:p>
    <w:p w14:paraId="25C19FD0" w14:textId="77777777" w:rsidR="00B02AA9" w:rsidRPr="00CA14C1" w:rsidRDefault="00B02AA9" w:rsidP="000464B3">
      <w:pPr>
        <w:jc w:val="both"/>
      </w:pPr>
      <w:r w:rsidRPr="00CA14C1">
        <w:t>Middlesex, SS</w:t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  <w:t>Board of Registration in Medicine</w:t>
      </w:r>
    </w:p>
    <w:p w14:paraId="37EEB53A" w14:textId="77777777" w:rsidR="00F279AC" w:rsidRDefault="00B02AA9" w:rsidP="000464B3">
      <w:pPr>
        <w:jc w:val="both"/>
      </w:pP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  <w:t>Adjudicatory No. 20</w:t>
      </w:r>
      <w:r w:rsidR="009F3099">
        <w:t>20-</w:t>
      </w:r>
      <w:r w:rsidR="00F279AC">
        <w:t>2020</w:t>
      </w:r>
    </w:p>
    <w:p w14:paraId="101CBEF7" w14:textId="6520D741" w:rsidR="005152B9" w:rsidRPr="00CA14C1" w:rsidRDefault="005152B9" w:rsidP="000464B3">
      <w:pPr>
        <w:jc w:val="both"/>
      </w:pPr>
      <w:r w:rsidRPr="00CA14C1">
        <w:t xml:space="preserve"> </w:t>
      </w:r>
    </w:p>
    <w:p w14:paraId="39D6B963" w14:textId="4998B50C" w:rsidR="00B02AA9" w:rsidRPr="00CA14C1" w:rsidRDefault="005152B9" w:rsidP="000464B3">
      <w:pPr>
        <w:ind w:left="5040" w:firstLine="720"/>
        <w:jc w:val="both"/>
      </w:pPr>
      <w:r w:rsidRPr="00CA14C1">
        <w:t>(RM-</w:t>
      </w:r>
      <w:r w:rsidR="009F3099">
        <w:t>20</w:t>
      </w:r>
      <w:r w:rsidRPr="00CA14C1">
        <w:t>-</w:t>
      </w:r>
      <w:r w:rsidR="009F3099">
        <w:t>258</w:t>
      </w:r>
      <w:r w:rsidRPr="00CA14C1">
        <w:t>)</w:t>
      </w:r>
    </w:p>
    <w:p w14:paraId="7D92D285" w14:textId="77777777" w:rsidR="005152B9" w:rsidRPr="00CA14C1" w:rsidRDefault="005152B9" w:rsidP="000464B3">
      <w:pPr>
        <w:jc w:val="both"/>
      </w:pPr>
    </w:p>
    <w:p w14:paraId="04A32411" w14:textId="77777777" w:rsidR="00B02AA9" w:rsidRPr="00CA14C1" w:rsidRDefault="00B02AA9" w:rsidP="000464B3">
      <w:pPr>
        <w:jc w:val="both"/>
      </w:pPr>
      <w:r w:rsidRPr="00CA14C1">
        <w:t>______________________________</w:t>
      </w:r>
    </w:p>
    <w:p w14:paraId="01AB5B73" w14:textId="77777777" w:rsidR="00B02AA9" w:rsidRPr="00CA14C1" w:rsidRDefault="00B02AA9" w:rsidP="000464B3">
      <w:pPr>
        <w:jc w:val="both"/>
      </w:pP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  <w:t>)</w:t>
      </w:r>
      <w:r w:rsidR="005D15FD" w:rsidRPr="00CA14C1">
        <w:tab/>
      </w:r>
      <w:r w:rsidR="005D15FD" w:rsidRPr="00CA14C1">
        <w:tab/>
      </w:r>
      <w:r w:rsidR="005D15FD" w:rsidRPr="00CA14C1">
        <w:tab/>
        <w:t>Partial Final Decision and Order</w:t>
      </w:r>
    </w:p>
    <w:p w14:paraId="25DFF1E4" w14:textId="77777777" w:rsidR="00B02AA9" w:rsidRPr="00CA14C1" w:rsidRDefault="00B02AA9" w:rsidP="000464B3">
      <w:pPr>
        <w:jc w:val="both"/>
      </w:pPr>
      <w:r w:rsidRPr="00CA14C1">
        <w:t>In the Matter of</w:t>
      </w:r>
      <w:r w:rsidRPr="00CA14C1">
        <w:tab/>
      </w:r>
      <w:r w:rsidRPr="00CA14C1">
        <w:tab/>
      </w:r>
      <w:r w:rsidRPr="00CA14C1">
        <w:tab/>
        <w:t>)</w:t>
      </w:r>
      <w:r w:rsidR="005D15FD" w:rsidRPr="00CA14C1">
        <w:tab/>
      </w:r>
      <w:r w:rsidR="005D15FD" w:rsidRPr="00CA14C1">
        <w:tab/>
      </w:r>
      <w:r w:rsidR="005D15FD" w:rsidRPr="00CA14C1">
        <w:tab/>
        <w:t xml:space="preserve">as to Findings of Fact and </w:t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="005D15FD" w:rsidRPr="00CA14C1">
        <w:tab/>
      </w:r>
      <w:r w:rsidR="005D15FD" w:rsidRPr="00CA14C1">
        <w:tab/>
      </w:r>
      <w:r w:rsidRPr="00CA14C1">
        <w:t>)</w:t>
      </w:r>
      <w:r w:rsidR="005D15FD" w:rsidRPr="00CA14C1">
        <w:tab/>
      </w:r>
      <w:r w:rsidR="005D15FD" w:rsidRPr="00CA14C1">
        <w:tab/>
      </w:r>
      <w:r w:rsidR="005D15FD" w:rsidRPr="00CA14C1">
        <w:tab/>
        <w:t>Conclusions of Law Only</w:t>
      </w:r>
    </w:p>
    <w:p w14:paraId="1B4F8AA1" w14:textId="45C091E5" w:rsidR="00B02AA9" w:rsidRPr="00CA14C1" w:rsidRDefault="009F3099" w:rsidP="000464B3">
      <w:pPr>
        <w:jc w:val="both"/>
      </w:pPr>
      <w:r>
        <w:t>Keshaudas Pahuja</w:t>
      </w:r>
      <w:r w:rsidR="00B02AA9" w:rsidRPr="00CA14C1">
        <w:t>, M.D.</w:t>
      </w:r>
      <w:r w:rsidR="00B02AA9" w:rsidRPr="00CA14C1">
        <w:tab/>
      </w:r>
      <w:r w:rsidR="00B02AA9" w:rsidRPr="00CA14C1">
        <w:tab/>
        <w:t>)</w:t>
      </w:r>
    </w:p>
    <w:p w14:paraId="558601F4" w14:textId="77777777" w:rsidR="00B02AA9" w:rsidRPr="00CA14C1" w:rsidRDefault="00B02AA9" w:rsidP="000464B3">
      <w:pPr>
        <w:jc w:val="both"/>
      </w:pPr>
      <w:r w:rsidRPr="00CA14C1">
        <w:t>______________________________)</w:t>
      </w:r>
      <w:r w:rsidRPr="00CA14C1">
        <w:tab/>
      </w:r>
    </w:p>
    <w:p w14:paraId="1105C1B7" w14:textId="77777777" w:rsidR="003B05E9" w:rsidRPr="00CA14C1" w:rsidRDefault="003B05E9" w:rsidP="00805545">
      <w:pPr>
        <w:jc w:val="both"/>
      </w:pPr>
    </w:p>
    <w:p w14:paraId="24E53551" w14:textId="77777777" w:rsidR="003B05E9" w:rsidRDefault="003B05E9" w:rsidP="005C41E9">
      <w:pPr>
        <w:jc w:val="both"/>
      </w:pPr>
    </w:p>
    <w:p w14:paraId="7BA42AA8" w14:textId="77777777" w:rsidR="00BC265A" w:rsidRPr="00CA14C1" w:rsidRDefault="00BC265A" w:rsidP="005C41E9">
      <w:pPr>
        <w:jc w:val="both"/>
      </w:pPr>
    </w:p>
    <w:p w14:paraId="446280A7" w14:textId="5649F5CD" w:rsidR="00897B8E" w:rsidRPr="000D2BE9" w:rsidRDefault="000D2BE9" w:rsidP="000D2BE9">
      <w:pPr>
        <w:spacing w:line="480" w:lineRule="auto"/>
        <w:jc w:val="center"/>
        <w:rPr>
          <w:u w:val="single"/>
        </w:rPr>
      </w:pPr>
      <w:r w:rsidRPr="000D2BE9">
        <w:rPr>
          <w:u w:val="single"/>
        </w:rPr>
        <w:t>Procedural History</w:t>
      </w:r>
    </w:p>
    <w:p w14:paraId="69C93106" w14:textId="767490AA" w:rsidR="00A9243E" w:rsidRDefault="00C452AE" w:rsidP="008853DD">
      <w:pPr>
        <w:spacing w:line="480" w:lineRule="auto"/>
        <w:ind w:firstLine="720"/>
        <w:jc w:val="both"/>
      </w:pPr>
      <w:r>
        <w:t xml:space="preserve">On June 11, 2020, </w:t>
      </w:r>
      <w:r w:rsidR="003B0407">
        <w:t xml:space="preserve">the Board of Medicine commenced disciplinary proceedings against </w:t>
      </w:r>
      <w:r w:rsidR="00E47ECA">
        <w:t>Keshaudas Pahuja, M.D. (Respondent)</w:t>
      </w:r>
      <w:r w:rsidR="000F1322">
        <w:t xml:space="preserve"> by issuing </w:t>
      </w:r>
      <w:r w:rsidR="009A2EA6">
        <w:t xml:space="preserve">both </w:t>
      </w:r>
      <w:r w:rsidR="000F1322">
        <w:t>a Statement of Allegations</w:t>
      </w:r>
      <w:r w:rsidR="005517AC">
        <w:t xml:space="preserve"> against the Respondent</w:t>
      </w:r>
      <w:r w:rsidR="009A2EA6">
        <w:t xml:space="preserve"> and </w:t>
      </w:r>
      <w:r w:rsidR="005517AC">
        <w:t>an Order of Temporary Suspension</w:t>
      </w:r>
      <w:r w:rsidR="009A2EA6">
        <w:t>. The Board</w:t>
      </w:r>
      <w:r w:rsidR="00B936CE">
        <w:t xml:space="preserve"> </w:t>
      </w:r>
      <w:r w:rsidR="009A2EA6">
        <w:t>referred both</w:t>
      </w:r>
      <w:r w:rsidR="00B936CE">
        <w:t xml:space="preserve"> to the Division of Administrative Law Appeals </w:t>
      </w:r>
      <w:r w:rsidR="00E52F75">
        <w:t xml:space="preserve">for </w:t>
      </w:r>
      <w:r w:rsidR="00144E6C">
        <w:t xml:space="preserve">a hearing on </w:t>
      </w:r>
      <w:r w:rsidR="00C2582D">
        <w:t xml:space="preserve">the </w:t>
      </w:r>
      <w:r w:rsidR="00144E6C">
        <w:t>Order of Temporary Proceedings and further proceeding with respect to the ch</w:t>
      </w:r>
      <w:r w:rsidR="00C2582D">
        <w:t>arges in the S</w:t>
      </w:r>
      <w:r w:rsidR="00E92855">
        <w:t xml:space="preserve">tatement of </w:t>
      </w:r>
      <w:r w:rsidR="00D24723">
        <w:t>Allegations</w:t>
      </w:r>
      <w:r w:rsidR="00144E6C">
        <w:t>.</w:t>
      </w:r>
      <w:r w:rsidR="00C2582D">
        <w:t xml:space="preserve"> </w:t>
      </w:r>
    </w:p>
    <w:p w14:paraId="74174836" w14:textId="4A5B12F6" w:rsidR="00A9243E" w:rsidRDefault="005D56F1" w:rsidP="008853DD">
      <w:pPr>
        <w:spacing w:line="480" w:lineRule="auto"/>
        <w:ind w:firstLine="720"/>
        <w:jc w:val="both"/>
      </w:pPr>
      <w:r>
        <w:t>After a multi-day hearing and testimony by six witnesses</w:t>
      </w:r>
      <w:r w:rsidR="00400C02">
        <w:t>,</w:t>
      </w:r>
      <w:r w:rsidR="00672C70">
        <w:t xml:space="preserve"> </w:t>
      </w:r>
      <w:r w:rsidR="00CF5918">
        <w:t xml:space="preserve">Magistrate Edward McGrath issued a </w:t>
      </w:r>
      <w:r w:rsidR="00400C02">
        <w:t xml:space="preserve">September 4, 2020 </w:t>
      </w:r>
      <w:r w:rsidR="00280C48">
        <w:t xml:space="preserve">Recommended Decision (Decision on Summary Suspension), making 51 </w:t>
      </w:r>
      <w:r w:rsidR="0085320B">
        <w:t xml:space="preserve">numbered Findings of Fact and determining that the Board had proved, by a preponderance of the evidence, that the Respondent posed a serious threat to </w:t>
      </w:r>
      <w:r w:rsidR="00981233">
        <w:t>public health and safety.</w:t>
      </w:r>
      <w:r w:rsidR="00D931BE">
        <w:rPr>
          <w:rStyle w:val="FootnoteReference"/>
        </w:rPr>
        <w:footnoteReference w:id="2"/>
      </w:r>
      <w:r w:rsidR="00981233">
        <w:t xml:space="preserve"> </w:t>
      </w:r>
      <w:r w:rsidR="00A5641D">
        <w:t>The Findings of Fact includ</w:t>
      </w:r>
      <w:r w:rsidR="00144E6C">
        <w:t>ed</w:t>
      </w:r>
      <w:r w:rsidR="00A5641D">
        <w:t xml:space="preserve"> determinations that the </w:t>
      </w:r>
      <w:r w:rsidR="00E93192">
        <w:t xml:space="preserve">Respondent </w:t>
      </w:r>
      <w:r w:rsidR="00EC21F4">
        <w:t xml:space="preserve">was negligent in the </w:t>
      </w:r>
      <w:r w:rsidR="007B739D">
        <w:t xml:space="preserve">surgical care </w:t>
      </w:r>
      <w:r w:rsidR="00EC21F4">
        <w:t xml:space="preserve">he rendered to two </w:t>
      </w:r>
      <w:r w:rsidR="007B739D">
        <w:t>patients, Pati</w:t>
      </w:r>
      <w:r w:rsidR="00100BDC">
        <w:t>ents A</w:t>
      </w:r>
      <w:r w:rsidR="00EC21F4">
        <w:t xml:space="preserve"> and</w:t>
      </w:r>
      <w:r w:rsidR="00100BDC">
        <w:t xml:space="preserve"> E, and </w:t>
      </w:r>
      <w:r w:rsidR="00EC21F4">
        <w:t xml:space="preserve">was grossly negligent in the care he rendered to </w:t>
      </w:r>
      <w:r w:rsidR="00C0710A">
        <w:t xml:space="preserve">a third, Patient F. The Findings of Fact </w:t>
      </w:r>
      <w:r w:rsidR="00065DB9">
        <w:t xml:space="preserve">also </w:t>
      </w:r>
      <w:r w:rsidR="00C0710A">
        <w:t xml:space="preserve">included a determination that the Respondent maintained an inadequate surgical record for a fourth patient, Patient </w:t>
      </w:r>
      <w:r w:rsidR="00A9243E">
        <w:t>D.</w:t>
      </w:r>
    </w:p>
    <w:p w14:paraId="6E6432F5" w14:textId="3D3B9F2D" w:rsidR="009E3323" w:rsidRDefault="00C773ED" w:rsidP="008853DD">
      <w:pPr>
        <w:spacing w:line="480" w:lineRule="auto"/>
        <w:ind w:firstLine="720"/>
        <w:jc w:val="both"/>
      </w:pPr>
      <w:r>
        <w:lastRenderedPageBreak/>
        <w:t xml:space="preserve">On </w:t>
      </w:r>
      <w:r w:rsidR="00E75072">
        <w:t>November 19,</w:t>
      </w:r>
      <w:r w:rsidR="00E805DD">
        <w:t xml:space="preserve"> 2020</w:t>
      </w:r>
      <w:r>
        <w:t xml:space="preserve">, the Board issued a Final Decision and Order adopting </w:t>
      </w:r>
      <w:r w:rsidR="00B65AE8">
        <w:t xml:space="preserve">the Decision on Summary Suspension. </w:t>
      </w:r>
      <w:r w:rsidR="009E3323">
        <w:t xml:space="preserve">The Respondent did not </w:t>
      </w:r>
      <w:r w:rsidR="00065DB9">
        <w:t xml:space="preserve">exercise his right to </w:t>
      </w:r>
      <w:r w:rsidR="009E3323">
        <w:t xml:space="preserve">appeal the Final </w:t>
      </w:r>
      <w:r w:rsidR="00895FCF">
        <w:t>D</w:t>
      </w:r>
      <w:r w:rsidR="009E3323">
        <w:t>ecision and Order</w:t>
      </w:r>
      <w:r w:rsidR="00895FCF">
        <w:t>, pursuant to</w:t>
      </w:r>
      <w:r w:rsidR="009E3323">
        <w:t xml:space="preserve"> </w:t>
      </w:r>
      <w:r w:rsidR="00895FCF">
        <w:t>G.L. c. 30A, §§ 14 and 15, and G.L. c. 112, § 64.</w:t>
      </w:r>
    </w:p>
    <w:p w14:paraId="7C685E05" w14:textId="309C0616" w:rsidR="005560B1" w:rsidRDefault="00B531BC" w:rsidP="00110EA6">
      <w:pPr>
        <w:spacing w:line="480" w:lineRule="auto"/>
        <w:ind w:firstLine="720"/>
        <w:jc w:val="both"/>
      </w:pPr>
      <w:r>
        <w:t xml:space="preserve">On December 21, 2022, Magistrate McGrath allowed </w:t>
      </w:r>
      <w:r w:rsidR="00ED08BD">
        <w:t>Complaint Counsel’s</w:t>
      </w:r>
      <w:r>
        <w:t xml:space="preserve"> Motion for Summary Decision</w:t>
      </w:r>
      <w:r w:rsidR="00A53BBA">
        <w:t xml:space="preserve"> (Motion)</w:t>
      </w:r>
      <w:r w:rsidR="00F45AD2">
        <w:t>, determining that there were not genuine</w:t>
      </w:r>
      <w:r w:rsidR="00DE2887">
        <w:t xml:space="preserve"> disputed</w:t>
      </w:r>
      <w:r w:rsidR="00F45AD2">
        <w:t xml:space="preserve"> issues with respect </w:t>
      </w:r>
      <w:r w:rsidR="00A53BBA">
        <w:t>to the Board’s charges that</w:t>
      </w:r>
      <w:r w:rsidR="00110EA6">
        <w:t xml:space="preserve"> the Respondent’s</w:t>
      </w:r>
      <w:r w:rsidR="00F07E72">
        <w:t xml:space="preserve"> treatment of Patients A, E, and F place</w:t>
      </w:r>
      <w:r w:rsidR="00110EA6">
        <w:t>d</w:t>
      </w:r>
      <w:r w:rsidR="00F07E72">
        <w:t xml:space="preserve"> into question his competence to practice medicine</w:t>
      </w:r>
      <w:r w:rsidR="00C826F0">
        <w:rPr>
          <w:rStyle w:val="FootnoteReference"/>
        </w:rPr>
        <w:footnoteReference w:id="3"/>
      </w:r>
      <w:r w:rsidR="001B536C">
        <w:t xml:space="preserve"> and his operative note for Patient D violated the Board’s regulation requiring that physicians maintain legible, adequate medical records.</w:t>
      </w:r>
      <w:r w:rsidR="001B536C">
        <w:rPr>
          <w:rStyle w:val="FootnoteReference"/>
        </w:rPr>
        <w:footnoteReference w:id="4"/>
      </w:r>
      <w:r w:rsidR="001B536C">
        <w:t xml:space="preserve"> </w:t>
      </w:r>
    </w:p>
    <w:p w14:paraId="17BB5792" w14:textId="05CAB9A7" w:rsidR="00ED2B64" w:rsidRDefault="00F80530" w:rsidP="002D0376">
      <w:pPr>
        <w:spacing w:line="480" w:lineRule="auto"/>
        <w:ind w:firstLine="720"/>
        <w:jc w:val="both"/>
      </w:pPr>
      <w:r>
        <w:t xml:space="preserve">Thereafter, Complaint Counsel withdrew the </w:t>
      </w:r>
      <w:r w:rsidR="00286F7E">
        <w:t>remaining charges in the SOA</w:t>
      </w:r>
      <w:r>
        <w:t xml:space="preserve"> and moved for a Recommended Decision. </w:t>
      </w:r>
      <w:r w:rsidR="002D0376">
        <w:t xml:space="preserve">  On January 19, 2023, </w:t>
      </w:r>
      <w:r w:rsidR="002E0595" w:rsidRPr="00CA14C1">
        <w:t xml:space="preserve">Administrative Magistrate’s </w:t>
      </w:r>
      <w:r w:rsidR="00E25B01">
        <w:t>Y</w:t>
      </w:r>
      <w:r w:rsidR="003171C8">
        <w:t xml:space="preserve">akov Malkiel’s </w:t>
      </w:r>
      <w:r w:rsidR="005D15FD" w:rsidRPr="00CA14C1">
        <w:t xml:space="preserve">(Magistrate’s) </w:t>
      </w:r>
      <w:r w:rsidR="008F5C2A">
        <w:t>January 19, 2023</w:t>
      </w:r>
      <w:r w:rsidR="002D0376">
        <w:t xml:space="preserve"> issued a</w:t>
      </w:r>
      <w:r w:rsidR="008F5C2A">
        <w:t xml:space="preserve"> </w:t>
      </w:r>
      <w:r w:rsidR="002E0595" w:rsidRPr="00CA14C1">
        <w:t>Recommended Decision</w:t>
      </w:r>
      <w:r w:rsidR="00B37837">
        <w:t>.  Thereafter</w:t>
      </w:r>
      <w:r w:rsidR="002A59B0">
        <w:t>,</w:t>
      </w:r>
      <w:r w:rsidR="008F5C2A">
        <w:t xml:space="preserve"> </w:t>
      </w:r>
      <w:r w:rsidR="00240933">
        <w:t xml:space="preserve">the </w:t>
      </w:r>
      <w:r w:rsidR="000E1AF7">
        <w:t>Respondent</w:t>
      </w:r>
      <w:r w:rsidR="00DC610A">
        <w:t xml:space="preserve"> </w:t>
      </w:r>
      <w:r w:rsidR="00B37837">
        <w:t>filed</w:t>
      </w:r>
      <w:r w:rsidR="00DC610A">
        <w:t xml:space="preserve"> </w:t>
      </w:r>
      <w:r w:rsidR="00240933">
        <w:t>Objections</w:t>
      </w:r>
      <w:r w:rsidR="00DC610A">
        <w:t xml:space="preserve"> to the Recommended Decision,</w:t>
      </w:r>
      <w:r w:rsidR="00240933">
        <w:t xml:space="preserve"> and Complaint Counsel’s </w:t>
      </w:r>
      <w:r w:rsidR="00DC610A">
        <w:t xml:space="preserve">followed with </w:t>
      </w:r>
      <w:r w:rsidR="00ED2B64">
        <w:t xml:space="preserve">a </w:t>
      </w:r>
      <w:r w:rsidR="00240933">
        <w:t>Response to the Respondent’s Objections</w:t>
      </w:r>
      <w:r w:rsidR="00ED2B64">
        <w:t xml:space="preserve">.   </w:t>
      </w:r>
    </w:p>
    <w:p w14:paraId="3D470B6A" w14:textId="77777777" w:rsidR="00BC265A" w:rsidRDefault="00BC265A" w:rsidP="002D0376">
      <w:pPr>
        <w:spacing w:line="480" w:lineRule="auto"/>
        <w:ind w:firstLine="720"/>
        <w:jc w:val="both"/>
      </w:pPr>
    </w:p>
    <w:p w14:paraId="0B5EFB5F" w14:textId="2A65B154" w:rsidR="00C93C95" w:rsidRPr="00C93C95" w:rsidRDefault="00C93C95" w:rsidP="00C93C95">
      <w:pPr>
        <w:spacing w:line="480" w:lineRule="auto"/>
        <w:jc w:val="center"/>
        <w:rPr>
          <w:u w:val="single"/>
        </w:rPr>
      </w:pPr>
      <w:r w:rsidRPr="00C93C95">
        <w:rPr>
          <w:u w:val="single"/>
        </w:rPr>
        <w:t>Discussion</w:t>
      </w:r>
    </w:p>
    <w:p w14:paraId="41334BC5" w14:textId="2002BA25" w:rsidR="00A3736A" w:rsidRDefault="0019424C" w:rsidP="002D0376">
      <w:pPr>
        <w:spacing w:line="480" w:lineRule="auto"/>
        <w:ind w:firstLine="720"/>
        <w:jc w:val="both"/>
      </w:pPr>
      <w:r>
        <w:t>At this time, the Board limits its consideration of the matter</w:t>
      </w:r>
      <w:r w:rsidR="00F61F3B">
        <w:t xml:space="preserve"> </w:t>
      </w:r>
      <w:r w:rsidR="002E0595" w:rsidRPr="00CA14C1">
        <w:t xml:space="preserve">to </w:t>
      </w:r>
      <w:r w:rsidR="00E21D83">
        <w:t xml:space="preserve">the Decision </w:t>
      </w:r>
      <w:r w:rsidR="009D1334">
        <w:t xml:space="preserve">portion, addressing </w:t>
      </w:r>
      <w:r w:rsidR="002E0595" w:rsidRPr="00CA14C1">
        <w:t xml:space="preserve">Findings of Fact and Conclusions of Law only.  </w:t>
      </w:r>
      <w:r w:rsidR="005D15FD" w:rsidRPr="00CA14C1">
        <w:t xml:space="preserve">The Board has </w:t>
      </w:r>
      <w:r w:rsidR="00727545" w:rsidRPr="00CA14C1">
        <w:t xml:space="preserve">heard from </w:t>
      </w:r>
      <w:r w:rsidR="000464B3">
        <w:t>the Parties</w:t>
      </w:r>
      <w:r w:rsidR="00727545" w:rsidRPr="00CA14C1">
        <w:t xml:space="preserve"> a</w:t>
      </w:r>
      <w:r w:rsidR="00727545" w:rsidRPr="00805545">
        <w:t xml:space="preserve">nd has </w:t>
      </w:r>
      <w:r w:rsidR="005D15FD" w:rsidRPr="00805545">
        <w:t xml:space="preserve">fully considered the </w:t>
      </w:r>
      <w:r w:rsidR="00A10F9B">
        <w:t xml:space="preserve">Respondent’s </w:t>
      </w:r>
      <w:r w:rsidR="005D15FD" w:rsidRPr="005C41E9">
        <w:t>Objections and Complaint Counsel’s Response to the Objections in making its decision.</w:t>
      </w:r>
      <w:r w:rsidR="00527C31">
        <w:t xml:space="preserve"> </w:t>
      </w:r>
      <w:r w:rsidR="00761F18">
        <w:t xml:space="preserve">  </w:t>
      </w:r>
      <w:r w:rsidR="006B7E96">
        <w:t>T</w:t>
      </w:r>
      <w:r w:rsidR="00761F18">
        <w:t xml:space="preserve">he </w:t>
      </w:r>
      <w:r w:rsidR="006B7E96">
        <w:t xml:space="preserve">specific </w:t>
      </w:r>
      <w:r w:rsidR="00761F18">
        <w:t xml:space="preserve">matter </w:t>
      </w:r>
      <w:r w:rsidR="006B7E96">
        <w:t xml:space="preserve">currently </w:t>
      </w:r>
      <w:r w:rsidR="00761F18">
        <w:t xml:space="preserve">before the Board is the </w:t>
      </w:r>
      <w:r w:rsidR="003C1F86">
        <w:t xml:space="preserve">2023 Recommended Decision </w:t>
      </w:r>
      <w:r w:rsidR="006B7E96">
        <w:t xml:space="preserve">on the Statement of Allegations, </w:t>
      </w:r>
      <w:r w:rsidR="001351C9">
        <w:t xml:space="preserve">now </w:t>
      </w:r>
      <w:r w:rsidR="00B541AA">
        <w:t>pared down to bases for mis</w:t>
      </w:r>
      <w:r w:rsidR="002D004A">
        <w:t xml:space="preserve">conduct </w:t>
      </w:r>
      <w:r w:rsidR="00882B4F">
        <w:t xml:space="preserve">as to which the Magistrate found no genuine issue of material fact </w:t>
      </w:r>
      <w:r w:rsidR="00AA4204">
        <w:t xml:space="preserve">in light of the findings made the </w:t>
      </w:r>
      <w:r w:rsidR="00AA4204">
        <w:lastRenderedPageBreak/>
        <w:t xml:space="preserve">2020 </w:t>
      </w:r>
      <w:r w:rsidR="00EE3282">
        <w:t>Final Decision and Order on Summary Suspension.  Respondent, who is acting pro se</w:t>
      </w:r>
      <w:r w:rsidR="00BF27E5">
        <w:t xml:space="preserve"> and </w:t>
      </w:r>
      <w:r w:rsidR="00EE3282">
        <w:t>understandably</w:t>
      </w:r>
      <w:r w:rsidR="00585558">
        <w:t xml:space="preserve"> less attuned to the procedural posture of this matter,</w:t>
      </w:r>
      <w:r w:rsidR="00EE3282">
        <w:t xml:space="preserve"> focuses </w:t>
      </w:r>
      <w:r w:rsidR="00006A88">
        <w:t xml:space="preserve">his objections not on the </w:t>
      </w:r>
      <w:r w:rsidR="00BF27E5">
        <w:t xml:space="preserve">2023 decision, but rather on </w:t>
      </w:r>
      <w:r w:rsidR="00585558">
        <w:t>the 2020 hearing and decision.</w:t>
      </w:r>
      <w:r w:rsidR="003C1F86">
        <w:t xml:space="preserve"> </w:t>
      </w:r>
      <w:r w:rsidR="007535FA">
        <w:t xml:space="preserve"> </w:t>
      </w:r>
      <w:r w:rsidR="005917CF">
        <w:t xml:space="preserve">Specifically, Respondent </w:t>
      </w:r>
      <w:r w:rsidR="001351C9">
        <w:t xml:space="preserve">does not assert the existence of any new evidence that was not introduced in the earlier </w:t>
      </w:r>
      <w:proofErr w:type="spellStart"/>
      <w:r w:rsidR="001351C9">
        <w:t>hearing.or</w:t>
      </w:r>
      <w:proofErr w:type="spellEnd"/>
      <w:r w:rsidR="001351C9">
        <w:t xml:space="preserve"> otherwise </w:t>
      </w:r>
      <w:r w:rsidR="00330C87">
        <w:t>contend that there remains</w:t>
      </w:r>
      <w:r w:rsidR="005917CF">
        <w:t xml:space="preserve"> any genuine issue of material fact as to the grounds for discipline established by Summary Decision.  </w:t>
      </w:r>
      <w:r w:rsidR="00C02C28">
        <w:t>R</w:t>
      </w:r>
      <w:r w:rsidR="005917CF">
        <w:t>ather</w:t>
      </w:r>
      <w:r w:rsidR="00C02C28">
        <w:t xml:space="preserve">, </w:t>
      </w:r>
      <w:r w:rsidR="00330C87">
        <w:t xml:space="preserve">his objections </w:t>
      </w:r>
      <w:r w:rsidR="00C616C8">
        <w:t>contend simply that the previous findings were w</w:t>
      </w:r>
      <w:r w:rsidR="005917CF">
        <w:t>rong</w:t>
      </w:r>
      <w:r w:rsidR="00C616C8">
        <w:t xml:space="preserve"> decided.</w:t>
      </w:r>
      <w:r w:rsidR="005917CF">
        <w:t xml:space="preserve"> </w:t>
      </w:r>
      <w:r w:rsidR="00ED3119">
        <w:t xml:space="preserve">While the Board notes that these </w:t>
      </w:r>
      <w:r w:rsidR="00F51B14">
        <w:t xml:space="preserve">are objections to the prior, now settled, </w:t>
      </w:r>
      <w:r w:rsidR="00A820D7">
        <w:t xml:space="preserve">2020 </w:t>
      </w:r>
      <w:r w:rsidR="00F51B14">
        <w:t xml:space="preserve">decision, the Board </w:t>
      </w:r>
      <w:r w:rsidR="00312EFF">
        <w:t xml:space="preserve">addresses them herein as a courtesy in consideration of Respondent’s pro se </w:t>
      </w:r>
      <w:r w:rsidR="00A3736A">
        <w:t>status.</w:t>
      </w:r>
    </w:p>
    <w:p w14:paraId="1BFF9F2C" w14:textId="012390D6" w:rsidR="00CC1B97" w:rsidRDefault="00A15627" w:rsidP="002D0376">
      <w:pPr>
        <w:spacing w:line="480" w:lineRule="auto"/>
        <w:ind w:firstLine="720"/>
        <w:jc w:val="both"/>
      </w:pPr>
      <w:r>
        <w:t>In particular, R</w:t>
      </w:r>
      <w:r w:rsidR="00CC1B97" w:rsidRPr="000464B3">
        <w:t xml:space="preserve">espondent </w:t>
      </w:r>
      <w:r>
        <w:t>objects that the Board’s initial summary suspension was issued in a manner he characterizes as</w:t>
      </w:r>
      <w:r w:rsidR="00CC1B97">
        <w:t xml:space="preserve"> “hasty” and without consideration of all the facts. </w:t>
      </w:r>
      <w:r w:rsidR="00972C21">
        <w:t xml:space="preserve"> </w:t>
      </w:r>
      <w:r w:rsidR="00D352E4">
        <w:t xml:space="preserve">The Board does not concur but notes that even if this characterization </w:t>
      </w:r>
      <w:r w:rsidR="00DA44AE">
        <w:t>were true, the Boa</w:t>
      </w:r>
      <w:r w:rsidR="00392B4E">
        <w:t>r</w:t>
      </w:r>
      <w:r w:rsidR="00DA44AE">
        <w:t>d subsequently afforded the Respondent a six day hearing at which it took testimony of six witnesses, including the Respondent</w:t>
      </w:r>
      <w:r w:rsidR="003F5856">
        <w:t xml:space="preserve"> and two witnesses called by Respondent.  </w:t>
      </w:r>
      <w:r w:rsidR="0020738C">
        <w:t>T</w:t>
      </w:r>
      <w:r w:rsidR="00A210B8">
        <w:t xml:space="preserve">he Respondent </w:t>
      </w:r>
      <w:r w:rsidR="00186DDA">
        <w:t>contends</w:t>
      </w:r>
      <w:r w:rsidR="00E47E58">
        <w:t xml:space="preserve"> that the </w:t>
      </w:r>
      <w:r w:rsidR="00A52D07">
        <w:t>2020 Recommended Decision on Summary Suspension</w:t>
      </w:r>
      <w:r w:rsidR="003757DC">
        <w:t xml:space="preserve"> was erroneous due to cognitive bias</w:t>
      </w:r>
      <w:r w:rsidR="00C57A3D">
        <w:t xml:space="preserve"> </w:t>
      </w:r>
      <w:r w:rsidR="0064480C">
        <w:t xml:space="preserve">that led him to believe </w:t>
      </w:r>
      <w:r w:rsidR="001E6F13">
        <w:t xml:space="preserve">“only the testimony of the petitioner’s expert.”  </w:t>
      </w:r>
      <w:r w:rsidR="00384CBF">
        <w:t xml:space="preserve">The Magistrate’s </w:t>
      </w:r>
      <w:r w:rsidR="00657601">
        <w:t xml:space="preserve">Recommended Decision on Summary Suspension sets forth the Magistrate’s </w:t>
      </w:r>
      <w:r w:rsidR="00AB45F0">
        <w:t xml:space="preserve">reasons for not finding Respondent’s witnesses persuasive and the Board </w:t>
      </w:r>
      <w:r w:rsidR="00414DC6">
        <w:t xml:space="preserve">finds no error or bias in those reasons. </w:t>
      </w:r>
      <w:r w:rsidR="00327E8E">
        <w:t xml:space="preserve"> </w:t>
      </w:r>
      <w:r w:rsidR="00E241BE">
        <w:t>The Board does not find merit in any of the remaining objections.</w:t>
      </w:r>
      <w:r w:rsidR="00E241BE">
        <w:rPr>
          <w:rStyle w:val="FootnoteReference"/>
        </w:rPr>
        <w:footnoteReference w:id="5"/>
      </w:r>
      <w:r w:rsidR="00E241BE">
        <w:t xml:space="preserve">  </w:t>
      </w:r>
    </w:p>
    <w:p w14:paraId="02E1F8ED" w14:textId="77777777" w:rsidR="00BC265A" w:rsidRDefault="00BC265A" w:rsidP="00BC265A">
      <w:pPr>
        <w:spacing w:line="480" w:lineRule="auto"/>
        <w:jc w:val="center"/>
        <w:rPr>
          <w:u w:val="single"/>
        </w:rPr>
      </w:pPr>
    </w:p>
    <w:p w14:paraId="41E1BCC3" w14:textId="77777777" w:rsidR="00BC265A" w:rsidRDefault="00BC265A" w:rsidP="00BC265A">
      <w:pPr>
        <w:spacing w:line="480" w:lineRule="auto"/>
        <w:jc w:val="center"/>
        <w:rPr>
          <w:u w:val="single"/>
        </w:rPr>
      </w:pPr>
    </w:p>
    <w:p w14:paraId="57F22C7F" w14:textId="0C134967" w:rsidR="00BC265A" w:rsidRPr="00BC265A" w:rsidRDefault="00BC265A" w:rsidP="00BC265A">
      <w:pPr>
        <w:spacing w:line="480" w:lineRule="auto"/>
        <w:jc w:val="center"/>
        <w:rPr>
          <w:u w:val="single"/>
        </w:rPr>
      </w:pPr>
      <w:r w:rsidRPr="00BC265A">
        <w:rPr>
          <w:u w:val="single"/>
        </w:rPr>
        <w:lastRenderedPageBreak/>
        <w:t>Decision</w:t>
      </w:r>
    </w:p>
    <w:p w14:paraId="2920A75E" w14:textId="77EEF63A" w:rsidR="00E87493" w:rsidRDefault="007D08E2" w:rsidP="00052D7C">
      <w:pPr>
        <w:pStyle w:val="FootnoteText"/>
        <w:spacing w:line="480" w:lineRule="auto"/>
        <w:jc w:val="both"/>
        <w:rPr>
          <w:sz w:val="24"/>
          <w:szCs w:val="24"/>
        </w:rPr>
      </w:pPr>
      <w:r w:rsidRPr="000464B3">
        <w:rPr>
          <w:sz w:val="24"/>
          <w:szCs w:val="24"/>
        </w:rPr>
        <w:tab/>
      </w:r>
      <w:r w:rsidRPr="00805545">
        <w:rPr>
          <w:sz w:val="24"/>
          <w:szCs w:val="24"/>
        </w:rPr>
        <w:t xml:space="preserve">After full consideration of the Parties’ submissions, and the Magistrate’s Recommended Decision, which is attached hereto and incorporated by reference, the Board </w:t>
      </w:r>
      <w:r w:rsidR="00052D7C">
        <w:rPr>
          <w:sz w:val="24"/>
          <w:szCs w:val="24"/>
        </w:rPr>
        <w:t>adopts the Findings of Fact and Conclusions of Law, including the determinations that</w:t>
      </w:r>
      <w:r w:rsidR="008400F6">
        <w:rPr>
          <w:sz w:val="24"/>
          <w:szCs w:val="24"/>
        </w:rPr>
        <w:t>:</w:t>
      </w:r>
      <w:r w:rsidR="00052D7C">
        <w:rPr>
          <w:sz w:val="24"/>
          <w:szCs w:val="24"/>
        </w:rPr>
        <w:t xml:space="preserve"> </w:t>
      </w:r>
    </w:p>
    <w:p w14:paraId="3BA0DECF" w14:textId="2FE8421C" w:rsidR="008400F6" w:rsidRDefault="005550B4" w:rsidP="00905BE9">
      <w:pPr>
        <w:numPr>
          <w:ilvl w:val="0"/>
          <w:numId w:val="6"/>
        </w:numPr>
        <w:spacing w:line="480" w:lineRule="auto"/>
        <w:jc w:val="both"/>
      </w:pPr>
      <w:r>
        <w:t>t</w:t>
      </w:r>
      <w:r w:rsidR="008400F6">
        <w:t xml:space="preserve">he Respondent’s treatment of Patients A, E, and F places into question his competence to practice medicine. </w:t>
      </w:r>
      <w:r w:rsidR="008400F6" w:rsidRPr="00A65592">
        <w:rPr>
          <w:u w:val="single"/>
        </w:rPr>
        <w:t>See</w:t>
      </w:r>
      <w:r w:rsidR="008400F6">
        <w:t xml:space="preserve"> G.L. c. 112, sec. 5, eighth para. (c); 243 CMR 1.03(5)(a)(3).</w:t>
      </w:r>
    </w:p>
    <w:p w14:paraId="32A926FC" w14:textId="18969071" w:rsidR="00947003" w:rsidRDefault="005550B4" w:rsidP="00905BE9">
      <w:pPr>
        <w:numPr>
          <w:ilvl w:val="0"/>
          <w:numId w:val="6"/>
        </w:numPr>
        <w:spacing w:line="480" w:lineRule="auto"/>
        <w:jc w:val="both"/>
      </w:pPr>
      <w:r>
        <w:t>t</w:t>
      </w:r>
      <w:r w:rsidR="00947003">
        <w:t>he Respondent</w:t>
      </w:r>
      <w:r w:rsidR="005555A5">
        <w:t xml:space="preserve">’s treatment of Patient F was malpractice. </w:t>
      </w:r>
      <w:r w:rsidR="005555A5" w:rsidRPr="00516211">
        <w:rPr>
          <w:u w:val="single"/>
        </w:rPr>
        <w:t>See</w:t>
      </w:r>
      <w:r w:rsidR="005555A5">
        <w:t xml:space="preserve"> 243 </w:t>
      </w:r>
      <w:r w:rsidR="00516211">
        <w:t>CMR 1.03(5)(a)(17)</w:t>
      </w:r>
      <w:r>
        <w:t>; and</w:t>
      </w:r>
      <w:r w:rsidR="00A65592">
        <w:t xml:space="preserve"> </w:t>
      </w:r>
    </w:p>
    <w:p w14:paraId="25908890" w14:textId="422D0E91" w:rsidR="008400F6" w:rsidRDefault="005550B4" w:rsidP="008400F6">
      <w:pPr>
        <w:numPr>
          <w:ilvl w:val="0"/>
          <w:numId w:val="6"/>
        </w:numPr>
        <w:spacing w:line="480" w:lineRule="auto"/>
        <w:jc w:val="both"/>
      </w:pPr>
      <w:r>
        <w:t>t</w:t>
      </w:r>
      <w:r w:rsidR="008400F6">
        <w:t xml:space="preserve">he Respondent’s violated a regulation of the Board by preparing an illegible, inadequate operative note of another patient’s, Patient D’s, surgery. </w:t>
      </w:r>
      <w:r w:rsidR="008400F6" w:rsidRPr="00A65592">
        <w:rPr>
          <w:u w:val="single"/>
        </w:rPr>
        <w:t>See</w:t>
      </w:r>
      <w:r w:rsidR="008400F6">
        <w:t xml:space="preserve"> 243 CMR secs. 1.03(5)(a)(11), 2.07(13)(a).</w:t>
      </w:r>
    </w:p>
    <w:p w14:paraId="72AC054A" w14:textId="462BDC2E" w:rsidR="00052D7C" w:rsidRPr="00052D7C" w:rsidRDefault="00052D7C" w:rsidP="00193A20">
      <w:pPr>
        <w:contextualSpacing/>
        <w:jc w:val="both"/>
      </w:pPr>
      <w:r w:rsidRPr="00052D7C">
        <w:t xml:space="preserve"> </w:t>
      </w:r>
    </w:p>
    <w:p w14:paraId="1FE57AAC" w14:textId="5EF80F29" w:rsidR="00193A20" w:rsidRDefault="007D08E2" w:rsidP="000464B3">
      <w:pPr>
        <w:pStyle w:val="FootnoteText"/>
        <w:spacing w:line="480" w:lineRule="auto"/>
        <w:jc w:val="both"/>
        <w:rPr>
          <w:sz w:val="24"/>
          <w:szCs w:val="24"/>
        </w:rPr>
      </w:pPr>
      <w:r w:rsidRPr="000464B3">
        <w:rPr>
          <w:sz w:val="24"/>
          <w:szCs w:val="24"/>
        </w:rPr>
        <w:tab/>
        <w:t xml:space="preserve">After the Board hears from the </w:t>
      </w:r>
      <w:r w:rsidR="00270C0C" w:rsidRPr="000464B3">
        <w:rPr>
          <w:sz w:val="24"/>
          <w:szCs w:val="24"/>
        </w:rPr>
        <w:t>P</w:t>
      </w:r>
      <w:r w:rsidRPr="000464B3">
        <w:rPr>
          <w:sz w:val="24"/>
          <w:szCs w:val="24"/>
        </w:rPr>
        <w:t>arties on the issue of sanction and considers any Victim</w:t>
      </w:r>
    </w:p>
    <w:p w14:paraId="419FEC2E" w14:textId="77777777" w:rsidR="007D08E2" w:rsidRDefault="007D08E2" w:rsidP="000464B3">
      <w:pPr>
        <w:pStyle w:val="FootnoteText"/>
        <w:spacing w:line="480" w:lineRule="auto"/>
        <w:jc w:val="both"/>
        <w:rPr>
          <w:sz w:val="24"/>
          <w:szCs w:val="24"/>
        </w:rPr>
      </w:pPr>
      <w:r w:rsidRPr="000464B3">
        <w:rPr>
          <w:sz w:val="24"/>
          <w:szCs w:val="24"/>
        </w:rPr>
        <w:t>Impact Statement, it will issue a complete Final Decision and Order, including any sanction and notification requirements.</w:t>
      </w:r>
    </w:p>
    <w:p w14:paraId="2F34766E" w14:textId="77777777" w:rsidR="00193A20" w:rsidRPr="000464B3" w:rsidRDefault="00193A20" w:rsidP="000464B3">
      <w:pPr>
        <w:pStyle w:val="FootnoteText"/>
        <w:spacing w:line="480" w:lineRule="auto"/>
        <w:jc w:val="both"/>
        <w:rPr>
          <w:sz w:val="24"/>
          <w:szCs w:val="24"/>
        </w:rPr>
      </w:pPr>
    </w:p>
    <w:p w14:paraId="0AB02C03" w14:textId="32DBB8FA" w:rsidR="002E0595" w:rsidRPr="000464B3" w:rsidRDefault="007D08E2" w:rsidP="00193A20">
      <w:pPr>
        <w:spacing w:line="480" w:lineRule="auto"/>
        <w:jc w:val="both"/>
      </w:pPr>
      <w:r w:rsidRPr="00805545">
        <w:t xml:space="preserve"> </w:t>
      </w:r>
      <w:r w:rsidR="002E0595" w:rsidRPr="005C41E9">
        <w:t>Dated:</w:t>
      </w:r>
      <w:r w:rsidR="002E0595" w:rsidRPr="005C41E9">
        <w:tab/>
      </w:r>
      <w:r w:rsidR="00193A20">
        <w:t xml:space="preserve"> </w:t>
      </w:r>
      <w:r w:rsidR="00F169E4">
        <w:t>June 15, 2023</w:t>
      </w:r>
      <w:r w:rsidR="00052D7C">
        <w:tab/>
      </w:r>
      <w:r w:rsidR="002E0595" w:rsidRPr="000464B3">
        <w:tab/>
      </w:r>
      <w:r w:rsidR="009A2816" w:rsidRPr="000464B3">
        <w:tab/>
      </w:r>
      <w:r w:rsidR="00C01E35">
        <w:rPr>
          <w:u w:val="single"/>
        </w:rPr>
        <w:t>Signed by Julian N. Robinson, M.D.</w:t>
      </w:r>
      <w:r w:rsidR="00C01E35">
        <w:rPr>
          <w:u w:val="single"/>
        </w:rPr>
        <w:tab/>
      </w:r>
      <w:r w:rsidR="00C01E35">
        <w:rPr>
          <w:u w:val="single"/>
        </w:rPr>
        <w:tab/>
      </w:r>
    </w:p>
    <w:p w14:paraId="23951E99" w14:textId="0FB22DB5" w:rsidR="002E0595" w:rsidRPr="000464B3" w:rsidRDefault="002E0595" w:rsidP="000464B3">
      <w:pPr>
        <w:jc w:val="both"/>
      </w:pPr>
      <w:r w:rsidRPr="000464B3">
        <w:tab/>
      </w:r>
      <w:r w:rsidRPr="000464B3">
        <w:tab/>
      </w:r>
      <w:r w:rsidRPr="000464B3">
        <w:tab/>
      </w:r>
      <w:r w:rsidRPr="000464B3">
        <w:tab/>
      </w:r>
      <w:r w:rsidRPr="000464B3">
        <w:tab/>
      </w:r>
      <w:r w:rsidR="00F169E4">
        <w:t xml:space="preserve">Julian </w:t>
      </w:r>
      <w:r w:rsidR="00E01156">
        <w:t xml:space="preserve">N. </w:t>
      </w:r>
      <w:r w:rsidR="00F169E4">
        <w:t>Robinson, M.</w:t>
      </w:r>
      <w:r w:rsidR="00F32501" w:rsidRPr="000464B3">
        <w:t>D.</w:t>
      </w:r>
    </w:p>
    <w:p w14:paraId="2AC38D34" w14:textId="5FC7CFB3" w:rsidR="002E0595" w:rsidRPr="000464B3" w:rsidRDefault="001B241D" w:rsidP="000464B3">
      <w:pPr>
        <w:jc w:val="both"/>
      </w:pPr>
      <w:r w:rsidRPr="000464B3">
        <w:tab/>
      </w:r>
      <w:r w:rsidRPr="000464B3">
        <w:tab/>
      </w:r>
      <w:r w:rsidRPr="000464B3">
        <w:tab/>
      </w:r>
      <w:r w:rsidRPr="000464B3">
        <w:tab/>
      </w:r>
      <w:r w:rsidRPr="000464B3">
        <w:tab/>
      </w:r>
      <w:r w:rsidR="00771080">
        <w:t xml:space="preserve">Board </w:t>
      </w:r>
      <w:r w:rsidRPr="000464B3">
        <w:t>Chair</w:t>
      </w:r>
      <w:r w:rsidR="002E0595" w:rsidRPr="000464B3">
        <w:t xml:space="preserve"> </w:t>
      </w:r>
    </w:p>
    <w:p w14:paraId="2B0CD185" w14:textId="77777777" w:rsidR="003B05E9" w:rsidRPr="000464B3" w:rsidRDefault="002E0595" w:rsidP="000464B3">
      <w:pPr>
        <w:spacing w:line="480" w:lineRule="auto"/>
        <w:jc w:val="both"/>
      </w:pPr>
      <w:r w:rsidRPr="000464B3">
        <w:tab/>
      </w:r>
      <w:r w:rsidRPr="000464B3">
        <w:tab/>
      </w:r>
      <w:r w:rsidRPr="000464B3">
        <w:tab/>
      </w:r>
    </w:p>
    <w:sectPr w:rsidR="003B05E9" w:rsidRPr="000464B3" w:rsidSect="005C3E6F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77FE" w14:textId="77777777" w:rsidR="00080FD4" w:rsidRDefault="00080FD4">
      <w:r>
        <w:separator/>
      </w:r>
    </w:p>
  </w:endnote>
  <w:endnote w:type="continuationSeparator" w:id="0">
    <w:p w14:paraId="72331269" w14:textId="77777777" w:rsidR="00080FD4" w:rsidRDefault="00080FD4">
      <w:r>
        <w:continuationSeparator/>
      </w:r>
    </w:p>
  </w:endnote>
  <w:endnote w:type="continuationNotice" w:id="1">
    <w:p w14:paraId="0303F693" w14:textId="77777777" w:rsidR="00080FD4" w:rsidRDefault="00080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BABC" w14:textId="77777777" w:rsidR="00863528" w:rsidRDefault="00863528" w:rsidP="007F11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5A9B5D" w14:textId="77777777" w:rsidR="00863528" w:rsidRDefault="00863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A0A7" w14:textId="77777777" w:rsidR="00863528" w:rsidRDefault="008635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095B">
      <w:rPr>
        <w:noProof/>
      </w:rPr>
      <w:t>2</w:t>
    </w:r>
    <w:r>
      <w:rPr>
        <w:noProof/>
      </w:rPr>
      <w:fldChar w:fldCharType="end"/>
    </w:r>
  </w:p>
  <w:p w14:paraId="53780500" w14:textId="77777777" w:rsidR="00863528" w:rsidRDefault="00863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A3FB" w14:textId="77777777" w:rsidR="00080FD4" w:rsidRDefault="00080FD4">
      <w:r>
        <w:separator/>
      </w:r>
    </w:p>
  </w:footnote>
  <w:footnote w:type="continuationSeparator" w:id="0">
    <w:p w14:paraId="40253883" w14:textId="77777777" w:rsidR="00080FD4" w:rsidRDefault="00080FD4">
      <w:r>
        <w:continuationSeparator/>
      </w:r>
    </w:p>
  </w:footnote>
  <w:footnote w:type="continuationNotice" w:id="1">
    <w:p w14:paraId="6941032C" w14:textId="77777777" w:rsidR="00080FD4" w:rsidRDefault="00080FD4"/>
  </w:footnote>
  <w:footnote w:id="2">
    <w:p w14:paraId="22F35178" w14:textId="2A8988FB" w:rsidR="00D931BE" w:rsidRDefault="00D931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C4BFC" w:rsidRPr="00E32888">
        <w:rPr>
          <w:u w:val="single"/>
        </w:rPr>
        <w:t>See</w:t>
      </w:r>
      <w:r w:rsidR="00EC4BFC">
        <w:t xml:space="preserve"> </w:t>
      </w:r>
      <w:r w:rsidR="00EC4BFC" w:rsidRPr="00E32888">
        <w:rPr>
          <w:i/>
          <w:iCs/>
        </w:rPr>
        <w:t>Sheldon Randall v. Board of Registration in Medicine</w:t>
      </w:r>
      <w:r w:rsidR="00EC4BFC">
        <w:t xml:space="preserve">, Slip. Op. SJ-2014-0475 (Cordy, J. June </w:t>
      </w:r>
      <w:r w:rsidR="00E32888">
        <w:t xml:space="preserve">9, 2015). </w:t>
      </w:r>
    </w:p>
  </w:footnote>
  <w:footnote w:id="3">
    <w:p w14:paraId="244525A7" w14:textId="79FFF072" w:rsidR="00C826F0" w:rsidRDefault="00C826F0" w:rsidP="00021899">
      <w:pPr>
        <w:jc w:val="both"/>
      </w:pPr>
      <w:r>
        <w:rPr>
          <w:rStyle w:val="FootnoteReference"/>
        </w:rPr>
        <w:footnoteRef/>
      </w:r>
      <w:r w:rsidR="00E47427" w:rsidRPr="005560B1">
        <w:rPr>
          <w:u w:val="single"/>
        </w:rPr>
        <w:t>See</w:t>
      </w:r>
      <w:r w:rsidR="00E47427" w:rsidRPr="005560B1">
        <w:t xml:space="preserve"> </w:t>
      </w:r>
      <w:r w:rsidR="00E47427">
        <w:t>G.L. c. 112, § 5, eighth para. (c) and 243 CMR 1.03(5)(a)(3).</w:t>
      </w:r>
      <w:r>
        <w:t xml:space="preserve"> </w:t>
      </w:r>
    </w:p>
  </w:footnote>
  <w:footnote w:id="4">
    <w:p w14:paraId="079AAB0F" w14:textId="2E67F6BE" w:rsidR="001B536C" w:rsidRDefault="001B536C" w:rsidP="00021899">
      <w:pPr>
        <w:jc w:val="both"/>
      </w:pPr>
      <w:r>
        <w:rPr>
          <w:rStyle w:val="FootnoteReference"/>
        </w:rPr>
        <w:footnoteRef/>
      </w:r>
      <w:r>
        <w:t xml:space="preserve"> </w:t>
      </w:r>
      <w:r w:rsidR="00021899" w:rsidRPr="00C47B4F">
        <w:rPr>
          <w:u w:val="single"/>
        </w:rPr>
        <w:t>See</w:t>
      </w:r>
      <w:r w:rsidR="00021899">
        <w:t xml:space="preserve"> 243 CMR §§  1.03(5)(a)(11), 2.07(13)(a).</w:t>
      </w:r>
    </w:p>
  </w:footnote>
  <w:footnote w:id="5">
    <w:p w14:paraId="64C54F36" w14:textId="77777777" w:rsidR="00E241BE" w:rsidRDefault="00E241BE" w:rsidP="00E241B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The Board has noted the Respondent’s Objections and has provided an adequate statement of reasons for its decision; the Board is not required to answer each specific objection in its decision. </w:t>
      </w:r>
      <w:r w:rsidRPr="00D6506D">
        <w:rPr>
          <w:i/>
          <w:iCs/>
        </w:rPr>
        <w:t xml:space="preserve">Arthurs v. Board of Registration in Medicine, </w:t>
      </w:r>
      <w:r>
        <w:t xml:space="preserve">383 Mass. 289, 418 N.E.2d 1236 (1981).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0E7"/>
    <w:multiLevelType w:val="hybridMultilevel"/>
    <w:tmpl w:val="A32C8192"/>
    <w:lvl w:ilvl="0" w:tplc="8110D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C31B8"/>
    <w:multiLevelType w:val="hybridMultilevel"/>
    <w:tmpl w:val="1BA289F2"/>
    <w:lvl w:ilvl="0" w:tplc="ACE451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FD46D7"/>
    <w:multiLevelType w:val="hybridMultilevel"/>
    <w:tmpl w:val="DE5E5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0F61A0"/>
    <w:multiLevelType w:val="hybridMultilevel"/>
    <w:tmpl w:val="DBE0DA4E"/>
    <w:lvl w:ilvl="0" w:tplc="9816F7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52441E"/>
    <w:multiLevelType w:val="hybridMultilevel"/>
    <w:tmpl w:val="F2544A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C8A3972"/>
    <w:multiLevelType w:val="hybridMultilevel"/>
    <w:tmpl w:val="347E1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497267">
    <w:abstractNumId w:val="1"/>
  </w:num>
  <w:num w:numId="2" w16cid:durableId="74521409">
    <w:abstractNumId w:val="5"/>
  </w:num>
  <w:num w:numId="3" w16cid:durableId="1430466545">
    <w:abstractNumId w:val="4"/>
  </w:num>
  <w:num w:numId="4" w16cid:durableId="1879774452">
    <w:abstractNumId w:val="2"/>
  </w:num>
  <w:num w:numId="5" w16cid:durableId="168563001">
    <w:abstractNumId w:val="0"/>
  </w:num>
  <w:num w:numId="6" w16cid:durableId="2013219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A9"/>
    <w:rsid w:val="000011C0"/>
    <w:rsid w:val="000014F7"/>
    <w:rsid w:val="000043E2"/>
    <w:rsid w:val="00006A88"/>
    <w:rsid w:val="00007742"/>
    <w:rsid w:val="0001033C"/>
    <w:rsid w:val="00010832"/>
    <w:rsid w:val="000111C0"/>
    <w:rsid w:val="00012631"/>
    <w:rsid w:val="000159E4"/>
    <w:rsid w:val="00021899"/>
    <w:rsid w:val="00021D80"/>
    <w:rsid w:val="00023D85"/>
    <w:rsid w:val="00030364"/>
    <w:rsid w:val="0003157E"/>
    <w:rsid w:val="00034084"/>
    <w:rsid w:val="0003600C"/>
    <w:rsid w:val="0004346D"/>
    <w:rsid w:val="00043CE5"/>
    <w:rsid w:val="00043CF3"/>
    <w:rsid w:val="000464B3"/>
    <w:rsid w:val="00047881"/>
    <w:rsid w:val="00047CB0"/>
    <w:rsid w:val="00050676"/>
    <w:rsid w:val="00050706"/>
    <w:rsid w:val="00052D7C"/>
    <w:rsid w:val="00053AAD"/>
    <w:rsid w:val="00053C7C"/>
    <w:rsid w:val="0005768C"/>
    <w:rsid w:val="000644CF"/>
    <w:rsid w:val="00065DB9"/>
    <w:rsid w:val="00072FD9"/>
    <w:rsid w:val="00073DFB"/>
    <w:rsid w:val="00080FD4"/>
    <w:rsid w:val="00084D94"/>
    <w:rsid w:val="00086604"/>
    <w:rsid w:val="00094D3F"/>
    <w:rsid w:val="00096F0C"/>
    <w:rsid w:val="000A3458"/>
    <w:rsid w:val="000A35F9"/>
    <w:rsid w:val="000A3C4B"/>
    <w:rsid w:val="000A647D"/>
    <w:rsid w:val="000B22D6"/>
    <w:rsid w:val="000B6C5A"/>
    <w:rsid w:val="000C0B85"/>
    <w:rsid w:val="000C4C2A"/>
    <w:rsid w:val="000C5F56"/>
    <w:rsid w:val="000D2BE9"/>
    <w:rsid w:val="000D34C3"/>
    <w:rsid w:val="000E1AF7"/>
    <w:rsid w:val="000E5A25"/>
    <w:rsid w:val="000E6E1A"/>
    <w:rsid w:val="000F1322"/>
    <w:rsid w:val="000F6A6F"/>
    <w:rsid w:val="00100BDC"/>
    <w:rsid w:val="00103032"/>
    <w:rsid w:val="00103D66"/>
    <w:rsid w:val="00103D87"/>
    <w:rsid w:val="00103E9A"/>
    <w:rsid w:val="001070CB"/>
    <w:rsid w:val="001078C5"/>
    <w:rsid w:val="00110EA6"/>
    <w:rsid w:val="0011267E"/>
    <w:rsid w:val="00115D4C"/>
    <w:rsid w:val="00117E00"/>
    <w:rsid w:val="00120D23"/>
    <w:rsid w:val="00121D54"/>
    <w:rsid w:val="0012401E"/>
    <w:rsid w:val="001249B4"/>
    <w:rsid w:val="00124E13"/>
    <w:rsid w:val="00130758"/>
    <w:rsid w:val="00130E5C"/>
    <w:rsid w:val="001351C9"/>
    <w:rsid w:val="00136372"/>
    <w:rsid w:val="001372A2"/>
    <w:rsid w:val="001374BB"/>
    <w:rsid w:val="001376ED"/>
    <w:rsid w:val="001403C8"/>
    <w:rsid w:val="00141252"/>
    <w:rsid w:val="00143C12"/>
    <w:rsid w:val="00144E6C"/>
    <w:rsid w:val="001461BB"/>
    <w:rsid w:val="0014679F"/>
    <w:rsid w:val="00147819"/>
    <w:rsid w:val="001528C6"/>
    <w:rsid w:val="0015515F"/>
    <w:rsid w:val="00157911"/>
    <w:rsid w:val="00160D0D"/>
    <w:rsid w:val="00162D59"/>
    <w:rsid w:val="00166B3F"/>
    <w:rsid w:val="00171460"/>
    <w:rsid w:val="00173D4D"/>
    <w:rsid w:val="00174508"/>
    <w:rsid w:val="00174A45"/>
    <w:rsid w:val="00177380"/>
    <w:rsid w:val="00182486"/>
    <w:rsid w:val="00182D6A"/>
    <w:rsid w:val="0018403D"/>
    <w:rsid w:val="00185EDF"/>
    <w:rsid w:val="0018636F"/>
    <w:rsid w:val="00186DDA"/>
    <w:rsid w:val="00187A7A"/>
    <w:rsid w:val="001902F0"/>
    <w:rsid w:val="00190FC7"/>
    <w:rsid w:val="001914F0"/>
    <w:rsid w:val="00191D14"/>
    <w:rsid w:val="00192453"/>
    <w:rsid w:val="0019388C"/>
    <w:rsid w:val="00193A20"/>
    <w:rsid w:val="00193B03"/>
    <w:rsid w:val="0019424C"/>
    <w:rsid w:val="001A14EB"/>
    <w:rsid w:val="001A23CD"/>
    <w:rsid w:val="001A3D75"/>
    <w:rsid w:val="001B11C1"/>
    <w:rsid w:val="001B241D"/>
    <w:rsid w:val="001B5032"/>
    <w:rsid w:val="001B536C"/>
    <w:rsid w:val="001C04B6"/>
    <w:rsid w:val="001C14CE"/>
    <w:rsid w:val="001C2A10"/>
    <w:rsid w:val="001C43E0"/>
    <w:rsid w:val="001C49FD"/>
    <w:rsid w:val="001D5666"/>
    <w:rsid w:val="001E0158"/>
    <w:rsid w:val="001E5124"/>
    <w:rsid w:val="001E516C"/>
    <w:rsid w:val="001E5887"/>
    <w:rsid w:val="001E6F13"/>
    <w:rsid w:val="001F607C"/>
    <w:rsid w:val="00201275"/>
    <w:rsid w:val="0020212C"/>
    <w:rsid w:val="002031FA"/>
    <w:rsid w:val="0020738C"/>
    <w:rsid w:val="00207D34"/>
    <w:rsid w:val="0021285B"/>
    <w:rsid w:val="0021563A"/>
    <w:rsid w:val="00224235"/>
    <w:rsid w:val="00226CC7"/>
    <w:rsid w:val="00227E95"/>
    <w:rsid w:val="002312AB"/>
    <w:rsid w:val="0023667B"/>
    <w:rsid w:val="00240933"/>
    <w:rsid w:val="00243E98"/>
    <w:rsid w:val="002477C8"/>
    <w:rsid w:val="002556AE"/>
    <w:rsid w:val="00255AF8"/>
    <w:rsid w:val="0026304C"/>
    <w:rsid w:val="002649CC"/>
    <w:rsid w:val="00270C0C"/>
    <w:rsid w:val="0027243F"/>
    <w:rsid w:val="002728E1"/>
    <w:rsid w:val="00276F27"/>
    <w:rsid w:val="00280C48"/>
    <w:rsid w:val="00280F53"/>
    <w:rsid w:val="00285C22"/>
    <w:rsid w:val="00286F7E"/>
    <w:rsid w:val="002873EE"/>
    <w:rsid w:val="002906BB"/>
    <w:rsid w:val="00292F8E"/>
    <w:rsid w:val="002A17CF"/>
    <w:rsid w:val="002A18A4"/>
    <w:rsid w:val="002A253B"/>
    <w:rsid w:val="002A3908"/>
    <w:rsid w:val="002A3E2F"/>
    <w:rsid w:val="002A55E3"/>
    <w:rsid w:val="002A59B0"/>
    <w:rsid w:val="002A5C56"/>
    <w:rsid w:val="002A72D7"/>
    <w:rsid w:val="002C2EF9"/>
    <w:rsid w:val="002C499B"/>
    <w:rsid w:val="002C4C89"/>
    <w:rsid w:val="002C557A"/>
    <w:rsid w:val="002D004A"/>
    <w:rsid w:val="002D0376"/>
    <w:rsid w:val="002D0E32"/>
    <w:rsid w:val="002D646D"/>
    <w:rsid w:val="002E00E8"/>
    <w:rsid w:val="002E0595"/>
    <w:rsid w:val="002E0BE2"/>
    <w:rsid w:val="002E0DB1"/>
    <w:rsid w:val="002E2E52"/>
    <w:rsid w:val="002E31E7"/>
    <w:rsid w:val="002E58BD"/>
    <w:rsid w:val="002E60A8"/>
    <w:rsid w:val="002E73B0"/>
    <w:rsid w:val="002F2BB0"/>
    <w:rsid w:val="002F4D47"/>
    <w:rsid w:val="002F52D1"/>
    <w:rsid w:val="002F6018"/>
    <w:rsid w:val="002F656E"/>
    <w:rsid w:val="00302A61"/>
    <w:rsid w:val="00307E34"/>
    <w:rsid w:val="00312EFF"/>
    <w:rsid w:val="003171C8"/>
    <w:rsid w:val="00320147"/>
    <w:rsid w:val="003219FA"/>
    <w:rsid w:val="00322E65"/>
    <w:rsid w:val="0032758D"/>
    <w:rsid w:val="00327724"/>
    <w:rsid w:val="00327E8E"/>
    <w:rsid w:val="00330C87"/>
    <w:rsid w:val="003331FA"/>
    <w:rsid w:val="00342E5B"/>
    <w:rsid w:val="00344701"/>
    <w:rsid w:val="00345B5E"/>
    <w:rsid w:val="003541D8"/>
    <w:rsid w:val="0035427D"/>
    <w:rsid w:val="0035587E"/>
    <w:rsid w:val="00355B8A"/>
    <w:rsid w:val="003614F2"/>
    <w:rsid w:val="0036202E"/>
    <w:rsid w:val="003639F2"/>
    <w:rsid w:val="003709FF"/>
    <w:rsid w:val="003727F7"/>
    <w:rsid w:val="003757DC"/>
    <w:rsid w:val="003769BF"/>
    <w:rsid w:val="003776EA"/>
    <w:rsid w:val="00383748"/>
    <w:rsid w:val="00383A94"/>
    <w:rsid w:val="00383EB4"/>
    <w:rsid w:val="00384224"/>
    <w:rsid w:val="00384CBF"/>
    <w:rsid w:val="00387B60"/>
    <w:rsid w:val="00387B6B"/>
    <w:rsid w:val="003913BD"/>
    <w:rsid w:val="00392B4E"/>
    <w:rsid w:val="00396CBB"/>
    <w:rsid w:val="003A1F97"/>
    <w:rsid w:val="003B0407"/>
    <w:rsid w:val="003B05E9"/>
    <w:rsid w:val="003B72DB"/>
    <w:rsid w:val="003C1F86"/>
    <w:rsid w:val="003C6D72"/>
    <w:rsid w:val="003C6E0A"/>
    <w:rsid w:val="003D7337"/>
    <w:rsid w:val="003E0A1A"/>
    <w:rsid w:val="003E1BE4"/>
    <w:rsid w:val="003E24B2"/>
    <w:rsid w:val="003E4211"/>
    <w:rsid w:val="003E63CE"/>
    <w:rsid w:val="003E6DB9"/>
    <w:rsid w:val="003F5856"/>
    <w:rsid w:val="003F5CC7"/>
    <w:rsid w:val="003F6D1C"/>
    <w:rsid w:val="00400C02"/>
    <w:rsid w:val="004021F7"/>
    <w:rsid w:val="00406F07"/>
    <w:rsid w:val="00413397"/>
    <w:rsid w:val="00414DC6"/>
    <w:rsid w:val="00422305"/>
    <w:rsid w:val="00425DDD"/>
    <w:rsid w:val="0042709F"/>
    <w:rsid w:val="004318C6"/>
    <w:rsid w:val="00432F58"/>
    <w:rsid w:val="004342F2"/>
    <w:rsid w:val="004368B5"/>
    <w:rsid w:val="00436ECB"/>
    <w:rsid w:val="00442E4F"/>
    <w:rsid w:val="004478CC"/>
    <w:rsid w:val="004524DD"/>
    <w:rsid w:val="004534F6"/>
    <w:rsid w:val="00455F79"/>
    <w:rsid w:val="004579B5"/>
    <w:rsid w:val="00460422"/>
    <w:rsid w:val="004630BA"/>
    <w:rsid w:val="004631BD"/>
    <w:rsid w:val="00464E93"/>
    <w:rsid w:val="00466460"/>
    <w:rsid w:val="00466636"/>
    <w:rsid w:val="00470338"/>
    <w:rsid w:val="00470B18"/>
    <w:rsid w:val="00470CAC"/>
    <w:rsid w:val="00471811"/>
    <w:rsid w:val="00477492"/>
    <w:rsid w:val="00477ECE"/>
    <w:rsid w:val="0048194C"/>
    <w:rsid w:val="004850EE"/>
    <w:rsid w:val="00487E4A"/>
    <w:rsid w:val="00490559"/>
    <w:rsid w:val="0049356A"/>
    <w:rsid w:val="00495DD3"/>
    <w:rsid w:val="004A1C79"/>
    <w:rsid w:val="004A6677"/>
    <w:rsid w:val="004B2023"/>
    <w:rsid w:val="004B3864"/>
    <w:rsid w:val="004B43C3"/>
    <w:rsid w:val="004B5F65"/>
    <w:rsid w:val="004C4111"/>
    <w:rsid w:val="004C62A3"/>
    <w:rsid w:val="004E16E9"/>
    <w:rsid w:val="004E2470"/>
    <w:rsid w:val="004E531F"/>
    <w:rsid w:val="004F17DC"/>
    <w:rsid w:val="004F6153"/>
    <w:rsid w:val="004F6B57"/>
    <w:rsid w:val="00511320"/>
    <w:rsid w:val="005128C0"/>
    <w:rsid w:val="00513534"/>
    <w:rsid w:val="005152B9"/>
    <w:rsid w:val="00515CFF"/>
    <w:rsid w:val="00516211"/>
    <w:rsid w:val="0052241A"/>
    <w:rsid w:val="0052362F"/>
    <w:rsid w:val="00523754"/>
    <w:rsid w:val="0052412F"/>
    <w:rsid w:val="005259A1"/>
    <w:rsid w:val="00525D7E"/>
    <w:rsid w:val="005274F4"/>
    <w:rsid w:val="00527C31"/>
    <w:rsid w:val="00530760"/>
    <w:rsid w:val="00531A87"/>
    <w:rsid w:val="00532B36"/>
    <w:rsid w:val="005345A8"/>
    <w:rsid w:val="00534B9A"/>
    <w:rsid w:val="00535784"/>
    <w:rsid w:val="00536CEA"/>
    <w:rsid w:val="0053737B"/>
    <w:rsid w:val="00537EEB"/>
    <w:rsid w:val="00540221"/>
    <w:rsid w:val="0054400F"/>
    <w:rsid w:val="00544362"/>
    <w:rsid w:val="00546827"/>
    <w:rsid w:val="005517AC"/>
    <w:rsid w:val="005550B4"/>
    <w:rsid w:val="005555A5"/>
    <w:rsid w:val="0055595F"/>
    <w:rsid w:val="005560B1"/>
    <w:rsid w:val="00557567"/>
    <w:rsid w:val="00560848"/>
    <w:rsid w:val="00565C98"/>
    <w:rsid w:val="005704DC"/>
    <w:rsid w:val="005727CC"/>
    <w:rsid w:val="005741C3"/>
    <w:rsid w:val="00585558"/>
    <w:rsid w:val="00586CD5"/>
    <w:rsid w:val="005905FE"/>
    <w:rsid w:val="00591133"/>
    <w:rsid w:val="005917CF"/>
    <w:rsid w:val="00591BE4"/>
    <w:rsid w:val="00591C55"/>
    <w:rsid w:val="00595B8A"/>
    <w:rsid w:val="00597CBF"/>
    <w:rsid w:val="005A5261"/>
    <w:rsid w:val="005A7B49"/>
    <w:rsid w:val="005B30E2"/>
    <w:rsid w:val="005C1C31"/>
    <w:rsid w:val="005C254A"/>
    <w:rsid w:val="005C2DAC"/>
    <w:rsid w:val="005C3926"/>
    <w:rsid w:val="005C3B8E"/>
    <w:rsid w:val="005C3E6F"/>
    <w:rsid w:val="005C41E9"/>
    <w:rsid w:val="005C4238"/>
    <w:rsid w:val="005C5BB3"/>
    <w:rsid w:val="005C63B8"/>
    <w:rsid w:val="005D15FD"/>
    <w:rsid w:val="005D16F1"/>
    <w:rsid w:val="005D409D"/>
    <w:rsid w:val="005D56F1"/>
    <w:rsid w:val="005D799A"/>
    <w:rsid w:val="005E0757"/>
    <w:rsid w:val="005E1187"/>
    <w:rsid w:val="005E25FA"/>
    <w:rsid w:val="005E2F50"/>
    <w:rsid w:val="005E790C"/>
    <w:rsid w:val="005F05FD"/>
    <w:rsid w:val="005F7209"/>
    <w:rsid w:val="00600ED4"/>
    <w:rsid w:val="006010CE"/>
    <w:rsid w:val="006069AA"/>
    <w:rsid w:val="00612AB8"/>
    <w:rsid w:val="00612B43"/>
    <w:rsid w:val="00613C8E"/>
    <w:rsid w:val="00624A15"/>
    <w:rsid w:val="006264CE"/>
    <w:rsid w:val="00626EDF"/>
    <w:rsid w:val="00630A33"/>
    <w:rsid w:val="00633C9B"/>
    <w:rsid w:val="00636CF7"/>
    <w:rsid w:val="00637C6E"/>
    <w:rsid w:val="0064480C"/>
    <w:rsid w:val="00646E4F"/>
    <w:rsid w:val="00650284"/>
    <w:rsid w:val="00653546"/>
    <w:rsid w:val="0065419D"/>
    <w:rsid w:val="006568BC"/>
    <w:rsid w:val="00657601"/>
    <w:rsid w:val="00661F0A"/>
    <w:rsid w:val="0066221A"/>
    <w:rsid w:val="006652B7"/>
    <w:rsid w:val="00672C70"/>
    <w:rsid w:val="00675C1A"/>
    <w:rsid w:val="0067755D"/>
    <w:rsid w:val="0067791D"/>
    <w:rsid w:val="00681204"/>
    <w:rsid w:val="00682A97"/>
    <w:rsid w:val="00686074"/>
    <w:rsid w:val="0068643C"/>
    <w:rsid w:val="006924F3"/>
    <w:rsid w:val="006928CF"/>
    <w:rsid w:val="006941E5"/>
    <w:rsid w:val="006A06EF"/>
    <w:rsid w:val="006A4749"/>
    <w:rsid w:val="006A70F0"/>
    <w:rsid w:val="006B3DFA"/>
    <w:rsid w:val="006B668D"/>
    <w:rsid w:val="006B7E96"/>
    <w:rsid w:val="006C7370"/>
    <w:rsid w:val="006D4BBE"/>
    <w:rsid w:val="006E6780"/>
    <w:rsid w:val="006E7886"/>
    <w:rsid w:val="006F26DA"/>
    <w:rsid w:val="006F2842"/>
    <w:rsid w:val="006F3704"/>
    <w:rsid w:val="006F4057"/>
    <w:rsid w:val="006F516A"/>
    <w:rsid w:val="00702F7C"/>
    <w:rsid w:val="0071008D"/>
    <w:rsid w:val="007154B8"/>
    <w:rsid w:val="00720AA8"/>
    <w:rsid w:val="00720B18"/>
    <w:rsid w:val="00720EF2"/>
    <w:rsid w:val="0072239B"/>
    <w:rsid w:val="00722BB8"/>
    <w:rsid w:val="00724517"/>
    <w:rsid w:val="007255FE"/>
    <w:rsid w:val="00727545"/>
    <w:rsid w:val="0073077C"/>
    <w:rsid w:val="00735655"/>
    <w:rsid w:val="007360E1"/>
    <w:rsid w:val="00737E85"/>
    <w:rsid w:val="00743CF3"/>
    <w:rsid w:val="00746FF7"/>
    <w:rsid w:val="00752390"/>
    <w:rsid w:val="0075269C"/>
    <w:rsid w:val="00752860"/>
    <w:rsid w:val="007535FA"/>
    <w:rsid w:val="00754007"/>
    <w:rsid w:val="007540D5"/>
    <w:rsid w:val="007558D7"/>
    <w:rsid w:val="00757B28"/>
    <w:rsid w:val="00757ED5"/>
    <w:rsid w:val="00761F18"/>
    <w:rsid w:val="007636BB"/>
    <w:rsid w:val="007651DC"/>
    <w:rsid w:val="00767C8F"/>
    <w:rsid w:val="00771080"/>
    <w:rsid w:val="0077191C"/>
    <w:rsid w:val="0077516E"/>
    <w:rsid w:val="007775AE"/>
    <w:rsid w:val="00777AB9"/>
    <w:rsid w:val="00782FFE"/>
    <w:rsid w:val="00785535"/>
    <w:rsid w:val="007864F9"/>
    <w:rsid w:val="00786FB7"/>
    <w:rsid w:val="0079111A"/>
    <w:rsid w:val="007922D7"/>
    <w:rsid w:val="00793090"/>
    <w:rsid w:val="007947C2"/>
    <w:rsid w:val="00796795"/>
    <w:rsid w:val="007A24FA"/>
    <w:rsid w:val="007A2F80"/>
    <w:rsid w:val="007A5FD6"/>
    <w:rsid w:val="007B13EB"/>
    <w:rsid w:val="007B4E44"/>
    <w:rsid w:val="007B6923"/>
    <w:rsid w:val="007B6BB1"/>
    <w:rsid w:val="007B703B"/>
    <w:rsid w:val="007B7083"/>
    <w:rsid w:val="007B739D"/>
    <w:rsid w:val="007C0FAF"/>
    <w:rsid w:val="007C1C21"/>
    <w:rsid w:val="007C7A6C"/>
    <w:rsid w:val="007D08E2"/>
    <w:rsid w:val="007D62DA"/>
    <w:rsid w:val="007D75F8"/>
    <w:rsid w:val="007E39ED"/>
    <w:rsid w:val="007E3F01"/>
    <w:rsid w:val="007E55A4"/>
    <w:rsid w:val="007E6559"/>
    <w:rsid w:val="007F1130"/>
    <w:rsid w:val="007F1E73"/>
    <w:rsid w:val="007F25A4"/>
    <w:rsid w:val="007F39B8"/>
    <w:rsid w:val="007F444A"/>
    <w:rsid w:val="007F474B"/>
    <w:rsid w:val="007F6251"/>
    <w:rsid w:val="007F7229"/>
    <w:rsid w:val="007F724E"/>
    <w:rsid w:val="00805545"/>
    <w:rsid w:val="00805D93"/>
    <w:rsid w:val="00806F38"/>
    <w:rsid w:val="00813C88"/>
    <w:rsid w:val="008145FD"/>
    <w:rsid w:val="00826ADF"/>
    <w:rsid w:val="00826B8E"/>
    <w:rsid w:val="00826DD9"/>
    <w:rsid w:val="0083241D"/>
    <w:rsid w:val="008363E2"/>
    <w:rsid w:val="0083734F"/>
    <w:rsid w:val="008400F6"/>
    <w:rsid w:val="00850B1B"/>
    <w:rsid w:val="0085320B"/>
    <w:rsid w:val="008553CD"/>
    <w:rsid w:val="00863528"/>
    <w:rsid w:val="00865FD2"/>
    <w:rsid w:val="0086637A"/>
    <w:rsid w:val="00874B02"/>
    <w:rsid w:val="00880916"/>
    <w:rsid w:val="00882AE4"/>
    <w:rsid w:val="00882B4F"/>
    <w:rsid w:val="00883423"/>
    <w:rsid w:val="008853DD"/>
    <w:rsid w:val="00894F5B"/>
    <w:rsid w:val="00895FCF"/>
    <w:rsid w:val="00897B8E"/>
    <w:rsid w:val="008A0893"/>
    <w:rsid w:val="008A3DF3"/>
    <w:rsid w:val="008A578F"/>
    <w:rsid w:val="008B2FEF"/>
    <w:rsid w:val="008C2B68"/>
    <w:rsid w:val="008C4253"/>
    <w:rsid w:val="008C4994"/>
    <w:rsid w:val="008C5DCC"/>
    <w:rsid w:val="008C6C46"/>
    <w:rsid w:val="008C79FF"/>
    <w:rsid w:val="008D2D02"/>
    <w:rsid w:val="008D46CE"/>
    <w:rsid w:val="008D523B"/>
    <w:rsid w:val="008D5FBD"/>
    <w:rsid w:val="008E1634"/>
    <w:rsid w:val="008E2F6D"/>
    <w:rsid w:val="008E5ED6"/>
    <w:rsid w:val="008F46CF"/>
    <w:rsid w:val="008F5C2A"/>
    <w:rsid w:val="008F5DA4"/>
    <w:rsid w:val="008F6DF9"/>
    <w:rsid w:val="00903710"/>
    <w:rsid w:val="00905888"/>
    <w:rsid w:val="00905BE9"/>
    <w:rsid w:val="0090736D"/>
    <w:rsid w:val="00907B06"/>
    <w:rsid w:val="009242C6"/>
    <w:rsid w:val="00924E4E"/>
    <w:rsid w:val="009260A6"/>
    <w:rsid w:val="0092624A"/>
    <w:rsid w:val="00931094"/>
    <w:rsid w:val="009311F2"/>
    <w:rsid w:val="00931D8F"/>
    <w:rsid w:val="0093402B"/>
    <w:rsid w:val="0094150B"/>
    <w:rsid w:val="0094469B"/>
    <w:rsid w:val="00945F4E"/>
    <w:rsid w:val="00947003"/>
    <w:rsid w:val="0094714D"/>
    <w:rsid w:val="0094776A"/>
    <w:rsid w:val="009519B7"/>
    <w:rsid w:val="00951AE2"/>
    <w:rsid w:val="00952C48"/>
    <w:rsid w:val="00952D79"/>
    <w:rsid w:val="009534C3"/>
    <w:rsid w:val="0096071D"/>
    <w:rsid w:val="00962B2F"/>
    <w:rsid w:val="00965CAD"/>
    <w:rsid w:val="009701DF"/>
    <w:rsid w:val="009709EF"/>
    <w:rsid w:val="00971017"/>
    <w:rsid w:val="0097270B"/>
    <w:rsid w:val="00972BCF"/>
    <w:rsid w:val="00972C21"/>
    <w:rsid w:val="00972D3E"/>
    <w:rsid w:val="00973DE9"/>
    <w:rsid w:val="009756F0"/>
    <w:rsid w:val="00976110"/>
    <w:rsid w:val="00976812"/>
    <w:rsid w:val="00981233"/>
    <w:rsid w:val="00981900"/>
    <w:rsid w:val="00982A4D"/>
    <w:rsid w:val="009850F6"/>
    <w:rsid w:val="00986189"/>
    <w:rsid w:val="009876F6"/>
    <w:rsid w:val="00996827"/>
    <w:rsid w:val="009A0356"/>
    <w:rsid w:val="009A2816"/>
    <w:rsid w:val="009A2EA6"/>
    <w:rsid w:val="009A3AC8"/>
    <w:rsid w:val="009B368A"/>
    <w:rsid w:val="009B479B"/>
    <w:rsid w:val="009B5765"/>
    <w:rsid w:val="009B5AD0"/>
    <w:rsid w:val="009C0D18"/>
    <w:rsid w:val="009C54A1"/>
    <w:rsid w:val="009C5FC5"/>
    <w:rsid w:val="009C7041"/>
    <w:rsid w:val="009C733C"/>
    <w:rsid w:val="009D0B77"/>
    <w:rsid w:val="009D1334"/>
    <w:rsid w:val="009D506D"/>
    <w:rsid w:val="009D53D7"/>
    <w:rsid w:val="009D6061"/>
    <w:rsid w:val="009D6489"/>
    <w:rsid w:val="009E0A81"/>
    <w:rsid w:val="009E2649"/>
    <w:rsid w:val="009E2A74"/>
    <w:rsid w:val="009E3323"/>
    <w:rsid w:val="009E3926"/>
    <w:rsid w:val="009E3B84"/>
    <w:rsid w:val="009E3C5F"/>
    <w:rsid w:val="009E6757"/>
    <w:rsid w:val="009F007A"/>
    <w:rsid w:val="009F3099"/>
    <w:rsid w:val="009F4259"/>
    <w:rsid w:val="009F5DE8"/>
    <w:rsid w:val="00A01466"/>
    <w:rsid w:val="00A01760"/>
    <w:rsid w:val="00A01BB6"/>
    <w:rsid w:val="00A03865"/>
    <w:rsid w:val="00A04D4F"/>
    <w:rsid w:val="00A10F9B"/>
    <w:rsid w:val="00A13DAF"/>
    <w:rsid w:val="00A15627"/>
    <w:rsid w:val="00A210B8"/>
    <w:rsid w:val="00A22772"/>
    <w:rsid w:val="00A2311D"/>
    <w:rsid w:val="00A23673"/>
    <w:rsid w:val="00A24D3C"/>
    <w:rsid w:val="00A30687"/>
    <w:rsid w:val="00A31F10"/>
    <w:rsid w:val="00A33A03"/>
    <w:rsid w:val="00A3736A"/>
    <w:rsid w:val="00A424FB"/>
    <w:rsid w:val="00A50771"/>
    <w:rsid w:val="00A52545"/>
    <w:rsid w:val="00A52D07"/>
    <w:rsid w:val="00A53BBA"/>
    <w:rsid w:val="00A5641D"/>
    <w:rsid w:val="00A56498"/>
    <w:rsid w:val="00A64096"/>
    <w:rsid w:val="00A64F90"/>
    <w:rsid w:val="00A65592"/>
    <w:rsid w:val="00A71DAC"/>
    <w:rsid w:val="00A71EFC"/>
    <w:rsid w:val="00A72D2A"/>
    <w:rsid w:val="00A73C10"/>
    <w:rsid w:val="00A801D7"/>
    <w:rsid w:val="00A80848"/>
    <w:rsid w:val="00A820D7"/>
    <w:rsid w:val="00A836E9"/>
    <w:rsid w:val="00A9243E"/>
    <w:rsid w:val="00A92DDE"/>
    <w:rsid w:val="00A931D5"/>
    <w:rsid w:val="00A940F6"/>
    <w:rsid w:val="00A97A7F"/>
    <w:rsid w:val="00AA35F8"/>
    <w:rsid w:val="00AA4204"/>
    <w:rsid w:val="00AA503C"/>
    <w:rsid w:val="00AA644F"/>
    <w:rsid w:val="00AA7C3B"/>
    <w:rsid w:val="00AB3F06"/>
    <w:rsid w:val="00AB45F0"/>
    <w:rsid w:val="00AB6E86"/>
    <w:rsid w:val="00AC165F"/>
    <w:rsid w:val="00AC7296"/>
    <w:rsid w:val="00AD0D3F"/>
    <w:rsid w:val="00AE4106"/>
    <w:rsid w:val="00AE45F3"/>
    <w:rsid w:val="00AE579D"/>
    <w:rsid w:val="00AE5B65"/>
    <w:rsid w:val="00AF13B1"/>
    <w:rsid w:val="00AF4BCF"/>
    <w:rsid w:val="00AF4E3E"/>
    <w:rsid w:val="00AF69B1"/>
    <w:rsid w:val="00AF6A4D"/>
    <w:rsid w:val="00B02368"/>
    <w:rsid w:val="00B02AA9"/>
    <w:rsid w:val="00B041D3"/>
    <w:rsid w:val="00B04992"/>
    <w:rsid w:val="00B0519D"/>
    <w:rsid w:val="00B066CE"/>
    <w:rsid w:val="00B21D77"/>
    <w:rsid w:val="00B22B35"/>
    <w:rsid w:val="00B24E92"/>
    <w:rsid w:val="00B26933"/>
    <w:rsid w:val="00B32260"/>
    <w:rsid w:val="00B35534"/>
    <w:rsid w:val="00B37837"/>
    <w:rsid w:val="00B411B7"/>
    <w:rsid w:val="00B42FFB"/>
    <w:rsid w:val="00B43746"/>
    <w:rsid w:val="00B453D5"/>
    <w:rsid w:val="00B4694F"/>
    <w:rsid w:val="00B473BF"/>
    <w:rsid w:val="00B51076"/>
    <w:rsid w:val="00B52CEF"/>
    <w:rsid w:val="00B531BC"/>
    <w:rsid w:val="00B541AA"/>
    <w:rsid w:val="00B553A4"/>
    <w:rsid w:val="00B57C37"/>
    <w:rsid w:val="00B60C66"/>
    <w:rsid w:val="00B65857"/>
    <w:rsid w:val="00B65AE8"/>
    <w:rsid w:val="00B740BD"/>
    <w:rsid w:val="00B74678"/>
    <w:rsid w:val="00B7638A"/>
    <w:rsid w:val="00B77E88"/>
    <w:rsid w:val="00B80058"/>
    <w:rsid w:val="00B84320"/>
    <w:rsid w:val="00B8461D"/>
    <w:rsid w:val="00B848BF"/>
    <w:rsid w:val="00B849E8"/>
    <w:rsid w:val="00B8669A"/>
    <w:rsid w:val="00B91715"/>
    <w:rsid w:val="00B936CE"/>
    <w:rsid w:val="00B9553D"/>
    <w:rsid w:val="00B97554"/>
    <w:rsid w:val="00B975C6"/>
    <w:rsid w:val="00BA169A"/>
    <w:rsid w:val="00BA3255"/>
    <w:rsid w:val="00BA78F2"/>
    <w:rsid w:val="00BB14CF"/>
    <w:rsid w:val="00BB37FF"/>
    <w:rsid w:val="00BB39F1"/>
    <w:rsid w:val="00BB5C81"/>
    <w:rsid w:val="00BC265A"/>
    <w:rsid w:val="00BC53B1"/>
    <w:rsid w:val="00BD05B3"/>
    <w:rsid w:val="00BD2485"/>
    <w:rsid w:val="00BD6549"/>
    <w:rsid w:val="00BD678D"/>
    <w:rsid w:val="00BE095B"/>
    <w:rsid w:val="00BE33FA"/>
    <w:rsid w:val="00BE68D8"/>
    <w:rsid w:val="00BE70E9"/>
    <w:rsid w:val="00BE71E9"/>
    <w:rsid w:val="00BF23EA"/>
    <w:rsid w:val="00BF27E5"/>
    <w:rsid w:val="00BF701B"/>
    <w:rsid w:val="00BF727B"/>
    <w:rsid w:val="00C01E35"/>
    <w:rsid w:val="00C024B6"/>
    <w:rsid w:val="00C02C28"/>
    <w:rsid w:val="00C04155"/>
    <w:rsid w:val="00C05D7C"/>
    <w:rsid w:val="00C0710A"/>
    <w:rsid w:val="00C10FB8"/>
    <w:rsid w:val="00C17D48"/>
    <w:rsid w:val="00C2582D"/>
    <w:rsid w:val="00C25A5F"/>
    <w:rsid w:val="00C26DE3"/>
    <w:rsid w:val="00C32897"/>
    <w:rsid w:val="00C452AE"/>
    <w:rsid w:val="00C460E2"/>
    <w:rsid w:val="00C47B4F"/>
    <w:rsid w:val="00C51CE8"/>
    <w:rsid w:val="00C533EC"/>
    <w:rsid w:val="00C544D3"/>
    <w:rsid w:val="00C5457B"/>
    <w:rsid w:val="00C57A3D"/>
    <w:rsid w:val="00C616C8"/>
    <w:rsid w:val="00C63F18"/>
    <w:rsid w:val="00C76E77"/>
    <w:rsid w:val="00C773ED"/>
    <w:rsid w:val="00C776FD"/>
    <w:rsid w:val="00C80D72"/>
    <w:rsid w:val="00C81669"/>
    <w:rsid w:val="00C817D7"/>
    <w:rsid w:val="00C81D7F"/>
    <w:rsid w:val="00C826F0"/>
    <w:rsid w:val="00C82798"/>
    <w:rsid w:val="00C82BD7"/>
    <w:rsid w:val="00C85554"/>
    <w:rsid w:val="00C87D94"/>
    <w:rsid w:val="00C90D0D"/>
    <w:rsid w:val="00C92FAA"/>
    <w:rsid w:val="00C93C95"/>
    <w:rsid w:val="00C9420A"/>
    <w:rsid w:val="00C94FC3"/>
    <w:rsid w:val="00C95ACB"/>
    <w:rsid w:val="00CA0634"/>
    <w:rsid w:val="00CA14C1"/>
    <w:rsid w:val="00CA3AB4"/>
    <w:rsid w:val="00CB1F33"/>
    <w:rsid w:val="00CC1B97"/>
    <w:rsid w:val="00CC24F7"/>
    <w:rsid w:val="00CC2BC2"/>
    <w:rsid w:val="00CC5873"/>
    <w:rsid w:val="00CD4108"/>
    <w:rsid w:val="00CE075B"/>
    <w:rsid w:val="00CE3EFB"/>
    <w:rsid w:val="00CE41A8"/>
    <w:rsid w:val="00CE7F95"/>
    <w:rsid w:val="00CF0D3A"/>
    <w:rsid w:val="00CF36E5"/>
    <w:rsid w:val="00CF5918"/>
    <w:rsid w:val="00CF6269"/>
    <w:rsid w:val="00CF65B5"/>
    <w:rsid w:val="00CF6820"/>
    <w:rsid w:val="00D036DA"/>
    <w:rsid w:val="00D049E4"/>
    <w:rsid w:val="00D06E5B"/>
    <w:rsid w:val="00D10CBC"/>
    <w:rsid w:val="00D15267"/>
    <w:rsid w:val="00D21BFD"/>
    <w:rsid w:val="00D24723"/>
    <w:rsid w:val="00D31738"/>
    <w:rsid w:val="00D352E4"/>
    <w:rsid w:val="00D35B86"/>
    <w:rsid w:val="00D43507"/>
    <w:rsid w:val="00D44830"/>
    <w:rsid w:val="00D53D08"/>
    <w:rsid w:val="00D543FF"/>
    <w:rsid w:val="00D5651A"/>
    <w:rsid w:val="00D623F2"/>
    <w:rsid w:val="00D62F5B"/>
    <w:rsid w:val="00D63FF6"/>
    <w:rsid w:val="00D6623C"/>
    <w:rsid w:val="00D710AA"/>
    <w:rsid w:val="00D72567"/>
    <w:rsid w:val="00D74E46"/>
    <w:rsid w:val="00D81E0E"/>
    <w:rsid w:val="00D8243E"/>
    <w:rsid w:val="00D915E6"/>
    <w:rsid w:val="00D931BE"/>
    <w:rsid w:val="00DA1B9B"/>
    <w:rsid w:val="00DA3752"/>
    <w:rsid w:val="00DA44AE"/>
    <w:rsid w:val="00DA4899"/>
    <w:rsid w:val="00DA48B1"/>
    <w:rsid w:val="00DA4BD1"/>
    <w:rsid w:val="00DB1787"/>
    <w:rsid w:val="00DB1A15"/>
    <w:rsid w:val="00DC021D"/>
    <w:rsid w:val="00DC2355"/>
    <w:rsid w:val="00DC31BE"/>
    <w:rsid w:val="00DC50D7"/>
    <w:rsid w:val="00DC610A"/>
    <w:rsid w:val="00DC6526"/>
    <w:rsid w:val="00DC7F17"/>
    <w:rsid w:val="00DD2479"/>
    <w:rsid w:val="00DD27DB"/>
    <w:rsid w:val="00DD553A"/>
    <w:rsid w:val="00DD5A7A"/>
    <w:rsid w:val="00DE2391"/>
    <w:rsid w:val="00DE2887"/>
    <w:rsid w:val="00DE2B00"/>
    <w:rsid w:val="00DE2E92"/>
    <w:rsid w:val="00DE6CF4"/>
    <w:rsid w:val="00DF10C4"/>
    <w:rsid w:val="00DF19CC"/>
    <w:rsid w:val="00DF21D1"/>
    <w:rsid w:val="00DF296C"/>
    <w:rsid w:val="00DF2B7A"/>
    <w:rsid w:val="00DF3A60"/>
    <w:rsid w:val="00DF511D"/>
    <w:rsid w:val="00DF5364"/>
    <w:rsid w:val="00DF632B"/>
    <w:rsid w:val="00E01156"/>
    <w:rsid w:val="00E01794"/>
    <w:rsid w:val="00E01A06"/>
    <w:rsid w:val="00E04DC4"/>
    <w:rsid w:val="00E06838"/>
    <w:rsid w:val="00E111E9"/>
    <w:rsid w:val="00E1462A"/>
    <w:rsid w:val="00E21D83"/>
    <w:rsid w:val="00E2302F"/>
    <w:rsid w:val="00E241BE"/>
    <w:rsid w:val="00E25B01"/>
    <w:rsid w:val="00E276CF"/>
    <w:rsid w:val="00E2791E"/>
    <w:rsid w:val="00E32888"/>
    <w:rsid w:val="00E35B47"/>
    <w:rsid w:val="00E36980"/>
    <w:rsid w:val="00E36F5B"/>
    <w:rsid w:val="00E416F2"/>
    <w:rsid w:val="00E465A1"/>
    <w:rsid w:val="00E47427"/>
    <w:rsid w:val="00E47E58"/>
    <w:rsid w:val="00E47ECA"/>
    <w:rsid w:val="00E50FB5"/>
    <w:rsid w:val="00E51373"/>
    <w:rsid w:val="00E52F75"/>
    <w:rsid w:val="00E55F93"/>
    <w:rsid w:val="00E5754A"/>
    <w:rsid w:val="00E60D33"/>
    <w:rsid w:val="00E65AA8"/>
    <w:rsid w:val="00E71040"/>
    <w:rsid w:val="00E717FC"/>
    <w:rsid w:val="00E734F3"/>
    <w:rsid w:val="00E75072"/>
    <w:rsid w:val="00E750DA"/>
    <w:rsid w:val="00E805DD"/>
    <w:rsid w:val="00E8068A"/>
    <w:rsid w:val="00E82861"/>
    <w:rsid w:val="00E87493"/>
    <w:rsid w:val="00E92855"/>
    <w:rsid w:val="00E93192"/>
    <w:rsid w:val="00E94F82"/>
    <w:rsid w:val="00EA3D45"/>
    <w:rsid w:val="00EB2B63"/>
    <w:rsid w:val="00EB49C0"/>
    <w:rsid w:val="00EB60ED"/>
    <w:rsid w:val="00EC1A14"/>
    <w:rsid w:val="00EC21F4"/>
    <w:rsid w:val="00EC4BFC"/>
    <w:rsid w:val="00ED08BD"/>
    <w:rsid w:val="00ED1BD7"/>
    <w:rsid w:val="00ED2B64"/>
    <w:rsid w:val="00ED3119"/>
    <w:rsid w:val="00ED5676"/>
    <w:rsid w:val="00ED6349"/>
    <w:rsid w:val="00ED7D66"/>
    <w:rsid w:val="00EE3282"/>
    <w:rsid w:val="00EE53FB"/>
    <w:rsid w:val="00EE5FEB"/>
    <w:rsid w:val="00EE6739"/>
    <w:rsid w:val="00EE71BA"/>
    <w:rsid w:val="00EF1E69"/>
    <w:rsid w:val="00EF4687"/>
    <w:rsid w:val="00EF4B65"/>
    <w:rsid w:val="00F047B2"/>
    <w:rsid w:val="00F07BBE"/>
    <w:rsid w:val="00F07E72"/>
    <w:rsid w:val="00F11FD3"/>
    <w:rsid w:val="00F15AAF"/>
    <w:rsid w:val="00F169E4"/>
    <w:rsid w:val="00F174AD"/>
    <w:rsid w:val="00F21FD0"/>
    <w:rsid w:val="00F24019"/>
    <w:rsid w:val="00F26D48"/>
    <w:rsid w:val="00F279AC"/>
    <w:rsid w:val="00F31626"/>
    <w:rsid w:val="00F32501"/>
    <w:rsid w:val="00F35AD7"/>
    <w:rsid w:val="00F37EB1"/>
    <w:rsid w:val="00F45AD2"/>
    <w:rsid w:val="00F51B14"/>
    <w:rsid w:val="00F576F3"/>
    <w:rsid w:val="00F603D3"/>
    <w:rsid w:val="00F60A7D"/>
    <w:rsid w:val="00F61F3B"/>
    <w:rsid w:val="00F63C14"/>
    <w:rsid w:val="00F645AA"/>
    <w:rsid w:val="00F65195"/>
    <w:rsid w:val="00F70103"/>
    <w:rsid w:val="00F705CC"/>
    <w:rsid w:val="00F7256B"/>
    <w:rsid w:val="00F752E5"/>
    <w:rsid w:val="00F77FC4"/>
    <w:rsid w:val="00F80530"/>
    <w:rsid w:val="00F8088F"/>
    <w:rsid w:val="00F874FA"/>
    <w:rsid w:val="00F8770D"/>
    <w:rsid w:val="00F900E7"/>
    <w:rsid w:val="00F918B3"/>
    <w:rsid w:val="00F92CDD"/>
    <w:rsid w:val="00FA011B"/>
    <w:rsid w:val="00FA0976"/>
    <w:rsid w:val="00FA4118"/>
    <w:rsid w:val="00FB1CB9"/>
    <w:rsid w:val="00FB284F"/>
    <w:rsid w:val="00FC01F3"/>
    <w:rsid w:val="00FC0675"/>
    <w:rsid w:val="00FC1617"/>
    <w:rsid w:val="00FC4BDF"/>
    <w:rsid w:val="00FC4DD1"/>
    <w:rsid w:val="00FD67FE"/>
    <w:rsid w:val="00FE0620"/>
    <w:rsid w:val="00FE0F02"/>
    <w:rsid w:val="00FE5B05"/>
    <w:rsid w:val="00FE6E7B"/>
    <w:rsid w:val="00FE742C"/>
    <w:rsid w:val="00FE7A22"/>
    <w:rsid w:val="00FF149B"/>
    <w:rsid w:val="00FF20EB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B8F01"/>
  <w15:chartTrackingRefBased/>
  <w15:docId w15:val="{856D880B-F451-433F-9695-1D14E554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3E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3E6F"/>
  </w:style>
  <w:style w:type="paragraph" w:styleId="FootnoteText">
    <w:name w:val="footnote text"/>
    <w:basedOn w:val="Normal"/>
    <w:link w:val="FootnoteTextChar"/>
    <w:rsid w:val="002366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667B"/>
  </w:style>
  <w:style w:type="character" w:styleId="FootnoteReference">
    <w:name w:val="footnote reference"/>
    <w:rsid w:val="0023667B"/>
    <w:rPr>
      <w:vertAlign w:val="superscript"/>
    </w:rPr>
  </w:style>
  <w:style w:type="paragraph" w:styleId="Header">
    <w:name w:val="header"/>
    <w:basedOn w:val="Normal"/>
    <w:link w:val="HeaderChar"/>
    <w:rsid w:val="007D08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D08E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D08E2"/>
    <w:rPr>
      <w:sz w:val="24"/>
      <w:szCs w:val="24"/>
    </w:rPr>
  </w:style>
  <w:style w:type="paragraph" w:styleId="BalloonText">
    <w:name w:val="Balloon Text"/>
    <w:basedOn w:val="Normal"/>
    <w:link w:val="BalloonTextChar"/>
    <w:rsid w:val="00AD0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0D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D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0838152D8B248B9E57EBF2A55A452" ma:contentTypeVersion="10" ma:contentTypeDescription="Create a new document." ma:contentTypeScope="" ma:versionID="95b670515ad7c3c71fe6f2bf91606e18">
  <xsd:schema xmlns:xsd="http://www.w3.org/2001/XMLSchema" xmlns:xs="http://www.w3.org/2001/XMLSchema" xmlns:p="http://schemas.microsoft.com/office/2006/metadata/properties" xmlns:ns3="8a9123c3-a155-4ca0-aec1-96e689d81eae" xmlns:ns4="b4794af5-d5e4-472a-8e47-b4378eb64749" targetNamespace="http://schemas.microsoft.com/office/2006/metadata/properties" ma:root="true" ma:fieldsID="dffdb206d549321bece6360dd38a8871" ns3:_="" ns4:_="">
    <xsd:import namespace="8a9123c3-a155-4ca0-aec1-96e689d81eae"/>
    <xsd:import namespace="b4794af5-d5e4-472a-8e47-b4378eb647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23c3-a155-4ca0-aec1-96e689d81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4af5-d5e4-472a-8e47-b4378eb64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9123c3-a155-4ca0-aec1-96e689d81eae" xsi:nil="true"/>
  </documentManagement>
</p:properties>
</file>

<file path=customXml/itemProps1.xml><?xml version="1.0" encoding="utf-8"?>
<ds:datastoreItem xmlns:ds="http://schemas.openxmlformats.org/officeDocument/2006/customXml" ds:itemID="{A7A2FD9D-99F1-4B97-AAFB-5D78149EC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C5C88-ED64-496B-BF8D-F43B2699B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23c3-a155-4ca0-aec1-96e689d81eae"/>
    <ds:schemaRef ds:uri="b4794af5-d5e4-472a-8e47-b4378eb64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DCE47-031B-6645-97DA-FDB7FDDDA2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989950-D600-4515-B0CC-4C152533A739}">
  <ds:schemaRefs>
    <ds:schemaRef ds:uri="http://schemas.microsoft.com/office/2006/metadata/properties"/>
    <ds:schemaRef ds:uri="http://schemas.microsoft.com/office/infopath/2007/PartnerControls"/>
    <ds:schemaRef ds:uri="8a9123c3-a155-4ca0-aec1-96e689d81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sweber01</dc:creator>
  <cp:keywords/>
  <cp:lastModifiedBy>LaPointe, Donald (DPH)</cp:lastModifiedBy>
  <cp:revision>3</cp:revision>
  <cp:lastPrinted>2020-03-27T21:34:00Z</cp:lastPrinted>
  <dcterms:created xsi:type="dcterms:W3CDTF">2023-06-07T17:41:00Z</dcterms:created>
  <dcterms:modified xsi:type="dcterms:W3CDTF">2025-06-09T15:15:00Z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0x01010011B0838152D8B248B9E57EBF2A55A452</vt:lpwstr>
  </property>
</Properties>
</file>