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F9" w:rsidRPr="00043952" w:rsidRDefault="009F3EF9" w:rsidP="00043952">
      <w:pPr>
        <w:framePr w:w="6926" w:h="1906" w:hRule="exact" w:hSpace="187" w:wrap="notBeside" w:vAnchor="page" w:hAnchor="page" w:x="2884" w:y="711"/>
        <w:jc w:val="center"/>
        <w:rPr>
          <w:rFonts w:ascii="Arial" w:hAnsi="Arial"/>
          <w:sz w:val="40"/>
          <w:szCs w:val="40"/>
        </w:rPr>
      </w:pPr>
      <w:bookmarkStart w:id="0" w:name="_GoBack"/>
      <w:bookmarkEnd w:id="0"/>
      <w:r w:rsidRPr="00043952">
        <w:rPr>
          <w:rFonts w:ascii="Arial" w:hAnsi="Arial"/>
          <w:sz w:val="40"/>
          <w:szCs w:val="40"/>
        </w:rPr>
        <w:t xml:space="preserve">The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043952">
              <w:rPr>
                <w:rFonts w:ascii="Arial" w:hAnsi="Arial"/>
                <w:sz w:val="40"/>
                <w:szCs w:val="40"/>
              </w:rPr>
              <w:t>Commonwealth</w:t>
            </w:r>
          </w:smartTag>
          <w:r w:rsidRPr="00043952">
            <w:rPr>
              <w:rFonts w:ascii="Arial" w:hAnsi="Arial"/>
              <w:sz w:val="40"/>
              <w:szCs w:val="40"/>
            </w:rPr>
            <w:t xml:space="preserve"> of </w:t>
          </w:r>
          <w:smartTag w:uri="urn:schemas-microsoft-com:office:smarttags" w:element="PlaceName">
            <w:r w:rsidRPr="00043952">
              <w:rPr>
                <w:rFonts w:ascii="Arial" w:hAnsi="Arial"/>
                <w:sz w:val="40"/>
                <w:szCs w:val="40"/>
              </w:rPr>
              <w:t>Massachusetts</w:t>
            </w:r>
          </w:smartTag>
        </w:smartTag>
      </w:smartTag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Executive Office of Health and Human Services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Department of Public Health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r>
        <w:t>Bureau of Health Professions Licensure</w:t>
      </w:r>
    </w:p>
    <w:p w:rsidR="009F3EF9" w:rsidRDefault="009F3EF9" w:rsidP="00043952">
      <w:pPr>
        <w:pStyle w:val="ExecOffice"/>
        <w:framePr w:w="6926" w:h="1906" w:hRule="exact" w:wrap="notBeside" w:vAnchor="page" w:x="2884" w:y="711"/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t>239 Causeway Street</w:t>
              </w:r>
            </w:smartTag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City">
              <w:r>
                <w:t>Boston</w:t>
              </w:r>
            </w:smartTag>
          </w:smartTag>
          <w:r>
            <w:t xml:space="preserve">, </w:t>
          </w:r>
          <w:smartTag w:uri="urn:schemas-microsoft-com:office:smarttags" w:element="PostalCode">
            <w:smartTag w:uri="urn:schemas-microsoft-com:office:smarttags" w:element="State">
              <w:r>
                <w:t>MA</w:t>
              </w:r>
            </w:smartTag>
          </w:smartTag>
          <w:r>
            <w:t xml:space="preserve"> </w:t>
          </w:r>
          <w:smartTag w:uri="urn:schemas-microsoft-com:office:smarttags" w:element="PostalCode">
            <w:r>
              <w:t>02114</w:t>
            </w:r>
          </w:smartTag>
        </w:smartTag>
      </w:smartTag>
    </w:p>
    <w:p w:rsidR="009F3EF9" w:rsidRDefault="006E6547" w:rsidP="008B01C8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14400" cy="1152525"/>
            <wp:effectExtent l="0" t="0" r="0" b="9525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EF9" w:rsidRDefault="006E6547" w:rsidP="008B01C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655955</wp:posOffset>
                </wp:positionV>
                <wp:extent cx="1572895" cy="1136015"/>
                <wp:effectExtent l="0" t="0" r="0" b="698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F3EF9" w:rsidRPr="003A7AFC" w:rsidRDefault="009F3EF9" w:rsidP="008B01C8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9F3EF9" w:rsidRPr="00FC6B42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:rsidR="009F3EF9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9F3EF9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9F3EF9" w:rsidRPr="004813AC" w:rsidRDefault="009F3EF9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9F3EF9" w:rsidRPr="004813AC" w:rsidRDefault="009F3EF9" w:rsidP="008B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9F3EF9" w:rsidRPr="00FC6B42" w:rsidRDefault="009F3EF9" w:rsidP="008B01C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1.35pt;margin-top:51.65pt;width:123.85pt;height:8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" filled="f" stroked="f">
                <v:textbox style="mso-fit-shape-to-text:t">
                  <w:txbxContent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9F3EF9" w:rsidRPr="003A7AFC" w:rsidRDefault="009F3EF9" w:rsidP="008B01C8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9F3EF9" w:rsidRPr="00FC6B42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:rsidR="009F3EF9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9F3EF9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9F3EF9" w:rsidRPr="004813AC" w:rsidRDefault="009F3EF9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9F3EF9" w:rsidRPr="004813AC" w:rsidRDefault="009F3EF9" w:rsidP="008B01C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9F3EF9" w:rsidRPr="00FC6B42" w:rsidRDefault="009F3EF9" w:rsidP="008B01C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673100</wp:posOffset>
                </wp:positionV>
                <wp:extent cx="1572895" cy="802005"/>
                <wp:effectExtent l="0" t="0" r="8255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9F3EF9" w:rsidRDefault="009F3EF9" w:rsidP="008B01C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58.85pt;margin-top:53pt;width:123.85pt;height:6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" stroked="f">
                <v:textbox style="mso-fit-shape-to-text:t">
                  <w:txbxContent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9F3EF9" w:rsidRDefault="009F3EF9" w:rsidP="008B01C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9F3EF9" w:rsidRDefault="009F3EF9" w:rsidP="008B01C8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9F3EF9" w:rsidRDefault="009F3EF9" w:rsidP="008B01C8">
      <w:pPr>
        <w:jc w:val="center"/>
        <w:rPr>
          <w:b/>
          <w:szCs w:val="24"/>
        </w:rPr>
      </w:pPr>
    </w:p>
    <w:p w:rsidR="009F3EF9" w:rsidRPr="00ED09E1" w:rsidRDefault="009F3EF9" w:rsidP="008B01C8">
      <w:pPr>
        <w:jc w:val="center"/>
        <w:rPr>
          <w:b/>
          <w:szCs w:val="24"/>
        </w:rPr>
      </w:pPr>
      <w:r w:rsidRPr="00ED09E1">
        <w:rPr>
          <w:b/>
          <w:szCs w:val="24"/>
        </w:rPr>
        <w:t>Circular Letter:</w:t>
      </w:r>
      <w:r w:rsidRPr="00ED09E1">
        <w:rPr>
          <w:szCs w:val="24"/>
        </w:rPr>
        <w:t xml:space="preserve">  </w:t>
      </w:r>
      <w:r w:rsidR="00BE7FFD">
        <w:rPr>
          <w:b/>
          <w:szCs w:val="24"/>
        </w:rPr>
        <w:t>DCP</w:t>
      </w:r>
      <w:r w:rsidR="00BE7FFD" w:rsidRPr="00ED09E1">
        <w:rPr>
          <w:b/>
          <w:szCs w:val="24"/>
        </w:rPr>
        <w:t xml:space="preserve"> </w:t>
      </w:r>
      <w:r w:rsidR="00756320">
        <w:rPr>
          <w:b/>
          <w:szCs w:val="24"/>
        </w:rPr>
        <w:t>16</w:t>
      </w:r>
      <w:r w:rsidRPr="00ED09E1">
        <w:rPr>
          <w:b/>
          <w:szCs w:val="24"/>
        </w:rPr>
        <w:t>-</w:t>
      </w:r>
      <w:r w:rsidR="00756320">
        <w:rPr>
          <w:b/>
          <w:szCs w:val="24"/>
        </w:rPr>
        <w:t>12</w:t>
      </w:r>
      <w:r w:rsidRPr="00ED09E1">
        <w:rPr>
          <w:b/>
          <w:szCs w:val="24"/>
        </w:rPr>
        <w:t>-</w:t>
      </w:r>
      <w:r w:rsidR="00756320">
        <w:rPr>
          <w:b/>
          <w:szCs w:val="24"/>
        </w:rPr>
        <w:t>665</w:t>
      </w:r>
    </w:p>
    <w:p w:rsidR="009F3EF9" w:rsidRDefault="009F3EF9" w:rsidP="00D65DA3">
      <w:pPr>
        <w:rPr>
          <w:szCs w:val="24"/>
        </w:rPr>
      </w:pPr>
    </w:p>
    <w:p w:rsidR="009F3EF9" w:rsidRPr="00ED09E1" w:rsidRDefault="009F3EF9" w:rsidP="00D65DA3">
      <w:pPr>
        <w:rPr>
          <w:szCs w:val="24"/>
        </w:rPr>
      </w:pPr>
    </w:p>
    <w:p w:rsidR="009F3EF9" w:rsidRDefault="009F3EF9" w:rsidP="00D65DA3">
      <w:pPr>
        <w:rPr>
          <w:szCs w:val="24"/>
        </w:rPr>
      </w:pPr>
      <w:r w:rsidRPr="00ED09E1">
        <w:rPr>
          <w:b/>
          <w:szCs w:val="24"/>
        </w:rPr>
        <w:t>TO:</w:t>
      </w:r>
      <w:r w:rsidRPr="00ED09E1">
        <w:rPr>
          <w:szCs w:val="24"/>
        </w:rPr>
        <w:t xml:space="preserve"> </w:t>
      </w:r>
      <w:r w:rsidRPr="00ED09E1">
        <w:rPr>
          <w:szCs w:val="24"/>
        </w:rPr>
        <w:tab/>
      </w:r>
      <w:r w:rsidRPr="00ED09E1">
        <w:rPr>
          <w:szCs w:val="24"/>
        </w:rPr>
        <w:tab/>
      </w:r>
      <w:r w:rsidR="00BE7FFD">
        <w:rPr>
          <w:szCs w:val="24"/>
        </w:rPr>
        <w:t>Massachusetts Controlled Substance Registrants</w:t>
      </w:r>
    </w:p>
    <w:p w:rsidR="009F3EF9" w:rsidRDefault="007E29F6" w:rsidP="00D65DA3">
      <w:pPr>
        <w:rPr>
          <w:szCs w:val="24"/>
        </w:rPr>
      </w:pPr>
      <w:r w:rsidRPr="007E29F6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953C3" wp14:editId="484F1ACF">
                <wp:simplePos x="0" y="0"/>
                <wp:positionH relativeFrom="column">
                  <wp:posOffset>4019550</wp:posOffset>
                </wp:positionH>
                <wp:positionV relativeFrom="paragraph">
                  <wp:posOffset>40005</wp:posOffset>
                </wp:positionV>
                <wp:extent cx="2374265" cy="5715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F6" w:rsidRDefault="007E29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8EDEAC" wp14:editId="5B0154C9">
                                  <wp:extent cx="2038350" cy="4191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83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16.5pt;margin-top:3.15pt;width:186.95pt;height:4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" filled="f" stroked="f">
                <v:textbox>
                  <w:txbxContent>
                    <w:p w:rsidR="007E29F6" w:rsidRDefault="007E29F6">
                      <w:r>
                        <w:rPr>
                          <w:noProof/>
                        </w:rPr>
                        <w:drawing>
                          <wp:inline distT="0" distB="0" distL="0" distR="0" wp14:anchorId="438EDEAC" wp14:editId="5B0154C9">
                            <wp:extent cx="2038350" cy="4191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38350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29F6" w:rsidRDefault="009F3EF9" w:rsidP="00A03298">
      <w:pPr>
        <w:rPr>
          <w:szCs w:val="24"/>
        </w:rPr>
      </w:pPr>
      <w:r w:rsidRPr="00ED09E1">
        <w:rPr>
          <w:b/>
          <w:szCs w:val="24"/>
        </w:rPr>
        <w:t>FROM:</w:t>
      </w:r>
      <w:r w:rsidRPr="00ED09E1">
        <w:rPr>
          <w:szCs w:val="24"/>
        </w:rPr>
        <w:tab/>
      </w:r>
      <w:r w:rsidR="007E29F6">
        <w:rPr>
          <w:szCs w:val="24"/>
        </w:rPr>
        <w:t>Eric Sheehan, J.D.</w:t>
      </w:r>
    </w:p>
    <w:p w:rsidR="00BE7FFD" w:rsidRDefault="00BE7FFD" w:rsidP="007E29F6">
      <w:pPr>
        <w:ind w:left="720" w:firstLine="720"/>
        <w:rPr>
          <w:szCs w:val="24"/>
        </w:rPr>
      </w:pPr>
      <w:r>
        <w:rPr>
          <w:szCs w:val="24"/>
        </w:rPr>
        <w:t>Director, Bureau of Health Care Safety and Quality</w:t>
      </w:r>
    </w:p>
    <w:p w:rsidR="007E29F6" w:rsidRDefault="007E29F6" w:rsidP="007E29F6">
      <w:pPr>
        <w:ind w:left="720" w:firstLine="720"/>
        <w:rPr>
          <w:szCs w:val="24"/>
        </w:rPr>
      </w:pPr>
    </w:p>
    <w:p w:rsidR="007E29F6" w:rsidRDefault="00BE7FFD" w:rsidP="00BE7FFD">
      <w:pPr>
        <w:ind w:left="720" w:firstLine="720"/>
        <w:rPr>
          <w:szCs w:val="24"/>
        </w:rPr>
      </w:pPr>
      <w:r>
        <w:rPr>
          <w:szCs w:val="24"/>
        </w:rPr>
        <w:t>James Lavery</w:t>
      </w:r>
    </w:p>
    <w:p w:rsidR="009F3EF9" w:rsidRDefault="00C32DFC" w:rsidP="00BE7FFD">
      <w:pPr>
        <w:ind w:left="720" w:firstLine="720"/>
        <w:rPr>
          <w:szCs w:val="24"/>
        </w:rPr>
      </w:pPr>
      <w:r>
        <w:rPr>
          <w:szCs w:val="24"/>
        </w:rPr>
        <w:t xml:space="preserve">Acting </w:t>
      </w:r>
      <w:r w:rsidR="00BE7FFD">
        <w:rPr>
          <w:szCs w:val="24"/>
        </w:rPr>
        <w:t>Director, Bureau of Health Professions Licensure</w:t>
      </w:r>
    </w:p>
    <w:p w:rsidR="009F3EF9" w:rsidRPr="00ED09E1" w:rsidRDefault="009F3EF9" w:rsidP="00DB1AAF">
      <w:pPr>
        <w:rPr>
          <w:szCs w:val="24"/>
        </w:rPr>
      </w:pPr>
    </w:p>
    <w:p w:rsidR="009F3EF9" w:rsidRPr="00ED09E1" w:rsidRDefault="009F3EF9" w:rsidP="00D65DA3">
      <w:pPr>
        <w:rPr>
          <w:szCs w:val="24"/>
        </w:rPr>
      </w:pPr>
      <w:r w:rsidRPr="00ED09E1">
        <w:rPr>
          <w:b/>
          <w:szCs w:val="24"/>
        </w:rPr>
        <w:t>DATE:</w:t>
      </w:r>
      <w:r w:rsidRPr="00ED09E1">
        <w:rPr>
          <w:b/>
          <w:szCs w:val="24"/>
        </w:rPr>
        <w:tab/>
      </w:r>
      <w:r w:rsidR="00BE110C">
        <w:rPr>
          <w:szCs w:val="24"/>
        </w:rPr>
        <w:t xml:space="preserve">December </w:t>
      </w:r>
      <w:r w:rsidR="00C06507">
        <w:rPr>
          <w:szCs w:val="24"/>
        </w:rPr>
        <w:t>16</w:t>
      </w:r>
      <w:r>
        <w:rPr>
          <w:szCs w:val="24"/>
        </w:rPr>
        <w:t>, 2016</w:t>
      </w:r>
    </w:p>
    <w:p w:rsidR="009F3EF9" w:rsidRPr="00ED09E1" w:rsidRDefault="009F3EF9" w:rsidP="00D65DA3">
      <w:pPr>
        <w:rPr>
          <w:szCs w:val="24"/>
        </w:rPr>
      </w:pPr>
    </w:p>
    <w:p w:rsidR="009F3EF9" w:rsidRDefault="009F3EF9" w:rsidP="006E4EBE">
      <w:pPr>
        <w:ind w:left="1440" w:hanging="1440"/>
        <w:rPr>
          <w:szCs w:val="24"/>
        </w:rPr>
      </w:pPr>
      <w:r w:rsidRPr="00ED09E1">
        <w:rPr>
          <w:b/>
          <w:szCs w:val="24"/>
        </w:rPr>
        <w:t>RE:</w:t>
      </w:r>
      <w:r w:rsidR="0076599F">
        <w:rPr>
          <w:szCs w:val="24"/>
        </w:rPr>
        <w:tab/>
      </w:r>
      <w:r w:rsidR="0076599F" w:rsidRPr="0076599F">
        <w:t>Schedule II Opioids: Prescription Form Requirements and Patient Requests for Partial Fill</w:t>
      </w:r>
    </w:p>
    <w:p w:rsidR="0076599F" w:rsidRPr="0076599F" w:rsidRDefault="0076599F" w:rsidP="0076599F"/>
    <w:p w:rsidR="0076599F" w:rsidRDefault="0076599F" w:rsidP="0076599F">
      <w:pPr>
        <w:autoSpaceDE w:val="0"/>
        <w:autoSpaceDN w:val="0"/>
        <w:adjustRightInd w:val="0"/>
        <w:rPr>
          <w:szCs w:val="24"/>
        </w:rPr>
      </w:pPr>
      <w:r w:rsidRPr="00ED09E1">
        <w:rPr>
          <w:szCs w:val="24"/>
        </w:rPr>
        <w:t xml:space="preserve">The purpose of this Circular Letter is </w:t>
      </w:r>
      <w:r w:rsidR="00E3513F">
        <w:rPr>
          <w:szCs w:val="24"/>
        </w:rPr>
        <w:t xml:space="preserve">to </w:t>
      </w:r>
      <w:r w:rsidR="00C63C7D">
        <w:rPr>
          <w:szCs w:val="24"/>
        </w:rPr>
        <w:t xml:space="preserve">inform </w:t>
      </w:r>
      <w:r w:rsidR="00B4059B">
        <w:rPr>
          <w:szCs w:val="24"/>
        </w:rPr>
        <w:t>p</w:t>
      </w:r>
      <w:r w:rsidR="00C63C7D">
        <w:rPr>
          <w:szCs w:val="24"/>
        </w:rPr>
        <w:t xml:space="preserve">harmacists and prescribers, including Physicians, Dentists, Veterinarians, Podiatrists, Certified Nurse Practitioners (CNPs), Certified Nurse Midwives (CNMs), </w:t>
      </w:r>
      <w:r w:rsidR="00F12E46" w:rsidRPr="00FA4CE7">
        <w:rPr>
          <w:szCs w:val="24"/>
        </w:rPr>
        <w:t>Psychiatric Clinical Nurse Specialist</w:t>
      </w:r>
      <w:r w:rsidR="00F12E46">
        <w:rPr>
          <w:szCs w:val="24"/>
        </w:rPr>
        <w:t>s</w:t>
      </w:r>
      <w:r w:rsidR="00F12E46" w:rsidRPr="00FA4CE7">
        <w:rPr>
          <w:szCs w:val="24"/>
        </w:rPr>
        <w:t xml:space="preserve"> (PCNS)</w:t>
      </w:r>
      <w:r w:rsidR="00C63C7D">
        <w:rPr>
          <w:szCs w:val="24"/>
        </w:rPr>
        <w:t xml:space="preserve">, </w:t>
      </w:r>
      <w:r w:rsidR="00F12E46" w:rsidRPr="00FA4CE7">
        <w:rPr>
          <w:szCs w:val="24"/>
        </w:rPr>
        <w:t>Certified Registered Nurse Anesthetist</w:t>
      </w:r>
      <w:r w:rsidR="00F12E46">
        <w:rPr>
          <w:szCs w:val="24"/>
        </w:rPr>
        <w:t>s</w:t>
      </w:r>
      <w:r w:rsidR="00F12E46" w:rsidRPr="00FA4CE7">
        <w:rPr>
          <w:szCs w:val="24"/>
        </w:rPr>
        <w:t xml:space="preserve"> (CRNA)</w:t>
      </w:r>
      <w:r w:rsidR="00C63C7D">
        <w:rPr>
          <w:szCs w:val="24"/>
        </w:rPr>
        <w:t xml:space="preserve">, Physician Assistants (PAs), </w:t>
      </w:r>
      <w:r w:rsidR="00416852">
        <w:rPr>
          <w:szCs w:val="24"/>
        </w:rPr>
        <w:t xml:space="preserve">as well as pharmacists with prescribing privileges, </w:t>
      </w:r>
      <w:r w:rsidR="00895CDD">
        <w:rPr>
          <w:szCs w:val="24"/>
        </w:rPr>
        <w:t>about a recent change in state</w:t>
      </w:r>
      <w:r w:rsidR="00C63C7D">
        <w:rPr>
          <w:szCs w:val="24"/>
        </w:rPr>
        <w:t xml:space="preserve"> law relating to patient requests for partial fill of prescriptions for Schedule II opioids, and </w:t>
      </w:r>
      <w:r w:rsidR="00895CDD">
        <w:rPr>
          <w:szCs w:val="24"/>
        </w:rPr>
        <w:t xml:space="preserve">clarify </w:t>
      </w:r>
      <w:r w:rsidR="00C63C7D">
        <w:rPr>
          <w:szCs w:val="24"/>
        </w:rPr>
        <w:t>what the Department of Public Health</w:t>
      </w:r>
      <w:r w:rsidR="00E16159">
        <w:rPr>
          <w:szCs w:val="24"/>
        </w:rPr>
        <w:t xml:space="preserve"> (DPH)</w:t>
      </w:r>
      <w:r w:rsidR="00C63C7D">
        <w:rPr>
          <w:szCs w:val="24"/>
        </w:rPr>
        <w:t xml:space="preserve"> considers complian</w:t>
      </w:r>
      <w:r w:rsidR="00895CDD">
        <w:rPr>
          <w:szCs w:val="24"/>
        </w:rPr>
        <w:t>ce</w:t>
      </w:r>
      <w:r w:rsidR="00C63C7D">
        <w:rPr>
          <w:szCs w:val="24"/>
        </w:rPr>
        <w:t xml:space="preserve"> </w:t>
      </w:r>
      <w:r w:rsidR="00895CDD">
        <w:rPr>
          <w:szCs w:val="24"/>
        </w:rPr>
        <w:t>with these statutory changes.</w:t>
      </w:r>
      <w:r w:rsidR="00C63C7D">
        <w:rPr>
          <w:szCs w:val="24"/>
        </w:rPr>
        <w:t xml:space="preserve">  </w:t>
      </w:r>
    </w:p>
    <w:p w:rsidR="0076599F" w:rsidRPr="00ED09E1" w:rsidRDefault="0076599F" w:rsidP="0076599F">
      <w:pPr>
        <w:autoSpaceDE w:val="0"/>
        <w:autoSpaceDN w:val="0"/>
        <w:adjustRightInd w:val="0"/>
        <w:rPr>
          <w:szCs w:val="24"/>
        </w:rPr>
      </w:pP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  <w:r w:rsidRPr="0076599F">
        <w:rPr>
          <w:rFonts w:eastAsia="Calibri"/>
          <w:bCs/>
          <w:szCs w:val="24"/>
        </w:rPr>
        <w:t xml:space="preserve">Effective March 14, 2016, in accordance with recent changes to the Massachusetts Controlled Substances Act, Chapter 94C of the General Laws: </w:t>
      </w: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</w:p>
    <w:p w:rsidR="0076599F" w:rsidRPr="0076599F" w:rsidRDefault="0076599F" w:rsidP="0076599F">
      <w:pPr>
        <w:autoSpaceDE w:val="0"/>
        <w:autoSpaceDN w:val="0"/>
        <w:adjustRightInd w:val="0"/>
        <w:ind w:left="360"/>
        <w:rPr>
          <w:rFonts w:eastAsia="Calibri"/>
          <w:bCs/>
          <w:szCs w:val="24"/>
        </w:rPr>
      </w:pPr>
      <w:r w:rsidRPr="0076599F">
        <w:rPr>
          <w:rFonts w:eastAsia="Calibri"/>
          <w:bCs/>
          <w:szCs w:val="24"/>
        </w:rPr>
        <w:t>(1) patients have a right to request less than the prescribed amount of an opioid substance in Schedule II (M.G.L. c. 94C, § 18(d¾)); and</w:t>
      </w: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</w:p>
    <w:p w:rsidR="0076599F" w:rsidRPr="0076599F" w:rsidRDefault="0076599F" w:rsidP="0076599F">
      <w:pPr>
        <w:autoSpaceDE w:val="0"/>
        <w:autoSpaceDN w:val="0"/>
        <w:adjustRightInd w:val="0"/>
        <w:ind w:left="360"/>
        <w:rPr>
          <w:rFonts w:eastAsia="Calibri"/>
          <w:bCs/>
          <w:szCs w:val="24"/>
        </w:rPr>
      </w:pPr>
      <w:r w:rsidRPr="0076599F">
        <w:rPr>
          <w:rFonts w:eastAsia="Calibri"/>
          <w:bCs/>
          <w:szCs w:val="24"/>
        </w:rPr>
        <w:t>(2) prescribers must include a notation on the prescription that the patient may request an amount</w:t>
      </w:r>
      <w:r w:rsidRPr="0076599F">
        <w:rPr>
          <w:rFonts w:eastAsia="Calibri"/>
          <w:bCs/>
          <w:color w:val="92D050"/>
          <w:szCs w:val="24"/>
        </w:rPr>
        <w:t xml:space="preserve"> </w:t>
      </w:r>
      <w:r w:rsidRPr="0076599F">
        <w:rPr>
          <w:rFonts w:eastAsia="Calibri"/>
          <w:bCs/>
          <w:szCs w:val="24"/>
        </w:rPr>
        <w:t>less than</w:t>
      </w:r>
      <w:r w:rsidRPr="0076599F">
        <w:rPr>
          <w:rFonts w:eastAsia="Calibri"/>
          <w:bCs/>
          <w:color w:val="92D050"/>
          <w:szCs w:val="24"/>
        </w:rPr>
        <w:t xml:space="preserve"> </w:t>
      </w:r>
      <w:r w:rsidRPr="0076599F">
        <w:rPr>
          <w:rFonts w:eastAsia="Calibri"/>
          <w:bCs/>
          <w:szCs w:val="24"/>
        </w:rPr>
        <w:t>the full quantity prescribed (M.G.L. c. 94C, § 22(c)).</w:t>
      </w: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szCs w:val="24"/>
        </w:rPr>
      </w:pPr>
      <w:r w:rsidRPr="0076599F">
        <w:rPr>
          <w:rFonts w:eastAsia="Calibri"/>
          <w:szCs w:val="24"/>
        </w:rPr>
        <w:t>Accordingly, pharmacists filling a prescription for a Schedule II opioid may dispense less than the prescribed quantity if requested by the patient. If a patient requests a lesser amount, the remaining quantities on the prescription would be void.</w:t>
      </w:r>
    </w:p>
    <w:p w:rsidR="0076599F" w:rsidRPr="0076599F" w:rsidRDefault="0076599F" w:rsidP="0076599F">
      <w:pPr>
        <w:rPr>
          <w:bCs/>
          <w:szCs w:val="24"/>
        </w:rPr>
      </w:pPr>
    </w:p>
    <w:p w:rsidR="0076599F" w:rsidRPr="0076599F" w:rsidRDefault="0076599F" w:rsidP="0076599F">
      <w:pPr>
        <w:rPr>
          <w:bCs/>
          <w:szCs w:val="24"/>
        </w:rPr>
      </w:pPr>
      <w:r w:rsidRPr="0076599F">
        <w:rPr>
          <w:bCs/>
          <w:szCs w:val="24"/>
        </w:rPr>
        <w:t>DPH offers this guidance for meeting the statutory requirements of this law.</w:t>
      </w:r>
    </w:p>
    <w:p w:rsidR="0076599F" w:rsidRPr="0076599F" w:rsidRDefault="0076599F" w:rsidP="0076599F">
      <w:pPr>
        <w:autoSpaceDE w:val="0"/>
        <w:autoSpaceDN w:val="0"/>
        <w:adjustRightInd w:val="0"/>
        <w:rPr>
          <w:rFonts w:eastAsia="Calibri"/>
          <w:bCs/>
          <w:szCs w:val="24"/>
        </w:rPr>
      </w:pPr>
    </w:p>
    <w:p w:rsidR="00921065" w:rsidRPr="00CE2C0E" w:rsidRDefault="00921065" w:rsidP="0069161B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Cs w:val="24"/>
        </w:rPr>
      </w:pPr>
      <w:r w:rsidRPr="00E739B8">
        <w:rPr>
          <w:szCs w:val="24"/>
        </w:rPr>
        <w:lastRenderedPageBreak/>
        <w:t xml:space="preserve">DPH considers use of the following abbreviated phrase on all prescriptions for a Schedule II opioid </w:t>
      </w:r>
      <w:r w:rsidRPr="00CE2C0E">
        <w:rPr>
          <w:rFonts w:eastAsia="Calibri"/>
          <w:szCs w:val="24"/>
        </w:rPr>
        <w:t>to meet the requirement of M.G.L. c. 94C, § 22(c):</w:t>
      </w:r>
    </w:p>
    <w:p w:rsidR="00921065" w:rsidRPr="00CE2C0E" w:rsidRDefault="00921065" w:rsidP="0069161B">
      <w:pPr>
        <w:autoSpaceDE w:val="0"/>
        <w:autoSpaceDN w:val="0"/>
        <w:adjustRightInd w:val="0"/>
        <w:ind w:left="360"/>
        <w:rPr>
          <w:szCs w:val="24"/>
        </w:rPr>
      </w:pPr>
    </w:p>
    <w:p w:rsidR="00921065" w:rsidRDefault="00921065" w:rsidP="0069161B">
      <w:pPr>
        <w:autoSpaceDE w:val="0"/>
        <w:autoSpaceDN w:val="0"/>
        <w:adjustRightInd w:val="0"/>
        <w:ind w:left="360"/>
        <w:rPr>
          <w:b/>
          <w:szCs w:val="24"/>
        </w:rPr>
      </w:pPr>
      <w:r w:rsidRPr="0069161B">
        <w:rPr>
          <w:b/>
          <w:szCs w:val="24"/>
        </w:rPr>
        <w:t>“Partial fill upon patient request”</w:t>
      </w:r>
    </w:p>
    <w:p w:rsidR="00921065" w:rsidRPr="0069161B" w:rsidRDefault="00921065" w:rsidP="0069161B">
      <w:pPr>
        <w:autoSpaceDE w:val="0"/>
        <w:autoSpaceDN w:val="0"/>
        <w:adjustRightInd w:val="0"/>
        <w:ind w:left="360"/>
        <w:rPr>
          <w:rFonts w:eastAsia="Calibri"/>
          <w:b/>
          <w:bCs/>
          <w:szCs w:val="24"/>
        </w:rPr>
      </w:pPr>
    </w:p>
    <w:p w:rsidR="00583D3C" w:rsidRDefault="00583D3C" w:rsidP="0069161B">
      <w:pPr>
        <w:numPr>
          <w:ilvl w:val="0"/>
          <w:numId w:val="6"/>
        </w:numPr>
        <w:ind w:left="360"/>
        <w:rPr>
          <w:bCs/>
          <w:szCs w:val="24"/>
        </w:rPr>
      </w:pPr>
      <w:r>
        <w:rPr>
          <w:bCs/>
          <w:szCs w:val="24"/>
        </w:rPr>
        <w:t>Per</w:t>
      </w:r>
      <w:r w:rsidR="0076599F" w:rsidRPr="0076599F">
        <w:rPr>
          <w:bCs/>
          <w:szCs w:val="24"/>
        </w:rPr>
        <w:t xml:space="preserve"> statute, prescribers </w:t>
      </w:r>
      <w:r>
        <w:rPr>
          <w:bCs/>
          <w:szCs w:val="24"/>
        </w:rPr>
        <w:t xml:space="preserve">must include partial fill </w:t>
      </w:r>
      <w:r w:rsidR="00F57650">
        <w:rPr>
          <w:bCs/>
          <w:szCs w:val="24"/>
        </w:rPr>
        <w:t>notation</w:t>
      </w:r>
      <w:r w:rsidR="00F57650" w:rsidRPr="0076599F">
        <w:rPr>
          <w:bCs/>
          <w:szCs w:val="24"/>
        </w:rPr>
        <w:t xml:space="preserve"> </w:t>
      </w:r>
      <w:r w:rsidR="0076599F" w:rsidRPr="0076599F">
        <w:rPr>
          <w:bCs/>
          <w:szCs w:val="24"/>
        </w:rPr>
        <w:t xml:space="preserve">on any </w:t>
      </w:r>
      <w:r>
        <w:rPr>
          <w:bCs/>
          <w:szCs w:val="24"/>
        </w:rPr>
        <w:t xml:space="preserve">Schedule II opioid </w:t>
      </w:r>
      <w:r w:rsidR="0076599F" w:rsidRPr="0076599F">
        <w:rPr>
          <w:bCs/>
          <w:szCs w:val="24"/>
        </w:rPr>
        <w:t>prescription</w:t>
      </w:r>
      <w:r w:rsidR="00DB46B2">
        <w:rPr>
          <w:bCs/>
          <w:szCs w:val="24"/>
        </w:rPr>
        <w:t>.</w:t>
      </w:r>
      <w:r w:rsidR="0076599F" w:rsidRPr="0076599F">
        <w:rPr>
          <w:bCs/>
          <w:szCs w:val="24"/>
        </w:rPr>
        <w:t xml:space="preserve"> </w:t>
      </w:r>
      <w:r>
        <w:rPr>
          <w:bCs/>
          <w:szCs w:val="24"/>
        </w:rPr>
        <w:t>P</w:t>
      </w:r>
      <w:r w:rsidR="0076599F" w:rsidRPr="0076599F">
        <w:rPr>
          <w:bCs/>
          <w:szCs w:val="24"/>
        </w:rPr>
        <w:t xml:space="preserve">rescribers may </w:t>
      </w:r>
      <w:r>
        <w:rPr>
          <w:bCs/>
          <w:szCs w:val="24"/>
        </w:rPr>
        <w:t xml:space="preserve">include this </w:t>
      </w:r>
      <w:r w:rsidR="00F57650">
        <w:rPr>
          <w:bCs/>
          <w:szCs w:val="24"/>
        </w:rPr>
        <w:t>notation</w:t>
      </w:r>
      <w:r>
        <w:rPr>
          <w:bCs/>
          <w:szCs w:val="24"/>
        </w:rPr>
        <w:t xml:space="preserve"> on a Schedule II opioid prescription </w:t>
      </w:r>
      <w:r w:rsidR="00F57650">
        <w:rPr>
          <w:bCs/>
          <w:szCs w:val="24"/>
        </w:rPr>
        <w:t>in writing or electronically</w:t>
      </w:r>
      <w:r w:rsidR="00E739B8">
        <w:rPr>
          <w:bCs/>
          <w:szCs w:val="24"/>
        </w:rPr>
        <w:t>.</w:t>
      </w:r>
      <w:r>
        <w:rPr>
          <w:bCs/>
          <w:szCs w:val="24"/>
        </w:rPr>
        <w:t xml:space="preserve"> </w:t>
      </w:r>
    </w:p>
    <w:p w:rsidR="0076599F" w:rsidRPr="0076599F" w:rsidRDefault="0076599F" w:rsidP="0076599F">
      <w:pPr>
        <w:autoSpaceDE w:val="0"/>
        <w:autoSpaceDN w:val="0"/>
        <w:adjustRightInd w:val="0"/>
        <w:ind w:left="360"/>
        <w:rPr>
          <w:rFonts w:eastAsia="Calibri"/>
          <w:bCs/>
          <w:szCs w:val="24"/>
        </w:rPr>
      </w:pPr>
    </w:p>
    <w:p w:rsidR="0076599F" w:rsidRPr="0076599F" w:rsidRDefault="00583D3C" w:rsidP="0076599F">
      <w:pPr>
        <w:numPr>
          <w:ilvl w:val="0"/>
          <w:numId w:val="7"/>
        </w:numPr>
        <w:ind w:left="360"/>
        <w:rPr>
          <w:bCs/>
          <w:szCs w:val="24"/>
        </w:rPr>
      </w:pPr>
      <w:r>
        <w:rPr>
          <w:bCs/>
          <w:szCs w:val="24"/>
        </w:rPr>
        <w:t>A</w:t>
      </w:r>
      <w:r w:rsidR="0076599F" w:rsidRPr="0076599F">
        <w:rPr>
          <w:bCs/>
          <w:szCs w:val="24"/>
        </w:rPr>
        <w:t xml:space="preserve"> pharmacist receiving a prescription for a Schedule II opioid </w:t>
      </w:r>
      <w:r w:rsidR="0076599F" w:rsidRPr="0076599F">
        <w:rPr>
          <w:bCs/>
          <w:szCs w:val="24"/>
          <w:u w:val="single"/>
        </w:rPr>
        <w:t xml:space="preserve">without the required </w:t>
      </w:r>
      <w:r w:rsidR="00F57650">
        <w:rPr>
          <w:bCs/>
          <w:szCs w:val="24"/>
          <w:u w:val="single"/>
        </w:rPr>
        <w:t>notation</w:t>
      </w:r>
      <w:r w:rsidR="00F57650" w:rsidRPr="0076599F">
        <w:rPr>
          <w:bCs/>
          <w:szCs w:val="24"/>
        </w:rPr>
        <w:t xml:space="preserve"> </w:t>
      </w:r>
      <w:r w:rsidR="0076599F" w:rsidRPr="0076599F">
        <w:rPr>
          <w:bCs/>
          <w:szCs w:val="24"/>
        </w:rPr>
        <w:t>must contact the prescriber or prescriber’s authorized agent for confirmation</w:t>
      </w:r>
      <w:r w:rsidR="00DB46B2">
        <w:rPr>
          <w:bCs/>
          <w:szCs w:val="24"/>
        </w:rPr>
        <w:t xml:space="preserve"> and</w:t>
      </w:r>
      <w:r w:rsidR="0076599F" w:rsidRPr="0076599F">
        <w:rPr>
          <w:bCs/>
          <w:szCs w:val="24"/>
        </w:rPr>
        <w:t xml:space="preserve"> document the notation on the prescription</w:t>
      </w:r>
      <w:r w:rsidR="00F57650">
        <w:rPr>
          <w:bCs/>
          <w:szCs w:val="24"/>
        </w:rPr>
        <w:t xml:space="preserve"> in writing or electronically</w:t>
      </w:r>
      <w:r w:rsidR="00DB46B2">
        <w:rPr>
          <w:bCs/>
          <w:szCs w:val="24"/>
        </w:rPr>
        <w:t>.</w:t>
      </w:r>
    </w:p>
    <w:p w:rsidR="00DB46B2" w:rsidRDefault="00DB46B2" w:rsidP="0069161B">
      <w:pPr>
        <w:rPr>
          <w:bCs/>
          <w:szCs w:val="24"/>
        </w:rPr>
      </w:pPr>
    </w:p>
    <w:p w:rsidR="00DB46B2" w:rsidRDefault="00E739B8" w:rsidP="0069161B">
      <w:pPr>
        <w:rPr>
          <w:bCs/>
          <w:szCs w:val="24"/>
        </w:rPr>
      </w:pPr>
      <w:r w:rsidRPr="0076599F">
        <w:rPr>
          <w:b/>
          <w:bCs/>
          <w:szCs w:val="24"/>
        </w:rPr>
        <w:t xml:space="preserve">By </w:t>
      </w:r>
      <w:r>
        <w:rPr>
          <w:b/>
          <w:bCs/>
          <w:szCs w:val="24"/>
        </w:rPr>
        <w:t>January 1, 2018</w:t>
      </w:r>
      <w:r w:rsidRPr="0076599F">
        <w:rPr>
          <w:bCs/>
          <w:szCs w:val="24"/>
        </w:rPr>
        <w:t xml:space="preserve">, prescribers must ensure that their </w:t>
      </w:r>
      <w:r>
        <w:rPr>
          <w:bCs/>
          <w:szCs w:val="24"/>
        </w:rPr>
        <w:t xml:space="preserve">electronic medical records </w:t>
      </w:r>
      <w:r w:rsidRPr="0076599F">
        <w:rPr>
          <w:bCs/>
          <w:szCs w:val="24"/>
        </w:rPr>
        <w:t xml:space="preserve">software or prescription forms for Schedule II opioids include the required notation, or prescribers must write the </w:t>
      </w:r>
      <w:r w:rsidR="00F57650">
        <w:rPr>
          <w:bCs/>
          <w:szCs w:val="24"/>
        </w:rPr>
        <w:t>notation</w:t>
      </w:r>
      <w:r w:rsidRPr="0076599F">
        <w:rPr>
          <w:bCs/>
          <w:szCs w:val="24"/>
        </w:rPr>
        <w:t xml:space="preserve"> on all Schedule II opioid prescriptions they issue.</w:t>
      </w:r>
      <w:r w:rsidR="00DB46B2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 w:rsidR="00DB46B2" w:rsidRPr="00D7746D">
        <w:rPr>
          <w:bCs/>
          <w:szCs w:val="24"/>
        </w:rPr>
        <w:t>Until such time as their prescription forms and software are appropriately updated to allow for this notation</w:t>
      </w:r>
      <w:r w:rsidR="00DB46B2">
        <w:rPr>
          <w:bCs/>
          <w:szCs w:val="24"/>
        </w:rPr>
        <w:t>:</w:t>
      </w:r>
    </w:p>
    <w:p w:rsidR="00DB46B2" w:rsidRDefault="00DB46B2" w:rsidP="0069161B">
      <w:pPr>
        <w:rPr>
          <w:bCs/>
          <w:szCs w:val="24"/>
        </w:rPr>
      </w:pPr>
    </w:p>
    <w:p w:rsidR="00DB46B2" w:rsidRPr="00CE2C0E" w:rsidRDefault="00DB46B2" w:rsidP="0069161B">
      <w:pPr>
        <w:pStyle w:val="ListParagraph"/>
        <w:numPr>
          <w:ilvl w:val="0"/>
          <w:numId w:val="7"/>
        </w:numPr>
        <w:ind w:left="360"/>
        <w:rPr>
          <w:bCs/>
          <w:szCs w:val="24"/>
        </w:rPr>
      </w:pPr>
      <w:r>
        <w:rPr>
          <w:bCs/>
          <w:szCs w:val="24"/>
        </w:rPr>
        <w:t>P</w:t>
      </w:r>
      <w:r w:rsidRPr="00E739B8">
        <w:rPr>
          <w:bCs/>
          <w:szCs w:val="24"/>
        </w:rPr>
        <w:t xml:space="preserve">rescribers may elect to staple or otherwise attach a second sheet of paper with the required </w:t>
      </w:r>
      <w:r w:rsidR="00F57650">
        <w:rPr>
          <w:bCs/>
          <w:szCs w:val="24"/>
        </w:rPr>
        <w:t>notation</w:t>
      </w:r>
      <w:r w:rsidRPr="00E739B8">
        <w:rPr>
          <w:bCs/>
          <w:szCs w:val="24"/>
        </w:rPr>
        <w:t xml:space="preserve"> pre-printed on it</w:t>
      </w:r>
      <w:r w:rsidR="00F57650">
        <w:rPr>
          <w:bCs/>
          <w:szCs w:val="24"/>
        </w:rPr>
        <w:t xml:space="preserve">, or may write the </w:t>
      </w:r>
      <w:r w:rsidR="00D44B37">
        <w:rPr>
          <w:bCs/>
          <w:szCs w:val="24"/>
        </w:rPr>
        <w:t>notation</w:t>
      </w:r>
      <w:r w:rsidR="00F57650">
        <w:rPr>
          <w:bCs/>
          <w:szCs w:val="24"/>
        </w:rPr>
        <w:t xml:space="preserve"> on all Schedule II opioid prescriptions issued</w:t>
      </w:r>
      <w:r w:rsidRPr="00E739B8">
        <w:rPr>
          <w:bCs/>
          <w:szCs w:val="24"/>
        </w:rPr>
        <w:t>.</w:t>
      </w:r>
    </w:p>
    <w:p w:rsidR="00DB46B2" w:rsidRDefault="00DB46B2" w:rsidP="0069161B">
      <w:pPr>
        <w:rPr>
          <w:bCs/>
          <w:szCs w:val="24"/>
        </w:rPr>
      </w:pPr>
    </w:p>
    <w:p w:rsidR="00DB46B2" w:rsidRPr="0076599F" w:rsidRDefault="00DB46B2" w:rsidP="00DB46B2">
      <w:pPr>
        <w:numPr>
          <w:ilvl w:val="0"/>
          <w:numId w:val="7"/>
        </w:numPr>
        <w:ind w:left="360"/>
        <w:rPr>
          <w:bCs/>
          <w:szCs w:val="24"/>
        </w:rPr>
      </w:pPr>
      <w:r>
        <w:rPr>
          <w:bCs/>
          <w:szCs w:val="24"/>
        </w:rPr>
        <w:t>Pharmacists</w:t>
      </w:r>
      <w:r w:rsidRPr="0076599F">
        <w:rPr>
          <w:bCs/>
          <w:szCs w:val="24"/>
        </w:rPr>
        <w:t xml:space="preserve"> receiving a prescription for a Schedule II opioid </w:t>
      </w:r>
      <w:r w:rsidRPr="0076599F">
        <w:rPr>
          <w:bCs/>
          <w:szCs w:val="24"/>
          <w:u w:val="single"/>
        </w:rPr>
        <w:t xml:space="preserve">without the required </w:t>
      </w:r>
      <w:r w:rsidR="001778E7">
        <w:rPr>
          <w:bCs/>
          <w:szCs w:val="24"/>
          <w:u w:val="single"/>
        </w:rPr>
        <w:t>notation</w:t>
      </w:r>
      <w:r w:rsidR="001778E7" w:rsidRPr="0076599F">
        <w:rPr>
          <w:bCs/>
          <w:szCs w:val="24"/>
        </w:rPr>
        <w:t xml:space="preserve"> </w:t>
      </w:r>
      <w:r w:rsidRPr="0076599F">
        <w:rPr>
          <w:bCs/>
          <w:szCs w:val="24"/>
        </w:rPr>
        <w:t xml:space="preserve">must contact the prescriber or prescriber’s authorized agent for confirmation, and </w:t>
      </w:r>
      <w:r w:rsidR="00F57650">
        <w:rPr>
          <w:bCs/>
          <w:szCs w:val="24"/>
        </w:rPr>
        <w:t xml:space="preserve">document the required notation on the prescription in writing </w:t>
      </w:r>
      <w:r w:rsidR="00D44B37">
        <w:rPr>
          <w:bCs/>
          <w:szCs w:val="24"/>
        </w:rPr>
        <w:t xml:space="preserve">or electronically, </w:t>
      </w:r>
      <w:r w:rsidR="00F57650">
        <w:rPr>
          <w:bCs/>
          <w:szCs w:val="24"/>
        </w:rPr>
        <w:t xml:space="preserve">or by </w:t>
      </w:r>
      <w:r w:rsidRPr="0076599F">
        <w:rPr>
          <w:bCs/>
          <w:szCs w:val="24"/>
        </w:rPr>
        <w:t>attach</w:t>
      </w:r>
      <w:r w:rsidR="00F57650">
        <w:rPr>
          <w:bCs/>
          <w:szCs w:val="24"/>
        </w:rPr>
        <w:t>ing</w:t>
      </w:r>
      <w:r w:rsidRPr="0076599F">
        <w:rPr>
          <w:bCs/>
          <w:szCs w:val="24"/>
        </w:rPr>
        <w:t xml:space="preserve"> </w:t>
      </w:r>
      <w:r w:rsidR="00F57650">
        <w:rPr>
          <w:bCs/>
          <w:szCs w:val="24"/>
        </w:rPr>
        <w:t xml:space="preserve">a second sheet of paper with the required </w:t>
      </w:r>
      <w:r w:rsidR="001778E7">
        <w:rPr>
          <w:bCs/>
          <w:szCs w:val="24"/>
        </w:rPr>
        <w:t xml:space="preserve">notation </w:t>
      </w:r>
      <w:r w:rsidRPr="0076599F">
        <w:rPr>
          <w:bCs/>
          <w:szCs w:val="24"/>
        </w:rPr>
        <w:t>to the prescription.</w:t>
      </w:r>
    </w:p>
    <w:p w:rsidR="00DB46B2" w:rsidRPr="0076599F" w:rsidRDefault="00DB46B2" w:rsidP="0069161B">
      <w:pPr>
        <w:rPr>
          <w:bCs/>
          <w:szCs w:val="24"/>
        </w:rPr>
      </w:pPr>
    </w:p>
    <w:p w:rsidR="009F3EF9" w:rsidRPr="007A3C77" w:rsidRDefault="009F3EF9" w:rsidP="0076599F">
      <w:pPr>
        <w:rPr>
          <w:szCs w:val="24"/>
        </w:rPr>
      </w:pPr>
      <w:r>
        <w:t>Questions or concerns regarding this information should be directed to</w:t>
      </w:r>
      <w:r w:rsidR="0076599F">
        <w:t>:</w:t>
      </w:r>
      <w:r w:rsidRPr="007A3C77">
        <w:rPr>
          <w:color w:val="07459A"/>
          <w:szCs w:val="24"/>
          <w:u w:val="single"/>
        </w:rPr>
        <w:t xml:space="preserve"> </w:t>
      </w:r>
      <w:r w:rsidR="004A1ACE" w:rsidRPr="004A1ACE">
        <w:rPr>
          <w:color w:val="07459A"/>
          <w:szCs w:val="24"/>
          <w:u w:val="single"/>
        </w:rPr>
        <w:t>dcp.dph@state.ma.us</w:t>
      </w:r>
    </w:p>
    <w:p w:rsidR="009F3EF9" w:rsidRPr="007A3C77" w:rsidRDefault="009F3EF9" w:rsidP="00043952">
      <w:pPr>
        <w:rPr>
          <w:szCs w:val="24"/>
        </w:rPr>
      </w:pPr>
    </w:p>
    <w:p w:rsidR="009F3EF9" w:rsidRDefault="009F3EF9" w:rsidP="00043952"/>
    <w:sectPr w:rsidR="009F3EF9" w:rsidSect="003F028A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8A" w:rsidRDefault="009B208A">
      <w:r>
        <w:separator/>
      </w:r>
    </w:p>
  </w:endnote>
  <w:endnote w:type="continuationSeparator" w:id="0">
    <w:p w:rsidR="009B208A" w:rsidRDefault="009B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F9" w:rsidRDefault="009F3EF9" w:rsidP="00B506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EF9" w:rsidRDefault="009F3EF9" w:rsidP="0070319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EF9" w:rsidRDefault="009F3EF9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EC11A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EC11A6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8A" w:rsidRDefault="009B208A">
      <w:r>
        <w:separator/>
      </w:r>
    </w:p>
  </w:footnote>
  <w:footnote w:type="continuationSeparator" w:id="0">
    <w:p w:rsidR="009B208A" w:rsidRDefault="009B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310A0"/>
    <w:multiLevelType w:val="multilevel"/>
    <w:tmpl w:val="E1B8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26595F5A"/>
    <w:multiLevelType w:val="hybridMultilevel"/>
    <w:tmpl w:val="B538D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833D2"/>
    <w:multiLevelType w:val="hybridMultilevel"/>
    <w:tmpl w:val="D98457C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9A6D2E"/>
    <w:multiLevelType w:val="hybridMultilevel"/>
    <w:tmpl w:val="AD2AD95A"/>
    <w:lvl w:ilvl="0" w:tplc="CEA40F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0F74802"/>
    <w:multiLevelType w:val="hybridMultilevel"/>
    <w:tmpl w:val="B9DA8A26"/>
    <w:lvl w:ilvl="0" w:tplc="A76E9CC4">
      <w:start w:val="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823D9"/>
    <w:multiLevelType w:val="hybridMultilevel"/>
    <w:tmpl w:val="FB48C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963594E"/>
    <w:multiLevelType w:val="hybridMultilevel"/>
    <w:tmpl w:val="D24C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46955"/>
    <w:multiLevelType w:val="hybridMultilevel"/>
    <w:tmpl w:val="83640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F5"/>
    <w:rsid w:val="00000622"/>
    <w:rsid w:val="00002386"/>
    <w:rsid w:val="00002FF8"/>
    <w:rsid w:val="0000489B"/>
    <w:rsid w:val="00005231"/>
    <w:rsid w:val="000057DA"/>
    <w:rsid w:val="000079C4"/>
    <w:rsid w:val="00011173"/>
    <w:rsid w:val="00011E17"/>
    <w:rsid w:val="00013736"/>
    <w:rsid w:val="00013DBF"/>
    <w:rsid w:val="000159C9"/>
    <w:rsid w:val="00015B4E"/>
    <w:rsid w:val="0002450C"/>
    <w:rsid w:val="00025781"/>
    <w:rsid w:val="00026741"/>
    <w:rsid w:val="00030193"/>
    <w:rsid w:val="00034A0F"/>
    <w:rsid w:val="00035E33"/>
    <w:rsid w:val="000360CD"/>
    <w:rsid w:val="00037D90"/>
    <w:rsid w:val="00037E66"/>
    <w:rsid w:val="00040C41"/>
    <w:rsid w:val="00043952"/>
    <w:rsid w:val="00043E39"/>
    <w:rsid w:val="000457CC"/>
    <w:rsid w:val="00046473"/>
    <w:rsid w:val="000471AA"/>
    <w:rsid w:val="0005135B"/>
    <w:rsid w:val="00053D46"/>
    <w:rsid w:val="000543FC"/>
    <w:rsid w:val="00055105"/>
    <w:rsid w:val="000626B7"/>
    <w:rsid w:val="000627CA"/>
    <w:rsid w:val="00063939"/>
    <w:rsid w:val="0006624E"/>
    <w:rsid w:val="00066779"/>
    <w:rsid w:val="000667B0"/>
    <w:rsid w:val="0006690A"/>
    <w:rsid w:val="0006726E"/>
    <w:rsid w:val="00067FE4"/>
    <w:rsid w:val="00070733"/>
    <w:rsid w:val="000719B7"/>
    <w:rsid w:val="00071A06"/>
    <w:rsid w:val="000729FB"/>
    <w:rsid w:val="00075A67"/>
    <w:rsid w:val="0007797C"/>
    <w:rsid w:val="00077F57"/>
    <w:rsid w:val="0008032D"/>
    <w:rsid w:val="0008065F"/>
    <w:rsid w:val="000819E0"/>
    <w:rsid w:val="00083517"/>
    <w:rsid w:val="00084F3A"/>
    <w:rsid w:val="0008521A"/>
    <w:rsid w:val="00086290"/>
    <w:rsid w:val="0009194E"/>
    <w:rsid w:val="00091F85"/>
    <w:rsid w:val="00092628"/>
    <w:rsid w:val="00092EA5"/>
    <w:rsid w:val="00093582"/>
    <w:rsid w:val="00096104"/>
    <w:rsid w:val="00097CCD"/>
    <w:rsid w:val="000A1613"/>
    <w:rsid w:val="000A4204"/>
    <w:rsid w:val="000A4A24"/>
    <w:rsid w:val="000A7C72"/>
    <w:rsid w:val="000B006C"/>
    <w:rsid w:val="000B080F"/>
    <w:rsid w:val="000B1A70"/>
    <w:rsid w:val="000B366C"/>
    <w:rsid w:val="000B46EA"/>
    <w:rsid w:val="000B59A5"/>
    <w:rsid w:val="000B6ACC"/>
    <w:rsid w:val="000B7190"/>
    <w:rsid w:val="000C3BB0"/>
    <w:rsid w:val="000C3EEB"/>
    <w:rsid w:val="000C4A9C"/>
    <w:rsid w:val="000C4F33"/>
    <w:rsid w:val="000C620C"/>
    <w:rsid w:val="000C62C4"/>
    <w:rsid w:val="000C7C10"/>
    <w:rsid w:val="000D2E84"/>
    <w:rsid w:val="000D3099"/>
    <w:rsid w:val="000D3772"/>
    <w:rsid w:val="000D7FEF"/>
    <w:rsid w:val="000E04B8"/>
    <w:rsid w:val="000E0801"/>
    <w:rsid w:val="000E1C9B"/>
    <w:rsid w:val="000E3649"/>
    <w:rsid w:val="000E5328"/>
    <w:rsid w:val="000E6E60"/>
    <w:rsid w:val="000E705F"/>
    <w:rsid w:val="000E7112"/>
    <w:rsid w:val="000F310C"/>
    <w:rsid w:val="000F3676"/>
    <w:rsid w:val="000F3DC2"/>
    <w:rsid w:val="000F6618"/>
    <w:rsid w:val="001000C0"/>
    <w:rsid w:val="001028E7"/>
    <w:rsid w:val="001029E8"/>
    <w:rsid w:val="00105EDF"/>
    <w:rsid w:val="00107097"/>
    <w:rsid w:val="0010749B"/>
    <w:rsid w:val="00112C04"/>
    <w:rsid w:val="001137FD"/>
    <w:rsid w:val="00114DBB"/>
    <w:rsid w:val="0011553D"/>
    <w:rsid w:val="001164A3"/>
    <w:rsid w:val="0012090B"/>
    <w:rsid w:val="001209FE"/>
    <w:rsid w:val="00121EDD"/>
    <w:rsid w:val="001237AB"/>
    <w:rsid w:val="00123C39"/>
    <w:rsid w:val="001255FD"/>
    <w:rsid w:val="00126BD6"/>
    <w:rsid w:val="00127408"/>
    <w:rsid w:val="00132F79"/>
    <w:rsid w:val="00133889"/>
    <w:rsid w:val="00133A90"/>
    <w:rsid w:val="00133C05"/>
    <w:rsid w:val="00135153"/>
    <w:rsid w:val="00136520"/>
    <w:rsid w:val="001372E9"/>
    <w:rsid w:val="00137F6F"/>
    <w:rsid w:val="00141BA5"/>
    <w:rsid w:val="00143B89"/>
    <w:rsid w:val="0014431E"/>
    <w:rsid w:val="00145195"/>
    <w:rsid w:val="00145E62"/>
    <w:rsid w:val="001460D0"/>
    <w:rsid w:val="00147975"/>
    <w:rsid w:val="00150DCB"/>
    <w:rsid w:val="00151974"/>
    <w:rsid w:val="00152113"/>
    <w:rsid w:val="001525D2"/>
    <w:rsid w:val="00153C98"/>
    <w:rsid w:val="00155A41"/>
    <w:rsid w:val="0016412E"/>
    <w:rsid w:val="001641EE"/>
    <w:rsid w:val="00165C9D"/>
    <w:rsid w:val="0017101A"/>
    <w:rsid w:val="0017427A"/>
    <w:rsid w:val="00174AE2"/>
    <w:rsid w:val="00175BB0"/>
    <w:rsid w:val="00175C46"/>
    <w:rsid w:val="00176755"/>
    <w:rsid w:val="00176CB9"/>
    <w:rsid w:val="001778E7"/>
    <w:rsid w:val="0018057B"/>
    <w:rsid w:val="001808AA"/>
    <w:rsid w:val="0018153C"/>
    <w:rsid w:val="00182147"/>
    <w:rsid w:val="001825DA"/>
    <w:rsid w:val="00183C7C"/>
    <w:rsid w:val="00186A00"/>
    <w:rsid w:val="00187C31"/>
    <w:rsid w:val="00191FBA"/>
    <w:rsid w:val="00192718"/>
    <w:rsid w:val="00197329"/>
    <w:rsid w:val="001A0BD4"/>
    <w:rsid w:val="001A2810"/>
    <w:rsid w:val="001A4665"/>
    <w:rsid w:val="001A5867"/>
    <w:rsid w:val="001A5C36"/>
    <w:rsid w:val="001B0CE8"/>
    <w:rsid w:val="001B0CF3"/>
    <w:rsid w:val="001B16A1"/>
    <w:rsid w:val="001B4D9C"/>
    <w:rsid w:val="001B530D"/>
    <w:rsid w:val="001B6590"/>
    <w:rsid w:val="001C3255"/>
    <w:rsid w:val="001C3C14"/>
    <w:rsid w:val="001C3F38"/>
    <w:rsid w:val="001C7638"/>
    <w:rsid w:val="001D4710"/>
    <w:rsid w:val="001D5C3C"/>
    <w:rsid w:val="001D6839"/>
    <w:rsid w:val="001E18D3"/>
    <w:rsid w:val="001E2955"/>
    <w:rsid w:val="001E3A92"/>
    <w:rsid w:val="001E4465"/>
    <w:rsid w:val="001E57AF"/>
    <w:rsid w:val="001E57B6"/>
    <w:rsid w:val="001E6B48"/>
    <w:rsid w:val="001F449A"/>
    <w:rsid w:val="001F66B1"/>
    <w:rsid w:val="001F6A86"/>
    <w:rsid w:val="002018FD"/>
    <w:rsid w:val="00201AA6"/>
    <w:rsid w:val="002032BC"/>
    <w:rsid w:val="0020336A"/>
    <w:rsid w:val="00210260"/>
    <w:rsid w:val="00210C3F"/>
    <w:rsid w:val="002126B4"/>
    <w:rsid w:val="00212B0C"/>
    <w:rsid w:val="00212C27"/>
    <w:rsid w:val="00212E52"/>
    <w:rsid w:val="00213E9F"/>
    <w:rsid w:val="002147C5"/>
    <w:rsid w:val="0021498F"/>
    <w:rsid w:val="00217708"/>
    <w:rsid w:val="00217B40"/>
    <w:rsid w:val="002211A9"/>
    <w:rsid w:val="00221FC8"/>
    <w:rsid w:val="00224414"/>
    <w:rsid w:val="00226E4C"/>
    <w:rsid w:val="00235C77"/>
    <w:rsid w:val="002400CF"/>
    <w:rsid w:val="002444FA"/>
    <w:rsid w:val="002454C4"/>
    <w:rsid w:val="00245E5E"/>
    <w:rsid w:val="00246EB6"/>
    <w:rsid w:val="002559CD"/>
    <w:rsid w:val="00257A67"/>
    <w:rsid w:val="00260CCB"/>
    <w:rsid w:val="00262CCA"/>
    <w:rsid w:val="0026386F"/>
    <w:rsid w:val="00263E35"/>
    <w:rsid w:val="002704F9"/>
    <w:rsid w:val="002715E7"/>
    <w:rsid w:val="00271792"/>
    <w:rsid w:val="002720CD"/>
    <w:rsid w:val="0027321A"/>
    <w:rsid w:val="002735C4"/>
    <w:rsid w:val="002758CC"/>
    <w:rsid w:val="00275A76"/>
    <w:rsid w:val="0028047B"/>
    <w:rsid w:val="002809AB"/>
    <w:rsid w:val="0028394D"/>
    <w:rsid w:val="00283DFC"/>
    <w:rsid w:val="00283F5A"/>
    <w:rsid w:val="00286B3F"/>
    <w:rsid w:val="00290DE7"/>
    <w:rsid w:val="002938C2"/>
    <w:rsid w:val="002941B3"/>
    <w:rsid w:val="002949CC"/>
    <w:rsid w:val="00294DC2"/>
    <w:rsid w:val="00296389"/>
    <w:rsid w:val="002A1C40"/>
    <w:rsid w:val="002A2B9D"/>
    <w:rsid w:val="002A7D05"/>
    <w:rsid w:val="002B0F5C"/>
    <w:rsid w:val="002B17E7"/>
    <w:rsid w:val="002B23AA"/>
    <w:rsid w:val="002B368F"/>
    <w:rsid w:val="002B3EFC"/>
    <w:rsid w:val="002B6D1E"/>
    <w:rsid w:val="002B7637"/>
    <w:rsid w:val="002C05B9"/>
    <w:rsid w:val="002C25BA"/>
    <w:rsid w:val="002C3DA5"/>
    <w:rsid w:val="002C4612"/>
    <w:rsid w:val="002C51FD"/>
    <w:rsid w:val="002D03A7"/>
    <w:rsid w:val="002D1444"/>
    <w:rsid w:val="002D1F20"/>
    <w:rsid w:val="002D1FE8"/>
    <w:rsid w:val="002D329D"/>
    <w:rsid w:val="002D4795"/>
    <w:rsid w:val="002E1114"/>
    <w:rsid w:val="002E2410"/>
    <w:rsid w:val="002E2F23"/>
    <w:rsid w:val="002E497C"/>
    <w:rsid w:val="002E7BC5"/>
    <w:rsid w:val="002F0C26"/>
    <w:rsid w:val="002F11D6"/>
    <w:rsid w:val="002F191A"/>
    <w:rsid w:val="002F346E"/>
    <w:rsid w:val="002F460A"/>
    <w:rsid w:val="002F5CC5"/>
    <w:rsid w:val="002F745C"/>
    <w:rsid w:val="00300B64"/>
    <w:rsid w:val="00300C69"/>
    <w:rsid w:val="00301F6E"/>
    <w:rsid w:val="00305A71"/>
    <w:rsid w:val="003061E1"/>
    <w:rsid w:val="00307050"/>
    <w:rsid w:val="00307FD4"/>
    <w:rsid w:val="00311E16"/>
    <w:rsid w:val="003130A1"/>
    <w:rsid w:val="003165E9"/>
    <w:rsid w:val="00317566"/>
    <w:rsid w:val="003215C8"/>
    <w:rsid w:val="00321A43"/>
    <w:rsid w:val="0032362A"/>
    <w:rsid w:val="003272EE"/>
    <w:rsid w:val="00331A48"/>
    <w:rsid w:val="0033272F"/>
    <w:rsid w:val="00332B6D"/>
    <w:rsid w:val="003345EB"/>
    <w:rsid w:val="0033464B"/>
    <w:rsid w:val="0033689A"/>
    <w:rsid w:val="00336B25"/>
    <w:rsid w:val="003447D4"/>
    <w:rsid w:val="00347353"/>
    <w:rsid w:val="00350DC8"/>
    <w:rsid w:val="003511AC"/>
    <w:rsid w:val="003524BD"/>
    <w:rsid w:val="003559F2"/>
    <w:rsid w:val="0035623F"/>
    <w:rsid w:val="00357365"/>
    <w:rsid w:val="003579B9"/>
    <w:rsid w:val="00361F4B"/>
    <w:rsid w:val="00362549"/>
    <w:rsid w:val="003651ED"/>
    <w:rsid w:val="003652BF"/>
    <w:rsid w:val="00365BAB"/>
    <w:rsid w:val="00370ABD"/>
    <w:rsid w:val="003714B2"/>
    <w:rsid w:val="00374F8C"/>
    <w:rsid w:val="00375301"/>
    <w:rsid w:val="0037772D"/>
    <w:rsid w:val="00382454"/>
    <w:rsid w:val="00383FF3"/>
    <w:rsid w:val="00384470"/>
    <w:rsid w:val="00384976"/>
    <w:rsid w:val="00386583"/>
    <w:rsid w:val="003872A4"/>
    <w:rsid w:val="00387440"/>
    <w:rsid w:val="003909C3"/>
    <w:rsid w:val="003931E2"/>
    <w:rsid w:val="00393420"/>
    <w:rsid w:val="003940F2"/>
    <w:rsid w:val="0039721B"/>
    <w:rsid w:val="00397FF5"/>
    <w:rsid w:val="003A2079"/>
    <w:rsid w:val="003A2269"/>
    <w:rsid w:val="003A6EFC"/>
    <w:rsid w:val="003A7AFC"/>
    <w:rsid w:val="003B041E"/>
    <w:rsid w:val="003B1310"/>
    <w:rsid w:val="003B2CD0"/>
    <w:rsid w:val="003B308F"/>
    <w:rsid w:val="003B3577"/>
    <w:rsid w:val="003C257A"/>
    <w:rsid w:val="003C5A62"/>
    <w:rsid w:val="003C77D6"/>
    <w:rsid w:val="003D4C69"/>
    <w:rsid w:val="003D64B6"/>
    <w:rsid w:val="003E05AD"/>
    <w:rsid w:val="003E1B28"/>
    <w:rsid w:val="003E2BF0"/>
    <w:rsid w:val="003E3C7B"/>
    <w:rsid w:val="003E4BD2"/>
    <w:rsid w:val="003E5561"/>
    <w:rsid w:val="003E5885"/>
    <w:rsid w:val="003E5F3F"/>
    <w:rsid w:val="003F028A"/>
    <w:rsid w:val="003F14BF"/>
    <w:rsid w:val="003F3299"/>
    <w:rsid w:val="003F33E9"/>
    <w:rsid w:val="003F4860"/>
    <w:rsid w:val="003F4EB5"/>
    <w:rsid w:val="003F5134"/>
    <w:rsid w:val="003F626C"/>
    <w:rsid w:val="003F630C"/>
    <w:rsid w:val="004041DF"/>
    <w:rsid w:val="00406D63"/>
    <w:rsid w:val="00410FA3"/>
    <w:rsid w:val="00411B80"/>
    <w:rsid w:val="00413438"/>
    <w:rsid w:val="004147F4"/>
    <w:rsid w:val="00416852"/>
    <w:rsid w:val="0042061E"/>
    <w:rsid w:val="004213F9"/>
    <w:rsid w:val="00423799"/>
    <w:rsid w:val="00423E65"/>
    <w:rsid w:val="00424C7B"/>
    <w:rsid w:val="00426DFC"/>
    <w:rsid w:val="004306DD"/>
    <w:rsid w:val="00430ABD"/>
    <w:rsid w:val="00431195"/>
    <w:rsid w:val="0043128D"/>
    <w:rsid w:val="004334C5"/>
    <w:rsid w:val="00434B30"/>
    <w:rsid w:val="00435DC5"/>
    <w:rsid w:val="00436A48"/>
    <w:rsid w:val="00436B1A"/>
    <w:rsid w:val="00440158"/>
    <w:rsid w:val="00441285"/>
    <w:rsid w:val="00445F5E"/>
    <w:rsid w:val="004466C2"/>
    <w:rsid w:val="00446C53"/>
    <w:rsid w:val="00452702"/>
    <w:rsid w:val="00454F51"/>
    <w:rsid w:val="00455E03"/>
    <w:rsid w:val="004607DE"/>
    <w:rsid w:val="00461783"/>
    <w:rsid w:val="004617E2"/>
    <w:rsid w:val="00461A12"/>
    <w:rsid w:val="004628BC"/>
    <w:rsid w:val="00463F64"/>
    <w:rsid w:val="00465D28"/>
    <w:rsid w:val="00470C41"/>
    <w:rsid w:val="004723A8"/>
    <w:rsid w:val="004727E6"/>
    <w:rsid w:val="004743D8"/>
    <w:rsid w:val="0047455D"/>
    <w:rsid w:val="00477D02"/>
    <w:rsid w:val="004813AC"/>
    <w:rsid w:val="00481E9B"/>
    <w:rsid w:val="004820B7"/>
    <w:rsid w:val="004908A8"/>
    <w:rsid w:val="00491C40"/>
    <w:rsid w:val="00491D63"/>
    <w:rsid w:val="00492636"/>
    <w:rsid w:val="00493C3A"/>
    <w:rsid w:val="004947D0"/>
    <w:rsid w:val="0049664F"/>
    <w:rsid w:val="00496DB8"/>
    <w:rsid w:val="004A1880"/>
    <w:rsid w:val="004A1ACE"/>
    <w:rsid w:val="004A1E58"/>
    <w:rsid w:val="004A2559"/>
    <w:rsid w:val="004A7099"/>
    <w:rsid w:val="004B2727"/>
    <w:rsid w:val="004B27DE"/>
    <w:rsid w:val="004B34A8"/>
    <w:rsid w:val="004B37E0"/>
    <w:rsid w:val="004B534A"/>
    <w:rsid w:val="004B66FE"/>
    <w:rsid w:val="004B6A79"/>
    <w:rsid w:val="004C12B0"/>
    <w:rsid w:val="004C2C2A"/>
    <w:rsid w:val="004C737B"/>
    <w:rsid w:val="004D3A50"/>
    <w:rsid w:val="004D3E66"/>
    <w:rsid w:val="004D7B06"/>
    <w:rsid w:val="004E068E"/>
    <w:rsid w:val="004E0B02"/>
    <w:rsid w:val="004E104E"/>
    <w:rsid w:val="004E4541"/>
    <w:rsid w:val="004E4BBD"/>
    <w:rsid w:val="004E4C39"/>
    <w:rsid w:val="004E4EA7"/>
    <w:rsid w:val="004E580B"/>
    <w:rsid w:val="004E7FCD"/>
    <w:rsid w:val="004F2297"/>
    <w:rsid w:val="004F2FAF"/>
    <w:rsid w:val="004F3383"/>
    <w:rsid w:val="004F3C54"/>
    <w:rsid w:val="004F3E60"/>
    <w:rsid w:val="004F4D3B"/>
    <w:rsid w:val="00500265"/>
    <w:rsid w:val="005002C1"/>
    <w:rsid w:val="00501A13"/>
    <w:rsid w:val="00510373"/>
    <w:rsid w:val="005103E2"/>
    <w:rsid w:val="0051153A"/>
    <w:rsid w:val="00511BD6"/>
    <w:rsid w:val="00516017"/>
    <w:rsid w:val="00516622"/>
    <w:rsid w:val="00516D8B"/>
    <w:rsid w:val="00517077"/>
    <w:rsid w:val="00520CC7"/>
    <w:rsid w:val="00521547"/>
    <w:rsid w:val="00521B59"/>
    <w:rsid w:val="00523770"/>
    <w:rsid w:val="00526F1D"/>
    <w:rsid w:val="00527911"/>
    <w:rsid w:val="0053039D"/>
    <w:rsid w:val="0053289A"/>
    <w:rsid w:val="00532B16"/>
    <w:rsid w:val="005345B2"/>
    <w:rsid w:val="00535977"/>
    <w:rsid w:val="00536E0F"/>
    <w:rsid w:val="00540554"/>
    <w:rsid w:val="005414A7"/>
    <w:rsid w:val="00543B2F"/>
    <w:rsid w:val="00543BC1"/>
    <w:rsid w:val="00547662"/>
    <w:rsid w:val="00552ED8"/>
    <w:rsid w:val="0055339D"/>
    <w:rsid w:val="00553BB0"/>
    <w:rsid w:val="00554E93"/>
    <w:rsid w:val="00556B11"/>
    <w:rsid w:val="005619CD"/>
    <w:rsid w:val="00564D40"/>
    <w:rsid w:val="0056614E"/>
    <w:rsid w:val="0056642F"/>
    <w:rsid w:val="00567586"/>
    <w:rsid w:val="00570B69"/>
    <w:rsid w:val="005712B2"/>
    <w:rsid w:val="0057230D"/>
    <w:rsid w:val="0057268D"/>
    <w:rsid w:val="0057434C"/>
    <w:rsid w:val="0057781E"/>
    <w:rsid w:val="0058226D"/>
    <w:rsid w:val="005834BE"/>
    <w:rsid w:val="00583D3C"/>
    <w:rsid w:val="00584DDF"/>
    <w:rsid w:val="0058699D"/>
    <w:rsid w:val="00587190"/>
    <w:rsid w:val="0059027B"/>
    <w:rsid w:val="00590C75"/>
    <w:rsid w:val="00590C97"/>
    <w:rsid w:val="00591EA1"/>
    <w:rsid w:val="005930CA"/>
    <w:rsid w:val="00593191"/>
    <w:rsid w:val="00593F81"/>
    <w:rsid w:val="00594811"/>
    <w:rsid w:val="005A0471"/>
    <w:rsid w:val="005A1157"/>
    <w:rsid w:val="005A131D"/>
    <w:rsid w:val="005A17CD"/>
    <w:rsid w:val="005A2310"/>
    <w:rsid w:val="005A2D14"/>
    <w:rsid w:val="005A34CC"/>
    <w:rsid w:val="005A4638"/>
    <w:rsid w:val="005A5209"/>
    <w:rsid w:val="005A5DB8"/>
    <w:rsid w:val="005A6D0F"/>
    <w:rsid w:val="005A7E03"/>
    <w:rsid w:val="005B13FE"/>
    <w:rsid w:val="005B28A5"/>
    <w:rsid w:val="005B4B12"/>
    <w:rsid w:val="005B6DE7"/>
    <w:rsid w:val="005B787A"/>
    <w:rsid w:val="005C3DE5"/>
    <w:rsid w:val="005C4AA2"/>
    <w:rsid w:val="005C4E1B"/>
    <w:rsid w:val="005C4FC3"/>
    <w:rsid w:val="005C60BF"/>
    <w:rsid w:val="005C6DF7"/>
    <w:rsid w:val="005C73DD"/>
    <w:rsid w:val="005D0437"/>
    <w:rsid w:val="005D539C"/>
    <w:rsid w:val="005D6E87"/>
    <w:rsid w:val="005D6F91"/>
    <w:rsid w:val="005D7458"/>
    <w:rsid w:val="005E4672"/>
    <w:rsid w:val="005F02C9"/>
    <w:rsid w:val="005F0F4C"/>
    <w:rsid w:val="005F111A"/>
    <w:rsid w:val="005F1C7B"/>
    <w:rsid w:val="005F295B"/>
    <w:rsid w:val="005F3A8B"/>
    <w:rsid w:val="0060083F"/>
    <w:rsid w:val="00600852"/>
    <w:rsid w:val="006025A7"/>
    <w:rsid w:val="006026A7"/>
    <w:rsid w:val="00602C41"/>
    <w:rsid w:val="006046E5"/>
    <w:rsid w:val="00610F04"/>
    <w:rsid w:val="00612F1F"/>
    <w:rsid w:val="00613D7D"/>
    <w:rsid w:val="00615675"/>
    <w:rsid w:val="0061734A"/>
    <w:rsid w:val="006205FE"/>
    <w:rsid w:val="006208EA"/>
    <w:rsid w:val="00622840"/>
    <w:rsid w:val="00624A9B"/>
    <w:rsid w:val="00624FB0"/>
    <w:rsid w:val="0062511B"/>
    <w:rsid w:val="00627310"/>
    <w:rsid w:val="00635AE6"/>
    <w:rsid w:val="00635CEF"/>
    <w:rsid w:val="00635F0B"/>
    <w:rsid w:val="00637187"/>
    <w:rsid w:val="006423AA"/>
    <w:rsid w:val="00642575"/>
    <w:rsid w:val="00643196"/>
    <w:rsid w:val="006452E3"/>
    <w:rsid w:val="00647DA7"/>
    <w:rsid w:val="00652B17"/>
    <w:rsid w:val="00653B60"/>
    <w:rsid w:val="006547D1"/>
    <w:rsid w:val="0065518B"/>
    <w:rsid w:val="006573F6"/>
    <w:rsid w:val="00660225"/>
    <w:rsid w:val="00661513"/>
    <w:rsid w:val="00662E64"/>
    <w:rsid w:val="00663C60"/>
    <w:rsid w:val="0066577A"/>
    <w:rsid w:val="006709A8"/>
    <w:rsid w:val="00671330"/>
    <w:rsid w:val="00673D9D"/>
    <w:rsid w:val="00673EB5"/>
    <w:rsid w:val="006751A1"/>
    <w:rsid w:val="00675445"/>
    <w:rsid w:val="00675BC7"/>
    <w:rsid w:val="0068110A"/>
    <w:rsid w:val="00683FE4"/>
    <w:rsid w:val="00690969"/>
    <w:rsid w:val="0069161B"/>
    <w:rsid w:val="006938BA"/>
    <w:rsid w:val="00694743"/>
    <w:rsid w:val="006959ED"/>
    <w:rsid w:val="0069713D"/>
    <w:rsid w:val="006A10EE"/>
    <w:rsid w:val="006A2A90"/>
    <w:rsid w:val="006A3064"/>
    <w:rsid w:val="006A428D"/>
    <w:rsid w:val="006A4D08"/>
    <w:rsid w:val="006A62E5"/>
    <w:rsid w:val="006B0EB7"/>
    <w:rsid w:val="006B1F97"/>
    <w:rsid w:val="006B2B92"/>
    <w:rsid w:val="006B2C93"/>
    <w:rsid w:val="006B388D"/>
    <w:rsid w:val="006B48AA"/>
    <w:rsid w:val="006B5A59"/>
    <w:rsid w:val="006B64A3"/>
    <w:rsid w:val="006B68B4"/>
    <w:rsid w:val="006C1409"/>
    <w:rsid w:val="006C37B0"/>
    <w:rsid w:val="006C3898"/>
    <w:rsid w:val="006C3AE0"/>
    <w:rsid w:val="006C5A11"/>
    <w:rsid w:val="006C5F0A"/>
    <w:rsid w:val="006C763A"/>
    <w:rsid w:val="006D214A"/>
    <w:rsid w:val="006D322A"/>
    <w:rsid w:val="006D349F"/>
    <w:rsid w:val="006D394A"/>
    <w:rsid w:val="006D5EB6"/>
    <w:rsid w:val="006D64E2"/>
    <w:rsid w:val="006D7056"/>
    <w:rsid w:val="006D7625"/>
    <w:rsid w:val="006E0B04"/>
    <w:rsid w:val="006E0B5E"/>
    <w:rsid w:val="006E0E07"/>
    <w:rsid w:val="006E1227"/>
    <w:rsid w:val="006E4EBE"/>
    <w:rsid w:val="006E6547"/>
    <w:rsid w:val="006E7E6E"/>
    <w:rsid w:val="006F0563"/>
    <w:rsid w:val="006F2A21"/>
    <w:rsid w:val="006F6A9F"/>
    <w:rsid w:val="006F7674"/>
    <w:rsid w:val="00701F51"/>
    <w:rsid w:val="00702EF0"/>
    <w:rsid w:val="00703194"/>
    <w:rsid w:val="00703791"/>
    <w:rsid w:val="0070469D"/>
    <w:rsid w:val="007059F6"/>
    <w:rsid w:val="00711EF2"/>
    <w:rsid w:val="0071339A"/>
    <w:rsid w:val="0071366A"/>
    <w:rsid w:val="00714EFE"/>
    <w:rsid w:val="007156D0"/>
    <w:rsid w:val="007162CE"/>
    <w:rsid w:val="0071686F"/>
    <w:rsid w:val="00717A4B"/>
    <w:rsid w:val="007202A3"/>
    <w:rsid w:val="007226D7"/>
    <w:rsid w:val="007235F1"/>
    <w:rsid w:val="007244DD"/>
    <w:rsid w:val="00724C85"/>
    <w:rsid w:val="0072579E"/>
    <w:rsid w:val="00726E81"/>
    <w:rsid w:val="007310C4"/>
    <w:rsid w:val="00735681"/>
    <w:rsid w:val="0073592B"/>
    <w:rsid w:val="00735D22"/>
    <w:rsid w:val="00736009"/>
    <w:rsid w:val="00736203"/>
    <w:rsid w:val="00737732"/>
    <w:rsid w:val="00737790"/>
    <w:rsid w:val="007440EE"/>
    <w:rsid w:val="00744C22"/>
    <w:rsid w:val="00746741"/>
    <w:rsid w:val="00746FC5"/>
    <w:rsid w:val="00747E9F"/>
    <w:rsid w:val="0075039E"/>
    <w:rsid w:val="007524C7"/>
    <w:rsid w:val="00752960"/>
    <w:rsid w:val="007549AE"/>
    <w:rsid w:val="00755103"/>
    <w:rsid w:val="00756320"/>
    <w:rsid w:val="007579D8"/>
    <w:rsid w:val="00757E47"/>
    <w:rsid w:val="00760122"/>
    <w:rsid w:val="007614CB"/>
    <w:rsid w:val="00762878"/>
    <w:rsid w:val="00763FEE"/>
    <w:rsid w:val="0076554A"/>
    <w:rsid w:val="0076599F"/>
    <w:rsid w:val="00765A90"/>
    <w:rsid w:val="00766212"/>
    <w:rsid w:val="00766D31"/>
    <w:rsid w:val="00766E9C"/>
    <w:rsid w:val="00771514"/>
    <w:rsid w:val="007727DE"/>
    <w:rsid w:val="00775EFA"/>
    <w:rsid w:val="00776844"/>
    <w:rsid w:val="00776D39"/>
    <w:rsid w:val="007770ED"/>
    <w:rsid w:val="00780831"/>
    <w:rsid w:val="007809AB"/>
    <w:rsid w:val="007815E9"/>
    <w:rsid w:val="00782158"/>
    <w:rsid w:val="00783623"/>
    <w:rsid w:val="00785CC9"/>
    <w:rsid w:val="0079110E"/>
    <w:rsid w:val="007934F4"/>
    <w:rsid w:val="00794188"/>
    <w:rsid w:val="007A09E0"/>
    <w:rsid w:val="007A09E7"/>
    <w:rsid w:val="007A1C57"/>
    <w:rsid w:val="007A3C77"/>
    <w:rsid w:val="007A45CB"/>
    <w:rsid w:val="007A6671"/>
    <w:rsid w:val="007B0D6E"/>
    <w:rsid w:val="007B3159"/>
    <w:rsid w:val="007B328A"/>
    <w:rsid w:val="007B37C1"/>
    <w:rsid w:val="007B45E2"/>
    <w:rsid w:val="007B54FC"/>
    <w:rsid w:val="007B568D"/>
    <w:rsid w:val="007B5C36"/>
    <w:rsid w:val="007B7522"/>
    <w:rsid w:val="007C16CC"/>
    <w:rsid w:val="007C1C81"/>
    <w:rsid w:val="007C1FD8"/>
    <w:rsid w:val="007C2754"/>
    <w:rsid w:val="007C4FF6"/>
    <w:rsid w:val="007C5F49"/>
    <w:rsid w:val="007C744D"/>
    <w:rsid w:val="007D028F"/>
    <w:rsid w:val="007D18EB"/>
    <w:rsid w:val="007D1B2D"/>
    <w:rsid w:val="007D227D"/>
    <w:rsid w:val="007D3246"/>
    <w:rsid w:val="007D6B91"/>
    <w:rsid w:val="007D7405"/>
    <w:rsid w:val="007E0656"/>
    <w:rsid w:val="007E1E26"/>
    <w:rsid w:val="007E2377"/>
    <w:rsid w:val="007E29F6"/>
    <w:rsid w:val="007E346F"/>
    <w:rsid w:val="007E6285"/>
    <w:rsid w:val="007E744E"/>
    <w:rsid w:val="007F0891"/>
    <w:rsid w:val="007F1B97"/>
    <w:rsid w:val="007F21B7"/>
    <w:rsid w:val="007F441A"/>
    <w:rsid w:val="007F4BFF"/>
    <w:rsid w:val="007F4FD2"/>
    <w:rsid w:val="00801F2C"/>
    <w:rsid w:val="00801F63"/>
    <w:rsid w:val="008040CA"/>
    <w:rsid w:val="0080456C"/>
    <w:rsid w:val="00810219"/>
    <w:rsid w:val="008118E8"/>
    <w:rsid w:val="00811ED9"/>
    <w:rsid w:val="008145FD"/>
    <w:rsid w:val="00814F14"/>
    <w:rsid w:val="00816D67"/>
    <w:rsid w:val="00820EB4"/>
    <w:rsid w:val="008216AC"/>
    <w:rsid w:val="0082315F"/>
    <w:rsid w:val="00823A86"/>
    <w:rsid w:val="00824320"/>
    <w:rsid w:val="008307E4"/>
    <w:rsid w:val="00831C4D"/>
    <w:rsid w:val="008339C9"/>
    <w:rsid w:val="00834CCD"/>
    <w:rsid w:val="00835B75"/>
    <w:rsid w:val="00837864"/>
    <w:rsid w:val="00841071"/>
    <w:rsid w:val="00842490"/>
    <w:rsid w:val="008425DA"/>
    <w:rsid w:val="0084369D"/>
    <w:rsid w:val="008450B8"/>
    <w:rsid w:val="008508A8"/>
    <w:rsid w:val="0085154D"/>
    <w:rsid w:val="00852693"/>
    <w:rsid w:val="00855943"/>
    <w:rsid w:val="00855F07"/>
    <w:rsid w:val="00855F34"/>
    <w:rsid w:val="0086273E"/>
    <w:rsid w:val="00865294"/>
    <w:rsid w:val="00865F72"/>
    <w:rsid w:val="00870B42"/>
    <w:rsid w:val="008771B9"/>
    <w:rsid w:val="00881600"/>
    <w:rsid w:val="00881D00"/>
    <w:rsid w:val="00883BDA"/>
    <w:rsid w:val="00884957"/>
    <w:rsid w:val="00885E50"/>
    <w:rsid w:val="00886803"/>
    <w:rsid w:val="008904AD"/>
    <w:rsid w:val="0089114E"/>
    <w:rsid w:val="00891869"/>
    <w:rsid w:val="008927E2"/>
    <w:rsid w:val="00894545"/>
    <w:rsid w:val="00895CDD"/>
    <w:rsid w:val="00897901"/>
    <w:rsid w:val="00897D5D"/>
    <w:rsid w:val="008A0C88"/>
    <w:rsid w:val="008A129F"/>
    <w:rsid w:val="008A12A6"/>
    <w:rsid w:val="008A2EB3"/>
    <w:rsid w:val="008A52B2"/>
    <w:rsid w:val="008A6452"/>
    <w:rsid w:val="008A6C1B"/>
    <w:rsid w:val="008B01C8"/>
    <w:rsid w:val="008B6B87"/>
    <w:rsid w:val="008B6D0E"/>
    <w:rsid w:val="008B794E"/>
    <w:rsid w:val="008C14A1"/>
    <w:rsid w:val="008C1DC1"/>
    <w:rsid w:val="008C48CE"/>
    <w:rsid w:val="008C4FE2"/>
    <w:rsid w:val="008C535B"/>
    <w:rsid w:val="008C6CE8"/>
    <w:rsid w:val="008C7FC0"/>
    <w:rsid w:val="008D1F23"/>
    <w:rsid w:val="008D2431"/>
    <w:rsid w:val="008D3315"/>
    <w:rsid w:val="008D78EE"/>
    <w:rsid w:val="008D79B7"/>
    <w:rsid w:val="008E2040"/>
    <w:rsid w:val="008E2ECD"/>
    <w:rsid w:val="008E4242"/>
    <w:rsid w:val="008E43F7"/>
    <w:rsid w:val="008E4664"/>
    <w:rsid w:val="008E5A09"/>
    <w:rsid w:val="008F10BA"/>
    <w:rsid w:val="008F17AF"/>
    <w:rsid w:val="008F5314"/>
    <w:rsid w:val="008F55E1"/>
    <w:rsid w:val="008F5CD9"/>
    <w:rsid w:val="0090071F"/>
    <w:rsid w:val="00900A88"/>
    <w:rsid w:val="00903BCD"/>
    <w:rsid w:val="009066D6"/>
    <w:rsid w:val="00907671"/>
    <w:rsid w:val="00907E45"/>
    <w:rsid w:val="009112F0"/>
    <w:rsid w:val="00913F12"/>
    <w:rsid w:val="0091526C"/>
    <w:rsid w:val="0091557C"/>
    <w:rsid w:val="009159E9"/>
    <w:rsid w:val="00915F68"/>
    <w:rsid w:val="00917308"/>
    <w:rsid w:val="009201B4"/>
    <w:rsid w:val="00921065"/>
    <w:rsid w:val="0092306C"/>
    <w:rsid w:val="00926B1B"/>
    <w:rsid w:val="00930C90"/>
    <w:rsid w:val="00931785"/>
    <w:rsid w:val="0093264B"/>
    <w:rsid w:val="00932858"/>
    <w:rsid w:val="00934EA6"/>
    <w:rsid w:val="00941341"/>
    <w:rsid w:val="0094455D"/>
    <w:rsid w:val="009459F1"/>
    <w:rsid w:val="00947426"/>
    <w:rsid w:val="009479DD"/>
    <w:rsid w:val="0095081C"/>
    <w:rsid w:val="00950C99"/>
    <w:rsid w:val="00951C16"/>
    <w:rsid w:val="009528D0"/>
    <w:rsid w:val="00952967"/>
    <w:rsid w:val="009565D6"/>
    <w:rsid w:val="00956B59"/>
    <w:rsid w:val="00956B5E"/>
    <w:rsid w:val="00956D29"/>
    <w:rsid w:val="00957736"/>
    <w:rsid w:val="009602F5"/>
    <w:rsid w:val="0096081C"/>
    <w:rsid w:val="00962D4F"/>
    <w:rsid w:val="00967260"/>
    <w:rsid w:val="009677B7"/>
    <w:rsid w:val="009711F1"/>
    <w:rsid w:val="00971224"/>
    <w:rsid w:val="00971BE9"/>
    <w:rsid w:val="00973B58"/>
    <w:rsid w:val="00974301"/>
    <w:rsid w:val="00977354"/>
    <w:rsid w:val="0098251C"/>
    <w:rsid w:val="00982A1A"/>
    <w:rsid w:val="00984BE4"/>
    <w:rsid w:val="00986B5E"/>
    <w:rsid w:val="0098703F"/>
    <w:rsid w:val="00990467"/>
    <w:rsid w:val="009908FF"/>
    <w:rsid w:val="00991012"/>
    <w:rsid w:val="00991799"/>
    <w:rsid w:val="00991BC1"/>
    <w:rsid w:val="00992DE9"/>
    <w:rsid w:val="00994240"/>
    <w:rsid w:val="009944EF"/>
    <w:rsid w:val="0099587E"/>
    <w:rsid w:val="00995D71"/>
    <w:rsid w:val="00995DE3"/>
    <w:rsid w:val="00996F70"/>
    <w:rsid w:val="00997227"/>
    <w:rsid w:val="009A0004"/>
    <w:rsid w:val="009A06AE"/>
    <w:rsid w:val="009A222D"/>
    <w:rsid w:val="009A318D"/>
    <w:rsid w:val="009A597E"/>
    <w:rsid w:val="009A6082"/>
    <w:rsid w:val="009A6960"/>
    <w:rsid w:val="009B008D"/>
    <w:rsid w:val="009B04A2"/>
    <w:rsid w:val="009B1889"/>
    <w:rsid w:val="009B208A"/>
    <w:rsid w:val="009B4A94"/>
    <w:rsid w:val="009B57E4"/>
    <w:rsid w:val="009B5BB1"/>
    <w:rsid w:val="009B5D4A"/>
    <w:rsid w:val="009B69E6"/>
    <w:rsid w:val="009B7C4E"/>
    <w:rsid w:val="009C0D03"/>
    <w:rsid w:val="009C0E52"/>
    <w:rsid w:val="009C21A8"/>
    <w:rsid w:val="009C2AD3"/>
    <w:rsid w:val="009C3866"/>
    <w:rsid w:val="009C54E2"/>
    <w:rsid w:val="009C579C"/>
    <w:rsid w:val="009C7D29"/>
    <w:rsid w:val="009D00A2"/>
    <w:rsid w:val="009D266E"/>
    <w:rsid w:val="009D444F"/>
    <w:rsid w:val="009D50B6"/>
    <w:rsid w:val="009D5DAF"/>
    <w:rsid w:val="009D7CE8"/>
    <w:rsid w:val="009E04FD"/>
    <w:rsid w:val="009E0FC8"/>
    <w:rsid w:val="009E1268"/>
    <w:rsid w:val="009E18A8"/>
    <w:rsid w:val="009E2538"/>
    <w:rsid w:val="009E4AF6"/>
    <w:rsid w:val="009E5C79"/>
    <w:rsid w:val="009E5CD0"/>
    <w:rsid w:val="009E69CC"/>
    <w:rsid w:val="009F0E99"/>
    <w:rsid w:val="009F267E"/>
    <w:rsid w:val="009F3EF9"/>
    <w:rsid w:val="009F53C2"/>
    <w:rsid w:val="009F5937"/>
    <w:rsid w:val="009F5CA5"/>
    <w:rsid w:val="009F5DE5"/>
    <w:rsid w:val="009F6A84"/>
    <w:rsid w:val="009F7C3A"/>
    <w:rsid w:val="00A008E1"/>
    <w:rsid w:val="00A00EBB"/>
    <w:rsid w:val="00A01295"/>
    <w:rsid w:val="00A02881"/>
    <w:rsid w:val="00A02D79"/>
    <w:rsid w:val="00A03298"/>
    <w:rsid w:val="00A06FD5"/>
    <w:rsid w:val="00A07CDA"/>
    <w:rsid w:val="00A10DE3"/>
    <w:rsid w:val="00A122AB"/>
    <w:rsid w:val="00A12BED"/>
    <w:rsid w:val="00A171E4"/>
    <w:rsid w:val="00A1745E"/>
    <w:rsid w:val="00A20FCC"/>
    <w:rsid w:val="00A23155"/>
    <w:rsid w:val="00A2671D"/>
    <w:rsid w:val="00A26F10"/>
    <w:rsid w:val="00A27197"/>
    <w:rsid w:val="00A3113E"/>
    <w:rsid w:val="00A312C2"/>
    <w:rsid w:val="00A32C28"/>
    <w:rsid w:val="00A3484F"/>
    <w:rsid w:val="00A37F35"/>
    <w:rsid w:val="00A40362"/>
    <w:rsid w:val="00A40AEA"/>
    <w:rsid w:val="00A40CCD"/>
    <w:rsid w:val="00A479B8"/>
    <w:rsid w:val="00A523C6"/>
    <w:rsid w:val="00A54354"/>
    <w:rsid w:val="00A54559"/>
    <w:rsid w:val="00A548B1"/>
    <w:rsid w:val="00A60B80"/>
    <w:rsid w:val="00A616B5"/>
    <w:rsid w:val="00A62DF0"/>
    <w:rsid w:val="00A62F0A"/>
    <w:rsid w:val="00A63442"/>
    <w:rsid w:val="00A6467A"/>
    <w:rsid w:val="00A64B09"/>
    <w:rsid w:val="00A653D9"/>
    <w:rsid w:val="00A666F4"/>
    <w:rsid w:val="00A66B80"/>
    <w:rsid w:val="00A67D3F"/>
    <w:rsid w:val="00A728B8"/>
    <w:rsid w:val="00A73DB4"/>
    <w:rsid w:val="00A86EA4"/>
    <w:rsid w:val="00A878E9"/>
    <w:rsid w:val="00A9245C"/>
    <w:rsid w:val="00A97F17"/>
    <w:rsid w:val="00AA136B"/>
    <w:rsid w:val="00AA7E09"/>
    <w:rsid w:val="00AB1FC6"/>
    <w:rsid w:val="00AB3193"/>
    <w:rsid w:val="00AB574E"/>
    <w:rsid w:val="00AB7848"/>
    <w:rsid w:val="00AC1624"/>
    <w:rsid w:val="00AC2687"/>
    <w:rsid w:val="00AC410F"/>
    <w:rsid w:val="00AC489E"/>
    <w:rsid w:val="00AC578C"/>
    <w:rsid w:val="00AC6BE9"/>
    <w:rsid w:val="00AC72F7"/>
    <w:rsid w:val="00AD005A"/>
    <w:rsid w:val="00AD1BCE"/>
    <w:rsid w:val="00AD3302"/>
    <w:rsid w:val="00AD3609"/>
    <w:rsid w:val="00AD4DDA"/>
    <w:rsid w:val="00AE1D7B"/>
    <w:rsid w:val="00AE5D69"/>
    <w:rsid w:val="00AE5DD9"/>
    <w:rsid w:val="00AE7751"/>
    <w:rsid w:val="00AF0061"/>
    <w:rsid w:val="00AF2634"/>
    <w:rsid w:val="00AF3F2F"/>
    <w:rsid w:val="00AF49D5"/>
    <w:rsid w:val="00AF4EB3"/>
    <w:rsid w:val="00AF5360"/>
    <w:rsid w:val="00AF67B1"/>
    <w:rsid w:val="00B005E1"/>
    <w:rsid w:val="00B014F5"/>
    <w:rsid w:val="00B03057"/>
    <w:rsid w:val="00B0427D"/>
    <w:rsid w:val="00B05551"/>
    <w:rsid w:val="00B05D6B"/>
    <w:rsid w:val="00B05E14"/>
    <w:rsid w:val="00B064DF"/>
    <w:rsid w:val="00B10F7C"/>
    <w:rsid w:val="00B12813"/>
    <w:rsid w:val="00B1333B"/>
    <w:rsid w:val="00B14823"/>
    <w:rsid w:val="00B14870"/>
    <w:rsid w:val="00B156CF"/>
    <w:rsid w:val="00B16278"/>
    <w:rsid w:val="00B1754D"/>
    <w:rsid w:val="00B17DC7"/>
    <w:rsid w:val="00B20365"/>
    <w:rsid w:val="00B22841"/>
    <w:rsid w:val="00B2313B"/>
    <w:rsid w:val="00B24318"/>
    <w:rsid w:val="00B266B4"/>
    <w:rsid w:val="00B27709"/>
    <w:rsid w:val="00B33388"/>
    <w:rsid w:val="00B3417C"/>
    <w:rsid w:val="00B36E04"/>
    <w:rsid w:val="00B4059B"/>
    <w:rsid w:val="00B423E9"/>
    <w:rsid w:val="00B4359C"/>
    <w:rsid w:val="00B4373E"/>
    <w:rsid w:val="00B437E1"/>
    <w:rsid w:val="00B438BA"/>
    <w:rsid w:val="00B446E8"/>
    <w:rsid w:val="00B451FE"/>
    <w:rsid w:val="00B5069B"/>
    <w:rsid w:val="00B50CC7"/>
    <w:rsid w:val="00B515EA"/>
    <w:rsid w:val="00B52546"/>
    <w:rsid w:val="00B54556"/>
    <w:rsid w:val="00B567BA"/>
    <w:rsid w:val="00B635BA"/>
    <w:rsid w:val="00B65C73"/>
    <w:rsid w:val="00B65F73"/>
    <w:rsid w:val="00B70591"/>
    <w:rsid w:val="00B72A8B"/>
    <w:rsid w:val="00B74641"/>
    <w:rsid w:val="00B831EE"/>
    <w:rsid w:val="00B84070"/>
    <w:rsid w:val="00B841A7"/>
    <w:rsid w:val="00B84216"/>
    <w:rsid w:val="00B86895"/>
    <w:rsid w:val="00B86BB5"/>
    <w:rsid w:val="00B86ECF"/>
    <w:rsid w:val="00B86EDD"/>
    <w:rsid w:val="00B9041B"/>
    <w:rsid w:val="00B90446"/>
    <w:rsid w:val="00B91281"/>
    <w:rsid w:val="00B91548"/>
    <w:rsid w:val="00B924B7"/>
    <w:rsid w:val="00B954EA"/>
    <w:rsid w:val="00B9752E"/>
    <w:rsid w:val="00B97F7C"/>
    <w:rsid w:val="00BA0C30"/>
    <w:rsid w:val="00BA188A"/>
    <w:rsid w:val="00BA1E85"/>
    <w:rsid w:val="00BA438E"/>
    <w:rsid w:val="00BA45CA"/>
    <w:rsid w:val="00BA7668"/>
    <w:rsid w:val="00BB04FE"/>
    <w:rsid w:val="00BB095E"/>
    <w:rsid w:val="00BB21BE"/>
    <w:rsid w:val="00BB5123"/>
    <w:rsid w:val="00BB534C"/>
    <w:rsid w:val="00BB6B2A"/>
    <w:rsid w:val="00BC1258"/>
    <w:rsid w:val="00BC126D"/>
    <w:rsid w:val="00BC2585"/>
    <w:rsid w:val="00BC2774"/>
    <w:rsid w:val="00BC37FA"/>
    <w:rsid w:val="00BC5DAB"/>
    <w:rsid w:val="00BC60EA"/>
    <w:rsid w:val="00BC74F6"/>
    <w:rsid w:val="00BD038F"/>
    <w:rsid w:val="00BD0B72"/>
    <w:rsid w:val="00BD0D28"/>
    <w:rsid w:val="00BD3C3C"/>
    <w:rsid w:val="00BD578A"/>
    <w:rsid w:val="00BD5DA5"/>
    <w:rsid w:val="00BD6317"/>
    <w:rsid w:val="00BE110C"/>
    <w:rsid w:val="00BE12ED"/>
    <w:rsid w:val="00BE13D6"/>
    <w:rsid w:val="00BE6385"/>
    <w:rsid w:val="00BE6678"/>
    <w:rsid w:val="00BE760D"/>
    <w:rsid w:val="00BE762A"/>
    <w:rsid w:val="00BE7FFD"/>
    <w:rsid w:val="00BF0C41"/>
    <w:rsid w:val="00BF0D71"/>
    <w:rsid w:val="00BF1B3A"/>
    <w:rsid w:val="00BF3467"/>
    <w:rsid w:val="00BF5DD4"/>
    <w:rsid w:val="00C00537"/>
    <w:rsid w:val="00C02276"/>
    <w:rsid w:val="00C02FB7"/>
    <w:rsid w:val="00C038CC"/>
    <w:rsid w:val="00C05A62"/>
    <w:rsid w:val="00C06507"/>
    <w:rsid w:val="00C07C15"/>
    <w:rsid w:val="00C15228"/>
    <w:rsid w:val="00C15F7D"/>
    <w:rsid w:val="00C17339"/>
    <w:rsid w:val="00C21274"/>
    <w:rsid w:val="00C249A3"/>
    <w:rsid w:val="00C26065"/>
    <w:rsid w:val="00C26B19"/>
    <w:rsid w:val="00C326E6"/>
    <w:rsid w:val="00C32DFC"/>
    <w:rsid w:val="00C35519"/>
    <w:rsid w:val="00C3575E"/>
    <w:rsid w:val="00C37D34"/>
    <w:rsid w:val="00C43041"/>
    <w:rsid w:val="00C43C8B"/>
    <w:rsid w:val="00C45246"/>
    <w:rsid w:val="00C46955"/>
    <w:rsid w:val="00C472D5"/>
    <w:rsid w:val="00C50070"/>
    <w:rsid w:val="00C51385"/>
    <w:rsid w:val="00C51880"/>
    <w:rsid w:val="00C518F4"/>
    <w:rsid w:val="00C52720"/>
    <w:rsid w:val="00C52998"/>
    <w:rsid w:val="00C5427B"/>
    <w:rsid w:val="00C54DBA"/>
    <w:rsid w:val="00C55904"/>
    <w:rsid w:val="00C607FB"/>
    <w:rsid w:val="00C60C44"/>
    <w:rsid w:val="00C63C7D"/>
    <w:rsid w:val="00C63E77"/>
    <w:rsid w:val="00C65CCF"/>
    <w:rsid w:val="00C670ED"/>
    <w:rsid w:val="00C711F9"/>
    <w:rsid w:val="00C712A9"/>
    <w:rsid w:val="00C7193F"/>
    <w:rsid w:val="00C72BD5"/>
    <w:rsid w:val="00C7304F"/>
    <w:rsid w:val="00C733C0"/>
    <w:rsid w:val="00C74FBB"/>
    <w:rsid w:val="00C76A61"/>
    <w:rsid w:val="00C76E3D"/>
    <w:rsid w:val="00C813DB"/>
    <w:rsid w:val="00C8583E"/>
    <w:rsid w:val="00C860FA"/>
    <w:rsid w:val="00C87016"/>
    <w:rsid w:val="00C87232"/>
    <w:rsid w:val="00C87E7A"/>
    <w:rsid w:val="00C87F7D"/>
    <w:rsid w:val="00C91AD5"/>
    <w:rsid w:val="00C924EC"/>
    <w:rsid w:val="00C9465A"/>
    <w:rsid w:val="00C94951"/>
    <w:rsid w:val="00C961E6"/>
    <w:rsid w:val="00CA0DA9"/>
    <w:rsid w:val="00CA4718"/>
    <w:rsid w:val="00CA4C03"/>
    <w:rsid w:val="00CA51DF"/>
    <w:rsid w:val="00CA5A3D"/>
    <w:rsid w:val="00CA61E5"/>
    <w:rsid w:val="00CA7929"/>
    <w:rsid w:val="00CB0DBF"/>
    <w:rsid w:val="00CB1305"/>
    <w:rsid w:val="00CB267C"/>
    <w:rsid w:val="00CC084E"/>
    <w:rsid w:val="00CC24C5"/>
    <w:rsid w:val="00CC42E5"/>
    <w:rsid w:val="00CC4AF0"/>
    <w:rsid w:val="00CC4F27"/>
    <w:rsid w:val="00CC785B"/>
    <w:rsid w:val="00CD0597"/>
    <w:rsid w:val="00CD22B4"/>
    <w:rsid w:val="00CD32CE"/>
    <w:rsid w:val="00CD3308"/>
    <w:rsid w:val="00CD7077"/>
    <w:rsid w:val="00CD7558"/>
    <w:rsid w:val="00CE1919"/>
    <w:rsid w:val="00CE1DA8"/>
    <w:rsid w:val="00CE2C0E"/>
    <w:rsid w:val="00CE41D4"/>
    <w:rsid w:val="00CE5AF4"/>
    <w:rsid w:val="00CE7ED5"/>
    <w:rsid w:val="00CF058B"/>
    <w:rsid w:val="00CF2C36"/>
    <w:rsid w:val="00CF2F74"/>
    <w:rsid w:val="00CF3D30"/>
    <w:rsid w:val="00CF44FC"/>
    <w:rsid w:val="00CF500E"/>
    <w:rsid w:val="00CF670C"/>
    <w:rsid w:val="00CF69AE"/>
    <w:rsid w:val="00CF6A03"/>
    <w:rsid w:val="00CF6E82"/>
    <w:rsid w:val="00CF6EC5"/>
    <w:rsid w:val="00CF6F63"/>
    <w:rsid w:val="00CF72C0"/>
    <w:rsid w:val="00D00A7C"/>
    <w:rsid w:val="00D01774"/>
    <w:rsid w:val="00D02535"/>
    <w:rsid w:val="00D04359"/>
    <w:rsid w:val="00D05786"/>
    <w:rsid w:val="00D06400"/>
    <w:rsid w:val="00D06848"/>
    <w:rsid w:val="00D07553"/>
    <w:rsid w:val="00D10456"/>
    <w:rsid w:val="00D13E8A"/>
    <w:rsid w:val="00D222F0"/>
    <w:rsid w:val="00D22678"/>
    <w:rsid w:val="00D22CB0"/>
    <w:rsid w:val="00D24A2F"/>
    <w:rsid w:val="00D32077"/>
    <w:rsid w:val="00D33C65"/>
    <w:rsid w:val="00D35224"/>
    <w:rsid w:val="00D35DE1"/>
    <w:rsid w:val="00D402F5"/>
    <w:rsid w:val="00D407AF"/>
    <w:rsid w:val="00D421D9"/>
    <w:rsid w:val="00D436D5"/>
    <w:rsid w:val="00D44B37"/>
    <w:rsid w:val="00D46EA6"/>
    <w:rsid w:val="00D55DAD"/>
    <w:rsid w:val="00D56110"/>
    <w:rsid w:val="00D56AD7"/>
    <w:rsid w:val="00D578CB"/>
    <w:rsid w:val="00D60864"/>
    <w:rsid w:val="00D65DA3"/>
    <w:rsid w:val="00D660F6"/>
    <w:rsid w:val="00D71B3C"/>
    <w:rsid w:val="00D724B1"/>
    <w:rsid w:val="00D74282"/>
    <w:rsid w:val="00D74944"/>
    <w:rsid w:val="00D74B44"/>
    <w:rsid w:val="00D76B3A"/>
    <w:rsid w:val="00D770D5"/>
    <w:rsid w:val="00D82522"/>
    <w:rsid w:val="00D837A3"/>
    <w:rsid w:val="00D83B59"/>
    <w:rsid w:val="00D83BDD"/>
    <w:rsid w:val="00D840E5"/>
    <w:rsid w:val="00D847D5"/>
    <w:rsid w:val="00D85201"/>
    <w:rsid w:val="00D853CB"/>
    <w:rsid w:val="00D90B6A"/>
    <w:rsid w:val="00D92899"/>
    <w:rsid w:val="00D9606F"/>
    <w:rsid w:val="00DA32D5"/>
    <w:rsid w:val="00DA6B3E"/>
    <w:rsid w:val="00DB1AAF"/>
    <w:rsid w:val="00DB1B3D"/>
    <w:rsid w:val="00DB46B2"/>
    <w:rsid w:val="00DC136D"/>
    <w:rsid w:val="00DC215F"/>
    <w:rsid w:val="00DC3368"/>
    <w:rsid w:val="00DC60EB"/>
    <w:rsid w:val="00DD46A1"/>
    <w:rsid w:val="00DE01BA"/>
    <w:rsid w:val="00DE23CE"/>
    <w:rsid w:val="00DE25A3"/>
    <w:rsid w:val="00DE26EF"/>
    <w:rsid w:val="00DE3BCC"/>
    <w:rsid w:val="00DE3F0B"/>
    <w:rsid w:val="00DE54E6"/>
    <w:rsid w:val="00DE77B3"/>
    <w:rsid w:val="00DF2648"/>
    <w:rsid w:val="00DF34E1"/>
    <w:rsid w:val="00DF5552"/>
    <w:rsid w:val="00DF6403"/>
    <w:rsid w:val="00DF7184"/>
    <w:rsid w:val="00DF71E3"/>
    <w:rsid w:val="00DF7638"/>
    <w:rsid w:val="00E007E5"/>
    <w:rsid w:val="00E00AFB"/>
    <w:rsid w:val="00E01263"/>
    <w:rsid w:val="00E01A60"/>
    <w:rsid w:val="00E02028"/>
    <w:rsid w:val="00E021EC"/>
    <w:rsid w:val="00E04110"/>
    <w:rsid w:val="00E048B7"/>
    <w:rsid w:val="00E06FBA"/>
    <w:rsid w:val="00E10ED7"/>
    <w:rsid w:val="00E11D25"/>
    <w:rsid w:val="00E13E11"/>
    <w:rsid w:val="00E13E26"/>
    <w:rsid w:val="00E151E0"/>
    <w:rsid w:val="00E15781"/>
    <w:rsid w:val="00E16159"/>
    <w:rsid w:val="00E161F7"/>
    <w:rsid w:val="00E16C7B"/>
    <w:rsid w:val="00E16C7D"/>
    <w:rsid w:val="00E17480"/>
    <w:rsid w:val="00E20DA2"/>
    <w:rsid w:val="00E224C4"/>
    <w:rsid w:val="00E2356D"/>
    <w:rsid w:val="00E23E2A"/>
    <w:rsid w:val="00E24FD8"/>
    <w:rsid w:val="00E25B47"/>
    <w:rsid w:val="00E32485"/>
    <w:rsid w:val="00E32BE0"/>
    <w:rsid w:val="00E32BF5"/>
    <w:rsid w:val="00E34BBB"/>
    <w:rsid w:val="00E3513F"/>
    <w:rsid w:val="00E35DF3"/>
    <w:rsid w:val="00E36240"/>
    <w:rsid w:val="00E4273B"/>
    <w:rsid w:val="00E45454"/>
    <w:rsid w:val="00E45990"/>
    <w:rsid w:val="00E46DE0"/>
    <w:rsid w:val="00E47601"/>
    <w:rsid w:val="00E50A75"/>
    <w:rsid w:val="00E52639"/>
    <w:rsid w:val="00E52B0C"/>
    <w:rsid w:val="00E53231"/>
    <w:rsid w:val="00E548D7"/>
    <w:rsid w:val="00E57A8B"/>
    <w:rsid w:val="00E608BB"/>
    <w:rsid w:val="00E7270A"/>
    <w:rsid w:val="00E72D85"/>
    <w:rsid w:val="00E739B8"/>
    <w:rsid w:val="00E7437C"/>
    <w:rsid w:val="00E74D5B"/>
    <w:rsid w:val="00E76C68"/>
    <w:rsid w:val="00E80B90"/>
    <w:rsid w:val="00E80D76"/>
    <w:rsid w:val="00E86C78"/>
    <w:rsid w:val="00E87D68"/>
    <w:rsid w:val="00E87DFF"/>
    <w:rsid w:val="00E90F47"/>
    <w:rsid w:val="00E913DC"/>
    <w:rsid w:val="00E9296C"/>
    <w:rsid w:val="00E93291"/>
    <w:rsid w:val="00E935E1"/>
    <w:rsid w:val="00E93D78"/>
    <w:rsid w:val="00E94A0F"/>
    <w:rsid w:val="00E957B3"/>
    <w:rsid w:val="00E97A00"/>
    <w:rsid w:val="00E97E5E"/>
    <w:rsid w:val="00EA1569"/>
    <w:rsid w:val="00EA1D0B"/>
    <w:rsid w:val="00EA26DC"/>
    <w:rsid w:val="00EA287D"/>
    <w:rsid w:val="00EA2BEA"/>
    <w:rsid w:val="00EA3A5F"/>
    <w:rsid w:val="00EA3E50"/>
    <w:rsid w:val="00EA4771"/>
    <w:rsid w:val="00EA5853"/>
    <w:rsid w:val="00EA6C6B"/>
    <w:rsid w:val="00EA73AA"/>
    <w:rsid w:val="00EA7B77"/>
    <w:rsid w:val="00EA7C3B"/>
    <w:rsid w:val="00EB0963"/>
    <w:rsid w:val="00EB0E0D"/>
    <w:rsid w:val="00EB1CC7"/>
    <w:rsid w:val="00EB250A"/>
    <w:rsid w:val="00EB2813"/>
    <w:rsid w:val="00EB3B77"/>
    <w:rsid w:val="00EB5794"/>
    <w:rsid w:val="00EC067C"/>
    <w:rsid w:val="00EC0B00"/>
    <w:rsid w:val="00EC11A6"/>
    <w:rsid w:val="00EC3503"/>
    <w:rsid w:val="00EC7ACD"/>
    <w:rsid w:val="00ED09E1"/>
    <w:rsid w:val="00ED2A91"/>
    <w:rsid w:val="00ED4263"/>
    <w:rsid w:val="00ED5EC8"/>
    <w:rsid w:val="00ED6BDE"/>
    <w:rsid w:val="00EE03AD"/>
    <w:rsid w:val="00EE2FCC"/>
    <w:rsid w:val="00EE3DCB"/>
    <w:rsid w:val="00EE6FA7"/>
    <w:rsid w:val="00EE7594"/>
    <w:rsid w:val="00EF0C68"/>
    <w:rsid w:val="00EF1062"/>
    <w:rsid w:val="00EF13E6"/>
    <w:rsid w:val="00EF13EB"/>
    <w:rsid w:val="00EF3EE1"/>
    <w:rsid w:val="00EF4163"/>
    <w:rsid w:val="00EF7305"/>
    <w:rsid w:val="00EF7874"/>
    <w:rsid w:val="00EF7A84"/>
    <w:rsid w:val="00F0137C"/>
    <w:rsid w:val="00F01726"/>
    <w:rsid w:val="00F01ADC"/>
    <w:rsid w:val="00F02004"/>
    <w:rsid w:val="00F0269C"/>
    <w:rsid w:val="00F032F2"/>
    <w:rsid w:val="00F04689"/>
    <w:rsid w:val="00F04F01"/>
    <w:rsid w:val="00F10041"/>
    <w:rsid w:val="00F1169E"/>
    <w:rsid w:val="00F1172F"/>
    <w:rsid w:val="00F1177A"/>
    <w:rsid w:val="00F11857"/>
    <w:rsid w:val="00F11D38"/>
    <w:rsid w:val="00F12E46"/>
    <w:rsid w:val="00F13F41"/>
    <w:rsid w:val="00F15B23"/>
    <w:rsid w:val="00F15BBC"/>
    <w:rsid w:val="00F16E5E"/>
    <w:rsid w:val="00F16EBD"/>
    <w:rsid w:val="00F1744C"/>
    <w:rsid w:val="00F20725"/>
    <w:rsid w:val="00F2265B"/>
    <w:rsid w:val="00F24054"/>
    <w:rsid w:val="00F258DF"/>
    <w:rsid w:val="00F26F84"/>
    <w:rsid w:val="00F275F9"/>
    <w:rsid w:val="00F27B96"/>
    <w:rsid w:val="00F27C0E"/>
    <w:rsid w:val="00F27CB6"/>
    <w:rsid w:val="00F303B9"/>
    <w:rsid w:val="00F31ABF"/>
    <w:rsid w:val="00F33B5E"/>
    <w:rsid w:val="00F341F4"/>
    <w:rsid w:val="00F4151A"/>
    <w:rsid w:val="00F4344F"/>
    <w:rsid w:val="00F43456"/>
    <w:rsid w:val="00F45A1C"/>
    <w:rsid w:val="00F47884"/>
    <w:rsid w:val="00F5143E"/>
    <w:rsid w:val="00F53485"/>
    <w:rsid w:val="00F53FE4"/>
    <w:rsid w:val="00F555EA"/>
    <w:rsid w:val="00F55A98"/>
    <w:rsid w:val="00F57650"/>
    <w:rsid w:val="00F57A07"/>
    <w:rsid w:val="00F60011"/>
    <w:rsid w:val="00F632B6"/>
    <w:rsid w:val="00F64C85"/>
    <w:rsid w:val="00F655DC"/>
    <w:rsid w:val="00F66C58"/>
    <w:rsid w:val="00F73B77"/>
    <w:rsid w:val="00F757FC"/>
    <w:rsid w:val="00F75A26"/>
    <w:rsid w:val="00F76784"/>
    <w:rsid w:val="00F81BBA"/>
    <w:rsid w:val="00F822A8"/>
    <w:rsid w:val="00F83FEF"/>
    <w:rsid w:val="00F841CE"/>
    <w:rsid w:val="00F843FB"/>
    <w:rsid w:val="00F91195"/>
    <w:rsid w:val="00F9264F"/>
    <w:rsid w:val="00F9277C"/>
    <w:rsid w:val="00F92B96"/>
    <w:rsid w:val="00F95579"/>
    <w:rsid w:val="00F958E2"/>
    <w:rsid w:val="00F9593F"/>
    <w:rsid w:val="00F96BDD"/>
    <w:rsid w:val="00F97D28"/>
    <w:rsid w:val="00FA139E"/>
    <w:rsid w:val="00FA2256"/>
    <w:rsid w:val="00FA30F5"/>
    <w:rsid w:val="00FA347E"/>
    <w:rsid w:val="00FA34EE"/>
    <w:rsid w:val="00FA5D0C"/>
    <w:rsid w:val="00FB1E17"/>
    <w:rsid w:val="00FB3265"/>
    <w:rsid w:val="00FB4E6C"/>
    <w:rsid w:val="00FB65DF"/>
    <w:rsid w:val="00FB71B2"/>
    <w:rsid w:val="00FB763C"/>
    <w:rsid w:val="00FB7B8B"/>
    <w:rsid w:val="00FC1AD5"/>
    <w:rsid w:val="00FC1F9D"/>
    <w:rsid w:val="00FC427F"/>
    <w:rsid w:val="00FC67FE"/>
    <w:rsid w:val="00FC6B42"/>
    <w:rsid w:val="00FD0A4D"/>
    <w:rsid w:val="00FD22C0"/>
    <w:rsid w:val="00FD2584"/>
    <w:rsid w:val="00FD66C3"/>
    <w:rsid w:val="00FD6D51"/>
    <w:rsid w:val="00FD74DA"/>
    <w:rsid w:val="00FE0D1A"/>
    <w:rsid w:val="00FE218C"/>
    <w:rsid w:val="00FE5172"/>
    <w:rsid w:val="00FF1513"/>
    <w:rsid w:val="00FF1F1D"/>
    <w:rsid w:val="00FF3452"/>
    <w:rsid w:val="00F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32BF5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B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32BF5"/>
    <w:rPr>
      <w:rFonts w:ascii="Arial" w:hAnsi="Arial" w:cs="Times New Roman"/>
      <w:b/>
      <w:i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C21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273B"/>
    <w:rPr>
      <w:rFonts w:cs="Times New Roman"/>
      <w:sz w:val="2"/>
    </w:rPr>
  </w:style>
  <w:style w:type="paragraph" w:customStyle="1" w:styleId="ExecOffice">
    <w:name w:val="Exec Office"/>
    <w:basedOn w:val="Normal"/>
    <w:uiPriority w:val="99"/>
    <w:rsid w:val="00E32BF5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E32BF5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E32BF5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Caption">
    <w:name w:val="caption"/>
    <w:basedOn w:val="Normal"/>
    <w:next w:val="Normal"/>
    <w:uiPriority w:val="99"/>
    <w:qFormat/>
    <w:rsid w:val="00E32BF5"/>
    <w:pPr>
      <w:jc w:val="center"/>
    </w:pPr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E32BF5"/>
    <w:pPr>
      <w:spacing w:before="100" w:beforeAutospacing="1" w:after="100" w:afterAutospacing="1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E32BF5"/>
    <w:rPr>
      <w:rFonts w:ascii="Arial" w:eastAsia="Batang" w:hAnsi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2BF5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1C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4273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7E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273B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548D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427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548D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DC215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C21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4273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2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4273B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300C69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4273B"/>
    <w:rPr>
      <w:rFonts w:cs="Times New Roman"/>
      <w:sz w:val="2"/>
    </w:rPr>
  </w:style>
  <w:style w:type="paragraph" w:customStyle="1" w:styleId="Default">
    <w:name w:val="Default"/>
    <w:uiPriority w:val="99"/>
    <w:rsid w:val="00775E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03194"/>
    <w:rPr>
      <w:rFonts w:cs="Times New Roman"/>
    </w:rPr>
  </w:style>
  <w:style w:type="paragraph" w:customStyle="1" w:styleId="CM30">
    <w:name w:val="CM30"/>
    <w:basedOn w:val="Default"/>
    <w:next w:val="Default"/>
    <w:uiPriority w:val="99"/>
    <w:rsid w:val="00BD0D28"/>
    <w:rPr>
      <w:color w:val="auto"/>
    </w:rPr>
  </w:style>
  <w:style w:type="paragraph" w:customStyle="1" w:styleId="CM6">
    <w:name w:val="CM6"/>
    <w:basedOn w:val="Default"/>
    <w:next w:val="Default"/>
    <w:uiPriority w:val="99"/>
    <w:rsid w:val="00BD0D28"/>
    <w:pPr>
      <w:spacing w:line="27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D0D28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7A45CB"/>
    <w:rPr>
      <w:color w:val="auto"/>
    </w:rPr>
  </w:style>
  <w:style w:type="paragraph" w:styleId="ListParagraph">
    <w:name w:val="List Paragraph"/>
    <w:basedOn w:val="Normal"/>
    <w:uiPriority w:val="99"/>
    <w:qFormat/>
    <w:rsid w:val="00053D4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B635B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635BA"/>
    <w:rPr>
      <w:rFonts w:ascii="Calibri" w:hAnsi="Calibri" w:cs="Times New Roman"/>
      <w:sz w:val="21"/>
      <w:szCs w:val="21"/>
    </w:rPr>
  </w:style>
  <w:style w:type="character" w:styleId="Hyperlink">
    <w:name w:val="Hyperlink"/>
    <w:basedOn w:val="DefaultParagraphFont"/>
    <w:uiPriority w:val="99"/>
    <w:semiHidden/>
    <w:rsid w:val="00CA61E5"/>
    <w:rPr>
      <w:rFonts w:cs="Times New Roman"/>
      <w:color w:val="07459A"/>
      <w:u w:val="single"/>
    </w:rPr>
  </w:style>
  <w:style w:type="paragraph" w:styleId="NoSpacing">
    <w:name w:val="No Spacing"/>
    <w:uiPriority w:val="99"/>
    <w:qFormat/>
    <w:rsid w:val="006208EA"/>
    <w:rPr>
      <w:rFonts w:ascii="Calibri" w:hAnsi="Calibri"/>
    </w:rPr>
  </w:style>
  <w:style w:type="table" w:styleId="LightShading-Accent1">
    <w:name w:val="Light Shading Accent 1"/>
    <w:basedOn w:val="TableNormal"/>
    <w:uiPriority w:val="99"/>
    <w:rsid w:val="004F4D3B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">
    <w:name w:val="Light List"/>
    <w:basedOn w:val="TableNormal"/>
    <w:uiPriority w:val="99"/>
    <w:rsid w:val="004F4D3B"/>
    <w:rPr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rsid w:val="00F27B96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locked/>
    <w:rsid w:val="00B91281"/>
    <w:rPr>
      <w:rFonts w:cs="Times New Roman"/>
      <w:i/>
      <w:iCs/>
    </w:rPr>
  </w:style>
  <w:style w:type="character" w:customStyle="1" w:styleId="EmailStyle561">
    <w:name w:val="EmailStyle561"/>
    <w:basedOn w:val="DefaultParagraphFont"/>
    <w:uiPriority w:val="99"/>
    <w:semiHidden/>
    <w:rsid w:val="007809AB"/>
    <w:rPr>
      <w:rFonts w:ascii="Calibri" w:hAnsi="Calibri" w:cs="Arial"/>
      <w:color w:val="000080"/>
      <w:sz w:val="20"/>
      <w:szCs w:val="20"/>
      <w:u w:val="none"/>
      <w:effect w:val="none"/>
    </w:rPr>
  </w:style>
  <w:style w:type="paragraph" w:styleId="Revision">
    <w:name w:val="Revision"/>
    <w:hidden/>
    <w:uiPriority w:val="99"/>
    <w:semiHidden/>
    <w:rsid w:val="008D78EE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2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7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9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2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61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43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408">
          <w:marLeft w:val="0"/>
          <w:marRight w:val="0"/>
          <w:marTop w:val="225"/>
          <w:marBottom w:val="0"/>
          <w:divBdr>
            <w:top w:val="single" w:sz="18" w:space="0" w:color="CBAE60"/>
            <w:left w:val="single" w:sz="18" w:space="0" w:color="CBAE60"/>
            <w:bottom w:val="single" w:sz="6" w:space="0" w:color="CBAE60"/>
            <w:right w:val="single" w:sz="18" w:space="0" w:color="CBAE60"/>
          </w:divBdr>
          <w:divsChild>
            <w:div w:id="9097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2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72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29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2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png"/>
  <Relationship Id="rId11" Type="http://schemas.openxmlformats.org/officeDocument/2006/relationships/image" Target="media/image20.png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01B1-F7FF-4DD5-8044-EB999C41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DPH</Company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2016-12-19T20:52:00Z</dcterms:created>
  <dc:creator>Mangan, Thomas (DPH)</dc:creator>
  <lastModifiedBy>Mills, Jeff (DPH)</lastModifiedBy>
  <lastPrinted>2016-12-05T18:29:00Z</lastPrinted>
  <dcterms:modified xsi:type="dcterms:W3CDTF">2016-12-19T20:52:00Z</dcterms:modified>
  <revision>2</revision>
  <dc:title>The Commonwealth of Massachusetts</dc:title>
</coreProperties>
</file>