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02A6"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76DF4F81" w14:textId="77777777" w:rsidR="00B47152" w:rsidRDefault="00B47152" w:rsidP="00385FC7">
      <w:pPr>
        <w:pStyle w:val="ExecOffice"/>
        <w:framePr w:w="7556" w:wrap="notBeside" w:vAnchor="page" w:x="2526" w:y="1261"/>
      </w:pPr>
      <w:r>
        <w:t>Executive Office of Health and Human Services</w:t>
      </w:r>
    </w:p>
    <w:p w14:paraId="6FF9F75B" w14:textId="77777777" w:rsidR="00B47152" w:rsidRDefault="00B47152" w:rsidP="00385FC7">
      <w:pPr>
        <w:pStyle w:val="ExecOffice"/>
        <w:framePr w:w="7556" w:wrap="notBeside" w:vAnchor="page" w:x="2526" w:y="1261"/>
      </w:pPr>
      <w:r>
        <w:t>Department of Public Health</w:t>
      </w:r>
    </w:p>
    <w:p w14:paraId="639342AF" w14:textId="77777777" w:rsidR="00B47152" w:rsidRDefault="00B47152" w:rsidP="00385FC7">
      <w:pPr>
        <w:pStyle w:val="ExecOffice"/>
        <w:framePr w:w="7556" w:wrap="notBeside" w:vAnchor="page" w:x="2526" w:y="1261"/>
      </w:pPr>
      <w:r w:rsidRPr="009A50F8">
        <w:t>Bureau of Infectious Disease and Laboratory Sciences</w:t>
      </w:r>
    </w:p>
    <w:p w14:paraId="237231AE" w14:textId="77777777" w:rsidR="00B47152" w:rsidRDefault="00B47152" w:rsidP="00385FC7">
      <w:pPr>
        <w:pStyle w:val="ExecOffice"/>
        <w:framePr w:w="7556" w:wrap="notBeside" w:vAnchor="page" w:x="2526" w:y="1261"/>
      </w:pPr>
      <w:r>
        <w:t>305 South Street, Jamaica Plain, MA 02130</w:t>
      </w:r>
    </w:p>
    <w:p w14:paraId="6EE8AE95" w14:textId="77777777"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47F984FC" wp14:editId="4A6F8446">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9C4A7" w14:textId="77777777" w:rsidR="00B47152" w:rsidRDefault="00B47152" w:rsidP="00D44DFC">
                            <w:pPr>
                              <w:pStyle w:val="Governor"/>
                              <w:spacing w:after="0"/>
                              <w:rPr>
                                <w:sz w:val="16"/>
                              </w:rPr>
                            </w:pPr>
                          </w:p>
                          <w:p w14:paraId="7C79F58F"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6DCE664F" w14:textId="77777777" w:rsidR="00B47152" w:rsidRPr="009A50F8" w:rsidRDefault="00B47152" w:rsidP="00D44DFC">
                            <w:pPr>
                              <w:pStyle w:val="Governor"/>
                              <w:rPr>
                                <w:rFonts w:ascii="Arial" w:hAnsi="Arial" w:cs="Arial"/>
                                <w:b/>
                              </w:rPr>
                            </w:pPr>
                            <w:r w:rsidRPr="009A50F8">
                              <w:rPr>
                                <w:rFonts w:ascii="Arial" w:hAnsi="Arial" w:cs="Arial"/>
                                <w:b/>
                              </w:rPr>
                              <w:t>Secretary</w:t>
                            </w:r>
                          </w:p>
                          <w:p w14:paraId="2237CC2D"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51A0AE57" w14:textId="77777777" w:rsidR="00B47152" w:rsidRDefault="00B47152" w:rsidP="00D44DFC">
                            <w:pPr>
                              <w:jc w:val="center"/>
                              <w:rPr>
                                <w:rFonts w:ascii="Arial Rounded MT Bold" w:hAnsi="Arial Rounded MT Bold"/>
                                <w:sz w:val="14"/>
                                <w:szCs w:val="14"/>
                              </w:rPr>
                            </w:pPr>
                          </w:p>
                          <w:p w14:paraId="1C4D3133"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14:paraId="58653317"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D65D0B9"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984FC"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" stroked="f">
                <v:textbox style="mso-fit-shape-to-text:t">
                  <w:txbxContent>
                    <w:p w14:paraId="0A79C4A7" w14:textId="77777777" w:rsidR="00B47152" w:rsidRDefault="00B47152" w:rsidP="00D44DFC">
                      <w:pPr>
                        <w:pStyle w:val="Governor"/>
                        <w:spacing w:after="0"/>
                        <w:rPr>
                          <w:sz w:val="16"/>
                        </w:rPr>
                      </w:pPr>
                    </w:p>
                    <w:p w14:paraId="7C79F58F"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6DCE664F" w14:textId="77777777" w:rsidR="00B47152" w:rsidRPr="009A50F8" w:rsidRDefault="00B47152" w:rsidP="00D44DFC">
                      <w:pPr>
                        <w:pStyle w:val="Governor"/>
                        <w:rPr>
                          <w:rFonts w:ascii="Arial" w:hAnsi="Arial" w:cs="Arial"/>
                          <w:b/>
                        </w:rPr>
                      </w:pPr>
                      <w:r w:rsidRPr="009A50F8">
                        <w:rPr>
                          <w:rFonts w:ascii="Arial" w:hAnsi="Arial" w:cs="Arial"/>
                          <w:b/>
                        </w:rPr>
                        <w:t>Secretary</w:t>
                      </w:r>
                    </w:p>
                    <w:p w14:paraId="2237CC2D"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51A0AE57" w14:textId="77777777" w:rsidR="00B47152" w:rsidRDefault="00B47152" w:rsidP="00D44DFC">
                      <w:pPr>
                        <w:jc w:val="center"/>
                        <w:rPr>
                          <w:rFonts w:ascii="Arial Rounded MT Bold" w:hAnsi="Arial Rounded MT Bold"/>
                          <w:sz w:val="14"/>
                          <w:szCs w:val="14"/>
                        </w:rPr>
                      </w:pPr>
                    </w:p>
                    <w:p w14:paraId="1C4D3133"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14:paraId="58653317"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3D65D0B9"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6F7E8A2E" w14:textId="77777777"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33324B45" wp14:editId="2B7E67BD">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6487F0E2" w14:textId="77777777" w:rsidR="00B47152" w:rsidRDefault="00984007" w:rsidP="0072610D">
      <w:r>
        <w:rPr>
          <w:noProof/>
        </w:rPr>
        <mc:AlternateContent>
          <mc:Choice Requires="wps">
            <w:drawing>
              <wp:anchor distT="0" distB="0" distL="114300" distR="114300" simplePos="0" relativeHeight="251657216" behindDoc="0" locked="0" layoutInCell="1" allowOverlap="1" wp14:anchorId="2B5E970D" wp14:editId="66D59BF2">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A2BE" w14:textId="77777777" w:rsidR="00B47152" w:rsidRDefault="00B47152" w:rsidP="00D44DFC">
                            <w:pPr>
                              <w:pStyle w:val="Governor"/>
                              <w:spacing w:after="0"/>
                              <w:rPr>
                                <w:sz w:val="16"/>
                              </w:rPr>
                            </w:pPr>
                          </w:p>
                          <w:p w14:paraId="138914E3"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0CF31558" w14:textId="77777777" w:rsidR="00B47152" w:rsidRPr="009A50F8" w:rsidRDefault="00B47152" w:rsidP="00D44DFC">
                            <w:pPr>
                              <w:pStyle w:val="Governor"/>
                              <w:rPr>
                                <w:rFonts w:ascii="Arial" w:hAnsi="Arial" w:cs="Arial"/>
                                <w:b/>
                              </w:rPr>
                            </w:pPr>
                            <w:r w:rsidRPr="009A50F8">
                              <w:rPr>
                                <w:rFonts w:ascii="Arial" w:hAnsi="Arial" w:cs="Arial"/>
                                <w:b/>
                              </w:rPr>
                              <w:t>Governor</w:t>
                            </w:r>
                          </w:p>
                          <w:p w14:paraId="64869261"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19AA8309"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E970D" id="_x0000_s1027"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" stroked="f">
                <v:textbox style="mso-fit-shape-to-text:t">
                  <w:txbxContent>
                    <w:p w14:paraId="0CEDA2BE" w14:textId="77777777" w:rsidR="00B47152" w:rsidRDefault="00B47152" w:rsidP="00D44DFC">
                      <w:pPr>
                        <w:pStyle w:val="Governor"/>
                        <w:spacing w:after="0"/>
                        <w:rPr>
                          <w:sz w:val="16"/>
                        </w:rPr>
                      </w:pPr>
                    </w:p>
                    <w:p w14:paraId="138914E3"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0CF31558" w14:textId="77777777" w:rsidR="00B47152" w:rsidRPr="009A50F8" w:rsidRDefault="00B47152" w:rsidP="00D44DFC">
                      <w:pPr>
                        <w:pStyle w:val="Governor"/>
                        <w:rPr>
                          <w:rFonts w:ascii="Arial" w:hAnsi="Arial" w:cs="Arial"/>
                          <w:b/>
                        </w:rPr>
                      </w:pPr>
                      <w:r w:rsidRPr="009A50F8">
                        <w:rPr>
                          <w:rFonts w:ascii="Arial" w:hAnsi="Arial" w:cs="Arial"/>
                          <w:b/>
                        </w:rPr>
                        <w:t>Governor</w:t>
                      </w:r>
                    </w:p>
                    <w:p w14:paraId="64869261"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19AA8309"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4E30F6C7" w14:textId="77777777" w:rsidR="00B47152" w:rsidRPr="00EE433A" w:rsidRDefault="00B47152" w:rsidP="0072610D">
      <w:pPr>
        <w:rPr>
          <w:sz w:val="22"/>
          <w:szCs w:val="22"/>
        </w:rPr>
      </w:pPr>
    </w:p>
    <w:p w14:paraId="4778009E" w14:textId="77777777" w:rsidR="00B47152" w:rsidRDefault="00B47152" w:rsidP="0072610D">
      <w:pPr>
        <w:rPr>
          <w:sz w:val="22"/>
          <w:szCs w:val="22"/>
        </w:rPr>
      </w:pPr>
    </w:p>
    <w:p w14:paraId="61BC7C72" w14:textId="77777777" w:rsidR="00B47152" w:rsidRDefault="00B47152" w:rsidP="0072610D">
      <w:pPr>
        <w:rPr>
          <w:sz w:val="22"/>
          <w:szCs w:val="22"/>
        </w:rPr>
      </w:pPr>
    </w:p>
    <w:p w14:paraId="16FF1375" w14:textId="77777777" w:rsidR="00B47152" w:rsidRDefault="00B47152" w:rsidP="0072610D">
      <w:pPr>
        <w:rPr>
          <w:sz w:val="22"/>
          <w:szCs w:val="22"/>
        </w:rPr>
      </w:pPr>
    </w:p>
    <w:p w14:paraId="529A3483" w14:textId="77777777" w:rsidR="00B47152" w:rsidRDefault="00B47152" w:rsidP="0072610D">
      <w:pPr>
        <w:rPr>
          <w:sz w:val="22"/>
          <w:szCs w:val="22"/>
        </w:rPr>
      </w:pPr>
    </w:p>
    <w:p w14:paraId="00DD6A99" w14:textId="77777777" w:rsidR="002266D6" w:rsidRPr="00FB6EF2" w:rsidRDefault="002266D6" w:rsidP="00DF7FD5">
      <w:pPr>
        <w:ind w:right="-540"/>
        <w:rPr>
          <w:rFonts w:asciiTheme="minorHAnsi" w:hAnsiTheme="minorHAnsi" w:cs="Arial"/>
          <w:b/>
          <w:sz w:val="22"/>
          <w:szCs w:val="22"/>
        </w:rPr>
      </w:pPr>
    </w:p>
    <w:p w14:paraId="494F1D5D" w14:textId="77777777" w:rsidR="002C3E34" w:rsidRDefault="002266D6" w:rsidP="004027C0">
      <w:pPr>
        <w:ind w:left="720" w:right="-547" w:hanging="1267"/>
        <w:rPr>
          <w:rFonts w:asciiTheme="minorHAnsi" w:hAnsiTheme="minorHAnsi" w:cs="Arial"/>
          <w:sz w:val="22"/>
          <w:szCs w:val="22"/>
        </w:rPr>
      </w:pPr>
      <w:r w:rsidRPr="004027C0">
        <w:rPr>
          <w:rFonts w:asciiTheme="minorHAnsi" w:hAnsiTheme="minorHAnsi" w:cs="Arial"/>
          <w:b/>
          <w:sz w:val="22"/>
          <w:szCs w:val="22"/>
        </w:rPr>
        <w:t>TO:</w:t>
      </w:r>
      <w:r w:rsidRPr="00FB6EF2">
        <w:rPr>
          <w:rFonts w:asciiTheme="minorHAnsi" w:hAnsiTheme="minorHAnsi" w:cs="Arial"/>
          <w:sz w:val="22"/>
          <w:szCs w:val="22"/>
        </w:rPr>
        <w:t xml:space="preserve"> </w:t>
      </w:r>
      <w:r w:rsidRPr="00FB6EF2">
        <w:rPr>
          <w:rFonts w:asciiTheme="minorHAnsi" w:hAnsiTheme="minorHAnsi" w:cs="Arial"/>
          <w:sz w:val="22"/>
          <w:szCs w:val="22"/>
        </w:rPr>
        <w:tab/>
      </w:r>
      <w:r w:rsidR="004059CA">
        <w:rPr>
          <w:rFonts w:asciiTheme="minorHAnsi" w:hAnsiTheme="minorHAnsi" w:cs="Arial"/>
          <w:sz w:val="22"/>
          <w:szCs w:val="22"/>
        </w:rPr>
        <w:t>P</w:t>
      </w:r>
      <w:r w:rsidR="00FC4DE1" w:rsidRPr="00FB6EF2">
        <w:rPr>
          <w:rFonts w:asciiTheme="minorHAnsi" w:hAnsiTheme="minorHAnsi" w:cs="Arial"/>
          <w:sz w:val="22"/>
          <w:szCs w:val="22"/>
        </w:rPr>
        <w:t xml:space="preserve">ediatric and </w:t>
      </w:r>
      <w:r w:rsidR="004059CA">
        <w:rPr>
          <w:rFonts w:asciiTheme="minorHAnsi" w:hAnsiTheme="minorHAnsi" w:cs="Arial"/>
          <w:sz w:val="22"/>
          <w:szCs w:val="22"/>
        </w:rPr>
        <w:t>A</w:t>
      </w:r>
      <w:r w:rsidR="00FC4DE1" w:rsidRPr="00FB6EF2">
        <w:rPr>
          <w:rFonts w:asciiTheme="minorHAnsi" w:hAnsiTheme="minorHAnsi" w:cs="Arial"/>
          <w:sz w:val="22"/>
          <w:szCs w:val="22"/>
        </w:rPr>
        <w:t xml:space="preserve">dolescent </w:t>
      </w:r>
      <w:r w:rsidRPr="00FB6EF2">
        <w:rPr>
          <w:rFonts w:asciiTheme="minorHAnsi" w:hAnsiTheme="minorHAnsi" w:cs="Arial"/>
          <w:sz w:val="22"/>
          <w:szCs w:val="22"/>
        </w:rPr>
        <w:t>Health Care Providers</w:t>
      </w:r>
      <w:r w:rsidR="004059CA">
        <w:rPr>
          <w:rFonts w:asciiTheme="minorHAnsi" w:hAnsiTheme="minorHAnsi" w:cs="Arial"/>
          <w:sz w:val="22"/>
          <w:szCs w:val="22"/>
        </w:rPr>
        <w:t xml:space="preserve"> </w:t>
      </w:r>
    </w:p>
    <w:p w14:paraId="7B2651F3" w14:textId="77777777" w:rsidR="002266D6" w:rsidRPr="004027C0" w:rsidRDefault="002266D6" w:rsidP="004027C0">
      <w:pPr>
        <w:ind w:left="720" w:right="-547"/>
        <w:rPr>
          <w:rFonts w:asciiTheme="minorHAnsi" w:hAnsiTheme="minorHAnsi" w:cs="Arial"/>
          <w:sz w:val="12"/>
          <w:szCs w:val="12"/>
        </w:rPr>
      </w:pPr>
    </w:p>
    <w:p w14:paraId="0822C26E" w14:textId="720FBD4F" w:rsidR="00BF0901" w:rsidRDefault="00FC4DE1" w:rsidP="008141DE">
      <w:pPr>
        <w:ind w:left="720" w:right="-547" w:hanging="1267"/>
        <w:rPr>
          <w:rFonts w:asciiTheme="minorHAnsi" w:hAnsiTheme="minorHAnsi" w:cs="Arial"/>
          <w:sz w:val="22"/>
          <w:szCs w:val="22"/>
        </w:rPr>
      </w:pPr>
      <w:r w:rsidRPr="004027C0">
        <w:rPr>
          <w:rFonts w:asciiTheme="minorHAnsi" w:hAnsiTheme="minorHAnsi" w:cs="Arial"/>
          <w:b/>
          <w:sz w:val="22"/>
          <w:szCs w:val="22"/>
        </w:rPr>
        <w:t>FROM:</w:t>
      </w:r>
      <w:r w:rsidRPr="00FB6EF2">
        <w:rPr>
          <w:rFonts w:asciiTheme="minorHAnsi" w:hAnsiTheme="minorHAnsi" w:cs="Arial"/>
          <w:sz w:val="22"/>
          <w:szCs w:val="22"/>
        </w:rPr>
        <w:t xml:space="preserve"> </w:t>
      </w:r>
      <w:r w:rsidRPr="00FB6EF2">
        <w:rPr>
          <w:rFonts w:asciiTheme="minorHAnsi" w:hAnsiTheme="minorHAnsi" w:cs="Arial"/>
          <w:sz w:val="22"/>
          <w:szCs w:val="22"/>
        </w:rPr>
        <w:tab/>
      </w:r>
      <w:r w:rsidR="0048749C">
        <w:rPr>
          <w:rFonts w:asciiTheme="minorHAnsi" w:hAnsiTheme="minorHAnsi" w:cs="Arial"/>
          <w:sz w:val="22"/>
          <w:szCs w:val="22"/>
        </w:rPr>
        <w:t>Larry Madoff, MD, Medical Director</w:t>
      </w:r>
    </w:p>
    <w:p w14:paraId="29F369C4" w14:textId="23A6C64E" w:rsidR="0048749C" w:rsidRPr="00DD5316" w:rsidRDefault="0048749C" w:rsidP="00DD5316">
      <w:pPr>
        <w:rPr>
          <w:szCs w:val="24"/>
        </w:rPr>
      </w:pPr>
      <w:r>
        <w:rPr>
          <w:rFonts w:asciiTheme="minorHAnsi" w:hAnsiTheme="minorHAnsi" w:cs="Arial"/>
          <w:b/>
          <w:sz w:val="22"/>
          <w:szCs w:val="22"/>
        </w:rPr>
        <w:tab/>
      </w:r>
      <w:r w:rsidR="007C195D" w:rsidRPr="007C195D">
        <w:rPr>
          <w:rFonts w:ascii="Calibri" w:hAnsi="Calibri" w:cs="Calibri"/>
          <w:color w:val="212121"/>
          <w:sz w:val="22"/>
          <w:szCs w:val="22"/>
          <w:shd w:val="clear" w:color="auto" w:fill="FFFFFF"/>
        </w:rPr>
        <w:t>Catherine M. Brown, DVM</w:t>
      </w:r>
      <w:r w:rsidR="007C195D">
        <w:rPr>
          <w:rFonts w:ascii="Calibri" w:hAnsi="Calibri" w:cs="Calibri"/>
          <w:color w:val="212121"/>
          <w:sz w:val="22"/>
          <w:szCs w:val="22"/>
          <w:shd w:val="clear" w:color="auto" w:fill="FFFFFF"/>
        </w:rPr>
        <w:t>,</w:t>
      </w:r>
      <w:r w:rsidR="007C195D" w:rsidRPr="007C195D">
        <w:rPr>
          <w:rFonts w:ascii="Calibri" w:hAnsi="Calibri" w:cs="Calibri"/>
          <w:color w:val="212121"/>
          <w:sz w:val="22"/>
          <w:szCs w:val="22"/>
          <w:shd w:val="clear" w:color="auto" w:fill="FFFFFF"/>
        </w:rPr>
        <w:t xml:space="preserve"> MSc</w:t>
      </w:r>
      <w:r w:rsidR="007C195D">
        <w:rPr>
          <w:rFonts w:ascii="Calibri" w:hAnsi="Calibri" w:cs="Calibri"/>
          <w:color w:val="212121"/>
          <w:sz w:val="22"/>
          <w:szCs w:val="22"/>
          <w:shd w:val="clear" w:color="auto" w:fill="FFFFFF"/>
        </w:rPr>
        <w:t>,</w:t>
      </w:r>
      <w:r w:rsidR="007C195D" w:rsidRPr="007C195D">
        <w:rPr>
          <w:rFonts w:ascii="Calibri" w:hAnsi="Calibri" w:cs="Calibri"/>
          <w:color w:val="212121"/>
          <w:sz w:val="22"/>
          <w:szCs w:val="22"/>
          <w:shd w:val="clear" w:color="auto" w:fill="FFFFFF"/>
        </w:rPr>
        <w:t xml:space="preserve"> MPH</w:t>
      </w:r>
      <w:r w:rsidR="007C195D">
        <w:rPr>
          <w:szCs w:val="24"/>
        </w:rPr>
        <w:t xml:space="preserve">, </w:t>
      </w:r>
      <w:r>
        <w:rPr>
          <w:rFonts w:asciiTheme="minorHAnsi" w:hAnsiTheme="minorHAnsi" w:cs="Arial"/>
          <w:sz w:val="22"/>
          <w:szCs w:val="22"/>
        </w:rPr>
        <w:t>State Epidemiologist</w:t>
      </w:r>
    </w:p>
    <w:p w14:paraId="544C9F28" w14:textId="561DB253" w:rsidR="007C195D" w:rsidRPr="007C195D" w:rsidRDefault="0048749C" w:rsidP="007C195D">
      <w:pPr>
        <w:ind w:right="-547"/>
        <w:rPr>
          <w:rFonts w:asciiTheme="minorHAnsi" w:hAnsiTheme="minorHAnsi" w:cs="Arial"/>
          <w:sz w:val="22"/>
          <w:szCs w:val="22"/>
        </w:rPr>
      </w:pPr>
      <w:r>
        <w:rPr>
          <w:rFonts w:asciiTheme="minorHAnsi" w:hAnsiTheme="minorHAnsi" w:cs="Arial"/>
          <w:sz w:val="22"/>
          <w:szCs w:val="22"/>
        </w:rPr>
        <w:tab/>
        <w:t>Katherine Hsu, MD, MPH</w:t>
      </w:r>
      <w:r w:rsidR="007C195D">
        <w:rPr>
          <w:rFonts w:asciiTheme="minorHAnsi" w:hAnsiTheme="minorHAnsi" w:cs="Arial"/>
          <w:sz w:val="22"/>
          <w:szCs w:val="22"/>
        </w:rPr>
        <w:t>,</w:t>
      </w:r>
      <w:r w:rsidR="00902D44">
        <w:rPr>
          <w:rFonts w:asciiTheme="minorHAnsi" w:hAnsiTheme="minorHAnsi" w:cs="Arial"/>
          <w:sz w:val="22"/>
          <w:szCs w:val="22"/>
        </w:rPr>
        <w:t xml:space="preserve"> FAAP,</w:t>
      </w:r>
      <w:r w:rsidR="007C195D">
        <w:rPr>
          <w:rFonts w:asciiTheme="minorHAnsi" w:hAnsiTheme="minorHAnsi" w:cs="Arial"/>
          <w:sz w:val="22"/>
          <w:szCs w:val="22"/>
        </w:rPr>
        <w:t xml:space="preserve"> </w:t>
      </w:r>
      <w:r w:rsidR="007C195D" w:rsidRPr="00DD5316">
        <w:rPr>
          <w:rFonts w:asciiTheme="minorHAnsi" w:hAnsiTheme="minorHAnsi" w:cs="Arial"/>
          <w:sz w:val="22"/>
          <w:szCs w:val="22"/>
        </w:rPr>
        <w:t>Medical Director, Division of STD Prevention &amp; HIV/AIDS Surveillance</w:t>
      </w:r>
    </w:p>
    <w:p w14:paraId="38899FD9" w14:textId="77777777" w:rsidR="002C3E34" w:rsidRPr="004027C0" w:rsidRDefault="002C3E34" w:rsidP="00DD5316">
      <w:pPr>
        <w:spacing w:after="120"/>
        <w:ind w:right="-547"/>
        <w:rPr>
          <w:rFonts w:asciiTheme="minorHAnsi" w:hAnsiTheme="minorHAnsi" w:cs="Arial"/>
          <w:b/>
          <w:sz w:val="12"/>
          <w:szCs w:val="12"/>
        </w:rPr>
      </w:pPr>
    </w:p>
    <w:p w14:paraId="12C60FEB" w14:textId="0635AF16" w:rsidR="00BF0901" w:rsidRPr="00FB6EF2" w:rsidRDefault="002266D6" w:rsidP="004027C0">
      <w:pPr>
        <w:spacing w:after="120"/>
        <w:ind w:left="720" w:right="-547" w:hanging="1267"/>
        <w:rPr>
          <w:rFonts w:asciiTheme="minorHAnsi" w:hAnsiTheme="minorHAnsi" w:cs="Arial"/>
          <w:sz w:val="22"/>
          <w:szCs w:val="22"/>
        </w:rPr>
      </w:pPr>
      <w:r w:rsidRPr="004027C0">
        <w:rPr>
          <w:rFonts w:asciiTheme="minorHAnsi" w:hAnsiTheme="minorHAnsi" w:cs="Arial"/>
          <w:b/>
          <w:sz w:val="22"/>
          <w:szCs w:val="22"/>
        </w:rPr>
        <w:t>DATE:</w:t>
      </w:r>
      <w:r w:rsidRPr="00FB6EF2">
        <w:rPr>
          <w:rFonts w:asciiTheme="minorHAnsi" w:hAnsiTheme="minorHAnsi" w:cs="Arial"/>
          <w:sz w:val="22"/>
          <w:szCs w:val="22"/>
        </w:rPr>
        <w:t xml:space="preserve"> </w:t>
      </w:r>
      <w:r w:rsidR="00DF7FD5" w:rsidRPr="00FB6EF2">
        <w:rPr>
          <w:rFonts w:asciiTheme="minorHAnsi" w:hAnsiTheme="minorHAnsi" w:cs="Arial"/>
          <w:sz w:val="22"/>
          <w:szCs w:val="22"/>
        </w:rPr>
        <w:tab/>
      </w:r>
      <w:r w:rsidR="00C4142E">
        <w:rPr>
          <w:rFonts w:asciiTheme="minorHAnsi" w:hAnsiTheme="minorHAnsi" w:cs="Arial"/>
          <w:sz w:val="22"/>
          <w:szCs w:val="22"/>
        </w:rPr>
        <w:t xml:space="preserve">November </w:t>
      </w:r>
      <w:r w:rsidR="00923EF0">
        <w:rPr>
          <w:rFonts w:asciiTheme="minorHAnsi" w:hAnsiTheme="minorHAnsi" w:cs="Arial"/>
          <w:sz w:val="22"/>
          <w:szCs w:val="22"/>
        </w:rPr>
        <w:t>25</w:t>
      </w:r>
      <w:r w:rsidR="00DF7FD5" w:rsidRPr="00FB6EF2">
        <w:rPr>
          <w:rFonts w:asciiTheme="minorHAnsi" w:hAnsiTheme="minorHAnsi" w:cs="Arial"/>
          <w:sz w:val="22"/>
          <w:szCs w:val="22"/>
        </w:rPr>
        <w:t>, 2020</w:t>
      </w:r>
    </w:p>
    <w:p w14:paraId="535D53CE" w14:textId="4CB99739" w:rsidR="00BF0901" w:rsidRPr="00FB6EF2" w:rsidRDefault="002266D6" w:rsidP="004027C0">
      <w:pPr>
        <w:spacing w:after="120"/>
        <w:ind w:left="720" w:right="-547" w:hanging="1267"/>
        <w:rPr>
          <w:rFonts w:asciiTheme="minorHAnsi" w:hAnsiTheme="minorHAnsi" w:cs="Arial"/>
          <w:sz w:val="22"/>
          <w:szCs w:val="22"/>
        </w:rPr>
      </w:pPr>
      <w:r w:rsidRPr="004027C0">
        <w:rPr>
          <w:rFonts w:asciiTheme="minorHAnsi" w:hAnsiTheme="minorHAnsi" w:cs="Arial"/>
          <w:b/>
          <w:sz w:val="22"/>
          <w:szCs w:val="22"/>
        </w:rPr>
        <w:t>RE:</w:t>
      </w:r>
      <w:r w:rsidRPr="00FB6EF2">
        <w:rPr>
          <w:rFonts w:asciiTheme="minorHAnsi" w:hAnsiTheme="minorHAnsi" w:cs="Arial"/>
          <w:sz w:val="22"/>
          <w:szCs w:val="22"/>
        </w:rPr>
        <w:t xml:space="preserve"> </w:t>
      </w:r>
      <w:r w:rsidR="00DF7FD5" w:rsidRPr="00FB6EF2">
        <w:rPr>
          <w:rFonts w:asciiTheme="minorHAnsi" w:hAnsiTheme="minorHAnsi" w:cs="Arial"/>
          <w:sz w:val="22"/>
          <w:szCs w:val="22"/>
        </w:rPr>
        <w:tab/>
      </w:r>
      <w:r w:rsidR="008141DE">
        <w:rPr>
          <w:rFonts w:asciiTheme="minorHAnsi" w:hAnsiTheme="minorHAnsi" w:cs="Arial"/>
          <w:sz w:val="22"/>
          <w:szCs w:val="22"/>
        </w:rPr>
        <w:t>Pediatric and Adolescent COVID</w:t>
      </w:r>
      <w:r w:rsidR="00624101">
        <w:rPr>
          <w:rFonts w:asciiTheme="minorHAnsi" w:hAnsiTheme="minorHAnsi" w:cs="Arial"/>
          <w:sz w:val="22"/>
          <w:szCs w:val="22"/>
        </w:rPr>
        <w:t>-19</w:t>
      </w:r>
      <w:r w:rsidR="008141DE">
        <w:rPr>
          <w:rFonts w:asciiTheme="minorHAnsi" w:hAnsiTheme="minorHAnsi" w:cs="Arial"/>
          <w:sz w:val="22"/>
          <w:szCs w:val="22"/>
        </w:rPr>
        <w:t xml:space="preserve"> Testing Guidance</w:t>
      </w:r>
    </w:p>
    <w:p w14:paraId="3E64F0D5" w14:textId="77777777" w:rsidR="00BF0901" w:rsidRPr="00FB6EF2" w:rsidRDefault="00DF7FD5" w:rsidP="002266D6">
      <w:pPr>
        <w:ind w:left="-540" w:right="-540"/>
        <w:rPr>
          <w:rFonts w:asciiTheme="minorHAnsi" w:hAnsiTheme="minorHAnsi" w:cs="Arial"/>
          <w:b/>
          <w:sz w:val="22"/>
          <w:szCs w:val="22"/>
        </w:rPr>
      </w:pPr>
      <w:r w:rsidRPr="00FB6EF2">
        <w:rPr>
          <w:rFonts w:asciiTheme="minorHAnsi" w:hAnsiTheme="minorHAnsi" w:cs="Arial"/>
          <w:b/>
          <w:sz w:val="22"/>
          <w:szCs w:val="22"/>
        </w:rPr>
        <w:t>_______________________________________________________________________________________</w:t>
      </w:r>
    </w:p>
    <w:p w14:paraId="417803E7" w14:textId="77777777" w:rsidR="00BF0901" w:rsidRPr="00FB6EF2" w:rsidRDefault="00BF0901" w:rsidP="00BF0901">
      <w:pPr>
        <w:ind w:left="-540" w:right="-540"/>
        <w:rPr>
          <w:rFonts w:asciiTheme="minorHAnsi" w:hAnsiTheme="minorHAnsi" w:cs="Arial"/>
          <w:sz w:val="22"/>
          <w:szCs w:val="22"/>
        </w:rPr>
      </w:pPr>
    </w:p>
    <w:p w14:paraId="2B5F1080" w14:textId="34266178" w:rsidR="00D03281" w:rsidRPr="00403F6B" w:rsidRDefault="00FC4DE1" w:rsidP="002C3E34">
      <w:pPr>
        <w:ind w:left="-540" w:right="-540"/>
        <w:rPr>
          <w:rFonts w:asciiTheme="minorHAnsi" w:hAnsiTheme="minorHAnsi" w:cstheme="minorHAnsi"/>
          <w:sz w:val="22"/>
          <w:szCs w:val="22"/>
        </w:rPr>
      </w:pPr>
      <w:r w:rsidRPr="00403F6B">
        <w:rPr>
          <w:rFonts w:asciiTheme="minorHAnsi" w:hAnsiTheme="minorHAnsi" w:cstheme="minorHAnsi"/>
          <w:sz w:val="22"/>
          <w:szCs w:val="22"/>
        </w:rPr>
        <w:t xml:space="preserve">The purpose of this </w:t>
      </w:r>
      <w:r w:rsidR="00736FB5" w:rsidRPr="00403F6B">
        <w:rPr>
          <w:rFonts w:asciiTheme="minorHAnsi" w:hAnsiTheme="minorHAnsi" w:cstheme="minorHAnsi"/>
          <w:sz w:val="22"/>
          <w:szCs w:val="22"/>
        </w:rPr>
        <w:t>C</w:t>
      </w:r>
      <w:r w:rsidR="00FB6EF2" w:rsidRPr="00403F6B">
        <w:rPr>
          <w:rFonts w:asciiTheme="minorHAnsi" w:hAnsiTheme="minorHAnsi" w:cstheme="minorHAnsi"/>
          <w:sz w:val="22"/>
          <w:szCs w:val="22"/>
        </w:rPr>
        <w:t>linical</w:t>
      </w:r>
      <w:r w:rsidR="00736FB5" w:rsidRPr="00403F6B">
        <w:rPr>
          <w:rFonts w:asciiTheme="minorHAnsi" w:hAnsiTheme="minorHAnsi" w:cstheme="minorHAnsi"/>
          <w:sz w:val="22"/>
          <w:szCs w:val="22"/>
        </w:rPr>
        <w:t xml:space="preserve"> A</w:t>
      </w:r>
      <w:r w:rsidRPr="00403F6B">
        <w:rPr>
          <w:rFonts w:asciiTheme="minorHAnsi" w:hAnsiTheme="minorHAnsi" w:cstheme="minorHAnsi"/>
          <w:sz w:val="22"/>
          <w:szCs w:val="22"/>
        </w:rPr>
        <w:t>dvisory is to</w:t>
      </w:r>
      <w:r w:rsidR="0077289E" w:rsidRPr="00403F6B">
        <w:rPr>
          <w:rFonts w:asciiTheme="minorHAnsi" w:hAnsiTheme="minorHAnsi" w:cstheme="minorHAnsi"/>
          <w:sz w:val="22"/>
          <w:szCs w:val="22"/>
        </w:rPr>
        <w:t xml:space="preserve"> remind providers</w:t>
      </w:r>
      <w:r w:rsidRPr="00403F6B">
        <w:rPr>
          <w:rFonts w:asciiTheme="minorHAnsi" w:hAnsiTheme="minorHAnsi" w:cstheme="minorHAnsi"/>
          <w:sz w:val="22"/>
          <w:szCs w:val="22"/>
        </w:rPr>
        <w:t xml:space="preserve"> </w:t>
      </w:r>
      <w:r w:rsidR="0077289E" w:rsidRPr="00403F6B">
        <w:rPr>
          <w:rFonts w:asciiTheme="minorHAnsi" w:hAnsiTheme="minorHAnsi" w:cstheme="minorHAnsi"/>
          <w:sz w:val="22"/>
          <w:szCs w:val="22"/>
        </w:rPr>
        <w:t>that</w:t>
      </w:r>
      <w:r w:rsidR="004027C0" w:rsidRPr="00403F6B">
        <w:rPr>
          <w:rFonts w:asciiTheme="minorHAnsi" w:hAnsiTheme="minorHAnsi" w:cstheme="minorHAnsi"/>
          <w:sz w:val="22"/>
          <w:szCs w:val="22"/>
        </w:rPr>
        <w:t xml:space="preserve"> COVID-19 </w:t>
      </w:r>
      <w:r w:rsidR="0077289E" w:rsidRPr="00403F6B">
        <w:rPr>
          <w:rFonts w:asciiTheme="minorHAnsi" w:hAnsiTheme="minorHAnsi" w:cstheme="minorHAnsi"/>
          <w:sz w:val="22"/>
          <w:szCs w:val="22"/>
        </w:rPr>
        <w:t>testing is</w:t>
      </w:r>
      <w:r w:rsidR="008E7009">
        <w:rPr>
          <w:rFonts w:asciiTheme="minorHAnsi" w:hAnsiTheme="minorHAnsi" w:cstheme="minorHAnsi"/>
          <w:sz w:val="22"/>
          <w:szCs w:val="22"/>
        </w:rPr>
        <w:t xml:space="preserve"> strongly</w:t>
      </w:r>
      <w:r w:rsidR="0077289E" w:rsidRPr="00403F6B">
        <w:rPr>
          <w:rFonts w:asciiTheme="minorHAnsi" w:hAnsiTheme="minorHAnsi" w:cstheme="minorHAnsi"/>
          <w:sz w:val="22"/>
          <w:szCs w:val="22"/>
        </w:rPr>
        <w:t xml:space="preserve"> recommended for all </w:t>
      </w:r>
      <w:r w:rsidRPr="00403F6B">
        <w:rPr>
          <w:rFonts w:asciiTheme="minorHAnsi" w:hAnsiTheme="minorHAnsi" w:cstheme="minorHAnsi"/>
          <w:sz w:val="22"/>
          <w:szCs w:val="22"/>
        </w:rPr>
        <w:t xml:space="preserve">patients who present with </w:t>
      </w:r>
      <w:r w:rsidR="00515459" w:rsidRPr="00403F6B">
        <w:rPr>
          <w:rFonts w:asciiTheme="minorHAnsi" w:hAnsiTheme="minorHAnsi" w:cstheme="minorHAnsi"/>
          <w:sz w:val="22"/>
          <w:szCs w:val="22"/>
        </w:rPr>
        <w:t xml:space="preserve">any </w:t>
      </w:r>
      <w:r w:rsidR="005A740D" w:rsidRPr="00403F6B">
        <w:rPr>
          <w:rFonts w:asciiTheme="minorHAnsi" w:hAnsiTheme="minorHAnsi" w:cstheme="minorHAnsi"/>
          <w:sz w:val="22"/>
          <w:szCs w:val="22"/>
        </w:rPr>
        <w:t>symptom consistent with COVID-19</w:t>
      </w:r>
      <w:r w:rsidR="00916963" w:rsidRPr="00403F6B">
        <w:rPr>
          <w:rFonts w:asciiTheme="minorHAnsi" w:hAnsiTheme="minorHAnsi" w:cstheme="minorHAnsi"/>
          <w:sz w:val="22"/>
          <w:szCs w:val="22"/>
        </w:rPr>
        <w:t xml:space="preserve">, regardless of age. Initiatives to </w:t>
      </w:r>
      <w:r w:rsidR="00F14ADF" w:rsidRPr="00403F6B">
        <w:rPr>
          <w:rFonts w:asciiTheme="minorHAnsi" w:hAnsiTheme="minorHAnsi" w:cstheme="minorHAnsi"/>
          <w:sz w:val="22"/>
          <w:szCs w:val="22"/>
        </w:rPr>
        <w:t xml:space="preserve">contain </w:t>
      </w:r>
      <w:r w:rsidR="00916963" w:rsidRPr="00403F6B">
        <w:rPr>
          <w:rFonts w:asciiTheme="minorHAnsi" w:hAnsiTheme="minorHAnsi" w:cstheme="minorHAnsi"/>
          <w:sz w:val="22"/>
          <w:szCs w:val="22"/>
        </w:rPr>
        <w:t>the spread</w:t>
      </w:r>
      <w:r w:rsidR="00F14ADF" w:rsidRPr="00403F6B">
        <w:rPr>
          <w:rFonts w:asciiTheme="minorHAnsi" w:hAnsiTheme="minorHAnsi" w:cstheme="minorHAnsi"/>
          <w:sz w:val="22"/>
          <w:szCs w:val="22"/>
        </w:rPr>
        <w:t xml:space="preserve"> of COVID-19</w:t>
      </w:r>
      <w:r w:rsidR="00916963" w:rsidRPr="00403F6B">
        <w:rPr>
          <w:rFonts w:asciiTheme="minorHAnsi" w:hAnsiTheme="minorHAnsi" w:cstheme="minorHAnsi"/>
          <w:sz w:val="22"/>
          <w:szCs w:val="22"/>
        </w:rPr>
        <w:t xml:space="preserve"> will not be successful in Massachusetts without rapid ascertainment</w:t>
      </w:r>
      <w:r w:rsidR="00515459" w:rsidRPr="00403F6B">
        <w:rPr>
          <w:rFonts w:asciiTheme="minorHAnsi" w:hAnsiTheme="minorHAnsi" w:cstheme="minorHAnsi"/>
          <w:sz w:val="22"/>
          <w:szCs w:val="22"/>
        </w:rPr>
        <w:t xml:space="preserve"> of COVID-19</w:t>
      </w:r>
      <w:r w:rsidR="00916963" w:rsidRPr="00403F6B">
        <w:rPr>
          <w:rFonts w:asciiTheme="minorHAnsi" w:hAnsiTheme="minorHAnsi" w:cstheme="minorHAnsi"/>
          <w:sz w:val="22"/>
          <w:szCs w:val="22"/>
        </w:rPr>
        <w:t xml:space="preserve">, isolation of infected individuals of all ages, and </w:t>
      </w:r>
      <w:r w:rsidR="00C4142E" w:rsidRPr="00403F6B">
        <w:rPr>
          <w:rFonts w:asciiTheme="minorHAnsi" w:hAnsiTheme="minorHAnsi" w:cstheme="minorHAnsi"/>
          <w:sz w:val="22"/>
          <w:szCs w:val="22"/>
        </w:rPr>
        <w:t xml:space="preserve">subsequent </w:t>
      </w:r>
      <w:r w:rsidR="00916963" w:rsidRPr="00403F6B">
        <w:rPr>
          <w:rFonts w:asciiTheme="minorHAnsi" w:hAnsiTheme="minorHAnsi" w:cstheme="minorHAnsi"/>
          <w:sz w:val="22"/>
          <w:szCs w:val="22"/>
        </w:rPr>
        <w:t xml:space="preserve">quarantine of close contacts to </w:t>
      </w:r>
      <w:r w:rsidR="00445BB4" w:rsidRPr="00403F6B">
        <w:rPr>
          <w:rFonts w:asciiTheme="minorHAnsi" w:hAnsiTheme="minorHAnsi" w:cstheme="minorHAnsi"/>
          <w:sz w:val="22"/>
          <w:szCs w:val="22"/>
        </w:rPr>
        <w:t xml:space="preserve">individuals with </w:t>
      </w:r>
      <w:r w:rsidR="00916963" w:rsidRPr="00403F6B">
        <w:rPr>
          <w:rFonts w:asciiTheme="minorHAnsi" w:hAnsiTheme="minorHAnsi" w:cstheme="minorHAnsi"/>
          <w:sz w:val="22"/>
          <w:szCs w:val="22"/>
        </w:rPr>
        <w:t>COVID</w:t>
      </w:r>
      <w:r w:rsidR="00445BB4" w:rsidRPr="00403F6B">
        <w:rPr>
          <w:rFonts w:asciiTheme="minorHAnsi" w:hAnsiTheme="minorHAnsi" w:cstheme="minorHAnsi"/>
          <w:sz w:val="22"/>
          <w:szCs w:val="22"/>
        </w:rPr>
        <w:t>-19</w:t>
      </w:r>
      <w:r w:rsidR="00916963" w:rsidRPr="00403F6B">
        <w:rPr>
          <w:rFonts w:asciiTheme="minorHAnsi" w:hAnsiTheme="minorHAnsi" w:cstheme="minorHAnsi"/>
          <w:sz w:val="22"/>
          <w:szCs w:val="22"/>
        </w:rPr>
        <w:t>.</w:t>
      </w:r>
      <w:r w:rsidR="00F14ADF" w:rsidRPr="00403F6B">
        <w:rPr>
          <w:rFonts w:asciiTheme="minorHAnsi" w:hAnsiTheme="minorHAnsi" w:cstheme="minorHAnsi"/>
          <w:sz w:val="22"/>
          <w:szCs w:val="22"/>
        </w:rPr>
        <w:t xml:space="preserve"> </w:t>
      </w:r>
    </w:p>
    <w:p w14:paraId="6060D5CE" w14:textId="77777777" w:rsidR="00D03281" w:rsidRPr="00403F6B" w:rsidRDefault="00D03281" w:rsidP="002C3E34">
      <w:pPr>
        <w:ind w:left="-540" w:right="-540"/>
        <w:rPr>
          <w:rFonts w:asciiTheme="minorHAnsi" w:hAnsiTheme="minorHAnsi" w:cstheme="minorHAnsi"/>
          <w:sz w:val="22"/>
          <w:szCs w:val="22"/>
        </w:rPr>
      </w:pPr>
    </w:p>
    <w:p w14:paraId="542A5F42" w14:textId="77777777" w:rsidR="00563600" w:rsidRPr="00403F6B" w:rsidRDefault="00563600" w:rsidP="00563600">
      <w:pPr>
        <w:spacing w:after="120"/>
        <w:ind w:left="-547"/>
        <w:rPr>
          <w:rFonts w:asciiTheme="minorHAnsi" w:hAnsiTheme="minorHAnsi" w:cstheme="minorHAnsi"/>
          <w:b/>
          <w:sz w:val="22"/>
          <w:szCs w:val="22"/>
        </w:rPr>
      </w:pPr>
      <w:r w:rsidRPr="00403F6B">
        <w:rPr>
          <w:rFonts w:asciiTheme="minorHAnsi" w:hAnsiTheme="minorHAnsi" w:cstheme="minorHAnsi"/>
          <w:b/>
          <w:sz w:val="22"/>
          <w:szCs w:val="22"/>
        </w:rPr>
        <w:t xml:space="preserve">Background </w:t>
      </w:r>
    </w:p>
    <w:p w14:paraId="78954010" w14:textId="255C9747" w:rsidR="00563600" w:rsidRPr="00403F6B" w:rsidRDefault="00515459" w:rsidP="00563600">
      <w:pPr>
        <w:pStyle w:val="ListParagraph"/>
        <w:numPr>
          <w:ilvl w:val="1"/>
          <w:numId w:val="8"/>
        </w:numPr>
        <w:ind w:left="-180" w:right="-540"/>
        <w:rPr>
          <w:rFonts w:cstheme="minorHAnsi"/>
        </w:rPr>
      </w:pPr>
      <w:r w:rsidRPr="00403F6B">
        <w:rPr>
          <w:rFonts w:cstheme="minorHAnsi"/>
        </w:rPr>
        <w:t xml:space="preserve">Significant increases in the </w:t>
      </w:r>
      <w:r w:rsidR="00563600" w:rsidRPr="00403F6B">
        <w:rPr>
          <w:rFonts w:cstheme="minorHAnsi"/>
        </w:rPr>
        <w:t>number of COVID-19 cases have been reported in those 0 – 19 years of age in Massachusetts.</w:t>
      </w:r>
    </w:p>
    <w:p w14:paraId="10C7A4E5" w14:textId="6C245303" w:rsidR="00563600" w:rsidRPr="00403F6B" w:rsidRDefault="00563600" w:rsidP="00563600">
      <w:pPr>
        <w:pStyle w:val="ListParagraph"/>
        <w:numPr>
          <w:ilvl w:val="1"/>
          <w:numId w:val="8"/>
        </w:numPr>
        <w:ind w:left="-180" w:right="-540"/>
        <w:rPr>
          <w:rFonts w:cstheme="minorHAnsi"/>
        </w:rPr>
      </w:pPr>
      <w:r w:rsidRPr="00403F6B">
        <w:rPr>
          <w:rFonts w:cstheme="minorHAnsi"/>
        </w:rPr>
        <w:t>Symptoms of COVID-19 in children and adolescents overlap with symptoms of other infections and noninfectious processes, making it impossible to distinguish COVID-19 infections without testing.</w:t>
      </w:r>
    </w:p>
    <w:p w14:paraId="49FD3A4C" w14:textId="575926D3" w:rsidR="00515459" w:rsidRPr="00403F6B" w:rsidRDefault="00515459" w:rsidP="00563600">
      <w:pPr>
        <w:pStyle w:val="ListParagraph"/>
        <w:numPr>
          <w:ilvl w:val="1"/>
          <w:numId w:val="8"/>
        </w:numPr>
        <w:ind w:left="-180" w:right="-540"/>
        <w:rPr>
          <w:rFonts w:cstheme="minorHAnsi"/>
        </w:rPr>
      </w:pPr>
      <w:r w:rsidRPr="00403F6B">
        <w:rPr>
          <w:rFonts w:cstheme="minorHAnsi"/>
        </w:rPr>
        <w:t>Symptoms of COVID-19 in children and adolescents are often mild</w:t>
      </w:r>
      <w:r w:rsidR="00DC0961">
        <w:rPr>
          <w:rFonts w:cstheme="minorHAnsi"/>
        </w:rPr>
        <w:t>,</w:t>
      </w:r>
      <w:r w:rsidRPr="00403F6B">
        <w:rPr>
          <w:rFonts w:cstheme="minorHAnsi"/>
        </w:rPr>
        <w:t xml:space="preserve"> making it impossible to distinguish COVID-19 infections without testing.</w:t>
      </w:r>
    </w:p>
    <w:p w14:paraId="560D9B10" w14:textId="1E51751B" w:rsidR="00563600" w:rsidRDefault="00563600" w:rsidP="00563600">
      <w:pPr>
        <w:pStyle w:val="ListParagraph"/>
        <w:numPr>
          <w:ilvl w:val="1"/>
          <w:numId w:val="8"/>
        </w:numPr>
        <w:ind w:left="-180" w:right="-540"/>
        <w:rPr>
          <w:rFonts w:cstheme="minorHAnsi"/>
        </w:rPr>
      </w:pPr>
      <w:r w:rsidRPr="00403F6B">
        <w:rPr>
          <w:rFonts w:cstheme="minorHAnsi"/>
        </w:rPr>
        <w:t xml:space="preserve">Pediatric and adolescent patients with COVID-19 can also </w:t>
      </w:r>
      <w:r w:rsidR="00445BB4" w:rsidRPr="00403F6B">
        <w:rPr>
          <w:rFonts w:cstheme="minorHAnsi"/>
        </w:rPr>
        <w:t>be infected with</w:t>
      </w:r>
      <w:r w:rsidRPr="00403F6B">
        <w:rPr>
          <w:rFonts w:cstheme="minorHAnsi"/>
        </w:rPr>
        <w:t xml:space="preserve"> SARS</w:t>
      </w:r>
      <w:r w:rsidR="00445BB4" w:rsidRPr="00403F6B">
        <w:rPr>
          <w:rFonts w:cstheme="minorHAnsi"/>
        </w:rPr>
        <w:t>-</w:t>
      </w:r>
      <w:r w:rsidRPr="00403F6B">
        <w:rPr>
          <w:rFonts w:cstheme="minorHAnsi"/>
        </w:rPr>
        <w:t>CoV</w:t>
      </w:r>
      <w:r w:rsidR="00DD5316" w:rsidRPr="00403F6B">
        <w:rPr>
          <w:rFonts w:cstheme="minorHAnsi"/>
        </w:rPr>
        <w:t>-</w:t>
      </w:r>
      <w:r w:rsidRPr="00403F6B">
        <w:rPr>
          <w:rFonts w:cstheme="minorHAnsi"/>
        </w:rPr>
        <w:t>2 concomitantly with other pathogens.</w:t>
      </w:r>
    </w:p>
    <w:p w14:paraId="36064E86" w14:textId="0E6A94EC" w:rsidR="00365AC8" w:rsidRPr="00365AC8" w:rsidRDefault="000369E5" w:rsidP="00365AC8">
      <w:pPr>
        <w:pStyle w:val="ListParagraph"/>
        <w:numPr>
          <w:ilvl w:val="1"/>
          <w:numId w:val="8"/>
        </w:numPr>
        <w:ind w:left="-180" w:right="-540"/>
        <w:rPr>
          <w:rFonts w:cstheme="minorHAnsi"/>
        </w:rPr>
      </w:pPr>
      <w:r>
        <w:rPr>
          <w:rFonts w:cstheme="minorHAnsi"/>
        </w:rPr>
        <w:t>R</w:t>
      </w:r>
      <w:r w:rsidR="00365AC8">
        <w:rPr>
          <w:rFonts w:cstheme="minorHAnsi"/>
        </w:rPr>
        <w:t>eports of variance in clinical practice related to COVID-19 testing of pediatric patients have been received by the Department of Public Health.</w:t>
      </w:r>
    </w:p>
    <w:p w14:paraId="148C85B5" w14:textId="12333F3A" w:rsidR="008E7009" w:rsidRPr="00C4142E" w:rsidRDefault="008E7009" w:rsidP="008E7009">
      <w:pPr>
        <w:pStyle w:val="ListParagraph"/>
        <w:numPr>
          <w:ilvl w:val="1"/>
          <w:numId w:val="8"/>
        </w:numPr>
        <w:ind w:left="-180" w:right="-540"/>
        <w:rPr>
          <w:rFonts w:cstheme="minorHAnsi"/>
        </w:rPr>
      </w:pPr>
      <w:r>
        <w:rPr>
          <w:rFonts w:cstheme="minorHAnsi"/>
        </w:rPr>
        <w:t xml:space="preserve">Schools </w:t>
      </w:r>
      <w:r w:rsidR="00DC0961">
        <w:rPr>
          <w:rFonts w:cstheme="minorHAnsi"/>
        </w:rPr>
        <w:t xml:space="preserve">and child cares </w:t>
      </w:r>
      <w:r>
        <w:rPr>
          <w:rFonts w:cstheme="minorHAnsi"/>
        </w:rPr>
        <w:t>are not generally allowing students who had symptoms consistent with COVID-19 back to school without a negative test.</w:t>
      </w:r>
    </w:p>
    <w:p w14:paraId="0C38697A" w14:textId="77777777" w:rsidR="00D03281" w:rsidRPr="00403F6B" w:rsidRDefault="00D03281" w:rsidP="0058394C">
      <w:pPr>
        <w:ind w:right="-540"/>
        <w:rPr>
          <w:rFonts w:asciiTheme="minorHAnsi" w:hAnsiTheme="minorHAnsi" w:cstheme="minorHAnsi"/>
          <w:sz w:val="22"/>
          <w:szCs w:val="22"/>
        </w:rPr>
      </w:pPr>
    </w:p>
    <w:p w14:paraId="343A9DAB" w14:textId="1C112A2D" w:rsidR="004059CA" w:rsidRPr="00403F6B" w:rsidRDefault="00F14ADF" w:rsidP="002C3E34">
      <w:pPr>
        <w:ind w:left="-540" w:right="-540"/>
        <w:rPr>
          <w:rFonts w:asciiTheme="minorHAnsi" w:hAnsiTheme="minorHAnsi" w:cstheme="minorHAnsi"/>
          <w:sz w:val="22"/>
          <w:szCs w:val="22"/>
        </w:rPr>
      </w:pPr>
      <w:r w:rsidRPr="00403F6B">
        <w:rPr>
          <w:rFonts w:asciiTheme="minorHAnsi" w:hAnsiTheme="minorHAnsi" w:cstheme="minorHAnsi"/>
          <w:sz w:val="22"/>
          <w:szCs w:val="22"/>
        </w:rPr>
        <w:t xml:space="preserve">Current Guidance from the </w:t>
      </w:r>
      <w:r w:rsidR="00515459" w:rsidRPr="00403F6B">
        <w:rPr>
          <w:rFonts w:asciiTheme="minorHAnsi" w:hAnsiTheme="minorHAnsi" w:cstheme="minorHAnsi"/>
          <w:sz w:val="22"/>
          <w:szCs w:val="22"/>
        </w:rPr>
        <w:t>Department of Public Health</w:t>
      </w:r>
      <w:r w:rsidR="00DC0961">
        <w:rPr>
          <w:rFonts w:asciiTheme="minorHAnsi" w:hAnsiTheme="minorHAnsi" w:cstheme="minorHAnsi"/>
          <w:sz w:val="22"/>
          <w:szCs w:val="22"/>
        </w:rPr>
        <w:t xml:space="preserve">, </w:t>
      </w:r>
      <w:r w:rsidRPr="00403F6B">
        <w:rPr>
          <w:rFonts w:asciiTheme="minorHAnsi" w:hAnsiTheme="minorHAnsi" w:cstheme="minorHAnsi"/>
          <w:sz w:val="22"/>
          <w:szCs w:val="22"/>
        </w:rPr>
        <w:t xml:space="preserve">Department of </w:t>
      </w:r>
      <w:r w:rsidR="00DD5316" w:rsidRPr="00403F6B">
        <w:rPr>
          <w:rFonts w:asciiTheme="minorHAnsi" w:hAnsiTheme="minorHAnsi" w:cstheme="minorHAnsi"/>
          <w:sz w:val="22"/>
          <w:szCs w:val="22"/>
        </w:rPr>
        <w:t>E</w:t>
      </w:r>
      <w:r w:rsidR="00DC0961">
        <w:rPr>
          <w:rFonts w:asciiTheme="minorHAnsi" w:hAnsiTheme="minorHAnsi" w:cstheme="minorHAnsi"/>
          <w:sz w:val="22"/>
          <w:szCs w:val="22"/>
        </w:rPr>
        <w:t>lementary</w:t>
      </w:r>
      <w:r w:rsidRPr="00403F6B">
        <w:rPr>
          <w:rFonts w:asciiTheme="minorHAnsi" w:hAnsiTheme="minorHAnsi" w:cstheme="minorHAnsi"/>
          <w:sz w:val="22"/>
          <w:szCs w:val="22"/>
        </w:rPr>
        <w:t xml:space="preserve"> and Secondary Education (DESE)</w:t>
      </w:r>
      <w:r w:rsidR="00DC0961">
        <w:rPr>
          <w:rFonts w:asciiTheme="minorHAnsi" w:hAnsiTheme="minorHAnsi" w:cstheme="minorHAnsi"/>
          <w:sz w:val="22"/>
          <w:szCs w:val="22"/>
        </w:rPr>
        <w:t>, and the Department of Early Education and Care</w:t>
      </w:r>
      <w:r w:rsidR="00900399" w:rsidRPr="00403F6B">
        <w:rPr>
          <w:rFonts w:asciiTheme="minorHAnsi" w:hAnsiTheme="minorHAnsi" w:cstheme="minorHAnsi"/>
          <w:sz w:val="22"/>
          <w:szCs w:val="22"/>
        </w:rPr>
        <w:t>:</w:t>
      </w:r>
    </w:p>
    <w:p w14:paraId="3851FC1F" w14:textId="3C420B1A" w:rsidR="00900399" w:rsidRPr="00403F6B" w:rsidRDefault="00900399" w:rsidP="002C3E34">
      <w:pPr>
        <w:ind w:left="-540" w:right="-540"/>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9242"/>
      </w:tblGrid>
      <w:tr w:rsidR="00900399" w:rsidRPr="00403F6B" w14:paraId="7A91C31B" w14:textId="77777777" w:rsidTr="00FD3AF7">
        <w:tc>
          <w:tcPr>
            <w:tcW w:w="9612" w:type="dxa"/>
          </w:tcPr>
          <w:p w14:paraId="3247764A" w14:textId="77777777" w:rsidR="00900399" w:rsidRPr="00403F6B" w:rsidRDefault="00900399" w:rsidP="00FD3AF7">
            <w:pPr>
              <w:pStyle w:val="Heading8"/>
              <w:spacing w:before="80" w:after="40"/>
              <w:outlineLvl w:val="7"/>
              <w:rPr>
                <w:rFonts w:asciiTheme="minorHAnsi" w:hAnsiTheme="minorHAnsi" w:cstheme="minorHAnsi"/>
                <w:b w:val="0"/>
                <w:sz w:val="22"/>
              </w:rPr>
            </w:pPr>
            <w:r w:rsidRPr="00403F6B">
              <w:rPr>
                <w:rFonts w:asciiTheme="minorHAnsi" w:hAnsiTheme="minorHAnsi" w:cstheme="minorHAnsi"/>
                <w:sz w:val="22"/>
                <w:u w:val="single"/>
              </w:rPr>
              <w:lastRenderedPageBreak/>
              <w:t>Symptoms consistent with COVID-19</w:t>
            </w:r>
          </w:p>
        </w:tc>
      </w:tr>
      <w:tr w:rsidR="00900399" w:rsidRPr="00403F6B" w14:paraId="4EE94FCB" w14:textId="77777777" w:rsidTr="00FD3AF7">
        <w:tc>
          <w:tcPr>
            <w:tcW w:w="9612" w:type="dxa"/>
          </w:tcPr>
          <w:p w14:paraId="44F6D4ED"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Fever (100.0° Fahrenheit or higher), chills, or shaking chills</w:t>
            </w:r>
          </w:p>
          <w:p w14:paraId="4C535426"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Cough (not due to other known cause, such as chronic cough)</w:t>
            </w:r>
          </w:p>
          <w:p w14:paraId="33D01DA8"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Difficulty breathing or shortness of breath</w:t>
            </w:r>
          </w:p>
          <w:p w14:paraId="520E866E"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New loss of taste or smell</w:t>
            </w:r>
          </w:p>
          <w:p w14:paraId="1247FFFB"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Sore throat</w:t>
            </w:r>
          </w:p>
          <w:p w14:paraId="6F3407BD"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Headache when in combination with other symptoms</w:t>
            </w:r>
          </w:p>
          <w:p w14:paraId="3A19C968"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Muscle aches or body aches</w:t>
            </w:r>
          </w:p>
          <w:p w14:paraId="0A507C6B"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Nausea, vomiting, or diarrhea</w:t>
            </w:r>
          </w:p>
          <w:p w14:paraId="4CC1BBFC"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Fatigue, when in combination with other symptoms</w:t>
            </w:r>
          </w:p>
          <w:p w14:paraId="3F558558" w14:textId="77777777" w:rsidR="00900399" w:rsidRPr="0058394C" w:rsidRDefault="00900399" w:rsidP="00900399">
            <w:pPr>
              <w:pStyle w:val="ListParagraph"/>
              <w:widowControl w:val="0"/>
              <w:numPr>
                <w:ilvl w:val="0"/>
                <w:numId w:val="14"/>
              </w:numPr>
              <w:spacing w:before="20" w:after="200" w:line="276" w:lineRule="auto"/>
              <w:rPr>
                <w:rFonts w:cstheme="minorHAnsi"/>
              </w:rPr>
            </w:pPr>
            <w:r w:rsidRPr="0058394C">
              <w:rPr>
                <w:rFonts w:cstheme="minorHAnsi"/>
              </w:rPr>
              <w:t>Nasal congestion or runny nose (not due to other known causes, such as allergies) when in combination with other symptoms</w:t>
            </w:r>
          </w:p>
        </w:tc>
      </w:tr>
    </w:tbl>
    <w:p w14:paraId="59145A2B" w14:textId="77777777" w:rsidR="00563600" w:rsidRPr="00403F6B" w:rsidRDefault="00563600" w:rsidP="002C3E34">
      <w:pPr>
        <w:ind w:left="-540" w:right="-540"/>
        <w:rPr>
          <w:rFonts w:asciiTheme="minorHAnsi" w:hAnsiTheme="minorHAnsi" w:cstheme="minorHAnsi"/>
          <w:sz w:val="22"/>
          <w:szCs w:val="22"/>
        </w:rPr>
      </w:pPr>
    </w:p>
    <w:p w14:paraId="2C93B792" w14:textId="6E444685" w:rsidR="009406C7" w:rsidRPr="00403F6B" w:rsidRDefault="009406C7" w:rsidP="00DD5316">
      <w:pPr>
        <w:ind w:left="-540" w:right="-540"/>
        <w:rPr>
          <w:rFonts w:asciiTheme="minorHAnsi" w:eastAsia="Calibri" w:hAnsiTheme="minorHAnsi" w:cstheme="minorHAnsi"/>
          <w:sz w:val="22"/>
          <w:szCs w:val="22"/>
        </w:rPr>
      </w:pPr>
      <w:r w:rsidRPr="00403F6B">
        <w:rPr>
          <w:rFonts w:asciiTheme="minorHAnsi" w:eastAsia="Calibri" w:hAnsiTheme="minorHAnsi" w:cstheme="minorHAnsi"/>
          <w:sz w:val="22"/>
          <w:szCs w:val="22"/>
        </w:rPr>
        <w:t>In order to protect</w:t>
      </w:r>
      <w:r w:rsidR="0066577D">
        <w:rPr>
          <w:rFonts w:asciiTheme="minorHAnsi" w:eastAsia="Calibri" w:hAnsiTheme="minorHAnsi" w:cstheme="minorHAnsi"/>
          <w:sz w:val="22"/>
          <w:szCs w:val="22"/>
        </w:rPr>
        <w:t xml:space="preserve"> </w:t>
      </w:r>
      <w:r w:rsidR="00515459" w:rsidRPr="00403F6B">
        <w:rPr>
          <w:rFonts w:asciiTheme="minorHAnsi" w:eastAsia="Calibri" w:hAnsiTheme="minorHAnsi" w:cstheme="minorHAnsi"/>
          <w:sz w:val="22"/>
          <w:szCs w:val="22"/>
        </w:rPr>
        <w:t>children</w:t>
      </w:r>
      <w:r w:rsidR="00113BD0">
        <w:rPr>
          <w:rFonts w:asciiTheme="minorHAnsi" w:eastAsia="Calibri" w:hAnsiTheme="minorHAnsi" w:cstheme="minorHAnsi"/>
          <w:sz w:val="22"/>
          <w:szCs w:val="22"/>
        </w:rPr>
        <w:t xml:space="preserve"> and staff</w:t>
      </w:r>
      <w:r w:rsidR="00515459" w:rsidRPr="00403F6B">
        <w:rPr>
          <w:rFonts w:asciiTheme="minorHAnsi" w:eastAsia="Calibri" w:hAnsiTheme="minorHAnsi" w:cstheme="minorHAnsi"/>
          <w:sz w:val="22"/>
          <w:szCs w:val="22"/>
        </w:rPr>
        <w:t xml:space="preserve"> attending </w:t>
      </w:r>
      <w:r w:rsidRPr="00403F6B">
        <w:rPr>
          <w:rFonts w:asciiTheme="minorHAnsi" w:eastAsia="Calibri" w:hAnsiTheme="minorHAnsi" w:cstheme="minorHAnsi"/>
          <w:sz w:val="22"/>
          <w:szCs w:val="22"/>
        </w:rPr>
        <w:t>school</w:t>
      </w:r>
      <w:r w:rsidR="00DC0961">
        <w:rPr>
          <w:rFonts w:asciiTheme="minorHAnsi" w:eastAsia="Calibri" w:hAnsiTheme="minorHAnsi" w:cstheme="minorHAnsi"/>
          <w:sz w:val="22"/>
          <w:szCs w:val="22"/>
        </w:rPr>
        <w:t xml:space="preserve"> and child care</w:t>
      </w:r>
      <w:r w:rsidRPr="00403F6B">
        <w:rPr>
          <w:rFonts w:asciiTheme="minorHAnsi" w:eastAsia="Calibri" w:hAnsiTheme="minorHAnsi" w:cstheme="minorHAnsi"/>
          <w:sz w:val="22"/>
          <w:szCs w:val="22"/>
        </w:rPr>
        <w:t xml:space="preserve"> from the introduction of COVID</w:t>
      </w:r>
      <w:r w:rsidR="00445BB4" w:rsidRPr="00403F6B">
        <w:rPr>
          <w:rFonts w:asciiTheme="minorHAnsi" w:eastAsia="Calibri" w:hAnsiTheme="minorHAnsi" w:cstheme="minorHAnsi"/>
          <w:sz w:val="22"/>
          <w:szCs w:val="22"/>
        </w:rPr>
        <w:t>-19</w:t>
      </w:r>
      <w:r w:rsidRPr="00403F6B">
        <w:rPr>
          <w:rFonts w:asciiTheme="minorHAnsi" w:eastAsia="Calibri" w:hAnsiTheme="minorHAnsi" w:cstheme="minorHAnsi"/>
          <w:sz w:val="22"/>
          <w:szCs w:val="22"/>
        </w:rPr>
        <w:t xml:space="preserve">, testing of symptomatic individuals </w:t>
      </w:r>
      <w:r w:rsidR="00515459" w:rsidRPr="00403F6B">
        <w:rPr>
          <w:rFonts w:asciiTheme="minorHAnsi" w:eastAsia="Calibri" w:hAnsiTheme="minorHAnsi" w:cstheme="minorHAnsi"/>
          <w:sz w:val="22"/>
          <w:szCs w:val="22"/>
        </w:rPr>
        <w:t>must</w:t>
      </w:r>
      <w:r w:rsidRPr="00403F6B">
        <w:rPr>
          <w:rFonts w:asciiTheme="minorHAnsi" w:eastAsia="Calibri" w:hAnsiTheme="minorHAnsi" w:cstheme="minorHAnsi"/>
          <w:sz w:val="22"/>
          <w:szCs w:val="22"/>
        </w:rPr>
        <w:t xml:space="preserve"> be the default practice. Students with acute onset of new symptoms (especially respiratory symptoms such as cough, shortness of breath, sore throat) or fever should almost always receive a negative</w:t>
      </w:r>
      <w:r w:rsidR="0058394C">
        <w:rPr>
          <w:rFonts w:asciiTheme="minorHAnsi" w:eastAsia="Calibri" w:hAnsiTheme="minorHAnsi" w:cstheme="minorHAnsi"/>
          <w:sz w:val="22"/>
          <w:szCs w:val="22"/>
        </w:rPr>
        <w:t xml:space="preserve"> molecular (e.g., PCR)</w:t>
      </w:r>
      <w:r w:rsidRPr="00403F6B">
        <w:rPr>
          <w:rFonts w:asciiTheme="minorHAnsi" w:eastAsia="Calibri" w:hAnsiTheme="minorHAnsi" w:cstheme="minorHAnsi"/>
          <w:sz w:val="22"/>
          <w:szCs w:val="22"/>
        </w:rPr>
        <w:t xml:space="preserve"> COVID test before returning to school. Health care providers have clinical discretion to consider chronic illnesses or symptoms such as headache and abdominal or gastrointestinal symptoms and use clinical judgment to defer testing when an alternative cause is firmly established</w:t>
      </w:r>
      <w:r w:rsidR="00515459" w:rsidRPr="00403F6B">
        <w:rPr>
          <w:rFonts w:asciiTheme="minorHAnsi" w:eastAsia="Calibri" w:hAnsiTheme="minorHAnsi" w:cstheme="minorHAnsi"/>
          <w:sz w:val="22"/>
          <w:szCs w:val="22"/>
        </w:rPr>
        <w:t>, however, this should be the rare exception</w:t>
      </w:r>
      <w:r w:rsidRPr="00403F6B">
        <w:rPr>
          <w:rFonts w:asciiTheme="minorHAnsi" w:eastAsia="Calibri" w:hAnsiTheme="minorHAnsi" w:cstheme="minorHAnsi"/>
          <w:sz w:val="22"/>
          <w:szCs w:val="22"/>
        </w:rPr>
        <w:t>.</w:t>
      </w:r>
    </w:p>
    <w:p w14:paraId="28AF5B97" w14:textId="6A598B6A" w:rsidR="00515459" w:rsidRPr="00403F6B" w:rsidRDefault="00515459" w:rsidP="00DD5316">
      <w:pPr>
        <w:ind w:left="-540" w:right="-540"/>
        <w:rPr>
          <w:rFonts w:asciiTheme="minorHAnsi" w:eastAsia="Calibri" w:hAnsiTheme="minorHAnsi" w:cstheme="minorHAnsi"/>
          <w:sz w:val="22"/>
          <w:szCs w:val="22"/>
        </w:rPr>
      </w:pPr>
    </w:p>
    <w:p w14:paraId="384B6817" w14:textId="468B2AC5" w:rsidR="00DC566C" w:rsidRPr="0058394C" w:rsidRDefault="00515459" w:rsidP="00403F6B">
      <w:pPr>
        <w:ind w:left="-540" w:right="-540"/>
        <w:rPr>
          <w:rFonts w:asciiTheme="minorHAnsi" w:hAnsiTheme="minorHAnsi" w:cstheme="minorHAnsi"/>
          <w:sz w:val="22"/>
          <w:szCs w:val="22"/>
        </w:rPr>
      </w:pPr>
      <w:r w:rsidRPr="00403F6B">
        <w:rPr>
          <w:rFonts w:asciiTheme="minorHAnsi" w:eastAsia="Calibri" w:hAnsiTheme="minorHAnsi" w:cstheme="minorHAnsi"/>
          <w:sz w:val="22"/>
          <w:szCs w:val="22"/>
        </w:rPr>
        <w:t xml:space="preserve">If a student has a chronic illness or symptom that </w:t>
      </w:r>
      <w:r w:rsidR="0066577D">
        <w:rPr>
          <w:rFonts w:asciiTheme="minorHAnsi" w:eastAsia="Calibri" w:hAnsiTheme="minorHAnsi" w:cstheme="minorHAnsi"/>
          <w:sz w:val="22"/>
          <w:szCs w:val="22"/>
        </w:rPr>
        <w:t>is</w:t>
      </w:r>
      <w:r w:rsidRPr="00403F6B">
        <w:rPr>
          <w:rFonts w:asciiTheme="minorHAnsi" w:eastAsia="Calibri" w:hAnsiTheme="minorHAnsi" w:cstheme="minorHAnsi"/>
          <w:sz w:val="22"/>
          <w:szCs w:val="22"/>
        </w:rPr>
        <w:t xml:space="preserve"> consistent with</w:t>
      </w:r>
      <w:r w:rsidR="00902D44">
        <w:rPr>
          <w:rFonts w:asciiTheme="minorHAnsi" w:eastAsia="Calibri" w:hAnsiTheme="minorHAnsi" w:cstheme="minorHAnsi"/>
          <w:sz w:val="22"/>
          <w:szCs w:val="22"/>
        </w:rPr>
        <w:t xml:space="preserve"> </w:t>
      </w:r>
      <w:r w:rsidRPr="00403F6B">
        <w:rPr>
          <w:rFonts w:asciiTheme="minorHAnsi" w:eastAsia="Calibri" w:hAnsiTheme="minorHAnsi" w:cstheme="minorHAnsi"/>
          <w:sz w:val="22"/>
          <w:szCs w:val="22"/>
        </w:rPr>
        <w:t>COVID-19</w:t>
      </w:r>
      <w:r w:rsidR="0066577D">
        <w:rPr>
          <w:rFonts w:asciiTheme="minorHAnsi" w:eastAsia="Calibri" w:hAnsiTheme="minorHAnsi" w:cstheme="minorHAnsi"/>
          <w:sz w:val="22"/>
          <w:szCs w:val="22"/>
        </w:rPr>
        <w:t>,</w:t>
      </w:r>
      <w:r w:rsidRPr="00403F6B">
        <w:rPr>
          <w:rFonts w:asciiTheme="minorHAnsi" w:eastAsia="Calibri" w:hAnsiTheme="minorHAnsi" w:cstheme="minorHAnsi"/>
          <w:sz w:val="22"/>
          <w:szCs w:val="22"/>
        </w:rPr>
        <w:t xml:space="preserve"> the health care provider, family and school</w:t>
      </w:r>
      <w:r w:rsidR="00DC0961">
        <w:rPr>
          <w:rFonts w:asciiTheme="minorHAnsi" w:eastAsia="Calibri" w:hAnsiTheme="minorHAnsi" w:cstheme="minorHAnsi"/>
          <w:sz w:val="22"/>
          <w:szCs w:val="22"/>
        </w:rPr>
        <w:t xml:space="preserve"> or child care</w:t>
      </w:r>
      <w:r w:rsidRPr="00403F6B">
        <w:rPr>
          <w:rFonts w:asciiTheme="minorHAnsi" w:eastAsia="Calibri" w:hAnsiTheme="minorHAnsi" w:cstheme="minorHAnsi"/>
          <w:sz w:val="22"/>
          <w:szCs w:val="22"/>
        </w:rPr>
        <w:t xml:space="preserve"> </w:t>
      </w:r>
      <w:r w:rsidR="000F1206">
        <w:rPr>
          <w:rFonts w:asciiTheme="minorHAnsi" w:eastAsia="Calibri" w:hAnsiTheme="minorHAnsi" w:cstheme="minorHAnsi"/>
          <w:sz w:val="22"/>
          <w:szCs w:val="22"/>
        </w:rPr>
        <w:t xml:space="preserve">provider </w:t>
      </w:r>
      <w:r w:rsidRPr="00403F6B">
        <w:rPr>
          <w:rFonts w:asciiTheme="minorHAnsi" w:eastAsia="Calibri" w:hAnsiTheme="minorHAnsi" w:cstheme="minorHAnsi"/>
          <w:sz w:val="22"/>
          <w:szCs w:val="22"/>
        </w:rPr>
        <w:t xml:space="preserve">should agree on </w:t>
      </w:r>
      <w:r w:rsidR="007527FB" w:rsidRPr="00403F6B">
        <w:rPr>
          <w:rFonts w:asciiTheme="minorHAnsi" w:eastAsia="Calibri" w:hAnsiTheme="minorHAnsi" w:cstheme="minorHAnsi"/>
          <w:sz w:val="22"/>
          <w:szCs w:val="22"/>
        </w:rPr>
        <w:t xml:space="preserve">a </w:t>
      </w:r>
      <w:r w:rsidRPr="00403F6B">
        <w:rPr>
          <w:rFonts w:asciiTheme="minorHAnsi" w:eastAsia="Calibri" w:hAnsiTheme="minorHAnsi" w:cstheme="minorHAnsi"/>
          <w:sz w:val="22"/>
          <w:szCs w:val="22"/>
        </w:rPr>
        <w:t xml:space="preserve">testing protocol </w:t>
      </w:r>
      <w:r w:rsidR="007527FB" w:rsidRPr="00403F6B">
        <w:rPr>
          <w:rFonts w:asciiTheme="minorHAnsi" w:eastAsia="Calibri" w:hAnsiTheme="minorHAnsi" w:cstheme="minorHAnsi"/>
          <w:sz w:val="22"/>
          <w:szCs w:val="22"/>
        </w:rPr>
        <w:t xml:space="preserve">for that child. The testing protocol should </w:t>
      </w:r>
      <w:r w:rsidRPr="00403F6B">
        <w:rPr>
          <w:rFonts w:asciiTheme="minorHAnsi" w:eastAsia="Calibri" w:hAnsiTheme="minorHAnsi" w:cstheme="minorHAnsi"/>
          <w:sz w:val="22"/>
          <w:szCs w:val="22"/>
        </w:rPr>
        <w:t xml:space="preserve">take into consideration what is known about the student’s condition and </w:t>
      </w:r>
      <w:r w:rsidR="007527FB" w:rsidRPr="00403F6B">
        <w:rPr>
          <w:rFonts w:asciiTheme="minorHAnsi" w:eastAsia="Calibri" w:hAnsiTheme="minorHAnsi" w:cstheme="minorHAnsi"/>
          <w:sz w:val="22"/>
          <w:szCs w:val="22"/>
        </w:rPr>
        <w:t>identify, to the extent possible, clear guidelines for when testing is recommended. The presence or absence of fever should not be the sole indicator of whether testing is warranted</w:t>
      </w:r>
      <w:r w:rsidR="0092158F">
        <w:rPr>
          <w:rFonts w:asciiTheme="minorHAnsi" w:eastAsia="Calibri" w:hAnsiTheme="minorHAnsi" w:cstheme="minorHAnsi"/>
          <w:sz w:val="22"/>
          <w:szCs w:val="22"/>
        </w:rPr>
        <w:t>.</w:t>
      </w:r>
      <w:r w:rsidR="00403F6B">
        <w:rPr>
          <w:rFonts w:asciiTheme="minorHAnsi" w:hAnsiTheme="minorHAnsi" w:cstheme="minorHAnsi"/>
          <w:sz w:val="22"/>
          <w:szCs w:val="22"/>
        </w:rPr>
        <w:t xml:space="preserve"> </w:t>
      </w:r>
    </w:p>
    <w:p w14:paraId="399ADC43" w14:textId="77777777" w:rsidR="00B75D3D" w:rsidRPr="00403F6B" w:rsidRDefault="00B75D3D" w:rsidP="0058394C">
      <w:pPr>
        <w:spacing w:after="120"/>
        <w:rPr>
          <w:rFonts w:asciiTheme="minorHAnsi" w:hAnsiTheme="minorHAnsi" w:cstheme="minorHAnsi"/>
          <w:b/>
          <w:sz w:val="22"/>
          <w:szCs w:val="22"/>
        </w:rPr>
      </w:pPr>
    </w:p>
    <w:p w14:paraId="45937E9B" w14:textId="77777777" w:rsidR="00732AFB" w:rsidRPr="00403F6B" w:rsidRDefault="00732AFB" w:rsidP="00732AFB">
      <w:pPr>
        <w:keepNext/>
        <w:spacing w:after="120"/>
        <w:ind w:left="-547" w:right="-547"/>
        <w:rPr>
          <w:rFonts w:asciiTheme="minorHAnsi" w:hAnsiTheme="minorHAnsi" w:cstheme="minorHAnsi"/>
          <w:b/>
          <w:sz w:val="22"/>
          <w:szCs w:val="22"/>
        </w:rPr>
      </w:pPr>
      <w:r w:rsidRPr="00403F6B">
        <w:rPr>
          <w:rFonts w:asciiTheme="minorHAnsi" w:hAnsiTheme="minorHAnsi" w:cstheme="minorHAnsi"/>
          <w:b/>
          <w:sz w:val="22"/>
          <w:szCs w:val="22"/>
        </w:rPr>
        <w:t>Summary</w:t>
      </w:r>
    </w:p>
    <w:p w14:paraId="466CDABF" w14:textId="6BF8EA51" w:rsidR="00732AFB" w:rsidRPr="0058394C" w:rsidRDefault="00732AFB" w:rsidP="00DD5316">
      <w:pPr>
        <w:ind w:left="-540" w:right="-540"/>
        <w:rPr>
          <w:rFonts w:asciiTheme="minorHAnsi" w:hAnsiTheme="minorHAnsi" w:cstheme="minorHAnsi"/>
          <w:sz w:val="22"/>
          <w:szCs w:val="22"/>
        </w:rPr>
      </w:pPr>
      <w:r w:rsidRPr="0058394C">
        <w:rPr>
          <w:rFonts w:asciiTheme="minorHAnsi" w:hAnsiTheme="minorHAnsi" w:cstheme="minorHAnsi"/>
          <w:sz w:val="22"/>
          <w:szCs w:val="22"/>
        </w:rPr>
        <w:t xml:space="preserve">Massachusetts Department of Public Health continues to recommend that molecular </w:t>
      </w:r>
      <w:r w:rsidR="00445BB4" w:rsidRPr="0058394C">
        <w:rPr>
          <w:rFonts w:asciiTheme="minorHAnsi" w:hAnsiTheme="minorHAnsi" w:cstheme="minorHAnsi"/>
          <w:sz w:val="22"/>
          <w:szCs w:val="22"/>
        </w:rPr>
        <w:t>(e.g.,</w:t>
      </w:r>
      <w:r w:rsidR="00DD5316" w:rsidRPr="0058394C">
        <w:rPr>
          <w:rFonts w:asciiTheme="minorHAnsi" w:hAnsiTheme="minorHAnsi" w:cstheme="minorHAnsi"/>
          <w:sz w:val="22"/>
          <w:szCs w:val="22"/>
        </w:rPr>
        <w:t xml:space="preserve"> </w:t>
      </w:r>
      <w:r w:rsidRPr="0058394C">
        <w:rPr>
          <w:rFonts w:asciiTheme="minorHAnsi" w:hAnsiTheme="minorHAnsi" w:cstheme="minorHAnsi"/>
          <w:sz w:val="22"/>
          <w:szCs w:val="22"/>
        </w:rPr>
        <w:t>PCR</w:t>
      </w:r>
      <w:r w:rsidR="00445BB4" w:rsidRPr="0058394C">
        <w:rPr>
          <w:rFonts w:asciiTheme="minorHAnsi" w:hAnsiTheme="minorHAnsi" w:cstheme="minorHAnsi"/>
          <w:sz w:val="22"/>
          <w:szCs w:val="22"/>
        </w:rPr>
        <w:t>)</w:t>
      </w:r>
      <w:r w:rsidRPr="0058394C">
        <w:rPr>
          <w:rFonts w:asciiTheme="minorHAnsi" w:hAnsiTheme="minorHAnsi" w:cstheme="minorHAnsi"/>
          <w:sz w:val="22"/>
          <w:szCs w:val="22"/>
        </w:rPr>
        <w:t xml:space="preserve"> testing</w:t>
      </w:r>
      <w:r w:rsidR="00DC566C" w:rsidRPr="0058394C">
        <w:rPr>
          <w:rFonts w:asciiTheme="minorHAnsi" w:hAnsiTheme="minorHAnsi" w:cstheme="minorHAnsi"/>
          <w:sz w:val="22"/>
          <w:szCs w:val="22"/>
        </w:rPr>
        <w:t>,</w:t>
      </w:r>
      <w:r w:rsidRPr="0058394C">
        <w:rPr>
          <w:rFonts w:asciiTheme="minorHAnsi" w:hAnsiTheme="minorHAnsi" w:cstheme="minorHAnsi"/>
          <w:sz w:val="22"/>
          <w:szCs w:val="22"/>
        </w:rPr>
        <w:t xml:space="preserve"> using an FDA-approved assay to detect the presence of SARS-C</w:t>
      </w:r>
      <w:r w:rsidR="00DD5316" w:rsidRPr="0058394C">
        <w:rPr>
          <w:rFonts w:asciiTheme="minorHAnsi" w:hAnsiTheme="minorHAnsi" w:cstheme="minorHAnsi"/>
          <w:sz w:val="22"/>
          <w:szCs w:val="22"/>
        </w:rPr>
        <w:t>o</w:t>
      </w:r>
      <w:r w:rsidRPr="0058394C">
        <w:rPr>
          <w:rFonts w:asciiTheme="minorHAnsi" w:hAnsiTheme="minorHAnsi" w:cstheme="minorHAnsi"/>
          <w:sz w:val="22"/>
          <w:szCs w:val="22"/>
        </w:rPr>
        <w:t xml:space="preserve">V-2, the virus that causes COVID-19, should be performed in </w:t>
      </w:r>
      <w:r w:rsidRPr="0058394C">
        <w:rPr>
          <w:rFonts w:asciiTheme="minorHAnsi" w:hAnsiTheme="minorHAnsi" w:cstheme="minorHAnsi"/>
          <w:i/>
          <w:sz w:val="22"/>
          <w:szCs w:val="22"/>
        </w:rPr>
        <w:t>all</w:t>
      </w:r>
      <w:r w:rsidRPr="0058394C">
        <w:rPr>
          <w:rFonts w:asciiTheme="minorHAnsi" w:hAnsiTheme="minorHAnsi" w:cstheme="minorHAnsi"/>
          <w:sz w:val="22"/>
          <w:szCs w:val="22"/>
        </w:rPr>
        <w:t xml:space="preserve"> patients with symptoms compatible with COVID, and in </w:t>
      </w:r>
      <w:r w:rsidRPr="0058394C">
        <w:rPr>
          <w:rFonts w:asciiTheme="minorHAnsi" w:hAnsiTheme="minorHAnsi" w:cstheme="minorHAnsi"/>
          <w:i/>
          <w:sz w:val="22"/>
          <w:szCs w:val="22"/>
        </w:rPr>
        <w:t>all</w:t>
      </w:r>
      <w:r w:rsidRPr="0058394C">
        <w:rPr>
          <w:rFonts w:asciiTheme="minorHAnsi" w:hAnsiTheme="minorHAnsi" w:cstheme="minorHAnsi"/>
          <w:sz w:val="22"/>
          <w:szCs w:val="22"/>
        </w:rPr>
        <w:t xml:space="preserve"> close contacts to COVID</w:t>
      </w:r>
      <w:r w:rsidR="00445BB4" w:rsidRPr="0058394C">
        <w:rPr>
          <w:rFonts w:asciiTheme="minorHAnsi" w:hAnsiTheme="minorHAnsi" w:cstheme="minorHAnsi"/>
          <w:sz w:val="22"/>
          <w:szCs w:val="22"/>
        </w:rPr>
        <w:t>-positive individuals</w:t>
      </w:r>
      <w:r w:rsidRPr="0058394C">
        <w:rPr>
          <w:rFonts w:asciiTheme="minorHAnsi" w:hAnsiTheme="minorHAnsi" w:cstheme="minorHAnsi"/>
          <w:sz w:val="22"/>
          <w:szCs w:val="22"/>
        </w:rPr>
        <w:t xml:space="preserve"> during the infectious period.</w:t>
      </w:r>
    </w:p>
    <w:p w14:paraId="15D10808" w14:textId="77777777" w:rsidR="007527FB" w:rsidRPr="00403F6B" w:rsidRDefault="007527FB" w:rsidP="00B75D3D">
      <w:pPr>
        <w:ind w:left="-540" w:right="-540"/>
        <w:rPr>
          <w:rFonts w:asciiTheme="minorHAnsi" w:hAnsiTheme="minorHAnsi" w:cstheme="minorHAnsi"/>
          <w:b/>
          <w:sz w:val="22"/>
          <w:szCs w:val="22"/>
        </w:rPr>
      </w:pPr>
    </w:p>
    <w:p w14:paraId="70E731D5" w14:textId="4D155843" w:rsidR="006723BE" w:rsidRPr="00403F6B" w:rsidRDefault="006723BE" w:rsidP="00B75D3D">
      <w:pPr>
        <w:ind w:left="-540" w:right="-540"/>
        <w:rPr>
          <w:rFonts w:asciiTheme="minorHAnsi" w:hAnsiTheme="minorHAnsi" w:cstheme="minorHAnsi"/>
          <w:b/>
          <w:sz w:val="22"/>
          <w:szCs w:val="22"/>
        </w:rPr>
      </w:pPr>
      <w:r w:rsidRPr="00403F6B">
        <w:rPr>
          <w:rFonts w:asciiTheme="minorHAnsi" w:hAnsiTheme="minorHAnsi" w:cstheme="minorHAnsi"/>
          <w:b/>
          <w:sz w:val="22"/>
          <w:szCs w:val="22"/>
        </w:rPr>
        <w:t>Please contact</w:t>
      </w:r>
      <w:r w:rsidR="00DF7FD5" w:rsidRPr="00403F6B">
        <w:rPr>
          <w:rFonts w:asciiTheme="minorHAnsi" w:hAnsiTheme="minorHAnsi" w:cstheme="minorHAnsi"/>
          <w:b/>
          <w:sz w:val="22"/>
          <w:szCs w:val="22"/>
        </w:rPr>
        <w:t xml:space="preserve"> </w:t>
      </w:r>
      <w:r w:rsidR="00ED294C" w:rsidRPr="00403F6B">
        <w:rPr>
          <w:rFonts w:asciiTheme="minorHAnsi" w:hAnsiTheme="minorHAnsi" w:cstheme="minorHAnsi"/>
          <w:b/>
          <w:sz w:val="22"/>
          <w:szCs w:val="22"/>
        </w:rPr>
        <w:t xml:space="preserve">MDPH at 617-983-6800 or DESE at </w:t>
      </w:r>
      <w:hyperlink r:id="rId9" w:history="1">
        <w:r w:rsidR="0092158F" w:rsidRPr="0092158F">
          <w:rPr>
            <w:rFonts w:asciiTheme="minorHAnsi" w:hAnsiTheme="minorHAnsi"/>
            <w:color w:val="0563C1"/>
            <w:szCs w:val="24"/>
            <w:u w:val="single"/>
          </w:rPr>
          <w:t>reopeningk12@mass.gov</w:t>
        </w:r>
      </w:hyperlink>
      <w:r w:rsidR="0092158F">
        <w:rPr>
          <w:color w:val="000000"/>
          <w:szCs w:val="24"/>
        </w:rPr>
        <w:t xml:space="preserve"> </w:t>
      </w:r>
      <w:r w:rsidRPr="00403F6B">
        <w:rPr>
          <w:rStyle w:val="Hyperlink"/>
          <w:rFonts w:asciiTheme="minorHAnsi" w:hAnsiTheme="minorHAnsi" w:cstheme="minorHAnsi"/>
          <w:b/>
          <w:color w:val="auto"/>
          <w:sz w:val="22"/>
          <w:szCs w:val="22"/>
          <w:u w:val="none"/>
        </w:rPr>
        <w:t>f</w:t>
      </w:r>
      <w:r w:rsidRPr="00403F6B">
        <w:rPr>
          <w:rFonts w:asciiTheme="minorHAnsi" w:hAnsiTheme="minorHAnsi" w:cstheme="minorHAnsi"/>
          <w:b/>
          <w:sz w:val="22"/>
          <w:szCs w:val="22"/>
        </w:rPr>
        <w:t>or further questions.</w:t>
      </w:r>
    </w:p>
    <w:p w14:paraId="706FAFF6" w14:textId="77777777" w:rsidR="006723BE" w:rsidRPr="00403F6B" w:rsidRDefault="006723BE" w:rsidP="006723BE">
      <w:pPr>
        <w:ind w:left="-540" w:right="-540"/>
        <w:rPr>
          <w:rFonts w:asciiTheme="minorHAnsi" w:hAnsiTheme="minorHAnsi" w:cstheme="minorHAnsi"/>
          <w:b/>
          <w:sz w:val="22"/>
          <w:szCs w:val="22"/>
        </w:rPr>
      </w:pPr>
    </w:p>
    <w:p w14:paraId="07BE6CAD" w14:textId="77777777" w:rsidR="006723BE" w:rsidRPr="00403F6B" w:rsidRDefault="006723BE" w:rsidP="00FB6EF2">
      <w:pPr>
        <w:keepNext/>
        <w:ind w:left="-547" w:right="-547"/>
        <w:rPr>
          <w:rFonts w:asciiTheme="minorHAnsi" w:hAnsiTheme="minorHAnsi" w:cstheme="minorHAnsi"/>
          <w:b/>
          <w:sz w:val="22"/>
          <w:szCs w:val="22"/>
        </w:rPr>
      </w:pPr>
      <w:r w:rsidRPr="00403F6B">
        <w:rPr>
          <w:rFonts w:asciiTheme="minorHAnsi" w:hAnsiTheme="minorHAnsi" w:cstheme="minorHAnsi"/>
          <w:b/>
          <w:sz w:val="22"/>
          <w:szCs w:val="22"/>
        </w:rPr>
        <w:t>Resources</w:t>
      </w:r>
    </w:p>
    <w:p w14:paraId="2F5BE983" w14:textId="77777777" w:rsidR="006723BE" w:rsidRPr="0058394C" w:rsidRDefault="00C4142E" w:rsidP="004027C0">
      <w:pPr>
        <w:keepNext/>
        <w:spacing w:after="120"/>
        <w:ind w:left="-547" w:right="-547"/>
        <w:rPr>
          <w:rStyle w:val="Hyperlink"/>
          <w:rFonts w:cstheme="minorHAnsi"/>
          <w:sz w:val="22"/>
          <w:szCs w:val="22"/>
        </w:rPr>
      </w:pPr>
      <w:r w:rsidRPr="00403F6B">
        <w:rPr>
          <w:rFonts w:asciiTheme="minorHAnsi" w:hAnsiTheme="minorHAnsi" w:cstheme="minorHAnsi"/>
          <w:sz w:val="22"/>
          <w:szCs w:val="22"/>
        </w:rPr>
        <w:fldChar w:fldCharType="begin"/>
      </w:r>
      <w:r w:rsidRPr="00403F6B">
        <w:rPr>
          <w:rFonts w:asciiTheme="minorHAnsi" w:hAnsiTheme="minorHAnsi" w:cstheme="minorHAnsi"/>
          <w:sz w:val="22"/>
          <w:szCs w:val="22"/>
        </w:rPr>
        <w:instrText xml:space="preserve"> HYPERLINK "https://www.mass.gov/info-details/covid-19-testing-guidance" </w:instrText>
      </w:r>
      <w:r w:rsidRPr="00403F6B">
        <w:rPr>
          <w:rFonts w:asciiTheme="minorHAnsi" w:hAnsiTheme="minorHAnsi" w:cstheme="minorHAnsi"/>
          <w:sz w:val="22"/>
          <w:szCs w:val="22"/>
        </w:rPr>
        <w:fldChar w:fldCharType="separate"/>
      </w:r>
      <w:r w:rsidR="006723BE" w:rsidRPr="00403F6B">
        <w:rPr>
          <w:rStyle w:val="Hyperlink"/>
          <w:rFonts w:asciiTheme="minorHAnsi" w:hAnsiTheme="minorHAnsi" w:cstheme="minorHAnsi"/>
          <w:sz w:val="22"/>
          <w:szCs w:val="22"/>
        </w:rPr>
        <w:t>M</w:t>
      </w:r>
      <w:r w:rsidRPr="00403F6B">
        <w:rPr>
          <w:rStyle w:val="Hyperlink"/>
          <w:rFonts w:asciiTheme="minorHAnsi" w:hAnsiTheme="minorHAnsi" w:cstheme="minorHAnsi"/>
          <w:sz w:val="22"/>
          <w:szCs w:val="22"/>
        </w:rPr>
        <w:t xml:space="preserve">assachusetts </w:t>
      </w:r>
      <w:r w:rsidR="006723BE" w:rsidRPr="00403F6B">
        <w:rPr>
          <w:rStyle w:val="Hyperlink"/>
          <w:rFonts w:asciiTheme="minorHAnsi" w:hAnsiTheme="minorHAnsi" w:cstheme="minorHAnsi"/>
          <w:sz w:val="22"/>
          <w:szCs w:val="22"/>
        </w:rPr>
        <w:t xml:space="preserve">COVID-19 </w:t>
      </w:r>
      <w:r w:rsidRPr="00403F6B">
        <w:rPr>
          <w:rStyle w:val="Hyperlink"/>
          <w:rFonts w:asciiTheme="minorHAnsi" w:hAnsiTheme="minorHAnsi" w:cstheme="minorHAnsi"/>
          <w:sz w:val="22"/>
          <w:szCs w:val="22"/>
        </w:rPr>
        <w:t>Testing Guidance</w:t>
      </w:r>
    </w:p>
    <w:p w14:paraId="741A170F" w14:textId="77777777" w:rsidR="006723BE" w:rsidRPr="00403F6B" w:rsidRDefault="00C4142E" w:rsidP="004027C0">
      <w:pPr>
        <w:spacing w:after="120"/>
        <w:ind w:left="-547" w:right="-540"/>
        <w:rPr>
          <w:rStyle w:val="Hyperlink"/>
          <w:rFonts w:asciiTheme="minorHAnsi" w:hAnsiTheme="minorHAnsi" w:cstheme="minorHAnsi"/>
          <w:sz w:val="22"/>
          <w:szCs w:val="22"/>
        </w:rPr>
      </w:pPr>
      <w:r w:rsidRPr="00403F6B">
        <w:rPr>
          <w:rFonts w:asciiTheme="minorHAnsi" w:hAnsiTheme="minorHAnsi" w:cstheme="minorHAnsi"/>
          <w:sz w:val="22"/>
          <w:szCs w:val="22"/>
        </w:rPr>
        <w:fldChar w:fldCharType="end"/>
      </w:r>
      <w:hyperlink r:id="rId10" w:history="1">
        <w:r w:rsidR="006723BE" w:rsidRPr="00403F6B">
          <w:rPr>
            <w:rStyle w:val="Hyperlink"/>
            <w:rFonts w:asciiTheme="minorHAnsi" w:hAnsiTheme="minorHAnsi" w:cstheme="minorHAnsi"/>
            <w:sz w:val="22"/>
            <w:szCs w:val="22"/>
          </w:rPr>
          <w:t>Centers for Disease Control and Prevention (CDC) COVID-19: Information for Pediatric Healthcare Providers Website</w:t>
        </w:r>
      </w:hyperlink>
    </w:p>
    <w:p w14:paraId="27F39DCD" w14:textId="77777777" w:rsidR="00C4142E" w:rsidRPr="004027C0" w:rsidRDefault="00923EF0" w:rsidP="004027C0">
      <w:pPr>
        <w:spacing w:after="120"/>
        <w:ind w:left="-547" w:right="-540"/>
        <w:rPr>
          <w:rFonts w:cstheme="minorHAnsi"/>
        </w:rPr>
      </w:pPr>
      <w:hyperlink r:id="rId11" w:history="1">
        <w:r w:rsidR="00C4142E" w:rsidRPr="00403F6B">
          <w:rPr>
            <w:rStyle w:val="Hyperlink"/>
            <w:rFonts w:asciiTheme="minorHAnsi" w:hAnsiTheme="minorHAnsi" w:cstheme="minorHAnsi"/>
            <w:sz w:val="22"/>
            <w:szCs w:val="22"/>
          </w:rPr>
          <w:t>American Academy of Pediatrics: COVID-19 Testing Guidance</w:t>
        </w:r>
      </w:hyperlink>
    </w:p>
    <w:sectPr w:rsidR="00C4142E" w:rsidRPr="004027C0" w:rsidSect="002266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93CE5" w14:textId="77777777" w:rsidR="00236716" w:rsidRDefault="00236716" w:rsidP="005F0CC5">
      <w:r>
        <w:separator/>
      </w:r>
    </w:p>
  </w:endnote>
  <w:endnote w:type="continuationSeparator" w:id="0">
    <w:p w14:paraId="10393BE7" w14:textId="77777777" w:rsidR="00236716" w:rsidRDefault="00236716" w:rsidP="005F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B365" w14:textId="77777777" w:rsidR="00F97E58" w:rsidRDefault="00F9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427326"/>
      <w:docPartObj>
        <w:docPartGallery w:val="Page Numbers (Bottom of Page)"/>
        <w:docPartUnique/>
      </w:docPartObj>
    </w:sdtPr>
    <w:sdtEndPr>
      <w:rPr>
        <w:rFonts w:asciiTheme="minorHAnsi" w:hAnsiTheme="minorHAnsi"/>
        <w:noProof/>
        <w:szCs w:val="24"/>
      </w:rPr>
    </w:sdtEndPr>
    <w:sdtContent>
      <w:p w14:paraId="73791248" w14:textId="77777777" w:rsidR="00352448" w:rsidRPr="00352448" w:rsidRDefault="00352448">
        <w:pPr>
          <w:pStyle w:val="Footer"/>
          <w:jc w:val="center"/>
          <w:rPr>
            <w:rFonts w:asciiTheme="minorHAnsi" w:hAnsiTheme="minorHAnsi"/>
            <w:szCs w:val="24"/>
          </w:rPr>
        </w:pPr>
        <w:r w:rsidRPr="00352448">
          <w:rPr>
            <w:rFonts w:asciiTheme="minorHAnsi" w:hAnsiTheme="minorHAnsi"/>
            <w:szCs w:val="24"/>
          </w:rPr>
          <w:fldChar w:fldCharType="begin"/>
        </w:r>
        <w:r w:rsidRPr="00352448">
          <w:rPr>
            <w:rFonts w:asciiTheme="minorHAnsi" w:hAnsiTheme="minorHAnsi"/>
            <w:szCs w:val="24"/>
          </w:rPr>
          <w:instrText xml:space="preserve"> PAGE   \* MERGEFORMAT </w:instrText>
        </w:r>
        <w:r w:rsidRPr="00352448">
          <w:rPr>
            <w:rFonts w:asciiTheme="minorHAnsi" w:hAnsiTheme="minorHAnsi"/>
            <w:szCs w:val="24"/>
          </w:rPr>
          <w:fldChar w:fldCharType="separate"/>
        </w:r>
        <w:r w:rsidR="00DC0961">
          <w:rPr>
            <w:rFonts w:asciiTheme="minorHAnsi" w:hAnsiTheme="minorHAnsi"/>
            <w:noProof/>
            <w:szCs w:val="24"/>
          </w:rPr>
          <w:t>1</w:t>
        </w:r>
        <w:r w:rsidRPr="00352448">
          <w:rPr>
            <w:rFonts w:asciiTheme="minorHAnsi" w:hAnsiTheme="minorHAnsi"/>
            <w:noProof/>
            <w:szCs w:val="24"/>
          </w:rPr>
          <w:fldChar w:fldCharType="end"/>
        </w:r>
      </w:p>
    </w:sdtContent>
  </w:sdt>
  <w:p w14:paraId="06BF4B5F" w14:textId="77777777" w:rsidR="00352448" w:rsidRDefault="00352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4D8C" w14:textId="77777777" w:rsidR="00F97E58" w:rsidRDefault="00F9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312F" w14:textId="77777777" w:rsidR="00236716" w:rsidRDefault="00236716" w:rsidP="005F0CC5">
      <w:r>
        <w:separator/>
      </w:r>
    </w:p>
  </w:footnote>
  <w:footnote w:type="continuationSeparator" w:id="0">
    <w:p w14:paraId="355A70CE" w14:textId="77777777" w:rsidR="00236716" w:rsidRDefault="00236716" w:rsidP="005F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1769" w14:textId="77777777" w:rsidR="00F97E58" w:rsidRDefault="00F9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2EFA" w14:textId="07509B7B" w:rsidR="00F97E58" w:rsidRDefault="00F9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F219" w14:textId="77777777" w:rsidR="00F97E58" w:rsidRDefault="00F9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D5F"/>
    <w:multiLevelType w:val="hybridMultilevel"/>
    <w:tmpl w:val="BE8694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3C3483D"/>
    <w:multiLevelType w:val="hybridMultilevel"/>
    <w:tmpl w:val="0ACC9B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F27987"/>
    <w:multiLevelType w:val="hybridMultilevel"/>
    <w:tmpl w:val="0B74D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1C521C"/>
    <w:multiLevelType w:val="hybridMultilevel"/>
    <w:tmpl w:val="3EAC9AD0"/>
    <w:lvl w:ilvl="0" w:tplc="04090001">
      <w:start w:val="1"/>
      <w:numFmt w:val="bullet"/>
      <w:lvlText w:val=""/>
      <w:lvlJc w:val="left"/>
      <w:pPr>
        <w:ind w:left="720" w:hanging="360"/>
      </w:pPr>
      <w:rPr>
        <w:rFonts w:ascii="Symbol" w:hAnsi="Symbol" w:hint="default"/>
      </w:rPr>
    </w:lvl>
    <w:lvl w:ilvl="1" w:tplc="B114C1A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68A4"/>
    <w:multiLevelType w:val="hybridMultilevel"/>
    <w:tmpl w:val="11B4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B66BCA"/>
    <w:multiLevelType w:val="hybridMultilevel"/>
    <w:tmpl w:val="7930C07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90D10"/>
    <w:multiLevelType w:val="hybridMultilevel"/>
    <w:tmpl w:val="BE86AB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50DF2E4D"/>
    <w:multiLevelType w:val="hybridMultilevel"/>
    <w:tmpl w:val="DFC644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54864EB9"/>
    <w:multiLevelType w:val="hybridMultilevel"/>
    <w:tmpl w:val="1CBE0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5F7257F"/>
    <w:multiLevelType w:val="hybridMultilevel"/>
    <w:tmpl w:val="692AE36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0" w15:restartNumberingAfterBreak="0">
    <w:nsid w:val="606F5D95"/>
    <w:multiLevelType w:val="hybridMultilevel"/>
    <w:tmpl w:val="F2D2EE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1B517BF"/>
    <w:multiLevelType w:val="hybridMultilevel"/>
    <w:tmpl w:val="C7CE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910FB"/>
    <w:multiLevelType w:val="hybridMultilevel"/>
    <w:tmpl w:val="5C5C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11"/>
  </w:num>
  <w:num w:numId="6">
    <w:abstractNumId w:val="8"/>
  </w:num>
  <w:num w:numId="7">
    <w:abstractNumId w:val="4"/>
  </w:num>
  <w:num w:numId="8">
    <w:abstractNumId w:val="3"/>
  </w:num>
  <w:num w:numId="9">
    <w:abstractNumId w:val="2"/>
  </w:num>
  <w:num w:numId="10">
    <w:abstractNumId w:val="9"/>
  </w:num>
  <w:num w:numId="11">
    <w:abstractNumId w:val="13"/>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318"/>
    <w:rsid w:val="00012322"/>
    <w:rsid w:val="00012390"/>
    <w:rsid w:val="00033154"/>
    <w:rsid w:val="000369E5"/>
    <w:rsid w:val="00042048"/>
    <w:rsid w:val="000537DA"/>
    <w:rsid w:val="00081B12"/>
    <w:rsid w:val="00081BE5"/>
    <w:rsid w:val="00087B9B"/>
    <w:rsid w:val="000A0834"/>
    <w:rsid w:val="000A3C81"/>
    <w:rsid w:val="000E59E8"/>
    <w:rsid w:val="000F1206"/>
    <w:rsid w:val="000F315B"/>
    <w:rsid w:val="000F554E"/>
    <w:rsid w:val="00113BD0"/>
    <w:rsid w:val="001207D8"/>
    <w:rsid w:val="0015268B"/>
    <w:rsid w:val="00170464"/>
    <w:rsid w:val="00174433"/>
    <w:rsid w:val="00177C77"/>
    <w:rsid w:val="001A5680"/>
    <w:rsid w:val="001D29A4"/>
    <w:rsid w:val="001F0233"/>
    <w:rsid w:val="001F3C7D"/>
    <w:rsid w:val="002045BD"/>
    <w:rsid w:val="002266D6"/>
    <w:rsid w:val="00236716"/>
    <w:rsid w:val="0024502B"/>
    <w:rsid w:val="002641C7"/>
    <w:rsid w:val="0027188E"/>
    <w:rsid w:val="00274609"/>
    <w:rsid w:val="00274D45"/>
    <w:rsid w:val="00276957"/>
    <w:rsid w:val="00276DCC"/>
    <w:rsid w:val="00291A3B"/>
    <w:rsid w:val="00296792"/>
    <w:rsid w:val="00297575"/>
    <w:rsid w:val="002C3A70"/>
    <w:rsid w:val="002C3E34"/>
    <w:rsid w:val="00344EC2"/>
    <w:rsid w:val="00352448"/>
    <w:rsid w:val="0036082B"/>
    <w:rsid w:val="00365AC8"/>
    <w:rsid w:val="00367C6B"/>
    <w:rsid w:val="0037399F"/>
    <w:rsid w:val="00385812"/>
    <w:rsid w:val="00385FC7"/>
    <w:rsid w:val="00392D0B"/>
    <w:rsid w:val="003A7AFC"/>
    <w:rsid w:val="003C60EF"/>
    <w:rsid w:val="003F17EA"/>
    <w:rsid w:val="004027C0"/>
    <w:rsid w:val="00403F6B"/>
    <w:rsid w:val="004059CA"/>
    <w:rsid w:val="004135C1"/>
    <w:rsid w:val="0043193D"/>
    <w:rsid w:val="00445BB4"/>
    <w:rsid w:val="00461B9E"/>
    <w:rsid w:val="00462A57"/>
    <w:rsid w:val="00476AF3"/>
    <w:rsid w:val="004813AC"/>
    <w:rsid w:val="00482D92"/>
    <w:rsid w:val="0048749C"/>
    <w:rsid w:val="004A2AB0"/>
    <w:rsid w:val="004B2C5B"/>
    <w:rsid w:val="004B37A0"/>
    <w:rsid w:val="004D6B39"/>
    <w:rsid w:val="004F74AA"/>
    <w:rsid w:val="00515459"/>
    <w:rsid w:val="005338DA"/>
    <w:rsid w:val="00540FC2"/>
    <w:rsid w:val="005448AA"/>
    <w:rsid w:val="00563600"/>
    <w:rsid w:val="00570DEB"/>
    <w:rsid w:val="005809E2"/>
    <w:rsid w:val="0058394C"/>
    <w:rsid w:val="005A740D"/>
    <w:rsid w:val="005C310A"/>
    <w:rsid w:val="005E1D14"/>
    <w:rsid w:val="005F0CC5"/>
    <w:rsid w:val="00624101"/>
    <w:rsid w:val="00656712"/>
    <w:rsid w:val="00657B7C"/>
    <w:rsid w:val="0066577D"/>
    <w:rsid w:val="006723BE"/>
    <w:rsid w:val="00673BB7"/>
    <w:rsid w:val="0067776C"/>
    <w:rsid w:val="00677BF4"/>
    <w:rsid w:val="006934A0"/>
    <w:rsid w:val="006962B8"/>
    <w:rsid w:val="006B7E66"/>
    <w:rsid w:val="006D06D9"/>
    <w:rsid w:val="006D77A6"/>
    <w:rsid w:val="00702109"/>
    <w:rsid w:val="007075C5"/>
    <w:rsid w:val="00714844"/>
    <w:rsid w:val="0072610D"/>
    <w:rsid w:val="00732AFB"/>
    <w:rsid w:val="00736FB5"/>
    <w:rsid w:val="007527FB"/>
    <w:rsid w:val="00754D07"/>
    <w:rsid w:val="0076329A"/>
    <w:rsid w:val="0077289E"/>
    <w:rsid w:val="007A019A"/>
    <w:rsid w:val="007B0FD6"/>
    <w:rsid w:val="007B3F4B"/>
    <w:rsid w:val="007B7347"/>
    <w:rsid w:val="007C195D"/>
    <w:rsid w:val="007D10F3"/>
    <w:rsid w:val="007F749D"/>
    <w:rsid w:val="008141DE"/>
    <w:rsid w:val="00823779"/>
    <w:rsid w:val="00830AA2"/>
    <w:rsid w:val="00833F50"/>
    <w:rsid w:val="008516B8"/>
    <w:rsid w:val="0085568B"/>
    <w:rsid w:val="008A1605"/>
    <w:rsid w:val="008C15D2"/>
    <w:rsid w:val="008C53D7"/>
    <w:rsid w:val="008D1679"/>
    <w:rsid w:val="008E3B4A"/>
    <w:rsid w:val="008E7009"/>
    <w:rsid w:val="00900399"/>
    <w:rsid w:val="00900DF1"/>
    <w:rsid w:val="0090166C"/>
    <w:rsid w:val="00902D44"/>
    <w:rsid w:val="00916963"/>
    <w:rsid w:val="0092158F"/>
    <w:rsid w:val="00922F49"/>
    <w:rsid w:val="00923EF0"/>
    <w:rsid w:val="009340C4"/>
    <w:rsid w:val="009406C7"/>
    <w:rsid w:val="00984007"/>
    <w:rsid w:val="009908FF"/>
    <w:rsid w:val="0099542E"/>
    <w:rsid w:val="00995505"/>
    <w:rsid w:val="00995A02"/>
    <w:rsid w:val="009A50F8"/>
    <w:rsid w:val="009B100E"/>
    <w:rsid w:val="009B1327"/>
    <w:rsid w:val="009D03ED"/>
    <w:rsid w:val="009E4F08"/>
    <w:rsid w:val="009F0223"/>
    <w:rsid w:val="00A005A6"/>
    <w:rsid w:val="00A40AD9"/>
    <w:rsid w:val="00A65101"/>
    <w:rsid w:val="00A76656"/>
    <w:rsid w:val="00AB526C"/>
    <w:rsid w:val="00AE10E4"/>
    <w:rsid w:val="00AE3F85"/>
    <w:rsid w:val="00AF1EF7"/>
    <w:rsid w:val="00B05D58"/>
    <w:rsid w:val="00B267F2"/>
    <w:rsid w:val="00B403BF"/>
    <w:rsid w:val="00B47152"/>
    <w:rsid w:val="00B57F2D"/>
    <w:rsid w:val="00B608D9"/>
    <w:rsid w:val="00B75D3D"/>
    <w:rsid w:val="00B87B7E"/>
    <w:rsid w:val="00BA23BE"/>
    <w:rsid w:val="00BA4055"/>
    <w:rsid w:val="00BA6211"/>
    <w:rsid w:val="00BA7FB6"/>
    <w:rsid w:val="00BC7FD9"/>
    <w:rsid w:val="00BD20D2"/>
    <w:rsid w:val="00BF0901"/>
    <w:rsid w:val="00C16571"/>
    <w:rsid w:val="00C20BFE"/>
    <w:rsid w:val="00C41149"/>
    <w:rsid w:val="00C4142E"/>
    <w:rsid w:val="00CC1778"/>
    <w:rsid w:val="00CE575B"/>
    <w:rsid w:val="00CF0F53"/>
    <w:rsid w:val="00CF3DE8"/>
    <w:rsid w:val="00D03281"/>
    <w:rsid w:val="00D0493F"/>
    <w:rsid w:val="00D337D5"/>
    <w:rsid w:val="00D44DFC"/>
    <w:rsid w:val="00D456A0"/>
    <w:rsid w:val="00D46288"/>
    <w:rsid w:val="00D51545"/>
    <w:rsid w:val="00D56F91"/>
    <w:rsid w:val="00D8671C"/>
    <w:rsid w:val="00DA57C3"/>
    <w:rsid w:val="00DC0961"/>
    <w:rsid w:val="00DC3855"/>
    <w:rsid w:val="00DC566C"/>
    <w:rsid w:val="00DD06C4"/>
    <w:rsid w:val="00DD5316"/>
    <w:rsid w:val="00DF3496"/>
    <w:rsid w:val="00DF7FD5"/>
    <w:rsid w:val="00E15219"/>
    <w:rsid w:val="00E15E46"/>
    <w:rsid w:val="00E2566D"/>
    <w:rsid w:val="00E274B8"/>
    <w:rsid w:val="00E72707"/>
    <w:rsid w:val="00E74D18"/>
    <w:rsid w:val="00E95AD8"/>
    <w:rsid w:val="00EA0ABA"/>
    <w:rsid w:val="00ED05BE"/>
    <w:rsid w:val="00ED294C"/>
    <w:rsid w:val="00EE433A"/>
    <w:rsid w:val="00F04A14"/>
    <w:rsid w:val="00F0586E"/>
    <w:rsid w:val="00F14ADF"/>
    <w:rsid w:val="00F22366"/>
    <w:rsid w:val="00F43932"/>
    <w:rsid w:val="00F53D53"/>
    <w:rsid w:val="00F64925"/>
    <w:rsid w:val="00F83157"/>
    <w:rsid w:val="00F97E58"/>
    <w:rsid w:val="00FA51A5"/>
    <w:rsid w:val="00FB5BDE"/>
    <w:rsid w:val="00FB6EF2"/>
    <w:rsid w:val="00FC4DE1"/>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F0E724"/>
  <w15:docId w15:val="{947A6886-3446-1F42-8C3A-F4FBE580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DA"/>
    <w:rPr>
      <w:sz w:val="24"/>
      <w:szCs w:val="20"/>
    </w:rPr>
  </w:style>
  <w:style w:type="paragraph" w:styleId="Heading8">
    <w:name w:val="heading 8"/>
    <w:basedOn w:val="Normal"/>
    <w:next w:val="Normal"/>
    <w:link w:val="Heading8Char"/>
    <w:qFormat/>
    <w:locked/>
    <w:rsid w:val="00900399"/>
    <w:pPr>
      <w:keepNext/>
      <w:widowControl w:val="0"/>
      <w:spacing w:before="100"/>
      <w:jc w:val="center"/>
      <w:outlineLvl w:val="7"/>
    </w:pPr>
    <w:rPr>
      <w:b/>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styleId="CommentReference">
    <w:name w:val="annotation reference"/>
    <w:basedOn w:val="DefaultParagraphFont"/>
    <w:uiPriority w:val="99"/>
    <w:semiHidden/>
    <w:unhideWhenUsed/>
    <w:rsid w:val="000F554E"/>
    <w:rPr>
      <w:sz w:val="16"/>
      <w:szCs w:val="16"/>
    </w:rPr>
  </w:style>
  <w:style w:type="paragraph" w:styleId="CommentText">
    <w:name w:val="annotation text"/>
    <w:basedOn w:val="Normal"/>
    <w:link w:val="CommentTextChar"/>
    <w:uiPriority w:val="99"/>
    <w:unhideWhenUsed/>
    <w:rsid w:val="000F554E"/>
    <w:rPr>
      <w:sz w:val="20"/>
    </w:rPr>
  </w:style>
  <w:style w:type="character" w:customStyle="1" w:styleId="CommentTextChar">
    <w:name w:val="Comment Text Char"/>
    <w:basedOn w:val="DefaultParagraphFont"/>
    <w:link w:val="CommentText"/>
    <w:uiPriority w:val="99"/>
    <w:rsid w:val="000F554E"/>
    <w:rPr>
      <w:sz w:val="20"/>
      <w:szCs w:val="20"/>
    </w:rPr>
  </w:style>
  <w:style w:type="paragraph" w:styleId="CommentSubject">
    <w:name w:val="annotation subject"/>
    <w:basedOn w:val="CommentText"/>
    <w:next w:val="CommentText"/>
    <w:link w:val="CommentSubjectChar"/>
    <w:uiPriority w:val="99"/>
    <w:semiHidden/>
    <w:unhideWhenUsed/>
    <w:rsid w:val="000F554E"/>
    <w:rPr>
      <w:b/>
      <w:bCs/>
    </w:rPr>
  </w:style>
  <w:style w:type="character" w:customStyle="1" w:styleId="CommentSubjectChar">
    <w:name w:val="Comment Subject Char"/>
    <w:basedOn w:val="CommentTextChar"/>
    <w:link w:val="CommentSubject"/>
    <w:uiPriority w:val="99"/>
    <w:semiHidden/>
    <w:rsid w:val="000F554E"/>
    <w:rPr>
      <w:b/>
      <w:bCs/>
      <w:sz w:val="20"/>
      <w:szCs w:val="20"/>
    </w:rPr>
  </w:style>
  <w:style w:type="paragraph" w:styleId="ListParagraph">
    <w:name w:val="List Paragraph"/>
    <w:basedOn w:val="Normal"/>
    <w:link w:val="ListParagraphChar"/>
    <w:uiPriority w:val="34"/>
    <w:qFormat/>
    <w:rsid w:val="005F0CC5"/>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F0CC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F0CC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5F0CC5"/>
    <w:rPr>
      <w:vertAlign w:val="superscript"/>
    </w:rPr>
  </w:style>
  <w:style w:type="character" w:styleId="FollowedHyperlink">
    <w:name w:val="FollowedHyperlink"/>
    <w:basedOn w:val="DefaultParagraphFont"/>
    <w:uiPriority w:val="99"/>
    <w:semiHidden/>
    <w:unhideWhenUsed/>
    <w:rsid w:val="006723BE"/>
    <w:rPr>
      <w:color w:val="800080" w:themeColor="followedHyperlink"/>
      <w:u w:val="single"/>
    </w:rPr>
  </w:style>
  <w:style w:type="paragraph" w:styleId="Header">
    <w:name w:val="header"/>
    <w:basedOn w:val="Normal"/>
    <w:link w:val="HeaderChar"/>
    <w:uiPriority w:val="99"/>
    <w:unhideWhenUsed/>
    <w:rsid w:val="00352448"/>
    <w:pPr>
      <w:tabs>
        <w:tab w:val="center" w:pos="4680"/>
        <w:tab w:val="right" w:pos="9360"/>
      </w:tabs>
    </w:pPr>
  </w:style>
  <w:style w:type="character" w:customStyle="1" w:styleId="HeaderChar">
    <w:name w:val="Header Char"/>
    <w:basedOn w:val="DefaultParagraphFont"/>
    <w:link w:val="Header"/>
    <w:uiPriority w:val="99"/>
    <w:rsid w:val="00352448"/>
    <w:rPr>
      <w:sz w:val="24"/>
      <w:szCs w:val="20"/>
    </w:rPr>
  </w:style>
  <w:style w:type="paragraph" w:styleId="Footer">
    <w:name w:val="footer"/>
    <w:basedOn w:val="Normal"/>
    <w:link w:val="FooterChar"/>
    <w:uiPriority w:val="99"/>
    <w:unhideWhenUsed/>
    <w:rsid w:val="00352448"/>
    <w:pPr>
      <w:tabs>
        <w:tab w:val="center" w:pos="4680"/>
        <w:tab w:val="right" w:pos="9360"/>
      </w:tabs>
    </w:pPr>
  </w:style>
  <w:style w:type="character" w:customStyle="1" w:styleId="FooterChar">
    <w:name w:val="Footer Char"/>
    <w:basedOn w:val="DefaultParagraphFont"/>
    <w:link w:val="Footer"/>
    <w:uiPriority w:val="99"/>
    <w:rsid w:val="00352448"/>
    <w:rPr>
      <w:sz w:val="24"/>
      <w:szCs w:val="20"/>
    </w:rPr>
  </w:style>
  <w:style w:type="paragraph" w:styleId="Revision">
    <w:name w:val="Revision"/>
    <w:hidden/>
    <w:uiPriority w:val="99"/>
    <w:semiHidden/>
    <w:rsid w:val="002C3E34"/>
    <w:rPr>
      <w:sz w:val="24"/>
      <w:szCs w:val="20"/>
    </w:rPr>
  </w:style>
  <w:style w:type="character" w:customStyle="1" w:styleId="Heading8Char">
    <w:name w:val="Heading 8 Char"/>
    <w:basedOn w:val="DefaultParagraphFont"/>
    <w:link w:val="Heading8"/>
    <w:rsid w:val="00900399"/>
    <w:rPr>
      <w:b/>
      <w:sz w:val="23"/>
    </w:rPr>
  </w:style>
  <w:style w:type="table" w:styleId="TableGrid">
    <w:name w:val="Table Grid"/>
    <w:basedOn w:val="TableNormal"/>
    <w:uiPriority w:val="59"/>
    <w:rsid w:val="009003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00399"/>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DC5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845500">
      <w:bodyDiv w:val="1"/>
      <w:marLeft w:val="0"/>
      <w:marRight w:val="0"/>
      <w:marTop w:val="0"/>
      <w:marBottom w:val="0"/>
      <w:divBdr>
        <w:top w:val="none" w:sz="0" w:space="0" w:color="auto"/>
        <w:left w:val="none" w:sz="0" w:space="0" w:color="auto"/>
        <w:bottom w:val="none" w:sz="0" w:space="0" w:color="auto"/>
        <w:right w:val="none" w:sz="0" w:space="0" w:color="auto"/>
      </w:divBdr>
    </w:div>
    <w:div w:id="1339693968">
      <w:bodyDiv w:val="1"/>
      <w:marLeft w:val="0"/>
      <w:marRight w:val="0"/>
      <w:marTop w:val="0"/>
      <w:marBottom w:val="0"/>
      <w:divBdr>
        <w:top w:val="none" w:sz="0" w:space="0" w:color="auto"/>
        <w:left w:val="none" w:sz="0" w:space="0" w:color="auto"/>
        <w:bottom w:val="none" w:sz="0" w:space="0" w:color="auto"/>
        <w:right w:val="none" w:sz="0" w:space="0" w:color="auto"/>
      </w:divBdr>
    </w:div>
    <w:div w:id="1561356264">
      <w:bodyDiv w:val="1"/>
      <w:marLeft w:val="0"/>
      <w:marRight w:val="0"/>
      <w:marTop w:val="0"/>
      <w:marBottom w:val="0"/>
      <w:divBdr>
        <w:top w:val="none" w:sz="0" w:space="0" w:color="auto"/>
        <w:left w:val="none" w:sz="0" w:space="0" w:color="auto"/>
        <w:bottom w:val="none" w:sz="0" w:space="0" w:color="auto"/>
        <w:right w:val="none" w:sz="0" w:space="0" w:color="auto"/>
      </w:divBdr>
    </w:div>
    <w:div w:id="20978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aap.org/en/pages/2019-novel-coronavirus-covid-19-infections/clinical-guidance/covid-19-testing-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coronavirus/2019-ncov/hcp/pediatric-hc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openingk12@mass.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04EC-C9C7-45A3-824A-C4B0A90D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640</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Barrelle, Jennifer (DPH)</cp:lastModifiedBy>
  <cp:revision>3</cp:revision>
  <cp:lastPrinted>2020-02-05T15:45:00Z</cp:lastPrinted>
  <dcterms:created xsi:type="dcterms:W3CDTF">2020-11-25T16:23:00Z</dcterms:created>
  <dcterms:modified xsi:type="dcterms:W3CDTF">2020-11-25T16:24:00Z</dcterms:modified>
</cp:coreProperties>
</file>