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537DA" w:rsidP="000F315B" w:rsidRDefault="000537DA" w14:paraId="5ADAFEDD" w14:textId="77777777">
      <w:pPr>
        <w:framePr w:w="6926" w:hSpace="187" w:wrap="notBeside" w:hAnchor="page" w:vAnchor="page" w:x="2884" w:y="711"/>
        <w:jc w:val="center"/>
        <w:rPr>
          <w:rFonts w:ascii="Arial" w:hAnsi="Arial"/>
          <w:sz w:val="36"/>
        </w:rPr>
      </w:pPr>
      <w:r>
        <w:rPr>
          <w:rFonts w:ascii="Arial" w:hAnsi="Arial"/>
          <w:sz w:val="36"/>
        </w:rPr>
        <w:t>The Commonwealth of Massachusetts</w:t>
      </w:r>
    </w:p>
    <w:p w:rsidR="000537DA" w:rsidP="000F315B" w:rsidRDefault="000537DA" w14:paraId="1E7041B9" w14:textId="77777777">
      <w:pPr>
        <w:pStyle w:val="ExecOffice"/>
        <w:framePr w:w="6926" w:wrap="notBeside" w:vAnchor="page" w:x="2884" w:y="711"/>
      </w:pPr>
      <w:r>
        <w:t>Executive Office of Health and Human Services</w:t>
      </w:r>
    </w:p>
    <w:p w:rsidR="000537DA" w:rsidP="000F315B" w:rsidRDefault="000537DA" w14:paraId="53961D17" w14:textId="77777777">
      <w:pPr>
        <w:pStyle w:val="ExecOffice"/>
        <w:framePr w:w="6926" w:wrap="notBeside" w:vAnchor="page" w:x="2884" w:y="711"/>
      </w:pPr>
      <w:r>
        <w:t>Department of Public Health</w:t>
      </w:r>
    </w:p>
    <w:p w:rsidR="006D06D9" w:rsidP="000F315B" w:rsidRDefault="000537DA" w14:paraId="40E6CEC0" w14:textId="77777777">
      <w:pPr>
        <w:pStyle w:val="ExecOffice"/>
        <w:framePr w:w="6926" w:wrap="notBeside" w:vAnchor="page" w:x="2884" w:y="711"/>
      </w:pPr>
      <w:r>
        <w:t>250 Washington Street, Boston, MA 02108-4619</w:t>
      </w:r>
    </w:p>
    <w:p w:rsidR="00BA4055" w:rsidP="00BA4055" w:rsidRDefault="00C46D29" w14:paraId="71967BF5" w14:textId="77777777">
      <w:pPr>
        <w:framePr w:w="1927" w:hSpace="180" w:wrap="auto" w:hAnchor="page" w:vAnchor="text" w:x="940" w:y="-951"/>
        <w:rPr>
          <w:rFonts w:ascii="LinePrinter" w:hAnsi="LinePrinter"/>
        </w:rPr>
      </w:pPr>
      <w:r>
        <w:rPr>
          <w:rFonts w:ascii="LinePrinter" w:hAnsi="LinePrinter"/>
          <w:noProof/>
          <w:color w:val="2B579A"/>
          <w:shd w:val="clear" w:color="auto" w:fill="E6E6E6"/>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P="0072610D" w:rsidRDefault="000B7D96" w14:paraId="351E4889" w14:textId="77777777">
      <w:r>
        <w:rPr>
          <w:noProof/>
          <w:color w:val="2B579A"/>
          <w:shd w:val="clear" w:color="auto" w:fill="E6E6E6"/>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rsidR="00FC6B42" w:rsidP="0072610D" w:rsidRDefault="00FC6B42" w14:paraId="65D18436" w14:textId="77777777"/>
    <w:p w:rsidR="00FC6B42" w:rsidP="0072610D" w:rsidRDefault="00FC6B42" w14:paraId="31CA00A8" w14:textId="77777777"/>
    <w:p w:rsidR="00033154" w:rsidP="0072610D" w:rsidRDefault="00033154" w14:paraId="2D87FC3B" w14:textId="77777777"/>
    <w:p w:rsidR="00033154" w:rsidP="0072610D" w:rsidRDefault="00033154" w14:paraId="54E43D0C" w14:textId="77777777"/>
    <w:p w:rsidR="00033154" w:rsidP="0072610D" w:rsidRDefault="00033154" w14:paraId="5306D87D" w14:textId="77777777"/>
    <w:p w:rsidR="00033154" w:rsidP="0072610D" w:rsidRDefault="00033154" w14:paraId="48AC192A" w14:textId="77777777"/>
    <w:p w:rsidR="00033154" w:rsidP="0072610D" w:rsidRDefault="00033154" w14:paraId="0D4E2D5D" w14:textId="77777777"/>
    <w:p w:rsidR="004500C5" w:rsidP="004500C5" w:rsidRDefault="004500C5" w14:paraId="337E446C" w14:textId="77777777">
      <w:pPr>
        <w:contextualSpacing/>
      </w:pPr>
    </w:p>
    <w:p w:rsidRPr="00C24B1D" w:rsidR="00C24B1D" w:rsidP="00C24B1D" w:rsidRDefault="00026615" w14:paraId="5081C6BB" w14:textId="33BE90FE">
      <w:pPr>
        <w:textAlignment w:val="baseline"/>
        <w:rPr>
          <w:rFonts w:ascii="Segoe UI" w:hAnsi="Segoe UI" w:cs="Segoe UI"/>
          <w:sz w:val="18"/>
          <w:szCs w:val="18"/>
        </w:rPr>
      </w:pPr>
      <w:r>
        <w:rPr>
          <w:rFonts w:ascii="Calibri" w:hAnsi="Calibri" w:cs="Calibri"/>
          <w:sz w:val="22"/>
          <w:szCs w:val="22"/>
        </w:rPr>
        <w:t xml:space="preserve">January </w:t>
      </w:r>
      <w:r w:rsidR="008F7003">
        <w:rPr>
          <w:rFonts w:ascii="Calibri" w:hAnsi="Calibri" w:cs="Calibri"/>
          <w:sz w:val="22"/>
          <w:szCs w:val="22"/>
        </w:rPr>
        <w:t>8</w:t>
      </w:r>
      <w:r>
        <w:rPr>
          <w:rFonts w:ascii="Calibri" w:hAnsi="Calibri" w:cs="Calibri"/>
          <w:sz w:val="22"/>
          <w:szCs w:val="22"/>
        </w:rPr>
        <w:t>, 2025</w:t>
      </w:r>
    </w:p>
    <w:p w:rsidRPr="00C24B1D" w:rsidR="00C24B1D" w:rsidP="00C24B1D" w:rsidRDefault="00026615" w14:paraId="1DB1C742" w14:textId="3ABFE697">
      <w:pPr>
        <w:textAlignment w:val="baseline"/>
        <w:rPr>
          <w:rFonts w:ascii="Segoe UI" w:hAnsi="Segoe UI" w:cs="Segoe UI"/>
          <w:sz w:val="18"/>
          <w:szCs w:val="18"/>
        </w:rPr>
      </w:pPr>
      <w:r>
        <w:rPr>
          <w:rFonts w:ascii="Calibri" w:hAnsi="Calibri" w:cs="Calibri"/>
          <w:sz w:val="22"/>
          <w:szCs w:val="22"/>
        </w:rPr>
        <w:t>Terri Sash</w:t>
      </w:r>
    </w:p>
    <w:p w:rsidRPr="00C24B1D" w:rsidR="00C24B1D" w:rsidP="00C24B1D" w:rsidRDefault="00026615" w14:paraId="4835E1DA" w14:textId="425A69D7">
      <w:pPr>
        <w:textAlignment w:val="baseline"/>
        <w:rPr>
          <w:rFonts w:ascii="Segoe UI" w:hAnsi="Segoe UI" w:cs="Segoe UI"/>
          <w:sz w:val="18"/>
          <w:szCs w:val="18"/>
        </w:rPr>
      </w:pPr>
      <w:r>
        <w:rPr>
          <w:rFonts w:ascii="Calibri" w:hAnsi="Calibri" w:cs="Calibri"/>
          <w:sz w:val="22"/>
          <w:szCs w:val="22"/>
        </w:rPr>
        <w:t>PDC South Early Intervention Program</w:t>
      </w:r>
    </w:p>
    <w:p w:rsidRPr="00C24B1D" w:rsidR="00C24B1D" w:rsidP="00C24B1D" w:rsidRDefault="00026615" w14:paraId="56264ED9" w14:textId="1AD710E4">
      <w:pPr>
        <w:textAlignment w:val="baseline"/>
        <w:rPr>
          <w:rFonts w:ascii="Segoe UI" w:hAnsi="Segoe UI" w:cs="Segoe UI"/>
          <w:sz w:val="18"/>
          <w:szCs w:val="18"/>
        </w:rPr>
      </w:pPr>
      <w:r>
        <w:rPr>
          <w:rFonts w:ascii="Calibri" w:hAnsi="Calibri" w:cs="Calibri"/>
          <w:sz w:val="22"/>
          <w:szCs w:val="22"/>
        </w:rPr>
        <w:t>Pediatric Development Center</w:t>
      </w:r>
    </w:p>
    <w:p w:rsidR="00C24B1D" w:rsidP="00C24B1D" w:rsidRDefault="000C0598" w14:paraId="16ABAED4" w14:textId="33D10007">
      <w:pPr>
        <w:textAlignment w:val="baseline"/>
        <w:rPr>
          <w:rFonts w:ascii="Calibri" w:hAnsi="Calibri" w:cs="Calibri"/>
          <w:sz w:val="22"/>
          <w:szCs w:val="22"/>
        </w:rPr>
      </w:pPr>
      <w:r>
        <w:rPr>
          <w:rFonts w:ascii="Calibri" w:hAnsi="Calibri" w:cs="Calibri"/>
          <w:sz w:val="22"/>
          <w:szCs w:val="22"/>
        </w:rPr>
        <w:t>924 South Main Street</w:t>
      </w:r>
    </w:p>
    <w:p w:rsidRPr="00C24B1D" w:rsidR="000C0598" w:rsidP="00C24B1D" w:rsidRDefault="000C0598" w14:paraId="7A81F97D" w14:textId="41C74673">
      <w:pPr>
        <w:textAlignment w:val="baseline"/>
        <w:rPr>
          <w:rFonts w:ascii="Segoe UI" w:hAnsi="Segoe UI" w:cs="Segoe UI"/>
          <w:sz w:val="18"/>
          <w:szCs w:val="18"/>
        </w:rPr>
      </w:pPr>
      <w:r>
        <w:rPr>
          <w:rFonts w:ascii="Calibri" w:hAnsi="Calibri" w:cs="Calibri"/>
          <w:sz w:val="22"/>
          <w:szCs w:val="22"/>
        </w:rPr>
        <w:t>Great Barrington, MA 01230</w:t>
      </w:r>
    </w:p>
    <w:p w:rsidR="00C24B1D" w:rsidP="00C24B1D" w:rsidRDefault="00C24B1D" w14:paraId="4930A903" w14:textId="7E67232A">
      <w:pPr>
        <w:textAlignment w:val="baseline"/>
        <w:rPr>
          <w:rFonts w:ascii="Calibri" w:hAnsi="Calibri" w:cs="Calibri"/>
          <w:sz w:val="22"/>
          <w:szCs w:val="22"/>
        </w:rPr>
      </w:pPr>
      <w:r w:rsidRPr="00C24B1D">
        <w:rPr>
          <w:rFonts w:ascii="Calibri" w:hAnsi="Calibri" w:cs="Calibri"/>
          <w:sz w:val="22"/>
          <w:szCs w:val="22"/>
        </w:rPr>
        <w:t>Email:</w:t>
      </w:r>
      <w:r w:rsidR="000C0598">
        <w:rPr>
          <w:rFonts w:ascii="Calibri" w:hAnsi="Calibri" w:cs="Calibri"/>
          <w:sz w:val="22"/>
          <w:szCs w:val="22"/>
        </w:rPr>
        <w:t xml:space="preserve"> </w:t>
      </w:r>
      <w:r w:rsidRPr="000C0598" w:rsidR="000C0598">
        <w:rPr>
          <w:rFonts w:ascii="Calibri" w:hAnsi="Calibri" w:cs="Calibri"/>
          <w:sz w:val="22"/>
          <w:szCs w:val="22"/>
        </w:rPr>
        <w:t>terri.s@pdcberkshire.org</w:t>
      </w:r>
    </w:p>
    <w:p w:rsidR="00C24B1D" w:rsidP="00C24B1D" w:rsidRDefault="00C24B1D" w14:paraId="6163DEDC" w14:textId="77777777">
      <w:pPr>
        <w:textAlignment w:val="baseline"/>
        <w:rPr>
          <w:rFonts w:ascii="Calibri" w:hAnsi="Calibri" w:cs="Calibri"/>
          <w:sz w:val="22"/>
          <w:szCs w:val="22"/>
        </w:rPr>
      </w:pPr>
    </w:p>
    <w:p w:rsidRPr="00C24B1D" w:rsidR="00C24B1D" w:rsidP="00C24B1D" w:rsidRDefault="00C24B1D" w14:paraId="535EC63E" w14:textId="6AD0A55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75E82072" w14:textId="3F99EFC0">
      <w:pPr>
        <w:textAlignment w:val="baseline"/>
        <w:rPr>
          <w:rFonts w:ascii="Segoe UI" w:hAnsi="Segoe UI" w:cs="Segoe UI"/>
          <w:sz w:val="18"/>
          <w:szCs w:val="18"/>
        </w:rPr>
      </w:pPr>
      <w:r w:rsidRPr="00C24B1D">
        <w:rPr>
          <w:rFonts w:ascii="Calibri" w:hAnsi="Calibri" w:cs="Calibri"/>
          <w:sz w:val="22"/>
          <w:szCs w:val="22"/>
        </w:rPr>
        <w:t xml:space="preserve">Dear </w:t>
      </w:r>
      <w:r w:rsidR="00E04B23">
        <w:rPr>
          <w:rFonts w:ascii="Calibri" w:hAnsi="Calibri" w:cs="Calibri"/>
          <w:sz w:val="22"/>
          <w:szCs w:val="22"/>
        </w:rPr>
        <w:t>Terri,</w:t>
      </w:r>
    </w:p>
    <w:p w:rsidRPr="00C24B1D" w:rsidR="00C24B1D" w:rsidP="00C24B1D" w:rsidRDefault="00C24B1D" w14:paraId="6531B324" w14:textId="602E32A7">
      <w:pPr>
        <w:textAlignment w:val="baseline"/>
        <w:rPr>
          <w:rFonts w:ascii="Segoe UI" w:hAnsi="Segoe UI" w:cs="Segoe UI"/>
          <w:sz w:val="18"/>
          <w:szCs w:val="18"/>
        </w:rPr>
      </w:pPr>
      <w:r w:rsidRPr="00C24B1D">
        <w:rPr>
          <w:rFonts w:ascii="Calibri" w:hAnsi="Calibri" w:cs="Calibr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w:t>
      </w:r>
      <w:r w:rsidR="00521E59">
        <w:rPr>
          <w:rFonts w:ascii="Calibri" w:hAnsi="Calibri" w:cs="Calibri"/>
          <w:sz w:val="22"/>
          <w:szCs w:val="22"/>
        </w:rPr>
        <w:t>f</w:t>
      </w:r>
      <w:r w:rsidRPr="00C24B1D">
        <w:rPr>
          <w:rFonts w:ascii="Calibri" w:hAnsi="Calibri" w:cs="Calibri"/>
          <w:sz w:val="22"/>
          <w:szCs w:val="22"/>
        </w:rPr>
        <w:t xml:space="preserve"> the Act).  </w:t>
      </w:r>
    </w:p>
    <w:p w:rsidRPr="00C24B1D" w:rsidR="00C24B1D" w:rsidP="00C24B1D" w:rsidRDefault="00C24B1D" w14:paraId="3EB2647D" w14:textId="77777777">
      <w:pPr>
        <w:textAlignment w:val="baseline"/>
        <w:rPr>
          <w:rFonts w:ascii="Segoe UI" w:hAnsi="Segoe UI" w:cs="Segoe UI"/>
          <w:sz w:val="18"/>
          <w:szCs w:val="18"/>
        </w:rPr>
      </w:pPr>
      <w:r w:rsidRPr="00C24B1D">
        <w:rPr>
          <w:rFonts w:ascii="Calibri" w:hAnsi="Calibri" w:cs="Calibri"/>
          <w:sz w:val="22"/>
          <w:szCs w:val="22"/>
        </w:rPr>
        <w:t>Those requirements include:  </w:t>
      </w:r>
    </w:p>
    <w:p w:rsidRPr="00C24B1D" w:rsidR="00C24B1D" w:rsidP="00C24B1D" w:rsidRDefault="00C24B1D" w14:paraId="5CC5E547" w14:textId="77777777">
      <w:pPr>
        <w:textAlignment w:val="baseline"/>
        <w:rPr>
          <w:rFonts w:ascii="Segoe UI" w:hAnsi="Segoe UI" w:cs="Segoe UI"/>
          <w:sz w:val="18"/>
          <w:szCs w:val="18"/>
        </w:rPr>
      </w:pPr>
      <w:r w:rsidRPr="00C24B1D">
        <w:rPr>
          <w:rFonts w:ascii="Calibri" w:hAnsi="Calibri" w:cs="Calibri"/>
          <w:sz w:val="22"/>
          <w:szCs w:val="22"/>
        </w:rPr>
        <w:t>1) Improving educational results and functional outcomes for all infants, toddlers, children, and youth with disabilities; and  </w:t>
      </w:r>
    </w:p>
    <w:p w:rsidRPr="00C24B1D" w:rsidR="00C24B1D" w:rsidP="00C24B1D" w:rsidRDefault="00C24B1D" w14:paraId="2EF9B4C7" w14:textId="77777777">
      <w:pPr>
        <w:textAlignment w:val="baseline"/>
        <w:rPr>
          <w:rFonts w:ascii="Segoe UI" w:hAnsi="Segoe UI" w:cs="Segoe UI"/>
          <w:sz w:val="18"/>
          <w:szCs w:val="18"/>
        </w:rPr>
      </w:pPr>
      <w:r w:rsidRPr="00C24B1D">
        <w:rPr>
          <w:rFonts w:ascii="Calibri" w:hAnsi="Calibri" w:cs="Calibr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C24B1D" w:rsidR="00C24B1D" w:rsidP="00C24B1D" w:rsidRDefault="00C24B1D" w14:paraId="3C9903EB" w14:textId="77777777">
      <w:pPr>
        <w:textAlignment w:val="baseline"/>
        <w:rPr>
          <w:rFonts w:ascii="Segoe UI" w:hAnsi="Segoe UI" w:cs="Segoe UI"/>
          <w:sz w:val="18"/>
          <w:szCs w:val="18"/>
        </w:rPr>
      </w:pPr>
      <w:r w:rsidRPr="00C24B1D">
        <w:rPr>
          <w:rFonts w:ascii="Calibri" w:hAnsi="Calibri" w:cs="Calibri"/>
          <w:sz w:val="22"/>
          <w:szCs w:val="22"/>
        </w:rPr>
        <w:t>During the cyclical monitoring process the EI Division examined the program’s policies and procedures regarding the following monitoring priorities and components of IDEA part C: </w:t>
      </w:r>
    </w:p>
    <w:p w:rsidRPr="00C24B1D" w:rsidR="00C24B1D" w:rsidP="00C24B1D" w:rsidRDefault="00C24B1D" w14:paraId="55382F1A" w14:textId="77777777">
      <w:pPr>
        <w:numPr>
          <w:ilvl w:val="0"/>
          <w:numId w:val="4"/>
        </w:numPr>
        <w:ind w:left="1080" w:firstLine="0"/>
        <w:textAlignment w:val="baseline"/>
        <w:rPr>
          <w:rFonts w:ascii="Calibri" w:hAnsi="Calibri" w:cs="Calibri"/>
          <w:sz w:val="22"/>
          <w:szCs w:val="22"/>
        </w:rPr>
      </w:pPr>
      <w:r w:rsidRPr="00C24B1D">
        <w:rPr>
          <w:rFonts w:ascii="Calibri" w:hAnsi="Calibri" w:cs="Calibri"/>
          <w:sz w:val="22"/>
          <w:szCs w:val="22"/>
        </w:rPr>
        <w:t>Compliance Indicators (45 Day IFSP timeline, timely services, transition) </w:t>
      </w:r>
    </w:p>
    <w:p w:rsidRPr="00C24B1D" w:rsidR="00C24B1D" w:rsidP="00C24B1D" w:rsidRDefault="00C24B1D" w14:paraId="6773E564" w14:textId="3BA8FAD9">
      <w:pPr>
        <w:numPr>
          <w:ilvl w:val="0"/>
          <w:numId w:val="5"/>
        </w:numPr>
        <w:ind w:left="1080" w:firstLine="0"/>
        <w:textAlignment w:val="baseline"/>
        <w:rPr>
          <w:rFonts w:ascii="Calibri" w:hAnsi="Calibri" w:cs="Calibri"/>
          <w:sz w:val="22"/>
          <w:szCs w:val="22"/>
        </w:rPr>
      </w:pPr>
      <w:r w:rsidRPr="6A6F7265" w:rsidR="00C24B1D">
        <w:rPr>
          <w:rFonts w:ascii="Calibri" w:hAnsi="Calibri" w:cs="Calibri"/>
          <w:sz w:val="22"/>
          <w:szCs w:val="22"/>
        </w:rPr>
        <w:t>Results Indicators (services provided in the natural environment, child find, evaluations, and outcomes) </w:t>
      </w:r>
    </w:p>
    <w:p w:rsidRPr="00C24B1D" w:rsidR="00C24B1D" w:rsidP="00C24B1D" w:rsidRDefault="00C24B1D" w14:paraId="64340B36" w14:textId="77777777">
      <w:pPr>
        <w:numPr>
          <w:ilvl w:val="0"/>
          <w:numId w:val="6"/>
        </w:numPr>
        <w:ind w:left="1080" w:firstLine="0"/>
        <w:textAlignment w:val="baseline"/>
        <w:rPr>
          <w:rFonts w:ascii="Calibri" w:hAnsi="Calibri" w:cs="Calibri"/>
          <w:sz w:val="22"/>
          <w:szCs w:val="22"/>
        </w:rPr>
      </w:pPr>
      <w:r w:rsidRPr="00C24B1D">
        <w:rPr>
          <w:rFonts w:ascii="Calibri" w:hAnsi="Calibri" w:cs="Calibri"/>
          <w:sz w:val="22"/>
          <w:szCs w:val="22"/>
        </w:rPr>
        <w:t>Dispute Resolution and family rights </w:t>
      </w:r>
    </w:p>
    <w:p w:rsidRPr="00C24B1D" w:rsidR="00C24B1D" w:rsidP="00C24B1D" w:rsidRDefault="00C24B1D" w14:paraId="3B9F074F" w14:textId="77777777">
      <w:pPr>
        <w:numPr>
          <w:ilvl w:val="0"/>
          <w:numId w:val="7"/>
        </w:numPr>
        <w:ind w:left="1080" w:firstLine="0"/>
        <w:textAlignment w:val="baseline"/>
        <w:rPr>
          <w:rFonts w:ascii="Calibri" w:hAnsi="Calibri" w:cs="Calibri"/>
          <w:sz w:val="22"/>
          <w:szCs w:val="22"/>
        </w:rPr>
      </w:pPr>
      <w:r w:rsidRPr="00C24B1D">
        <w:rPr>
          <w:rFonts w:ascii="Calibri" w:hAnsi="Calibri" w:cs="Calibri"/>
          <w:sz w:val="22"/>
          <w:szCs w:val="22"/>
        </w:rPr>
        <w:t>Data Quality (timely and accurate data entry) </w:t>
      </w:r>
    </w:p>
    <w:p w:rsidRPr="00C24B1D" w:rsidR="00C24B1D" w:rsidP="00C24B1D" w:rsidRDefault="00C24B1D" w14:paraId="5EE842BB" w14:textId="77777777">
      <w:pPr>
        <w:numPr>
          <w:ilvl w:val="0"/>
          <w:numId w:val="8"/>
        </w:numPr>
        <w:ind w:left="1080" w:firstLine="0"/>
        <w:textAlignment w:val="baseline"/>
        <w:rPr>
          <w:rFonts w:ascii="Calibri" w:hAnsi="Calibri" w:cs="Calibri"/>
          <w:sz w:val="22"/>
          <w:szCs w:val="22"/>
        </w:rPr>
      </w:pPr>
      <w:r w:rsidRPr="00C24B1D">
        <w:rPr>
          <w:rFonts w:ascii="Calibri" w:hAnsi="Calibri" w:cs="Calibri"/>
          <w:sz w:val="22"/>
          <w:szCs w:val="22"/>
        </w:rPr>
        <w:t>Fiscal  </w:t>
      </w:r>
    </w:p>
    <w:p w:rsidRPr="00C24B1D" w:rsidR="00C24B1D" w:rsidP="0003441B" w:rsidRDefault="00C24B1D" w14:paraId="0F54E265" w14:textId="44B4EC99">
      <w:pPr>
        <w:textAlignment w:val="baseline"/>
        <w:rPr>
          <w:rFonts w:ascii="Segoe UI" w:hAnsi="Segoe UI" w:cs="Segoe UI"/>
          <w:sz w:val="18"/>
          <w:szCs w:val="18"/>
        </w:rPr>
      </w:pPr>
      <w:r w:rsidRPr="00C24B1D">
        <w:rPr>
          <w:rFonts w:ascii="Calibri" w:hAnsi="Calibri" w:cs="Calibri"/>
          <w:sz w:val="22"/>
          <w:szCs w:val="22"/>
        </w:rPr>
        <w:t>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w:t>
      </w:r>
      <w:r w:rsidR="0003441B">
        <w:rPr>
          <w:rFonts w:ascii="Calibri" w:hAnsi="Calibri" w:cs="Calibri"/>
          <w:sz w:val="22"/>
          <w:szCs w:val="22"/>
        </w:rPr>
        <w:t xml:space="preserve"> the PDC South EI</w:t>
      </w:r>
      <w:r w:rsidRPr="00C24B1D">
        <w:rPr>
          <w:rFonts w:ascii="Calibri" w:hAnsi="Calibri" w:cs="Calibri"/>
          <w:sz w:val="22"/>
          <w:szCs w:val="22"/>
        </w:rPr>
        <w:t xml:space="preserve"> and families that participated in Part C services at</w:t>
      </w:r>
      <w:r w:rsidR="0003441B">
        <w:rPr>
          <w:rFonts w:ascii="Calibri" w:hAnsi="Calibri" w:cs="Calibri"/>
          <w:sz w:val="22"/>
          <w:szCs w:val="22"/>
        </w:rPr>
        <w:t xml:space="preserve"> the PDC South EI</w:t>
      </w:r>
      <w:r w:rsidRPr="00C24B1D">
        <w:rPr>
          <w:rFonts w:ascii="Calibri" w:hAnsi="Calibri" w:cs="Calibri"/>
          <w:sz w:val="22"/>
          <w:szCs w:val="22"/>
        </w:rPr>
        <w:t>. In addition to interviews, the EI Division reviewed records (individualized family service plans, service progress notes, prior written notice, claims) of a sample of children with data submitted into the Early Intervention Client System, policies and procedures, and other related documents submitted to the Early Intervention Division.  </w:t>
      </w:r>
    </w:p>
    <w:p w:rsidRPr="00C24B1D" w:rsidR="00C24B1D" w:rsidP="00406713" w:rsidRDefault="00C24B1D" w14:paraId="467DE3BB" w14:textId="26567EE5">
      <w:pPr>
        <w:textAlignment w:val="baseline"/>
        <w:rPr>
          <w:rFonts w:ascii="Segoe UI" w:hAnsi="Segoe UI" w:cs="Segoe UI"/>
          <w:sz w:val="18"/>
          <w:szCs w:val="18"/>
        </w:rPr>
      </w:pPr>
      <w:r w:rsidRPr="00C24B1D">
        <w:rPr>
          <w:rFonts w:ascii="Calibri" w:hAnsi="Calibri" w:cs="Calibri"/>
          <w:sz w:val="22"/>
          <w:szCs w:val="22"/>
        </w:rPr>
        <w:t>Based on its review of available documents, information and interviews conducted, the EI Division has identified</w:t>
      </w:r>
      <w:r w:rsidR="00994425">
        <w:rPr>
          <w:rFonts w:ascii="Calibri" w:hAnsi="Calibri" w:cs="Calibri"/>
          <w:sz w:val="22"/>
          <w:szCs w:val="22"/>
        </w:rPr>
        <w:t xml:space="preserve"> 8 </w:t>
      </w:r>
      <w:r w:rsidRPr="00C24B1D">
        <w:rPr>
          <w:rFonts w:ascii="Calibri" w:hAnsi="Calibri" w:cs="Calibri"/>
          <w:sz w:val="22"/>
          <w:szCs w:val="22"/>
        </w:rPr>
        <w:t>findings of noncompliance with IDEA and state requirements described in further detail in the monitoring report, including any required actions.  </w:t>
      </w:r>
    </w:p>
    <w:p w:rsidRPr="00C24B1D" w:rsidR="00C24B1D" w:rsidP="00C24B1D" w:rsidRDefault="00C24B1D" w14:paraId="2E7233C9"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6E3982C7" w14:textId="77777777">
      <w:pPr>
        <w:textAlignment w:val="baseline"/>
        <w:rPr>
          <w:rFonts w:ascii="Segoe UI" w:hAnsi="Segoe UI" w:cs="Segoe UI"/>
          <w:sz w:val="18"/>
          <w:szCs w:val="18"/>
        </w:rPr>
      </w:pPr>
      <w:r w:rsidRPr="00C24B1D">
        <w:rPr>
          <w:rFonts w:ascii="Calibri" w:hAnsi="Calibri" w:cs="Calibri"/>
          <w:sz w:val="22"/>
          <w:szCs w:val="22"/>
        </w:rPr>
        <w:t>Summary of Monitoring Priorities and Outcomes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6"/>
        <w:gridCol w:w="4678"/>
      </w:tblGrid>
      <w:tr w:rsidRPr="00C24B1D" w:rsidR="00C24B1D" w:rsidTr="002A2142" w14:paraId="1C27B2AE" w14:textId="77777777">
        <w:trPr>
          <w:trHeight w:val="300"/>
        </w:trPr>
        <w:tc>
          <w:tcPr>
            <w:tcW w:w="4666" w:type="dxa"/>
            <w:tcBorders>
              <w:top w:val="single" w:color="auto" w:sz="6" w:space="0"/>
              <w:left w:val="single" w:color="auto" w:sz="6" w:space="0"/>
              <w:bottom w:val="single" w:color="auto" w:sz="6" w:space="0"/>
              <w:right w:val="single" w:color="auto" w:sz="6" w:space="0"/>
            </w:tcBorders>
            <w:shd w:val="clear" w:color="auto" w:fill="E7E6E6"/>
            <w:hideMark/>
          </w:tcPr>
          <w:p w:rsidRPr="00C24B1D" w:rsidR="00C24B1D" w:rsidP="00C24B1D" w:rsidRDefault="00C24B1D" w14:paraId="2F5B078D" w14:textId="77777777">
            <w:pPr>
              <w:textAlignment w:val="baseline"/>
              <w:rPr>
                <w:szCs w:val="24"/>
              </w:rPr>
            </w:pPr>
            <w:r w:rsidRPr="00C24B1D">
              <w:rPr>
                <w:rFonts w:ascii="Calibri" w:hAnsi="Calibri" w:cs="Calibri"/>
                <w:sz w:val="22"/>
                <w:szCs w:val="22"/>
              </w:rPr>
              <w:t>MONITORING COMPONENT  </w:t>
            </w:r>
          </w:p>
        </w:tc>
        <w:tc>
          <w:tcPr>
            <w:tcW w:w="4678" w:type="dxa"/>
            <w:tcBorders>
              <w:top w:val="single" w:color="auto" w:sz="6" w:space="0"/>
              <w:left w:val="single" w:color="auto" w:sz="6" w:space="0"/>
              <w:bottom w:val="single" w:color="auto" w:sz="6" w:space="0"/>
              <w:right w:val="single" w:color="auto" w:sz="6" w:space="0"/>
            </w:tcBorders>
            <w:shd w:val="clear" w:color="auto" w:fill="E7E6E6"/>
            <w:hideMark/>
          </w:tcPr>
          <w:p w:rsidRPr="00C24B1D" w:rsidR="00C24B1D" w:rsidP="00C24B1D" w:rsidRDefault="00C24B1D" w14:paraId="523D7E6B" w14:textId="77777777">
            <w:pPr>
              <w:textAlignment w:val="baseline"/>
              <w:rPr>
                <w:szCs w:val="24"/>
              </w:rPr>
            </w:pPr>
            <w:r w:rsidRPr="00C24B1D">
              <w:rPr>
                <w:rFonts w:ascii="Calibri" w:hAnsi="Calibri" w:cs="Calibri"/>
                <w:sz w:val="22"/>
                <w:szCs w:val="22"/>
              </w:rPr>
              <w:t>FINDINGS SUMMARY </w:t>
            </w:r>
          </w:p>
        </w:tc>
      </w:tr>
      <w:tr w:rsidRPr="00C24B1D" w:rsidR="00C24B1D" w:rsidTr="002A2142" w14:paraId="0CD06FED" w14:textId="77777777">
        <w:trPr>
          <w:trHeight w:val="300"/>
        </w:trPr>
        <w:tc>
          <w:tcPr>
            <w:tcW w:w="4666" w:type="dxa"/>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9FE6E97" w14:textId="77777777">
            <w:pPr>
              <w:textAlignment w:val="baseline"/>
              <w:rPr>
                <w:szCs w:val="24"/>
              </w:rPr>
            </w:pPr>
            <w:r w:rsidRPr="00C24B1D">
              <w:rPr>
                <w:rFonts w:ascii="Calibri" w:hAnsi="Calibri" w:cs="Calibri"/>
                <w:sz w:val="22"/>
                <w:szCs w:val="22"/>
              </w:rPr>
              <w:t>Compliance  </w:t>
            </w:r>
          </w:p>
        </w:tc>
        <w:tc>
          <w:tcPr>
            <w:tcW w:w="4678" w:type="dxa"/>
            <w:tcBorders>
              <w:top w:val="single" w:color="auto" w:sz="6" w:space="0"/>
              <w:left w:val="single" w:color="auto" w:sz="6" w:space="0"/>
              <w:bottom w:val="single" w:color="auto" w:sz="6" w:space="0"/>
              <w:right w:val="single" w:color="auto" w:sz="6" w:space="0"/>
            </w:tcBorders>
            <w:shd w:val="clear" w:color="auto" w:fill="auto"/>
            <w:hideMark/>
          </w:tcPr>
          <w:p w:rsidRPr="00562184" w:rsidR="00F048E7" w:rsidP="00F048E7" w:rsidRDefault="00C24B1D" w14:paraId="16584B95" w14:textId="72BE5559">
            <w:pPr>
              <w:rPr>
                <w:rFonts w:ascii="Calibri" w:hAnsi="Calibri" w:cs="Calibri"/>
                <w:sz w:val="22"/>
                <w:szCs w:val="22"/>
              </w:rPr>
            </w:pPr>
            <w:r w:rsidRPr="00562184">
              <w:rPr>
                <w:rFonts w:ascii="Calibri" w:hAnsi="Calibri" w:cs="Calibri"/>
                <w:sz w:val="22"/>
                <w:szCs w:val="22"/>
              </w:rPr>
              <w:t xml:space="preserve">1.1 The EI Division finds that the EIS program does not have a procedure </w:t>
            </w:r>
            <w:r w:rsidRPr="00562184" w:rsidR="00E012C3">
              <w:rPr>
                <w:rFonts w:ascii="Calibri" w:hAnsi="Calibri" w:cs="Calibri"/>
                <w:sz w:val="22"/>
                <w:szCs w:val="22"/>
              </w:rPr>
              <w:t>to provide</w:t>
            </w:r>
            <w:r w:rsidRPr="00562184">
              <w:rPr>
                <w:rFonts w:ascii="Calibri" w:hAnsi="Calibri" w:cs="Calibri"/>
                <w:sz w:val="22"/>
                <w:szCs w:val="22"/>
              </w:rPr>
              <w:t xml:space="preserve"> </w:t>
            </w:r>
            <w:r w:rsidRPr="00562184" w:rsidR="00E012C3">
              <w:rPr>
                <w:rFonts w:ascii="Calibri" w:hAnsi="Calibri" w:cs="Calibri"/>
                <w:sz w:val="22"/>
                <w:szCs w:val="22"/>
              </w:rPr>
              <w:t>services as determined through the IFSP process and consented to by the parent</w:t>
            </w:r>
            <w:r w:rsidRPr="00562184">
              <w:rPr>
                <w:rFonts w:ascii="Calibri" w:hAnsi="Calibri" w:cs="Calibri"/>
                <w:sz w:val="22"/>
                <w:szCs w:val="22"/>
              </w:rPr>
              <w:t>, as required under</w:t>
            </w:r>
            <w:r w:rsidRPr="00562184" w:rsidR="00F048E7">
              <w:rPr>
                <w:rFonts w:ascii="Calibri" w:hAnsi="Calibri" w:cs="Calibri"/>
                <w:sz w:val="22"/>
                <w:szCs w:val="22"/>
              </w:rPr>
              <w:t xml:space="preserve"> (34 CFR 303.344(d)(1); 34 CFR 303.344(d)(2)) and the Early Intervention Operational Standards, Early Intervention Services (EIOS) VII. C.3 pg. 32.</w:t>
            </w:r>
          </w:p>
          <w:p w:rsidRPr="00C24B1D" w:rsidR="00C24B1D" w:rsidP="00C24B1D" w:rsidRDefault="00C24B1D" w14:paraId="2B696220" w14:textId="1EBDFFE0">
            <w:pPr>
              <w:textAlignment w:val="baseline"/>
              <w:rPr>
                <w:szCs w:val="24"/>
              </w:rPr>
            </w:pPr>
          </w:p>
          <w:p w:rsidRPr="00E22FB5" w:rsidR="00470B21" w:rsidP="00470B21" w:rsidRDefault="00C24B1D" w14:paraId="5BD954FD" w14:textId="7EA7019E">
            <w:pPr>
              <w:rPr>
                <w:rFonts w:asciiTheme="minorHAnsi" w:hAnsiTheme="minorHAnsi" w:cstheme="minorHAnsi"/>
                <w:sz w:val="22"/>
                <w:szCs w:val="22"/>
              </w:rPr>
            </w:pPr>
            <w:r w:rsidRPr="00C24B1D">
              <w:rPr>
                <w:rFonts w:ascii="Calibri" w:hAnsi="Calibri" w:cs="Calibri"/>
                <w:sz w:val="22"/>
                <w:szCs w:val="22"/>
              </w:rPr>
              <w:t xml:space="preserve">1.2 The EI Division finds that the EIS program does not have policies to ensure that each child receives </w:t>
            </w:r>
            <w:r w:rsidR="0016229D">
              <w:rPr>
                <w:rFonts w:ascii="Calibri" w:hAnsi="Calibri" w:cs="Calibri"/>
                <w:sz w:val="22"/>
                <w:szCs w:val="22"/>
              </w:rPr>
              <w:t xml:space="preserve">a </w:t>
            </w:r>
            <w:r w:rsidR="00470B21">
              <w:rPr>
                <w:rFonts w:ascii="Calibri" w:hAnsi="Calibri" w:cs="Calibri"/>
                <w:sz w:val="22"/>
                <w:szCs w:val="22"/>
              </w:rPr>
              <w:t>transition plan that reflects individualized activities necessary to ensure a smooth transition</w:t>
            </w:r>
            <w:r w:rsidR="00DB593D">
              <w:rPr>
                <w:rFonts w:ascii="Calibri" w:hAnsi="Calibri" w:cs="Calibri"/>
                <w:sz w:val="22"/>
                <w:szCs w:val="22"/>
              </w:rPr>
              <w:t>,</w:t>
            </w:r>
            <w:r w:rsidRPr="00C24B1D">
              <w:rPr>
                <w:rFonts w:ascii="Calibri" w:hAnsi="Calibri" w:cs="Calibri"/>
                <w:sz w:val="22"/>
                <w:szCs w:val="22"/>
              </w:rPr>
              <w:t xml:space="preserve"> as required by </w:t>
            </w:r>
            <w:r w:rsidRPr="00347803" w:rsidR="00470B21">
              <w:rPr>
                <w:rFonts w:asciiTheme="minorHAnsi" w:hAnsiTheme="minorHAnsi" w:cstheme="minorHAnsi"/>
                <w:sz w:val="22"/>
                <w:szCs w:val="22"/>
              </w:rPr>
              <w:t>(</w:t>
            </w:r>
            <w:r w:rsidRPr="00E22FB5" w:rsidR="00470B21">
              <w:rPr>
                <w:rFonts w:asciiTheme="minorHAnsi" w:hAnsiTheme="minorHAnsi" w:cstheme="minorHAnsi"/>
                <w:sz w:val="22"/>
                <w:szCs w:val="22"/>
              </w:rPr>
              <w:t>34 CFR 303.344(</w:t>
            </w:r>
            <w:r w:rsidRPr="00347803" w:rsidR="00470B21">
              <w:rPr>
                <w:rFonts w:asciiTheme="minorHAnsi" w:hAnsiTheme="minorHAnsi" w:cstheme="minorHAnsi"/>
                <w:sz w:val="22"/>
                <w:szCs w:val="22"/>
              </w:rPr>
              <w:t>h</w:t>
            </w:r>
            <w:r w:rsidRPr="00E22FB5" w:rsidR="00470B21">
              <w:rPr>
                <w:rFonts w:asciiTheme="minorHAnsi" w:hAnsiTheme="minorHAnsi" w:cstheme="minorHAnsi"/>
                <w:sz w:val="22"/>
                <w:szCs w:val="22"/>
              </w:rPr>
              <w:t>)(1)</w:t>
            </w:r>
            <w:r w:rsidRPr="00347803" w:rsidR="00470B21">
              <w:rPr>
                <w:rFonts w:asciiTheme="minorHAnsi" w:hAnsiTheme="minorHAnsi" w:cstheme="minorHAnsi"/>
                <w:sz w:val="22"/>
                <w:szCs w:val="22"/>
              </w:rPr>
              <w:t>); (</w:t>
            </w:r>
            <w:r w:rsidRPr="00E22FB5" w:rsidR="00470B21">
              <w:rPr>
                <w:rFonts w:asciiTheme="minorHAnsi" w:hAnsiTheme="minorHAnsi" w:cstheme="minorHAnsi"/>
                <w:sz w:val="22"/>
                <w:szCs w:val="22"/>
              </w:rPr>
              <w:t>34 CFR 303.</w:t>
            </w:r>
            <w:r w:rsidRPr="00347803" w:rsidR="00470B21">
              <w:rPr>
                <w:rFonts w:asciiTheme="minorHAnsi" w:hAnsiTheme="minorHAnsi" w:cstheme="minorHAnsi"/>
                <w:sz w:val="22"/>
                <w:szCs w:val="22"/>
              </w:rPr>
              <w:t>209</w:t>
            </w:r>
            <w:r w:rsidRPr="00E22FB5" w:rsidR="00470B21">
              <w:rPr>
                <w:rFonts w:asciiTheme="minorHAnsi" w:hAnsiTheme="minorHAnsi" w:cstheme="minorHAnsi"/>
                <w:sz w:val="22"/>
                <w:szCs w:val="22"/>
              </w:rPr>
              <w:t>(</w:t>
            </w:r>
            <w:r w:rsidRPr="00347803" w:rsidR="00470B21">
              <w:rPr>
                <w:rFonts w:asciiTheme="minorHAnsi" w:hAnsiTheme="minorHAnsi" w:cstheme="minorHAnsi"/>
                <w:sz w:val="22"/>
                <w:szCs w:val="22"/>
              </w:rPr>
              <w:t>d</w:t>
            </w:r>
            <w:r w:rsidRPr="00E22FB5" w:rsidR="00470B21">
              <w:rPr>
                <w:rFonts w:asciiTheme="minorHAnsi" w:hAnsiTheme="minorHAnsi" w:cstheme="minorHAnsi"/>
                <w:sz w:val="22"/>
                <w:szCs w:val="22"/>
              </w:rPr>
              <w:t>)(</w:t>
            </w:r>
            <w:r w:rsidRPr="00347803" w:rsidR="00470B21">
              <w:rPr>
                <w:rFonts w:asciiTheme="minorHAnsi" w:hAnsiTheme="minorHAnsi" w:cstheme="minorHAnsi"/>
                <w:sz w:val="22"/>
                <w:szCs w:val="22"/>
              </w:rPr>
              <w:t>2</w:t>
            </w:r>
            <w:r w:rsidRPr="00E22FB5" w:rsidR="00470B21">
              <w:rPr>
                <w:rFonts w:asciiTheme="minorHAnsi" w:hAnsiTheme="minorHAnsi" w:cstheme="minorHAnsi"/>
                <w:sz w:val="22"/>
                <w:szCs w:val="22"/>
              </w:rPr>
              <w:t>)</w:t>
            </w:r>
            <w:r w:rsidRPr="00347803" w:rsidR="00470B21">
              <w:rPr>
                <w:rFonts w:asciiTheme="minorHAnsi" w:hAnsiTheme="minorHAnsi" w:cstheme="minorHAnsi"/>
                <w:sz w:val="22"/>
                <w:szCs w:val="22"/>
              </w:rPr>
              <w:t>)</w:t>
            </w:r>
            <w:r w:rsidR="00470B21">
              <w:rPr>
                <w:rFonts w:asciiTheme="minorHAnsi" w:hAnsiTheme="minorHAnsi" w:cstheme="minorHAnsi"/>
                <w:sz w:val="22"/>
                <w:szCs w:val="22"/>
              </w:rPr>
              <w:t xml:space="preserve"> and </w:t>
            </w:r>
            <w:r w:rsidR="006424C4">
              <w:rPr>
                <w:rFonts w:asciiTheme="minorHAnsi" w:hAnsiTheme="minorHAnsi" w:cstheme="minorHAnsi"/>
                <w:sz w:val="22"/>
                <w:szCs w:val="22"/>
              </w:rPr>
              <w:t xml:space="preserve">the </w:t>
            </w:r>
            <w:r w:rsidRPr="00347803" w:rsidR="00470B21">
              <w:rPr>
                <w:rFonts w:asciiTheme="minorHAnsi" w:hAnsiTheme="minorHAnsi" w:cstheme="minorHAnsi"/>
                <w:sz w:val="22"/>
                <w:szCs w:val="22"/>
              </w:rPr>
              <w:t xml:space="preserve">Early Intervention Operational Standards </w:t>
            </w:r>
            <w:r w:rsidR="00470B21">
              <w:rPr>
                <w:rFonts w:asciiTheme="minorHAnsi" w:hAnsiTheme="minorHAnsi" w:cstheme="minorHAnsi"/>
                <w:sz w:val="22"/>
                <w:szCs w:val="22"/>
              </w:rPr>
              <w:t xml:space="preserve">Transition and Discharge </w:t>
            </w:r>
            <w:r w:rsidRPr="00347803" w:rsidR="00470B21">
              <w:rPr>
                <w:rFonts w:asciiTheme="minorHAnsi" w:hAnsiTheme="minorHAnsi" w:cstheme="minorHAnsi"/>
                <w:sz w:val="22"/>
                <w:szCs w:val="22"/>
              </w:rPr>
              <w:t>(EIOS) IX. A pg. 35</w:t>
            </w:r>
            <w:r w:rsidR="00470B21">
              <w:rPr>
                <w:rFonts w:asciiTheme="minorHAnsi" w:hAnsiTheme="minorHAnsi" w:cstheme="minorHAnsi"/>
                <w:sz w:val="22"/>
                <w:szCs w:val="22"/>
              </w:rPr>
              <w:t>.</w:t>
            </w:r>
          </w:p>
          <w:p w:rsidRPr="00C24B1D" w:rsidR="00C24B1D" w:rsidP="00C24B1D" w:rsidRDefault="00C24B1D" w14:paraId="04E62970" w14:textId="3B9E5383">
            <w:pPr>
              <w:textAlignment w:val="baseline"/>
              <w:rPr>
                <w:szCs w:val="24"/>
              </w:rPr>
            </w:pPr>
          </w:p>
        </w:tc>
      </w:tr>
      <w:tr w:rsidRPr="00C24B1D" w:rsidR="00C24B1D" w:rsidTr="002A2142" w14:paraId="797FA95D" w14:textId="77777777">
        <w:trPr>
          <w:trHeight w:val="300"/>
        </w:trPr>
        <w:tc>
          <w:tcPr>
            <w:tcW w:w="4666" w:type="dxa"/>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362A074" w14:textId="77777777">
            <w:pPr>
              <w:textAlignment w:val="baseline"/>
              <w:rPr>
                <w:szCs w:val="24"/>
              </w:rPr>
            </w:pPr>
            <w:r w:rsidRPr="00C24B1D">
              <w:rPr>
                <w:rFonts w:ascii="Calibri" w:hAnsi="Calibri" w:cs="Calibri"/>
                <w:sz w:val="22"/>
                <w:szCs w:val="22"/>
              </w:rPr>
              <w:t>Results </w:t>
            </w:r>
          </w:p>
        </w:tc>
        <w:tc>
          <w:tcPr>
            <w:tcW w:w="4678" w:type="dxa"/>
            <w:tcBorders>
              <w:top w:val="single" w:color="auto" w:sz="6" w:space="0"/>
              <w:left w:val="single" w:color="auto" w:sz="6" w:space="0"/>
              <w:bottom w:val="single" w:color="auto" w:sz="6" w:space="0"/>
              <w:right w:val="single" w:color="auto" w:sz="6" w:space="0"/>
            </w:tcBorders>
            <w:shd w:val="clear" w:color="auto" w:fill="auto"/>
            <w:hideMark/>
          </w:tcPr>
          <w:p w:rsidRPr="008F4BFC" w:rsidR="00CA16B2" w:rsidP="00CA16B2" w:rsidRDefault="00CA16B2" w14:paraId="68C70AB0" w14:textId="235882E5">
            <w:pPr>
              <w:rPr>
                <w:rFonts w:asciiTheme="minorHAnsi" w:hAnsiTheme="minorHAnsi" w:cstheme="minorHAnsi"/>
                <w:sz w:val="22"/>
                <w:szCs w:val="22"/>
              </w:rPr>
            </w:pPr>
            <w:r>
              <w:rPr>
                <w:rFonts w:ascii="Calibri" w:hAnsi="Calibri" w:cs="Calibri"/>
                <w:sz w:val="22"/>
                <w:szCs w:val="22"/>
              </w:rPr>
              <w:t>2.1</w:t>
            </w:r>
            <w:r w:rsidRPr="00C24B1D">
              <w:rPr>
                <w:rFonts w:ascii="Calibri" w:hAnsi="Calibri" w:cs="Calibri"/>
                <w:sz w:val="22"/>
                <w:szCs w:val="22"/>
              </w:rPr>
              <w:t xml:space="preserve"> The EI Division finds that the EIS program does not have procedures</w:t>
            </w:r>
            <w:r w:rsidR="008A6B42">
              <w:rPr>
                <w:rFonts w:ascii="Calibri" w:hAnsi="Calibri" w:cs="Calibri"/>
                <w:sz w:val="22"/>
                <w:szCs w:val="22"/>
              </w:rPr>
              <w:t xml:space="preserve"> in place</w:t>
            </w:r>
            <w:r w:rsidRPr="00C24B1D">
              <w:rPr>
                <w:rFonts w:ascii="Calibri" w:hAnsi="Calibri" w:cs="Calibri"/>
                <w:sz w:val="22"/>
                <w:szCs w:val="22"/>
              </w:rPr>
              <w:t xml:space="preserve"> to ensure that each child</w:t>
            </w:r>
            <w:r>
              <w:rPr>
                <w:rFonts w:ascii="Calibri" w:hAnsi="Calibri" w:cs="Calibri"/>
                <w:sz w:val="22"/>
                <w:szCs w:val="22"/>
              </w:rPr>
              <w:t>’s IFSP includes a statement of natural settings, including justification of the extent to which the services will not be provided in a natural environment</w:t>
            </w:r>
            <w:r w:rsidR="006424C4">
              <w:rPr>
                <w:rFonts w:ascii="Calibri" w:hAnsi="Calibri" w:cs="Calibri"/>
                <w:sz w:val="22"/>
                <w:szCs w:val="22"/>
              </w:rPr>
              <w:t>,</w:t>
            </w:r>
            <w:r w:rsidRPr="00C24B1D">
              <w:rPr>
                <w:rFonts w:ascii="Calibri" w:hAnsi="Calibri" w:cs="Calibri"/>
                <w:sz w:val="22"/>
                <w:szCs w:val="22"/>
              </w:rPr>
              <w:t xml:space="preserve"> as required by </w:t>
            </w:r>
            <w:r w:rsidRPr="008F4BFC">
              <w:rPr>
                <w:rFonts w:asciiTheme="minorHAnsi" w:hAnsiTheme="minorHAnsi" w:cstheme="minorHAnsi"/>
                <w:sz w:val="22"/>
                <w:szCs w:val="22"/>
              </w:rPr>
              <w:t>(34 CFR 303.344(d)(1))</w:t>
            </w:r>
            <w:r>
              <w:rPr>
                <w:rFonts w:asciiTheme="minorHAnsi" w:hAnsiTheme="minorHAnsi" w:cstheme="minorHAnsi"/>
                <w:sz w:val="22"/>
                <w:szCs w:val="22"/>
              </w:rPr>
              <w:t xml:space="preserve"> and </w:t>
            </w:r>
            <w:r w:rsidR="006424C4">
              <w:rPr>
                <w:rFonts w:asciiTheme="minorHAnsi" w:hAnsiTheme="minorHAnsi" w:cstheme="minorHAnsi"/>
                <w:sz w:val="22"/>
                <w:szCs w:val="22"/>
              </w:rPr>
              <w:t xml:space="preserve">the </w:t>
            </w:r>
            <w:r w:rsidRPr="008F4BFC">
              <w:rPr>
                <w:rFonts w:asciiTheme="minorHAnsi" w:hAnsiTheme="minorHAnsi" w:cstheme="minorHAnsi"/>
                <w:sz w:val="22"/>
                <w:szCs w:val="22"/>
              </w:rPr>
              <w:t xml:space="preserve">Early Intervention Operational Standards </w:t>
            </w:r>
          </w:p>
          <w:p w:rsidRPr="008F4BFC" w:rsidR="00CA16B2" w:rsidP="00CA16B2" w:rsidRDefault="00CA16B2" w14:paraId="36F1DFD3" w14:textId="77777777">
            <w:pPr>
              <w:rPr>
                <w:rFonts w:asciiTheme="minorHAnsi" w:hAnsiTheme="minorHAnsi" w:cstheme="minorHAnsi"/>
                <w:sz w:val="22"/>
                <w:szCs w:val="22"/>
              </w:rPr>
            </w:pPr>
            <w:r w:rsidRPr="008F4BFC">
              <w:rPr>
                <w:rFonts w:asciiTheme="minorHAnsi" w:hAnsiTheme="minorHAnsi" w:cstheme="minorHAnsi"/>
                <w:sz w:val="22"/>
                <w:szCs w:val="22"/>
              </w:rPr>
              <w:t>Individualized Family Service Plan Development</w:t>
            </w:r>
          </w:p>
          <w:p w:rsidRPr="008F4BFC" w:rsidR="00CA16B2" w:rsidP="00CA16B2" w:rsidRDefault="00CA16B2" w14:paraId="78246BFA" w14:textId="2F7F66F4">
            <w:pPr>
              <w:rPr>
                <w:rFonts w:asciiTheme="minorHAnsi" w:hAnsiTheme="minorHAnsi" w:cstheme="minorHAnsi"/>
                <w:sz w:val="22"/>
                <w:szCs w:val="22"/>
              </w:rPr>
            </w:pPr>
            <w:r w:rsidRPr="008F4BFC">
              <w:rPr>
                <w:rFonts w:asciiTheme="minorHAnsi" w:hAnsiTheme="minorHAnsi" w:cstheme="minorHAnsi"/>
                <w:sz w:val="22"/>
                <w:szCs w:val="22"/>
              </w:rPr>
              <w:t>VII. E. 7, pg. 27</w:t>
            </w:r>
            <w:r>
              <w:rPr>
                <w:rFonts w:asciiTheme="minorHAnsi" w:hAnsiTheme="minorHAnsi" w:cstheme="minorHAnsi"/>
                <w:sz w:val="22"/>
                <w:szCs w:val="22"/>
              </w:rPr>
              <w:t>.</w:t>
            </w:r>
          </w:p>
          <w:p w:rsidRPr="00C24B1D" w:rsidR="00C24B1D" w:rsidP="00C24B1D" w:rsidRDefault="00C24B1D" w14:paraId="69B2554F" w14:textId="284F5D38">
            <w:pPr>
              <w:textAlignment w:val="baseline"/>
              <w:rPr>
                <w:szCs w:val="24"/>
              </w:rPr>
            </w:pPr>
          </w:p>
        </w:tc>
      </w:tr>
      <w:tr w:rsidRPr="00C24B1D" w:rsidR="00C24B1D" w:rsidTr="002A2142" w14:paraId="64E883C6" w14:textId="77777777">
        <w:trPr>
          <w:trHeight w:val="300"/>
        </w:trPr>
        <w:tc>
          <w:tcPr>
            <w:tcW w:w="4666" w:type="dxa"/>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19143AE" w14:textId="77777777">
            <w:pPr>
              <w:textAlignment w:val="baseline"/>
              <w:rPr>
                <w:szCs w:val="24"/>
              </w:rPr>
            </w:pPr>
            <w:r w:rsidRPr="00C24B1D">
              <w:rPr>
                <w:rFonts w:ascii="Calibri" w:hAnsi="Calibri" w:cs="Calibri"/>
                <w:sz w:val="22"/>
                <w:szCs w:val="22"/>
              </w:rPr>
              <w:t>Dispute Resolution </w:t>
            </w:r>
          </w:p>
        </w:tc>
        <w:tc>
          <w:tcPr>
            <w:tcW w:w="4678" w:type="dxa"/>
            <w:tcBorders>
              <w:top w:val="single" w:color="auto" w:sz="6" w:space="0"/>
              <w:left w:val="single" w:color="auto" w:sz="6" w:space="0"/>
              <w:bottom w:val="single" w:color="auto" w:sz="6" w:space="0"/>
              <w:right w:val="single" w:color="auto" w:sz="6" w:space="0"/>
            </w:tcBorders>
            <w:shd w:val="clear" w:color="auto" w:fill="auto"/>
            <w:hideMark/>
          </w:tcPr>
          <w:p w:rsidRPr="003819EE" w:rsidR="002A2142" w:rsidP="002A2142" w:rsidRDefault="00B14324" w14:paraId="0432A0B2" w14:textId="1FBB4377">
            <w:pPr>
              <w:rPr>
                <w:rFonts w:ascii="Calibri" w:hAnsi="Calibri" w:cs="Calibri"/>
                <w:sz w:val="22"/>
                <w:szCs w:val="22"/>
              </w:rPr>
            </w:pPr>
            <w:r w:rsidRPr="003819EE">
              <w:rPr>
                <w:rFonts w:ascii="Calibri" w:hAnsi="Calibri" w:cs="Calibri"/>
                <w:sz w:val="22"/>
                <w:szCs w:val="22"/>
              </w:rPr>
              <w:t xml:space="preserve">3.1 The EI Division finds that the EIS program does not have policies </w:t>
            </w:r>
            <w:r w:rsidRPr="003819EE" w:rsidR="006424C4">
              <w:rPr>
                <w:rFonts w:ascii="Calibri" w:hAnsi="Calibri" w:cs="Calibri"/>
                <w:sz w:val="22"/>
                <w:szCs w:val="22"/>
              </w:rPr>
              <w:t xml:space="preserve">in place </w:t>
            </w:r>
            <w:r w:rsidRPr="003819EE">
              <w:rPr>
                <w:rFonts w:ascii="Calibri" w:hAnsi="Calibri" w:cs="Calibri"/>
                <w:sz w:val="22"/>
                <w:szCs w:val="22"/>
              </w:rPr>
              <w:t xml:space="preserve">to ensure </w:t>
            </w:r>
            <w:r w:rsidRPr="003819EE" w:rsidR="002A2142">
              <w:rPr>
                <w:rFonts w:ascii="Calibri" w:hAnsi="Calibri" w:cs="Calibri"/>
                <w:sz w:val="22"/>
                <w:szCs w:val="22"/>
              </w:rPr>
              <w:t>the use of the forms and notices provided by DPH when requesting consent or providing notice for evaluation/ assessment to determine eligibility, convening an IFSP meeting, and providing IFSP services</w:t>
            </w:r>
            <w:r w:rsidRPr="003819EE" w:rsidR="006424C4">
              <w:rPr>
                <w:rFonts w:ascii="Calibri" w:hAnsi="Calibri" w:cs="Calibri"/>
                <w:sz w:val="22"/>
                <w:szCs w:val="22"/>
              </w:rPr>
              <w:t>,</w:t>
            </w:r>
            <w:r w:rsidRPr="003819EE">
              <w:rPr>
                <w:rFonts w:ascii="Calibri" w:hAnsi="Calibri" w:cs="Calibri"/>
                <w:sz w:val="22"/>
                <w:szCs w:val="22"/>
              </w:rPr>
              <w:t xml:space="preserve"> as required by </w:t>
            </w:r>
            <w:r w:rsidRPr="003819EE" w:rsidR="002A2142">
              <w:rPr>
                <w:rFonts w:ascii="Calibri" w:hAnsi="Calibri" w:cs="Calibri"/>
                <w:sz w:val="22"/>
                <w:szCs w:val="22"/>
              </w:rPr>
              <w:t>(34 CFR 303.421(A); 34 CFR 303.421 (B)) and the Early Intervention Operational Standards Procedural Safeguards and Due Process Procedures XIII. A pg. 63- 65.</w:t>
            </w:r>
          </w:p>
          <w:p w:rsidRPr="00C24B1D" w:rsidR="00C24B1D" w:rsidP="00B14324" w:rsidRDefault="00C24B1D" w14:paraId="2CDE3D75" w14:textId="012C3AE6">
            <w:pPr>
              <w:textAlignment w:val="baseline"/>
              <w:rPr>
                <w:szCs w:val="24"/>
              </w:rPr>
            </w:pPr>
          </w:p>
        </w:tc>
      </w:tr>
      <w:tr w:rsidRPr="00C24B1D" w:rsidR="002A2142" w:rsidTr="002A2142" w14:paraId="28010FD7" w14:textId="77777777">
        <w:trPr>
          <w:trHeight w:val="300"/>
        </w:trPr>
        <w:tc>
          <w:tcPr>
            <w:tcW w:w="4666" w:type="dxa"/>
            <w:tcBorders>
              <w:top w:val="single" w:color="auto" w:sz="6" w:space="0"/>
              <w:left w:val="single" w:color="auto" w:sz="6" w:space="0"/>
              <w:bottom w:val="single" w:color="auto" w:sz="6" w:space="0"/>
              <w:right w:val="single" w:color="auto" w:sz="6" w:space="0"/>
            </w:tcBorders>
            <w:shd w:val="clear" w:color="auto" w:fill="auto"/>
            <w:hideMark/>
          </w:tcPr>
          <w:p w:rsidRPr="00C24B1D" w:rsidR="002A2142" w:rsidP="002A2142" w:rsidRDefault="002A2142" w14:paraId="47142DB4" w14:textId="77777777">
            <w:pPr>
              <w:textAlignment w:val="baseline"/>
              <w:rPr>
                <w:szCs w:val="24"/>
              </w:rPr>
            </w:pPr>
            <w:r w:rsidRPr="00C24B1D">
              <w:rPr>
                <w:rFonts w:ascii="Calibri" w:hAnsi="Calibri" w:cs="Calibri"/>
                <w:sz w:val="22"/>
                <w:szCs w:val="22"/>
              </w:rPr>
              <w:t>Data </w:t>
            </w:r>
          </w:p>
        </w:tc>
        <w:tc>
          <w:tcPr>
            <w:tcW w:w="4678" w:type="dxa"/>
            <w:tcBorders>
              <w:top w:val="single" w:color="auto" w:sz="6" w:space="0"/>
              <w:left w:val="single" w:color="auto" w:sz="6" w:space="0"/>
              <w:bottom w:val="single" w:color="auto" w:sz="6" w:space="0"/>
              <w:right w:val="single" w:color="auto" w:sz="6" w:space="0"/>
            </w:tcBorders>
            <w:shd w:val="clear" w:color="auto" w:fill="auto"/>
            <w:hideMark/>
          </w:tcPr>
          <w:p w:rsidRPr="0044724E" w:rsidR="004A2B51" w:rsidP="00F47E12" w:rsidRDefault="002A2142" w14:paraId="637E025E" w14:textId="6E17F309">
            <w:pPr>
              <w:rPr>
                <w:rFonts w:cstheme="minorHAnsi"/>
              </w:rPr>
            </w:pPr>
            <w:r>
              <w:rPr>
                <w:rFonts w:ascii="Calibri" w:hAnsi="Calibri" w:cs="Calibri"/>
                <w:sz w:val="22"/>
                <w:szCs w:val="22"/>
              </w:rPr>
              <w:t>4</w:t>
            </w:r>
            <w:r w:rsidRPr="00F47E12">
              <w:rPr>
                <w:rFonts w:asciiTheme="minorHAnsi" w:hAnsiTheme="minorHAnsi" w:cstheme="minorHAnsi"/>
                <w:sz w:val="22"/>
                <w:szCs w:val="22"/>
              </w:rPr>
              <w:t>.1 The EI Division finds that the EIS program does not have procedures</w:t>
            </w:r>
            <w:r w:rsidR="006424C4">
              <w:rPr>
                <w:rFonts w:asciiTheme="minorHAnsi" w:hAnsiTheme="minorHAnsi" w:cstheme="minorHAnsi"/>
                <w:sz w:val="22"/>
                <w:szCs w:val="22"/>
              </w:rPr>
              <w:t xml:space="preserve"> in place</w:t>
            </w:r>
            <w:r w:rsidRPr="00F47E12" w:rsidR="004A2B51">
              <w:rPr>
                <w:rFonts w:asciiTheme="minorHAnsi" w:hAnsiTheme="minorHAnsi" w:cstheme="minorHAnsi"/>
                <w:sz w:val="22"/>
                <w:szCs w:val="22"/>
              </w:rPr>
              <w:t xml:space="preserve"> to submit data into the EICS that is timely and accurate</w:t>
            </w:r>
            <w:r w:rsidR="006424C4">
              <w:rPr>
                <w:rFonts w:asciiTheme="minorHAnsi" w:hAnsiTheme="minorHAnsi" w:cstheme="minorHAnsi"/>
                <w:sz w:val="22"/>
                <w:szCs w:val="22"/>
              </w:rPr>
              <w:t>,</w:t>
            </w:r>
            <w:r w:rsidRPr="00F47E12">
              <w:rPr>
                <w:rFonts w:asciiTheme="minorHAnsi" w:hAnsiTheme="minorHAnsi" w:cstheme="minorHAnsi"/>
                <w:sz w:val="22"/>
                <w:szCs w:val="22"/>
              </w:rPr>
              <w:t xml:space="preserve"> as required by </w:t>
            </w:r>
            <w:r w:rsidRPr="00F47E12" w:rsidR="004A2B51">
              <w:rPr>
                <w:rFonts w:asciiTheme="minorHAnsi" w:hAnsiTheme="minorHAnsi" w:cstheme="minorHAnsi"/>
                <w:sz w:val="22"/>
                <w:szCs w:val="22"/>
              </w:rPr>
              <w:t xml:space="preserve">(34 CFR 303.510(a)) and </w:t>
            </w:r>
            <w:r w:rsidRPr="00F47E12" w:rsidR="00F47E12">
              <w:rPr>
                <w:rFonts w:asciiTheme="minorHAnsi" w:hAnsiTheme="minorHAnsi" w:cstheme="minorHAnsi"/>
                <w:sz w:val="22"/>
                <w:szCs w:val="22"/>
              </w:rPr>
              <w:t xml:space="preserve">the </w:t>
            </w:r>
            <w:r w:rsidRPr="00F47E12" w:rsidR="004A2B51">
              <w:rPr>
                <w:rFonts w:asciiTheme="minorHAnsi" w:hAnsiTheme="minorHAnsi" w:cstheme="minorHAnsi"/>
                <w:sz w:val="22"/>
                <w:szCs w:val="22"/>
              </w:rPr>
              <w:t>Reimbursement Policy Manual for EI Services</w:t>
            </w:r>
            <w:r w:rsidRPr="00F47E12" w:rsidR="00F47E12">
              <w:rPr>
                <w:rFonts w:asciiTheme="minorHAnsi" w:hAnsiTheme="minorHAnsi" w:cstheme="minorHAnsi"/>
                <w:sz w:val="22"/>
                <w:szCs w:val="22"/>
              </w:rPr>
              <w:t xml:space="preserve">, </w:t>
            </w:r>
            <w:r w:rsidRPr="00F47E12" w:rsidR="004A2B51">
              <w:rPr>
                <w:rFonts w:asciiTheme="minorHAnsi" w:hAnsiTheme="minorHAnsi" w:cstheme="minorHAnsi"/>
                <w:sz w:val="22"/>
                <w:szCs w:val="22"/>
              </w:rPr>
              <w:t>Pg. 8</w:t>
            </w:r>
            <w:r w:rsidRPr="00F47E12" w:rsidR="00F47E12">
              <w:rPr>
                <w:rFonts w:asciiTheme="minorHAnsi" w:hAnsiTheme="minorHAnsi" w:cstheme="minorHAnsi"/>
                <w:sz w:val="22"/>
                <w:szCs w:val="22"/>
              </w:rPr>
              <w:t xml:space="preserve">, </w:t>
            </w:r>
            <w:r w:rsidRPr="00F47E12" w:rsidR="004A2B51">
              <w:rPr>
                <w:rFonts w:asciiTheme="minorHAnsi" w:hAnsiTheme="minorHAnsi" w:cstheme="minorHAnsi"/>
                <w:sz w:val="22"/>
                <w:szCs w:val="22"/>
              </w:rPr>
              <w:t>Requirements for Billing EI General and Autism Services</w:t>
            </w:r>
            <w:r w:rsidRPr="00F47E12" w:rsidR="00F47E12">
              <w:rPr>
                <w:rFonts w:asciiTheme="minorHAnsi" w:hAnsiTheme="minorHAnsi" w:cstheme="minorHAnsi"/>
                <w:sz w:val="22"/>
                <w:szCs w:val="22"/>
              </w:rPr>
              <w:t xml:space="preserve"> and </w:t>
            </w:r>
            <w:r w:rsidRPr="00F47E12" w:rsidR="004A2B51">
              <w:rPr>
                <w:rFonts w:asciiTheme="minorHAnsi" w:hAnsiTheme="minorHAnsi" w:cstheme="minorHAnsi"/>
                <w:sz w:val="22"/>
                <w:szCs w:val="22"/>
              </w:rPr>
              <w:t>Pg. 12</w:t>
            </w:r>
            <w:r w:rsidRPr="00F47E12" w:rsidR="00F47E12">
              <w:rPr>
                <w:rFonts w:asciiTheme="minorHAnsi" w:hAnsiTheme="minorHAnsi" w:cstheme="minorHAnsi"/>
                <w:sz w:val="22"/>
                <w:szCs w:val="22"/>
              </w:rPr>
              <w:t xml:space="preserve">, </w:t>
            </w:r>
            <w:r w:rsidRPr="00F47E12" w:rsidR="004A2B51">
              <w:rPr>
                <w:rFonts w:asciiTheme="minorHAnsi" w:hAnsiTheme="minorHAnsi" w:cstheme="minorHAnsi"/>
                <w:sz w:val="22"/>
                <w:szCs w:val="22"/>
              </w:rPr>
              <w:t>Insurance Verification Requirements</w:t>
            </w:r>
            <w:r w:rsidRPr="00F47E12" w:rsidR="00F47E12">
              <w:rPr>
                <w:rFonts w:asciiTheme="minorHAnsi" w:hAnsiTheme="minorHAnsi" w:cstheme="minorHAnsi"/>
                <w:sz w:val="22"/>
                <w:szCs w:val="22"/>
              </w:rPr>
              <w:t>.</w:t>
            </w:r>
            <w:r w:rsidRPr="0044724E" w:rsidR="004A2B51">
              <w:rPr>
                <w:rFonts w:cstheme="minorHAnsi"/>
              </w:rPr>
              <w:t xml:space="preserve"> </w:t>
            </w:r>
          </w:p>
          <w:p w:rsidR="002A2142" w:rsidP="002A2142" w:rsidRDefault="002A2142" w14:paraId="7E7F548A" w14:textId="742DCBC7">
            <w:pPr>
              <w:rPr>
                <w:rFonts w:asciiTheme="minorHAnsi" w:hAnsiTheme="minorHAnsi" w:cstheme="minorHAnsi"/>
                <w:sz w:val="22"/>
                <w:szCs w:val="22"/>
              </w:rPr>
            </w:pPr>
          </w:p>
          <w:p w:rsidRPr="003819EE" w:rsidR="00623789" w:rsidP="00623789" w:rsidRDefault="00623789" w14:paraId="5660285D" w14:textId="47BA618F">
            <w:pPr>
              <w:rPr>
                <w:rFonts w:ascii="Calibri" w:hAnsi="Calibri" w:cs="Calibri"/>
                <w:sz w:val="22"/>
                <w:szCs w:val="22"/>
              </w:rPr>
            </w:pPr>
            <w:r w:rsidRPr="003819EE">
              <w:rPr>
                <w:rFonts w:ascii="Calibri" w:hAnsi="Calibri" w:cs="Calibri"/>
                <w:sz w:val="22"/>
                <w:szCs w:val="22"/>
              </w:rPr>
              <w:t xml:space="preserve">4.2 The EI Division finds that the EIS program does not have policies </w:t>
            </w:r>
            <w:r w:rsidRPr="003819EE" w:rsidR="006424C4">
              <w:rPr>
                <w:rFonts w:ascii="Calibri" w:hAnsi="Calibri" w:cs="Calibri"/>
                <w:sz w:val="22"/>
                <w:szCs w:val="22"/>
              </w:rPr>
              <w:t xml:space="preserve">in place </w:t>
            </w:r>
            <w:r w:rsidRPr="003819EE">
              <w:rPr>
                <w:rFonts w:ascii="Calibri" w:hAnsi="Calibri" w:cs="Calibri"/>
                <w:sz w:val="22"/>
                <w:szCs w:val="22"/>
              </w:rPr>
              <w:t>to document all services to meet clinical, billing and reporting needs</w:t>
            </w:r>
            <w:r w:rsidRPr="003819EE" w:rsidR="006424C4">
              <w:rPr>
                <w:rFonts w:ascii="Calibri" w:hAnsi="Calibri" w:cs="Calibri"/>
                <w:sz w:val="22"/>
                <w:szCs w:val="22"/>
              </w:rPr>
              <w:t>,</w:t>
            </w:r>
          </w:p>
          <w:p w:rsidRPr="003819EE" w:rsidR="00623789" w:rsidP="00623789" w:rsidRDefault="00623789" w14:paraId="44D3EE32" w14:textId="72E2CECC">
            <w:pPr>
              <w:rPr>
                <w:rFonts w:ascii="Calibri" w:hAnsi="Calibri" w:cs="Calibri"/>
                <w:sz w:val="22"/>
                <w:szCs w:val="22"/>
              </w:rPr>
            </w:pPr>
            <w:r w:rsidRPr="003819EE">
              <w:rPr>
                <w:rFonts w:ascii="Calibri" w:hAnsi="Calibri" w:cs="Calibri"/>
                <w:sz w:val="22"/>
                <w:szCs w:val="22"/>
              </w:rPr>
              <w:t xml:space="preserve"> as required by (34 CFR 303.124) and the Reimbursement Policy Manual for EI Services,</w:t>
            </w:r>
          </w:p>
          <w:p w:rsidRPr="003819EE" w:rsidR="002A2142" w:rsidP="002A2142" w:rsidRDefault="00623789" w14:paraId="75DB20CD" w14:textId="115B2AB0">
            <w:pPr>
              <w:rPr>
                <w:rFonts w:ascii="Calibri" w:hAnsi="Calibri" w:cs="Calibri"/>
                <w:sz w:val="22"/>
                <w:szCs w:val="22"/>
              </w:rPr>
            </w:pPr>
            <w:r w:rsidRPr="003819EE">
              <w:rPr>
                <w:rFonts w:ascii="Calibri" w:hAnsi="Calibri" w:cs="Calibri"/>
                <w:sz w:val="22"/>
                <w:szCs w:val="22"/>
              </w:rPr>
              <w:t>Pg. 8, Requirements for Billing EI General and Autism Services.</w:t>
            </w:r>
          </w:p>
          <w:p w:rsidRPr="00C24B1D" w:rsidR="002A2142" w:rsidP="002A2142" w:rsidRDefault="002A2142" w14:paraId="6C2A2602" w14:textId="09362D95">
            <w:pPr>
              <w:textAlignment w:val="baseline"/>
              <w:rPr>
                <w:szCs w:val="24"/>
              </w:rPr>
            </w:pPr>
          </w:p>
        </w:tc>
      </w:tr>
      <w:tr w:rsidRPr="00C24B1D" w:rsidR="002A2142" w:rsidTr="002A2142" w14:paraId="5B8EBE21" w14:textId="77777777">
        <w:trPr>
          <w:trHeight w:val="300"/>
        </w:trPr>
        <w:tc>
          <w:tcPr>
            <w:tcW w:w="4666" w:type="dxa"/>
            <w:tcBorders>
              <w:top w:val="single" w:color="auto" w:sz="6" w:space="0"/>
              <w:left w:val="single" w:color="auto" w:sz="6" w:space="0"/>
              <w:bottom w:val="single" w:color="auto" w:sz="6" w:space="0"/>
              <w:right w:val="single" w:color="auto" w:sz="6" w:space="0"/>
            </w:tcBorders>
            <w:shd w:val="clear" w:color="auto" w:fill="auto"/>
            <w:hideMark/>
          </w:tcPr>
          <w:p w:rsidRPr="00C24B1D" w:rsidR="002A2142" w:rsidP="002A2142" w:rsidRDefault="002A2142" w14:paraId="4BC98159" w14:textId="77777777">
            <w:pPr>
              <w:textAlignment w:val="baseline"/>
              <w:rPr>
                <w:szCs w:val="24"/>
              </w:rPr>
            </w:pPr>
            <w:r w:rsidRPr="00C24B1D">
              <w:rPr>
                <w:rFonts w:ascii="Calibri" w:hAnsi="Calibri" w:cs="Calibri"/>
                <w:sz w:val="22"/>
                <w:szCs w:val="22"/>
              </w:rPr>
              <w:t>Fiscal </w:t>
            </w:r>
          </w:p>
        </w:tc>
        <w:tc>
          <w:tcPr>
            <w:tcW w:w="4678" w:type="dxa"/>
            <w:tcBorders>
              <w:top w:val="single" w:color="auto" w:sz="6" w:space="0"/>
              <w:left w:val="single" w:color="auto" w:sz="6" w:space="0"/>
              <w:bottom w:val="single" w:color="auto" w:sz="6" w:space="0"/>
              <w:right w:val="single" w:color="auto" w:sz="6" w:space="0"/>
            </w:tcBorders>
            <w:shd w:val="clear" w:color="auto" w:fill="auto"/>
            <w:hideMark/>
          </w:tcPr>
          <w:p w:rsidRPr="003819EE" w:rsidR="002A2142" w:rsidP="00D94277" w:rsidRDefault="00623789" w14:paraId="0CC0E7D6" w14:textId="7D25F84B">
            <w:pPr>
              <w:rPr>
                <w:rFonts w:ascii="Calibri" w:hAnsi="Calibri" w:cs="Calibri"/>
                <w:sz w:val="22"/>
                <w:szCs w:val="22"/>
              </w:rPr>
            </w:pPr>
            <w:r w:rsidRPr="003819EE">
              <w:rPr>
                <w:rFonts w:ascii="Calibri" w:hAnsi="Calibri" w:cs="Calibri"/>
                <w:sz w:val="22"/>
                <w:szCs w:val="22"/>
              </w:rPr>
              <w:t>5.1 The EI Division finds that the EIS program does not have policies and procedures to maintain complete, current and accurate insurance information in the child’s EI Client System record based on insurance verification activities.  This includes: 1) determination of EI benefits for each insurance on a regular basis, 2) selection of the correct insurance coverage type, 3) identification of children who are uninsured</w:t>
            </w:r>
            <w:r w:rsidRPr="003819EE" w:rsidR="00D94277">
              <w:rPr>
                <w:rFonts w:ascii="Calibri" w:hAnsi="Calibri" w:cs="Calibri"/>
                <w:sz w:val="22"/>
                <w:szCs w:val="22"/>
              </w:rPr>
              <w:t xml:space="preserve"> </w:t>
            </w:r>
            <w:r w:rsidRPr="003819EE">
              <w:rPr>
                <w:rFonts w:ascii="Calibri" w:hAnsi="Calibri" w:cs="Calibri"/>
                <w:sz w:val="22"/>
                <w:szCs w:val="22"/>
              </w:rPr>
              <w:t xml:space="preserve">as required by </w:t>
            </w:r>
            <w:r w:rsidRPr="003819EE" w:rsidR="00D94277">
              <w:rPr>
                <w:rFonts w:ascii="Calibri" w:hAnsi="Calibri" w:cs="Calibri"/>
                <w:sz w:val="22"/>
                <w:szCs w:val="22"/>
              </w:rPr>
              <w:t>(34 CFR 303.510(a)) and Reimbursement Policy Manual for EI Services, Pg. 8, Requirements for Billing EI General and Autism Services and Pg. 12, Insurance Verification Requirements</w:t>
            </w:r>
            <w:r w:rsidR="003819EE">
              <w:rPr>
                <w:rFonts w:ascii="Calibri" w:hAnsi="Calibri" w:cs="Calibri"/>
                <w:sz w:val="22"/>
                <w:szCs w:val="22"/>
              </w:rPr>
              <w:t>.</w:t>
            </w:r>
          </w:p>
          <w:p w:rsidR="00D94277" w:rsidP="00D94277" w:rsidRDefault="00D94277" w14:paraId="6652291E" w14:textId="77777777">
            <w:pPr>
              <w:rPr>
                <w:szCs w:val="24"/>
              </w:rPr>
            </w:pPr>
          </w:p>
          <w:p w:rsidRPr="003819EE" w:rsidR="00D94277" w:rsidP="00D94277" w:rsidRDefault="00D94277" w14:paraId="06D24337" w14:textId="467F2681">
            <w:pPr>
              <w:rPr>
                <w:rFonts w:ascii="Calibri" w:hAnsi="Calibri" w:cs="Calibri"/>
                <w:sz w:val="22"/>
                <w:szCs w:val="22"/>
              </w:rPr>
            </w:pPr>
            <w:r w:rsidRPr="003819EE">
              <w:rPr>
                <w:rFonts w:ascii="Calibri" w:hAnsi="Calibri" w:cs="Calibri"/>
                <w:sz w:val="22"/>
                <w:szCs w:val="22"/>
              </w:rPr>
              <w:t>5.2 The EI Division finds that the EIS program does not have policies and procedures to submit charge and encounter claims that match the service log data on the progress note in the DPH EI Client system</w:t>
            </w:r>
            <w:r w:rsidRPr="003819EE" w:rsidR="00FF119C">
              <w:rPr>
                <w:rFonts w:ascii="Calibri" w:hAnsi="Calibri" w:cs="Calibri"/>
                <w:sz w:val="22"/>
                <w:szCs w:val="22"/>
              </w:rPr>
              <w:t>,</w:t>
            </w:r>
            <w:r w:rsidRPr="003819EE">
              <w:rPr>
                <w:rFonts w:ascii="Calibri" w:hAnsi="Calibri" w:cs="Calibri"/>
                <w:sz w:val="22"/>
                <w:szCs w:val="22"/>
              </w:rPr>
              <w:t xml:space="preserve"> as required by (34 CFR 303.510(a)) and </w:t>
            </w:r>
            <w:r w:rsidRPr="003819EE" w:rsidR="004A42AA">
              <w:rPr>
                <w:rFonts w:ascii="Calibri" w:hAnsi="Calibri" w:cs="Calibri"/>
                <w:sz w:val="22"/>
                <w:szCs w:val="22"/>
              </w:rPr>
              <w:t xml:space="preserve">the </w:t>
            </w:r>
          </w:p>
          <w:p w:rsidRPr="003819EE" w:rsidR="00D94277" w:rsidP="00D94277" w:rsidRDefault="00D94277" w14:paraId="29D0473B" w14:textId="4640BF1A">
            <w:pPr>
              <w:rPr>
                <w:rFonts w:ascii="Calibri" w:hAnsi="Calibri" w:cs="Calibri"/>
                <w:sz w:val="22"/>
                <w:szCs w:val="22"/>
              </w:rPr>
            </w:pPr>
            <w:r w:rsidRPr="003819EE">
              <w:rPr>
                <w:rFonts w:ascii="Calibri" w:hAnsi="Calibri" w:cs="Calibri"/>
                <w:sz w:val="22"/>
                <w:szCs w:val="22"/>
              </w:rPr>
              <w:t>Reimbursement Policy Manual for EI Services</w:t>
            </w:r>
            <w:r w:rsidRPr="003819EE" w:rsidR="004A42AA">
              <w:rPr>
                <w:rFonts w:ascii="Calibri" w:hAnsi="Calibri" w:cs="Calibri"/>
                <w:sz w:val="22"/>
                <w:szCs w:val="22"/>
              </w:rPr>
              <w:t xml:space="preserve">, </w:t>
            </w:r>
            <w:r w:rsidRPr="003819EE">
              <w:rPr>
                <w:rFonts w:ascii="Calibri" w:hAnsi="Calibri" w:cs="Calibri"/>
                <w:sz w:val="22"/>
                <w:szCs w:val="22"/>
              </w:rPr>
              <w:t>Pg. 16</w:t>
            </w:r>
            <w:r w:rsidRPr="003819EE" w:rsidR="004A42AA">
              <w:rPr>
                <w:rFonts w:ascii="Calibri" w:hAnsi="Calibri" w:cs="Calibri"/>
                <w:sz w:val="22"/>
                <w:szCs w:val="22"/>
              </w:rPr>
              <w:t xml:space="preserve">, </w:t>
            </w:r>
            <w:r w:rsidRPr="003819EE">
              <w:rPr>
                <w:rFonts w:ascii="Calibri" w:hAnsi="Calibri" w:cs="Calibri"/>
                <w:sz w:val="22"/>
                <w:szCs w:val="22"/>
              </w:rPr>
              <w:t>Claims Processing Validations</w:t>
            </w:r>
            <w:r w:rsidRPr="003819EE" w:rsidR="004A42AA">
              <w:rPr>
                <w:rFonts w:ascii="Calibri" w:hAnsi="Calibri" w:cs="Calibri"/>
                <w:sz w:val="22"/>
                <w:szCs w:val="22"/>
              </w:rPr>
              <w:t>.</w:t>
            </w:r>
          </w:p>
          <w:p w:rsidRPr="00C24B1D" w:rsidR="00D94277" w:rsidP="00D94277" w:rsidRDefault="00D94277" w14:paraId="0C740FCC" w14:textId="2E3A61A9">
            <w:pPr>
              <w:rPr>
                <w:szCs w:val="24"/>
              </w:rPr>
            </w:pPr>
          </w:p>
        </w:tc>
      </w:tr>
    </w:tbl>
    <w:p w:rsidRPr="00C24B1D" w:rsidR="00C24B1D" w:rsidP="00C24B1D" w:rsidRDefault="00C24B1D" w14:paraId="0E20DA99"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1D6ED48F" w14:textId="737A850F">
      <w:pPr>
        <w:textAlignment w:val="baseline"/>
        <w:rPr>
          <w:rFonts w:ascii="Segoe UI" w:hAnsi="Segoe UI" w:cs="Segoe UI"/>
          <w:sz w:val="18"/>
          <w:szCs w:val="18"/>
        </w:rPr>
      </w:pPr>
      <w:r w:rsidRPr="00C24B1D">
        <w:rPr>
          <w:rFonts w:ascii="Calibri" w:hAnsi="Calibri" w:cs="Calibri"/>
          <w:sz w:val="22"/>
          <w:szCs w:val="22"/>
        </w:rPr>
        <w:t xml:space="preserve">The EI Division appreciates the </w:t>
      </w:r>
      <w:r w:rsidR="006F264E">
        <w:rPr>
          <w:rFonts w:ascii="Calibri" w:hAnsi="Calibri" w:cs="Calibri"/>
          <w:sz w:val="22"/>
          <w:szCs w:val="22"/>
        </w:rPr>
        <w:t>PDC South EI</w:t>
      </w:r>
      <w:r w:rsidR="002C5E8C">
        <w:rPr>
          <w:rFonts w:ascii="Calibri" w:hAnsi="Calibri" w:cs="Calibri"/>
          <w:sz w:val="22"/>
          <w:szCs w:val="22"/>
        </w:rPr>
        <w:t>’s</w:t>
      </w:r>
      <w:r w:rsidR="006F264E">
        <w:rPr>
          <w:rFonts w:ascii="Calibri" w:hAnsi="Calibri" w:cs="Calibri"/>
          <w:sz w:val="22"/>
          <w:szCs w:val="22"/>
        </w:rPr>
        <w:t xml:space="preserve"> </w:t>
      </w:r>
      <w:r w:rsidRPr="00C24B1D">
        <w:rPr>
          <w:rFonts w:ascii="Calibri" w:hAnsi="Calibri" w:cs="Calibri"/>
          <w:sz w:val="22"/>
          <w:szCs w:val="22"/>
        </w:rPr>
        <w:t>continued efforts to improve the implementation of IDEA Part C and the development and implementation of a reasonably designed EIS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C24B1D" w:rsidR="00C24B1D" w:rsidP="00C24B1D" w:rsidRDefault="00C24B1D" w14:paraId="3FDD3589" w14:textId="77777777">
      <w:pPr>
        <w:textAlignment w:val="baseline"/>
        <w:rPr>
          <w:rFonts w:ascii="Segoe UI" w:hAnsi="Segoe UI" w:cs="Segoe UI"/>
          <w:sz w:val="18"/>
          <w:szCs w:val="18"/>
        </w:rPr>
      </w:pPr>
      <w:r w:rsidRPr="00C24B1D">
        <w:rPr>
          <w:rFonts w:ascii="Calibri" w:hAnsi="Calibri" w:cs="Calibri"/>
          <w:sz w:val="22"/>
          <w:szCs w:val="22"/>
        </w:rPr>
        <w:t> </w:t>
      </w:r>
    </w:p>
    <w:p w:rsidR="00C24B1D" w:rsidP="00C24B1D" w:rsidRDefault="00C24B1D" w14:paraId="245B9C77" w14:textId="77777777">
      <w:pPr>
        <w:textAlignment w:val="baseline"/>
        <w:rPr>
          <w:rFonts w:ascii="Calibri" w:hAnsi="Calibri" w:cs="Calibri"/>
          <w:sz w:val="22"/>
          <w:szCs w:val="22"/>
        </w:rPr>
      </w:pPr>
      <w:r w:rsidRPr="00C24B1D">
        <w:rPr>
          <w:rFonts w:ascii="Calibri" w:hAnsi="Calibri" w:cs="Calibri"/>
          <w:sz w:val="22"/>
          <w:szCs w:val="22"/>
        </w:rPr>
        <w:t>Sincerely,  </w:t>
      </w:r>
    </w:p>
    <w:p w:rsidR="001C7F42" w:rsidP="001C7F42" w:rsidRDefault="0079281A" w14:paraId="59ECC7AD" w14:textId="77777777">
      <w:pPr>
        <w:pStyle w:val="paragraph"/>
        <w:spacing w:before="0" w:beforeAutospacing="0" w:after="0" w:afterAutospacing="0"/>
        <w:rPr>
          <w:rFonts w:ascii="Script MT Bold" w:hAnsi="Script MT Bold" w:cs="Calibri"/>
          <w:sz w:val="22"/>
          <w:szCs w:val="22"/>
        </w:rPr>
      </w:pPr>
      <w:r w:rsidRPr="003819EE">
        <w:rPr>
          <w:rFonts w:ascii="Script MT Bold" w:hAnsi="Script MT Bold" w:cs="Calibri"/>
          <w:sz w:val="22"/>
          <w:szCs w:val="22"/>
        </w:rPr>
        <w:t>Faith Bombardier</w:t>
      </w:r>
      <w:r w:rsidR="001C7F42">
        <w:rPr>
          <w:rFonts w:ascii="Script MT Bold" w:hAnsi="Script MT Bold" w:cs="Calibri"/>
          <w:sz w:val="22"/>
          <w:szCs w:val="22"/>
        </w:rPr>
        <w:t xml:space="preserve"> </w:t>
      </w:r>
    </w:p>
    <w:p w:rsidRPr="00B54559" w:rsidR="001C7F42" w:rsidP="001C7F42" w:rsidRDefault="001C7F42" w14:paraId="28539BF5" w14:textId="75A1C418">
      <w:pPr>
        <w:pStyle w:val="paragraph"/>
        <w:spacing w:before="0" w:beforeAutospacing="0" w:after="0" w:afterAutospacing="0"/>
        <w:rPr>
          <w:rFonts w:ascii="Calibri" w:hAnsi="Calibri" w:cs="Calibri"/>
        </w:rPr>
      </w:pPr>
      <w:r w:rsidRPr="002832E6">
        <w:rPr>
          <w:rStyle w:val="wacimagecontainer"/>
          <w:rFonts w:ascii="Segoe UI" w:hAnsi="Segoe UI" w:cs="Segoe UI"/>
          <w:noProof/>
          <w:sz w:val="16"/>
          <w:szCs w:val="16"/>
        </w:rPr>
        <w:drawing>
          <wp:inline distT="0" distB="0" distL="0" distR="0" wp14:anchorId="5D85CB74" wp14:editId="6424DF92">
            <wp:extent cx="159774" cy="254000"/>
            <wp:effectExtent l="0" t="0" r="0" b="0"/>
            <wp:docPr id="725952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57" cy="257788"/>
                    </a:xfrm>
                    <a:prstGeom prst="rect">
                      <a:avLst/>
                    </a:prstGeom>
                    <a:noFill/>
                    <a:ln>
                      <a:noFill/>
                    </a:ln>
                  </pic:spPr>
                </pic:pic>
              </a:graphicData>
            </a:graphic>
          </wp:inline>
        </w:drawing>
      </w:r>
      <w:r w:rsidRPr="002832E6">
        <w:rPr>
          <w:rStyle w:val="wacimagecontainer"/>
          <w:rFonts w:ascii="Segoe UI" w:hAnsi="Segoe UI" w:cs="Segoe UI"/>
          <w:noProof/>
          <w:sz w:val="18"/>
          <w:szCs w:val="18"/>
        </w:rPr>
        <w:drawing>
          <wp:inline distT="0" distB="0" distL="0" distR="0" wp14:anchorId="1CE974B4" wp14:editId="3019C19C">
            <wp:extent cx="555402" cy="285750"/>
            <wp:effectExtent l="0" t="0" r="0" b="0"/>
            <wp:docPr id="112846732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245" cy="290814"/>
                    </a:xfrm>
                    <a:prstGeom prst="rect">
                      <a:avLst/>
                    </a:prstGeom>
                    <a:noFill/>
                    <a:ln>
                      <a:noFill/>
                    </a:ln>
                  </pic:spPr>
                </pic:pic>
              </a:graphicData>
            </a:graphic>
          </wp:inline>
        </w:drawing>
      </w:r>
    </w:p>
    <w:p w:rsidRPr="00051C83" w:rsidR="006042DA" w:rsidP="00C24B1D" w:rsidRDefault="00051C83" w14:paraId="68DBFD49" w14:textId="6BB51488">
      <w:pPr>
        <w:textAlignment w:val="baseline"/>
        <w:rPr>
          <w:rFonts w:ascii="Calibri" w:hAnsi="Calibri" w:cs="Calibri"/>
          <w:sz w:val="22"/>
          <w:szCs w:val="22"/>
        </w:rPr>
        <w:sectPr w:rsidRPr="00051C83" w:rsidR="006042DA">
          <w:pgSz w:w="12240" w:h="15840" w:orient="portrait"/>
          <w:pgMar w:top="1440" w:right="1440" w:bottom="1440" w:left="1440" w:header="720" w:footer="720" w:gutter="0"/>
          <w:cols w:space="720"/>
        </w:sectPr>
      </w:pPr>
      <w:r>
        <w:rPr>
          <w:rFonts w:ascii="Calibri" w:hAnsi="Calibri" w:cs="Calibri"/>
          <w:sz w:val="22"/>
          <w:szCs w:val="22"/>
        </w:rPr>
        <w:t>CC: Molly Gilbride, Clinical Quality Manager, Early Intervention Division</w:t>
      </w:r>
    </w:p>
    <w:p w:rsidRPr="00C24B1D" w:rsidR="006042DA" w:rsidP="00C24B1D" w:rsidRDefault="006042DA" w14:paraId="4B626094" w14:textId="77777777">
      <w:pPr>
        <w:textAlignment w:val="baseline"/>
        <w:rPr>
          <w:rFonts w:ascii="Segoe UI" w:hAnsi="Segoe UI" w:cs="Segoe UI"/>
          <w:sz w:val="18"/>
          <w:szCs w:val="18"/>
        </w:rPr>
      </w:pPr>
    </w:p>
    <w:p w:rsidRPr="00C24B1D" w:rsidR="00C24B1D" w:rsidP="00C24B1D" w:rsidRDefault="00C24B1D" w14:paraId="14AA7A54" w14:textId="77777777">
      <w:pPr>
        <w:jc w:val="center"/>
        <w:textAlignment w:val="baseline"/>
        <w:rPr>
          <w:rFonts w:ascii="Segoe UI" w:hAnsi="Segoe UI" w:cs="Segoe UI"/>
          <w:sz w:val="18"/>
          <w:szCs w:val="18"/>
        </w:rPr>
      </w:pPr>
      <w:r w:rsidRPr="00C24B1D">
        <w:rPr>
          <w:rFonts w:ascii="Calibri" w:hAnsi="Calibri" w:cs="Calibri"/>
          <w:b/>
          <w:bCs/>
          <w:sz w:val="22"/>
          <w:szCs w:val="22"/>
        </w:rPr>
        <w:t>COMPLIANCE</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37"/>
        <w:gridCol w:w="3135"/>
        <w:gridCol w:w="3368"/>
        <w:gridCol w:w="3104"/>
      </w:tblGrid>
      <w:tr w:rsidRPr="00C24B1D" w:rsidR="00222040" w:rsidTr="6A6F7265" w14:paraId="49E3AE66" w14:textId="77777777">
        <w:trPr>
          <w:trHeight w:val="300"/>
        </w:trPr>
        <w:tc>
          <w:tcPr>
            <w:tcW w:w="1289"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6B239805"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211"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3819EE" w:rsidR="00C24B1D" w:rsidP="5FCA12DB" w:rsidRDefault="00C24B1D" w14:paraId="4F8BD7CD" w14:textId="77777777">
            <w:pPr>
              <w:textAlignment w:val="baseline"/>
              <w:rPr>
                <w:rFonts w:ascii="Calibri" w:hAnsi="Calibri" w:cs="Calibri"/>
                <w:b/>
                <w:bCs/>
                <w:sz w:val="22"/>
                <w:szCs w:val="22"/>
              </w:rPr>
            </w:pPr>
            <w:r w:rsidRPr="003819EE">
              <w:rPr>
                <w:rFonts w:ascii="Calibri" w:hAnsi="Calibri" w:cs="Calibri"/>
                <w:b/>
                <w:bCs/>
                <w:sz w:val="22"/>
                <w:szCs w:val="22"/>
              </w:rPr>
              <w:t>Noncompliant Policy, Procedure or Practice and EI Division analysis </w:t>
            </w:r>
          </w:p>
        </w:tc>
        <w:tc>
          <w:tcPr>
            <w:tcW w:w="1301"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161B98" w:rsidR="00C24B1D" w:rsidP="5FCA12DB" w:rsidRDefault="00C24B1D" w14:paraId="42E2A12C" w14:textId="16FF5E45">
            <w:pPr>
              <w:textAlignment w:val="baseline"/>
              <w:rPr>
                <w:rFonts w:ascii="Calibri" w:hAnsi="Calibri" w:cs="Calibri"/>
                <w:b/>
                <w:bCs/>
                <w:sz w:val="22"/>
                <w:szCs w:val="22"/>
              </w:rPr>
            </w:pPr>
            <w:r w:rsidRPr="00161B98">
              <w:rPr>
                <w:rFonts w:ascii="Calibri" w:hAnsi="Calibri" w:cs="Calibri"/>
                <w:b/>
                <w:bCs/>
                <w:sz w:val="22"/>
                <w:szCs w:val="22"/>
              </w:rPr>
              <w:t>Conclusion/Finding </w:t>
            </w:r>
          </w:p>
        </w:tc>
        <w:tc>
          <w:tcPr>
            <w:tcW w:w="1199"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161B98" w:rsidR="00C24B1D" w:rsidP="00C24B1D" w:rsidRDefault="00C24B1D" w14:paraId="0B4DFCB0" w14:textId="77777777">
            <w:pPr>
              <w:textAlignment w:val="baseline"/>
              <w:rPr>
                <w:b/>
                <w:bCs/>
                <w:szCs w:val="24"/>
              </w:rPr>
            </w:pPr>
            <w:r w:rsidRPr="00161B98">
              <w:rPr>
                <w:rFonts w:ascii="Calibri" w:hAnsi="Calibri" w:cs="Calibri"/>
                <w:b/>
                <w:bCs/>
                <w:sz w:val="22"/>
                <w:szCs w:val="22"/>
              </w:rPr>
              <w:t>Next Steps and Required Actions </w:t>
            </w:r>
          </w:p>
        </w:tc>
      </w:tr>
      <w:tr w:rsidRPr="00C24B1D" w:rsidR="00C24B1D" w:rsidTr="6A6F7265" w14:paraId="4218A76D" w14:textId="77777777">
        <w:trPr>
          <w:trHeight w:val="300"/>
        </w:trPr>
        <w:tc>
          <w:tcPr>
            <w:tcW w:w="1289" w:type="pct"/>
            <w:tcBorders>
              <w:top w:val="single" w:color="auto" w:sz="6" w:space="0"/>
              <w:left w:val="single" w:color="auto" w:sz="6" w:space="0"/>
              <w:bottom w:val="single" w:color="auto" w:sz="6" w:space="0"/>
              <w:right w:val="single" w:color="auto" w:sz="6" w:space="0"/>
            </w:tcBorders>
            <w:shd w:val="clear" w:color="auto" w:fill="auto"/>
            <w:tcMar/>
            <w:hideMark/>
          </w:tcPr>
          <w:p w:rsidRPr="00C540ED" w:rsidR="00C24B1D" w:rsidP="00C24B1D" w:rsidRDefault="00654B41" w14:paraId="37CB38EF" w14:textId="7783BF8D">
            <w:pPr>
              <w:textAlignment w:val="baseline"/>
              <w:rPr>
                <w:rFonts w:ascii="Calibri" w:hAnsi="Calibri" w:cs="Calibri"/>
                <w:sz w:val="22"/>
                <w:szCs w:val="22"/>
              </w:rPr>
            </w:pPr>
            <w:r w:rsidRPr="00C540ED">
              <w:rPr>
                <w:rFonts w:ascii="Calibri" w:hAnsi="Calibri" w:cs="Calibri"/>
                <w:sz w:val="22"/>
                <w:szCs w:val="22"/>
              </w:rPr>
              <w:t xml:space="preserve">IFSP </w:t>
            </w:r>
            <w:r w:rsidRPr="00C540ED" w:rsidR="0039404F">
              <w:rPr>
                <w:rFonts w:ascii="Calibri" w:hAnsi="Calibri" w:cs="Calibri"/>
                <w:sz w:val="22"/>
                <w:szCs w:val="22"/>
              </w:rPr>
              <w:t>Service Delivery</w:t>
            </w:r>
          </w:p>
          <w:p w:rsidRPr="00C540ED" w:rsidR="00277A41" w:rsidP="004959C0" w:rsidRDefault="00277A41" w14:paraId="4D164E95" w14:textId="294E1772">
            <w:pPr>
              <w:rPr>
                <w:rFonts w:ascii="Calibri" w:hAnsi="Calibri" w:cs="Calibri"/>
                <w:sz w:val="22"/>
                <w:szCs w:val="22"/>
              </w:rPr>
            </w:pPr>
            <w:r w:rsidRPr="00C540ED">
              <w:rPr>
                <w:rFonts w:ascii="Calibri" w:hAnsi="Calibri" w:cs="Calibri"/>
                <w:sz w:val="22"/>
                <w:szCs w:val="22"/>
              </w:rPr>
              <w:t>(34 CFR</w:t>
            </w:r>
            <w:r w:rsidR="00887906">
              <w:rPr>
                <w:rFonts w:ascii="Calibri" w:hAnsi="Calibri" w:cs="Calibri"/>
                <w:sz w:val="22"/>
                <w:szCs w:val="22"/>
              </w:rPr>
              <w:t xml:space="preserve"> </w:t>
            </w:r>
            <w:r w:rsidRPr="00C540ED" w:rsidR="00887906">
              <w:rPr>
                <w:rFonts w:ascii="Calibri" w:hAnsi="Calibri" w:cs="Calibri"/>
                <w:sz w:val="22"/>
                <w:szCs w:val="22"/>
              </w:rPr>
              <w:t>§</w:t>
            </w:r>
            <w:r w:rsidRPr="00C540ED">
              <w:rPr>
                <w:rFonts w:ascii="Calibri" w:hAnsi="Calibri" w:cs="Calibri"/>
                <w:sz w:val="22"/>
                <w:szCs w:val="22"/>
              </w:rPr>
              <w:t xml:space="preserve"> 303.344(d)(1); 34 CFR</w:t>
            </w:r>
            <w:r w:rsidR="00887906">
              <w:rPr>
                <w:rFonts w:ascii="Calibri" w:hAnsi="Calibri" w:cs="Calibri"/>
                <w:sz w:val="22"/>
                <w:szCs w:val="22"/>
              </w:rPr>
              <w:t xml:space="preserve"> </w:t>
            </w:r>
            <w:r w:rsidRPr="00C540ED" w:rsidR="00887906">
              <w:rPr>
                <w:rFonts w:ascii="Calibri" w:hAnsi="Calibri" w:cs="Calibri"/>
                <w:sz w:val="22"/>
                <w:szCs w:val="22"/>
              </w:rPr>
              <w:t>§</w:t>
            </w:r>
            <w:r w:rsidRPr="00C540ED">
              <w:rPr>
                <w:rFonts w:ascii="Calibri" w:hAnsi="Calibri" w:cs="Calibri"/>
                <w:sz w:val="22"/>
                <w:szCs w:val="22"/>
              </w:rPr>
              <w:t xml:space="preserve"> 303.344(d)(2)) </w:t>
            </w:r>
          </w:p>
          <w:p w:rsidRPr="00C540ED" w:rsidR="005C35E8" w:rsidP="005C35E8" w:rsidRDefault="005C35E8" w14:paraId="36998718" w14:textId="77777777">
            <w:pPr>
              <w:rPr>
                <w:rFonts w:ascii="Calibri" w:hAnsi="Calibri" w:cs="Calibri"/>
                <w:sz w:val="22"/>
                <w:szCs w:val="22"/>
              </w:rPr>
            </w:pPr>
            <w:r w:rsidRPr="00C540ED">
              <w:rPr>
                <w:rFonts w:ascii="Calibri" w:hAnsi="Calibri" w:cs="Calibri"/>
                <w:sz w:val="22"/>
                <w:szCs w:val="22"/>
              </w:rPr>
              <w:t>The IFSP must include a statement of the specific early intervention services, based on peer-reviewed research (to the extent practicable), that are necessary to meet the unique needs of the child and the family to achieve the results or outcomes identified in 34 CFR § 303.344(c) of this section, including— </w:t>
            </w:r>
          </w:p>
          <w:p w:rsidRPr="00C540ED" w:rsidR="005C35E8" w:rsidP="005C35E8" w:rsidRDefault="005C35E8" w14:paraId="3AE084AD" w14:textId="77777777">
            <w:pPr>
              <w:rPr>
                <w:rFonts w:ascii="Calibri" w:hAnsi="Calibri" w:cs="Calibri"/>
                <w:sz w:val="22"/>
                <w:szCs w:val="22"/>
              </w:rPr>
            </w:pPr>
            <w:r w:rsidRPr="00C540ED">
              <w:rPr>
                <w:rFonts w:ascii="Calibri" w:hAnsi="Calibri" w:cs="Calibri"/>
                <w:sz w:val="22"/>
                <w:szCs w:val="22"/>
              </w:rPr>
              <w:t>The length, duration, frequency, intensity, and method of delivering the early intervention services; </w:t>
            </w:r>
          </w:p>
          <w:p w:rsidRPr="00C540ED" w:rsidR="005C35E8" w:rsidP="005C35E8" w:rsidRDefault="005C35E8" w14:paraId="524EBC56" w14:textId="77777777">
            <w:pPr>
              <w:rPr>
                <w:rFonts w:ascii="Calibri" w:hAnsi="Calibri" w:cs="Calibri"/>
                <w:sz w:val="22"/>
                <w:szCs w:val="22"/>
              </w:rPr>
            </w:pPr>
            <w:r w:rsidRPr="00C540ED">
              <w:rPr>
                <w:rFonts w:ascii="Calibri" w:hAnsi="Calibri" w:cs="Calibri"/>
                <w:sz w:val="22"/>
                <w:szCs w:val="22"/>
              </w:rPr>
              <w:t>As used in 34 CFR § 303.344(d)(1)(i) of this section— </w:t>
            </w:r>
          </w:p>
          <w:p w:rsidRPr="00C540ED" w:rsidR="005C35E8" w:rsidP="005C35E8" w:rsidRDefault="005C35E8" w14:paraId="319C00C4" w14:textId="77777777">
            <w:pPr>
              <w:rPr>
                <w:rFonts w:ascii="Calibri" w:hAnsi="Calibri" w:cs="Calibri"/>
                <w:sz w:val="22"/>
                <w:szCs w:val="22"/>
              </w:rPr>
            </w:pPr>
            <w:r w:rsidRPr="00C540ED">
              <w:rPr>
                <w:rFonts w:ascii="Calibri" w:hAnsi="Calibri" w:cs="Calibri"/>
                <w:i/>
                <w:iCs/>
                <w:sz w:val="22"/>
                <w:szCs w:val="22"/>
              </w:rPr>
              <w:t>Service Provision:</w:t>
            </w:r>
            <w:r w:rsidRPr="00C540ED">
              <w:rPr>
                <w:rFonts w:ascii="Calibri" w:hAnsi="Calibri" w:cs="Calibri"/>
                <w:sz w:val="22"/>
                <w:szCs w:val="22"/>
              </w:rPr>
              <w:t xml:space="preserve"> As a condition of receiving assistance under Part C of the IDEA, each State must ensure that appropriate early intervention services are available to all infants and toddlers with disabilities and their families as required by 34 C.F.R. § 303.112. Under 34 C.F.R. § 303.342(e), each State must ensure that Part C services are provided to all</w:t>
            </w:r>
            <w:r w:rsidRPr="00C540ED">
              <w:rPr>
                <w:rFonts w:ascii="Calibri" w:hAnsi="Calibri" w:cs="Calibri"/>
              </w:rPr>
              <w:t xml:space="preserve"> </w:t>
            </w:r>
            <w:r w:rsidRPr="00C540ED">
              <w:rPr>
                <w:rFonts w:ascii="Calibri" w:hAnsi="Calibri" w:cs="Calibri"/>
                <w:sz w:val="22"/>
                <w:szCs w:val="22"/>
              </w:rPr>
              <w:t>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 </w:t>
            </w:r>
          </w:p>
          <w:p w:rsidRPr="00C540ED" w:rsidR="004959C0" w:rsidP="004959C0" w:rsidRDefault="004959C0" w14:paraId="15F331B4" w14:textId="77777777">
            <w:pPr>
              <w:rPr>
                <w:rFonts w:ascii="Calibri" w:hAnsi="Calibri" w:cs="Calibri"/>
                <w:sz w:val="22"/>
                <w:szCs w:val="22"/>
              </w:rPr>
            </w:pPr>
          </w:p>
          <w:p w:rsidRPr="00C540ED" w:rsidR="00654B41" w:rsidP="004959C0" w:rsidRDefault="00314BFE" w14:paraId="1FC69ED6" w14:textId="77777777">
            <w:pPr>
              <w:rPr>
                <w:rFonts w:ascii="Calibri" w:hAnsi="Calibri" w:cs="Calibri"/>
                <w:sz w:val="22"/>
                <w:szCs w:val="22"/>
              </w:rPr>
            </w:pPr>
            <w:r w:rsidRPr="00C540ED">
              <w:rPr>
                <w:rFonts w:ascii="Calibri" w:hAnsi="Calibri" w:cs="Calibri"/>
                <w:sz w:val="22"/>
                <w:szCs w:val="22"/>
              </w:rPr>
              <w:t xml:space="preserve">Early Intervention Operational Standards </w:t>
            </w:r>
          </w:p>
          <w:p w:rsidRPr="00A97094" w:rsidR="00654B41" w:rsidP="00A97094" w:rsidRDefault="00AB6E9A" w14:paraId="1A39D1F9" w14:textId="0CF28393">
            <w:pPr>
              <w:rPr>
                <w:rFonts w:ascii="Calibri" w:hAnsi="Calibri" w:cs="Calibri"/>
                <w:sz w:val="22"/>
                <w:szCs w:val="22"/>
              </w:rPr>
            </w:pPr>
            <w:r w:rsidRPr="00A97094">
              <w:rPr>
                <w:rFonts w:ascii="Calibri" w:hAnsi="Calibri" w:cs="Calibri"/>
                <w:sz w:val="22"/>
                <w:szCs w:val="22"/>
              </w:rPr>
              <w:t>Early Intervention Services</w:t>
            </w:r>
          </w:p>
          <w:p w:rsidRPr="00A97094" w:rsidR="00314BFE" w:rsidP="00A97094" w:rsidRDefault="00314BFE" w14:paraId="26F24A03" w14:textId="0EB034FE">
            <w:pPr>
              <w:rPr>
                <w:rFonts w:ascii="Calibri" w:hAnsi="Calibri" w:cs="Calibri"/>
                <w:sz w:val="22"/>
                <w:szCs w:val="22"/>
              </w:rPr>
            </w:pPr>
            <w:r w:rsidRPr="00A97094">
              <w:rPr>
                <w:rFonts w:ascii="Calibri" w:hAnsi="Calibri" w:cs="Calibri"/>
                <w:sz w:val="22"/>
                <w:szCs w:val="22"/>
              </w:rPr>
              <w:t>(EIOS)</w:t>
            </w:r>
            <w:r w:rsidRPr="00A97094" w:rsidR="006E682B">
              <w:rPr>
                <w:rFonts w:ascii="Calibri" w:hAnsi="Calibri" w:cs="Calibri"/>
                <w:sz w:val="22"/>
                <w:szCs w:val="22"/>
              </w:rPr>
              <w:t xml:space="preserve"> §</w:t>
            </w:r>
            <w:r w:rsidRPr="00A97094">
              <w:rPr>
                <w:rFonts w:ascii="Calibri" w:hAnsi="Calibri" w:cs="Calibri"/>
                <w:sz w:val="22"/>
                <w:szCs w:val="22"/>
              </w:rPr>
              <w:t xml:space="preserve"> VII. C.3 pg. 32</w:t>
            </w:r>
          </w:p>
          <w:p w:rsidRPr="00C540ED" w:rsidR="00C540ED" w:rsidP="004959C0" w:rsidRDefault="00440207" w14:paraId="72D43EB5" w14:textId="10F86DE6">
            <w:pPr>
              <w:rPr>
                <w:rFonts w:ascii="Calibri" w:hAnsi="Calibri" w:cs="Calibri"/>
                <w:sz w:val="22"/>
                <w:szCs w:val="22"/>
              </w:rPr>
            </w:pPr>
            <w:r w:rsidRPr="00A97094">
              <w:rPr>
                <w:rFonts w:ascii="Calibri" w:hAnsi="Calibri" w:cs="Calibri"/>
                <w:sz w:val="22"/>
                <w:szCs w:val="22"/>
              </w:rPr>
              <w:t>Conducting activities which ensure the timely</w:t>
            </w:r>
            <w:r w:rsidRPr="00A97094">
              <w:rPr>
                <w:rFonts w:ascii="Calibri" w:hAnsi="Calibri" w:cs="Calibri"/>
                <w:b/>
                <w:bCs/>
                <w:sz w:val="22"/>
                <w:szCs w:val="22"/>
              </w:rPr>
              <w:t xml:space="preserve"> </w:t>
            </w:r>
            <w:r w:rsidRPr="00A97094">
              <w:rPr>
                <w:rFonts w:ascii="Calibri" w:hAnsi="Calibri" w:cs="Calibri"/>
                <w:sz w:val="22"/>
                <w:szCs w:val="22"/>
              </w:rPr>
              <w:t>and consistent delivery of IFSP (Part C) services</w:t>
            </w:r>
          </w:p>
          <w:p w:rsidRPr="00C540ED" w:rsidR="0039404F" w:rsidP="00C24B1D" w:rsidRDefault="0039404F" w14:paraId="3EA65D51" w14:textId="56E5C1C9">
            <w:pPr>
              <w:textAlignment w:val="baseline"/>
              <w:rPr>
                <w:rFonts w:ascii="Calibri" w:hAnsi="Calibri" w:cs="Calibri"/>
                <w:szCs w:val="24"/>
              </w:rPr>
            </w:pPr>
          </w:p>
        </w:tc>
        <w:tc>
          <w:tcPr>
            <w:tcW w:w="1211" w:type="pct"/>
            <w:tcBorders>
              <w:top w:val="single" w:color="auto" w:sz="6" w:space="0"/>
              <w:left w:val="single" w:color="auto" w:sz="6" w:space="0"/>
              <w:bottom w:val="single" w:color="auto" w:sz="6" w:space="0"/>
              <w:right w:val="single" w:color="auto" w:sz="6" w:space="0"/>
            </w:tcBorders>
            <w:shd w:val="clear" w:color="auto" w:fill="auto"/>
            <w:tcMar/>
            <w:hideMark/>
          </w:tcPr>
          <w:p w:rsidRPr="00C24B1D" w:rsidR="00C24B1D" w:rsidP="00C24B1D" w:rsidRDefault="006650DB" w14:paraId="0F56B33C" w14:textId="4FD61762">
            <w:pPr>
              <w:textAlignment w:val="baseline"/>
              <w:rPr>
                <w:szCs w:val="24"/>
              </w:rPr>
            </w:pPr>
            <w:r w:rsidRPr="3577540F">
              <w:rPr>
                <w:rFonts w:ascii="Calibri" w:hAnsi="Calibri" w:cs="Calibri"/>
                <w:sz w:val="22"/>
                <w:szCs w:val="22"/>
              </w:rPr>
              <w:t xml:space="preserve">The Early Intervention program’s policies identified how services are provided that reflect the IFSP including frequency, length and service provider.  Staff and families interviewed acknowledged providing and receiving services within appropriate timelines.  In record review it was found that service types on the IFSP were not delivered with the correct service type and/or frequency as consented by the parent.   When changes to a service type are needed an IFSP meeting must be held and the service must reflect an end date on the IFSP when the family agrees to discontinue services.  </w:t>
            </w:r>
          </w:p>
        </w:tc>
        <w:tc>
          <w:tcPr>
            <w:tcW w:w="1301" w:type="pct"/>
            <w:tcBorders>
              <w:top w:val="single" w:color="auto" w:sz="6" w:space="0"/>
              <w:left w:val="single" w:color="auto" w:sz="6" w:space="0"/>
              <w:bottom w:val="single" w:color="auto" w:sz="6" w:space="0"/>
              <w:right w:val="single" w:color="auto" w:sz="6" w:space="0"/>
            </w:tcBorders>
            <w:shd w:val="clear" w:color="auto" w:fill="auto"/>
            <w:tcMar/>
          </w:tcPr>
          <w:p w:rsidRPr="008E4A99" w:rsidR="003F2D9E" w:rsidP="003F2D9E" w:rsidRDefault="003F2D9E" w14:paraId="2FE712C0" w14:textId="2F0CC66F">
            <w:pPr>
              <w:rPr>
                <w:rFonts w:asciiTheme="minorHAnsi" w:hAnsiTheme="minorHAnsi" w:cstheme="minorHAnsi"/>
                <w:sz w:val="22"/>
                <w:szCs w:val="22"/>
              </w:rPr>
            </w:pPr>
            <w:r>
              <w:rPr>
                <w:rFonts w:ascii="Calibri" w:hAnsi="Calibri" w:cs="Calibri"/>
                <w:sz w:val="22"/>
                <w:szCs w:val="22"/>
              </w:rPr>
              <w:t xml:space="preserve">1.1 </w:t>
            </w:r>
            <w:r w:rsidRPr="00C24B1D">
              <w:rPr>
                <w:rFonts w:ascii="Calibri" w:hAnsi="Calibri" w:cs="Calibri"/>
                <w:sz w:val="22"/>
                <w:szCs w:val="22"/>
              </w:rPr>
              <w:t xml:space="preserve">The EI Division finds that the EIS program does not have a procedure </w:t>
            </w:r>
            <w:r>
              <w:rPr>
                <w:rFonts w:ascii="Calibri" w:hAnsi="Calibri" w:cs="Calibri"/>
                <w:sz w:val="22"/>
                <w:szCs w:val="22"/>
              </w:rPr>
              <w:t>to provide</w:t>
            </w:r>
            <w:r w:rsidRPr="00C24B1D">
              <w:rPr>
                <w:rFonts w:ascii="Calibri" w:hAnsi="Calibri" w:cs="Calibri"/>
                <w:sz w:val="22"/>
                <w:szCs w:val="22"/>
              </w:rPr>
              <w:t xml:space="preserve"> </w:t>
            </w:r>
            <w:r>
              <w:rPr>
                <w:rFonts w:ascii="Calibri" w:hAnsi="Calibri" w:cs="Calibri"/>
                <w:sz w:val="22"/>
                <w:szCs w:val="22"/>
              </w:rPr>
              <w:t>services as determined through the IFSP process and consented to by the parent</w:t>
            </w:r>
            <w:r w:rsidRPr="00C24B1D">
              <w:rPr>
                <w:rFonts w:ascii="Calibri" w:hAnsi="Calibri" w:cs="Calibri"/>
                <w:sz w:val="22"/>
                <w:szCs w:val="22"/>
              </w:rPr>
              <w:t>, as required under</w:t>
            </w:r>
            <w:r>
              <w:rPr>
                <w:rFonts w:ascii="Calibri" w:hAnsi="Calibri" w:cs="Calibri"/>
                <w:sz w:val="22"/>
                <w:szCs w:val="22"/>
              </w:rPr>
              <w:t xml:space="preserve"> </w:t>
            </w:r>
            <w:r w:rsidRPr="008E4A99">
              <w:rPr>
                <w:rFonts w:asciiTheme="minorHAnsi" w:hAnsiTheme="minorHAnsi" w:cstheme="minorHAnsi"/>
                <w:sz w:val="22"/>
                <w:szCs w:val="22"/>
              </w:rPr>
              <w:t>(34 CFR 303.344(d)(1); 34 CFR 303.344(d)(2)) </w:t>
            </w:r>
            <w:r>
              <w:rPr>
                <w:rFonts w:asciiTheme="minorHAnsi" w:hAnsiTheme="minorHAnsi" w:cstheme="minorHAnsi"/>
                <w:sz w:val="22"/>
                <w:szCs w:val="22"/>
              </w:rPr>
              <w:t xml:space="preserve">and the </w:t>
            </w:r>
            <w:r w:rsidRPr="008E4A99">
              <w:rPr>
                <w:rFonts w:asciiTheme="minorHAnsi" w:hAnsiTheme="minorHAnsi" w:cstheme="minorHAnsi"/>
                <w:sz w:val="22"/>
                <w:szCs w:val="22"/>
              </w:rPr>
              <w:t>Early Intervention Operational Standards</w:t>
            </w:r>
            <w:r>
              <w:rPr>
                <w:rFonts w:asciiTheme="minorHAnsi" w:hAnsiTheme="minorHAnsi" w:cstheme="minorHAnsi"/>
                <w:sz w:val="22"/>
                <w:szCs w:val="22"/>
              </w:rPr>
              <w:t xml:space="preserve">, Early Intervention Services </w:t>
            </w:r>
            <w:r w:rsidRPr="008E4A99">
              <w:rPr>
                <w:rFonts w:asciiTheme="minorHAnsi" w:hAnsiTheme="minorHAnsi" w:cstheme="minorHAnsi"/>
                <w:sz w:val="22"/>
                <w:szCs w:val="22"/>
              </w:rPr>
              <w:t>(EIOS) VII. C.3 pg. 32</w:t>
            </w:r>
            <w:r>
              <w:rPr>
                <w:rFonts w:asciiTheme="minorHAnsi" w:hAnsiTheme="minorHAnsi" w:cstheme="minorHAnsi"/>
                <w:sz w:val="22"/>
                <w:szCs w:val="22"/>
              </w:rPr>
              <w:t>.</w:t>
            </w:r>
          </w:p>
          <w:p w:rsidRPr="00C24B1D" w:rsidR="00C24B1D" w:rsidP="00C24B1D" w:rsidRDefault="00C24B1D" w14:paraId="0C26D13A" w14:textId="4C0E5EBD">
            <w:pPr>
              <w:textAlignment w:val="baseline"/>
              <w:rPr>
                <w:rFonts w:ascii="Calibri" w:hAnsi="Calibri" w:cs="Calibri"/>
                <w:sz w:val="22"/>
                <w:szCs w:val="22"/>
              </w:rPr>
            </w:pPr>
          </w:p>
        </w:tc>
        <w:tc>
          <w:tcPr>
            <w:tcW w:w="1199" w:type="pct"/>
            <w:tcBorders>
              <w:top w:val="single" w:color="auto" w:sz="6" w:space="0"/>
              <w:left w:val="single" w:color="auto" w:sz="6" w:space="0"/>
              <w:bottom w:val="single" w:color="auto" w:sz="6" w:space="0"/>
              <w:right w:val="single" w:color="auto" w:sz="6" w:space="0"/>
            </w:tcBorders>
            <w:shd w:val="clear" w:color="auto" w:fill="auto"/>
            <w:tcMar/>
            <w:hideMark/>
          </w:tcPr>
          <w:p w:rsidR="00073807" w:rsidP="00C24B1D" w:rsidRDefault="00073807" w14:paraId="3FF05721" w14:textId="444D7268">
            <w:pPr>
              <w:textAlignment w:val="baseline"/>
              <w:rPr>
                <w:rFonts w:ascii="Calibri" w:hAnsi="Calibri" w:cs="Calibri"/>
                <w:sz w:val="22"/>
                <w:szCs w:val="22"/>
              </w:rPr>
            </w:pPr>
            <w:r w:rsidRPr="286AA385">
              <w:rPr>
                <w:rFonts w:ascii="Calibri" w:hAnsi="Calibri" w:cs="Calibri"/>
                <w:sz w:val="22"/>
                <w:szCs w:val="22"/>
              </w:rPr>
              <w:t xml:space="preserve">Evidence of Implementation- </w:t>
            </w:r>
          </w:p>
          <w:p w:rsidRPr="00C24B1D" w:rsidR="00ED3CAD" w:rsidP="0B1618F3" w:rsidRDefault="120133A3" w14:paraId="48355C09" w14:textId="3D204079">
            <w:pPr>
              <w:textAlignment w:val="baseline"/>
              <w:rPr>
                <w:rFonts w:ascii="Calibri" w:hAnsi="Calibri" w:cs="Calibri"/>
                <w:sz w:val="22"/>
                <w:szCs w:val="22"/>
              </w:rPr>
            </w:pPr>
            <w:r w:rsidRPr="6611B06A">
              <w:rPr>
                <w:rFonts w:ascii="Calibri" w:hAnsi="Calibri" w:eastAsia="Calibri" w:cs="Calibri"/>
                <w:color w:val="000000" w:themeColor="text1"/>
                <w:sz w:val="22"/>
                <w:szCs w:val="22"/>
              </w:rPr>
              <w:t>As soon as possible, but no later than one year from the date of this monitoring report, the program must demonstrate to the EI Division:</w:t>
            </w:r>
            <w:r w:rsidRPr="6611B06A">
              <w:rPr>
                <w:rFonts w:ascii="Calibri" w:hAnsi="Calibri" w:eastAsia="Calibri" w:cs="Calibri"/>
                <w:sz w:val="22"/>
                <w:szCs w:val="22"/>
              </w:rPr>
              <w:t xml:space="preserve"> </w:t>
            </w:r>
            <w:r w:rsidRPr="6611B06A" w:rsidR="464E2499">
              <w:rPr>
                <w:rFonts w:ascii="Calibri" w:hAnsi="Calibri" w:cs="Calibri"/>
                <w:sz w:val="22"/>
                <w:szCs w:val="22"/>
              </w:rPr>
              <w:t>Verification</w:t>
            </w:r>
            <w:r w:rsidRPr="6611B06A" w:rsidR="08E046CF">
              <w:rPr>
                <w:rFonts w:ascii="Calibri" w:hAnsi="Calibri" w:cs="Calibri"/>
                <w:sz w:val="22"/>
                <w:szCs w:val="22"/>
              </w:rPr>
              <w:t xml:space="preserve"> of correction</w:t>
            </w:r>
            <w:r w:rsidRPr="6611B06A" w:rsidR="464E2499">
              <w:rPr>
                <w:rFonts w:ascii="Calibri" w:hAnsi="Calibri" w:cs="Calibri"/>
                <w:sz w:val="22"/>
                <w:szCs w:val="22"/>
              </w:rPr>
              <w:t xml:space="preserve"> using a random sample </w:t>
            </w:r>
            <w:r w:rsidRPr="6611B06A" w:rsidR="52AA2067">
              <w:rPr>
                <w:rFonts w:ascii="Calibri" w:hAnsi="Calibri" w:cs="Calibri"/>
                <w:sz w:val="22"/>
                <w:szCs w:val="22"/>
              </w:rPr>
              <w:t xml:space="preserve">10 </w:t>
            </w:r>
            <w:r w:rsidRPr="6611B06A" w:rsidR="464E2499">
              <w:rPr>
                <w:rFonts w:ascii="Calibri" w:hAnsi="Calibri" w:cs="Calibri"/>
                <w:sz w:val="22"/>
                <w:szCs w:val="22"/>
              </w:rPr>
              <w:t>record review of</w:t>
            </w:r>
            <w:r w:rsidRPr="6611B06A" w:rsidR="5D60E0E0">
              <w:rPr>
                <w:rFonts w:ascii="Calibri" w:hAnsi="Calibri" w:cs="Calibri"/>
                <w:sz w:val="22"/>
                <w:szCs w:val="22"/>
              </w:rPr>
              <w:t xml:space="preserve"> </w:t>
            </w:r>
            <w:r w:rsidRPr="6611B06A" w:rsidR="464E2499">
              <w:rPr>
                <w:rFonts w:ascii="Calibri" w:hAnsi="Calibri" w:cs="Calibri"/>
                <w:sz w:val="22"/>
                <w:szCs w:val="22"/>
              </w:rPr>
              <w:t>IFSP’s</w:t>
            </w:r>
            <w:r w:rsidRPr="6611B06A" w:rsidR="44A3AA89">
              <w:rPr>
                <w:rFonts w:ascii="Calibri" w:hAnsi="Calibri" w:cs="Calibri"/>
                <w:sz w:val="22"/>
                <w:szCs w:val="22"/>
              </w:rPr>
              <w:t xml:space="preserve"> and progress notes</w:t>
            </w:r>
            <w:r w:rsidRPr="6611B06A" w:rsidR="464E2499">
              <w:rPr>
                <w:rFonts w:ascii="Calibri" w:hAnsi="Calibri" w:cs="Calibri"/>
                <w:sz w:val="22"/>
                <w:szCs w:val="22"/>
              </w:rPr>
              <w:t xml:space="preserve"> to verify appropriate service delivery </w:t>
            </w:r>
            <w:r w:rsidRPr="6611B06A" w:rsidR="258AD476">
              <w:rPr>
                <w:rFonts w:ascii="Calibri" w:hAnsi="Calibri" w:cs="Calibri"/>
                <w:sz w:val="22"/>
                <w:szCs w:val="22"/>
              </w:rPr>
              <w:t xml:space="preserve">of consented services </w:t>
            </w:r>
            <w:r w:rsidRPr="6611B06A" w:rsidR="52AA2067">
              <w:rPr>
                <w:rFonts w:ascii="Calibri" w:hAnsi="Calibri" w:cs="Calibri"/>
                <w:sz w:val="22"/>
                <w:szCs w:val="22"/>
              </w:rPr>
              <w:t xml:space="preserve">on the IFSP </w:t>
            </w:r>
            <w:r w:rsidRPr="6611B06A" w:rsidR="258AD476">
              <w:rPr>
                <w:rFonts w:ascii="Calibri" w:hAnsi="Calibri" w:cs="Calibri"/>
                <w:sz w:val="22"/>
                <w:szCs w:val="22"/>
              </w:rPr>
              <w:t>with</w:t>
            </w:r>
            <w:r w:rsidRPr="6611B06A" w:rsidR="52AA2067">
              <w:rPr>
                <w:rFonts w:ascii="Calibri" w:hAnsi="Calibri" w:cs="Calibri"/>
                <w:sz w:val="22"/>
                <w:szCs w:val="22"/>
              </w:rPr>
              <w:t xml:space="preserve"> 100% compliance</w:t>
            </w:r>
            <w:r w:rsidRPr="6611B06A" w:rsidR="464E2499">
              <w:rPr>
                <w:rFonts w:ascii="Calibri" w:hAnsi="Calibri" w:cs="Calibri"/>
                <w:sz w:val="22"/>
                <w:szCs w:val="22"/>
              </w:rPr>
              <w:t xml:space="preserve"> </w:t>
            </w:r>
            <w:r w:rsidRPr="6611B06A" w:rsidR="770AEFAF">
              <w:rPr>
                <w:rFonts w:ascii="Calibri" w:hAnsi="Calibri" w:cs="Calibri"/>
                <w:sz w:val="22"/>
                <w:szCs w:val="22"/>
              </w:rPr>
              <w:t xml:space="preserve">first check </w:t>
            </w:r>
            <w:r w:rsidRPr="6611B06A" w:rsidR="664EC078">
              <w:rPr>
                <w:rFonts w:ascii="Calibri" w:hAnsi="Calibri" w:cs="Calibri"/>
                <w:sz w:val="22"/>
                <w:szCs w:val="22"/>
              </w:rPr>
              <w:t>by</w:t>
            </w:r>
            <w:r w:rsidRPr="6611B06A" w:rsidR="464E2499">
              <w:rPr>
                <w:rFonts w:ascii="Calibri" w:hAnsi="Calibri" w:cs="Calibri"/>
                <w:sz w:val="22"/>
                <w:szCs w:val="22"/>
              </w:rPr>
              <w:t xml:space="preserve"> April 30, 2025.</w:t>
            </w:r>
          </w:p>
        </w:tc>
      </w:tr>
      <w:tr w:rsidRPr="00C24B1D" w:rsidR="00C24B1D" w:rsidTr="6A6F7265" w14:paraId="4861B469" w14:textId="77777777">
        <w:trPr>
          <w:trHeight w:val="300"/>
        </w:trPr>
        <w:tc>
          <w:tcPr>
            <w:tcW w:w="1289" w:type="pct"/>
            <w:tcBorders>
              <w:top w:val="single" w:color="auto" w:sz="6" w:space="0"/>
              <w:left w:val="single" w:color="auto" w:sz="6" w:space="0"/>
              <w:bottom w:val="single" w:color="auto" w:sz="6" w:space="0"/>
              <w:right w:val="single" w:color="auto" w:sz="6" w:space="0"/>
            </w:tcBorders>
            <w:shd w:val="clear" w:color="auto" w:fill="auto"/>
            <w:tcMar/>
            <w:hideMark/>
          </w:tcPr>
          <w:p w:rsidRPr="00DA3CDB" w:rsidR="00C24B1D" w:rsidP="00C24B1D" w:rsidRDefault="006A0128" w14:paraId="1A815D57" w14:textId="0C5C6EA3">
            <w:pPr>
              <w:textAlignment w:val="baseline"/>
              <w:rPr>
                <w:rFonts w:ascii="Calibri" w:hAnsi="Calibri" w:cs="Calibri"/>
                <w:sz w:val="22"/>
                <w:szCs w:val="22"/>
              </w:rPr>
            </w:pPr>
            <w:r w:rsidRPr="00DA3CDB">
              <w:rPr>
                <w:rFonts w:ascii="Calibri" w:hAnsi="Calibri" w:cs="Calibri"/>
                <w:sz w:val="22"/>
                <w:szCs w:val="22"/>
              </w:rPr>
              <w:t xml:space="preserve">Transition </w:t>
            </w:r>
          </w:p>
          <w:p w:rsidRPr="00DA3CDB" w:rsidR="00347803" w:rsidP="00347803" w:rsidRDefault="00DD1EC7" w14:paraId="5BB1F46F" w14:textId="497BB45D">
            <w:pPr>
              <w:rPr>
                <w:rFonts w:ascii="Calibri" w:hAnsi="Calibri" w:cs="Calibri"/>
                <w:sz w:val="22"/>
                <w:szCs w:val="22"/>
              </w:rPr>
            </w:pPr>
            <w:r w:rsidRPr="00DA3CDB">
              <w:rPr>
                <w:rFonts w:ascii="Calibri" w:hAnsi="Calibri" w:cs="Calibri"/>
                <w:sz w:val="22"/>
                <w:szCs w:val="22"/>
              </w:rPr>
              <w:t>(34 CFR</w:t>
            </w:r>
            <w:r w:rsidRPr="00DA3CDB" w:rsidR="00887906">
              <w:rPr>
                <w:rFonts w:ascii="Calibri" w:hAnsi="Calibri" w:cs="Calibri"/>
                <w:sz w:val="22"/>
                <w:szCs w:val="22"/>
              </w:rPr>
              <w:t xml:space="preserve"> §</w:t>
            </w:r>
            <w:r w:rsidRPr="00DA3CDB">
              <w:rPr>
                <w:rFonts w:ascii="Calibri" w:hAnsi="Calibri" w:cs="Calibri"/>
                <w:sz w:val="22"/>
                <w:szCs w:val="22"/>
              </w:rPr>
              <w:t xml:space="preserve"> 303.344(h)(1))</w:t>
            </w:r>
            <w:r w:rsidRPr="00DA3CDB" w:rsidR="00347803">
              <w:rPr>
                <w:rFonts w:ascii="Calibri" w:hAnsi="Calibri" w:cs="Calibri"/>
                <w:sz w:val="22"/>
                <w:szCs w:val="22"/>
              </w:rPr>
              <w:t>; (34 CFR</w:t>
            </w:r>
            <w:r w:rsidRPr="00DA3CDB" w:rsidR="00887906">
              <w:rPr>
                <w:rFonts w:ascii="Calibri" w:hAnsi="Calibri" w:cs="Calibri"/>
                <w:sz w:val="22"/>
                <w:szCs w:val="22"/>
              </w:rPr>
              <w:t xml:space="preserve"> §</w:t>
            </w:r>
            <w:r w:rsidRPr="00DA3CDB" w:rsidR="00347803">
              <w:rPr>
                <w:rFonts w:ascii="Calibri" w:hAnsi="Calibri" w:cs="Calibri"/>
                <w:sz w:val="22"/>
                <w:szCs w:val="22"/>
              </w:rPr>
              <w:t xml:space="preserve"> 303.209(d)(2))</w:t>
            </w:r>
          </w:p>
          <w:p w:rsidRPr="00DA3CDB" w:rsidR="008C081D" w:rsidP="00DA3CDB" w:rsidRDefault="008C081D" w14:paraId="638A77D6" w14:textId="681C8A0E">
            <w:pPr>
              <w:rPr>
                <w:rFonts w:ascii="Calibri" w:hAnsi="Calibri" w:cs="Calibri"/>
                <w:sz w:val="22"/>
                <w:szCs w:val="22"/>
              </w:rPr>
            </w:pPr>
            <w:r w:rsidRPr="00DA3CDB">
              <w:rPr>
                <w:rFonts w:ascii="Calibri" w:hAnsi="Calibri" w:cs="Calibri"/>
                <w:sz w:val="22"/>
                <w:szCs w:val="22"/>
              </w:rPr>
              <w:t>The IFSP must include the steps and services to be taken to support the smooth transition of the child, in accordance with §§ 303.209 and 303.211(b)(6), from part C services</w:t>
            </w:r>
          </w:p>
          <w:p w:rsidRPr="00DA3CDB" w:rsidR="008C081D" w:rsidP="00DA3CDB" w:rsidRDefault="008C081D" w14:paraId="52242D40" w14:textId="77777777">
            <w:pPr>
              <w:rPr>
                <w:rFonts w:ascii="Calibri" w:hAnsi="Calibri" w:cs="Calibri"/>
                <w:sz w:val="22"/>
                <w:szCs w:val="22"/>
              </w:rPr>
            </w:pPr>
            <w:r w:rsidRPr="00DA3CDB">
              <w:rPr>
                <w:rFonts w:ascii="Calibri" w:hAnsi="Calibri" w:cs="Calibri"/>
                <w:sz w:val="22"/>
                <w:szCs w:val="22"/>
              </w:rPr>
              <w:t>(34 CFR 303.209(d)(2))</w:t>
            </w:r>
          </w:p>
          <w:p w:rsidRPr="00DA3CDB" w:rsidR="008C081D" w:rsidP="00DA3CDB" w:rsidRDefault="008C081D" w14:paraId="50E8C84A" w14:textId="77777777">
            <w:pPr>
              <w:rPr>
                <w:rFonts w:ascii="Calibri" w:hAnsi="Calibri" w:cs="Calibri"/>
                <w:sz w:val="22"/>
                <w:szCs w:val="22"/>
              </w:rPr>
            </w:pPr>
            <w:r w:rsidRPr="00DA3CDB">
              <w:rPr>
                <w:rFonts w:ascii="Calibri" w:hAnsi="Calibri" w:cs="Calibri"/>
                <w:sz w:val="22"/>
                <w:szCs w:val="22"/>
              </w:rPr>
              <w:t>It establishes a transition plan in the IFSP not fewer than 90 days—and, at the discretion of all parties, not more than 9 months—before the toddler's third birthday; and</w:t>
            </w:r>
          </w:p>
          <w:p w:rsidRPr="00DA3CDB" w:rsidR="008C081D" w:rsidP="00DA3CDB" w:rsidRDefault="008C081D" w14:paraId="0D58A922" w14:textId="77777777">
            <w:pPr>
              <w:rPr>
                <w:rFonts w:ascii="Calibri" w:hAnsi="Calibri" w:cs="Calibri"/>
                <w:sz w:val="22"/>
                <w:szCs w:val="22"/>
              </w:rPr>
            </w:pPr>
            <w:r w:rsidRPr="00DA3CDB">
              <w:rPr>
                <w:rFonts w:ascii="Calibri" w:hAnsi="Calibri" w:cs="Calibri"/>
                <w:sz w:val="22"/>
                <w:szCs w:val="22"/>
              </w:rPr>
              <w:t>(3) The transition plan in the IFSP includes, consistent with § 303.344(h), as appropriate—</w:t>
            </w:r>
          </w:p>
          <w:p w:rsidRPr="00DA3CDB" w:rsidR="008C081D" w:rsidP="00DA3CDB" w:rsidRDefault="008C081D" w14:paraId="1D5D468F" w14:textId="77777777">
            <w:pPr>
              <w:rPr>
                <w:rFonts w:ascii="Calibri" w:hAnsi="Calibri" w:cs="Calibri"/>
                <w:sz w:val="22"/>
                <w:szCs w:val="22"/>
              </w:rPr>
            </w:pPr>
            <w:r w:rsidRPr="00DA3CDB">
              <w:rPr>
                <w:rFonts w:ascii="Calibri" w:hAnsi="Calibri" w:cs="Calibri"/>
                <w:sz w:val="22"/>
                <w:szCs w:val="22"/>
              </w:rPr>
              <w:t>(i) Steps for the toddler with a disability and his or her family to exit from the part C program; and</w:t>
            </w:r>
          </w:p>
          <w:p w:rsidRPr="00DA3CDB" w:rsidR="008C081D" w:rsidP="00DA3CDB" w:rsidRDefault="008C081D" w14:paraId="1E68A12F" w14:textId="77777777">
            <w:pPr>
              <w:rPr>
                <w:rFonts w:ascii="Calibri" w:hAnsi="Calibri" w:cs="Calibri"/>
                <w:sz w:val="22"/>
                <w:szCs w:val="22"/>
              </w:rPr>
            </w:pPr>
            <w:r w:rsidRPr="00DA3CDB">
              <w:rPr>
                <w:rFonts w:ascii="Calibri" w:hAnsi="Calibri" w:cs="Calibri"/>
                <w:sz w:val="22"/>
                <w:szCs w:val="22"/>
              </w:rPr>
              <w:t>(ii) Any transition services that the IFSP Team identifies as needed by that toddler and his or her family.</w:t>
            </w:r>
          </w:p>
          <w:p w:rsidRPr="00347803" w:rsidR="00DD1EC7" w:rsidP="00DD1EC7" w:rsidRDefault="00DD1EC7" w14:paraId="2187B534" w14:textId="54FB34FE">
            <w:pPr>
              <w:rPr>
                <w:rFonts w:asciiTheme="minorHAnsi" w:hAnsiTheme="minorHAnsi" w:cstheme="minorHAnsi"/>
                <w:sz w:val="22"/>
                <w:szCs w:val="22"/>
              </w:rPr>
            </w:pPr>
          </w:p>
          <w:p w:rsidRPr="00277EE7" w:rsidR="00AB6E9A" w:rsidP="00277EE7" w:rsidRDefault="00347803" w14:paraId="0FE6FDA8" w14:textId="77777777">
            <w:pPr>
              <w:rPr>
                <w:rFonts w:ascii="Calibri" w:hAnsi="Calibri" w:cs="Calibri"/>
                <w:sz w:val="22"/>
                <w:szCs w:val="22"/>
              </w:rPr>
            </w:pPr>
            <w:r w:rsidRPr="00277EE7">
              <w:rPr>
                <w:rFonts w:ascii="Calibri" w:hAnsi="Calibri" w:cs="Calibri"/>
                <w:sz w:val="22"/>
                <w:szCs w:val="22"/>
              </w:rPr>
              <w:t xml:space="preserve">Early Intervention Operational Standards </w:t>
            </w:r>
          </w:p>
          <w:p w:rsidRPr="00277EE7" w:rsidR="00AB6E9A" w:rsidP="00277EE7" w:rsidRDefault="0066781F" w14:paraId="5F4E11A3" w14:textId="308F3085">
            <w:pPr>
              <w:rPr>
                <w:rFonts w:ascii="Calibri" w:hAnsi="Calibri" w:cs="Calibri"/>
                <w:sz w:val="22"/>
                <w:szCs w:val="22"/>
              </w:rPr>
            </w:pPr>
            <w:r w:rsidRPr="00277EE7">
              <w:rPr>
                <w:rFonts w:ascii="Calibri" w:hAnsi="Calibri" w:cs="Calibri"/>
                <w:sz w:val="22"/>
                <w:szCs w:val="22"/>
              </w:rPr>
              <w:t>Transition and Discharge</w:t>
            </w:r>
          </w:p>
          <w:p w:rsidRPr="00277EE7" w:rsidR="00347803" w:rsidP="00277EE7" w:rsidRDefault="00347803" w14:paraId="2FE06800" w14:textId="3E3EB5DE">
            <w:pPr>
              <w:rPr>
                <w:rFonts w:ascii="Calibri" w:hAnsi="Calibri" w:cs="Calibri"/>
                <w:sz w:val="22"/>
                <w:szCs w:val="22"/>
              </w:rPr>
            </w:pPr>
            <w:r w:rsidRPr="00277EE7">
              <w:rPr>
                <w:rFonts w:ascii="Calibri" w:hAnsi="Calibri" w:cs="Calibri"/>
                <w:sz w:val="22"/>
                <w:szCs w:val="22"/>
              </w:rPr>
              <w:t>(EIOS)</w:t>
            </w:r>
            <w:r w:rsidRPr="00277EE7" w:rsidR="00887906">
              <w:rPr>
                <w:rFonts w:ascii="Calibri" w:hAnsi="Calibri" w:cs="Calibri"/>
                <w:sz w:val="22"/>
                <w:szCs w:val="22"/>
              </w:rPr>
              <w:t xml:space="preserve"> §</w:t>
            </w:r>
            <w:r w:rsidRPr="00277EE7">
              <w:rPr>
                <w:rFonts w:ascii="Calibri" w:hAnsi="Calibri" w:cs="Calibri"/>
                <w:sz w:val="22"/>
                <w:szCs w:val="22"/>
              </w:rPr>
              <w:t xml:space="preserve"> IX. A pg. 35</w:t>
            </w:r>
          </w:p>
          <w:p w:rsidRPr="00277EE7" w:rsidR="00992992" w:rsidP="00277EE7" w:rsidRDefault="00992992" w14:paraId="2A9A0AC7" w14:textId="77777777">
            <w:pPr>
              <w:rPr>
                <w:rFonts w:ascii="Calibri" w:hAnsi="Calibri" w:cs="Calibri"/>
                <w:sz w:val="22"/>
                <w:szCs w:val="22"/>
              </w:rPr>
            </w:pPr>
            <w:r w:rsidRPr="00277EE7">
              <w:rPr>
                <w:rFonts w:ascii="Calibri" w:hAnsi="Calibri" w:cs="Calibri"/>
                <w:sz w:val="22"/>
                <w:szCs w:val="22"/>
              </w:rPr>
              <w:t>Development of a Transition Plan</w:t>
            </w:r>
          </w:p>
          <w:p w:rsidRPr="00277EE7" w:rsidR="00992992" w:rsidP="00277EE7" w:rsidRDefault="00992992" w14:paraId="729C400B" w14:textId="77777777">
            <w:pPr>
              <w:rPr>
                <w:rFonts w:ascii="Calibri" w:hAnsi="Calibri" w:cs="Calibri"/>
                <w:sz w:val="22"/>
                <w:szCs w:val="22"/>
              </w:rPr>
            </w:pPr>
            <w:r w:rsidRPr="00277EE7">
              <w:rPr>
                <w:rFonts w:ascii="Calibri" w:hAnsi="Calibri" w:cs="Calibri"/>
                <w:sz w:val="22"/>
                <w:szCs w:val="22"/>
              </w:rPr>
              <w:t>A transition plan reflects the individualized activities necessary to ensure smooth transitions for children moving to other programs and/or because they are no longer eligible for Early Intervention services. The plan will identify timelines and the person(s) responsible for ensuring that transition activities occur.</w:t>
            </w:r>
          </w:p>
          <w:p w:rsidRPr="00277EE7" w:rsidR="00B725AC" w:rsidP="00277EE7" w:rsidRDefault="00992992" w14:paraId="00FBDF43" w14:textId="77777777">
            <w:pPr>
              <w:rPr>
                <w:rFonts w:ascii="Calibri" w:hAnsi="Calibri" w:cs="Calibri"/>
                <w:sz w:val="22"/>
                <w:szCs w:val="22"/>
              </w:rPr>
            </w:pPr>
            <w:r w:rsidRPr="00277EE7">
              <w:rPr>
                <w:rFonts w:ascii="Calibri" w:hAnsi="Calibri" w:cs="Calibri"/>
                <w:sz w:val="22"/>
                <w:szCs w:val="22"/>
              </w:rPr>
              <w:t>Each infant or toddler exiting Early Intervention services will have a transition plan developed as part of his/her IFSP. The transition plan section of the IFSP is developed with the concurrence of the family, and must be completed not fewer than 90 days, and at the discretion of the parties, up to 9 months before the</w:t>
            </w:r>
            <w:r w:rsidRPr="003C5AA4">
              <w:t xml:space="preserve"> </w:t>
            </w:r>
            <w:r w:rsidRPr="00277EE7">
              <w:rPr>
                <w:rFonts w:ascii="Calibri" w:hAnsi="Calibri" w:cs="Calibri"/>
                <w:sz w:val="22"/>
                <w:szCs w:val="22"/>
              </w:rPr>
              <w:t xml:space="preserve">infant or toddler’s third birthday, or as soon as possible when a parent indicates a desire to transfer services to another program or to withdraw consent for service. However, activities and support related to fulfilling </w:t>
            </w:r>
            <w:r w:rsidRPr="00277EE7" w:rsidR="00B725AC">
              <w:rPr>
                <w:rFonts w:ascii="Calibri" w:hAnsi="Calibri" w:cs="Calibri"/>
                <w:sz w:val="22"/>
                <w:szCs w:val="22"/>
              </w:rPr>
              <w:t xml:space="preserve">the plan often continue until a child’s third birthday or discharge from the program. </w:t>
            </w:r>
          </w:p>
          <w:p w:rsidRPr="00277EE7" w:rsidR="00DD1EC7" w:rsidP="00B725AC" w:rsidRDefault="00B725AC" w14:paraId="3F75B403" w14:textId="59B0CCF4">
            <w:pPr>
              <w:textAlignment w:val="baseline"/>
              <w:rPr>
                <w:rFonts w:ascii="Calibri" w:hAnsi="Calibri" w:cs="Calibri"/>
                <w:sz w:val="22"/>
                <w:szCs w:val="22"/>
              </w:rPr>
            </w:pPr>
            <w:r w:rsidRPr="00277EE7">
              <w:rPr>
                <w:rFonts w:ascii="Calibri" w:hAnsi="Calibri" w:cs="Calibri"/>
                <w:sz w:val="22"/>
                <w:szCs w:val="22"/>
              </w:rPr>
              <w:t>The IFSP transition plan is complete when the activities (steps) or services that the IFSP team determines necessary to support the smooth transition of the child out of Early Intervention (Part C) services to preschool services under Part B, and/or other appropriate community services, are documented on the appropriate pages of the IFSP. Family interests guide transition plans.</w:t>
            </w:r>
          </w:p>
          <w:p w:rsidRPr="00C24B1D" w:rsidR="006A0128" w:rsidP="00C24B1D" w:rsidRDefault="006A0128" w14:paraId="46DBD87D" w14:textId="289D58F8">
            <w:pPr>
              <w:textAlignment w:val="baseline"/>
              <w:rPr>
                <w:szCs w:val="24"/>
              </w:rPr>
            </w:pPr>
          </w:p>
        </w:tc>
        <w:tc>
          <w:tcPr>
            <w:tcW w:w="1211" w:type="pct"/>
            <w:tcBorders>
              <w:top w:val="single" w:color="auto" w:sz="6" w:space="0"/>
              <w:left w:val="single" w:color="auto" w:sz="6" w:space="0"/>
              <w:bottom w:val="single" w:color="auto" w:sz="6" w:space="0"/>
              <w:right w:val="single" w:color="auto" w:sz="6" w:space="0"/>
            </w:tcBorders>
            <w:shd w:val="clear" w:color="auto" w:fill="auto"/>
            <w:tcMar/>
            <w:hideMark/>
          </w:tcPr>
          <w:p w:rsidRPr="00C24B1D" w:rsidR="00C24B1D" w:rsidP="00C24B1D" w:rsidRDefault="006650DB" w14:paraId="7B0D0FB8" w14:textId="75868A4F">
            <w:pPr>
              <w:textAlignment w:val="baseline"/>
              <w:rPr>
                <w:szCs w:val="24"/>
              </w:rPr>
            </w:pPr>
            <w:r>
              <w:rPr>
                <w:rFonts w:ascii="Calibri" w:hAnsi="Calibri" w:cs="Calibri"/>
                <w:sz w:val="22"/>
                <w:szCs w:val="22"/>
              </w:rPr>
              <w:t>The Early Intervention program’s policies on transition explained the transition process however they did not explain a process for ensuring that in each transition plan there is an identified timeline and person responsible for each activity that will ensure required transition activities occur.</w:t>
            </w:r>
          </w:p>
        </w:tc>
        <w:tc>
          <w:tcPr>
            <w:tcW w:w="1301" w:type="pct"/>
            <w:tcBorders>
              <w:top w:val="single" w:color="auto" w:sz="6" w:space="0"/>
              <w:left w:val="single" w:color="auto" w:sz="6" w:space="0"/>
              <w:bottom w:val="single" w:color="auto" w:sz="6" w:space="0"/>
              <w:right w:val="single" w:color="auto" w:sz="6" w:space="0"/>
            </w:tcBorders>
            <w:shd w:val="clear" w:color="auto" w:fill="auto"/>
            <w:tcMar/>
            <w:hideMark/>
          </w:tcPr>
          <w:p w:rsidRPr="00E22FB5" w:rsidR="003F2D9E" w:rsidP="003F2D9E" w:rsidRDefault="003F2D9E" w14:paraId="409C2FCB" w14:textId="3FF3A8F8">
            <w:pPr>
              <w:rPr>
                <w:rFonts w:asciiTheme="minorHAnsi" w:hAnsiTheme="minorHAnsi" w:cstheme="minorHAnsi"/>
                <w:sz w:val="22"/>
                <w:szCs w:val="22"/>
              </w:rPr>
            </w:pPr>
            <w:r>
              <w:rPr>
                <w:rFonts w:ascii="Calibri" w:hAnsi="Calibri" w:cs="Calibri"/>
                <w:sz w:val="22"/>
                <w:szCs w:val="22"/>
              </w:rPr>
              <w:t>1</w:t>
            </w:r>
            <w:r w:rsidRPr="00B9495F">
              <w:rPr>
                <w:rFonts w:ascii="Calibri" w:hAnsi="Calibri" w:cs="Calibri"/>
                <w:sz w:val="22"/>
                <w:szCs w:val="22"/>
              </w:rPr>
              <w:t>.2 The EI Division finds that the EIS program does not have policies to ensure that each child receives a transition plan that reflects individualized activities necessary to ensure a smooth transition, as required by (34 CFR 303.344(h)(1)); (34 CFR 303.209(d)(2)) and the Early Intervention Operational Standards Transition and Discharge (EIOS) IX. A pg. 35.</w:t>
            </w:r>
          </w:p>
          <w:p w:rsidRPr="00C24B1D" w:rsidR="00C24B1D" w:rsidP="00C24B1D" w:rsidRDefault="00C24B1D" w14:paraId="3F20FDA8" w14:textId="42E25464">
            <w:pPr>
              <w:textAlignment w:val="baseline"/>
            </w:pPr>
          </w:p>
        </w:tc>
        <w:tc>
          <w:tcPr>
            <w:tcW w:w="1199" w:type="pct"/>
            <w:tcBorders>
              <w:top w:val="single" w:color="auto" w:sz="6" w:space="0"/>
              <w:left w:val="single" w:color="auto" w:sz="6" w:space="0"/>
              <w:bottom w:val="single" w:color="auto" w:sz="6" w:space="0"/>
              <w:right w:val="single" w:color="auto" w:sz="6" w:space="0"/>
            </w:tcBorders>
            <w:shd w:val="clear" w:color="auto" w:fill="auto"/>
            <w:tcMar/>
            <w:hideMark/>
          </w:tcPr>
          <w:p w:rsidRPr="00C24B1D" w:rsidR="00C24B1D" w:rsidP="6611B06A" w:rsidRDefault="004B0E5F" w14:paraId="58F25AFB" w14:textId="06F071DF">
            <w:pPr>
              <w:textAlignment w:val="baseline"/>
            </w:pPr>
            <w:r w:rsidRPr="6611B06A">
              <w:rPr>
                <w:rFonts w:ascii="Calibri" w:hAnsi="Calibri" w:cs="Calibri"/>
                <w:sz w:val="22"/>
                <w:szCs w:val="22"/>
              </w:rPr>
              <w:t xml:space="preserve">Policies and Procedures- </w:t>
            </w:r>
            <w:r w:rsidRPr="6611B06A" w:rsidR="76DC0C75">
              <w:rPr>
                <w:rFonts w:ascii="Calibri" w:hAnsi="Calibri" w:eastAsia="Calibri" w:cs="Calibri"/>
                <w:color w:val="000000" w:themeColor="text1"/>
                <w:sz w:val="22"/>
                <w:szCs w:val="22"/>
              </w:rPr>
              <w:t>within 90 days of the date of this monitoring report the program must submit to the EI Division:</w:t>
            </w:r>
            <w:r w:rsidRPr="6611B06A" w:rsidR="76DC0C75">
              <w:rPr>
                <w:rFonts w:ascii="Calibri" w:hAnsi="Calibri" w:eastAsia="Calibri" w:cs="Calibri"/>
                <w:sz w:val="22"/>
                <w:szCs w:val="22"/>
              </w:rPr>
              <w:t xml:space="preserve"> </w:t>
            </w:r>
          </w:p>
          <w:p w:rsidRPr="00C24B1D" w:rsidR="00C24B1D" w:rsidP="00C24B1D" w:rsidRDefault="006978B2" w14:paraId="6FAFDA97" w14:textId="42797C5E">
            <w:pPr>
              <w:textAlignment w:val="baseline"/>
            </w:pPr>
            <w:r w:rsidRPr="6A6F7265" w:rsidR="2E68FC2F">
              <w:rPr>
                <w:rFonts w:ascii="Calibri" w:hAnsi="Calibri" w:cs="Calibri"/>
                <w:sz w:val="22"/>
                <w:szCs w:val="22"/>
              </w:rPr>
              <w:t xml:space="preserve">Updated policies and procedures specifying identification of timelines and persons responsible for ensuring a smooth </w:t>
            </w:r>
            <w:r w:rsidRPr="6A6F7265" w:rsidR="4BC6820E">
              <w:rPr>
                <w:rFonts w:ascii="Calibri" w:hAnsi="Calibri" w:cs="Calibri"/>
                <w:sz w:val="22"/>
                <w:szCs w:val="22"/>
              </w:rPr>
              <w:t>transition by</w:t>
            </w:r>
            <w:r w:rsidRPr="6A6F7265" w:rsidR="1E13EA21">
              <w:rPr>
                <w:rFonts w:ascii="Calibri" w:hAnsi="Calibri" w:cs="Calibri"/>
                <w:sz w:val="22"/>
                <w:szCs w:val="22"/>
              </w:rPr>
              <w:t xml:space="preserve"> April </w:t>
            </w:r>
            <w:r w:rsidRPr="6A6F7265" w:rsidR="71908045">
              <w:rPr>
                <w:rFonts w:ascii="Calibri" w:hAnsi="Calibri" w:cs="Calibri"/>
                <w:sz w:val="22"/>
                <w:szCs w:val="22"/>
              </w:rPr>
              <w:t>30, 2025.</w:t>
            </w:r>
          </w:p>
        </w:tc>
      </w:tr>
    </w:tbl>
    <w:p w:rsidRPr="00C24B1D" w:rsidR="00C24B1D" w:rsidP="00C24B1D" w:rsidRDefault="00C24B1D" w14:paraId="154F51F4"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1F07A8E0" w14:textId="77777777">
      <w:pPr>
        <w:jc w:val="center"/>
        <w:textAlignment w:val="baseline"/>
        <w:rPr>
          <w:rFonts w:ascii="Segoe UI" w:hAnsi="Segoe UI" w:cs="Segoe UI"/>
          <w:sz w:val="18"/>
          <w:szCs w:val="18"/>
        </w:rPr>
      </w:pPr>
      <w:r w:rsidRPr="00C24B1D">
        <w:rPr>
          <w:rFonts w:ascii="Calibri" w:hAnsi="Calibri" w:cs="Calibri"/>
          <w:b/>
          <w:bCs/>
          <w:sz w:val="22"/>
          <w:szCs w:val="22"/>
        </w:rPr>
        <w:t>RESULTS</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43"/>
        <w:gridCol w:w="3029"/>
        <w:gridCol w:w="3368"/>
        <w:gridCol w:w="3104"/>
      </w:tblGrid>
      <w:tr w:rsidRPr="00C24B1D" w:rsidR="00C24B1D" w:rsidTr="003F2D9E" w14:paraId="22003626" w14:textId="77777777">
        <w:trPr>
          <w:trHeight w:val="300"/>
        </w:trPr>
        <w:tc>
          <w:tcPr>
            <w:tcW w:w="1330" w:type="pct"/>
            <w:tcBorders>
              <w:top w:val="single" w:color="auto" w:sz="6" w:space="0"/>
              <w:left w:val="single" w:color="auto" w:sz="6" w:space="0"/>
              <w:bottom w:val="single" w:color="auto" w:sz="6" w:space="0"/>
              <w:right w:val="single" w:color="auto" w:sz="6" w:space="0"/>
            </w:tcBorders>
            <w:shd w:val="clear" w:color="auto" w:fill="D9E2F3"/>
            <w:hideMark/>
          </w:tcPr>
          <w:p w:rsidRPr="00B9495F" w:rsidR="00C24B1D" w:rsidP="00C24B1D" w:rsidRDefault="00C24B1D" w14:paraId="03E66BCD" w14:textId="77777777">
            <w:pPr>
              <w:textAlignment w:val="baseline"/>
              <w:rPr>
                <w:b/>
                <w:bCs/>
                <w:szCs w:val="24"/>
              </w:rPr>
            </w:pPr>
            <w:r w:rsidRPr="00B9495F">
              <w:rPr>
                <w:rFonts w:ascii="Calibri" w:hAnsi="Calibri" w:cs="Calibri"/>
                <w:b/>
                <w:bCs/>
                <w:sz w:val="22"/>
                <w:szCs w:val="22"/>
              </w:rPr>
              <w:t>Legal Requirement/State Standard </w:t>
            </w:r>
          </w:p>
        </w:tc>
        <w:tc>
          <w:tcPr>
            <w:tcW w:w="1170" w:type="pct"/>
            <w:tcBorders>
              <w:top w:val="single" w:color="auto" w:sz="6" w:space="0"/>
              <w:left w:val="single" w:color="auto" w:sz="6" w:space="0"/>
              <w:bottom w:val="single" w:color="auto" w:sz="6" w:space="0"/>
              <w:right w:val="single" w:color="auto" w:sz="6" w:space="0"/>
            </w:tcBorders>
            <w:shd w:val="clear" w:color="auto" w:fill="D9E2F3"/>
            <w:hideMark/>
          </w:tcPr>
          <w:p w:rsidRPr="00B9495F" w:rsidR="00C24B1D" w:rsidP="00C24B1D" w:rsidRDefault="00C24B1D" w14:paraId="39C24375" w14:textId="77777777">
            <w:pPr>
              <w:textAlignment w:val="baseline"/>
              <w:rPr>
                <w:b/>
                <w:bCs/>
                <w:szCs w:val="24"/>
              </w:rPr>
            </w:pPr>
            <w:r w:rsidRPr="00B9495F">
              <w:rPr>
                <w:rFonts w:ascii="Calibri" w:hAnsi="Calibri" w:cs="Calibri"/>
                <w:b/>
                <w:bCs/>
                <w:sz w:val="22"/>
                <w:szCs w:val="22"/>
              </w:rPr>
              <w:t>Noncompliant Policy, Procedure or Practice and EI Division analysis </w:t>
            </w:r>
          </w:p>
        </w:tc>
        <w:tc>
          <w:tcPr>
            <w:tcW w:w="1301" w:type="pct"/>
            <w:tcBorders>
              <w:top w:val="single" w:color="auto" w:sz="6" w:space="0"/>
              <w:left w:val="single" w:color="auto" w:sz="6" w:space="0"/>
              <w:bottom w:val="single" w:color="auto" w:sz="6" w:space="0"/>
              <w:right w:val="single" w:color="auto" w:sz="6" w:space="0"/>
            </w:tcBorders>
            <w:shd w:val="clear" w:color="auto" w:fill="D9E2F3"/>
            <w:hideMark/>
          </w:tcPr>
          <w:p w:rsidRPr="00B9495F" w:rsidR="00C24B1D" w:rsidP="00C24B1D" w:rsidRDefault="00C24B1D" w14:paraId="6CA2AAE1" w14:textId="77777777">
            <w:pPr>
              <w:textAlignment w:val="baseline"/>
              <w:rPr>
                <w:b/>
                <w:bCs/>
                <w:szCs w:val="24"/>
              </w:rPr>
            </w:pPr>
            <w:r w:rsidRPr="00B9495F">
              <w:rPr>
                <w:rFonts w:ascii="Calibri" w:hAnsi="Calibri" w:cs="Calibri"/>
                <w:b/>
                <w:bCs/>
                <w:sz w:val="22"/>
                <w:szCs w:val="22"/>
              </w:rPr>
              <w:t>Conclusion/Finding </w:t>
            </w:r>
          </w:p>
        </w:tc>
        <w:tc>
          <w:tcPr>
            <w:tcW w:w="1199" w:type="pct"/>
            <w:tcBorders>
              <w:top w:val="single" w:color="auto" w:sz="6" w:space="0"/>
              <w:left w:val="single" w:color="auto" w:sz="6" w:space="0"/>
              <w:bottom w:val="single" w:color="auto" w:sz="6" w:space="0"/>
              <w:right w:val="single" w:color="auto" w:sz="6" w:space="0"/>
            </w:tcBorders>
            <w:shd w:val="clear" w:color="auto" w:fill="D9E2F3"/>
            <w:hideMark/>
          </w:tcPr>
          <w:p w:rsidRPr="00B9495F" w:rsidR="00C24B1D" w:rsidP="00C24B1D" w:rsidRDefault="00C24B1D" w14:paraId="37826F9A" w14:textId="77777777">
            <w:pPr>
              <w:textAlignment w:val="baseline"/>
              <w:rPr>
                <w:b/>
                <w:bCs/>
                <w:szCs w:val="24"/>
              </w:rPr>
            </w:pPr>
            <w:r w:rsidRPr="00B9495F">
              <w:rPr>
                <w:rFonts w:ascii="Calibri" w:hAnsi="Calibri" w:cs="Calibri"/>
                <w:b/>
                <w:bCs/>
                <w:sz w:val="22"/>
                <w:szCs w:val="22"/>
              </w:rPr>
              <w:t>Next Steps and Required Actions </w:t>
            </w:r>
          </w:p>
        </w:tc>
      </w:tr>
      <w:tr w:rsidRPr="00C24B1D" w:rsidR="003F2D9E" w:rsidTr="003F2D9E" w14:paraId="5E56D843" w14:textId="77777777">
        <w:trPr>
          <w:trHeight w:val="300"/>
        </w:trPr>
        <w:tc>
          <w:tcPr>
            <w:tcW w:w="1330" w:type="pct"/>
            <w:tcBorders>
              <w:top w:val="single" w:color="auto" w:sz="6" w:space="0"/>
              <w:left w:val="single" w:color="auto" w:sz="6" w:space="0"/>
              <w:bottom w:val="single" w:color="auto" w:sz="6" w:space="0"/>
              <w:right w:val="single" w:color="auto" w:sz="6" w:space="0"/>
            </w:tcBorders>
            <w:shd w:val="clear" w:color="auto" w:fill="auto"/>
            <w:hideMark/>
          </w:tcPr>
          <w:p w:rsidRPr="00B9495F" w:rsidR="003F2D9E" w:rsidP="003F2D9E" w:rsidRDefault="003F2D9E" w14:paraId="7EA352F3" w14:textId="1F582389">
            <w:pPr>
              <w:textAlignment w:val="baseline"/>
              <w:rPr>
                <w:rFonts w:ascii="Calibri" w:hAnsi="Calibri" w:cs="Calibri"/>
                <w:sz w:val="22"/>
                <w:szCs w:val="22"/>
              </w:rPr>
            </w:pPr>
            <w:r w:rsidRPr="00B9495F">
              <w:rPr>
                <w:rFonts w:ascii="Calibri" w:hAnsi="Calibri" w:cs="Calibri"/>
                <w:sz w:val="22"/>
                <w:szCs w:val="22"/>
              </w:rPr>
              <w:t>Services Provided in the Natural Environment</w:t>
            </w:r>
          </w:p>
          <w:p w:rsidRPr="00B9495F" w:rsidR="003F2D9E" w:rsidP="003F2D9E" w:rsidRDefault="003F2D9E" w14:paraId="43371A5C" w14:textId="02B6DC6B">
            <w:pPr>
              <w:rPr>
                <w:rFonts w:ascii="Calibri" w:hAnsi="Calibri" w:cs="Calibri"/>
                <w:sz w:val="22"/>
                <w:szCs w:val="22"/>
              </w:rPr>
            </w:pPr>
            <w:r w:rsidRPr="00B9495F">
              <w:rPr>
                <w:rFonts w:ascii="Calibri" w:hAnsi="Calibri" w:cs="Calibri"/>
                <w:sz w:val="22"/>
                <w:szCs w:val="22"/>
              </w:rPr>
              <w:t>(34 CFR</w:t>
            </w:r>
            <w:r w:rsidRPr="00B9495F" w:rsidR="000E5472">
              <w:rPr>
                <w:rFonts w:ascii="Calibri" w:hAnsi="Calibri" w:cs="Calibri"/>
                <w:sz w:val="22"/>
                <w:szCs w:val="22"/>
              </w:rPr>
              <w:t xml:space="preserve"> §</w:t>
            </w:r>
            <w:r w:rsidRPr="00B9495F">
              <w:rPr>
                <w:rFonts w:ascii="Calibri" w:hAnsi="Calibri" w:cs="Calibri"/>
                <w:sz w:val="22"/>
                <w:szCs w:val="22"/>
              </w:rPr>
              <w:t xml:space="preserve"> 303.344(d)(1))</w:t>
            </w:r>
          </w:p>
          <w:p w:rsidRPr="006F6F7E" w:rsidR="006F6F7E" w:rsidP="006F6F7E" w:rsidRDefault="006F6F7E" w14:paraId="5C33DCA3" w14:textId="77777777">
            <w:pPr>
              <w:rPr>
                <w:rFonts w:ascii="Calibri" w:hAnsi="Calibri" w:cs="Calibri"/>
                <w:sz w:val="22"/>
                <w:szCs w:val="22"/>
              </w:rPr>
            </w:pPr>
            <w:r w:rsidRPr="006F6F7E">
              <w:rPr>
                <w:rFonts w:ascii="Calibri" w:hAnsi="Calibri" w:cs="Calibri"/>
                <w:sz w:val="22"/>
                <w:szCs w:val="22"/>
              </w:rPr>
              <w:t>The IFSP must include a statement of the specific early intervention services, based on peer-reviewed research (to the extent practicable), that are necessary to meet the unique needs of the child and the family to achieve the results or outcomes identified in § 303.344 (C) of this section, including—</w:t>
            </w:r>
          </w:p>
          <w:p w:rsidRPr="006F6F7E" w:rsidR="006F6F7E" w:rsidP="006F6F7E" w:rsidRDefault="006F6F7E" w14:paraId="4CA44782" w14:textId="77777777">
            <w:pPr>
              <w:ind w:left="360"/>
              <w:rPr>
                <w:rFonts w:ascii="Calibri" w:hAnsi="Calibri" w:cs="Calibri"/>
                <w:sz w:val="22"/>
                <w:szCs w:val="22"/>
              </w:rPr>
            </w:pPr>
          </w:p>
          <w:p w:rsidRPr="006F6F7E" w:rsidR="006F6F7E" w:rsidP="006F6F7E" w:rsidRDefault="006F6F7E" w14:paraId="55582E73" w14:textId="7488FB4F">
            <w:pPr>
              <w:pStyle w:val="ListParagraph"/>
              <w:numPr>
                <w:ilvl w:val="0"/>
                <w:numId w:val="10"/>
              </w:numPr>
              <w:rPr>
                <w:rFonts w:ascii="Calibri" w:hAnsi="Calibri" w:cs="Calibri"/>
                <w:sz w:val="22"/>
                <w:szCs w:val="22"/>
              </w:rPr>
            </w:pPr>
            <w:r w:rsidRPr="006F6F7E">
              <w:rPr>
                <w:rFonts w:ascii="Calibri" w:hAnsi="Calibri" w:cs="Calibri"/>
                <w:sz w:val="22"/>
                <w:szCs w:val="22"/>
              </w:rPr>
              <w:t>A statement that each early intervention service is provided in the natural environment for that child or service to the maximum extent appropriate, consistent with §§ 303.13(a)(8), 303.26 and 303.126, or, subject to § 303.344(d)(1)(ii)(B) of this section, a justification as to why an early intervention service will not be provided in the natural environment.</w:t>
            </w:r>
          </w:p>
          <w:p w:rsidRPr="008F4BFC" w:rsidR="006F6F7E" w:rsidP="003F2D9E" w:rsidRDefault="006F6F7E" w14:paraId="19A14DD6" w14:textId="77777777">
            <w:pPr>
              <w:rPr>
                <w:rFonts w:asciiTheme="minorHAnsi" w:hAnsiTheme="minorHAnsi" w:cstheme="minorHAnsi"/>
                <w:sz w:val="22"/>
                <w:szCs w:val="22"/>
              </w:rPr>
            </w:pPr>
          </w:p>
          <w:p w:rsidRPr="008F4BFC" w:rsidR="003F2D9E" w:rsidP="003F2D9E" w:rsidRDefault="003F2D9E" w14:paraId="60E22910" w14:textId="77777777">
            <w:pPr>
              <w:rPr>
                <w:rFonts w:asciiTheme="minorHAnsi" w:hAnsiTheme="minorHAnsi" w:cstheme="minorHAnsi"/>
                <w:sz w:val="22"/>
                <w:szCs w:val="22"/>
              </w:rPr>
            </w:pPr>
            <w:r w:rsidRPr="008F4BFC">
              <w:rPr>
                <w:rFonts w:asciiTheme="minorHAnsi" w:hAnsiTheme="minorHAnsi" w:cstheme="minorHAnsi"/>
                <w:sz w:val="22"/>
                <w:szCs w:val="22"/>
              </w:rPr>
              <w:t xml:space="preserve">Early Intervention Operational Standards </w:t>
            </w:r>
          </w:p>
          <w:p w:rsidR="003F2D9E" w:rsidP="003F2D9E" w:rsidRDefault="003F2D9E" w14:paraId="0A3787C9" w14:textId="058B0F2D">
            <w:pPr>
              <w:rPr>
                <w:rFonts w:asciiTheme="minorHAnsi" w:hAnsiTheme="minorHAnsi" w:cstheme="minorHAnsi"/>
                <w:sz w:val="22"/>
                <w:szCs w:val="22"/>
              </w:rPr>
            </w:pPr>
            <w:r w:rsidRPr="008F4BFC">
              <w:rPr>
                <w:rFonts w:asciiTheme="minorHAnsi" w:hAnsiTheme="minorHAnsi" w:cstheme="minorHAnsi"/>
                <w:sz w:val="22"/>
                <w:szCs w:val="22"/>
              </w:rPr>
              <w:t>Individualized Family Service Plan Development</w:t>
            </w:r>
            <w:r w:rsidR="00C3459D">
              <w:rPr>
                <w:rFonts w:asciiTheme="minorHAnsi" w:hAnsiTheme="minorHAnsi" w:cstheme="minorHAnsi"/>
                <w:sz w:val="22"/>
                <w:szCs w:val="22"/>
              </w:rPr>
              <w:t xml:space="preserve"> </w:t>
            </w:r>
            <w:r w:rsidRPr="00277EE7" w:rsidR="00C3459D">
              <w:rPr>
                <w:rFonts w:ascii="Calibri" w:hAnsi="Calibri" w:cs="Calibri"/>
                <w:sz w:val="22"/>
                <w:szCs w:val="22"/>
              </w:rPr>
              <w:t>§</w:t>
            </w:r>
            <w:r w:rsidR="00C3459D">
              <w:rPr>
                <w:rFonts w:ascii="Calibri" w:hAnsi="Calibri" w:cs="Calibri"/>
                <w:sz w:val="22"/>
                <w:szCs w:val="22"/>
              </w:rPr>
              <w:t xml:space="preserve"> </w:t>
            </w:r>
            <w:r w:rsidRPr="008F4BFC">
              <w:rPr>
                <w:rFonts w:asciiTheme="minorHAnsi" w:hAnsiTheme="minorHAnsi" w:cstheme="minorHAnsi"/>
                <w:sz w:val="22"/>
                <w:szCs w:val="22"/>
              </w:rPr>
              <w:t>VII. E. 7, pg. 27</w:t>
            </w:r>
          </w:p>
          <w:p w:rsidR="003F2D9E" w:rsidP="00D32849" w:rsidRDefault="000F3760" w14:paraId="6C205D26" w14:textId="4A5AADF5">
            <w:pPr>
              <w:rPr>
                <w:rFonts w:ascii="Calibri" w:hAnsi="Calibri" w:cs="Calibri"/>
                <w:sz w:val="22"/>
                <w:szCs w:val="22"/>
              </w:rPr>
            </w:pPr>
            <w:r w:rsidRPr="00392511">
              <w:rPr>
                <w:rFonts w:ascii="Calibri" w:hAnsi="Calibri" w:cs="Calibri"/>
                <w:sz w:val="22"/>
                <w:szCs w:val="22"/>
              </w:rPr>
              <w:t>A statement of the natural settings in which Early Intervention will be provided, including justification of the extent to which the services will not be provided in a natural environment. Individualized clinical justification on the IFSP for services that do not occur in a natural setting (as determined by the parent and IFSP team) based on the child’s unique needs, family routines, and identified measurable results or outcomes must include the following: An explanation of why the IFSP team determined that the outcomes could not be</w:t>
            </w:r>
            <w:r w:rsidRPr="00392511" w:rsidR="00392511">
              <w:rPr>
                <w:rFonts w:ascii="Calibri" w:hAnsi="Calibri" w:cs="Calibri"/>
                <w:sz w:val="22"/>
                <w:szCs w:val="22"/>
              </w:rPr>
              <w:t xml:space="preserve"> achieved in the child’s natural settings; an explanation of how the services provided in this setting will support measurable results or outcomes and the child’s ability to function in his/her natural environment; and a plan with a timeline for providing Early Intervention services in a natural setting in order to achieve the outcomes identified on the IFSP.</w:t>
            </w:r>
          </w:p>
          <w:p w:rsidRPr="00C24B1D" w:rsidR="003F2D9E" w:rsidP="003F2D9E" w:rsidRDefault="003F2D9E" w14:paraId="7D2A030D" w14:textId="0B48FEAE">
            <w:pPr>
              <w:textAlignment w:val="baseline"/>
              <w:rPr>
                <w:szCs w:val="24"/>
              </w:rPr>
            </w:pPr>
          </w:p>
        </w:tc>
        <w:tc>
          <w:tcPr>
            <w:tcW w:w="1170" w:type="pct"/>
            <w:tcBorders>
              <w:top w:val="single" w:color="auto" w:sz="6" w:space="0"/>
              <w:left w:val="single" w:color="auto" w:sz="6" w:space="0"/>
              <w:bottom w:val="single" w:color="auto" w:sz="6" w:space="0"/>
              <w:right w:val="single" w:color="auto" w:sz="6" w:space="0"/>
            </w:tcBorders>
            <w:shd w:val="clear" w:color="auto" w:fill="auto"/>
            <w:hideMark/>
          </w:tcPr>
          <w:p w:rsidR="003F2D9E" w:rsidP="003F2D9E" w:rsidRDefault="003F2D9E" w14:paraId="35FBB1ED" w14:textId="77777777">
            <w:pPr>
              <w:textAlignment w:val="baseline"/>
              <w:rPr>
                <w:rFonts w:ascii="Calibri" w:hAnsi="Calibri" w:cs="Calibri"/>
                <w:sz w:val="22"/>
                <w:szCs w:val="22"/>
              </w:rPr>
            </w:pPr>
            <w:r>
              <w:rPr>
                <w:rFonts w:ascii="Calibri" w:hAnsi="Calibri" w:cs="Calibri"/>
                <w:sz w:val="22"/>
                <w:szCs w:val="22"/>
              </w:rPr>
              <w:t>The Early Intervention program has policies on the use of natural settings and IFSP development when services cannot be provided in natural settings.  EI Staff were knowledgeable in interviews around providing services in natural environments and the need to have justification on the IFSP if services were not provided in a natural environment.</w:t>
            </w:r>
          </w:p>
          <w:p w:rsidRPr="00C24B1D" w:rsidR="003F2D9E" w:rsidP="003F2D9E" w:rsidRDefault="003F2D9E" w14:paraId="4FC41337" w14:textId="5243ED4A">
            <w:pPr>
              <w:textAlignment w:val="baseline"/>
              <w:rPr>
                <w:szCs w:val="24"/>
              </w:rPr>
            </w:pPr>
            <w:r>
              <w:rPr>
                <w:rFonts w:ascii="Calibri" w:hAnsi="Calibri" w:cs="Calibri"/>
                <w:sz w:val="22"/>
                <w:szCs w:val="22"/>
              </w:rPr>
              <w:t>In record review, IFSP’s with services outside of the natural environment did not include individualized clinical justification.  This justification should include an explanation of why the outcomes could not be achieved in the natural setting and a timeline for providing services in a natural setting.</w:t>
            </w:r>
          </w:p>
        </w:tc>
        <w:tc>
          <w:tcPr>
            <w:tcW w:w="1301" w:type="pct"/>
            <w:tcBorders>
              <w:top w:val="single" w:color="auto" w:sz="6" w:space="0"/>
              <w:left w:val="single" w:color="auto" w:sz="6" w:space="0"/>
              <w:bottom w:val="single" w:color="auto" w:sz="6" w:space="0"/>
              <w:right w:val="single" w:color="auto" w:sz="6" w:space="0"/>
            </w:tcBorders>
            <w:shd w:val="clear" w:color="auto" w:fill="auto"/>
            <w:hideMark/>
          </w:tcPr>
          <w:p w:rsidRPr="00B9495F" w:rsidR="003F2D9E" w:rsidP="003F2D9E" w:rsidRDefault="003F2D9E" w14:paraId="3AFCCBDA" w14:textId="77777777">
            <w:pPr>
              <w:rPr>
                <w:rFonts w:ascii="Calibri" w:hAnsi="Calibri" w:cs="Calibri"/>
                <w:sz w:val="22"/>
                <w:szCs w:val="22"/>
              </w:rPr>
            </w:pPr>
            <w:r w:rsidRPr="00B9495F">
              <w:rPr>
                <w:rFonts w:ascii="Calibri" w:hAnsi="Calibri" w:cs="Calibri"/>
                <w:sz w:val="22"/>
                <w:szCs w:val="22"/>
              </w:rPr>
              <w:t xml:space="preserve">2.1 The EI Division finds that the EIS program does not have procedures in place to ensure that each child’s IFSP includes a statement of natural settings, including justification of the extent to which the services will not be provided in a natural environment, as required by (34 CFR 303.344(d)(1)) and the Early Intervention Operational Standards </w:t>
            </w:r>
          </w:p>
          <w:p w:rsidRPr="00B9495F" w:rsidR="003F2D9E" w:rsidP="003F2D9E" w:rsidRDefault="003F2D9E" w14:paraId="210F3D35" w14:textId="4331E92E">
            <w:pPr>
              <w:rPr>
                <w:rFonts w:ascii="Calibri" w:hAnsi="Calibri" w:cs="Calibri"/>
                <w:sz w:val="22"/>
                <w:szCs w:val="22"/>
              </w:rPr>
            </w:pPr>
            <w:r w:rsidRPr="00B9495F">
              <w:rPr>
                <w:rFonts w:ascii="Calibri" w:hAnsi="Calibri" w:cs="Calibri"/>
                <w:sz w:val="22"/>
                <w:szCs w:val="22"/>
              </w:rPr>
              <w:t>Individualized Family Service Plan Development</w:t>
            </w:r>
            <w:r w:rsidR="00B9495F">
              <w:rPr>
                <w:rFonts w:ascii="Calibri" w:hAnsi="Calibri" w:cs="Calibri"/>
                <w:sz w:val="22"/>
                <w:szCs w:val="22"/>
              </w:rPr>
              <w:t xml:space="preserve"> </w:t>
            </w:r>
            <w:r w:rsidRPr="00B9495F">
              <w:rPr>
                <w:rFonts w:ascii="Calibri" w:hAnsi="Calibri" w:cs="Calibri"/>
                <w:sz w:val="22"/>
                <w:szCs w:val="22"/>
              </w:rPr>
              <w:t>VII. E. 7, pg. 27.</w:t>
            </w:r>
          </w:p>
          <w:p w:rsidRPr="00C24B1D" w:rsidR="003F2D9E" w:rsidP="003F2D9E" w:rsidRDefault="003F2D9E" w14:paraId="30220ACF" w14:textId="15095D8D">
            <w:pPr>
              <w:textAlignment w:val="baseline"/>
              <w:rPr>
                <w:szCs w:val="24"/>
              </w:rPr>
            </w:pPr>
          </w:p>
        </w:tc>
        <w:tc>
          <w:tcPr>
            <w:tcW w:w="1199" w:type="pct"/>
            <w:tcBorders>
              <w:top w:val="single" w:color="auto" w:sz="6" w:space="0"/>
              <w:left w:val="single" w:color="auto" w:sz="6" w:space="0"/>
              <w:bottom w:val="single" w:color="auto" w:sz="6" w:space="0"/>
              <w:right w:val="single" w:color="auto" w:sz="6" w:space="0"/>
            </w:tcBorders>
            <w:shd w:val="clear" w:color="auto" w:fill="auto"/>
            <w:hideMark/>
          </w:tcPr>
          <w:p w:rsidR="003F2D9E" w:rsidP="003F2D9E" w:rsidRDefault="003F2D9E" w14:paraId="6FF13A61" w14:textId="52898285">
            <w:pPr>
              <w:textAlignment w:val="baseline"/>
              <w:rPr>
                <w:rFonts w:ascii="Calibri" w:hAnsi="Calibri" w:cs="Calibri"/>
                <w:sz w:val="22"/>
                <w:szCs w:val="22"/>
              </w:rPr>
            </w:pPr>
            <w:r>
              <w:rPr>
                <w:rFonts w:ascii="Calibri" w:hAnsi="Calibri" w:cs="Calibri"/>
                <w:sz w:val="22"/>
                <w:szCs w:val="22"/>
              </w:rPr>
              <w:t>Evidence of Implementation-</w:t>
            </w:r>
          </w:p>
          <w:p w:rsidRPr="00C24B1D" w:rsidR="003F2D9E" w:rsidP="003F2D9E" w:rsidRDefault="003F2D9E" w14:paraId="25057B45" w14:textId="6E5867D1">
            <w:pPr>
              <w:textAlignment w:val="baseline"/>
              <w:rPr>
                <w:szCs w:val="24"/>
              </w:rPr>
            </w:pPr>
            <w:r w:rsidRPr="6611B06A">
              <w:rPr>
                <w:rFonts w:ascii="Calibri" w:hAnsi="Calibri" w:eastAsia="Calibri" w:cs="Calibri"/>
                <w:color w:val="000000" w:themeColor="text1"/>
                <w:sz w:val="22"/>
                <w:szCs w:val="22"/>
              </w:rPr>
              <w:t>As soon as possible, but no later than one year from the date of this monitoring report, the program must demonstrate to the EI Division:</w:t>
            </w:r>
            <w:r>
              <w:rPr>
                <w:rFonts w:ascii="Calibri" w:hAnsi="Calibri" w:eastAsia="Calibri" w:cs="Calibri"/>
                <w:color w:val="000000" w:themeColor="text1"/>
                <w:sz w:val="22"/>
                <w:szCs w:val="22"/>
              </w:rPr>
              <w:t xml:space="preserve"> </w:t>
            </w:r>
            <w:r>
              <w:rPr>
                <w:rFonts w:ascii="Calibri" w:hAnsi="Calibri" w:cs="Calibri"/>
                <w:sz w:val="22"/>
                <w:szCs w:val="22"/>
              </w:rPr>
              <w:t>Verification by the EI Division using a random sample 10 record review of IFSP’s to verify Natural Environment statements are included in the IFSP with 100% compliance first check by April 30, 2025.</w:t>
            </w:r>
          </w:p>
        </w:tc>
      </w:tr>
    </w:tbl>
    <w:p w:rsidRPr="00C24B1D" w:rsidR="00C24B1D" w:rsidP="00C24B1D" w:rsidRDefault="00C24B1D" w14:paraId="7B14858A" w14:textId="77777777">
      <w:pPr>
        <w:textAlignment w:val="baseline"/>
        <w:rPr>
          <w:rFonts w:ascii="Segoe UI" w:hAnsi="Segoe UI" w:cs="Segoe UI"/>
          <w:sz w:val="18"/>
          <w:szCs w:val="18"/>
        </w:rPr>
      </w:pPr>
      <w:r w:rsidRPr="20D0609C">
        <w:rPr>
          <w:rFonts w:ascii="Calibri" w:hAnsi="Calibri" w:cs="Calibri"/>
          <w:sz w:val="22"/>
          <w:szCs w:val="22"/>
        </w:rPr>
        <w:t> </w:t>
      </w:r>
    </w:p>
    <w:p w:rsidR="20D0609C" w:rsidP="20D0609C" w:rsidRDefault="20D0609C" w14:paraId="64A0E5C3" w14:textId="48D9F5C7">
      <w:pPr>
        <w:jc w:val="center"/>
        <w:rPr>
          <w:rFonts w:ascii="Calibri" w:hAnsi="Calibri" w:cs="Calibri"/>
          <w:b/>
          <w:bCs/>
          <w:sz w:val="22"/>
          <w:szCs w:val="22"/>
        </w:rPr>
      </w:pPr>
    </w:p>
    <w:p w:rsidRPr="00C24B1D" w:rsidR="00C24B1D" w:rsidP="00C24B1D" w:rsidRDefault="00C24B1D" w14:paraId="5D53F345" w14:textId="77777777">
      <w:pPr>
        <w:jc w:val="center"/>
        <w:textAlignment w:val="baseline"/>
        <w:rPr>
          <w:rFonts w:ascii="Segoe UI" w:hAnsi="Segoe UI" w:cs="Segoe UI"/>
          <w:sz w:val="18"/>
          <w:szCs w:val="18"/>
        </w:rPr>
      </w:pPr>
      <w:r w:rsidRPr="00C24B1D">
        <w:rPr>
          <w:rFonts w:ascii="Calibri" w:hAnsi="Calibri" w:cs="Calibri"/>
          <w:b/>
          <w:bCs/>
          <w:sz w:val="22"/>
          <w:szCs w:val="22"/>
        </w:rPr>
        <w:t>DISPUTE RESOLUTION</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49"/>
        <w:gridCol w:w="3040"/>
        <w:gridCol w:w="3255"/>
        <w:gridCol w:w="3200"/>
      </w:tblGrid>
      <w:tr w:rsidRPr="00C24B1D" w:rsidR="00C24B1D" w:rsidTr="00222040" w14:paraId="3797CE13" w14:textId="77777777">
        <w:trPr>
          <w:trHeight w:val="300"/>
        </w:trPr>
        <w:tc>
          <w:tcPr>
            <w:tcW w:w="1332"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78A88CE2"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174"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7531ACBD" w14:textId="77777777">
            <w:pPr>
              <w:textAlignment w:val="baseline"/>
              <w:rPr>
                <w:szCs w:val="24"/>
              </w:rPr>
            </w:pPr>
            <w:r w:rsidRPr="00C24B1D">
              <w:rPr>
                <w:rFonts w:ascii="Calibri" w:hAnsi="Calibri" w:cs="Calibri"/>
                <w:sz w:val="22"/>
                <w:szCs w:val="22"/>
              </w:rPr>
              <w:t>Noncompliant Policy, Procedure or Practice and EI Division analysis </w:t>
            </w:r>
          </w:p>
        </w:tc>
        <w:tc>
          <w:tcPr>
            <w:tcW w:w="1257"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0DBCCB92" w14:textId="77777777">
            <w:pPr>
              <w:textAlignment w:val="baseline"/>
              <w:rPr>
                <w:szCs w:val="24"/>
              </w:rPr>
            </w:pPr>
            <w:r w:rsidRPr="00C24B1D">
              <w:rPr>
                <w:rFonts w:ascii="Calibri" w:hAnsi="Calibri" w:cs="Calibri"/>
                <w:sz w:val="22"/>
                <w:szCs w:val="22"/>
              </w:rPr>
              <w:t>Conclusion/Finding </w:t>
            </w:r>
          </w:p>
        </w:tc>
        <w:tc>
          <w:tcPr>
            <w:tcW w:w="1236"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1EDA4BBA" w14:textId="77777777">
            <w:pPr>
              <w:textAlignment w:val="baseline"/>
              <w:rPr>
                <w:szCs w:val="24"/>
              </w:rPr>
            </w:pPr>
            <w:r w:rsidRPr="00C24B1D">
              <w:rPr>
                <w:rFonts w:ascii="Calibri" w:hAnsi="Calibri" w:cs="Calibri"/>
                <w:sz w:val="22"/>
                <w:szCs w:val="22"/>
              </w:rPr>
              <w:t>Next Steps and Required Actions </w:t>
            </w:r>
          </w:p>
        </w:tc>
      </w:tr>
      <w:tr w:rsidRPr="00C24B1D" w:rsidR="00C24B1D" w:rsidTr="00222040" w14:paraId="26266013" w14:textId="77777777">
        <w:trPr>
          <w:trHeight w:val="300"/>
        </w:trPr>
        <w:tc>
          <w:tcPr>
            <w:tcW w:w="1332" w:type="pct"/>
            <w:tcBorders>
              <w:top w:val="single" w:color="auto" w:sz="6" w:space="0"/>
              <w:left w:val="single" w:color="auto" w:sz="6" w:space="0"/>
              <w:bottom w:val="single" w:color="auto" w:sz="6" w:space="0"/>
              <w:right w:val="single" w:color="auto" w:sz="6" w:space="0"/>
            </w:tcBorders>
            <w:shd w:val="clear" w:color="auto" w:fill="auto"/>
            <w:hideMark/>
          </w:tcPr>
          <w:p w:rsidRPr="00B9495F" w:rsidR="00C24B1D" w:rsidP="00C24B1D" w:rsidRDefault="00E80951" w14:paraId="28310F63" w14:textId="7D2810BE">
            <w:pPr>
              <w:textAlignment w:val="baseline"/>
              <w:rPr>
                <w:rFonts w:ascii="Calibri" w:hAnsi="Calibri" w:cs="Calibri"/>
                <w:sz w:val="22"/>
                <w:szCs w:val="22"/>
              </w:rPr>
            </w:pPr>
            <w:r w:rsidRPr="00B9495F">
              <w:rPr>
                <w:rFonts w:ascii="Calibri" w:hAnsi="Calibri" w:cs="Calibri"/>
                <w:sz w:val="22"/>
                <w:szCs w:val="22"/>
              </w:rPr>
              <w:t xml:space="preserve">Prior </w:t>
            </w:r>
            <w:r w:rsidRPr="00B9495F" w:rsidR="00C331E0">
              <w:rPr>
                <w:rFonts w:ascii="Calibri" w:hAnsi="Calibri" w:cs="Calibri"/>
                <w:sz w:val="22"/>
                <w:szCs w:val="22"/>
              </w:rPr>
              <w:t>Written Notice and Procedural Safeguards</w:t>
            </w:r>
          </w:p>
          <w:p w:rsidRPr="00B9495F" w:rsidR="00DF5253" w:rsidP="00DF5253" w:rsidRDefault="00DF5253" w14:paraId="01AA0AA1" w14:textId="3467C221">
            <w:pPr>
              <w:rPr>
                <w:rFonts w:ascii="Calibri" w:hAnsi="Calibri" w:cs="Calibri"/>
                <w:sz w:val="22"/>
                <w:szCs w:val="22"/>
              </w:rPr>
            </w:pPr>
            <w:r w:rsidRPr="00B9495F">
              <w:rPr>
                <w:rFonts w:ascii="Calibri" w:hAnsi="Calibri" w:cs="Calibri"/>
                <w:sz w:val="22"/>
                <w:szCs w:val="22"/>
              </w:rPr>
              <w:t>(34 CFR</w:t>
            </w:r>
            <w:r w:rsidRPr="00B9495F" w:rsidR="00392511">
              <w:rPr>
                <w:rFonts w:ascii="Calibri" w:hAnsi="Calibri" w:cs="Calibri"/>
                <w:sz w:val="22"/>
                <w:szCs w:val="22"/>
              </w:rPr>
              <w:t xml:space="preserve"> §</w:t>
            </w:r>
            <w:r w:rsidRPr="00B9495F">
              <w:rPr>
                <w:rFonts w:ascii="Calibri" w:hAnsi="Calibri" w:cs="Calibri"/>
                <w:sz w:val="22"/>
                <w:szCs w:val="22"/>
              </w:rPr>
              <w:t xml:space="preserve"> 303.421(A); 34 CFR</w:t>
            </w:r>
            <w:r w:rsidRPr="00B9495F" w:rsidR="00392511">
              <w:rPr>
                <w:rFonts w:ascii="Calibri" w:hAnsi="Calibri" w:cs="Calibri"/>
                <w:sz w:val="22"/>
                <w:szCs w:val="22"/>
              </w:rPr>
              <w:t xml:space="preserve"> §</w:t>
            </w:r>
            <w:r w:rsidRPr="00B9495F">
              <w:rPr>
                <w:rFonts w:ascii="Calibri" w:hAnsi="Calibri" w:cs="Calibri"/>
                <w:sz w:val="22"/>
                <w:szCs w:val="22"/>
              </w:rPr>
              <w:t xml:space="preserve"> 303.421 (B))</w:t>
            </w:r>
          </w:p>
          <w:p w:rsidRPr="00507C4F" w:rsidR="00507C4F" w:rsidP="00507C4F" w:rsidRDefault="00507C4F" w14:paraId="2E798CCB" w14:textId="77777777">
            <w:pPr>
              <w:rPr>
                <w:rFonts w:ascii="Calibri" w:hAnsi="Calibri" w:cs="Calibri"/>
                <w:sz w:val="22"/>
                <w:szCs w:val="22"/>
              </w:rPr>
            </w:pPr>
            <w:r w:rsidRPr="00507C4F">
              <w:rPr>
                <w:rFonts w:ascii="Calibri" w:hAnsi="Calibri" w:cs="Calibri"/>
                <w:sz w:val="22"/>
                <w:szCs w:val="22"/>
              </w:rPr>
              <w:t xml:space="preserve">a) </w:t>
            </w:r>
            <w:r w:rsidRPr="00507C4F">
              <w:rPr>
                <w:rFonts w:ascii="Calibri" w:hAnsi="Calibri" w:cs="Calibri"/>
                <w:b/>
                <w:bCs/>
                <w:i/>
                <w:iCs/>
                <w:sz w:val="22"/>
                <w:szCs w:val="22"/>
              </w:rPr>
              <w:t>General.</w:t>
            </w:r>
            <w:r w:rsidRPr="00507C4F">
              <w:rPr>
                <w:rFonts w:ascii="Calibri" w:hAnsi="Calibri" w:cs="Calibri"/>
                <w:sz w:val="22"/>
                <w:szCs w:val="22"/>
              </w:rPr>
              <w:t xml:space="preserve"> Prior written notice must be provided to parents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w:t>
            </w:r>
          </w:p>
          <w:p w:rsidRPr="00507C4F" w:rsidR="00507C4F" w:rsidP="00507C4F" w:rsidRDefault="00507C4F" w14:paraId="081B1873" w14:textId="77777777">
            <w:pPr>
              <w:rPr>
                <w:rFonts w:ascii="Calibri" w:hAnsi="Calibri" w:cs="Calibri"/>
                <w:sz w:val="22"/>
                <w:szCs w:val="22"/>
              </w:rPr>
            </w:pPr>
            <w:r w:rsidRPr="00507C4F">
              <w:rPr>
                <w:rFonts w:ascii="Calibri" w:hAnsi="Calibri" w:cs="Calibri"/>
                <w:sz w:val="22"/>
                <w:szCs w:val="22"/>
              </w:rPr>
              <w:t xml:space="preserve">b) </w:t>
            </w:r>
            <w:r w:rsidRPr="00507C4F">
              <w:rPr>
                <w:rFonts w:ascii="Calibri" w:hAnsi="Calibri" w:cs="Calibri"/>
                <w:b/>
                <w:bCs/>
                <w:i/>
                <w:iCs/>
                <w:sz w:val="22"/>
                <w:szCs w:val="22"/>
              </w:rPr>
              <w:t>Content of notice.</w:t>
            </w:r>
            <w:r w:rsidRPr="00507C4F">
              <w:rPr>
                <w:rFonts w:ascii="Calibri" w:hAnsi="Calibri" w:cs="Calibri"/>
                <w:sz w:val="22"/>
                <w:szCs w:val="22"/>
              </w:rPr>
              <w:t xml:space="preserve"> The notice must be in sufficient detail to inform parents about—(1) The action that is being proposed or refused; (2) The reasons for taking the action; and (3) All procedural safeguards that are available under this subpart, including a description of mediation in § 303.431, how to file a State complaint in §§ 303.432 through 303.434 and a due process complaint in the provisions adopted under § 303.430(d), and any timelines under those procedures.</w:t>
            </w:r>
          </w:p>
          <w:p w:rsidRPr="00D32849" w:rsidR="00DF5253" w:rsidP="00DF5253" w:rsidRDefault="00DF5253" w14:paraId="21AF7D66" w14:textId="77777777">
            <w:pPr>
              <w:rPr>
                <w:rFonts w:ascii="Calibri" w:hAnsi="Calibri" w:cs="Calibri"/>
                <w:sz w:val="22"/>
                <w:szCs w:val="22"/>
              </w:rPr>
            </w:pPr>
          </w:p>
          <w:p w:rsidRPr="002A637D" w:rsidR="00DF5253" w:rsidP="00DF5253" w:rsidRDefault="00DF5253" w14:paraId="1FA9D869" w14:textId="77777777">
            <w:pPr>
              <w:rPr>
                <w:rFonts w:asciiTheme="minorHAnsi" w:hAnsiTheme="minorHAnsi" w:cstheme="minorHAnsi"/>
                <w:sz w:val="22"/>
                <w:szCs w:val="22"/>
              </w:rPr>
            </w:pPr>
            <w:r w:rsidRPr="002A637D">
              <w:rPr>
                <w:rFonts w:asciiTheme="minorHAnsi" w:hAnsiTheme="minorHAnsi" w:cstheme="minorHAnsi"/>
                <w:sz w:val="22"/>
                <w:szCs w:val="22"/>
              </w:rPr>
              <w:t xml:space="preserve">Early Intervention Operational Standards </w:t>
            </w:r>
          </w:p>
          <w:p w:rsidR="002A637D" w:rsidP="002A637D" w:rsidRDefault="002A637D" w14:paraId="35F15AC8" w14:textId="30CF61F2">
            <w:pPr>
              <w:rPr>
                <w:rFonts w:asciiTheme="minorHAnsi" w:hAnsiTheme="minorHAnsi" w:cstheme="minorHAnsi"/>
                <w:sz w:val="22"/>
                <w:szCs w:val="22"/>
              </w:rPr>
            </w:pPr>
            <w:r w:rsidRPr="002A637D">
              <w:rPr>
                <w:rFonts w:asciiTheme="minorHAnsi" w:hAnsiTheme="minorHAnsi" w:cstheme="minorHAnsi"/>
                <w:sz w:val="22"/>
                <w:szCs w:val="22"/>
              </w:rPr>
              <w:t>Procedural Safeguards and Due Process Procedures</w:t>
            </w:r>
            <w:r w:rsidR="00392511">
              <w:rPr>
                <w:rFonts w:asciiTheme="minorHAnsi" w:hAnsiTheme="minorHAnsi" w:cstheme="minorHAnsi"/>
                <w:sz w:val="22"/>
                <w:szCs w:val="22"/>
              </w:rPr>
              <w:t xml:space="preserve"> </w:t>
            </w:r>
            <w:r w:rsidRPr="00277EE7" w:rsidR="00392511">
              <w:rPr>
                <w:rFonts w:ascii="Calibri" w:hAnsi="Calibri" w:cs="Calibri"/>
                <w:sz w:val="22"/>
                <w:szCs w:val="22"/>
              </w:rPr>
              <w:t>§</w:t>
            </w:r>
            <w:r w:rsidR="00CC6D4F">
              <w:rPr>
                <w:rFonts w:ascii="Calibri" w:hAnsi="Calibri" w:cs="Calibri"/>
                <w:sz w:val="22"/>
                <w:szCs w:val="22"/>
              </w:rPr>
              <w:t xml:space="preserve"> </w:t>
            </w:r>
            <w:r w:rsidRPr="002A637D">
              <w:rPr>
                <w:rFonts w:asciiTheme="minorHAnsi" w:hAnsiTheme="minorHAnsi" w:cstheme="minorHAnsi"/>
                <w:sz w:val="22"/>
                <w:szCs w:val="22"/>
              </w:rPr>
              <w:t>XIII. A pg. 63- 65</w:t>
            </w:r>
          </w:p>
          <w:p w:rsidRPr="00BC5DCC" w:rsidR="00320E37" w:rsidP="00BC5DCC" w:rsidRDefault="00320E37" w14:paraId="673E4B04" w14:textId="77777777">
            <w:pPr>
              <w:rPr>
                <w:rFonts w:ascii="Calibri" w:hAnsi="Calibri" w:cs="Calibri"/>
                <w:sz w:val="22"/>
                <w:szCs w:val="22"/>
              </w:rPr>
            </w:pPr>
            <w:r w:rsidRPr="00BC5DCC">
              <w:rPr>
                <w:rFonts w:ascii="Calibri" w:hAnsi="Calibri" w:cs="Calibri"/>
                <w:sz w:val="22"/>
                <w:szCs w:val="22"/>
              </w:rPr>
              <w:t>Families are provided written notice a reasonable time before an Early Intervention provider proposes to initiate or refuse an activity that relates to the identification, evaluation, or change in IFSP service; the provision of appropriate Early Intervention services; disclosure of personally</w:t>
            </w:r>
            <w:r w:rsidRPr="00BB7AF8">
              <w:t xml:space="preserve"> </w:t>
            </w:r>
            <w:r w:rsidRPr="00BC5DCC">
              <w:rPr>
                <w:rFonts w:asciiTheme="minorHAnsi" w:hAnsiTheme="minorHAnsi" w:cstheme="minorHAnsi"/>
                <w:sz w:val="22"/>
                <w:szCs w:val="22"/>
              </w:rPr>
              <w:t xml:space="preserve">identifiable </w:t>
            </w:r>
            <w:r w:rsidRPr="00BC5DCC">
              <w:rPr>
                <w:rFonts w:ascii="Calibri" w:hAnsi="Calibri" w:cs="Calibri"/>
                <w:sz w:val="22"/>
                <w:szCs w:val="22"/>
              </w:rPr>
              <w:t>information requiring consent; or accessing public or private reimbursement for service.</w:t>
            </w:r>
          </w:p>
          <w:p w:rsidRPr="00BC5DCC" w:rsidR="00320E37" w:rsidP="00BC5DCC" w:rsidRDefault="00320E37" w14:paraId="5BD0B6DD" w14:textId="77777777">
            <w:pPr>
              <w:rPr>
                <w:rFonts w:ascii="Calibri" w:hAnsi="Calibri" w:cs="Calibri"/>
                <w:sz w:val="22"/>
                <w:szCs w:val="22"/>
              </w:rPr>
            </w:pPr>
            <w:r w:rsidRPr="00BC5DCC">
              <w:rPr>
                <w:rFonts w:ascii="Calibri" w:hAnsi="Calibri" w:cs="Calibri"/>
                <w:sz w:val="22"/>
                <w:szCs w:val="22"/>
              </w:rPr>
              <w:t xml:space="preserve">Early Intervention programs are required to use the forms and notices provided by DPH when requesting consent or providing notice for the following activities unless approval has been granted by DPH for the program to use a different form: </w:t>
            </w:r>
          </w:p>
          <w:p w:rsidRPr="00BC5DCC" w:rsidR="00320E37" w:rsidP="00BC5DCC" w:rsidRDefault="00320E37" w14:paraId="71041107" w14:textId="77777777">
            <w:pPr>
              <w:pStyle w:val="ListParagraph"/>
              <w:numPr>
                <w:ilvl w:val="0"/>
                <w:numId w:val="12"/>
              </w:numPr>
              <w:rPr>
                <w:rFonts w:ascii="Calibri" w:hAnsi="Calibri" w:cs="Calibri"/>
                <w:sz w:val="22"/>
                <w:szCs w:val="22"/>
              </w:rPr>
            </w:pPr>
            <w:r w:rsidRPr="00BC5DCC">
              <w:rPr>
                <w:rFonts w:ascii="Calibri" w:hAnsi="Calibri" w:cs="Calibri"/>
                <w:sz w:val="22"/>
                <w:szCs w:val="22"/>
              </w:rPr>
              <w:t xml:space="preserve">evaluation/assessment to determine eligibility, </w:t>
            </w:r>
          </w:p>
          <w:p w:rsidRPr="00BC5DCC" w:rsidR="00BC5DCC" w:rsidP="00BC5DCC" w:rsidRDefault="00320E37" w14:paraId="1AF53443" w14:textId="77777777">
            <w:pPr>
              <w:pStyle w:val="ListParagraph"/>
              <w:numPr>
                <w:ilvl w:val="0"/>
                <w:numId w:val="12"/>
              </w:numPr>
              <w:rPr>
                <w:rFonts w:ascii="Calibri" w:hAnsi="Calibri" w:cs="Calibri"/>
                <w:sz w:val="22"/>
                <w:szCs w:val="22"/>
              </w:rPr>
            </w:pPr>
            <w:r w:rsidRPr="00BC5DCC">
              <w:rPr>
                <w:rFonts w:ascii="Calibri" w:hAnsi="Calibri" w:cs="Calibri"/>
                <w:sz w:val="22"/>
                <w:szCs w:val="22"/>
              </w:rPr>
              <w:t>convening an IFSP meeting for the purpose of developing an</w:t>
            </w:r>
            <w:r w:rsidRPr="00BC5DCC" w:rsidR="00BC5DCC">
              <w:rPr>
                <w:rFonts w:ascii="Calibri" w:hAnsi="Calibri" w:cs="Calibri"/>
                <w:sz w:val="22"/>
                <w:szCs w:val="22"/>
              </w:rPr>
              <w:t xml:space="preserve"> initial, subsequent or review of an IFSP, and</w:t>
            </w:r>
          </w:p>
          <w:p w:rsidRPr="00D32849" w:rsidR="00DF5253" w:rsidP="00D32849" w:rsidRDefault="00BC5DCC" w14:paraId="195C36AB" w14:textId="3138A1B7">
            <w:pPr>
              <w:pStyle w:val="ListParagraph"/>
              <w:numPr>
                <w:ilvl w:val="0"/>
                <w:numId w:val="12"/>
              </w:numPr>
              <w:rPr>
                <w:rFonts w:ascii="Calibri" w:hAnsi="Calibri" w:cs="Calibri"/>
                <w:sz w:val="22"/>
                <w:szCs w:val="22"/>
              </w:rPr>
            </w:pPr>
            <w:r w:rsidRPr="00BC5DCC">
              <w:rPr>
                <w:rFonts w:ascii="Calibri" w:hAnsi="Calibri" w:cs="Calibri"/>
                <w:sz w:val="22"/>
                <w:szCs w:val="22"/>
              </w:rPr>
              <w:t>providing IFSP services (Universal IFSP form).</w:t>
            </w:r>
          </w:p>
          <w:p w:rsidRPr="00C24B1D" w:rsidR="00C331E0" w:rsidP="00C24B1D" w:rsidRDefault="00C331E0" w14:paraId="55C98EE2" w14:textId="1AE6EE33">
            <w:pPr>
              <w:textAlignment w:val="baseline"/>
              <w:rPr>
                <w:szCs w:val="24"/>
              </w:rPr>
            </w:pPr>
          </w:p>
        </w:tc>
        <w:tc>
          <w:tcPr>
            <w:tcW w:w="1174" w:type="pct"/>
            <w:tcBorders>
              <w:top w:val="single" w:color="auto" w:sz="6" w:space="0"/>
              <w:left w:val="single" w:color="auto" w:sz="6" w:space="0"/>
              <w:bottom w:val="single" w:color="auto" w:sz="6" w:space="0"/>
              <w:right w:val="single" w:color="auto" w:sz="6" w:space="0"/>
            </w:tcBorders>
            <w:shd w:val="clear" w:color="auto" w:fill="auto"/>
            <w:hideMark/>
          </w:tcPr>
          <w:p w:rsidRPr="000921B5" w:rsidR="00C24B1D" w:rsidP="00C24B1D" w:rsidRDefault="009F1D0A" w14:paraId="307B6818" w14:textId="4D95AE62">
            <w:pPr>
              <w:textAlignment w:val="baseline"/>
              <w:rPr>
                <w:rFonts w:asciiTheme="minorHAnsi" w:hAnsiTheme="minorHAnsi" w:cstheme="minorHAnsi"/>
                <w:sz w:val="22"/>
                <w:szCs w:val="22"/>
              </w:rPr>
            </w:pPr>
            <w:r>
              <w:rPr>
                <w:rFonts w:ascii="Calibri" w:hAnsi="Calibri" w:cs="Calibri"/>
                <w:sz w:val="22"/>
                <w:szCs w:val="22"/>
              </w:rPr>
              <w:t>The Early Intervention program policies clearly identified using Prior Written Notice (PWN) for required activities and using PWN forms in the native language of the parents.  The program policies did not identify the use of the EI Division forms and notices or use of the Massachusetts Family Rights Notice.</w:t>
            </w:r>
            <w:r w:rsidRPr="00C24B1D">
              <w:rPr>
                <w:rFonts w:ascii="Calibri" w:hAnsi="Calibri" w:cs="Calibri"/>
                <w:sz w:val="22"/>
                <w:szCs w:val="22"/>
              </w:rPr>
              <w:t> </w:t>
            </w:r>
            <w:r>
              <w:rPr>
                <w:rFonts w:ascii="Calibri" w:hAnsi="Calibri" w:cs="Calibri"/>
                <w:sz w:val="22"/>
                <w:szCs w:val="22"/>
              </w:rPr>
              <w:t xml:space="preserve"> Program staff were able to identify the activities that PWN is required to be used for.</w:t>
            </w:r>
          </w:p>
        </w:tc>
        <w:tc>
          <w:tcPr>
            <w:tcW w:w="125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9F1D0A" w14:paraId="09551B17" w14:textId="354AF7EF">
            <w:pPr>
              <w:textAlignment w:val="baseline"/>
              <w:rPr>
                <w:szCs w:val="24"/>
              </w:rPr>
            </w:pPr>
            <w:r w:rsidRPr="00B9495F">
              <w:rPr>
                <w:rFonts w:ascii="Calibri" w:hAnsi="Calibri" w:cs="Calibri"/>
                <w:sz w:val="22"/>
                <w:szCs w:val="22"/>
              </w:rPr>
              <w:t>3.1 The EI Division finds that the EIS program does not have policies in place to ensure the use of the forms and notices provided by DPH when requesting consent or providing notice for evaluation/ assessment to determine eligibility, convening an IFSP meeting, and providing IFSP services, as required by (34 CFR 303.421(A); 34 CFR 303.421 (B)) and the Early Intervention Operational Standards Procedural Safeguards</w:t>
            </w:r>
            <w:r w:rsidRPr="002A637D">
              <w:rPr>
                <w:rFonts w:asciiTheme="minorHAnsi" w:hAnsiTheme="minorHAnsi" w:cstheme="minorHAnsi"/>
                <w:sz w:val="22"/>
                <w:szCs w:val="22"/>
              </w:rPr>
              <w:t xml:space="preserve"> </w:t>
            </w:r>
            <w:r w:rsidRPr="00B9495F">
              <w:rPr>
                <w:rFonts w:ascii="Calibri" w:hAnsi="Calibri" w:cs="Calibri"/>
                <w:sz w:val="22"/>
                <w:szCs w:val="22"/>
              </w:rPr>
              <w:t>and Due Process Procedures XIII. A pg. 63- 65.</w:t>
            </w:r>
          </w:p>
        </w:tc>
        <w:tc>
          <w:tcPr>
            <w:tcW w:w="1236"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6611B06A" w:rsidRDefault="2EE10F38" w14:paraId="54435A2F" w14:textId="288817BE">
            <w:pPr>
              <w:textAlignment w:val="baseline"/>
            </w:pPr>
            <w:r w:rsidRPr="6611B06A">
              <w:rPr>
                <w:rFonts w:ascii="Calibri" w:hAnsi="Calibri" w:cs="Calibri"/>
                <w:sz w:val="22"/>
                <w:szCs w:val="22"/>
              </w:rPr>
              <w:t xml:space="preserve">Policies and Procedures- </w:t>
            </w:r>
            <w:r w:rsidRPr="6611B06A" w:rsidR="605A5690">
              <w:rPr>
                <w:rFonts w:ascii="Calibri" w:hAnsi="Calibri" w:eastAsia="Calibri" w:cs="Calibri"/>
                <w:color w:val="000000" w:themeColor="text1"/>
                <w:sz w:val="22"/>
                <w:szCs w:val="22"/>
              </w:rPr>
              <w:t>within 90 days of the date of this monitoring report the program must submit to the EI Division:</w:t>
            </w:r>
            <w:r w:rsidRPr="6611B06A" w:rsidR="605A5690">
              <w:rPr>
                <w:rFonts w:ascii="Calibri" w:hAnsi="Calibri" w:eastAsia="Calibri" w:cs="Calibri"/>
                <w:sz w:val="22"/>
                <w:szCs w:val="22"/>
              </w:rPr>
              <w:t xml:space="preserve"> </w:t>
            </w:r>
          </w:p>
          <w:p w:rsidRPr="00C24B1D" w:rsidR="00C24B1D" w:rsidP="6611B06A" w:rsidRDefault="2EE10F38" w14:paraId="20FD07F1" w14:textId="2EBFFD10">
            <w:pPr>
              <w:textAlignment w:val="baseline"/>
              <w:rPr>
                <w:rFonts w:ascii="Calibri" w:hAnsi="Calibri" w:cs="Calibri"/>
                <w:sz w:val="22"/>
                <w:szCs w:val="22"/>
              </w:rPr>
            </w:pPr>
            <w:r w:rsidRPr="6611B06A">
              <w:rPr>
                <w:rFonts w:ascii="Calibri" w:hAnsi="Calibri" w:cs="Calibri"/>
                <w:sz w:val="22"/>
                <w:szCs w:val="22"/>
              </w:rPr>
              <w:t xml:space="preserve">Updated policies and procedures specifying </w:t>
            </w:r>
            <w:r w:rsidRPr="6611B06A" w:rsidR="10322D91">
              <w:rPr>
                <w:rFonts w:ascii="Calibri" w:hAnsi="Calibri" w:cs="Calibri"/>
                <w:sz w:val="22"/>
                <w:szCs w:val="22"/>
              </w:rPr>
              <w:t xml:space="preserve">use of required forms, </w:t>
            </w:r>
            <w:r w:rsidRPr="6611B06A" w:rsidR="1688D5BB">
              <w:rPr>
                <w:rFonts w:ascii="Calibri" w:hAnsi="Calibri" w:cs="Calibri"/>
                <w:sz w:val="22"/>
                <w:szCs w:val="22"/>
              </w:rPr>
              <w:t>including EI Division forms and notices</w:t>
            </w:r>
            <w:r w:rsidRPr="6611B06A">
              <w:rPr>
                <w:rFonts w:ascii="Calibri" w:hAnsi="Calibri" w:cs="Calibri"/>
                <w:sz w:val="22"/>
                <w:szCs w:val="22"/>
              </w:rPr>
              <w:t xml:space="preserve"> submitted to EI Division by April 30, 2025.</w:t>
            </w:r>
          </w:p>
        </w:tc>
      </w:tr>
    </w:tbl>
    <w:p w:rsidRPr="00C24B1D" w:rsidR="00C24B1D" w:rsidP="00C24B1D" w:rsidRDefault="00C24B1D" w14:paraId="27261D70"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7C441738" w14:textId="77777777">
      <w:pPr>
        <w:jc w:val="center"/>
        <w:textAlignment w:val="baseline"/>
        <w:rPr>
          <w:rFonts w:ascii="Segoe UI" w:hAnsi="Segoe UI" w:cs="Segoe UI"/>
          <w:sz w:val="18"/>
          <w:szCs w:val="18"/>
        </w:rPr>
      </w:pPr>
      <w:r w:rsidRPr="00C24B1D">
        <w:rPr>
          <w:rFonts w:ascii="Calibri" w:hAnsi="Calibri" w:cs="Calibri"/>
          <w:b/>
          <w:bCs/>
          <w:sz w:val="22"/>
          <w:szCs w:val="22"/>
        </w:rPr>
        <w:t>DATA</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43"/>
        <w:gridCol w:w="3029"/>
        <w:gridCol w:w="3249"/>
        <w:gridCol w:w="3223"/>
      </w:tblGrid>
      <w:tr w:rsidRPr="00C24B1D" w:rsidR="008016DF" w:rsidTr="00222040" w14:paraId="343CE18B" w14:textId="77777777">
        <w:trPr>
          <w:trHeight w:val="300"/>
        </w:trPr>
        <w:tc>
          <w:tcPr>
            <w:tcW w:w="133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5B3BAEC3"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170"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1BAC4C94" w14:textId="77777777">
            <w:pPr>
              <w:textAlignment w:val="baseline"/>
              <w:rPr>
                <w:szCs w:val="24"/>
              </w:rPr>
            </w:pPr>
            <w:r w:rsidRPr="00C24B1D">
              <w:rPr>
                <w:rFonts w:ascii="Calibri" w:hAnsi="Calibri" w:cs="Calibri"/>
                <w:sz w:val="22"/>
                <w:szCs w:val="22"/>
              </w:rPr>
              <w:t>Noncompliant Policy, Procedure or Practice and EI Division analysis </w:t>
            </w:r>
          </w:p>
        </w:tc>
        <w:tc>
          <w:tcPr>
            <w:tcW w:w="1255"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3C028629" w14:textId="77777777">
            <w:pPr>
              <w:textAlignment w:val="baseline"/>
              <w:rPr>
                <w:szCs w:val="24"/>
              </w:rPr>
            </w:pPr>
            <w:r w:rsidRPr="00C24B1D">
              <w:rPr>
                <w:rFonts w:ascii="Calibri" w:hAnsi="Calibri" w:cs="Calibri"/>
                <w:sz w:val="22"/>
                <w:szCs w:val="22"/>
              </w:rPr>
              <w:t>Conclusion/Finding </w:t>
            </w:r>
          </w:p>
        </w:tc>
        <w:tc>
          <w:tcPr>
            <w:tcW w:w="1246" w:type="pct"/>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47E195CE" w14:textId="77777777">
            <w:pPr>
              <w:textAlignment w:val="baseline"/>
              <w:rPr>
                <w:szCs w:val="24"/>
              </w:rPr>
            </w:pPr>
            <w:r w:rsidRPr="00C24B1D">
              <w:rPr>
                <w:rFonts w:ascii="Calibri" w:hAnsi="Calibri" w:cs="Calibri"/>
                <w:sz w:val="22"/>
                <w:szCs w:val="22"/>
              </w:rPr>
              <w:t>Next Steps and Required Actions </w:t>
            </w:r>
          </w:p>
        </w:tc>
      </w:tr>
      <w:tr w:rsidRPr="00C24B1D" w:rsidR="00444073" w:rsidTr="00444073" w14:paraId="7C13F756" w14:textId="77777777">
        <w:trPr>
          <w:trHeight w:val="300"/>
        </w:trPr>
        <w:tc>
          <w:tcPr>
            <w:tcW w:w="1330" w:type="pct"/>
            <w:tcBorders>
              <w:top w:val="single" w:color="auto" w:sz="6" w:space="0"/>
              <w:left w:val="single" w:color="auto" w:sz="6" w:space="0"/>
              <w:bottom w:val="single" w:color="auto" w:sz="6" w:space="0"/>
              <w:right w:val="single" w:color="auto" w:sz="6" w:space="0"/>
            </w:tcBorders>
            <w:shd w:val="clear" w:color="auto" w:fill="auto"/>
            <w:hideMark/>
          </w:tcPr>
          <w:p w:rsidR="00DE7CCC" w:rsidP="00444073" w:rsidRDefault="00DE7CCC" w14:paraId="62433E5D" w14:textId="625F75E5">
            <w:pPr>
              <w:rPr>
                <w:rFonts w:ascii="Calibri" w:hAnsi="Calibri" w:cs="Calibri"/>
                <w:sz w:val="22"/>
                <w:szCs w:val="22"/>
              </w:rPr>
            </w:pPr>
            <w:r>
              <w:rPr>
                <w:rFonts w:ascii="Calibri" w:hAnsi="Calibri" w:cs="Calibri"/>
                <w:sz w:val="22"/>
                <w:szCs w:val="22"/>
              </w:rPr>
              <w:t>Timely Data submitted in EICS</w:t>
            </w:r>
          </w:p>
          <w:p w:rsidRPr="00D32849" w:rsidR="00444073" w:rsidP="00444073" w:rsidRDefault="00444073" w14:paraId="12980633" w14:textId="783D49C0">
            <w:pPr>
              <w:rPr>
                <w:rFonts w:ascii="Calibri" w:hAnsi="Calibri" w:cs="Calibri"/>
                <w:sz w:val="22"/>
                <w:szCs w:val="22"/>
              </w:rPr>
            </w:pPr>
            <w:r w:rsidRPr="00D32849">
              <w:rPr>
                <w:rFonts w:ascii="Calibri" w:hAnsi="Calibri" w:cs="Calibri"/>
                <w:sz w:val="22"/>
                <w:szCs w:val="22"/>
              </w:rPr>
              <w:t>(34 CFR §  303.124)</w:t>
            </w:r>
          </w:p>
          <w:p w:rsidRPr="00444073" w:rsidR="00444073" w:rsidP="00444073" w:rsidRDefault="00444073" w14:paraId="6D327E35" w14:textId="49B23E8D">
            <w:pPr>
              <w:spacing w:before="240" w:after="240"/>
              <w:rPr>
                <w:rFonts w:ascii="Calibri" w:hAnsi="Calibri" w:cs="Calibri"/>
                <w:sz w:val="22"/>
                <w:szCs w:val="22"/>
              </w:rPr>
            </w:pPr>
            <w:r w:rsidRPr="00444073">
              <w:rPr>
                <w:rFonts w:ascii="Calibri" w:hAnsi="Calibri" w:cs="Calibri"/>
                <w:sz w:val="22"/>
                <w:szCs w:val="22"/>
              </w:rPr>
              <w:t>(a) Each statewide system must include a system for compiling and reporting timely and accurate data that meets the requirements in § 303.124(b) of this section and §§</w:t>
            </w:r>
            <w:r w:rsidR="0024776C">
              <w:rPr>
                <w:rFonts w:ascii="Calibri" w:hAnsi="Calibri" w:cs="Calibri"/>
                <w:sz w:val="22"/>
                <w:szCs w:val="22"/>
              </w:rPr>
              <w:t xml:space="preserve"> </w:t>
            </w:r>
            <w:r w:rsidRPr="00444073">
              <w:rPr>
                <w:rFonts w:ascii="Calibri" w:hAnsi="Calibri" w:cs="Calibri"/>
                <w:sz w:val="22"/>
                <w:szCs w:val="22"/>
              </w:rPr>
              <w:t>303.700 through 303.702 and 303.720 through 303.724.</w:t>
            </w:r>
          </w:p>
          <w:p w:rsidRPr="00444073" w:rsidR="00444073" w:rsidP="00444073" w:rsidRDefault="00444073" w14:paraId="4520B37C" w14:textId="77777777">
            <w:pPr>
              <w:spacing w:before="240" w:after="240"/>
              <w:rPr>
                <w:rFonts w:ascii="Calibri" w:hAnsi="Calibri" w:cs="Calibri"/>
                <w:sz w:val="22"/>
                <w:szCs w:val="22"/>
              </w:rPr>
            </w:pPr>
            <w:r w:rsidRPr="00444073">
              <w:rPr>
                <w:rFonts w:ascii="Calibri" w:hAnsi="Calibri" w:cs="Calibri"/>
                <w:sz w:val="22"/>
                <w:szCs w:val="22"/>
              </w:rPr>
              <w:t>(b) The data system required in §  303.124(a) of this section must include a description of the process that the State uses, or will use, to compile data on infants or toddlers with disabilities receiving early intervention services under this part</w:t>
            </w:r>
          </w:p>
          <w:p w:rsidRPr="0024776C" w:rsidR="00444073" w:rsidP="00444073" w:rsidRDefault="00444073" w14:paraId="12927C2F" w14:textId="77777777">
            <w:pPr>
              <w:shd w:val="clear" w:color="auto" w:fill="FFFFFF" w:themeFill="background1"/>
              <w:rPr>
                <w:rFonts w:ascii="Calibri" w:hAnsi="Calibri" w:cs="Calibri"/>
                <w:sz w:val="22"/>
                <w:szCs w:val="22"/>
              </w:rPr>
            </w:pPr>
            <w:r w:rsidRPr="0024776C">
              <w:rPr>
                <w:rFonts w:ascii="Calibri" w:hAnsi="Calibri" w:cs="Calibri"/>
                <w:sz w:val="22"/>
                <w:szCs w:val="22"/>
              </w:rPr>
              <w:t>EIOS</w:t>
            </w:r>
          </w:p>
          <w:p w:rsidRPr="0024776C" w:rsidR="00444073" w:rsidP="00444073" w:rsidRDefault="00444073" w14:paraId="1E5371EC" w14:textId="2367E7A1">
            <w:pPr>
              <w:shd w:val="clear" w:color="auto" w:fill="FFFFFF" w:themeFill="background1"/>
              <w:rPr>
                <w:rFonts w:ascii="Calibri" w:hAnsi="Calibri" w:cs="Calibri"/>
                <w:sz w:val="22"/>
                <w:szCs w:val="22"/>
              </w:rPr>
            </w:pPr>
            <w:r w:rsidRPr="0024776C">
              <w:rPr>
                <w:rFonts w:ascii="Calibri" w:hAnsi="Calibri" w:cs="Calibri"/>
                <w:sz w:val="22"/>
                <w:szCs w:val="22"/>
              </w:rPr>
              <w:t>Program Administration</w:t>
            </w:r>
            <w:r w:rsidR="00E566DE">
              <w:rPr>
                <w:rFonts w:ascii="Calibri" w:hAnsi="Calibri" w:cs="Calibri"/>
                <w:sz w:val="22"/>
                <w:szCs w:val="22"/>
              </w:rPr>
              <w:t xml:space="preserve"> </w:t>
            </w:r>
            <w:r w:rsidRPr="00444073" w:rsidR="00E566DE">
              <w:rPr>
                <w:rFonts w:ascii="Calibri" w:hAnsi="Calibri" w:cs="Calibri"/>
                <w:sz w:val="22"/>
                <w:szCs w:val="22"/>
              </w:rPr>
              <w:t>§</w:t>
            </w:r>
            <w:r w:rsidR="00E566DE">
              <w:rPr>
                <w:rFonts w:ascii="Calibri" w:hAnsi="Calibri" w:cs="Calibri"/>
                <w:sz w:val="22"/>
                <w:szCs w:val="22"/>
              </w:rPr>
              <w:t xml:space="preserve"> </w:t>
            </w:r>
            <w:r w:rsidRPr="0024776C">
              <w:rPr>
                <w:rFonts w:ascii="Calibri" w:hAnsi="Calibri" w:cs="Calibri"/>
                <w:sz w:val="22"/>
                <w:szCs w:val="22"/>
              </w:rPr>
              <w:t>XII E pg</w:t>
            </w:r>
            <w:r w:rsidR="00DE7CCC">
              <w:rPr>
                <w:rFonts w:ascii="Calibri" w:hAnsi="Calibri" w:cs="Calibri"/>
                <w:sz w:val="22"/>
                <w:szCs w:val="22"/>
              </w:rPr>
              <w:t>.</w:t>
            </w:r>
            <w:r w:rsidRPr="0024776C">
              <w:rPr>
                <w:rFonts w:ascii="Calibri" w:hAnsi="Calibri" w:cs="Calibri"/>
                <w:sz w:val="22"/>
                <w:szCs w:val="22"/>
              </w:rPr>
              <w:t xml:space="preserve"> 60</w:t>
            </w:r>
          </w:p>
          <w:p w:rsidRPr="0024776C" w:rsidR="00444073" w:rsidP="00444073" w:rsidRDefault="00444073" w14:paraId="02463212" w14:textId="77777777">
            <w:pPr>
              <w:rPr>
                <w:rFonts w:ascii="Calibri" w:hAnsi="Calibri" w:cs="Calibri"/>
                <w:sz w:val="22"/>
                <w:szCs w:val="22"/>
              </w:rPr>
            </w:pPr>
            <w:r w:rsidRPr="0024776C">
              <w:rPr>
                <w:rFonts w:ascii="Calibri" w:hAnsi="Calibri" w:cs="Calibri"/>
                <w:sz w:val="22"/>
                <w:szCs w:val="22"/>
              </w:rPr>
              <w:t>Early Intervention programs are expected to submit the data requested by the Department of Public Health within the timelines established. The timelines for Early Intervention EIIS forms are as follows:</w:t>
            </w:r>
          </w:p>
          <w:p w:rsidRPr="0024776C" w:rsidR="00444073" w:rsidP="0024776C" w:rsidRDefault="00444073" w14:paraId="59FB8D04" w14:textId="77777777">
            <w:pPr>
              <w:pStyle w:val="ListParagraph"/>
              <w:numPr>
                <w:ilvl w:val="0"/>
                <w:numId w:val="13"/>
              </w:numPr>
              <w:spacing w:after="200" w:line="276" w:lineRule="auto"/>
              <w:ind w:left="360"/>
              <w:jc w:val="both"/>
              <w:rPr>
                <w:rFonts w:ascii="Calibri" w:hAnsi="Calibri" w:cs="Calibri"/>
                <w:sz w:val="22"/>
                <w:szCs w:val="22"/>
              </w:rPr>
            </w:pPr>
            <w:r w:rsidRPr="0024776C">
              <w:rPr>
                <w:rFonts w:ascii="Calibri" w:hAnsi="Calibri" w:cs="Calibri"/>
                <w:sz w:val="22"/>
                <w:szCs w:val="22"/>
              </w:rPr>
              <w:t xml:space="preserve">referral form </w:t>
            </w:r>
          </w:p>
          <w:p w:rsidRPr="0024776C" w:rsidR="00444073" w:rsidP="0024776C" w:rsidRDefault="00444073" w14:paraId="225DC04D" w14:textId="77777777">
            <w:pPr>
              <w:pStyle w:val="ListParagraph"/>
              <w:numPr>
                <w:ilvl w:val="1"/>
                <w:numId w:val="14"/>
              </w:numPr>
              <w:spacing w:after="200" w:line="276" w:lineRule="auto"/>
              <w:ind w:left="1080"/>
              <w:jc w:val="both"/>
              <w:rPr>
                <w:rFonts w:ascii="Calibri" w:hAnsi="Calibri" w:cs="Calibri"/>
                <w:sz w:val="22"/>
                <w:szCs w:val="22"/>
              </w:rPr>
            </w:pPr>
            <w:r w:rsidRPr="0024776C">
              <w:rPr>
                <w:rFonts w:ascii="Calibri" w:hAnsi="Calibri" w:cs="Calibri"/>
                <w:sz w:val="22"/>
                <w:szCs w:val="22"/>
              </w:rPr>
              <w:t>Within 14 days of the first face-to-face meeting with the family.</w:t>
            </w:r>
          </w:p>
          <w:p w:rsidRPr="0024776C" w:rsidR="00444073" w:rsidP="0024776C" w:rsidRDefault="00444073" w14:paraId="01A71F65" w14:textId="77777777">
            <w:pPr>
              <w:pStyle w:val="ListParagraph"/>
              <w:numPr>
                <w:ilvl w:val="2"/>
                <w:numId w:val="14"/>
              </w:numPr>
              <w:spacing w:after="200" w:line="276" w:lineRule="auto"/>
              <w:ind w:left="1440"/>
              <w:jc w:val="both"/>
              <w:rPr>
                <w:rFonts w:ascii="Calibri" w:hAnsi="Calibri" w:cs="Calibri"/>
                <w:sz w:val="22"/>
                <w:szCs w:val="22"/>
              </w:rPr>
            </w:pPr>
            <w:r w:rsidRPr="0024776C">
              <w:rPr>
                <w:rFonts w:ascii="Calibri" w:hAnsi="Calibri" w:cs="Calibri"/>
                <w:sz w:val="22"/>
                <w:szCs w:val="22"/>
              </w:rPr>
              <w:t>For families who are referred to the program but never seen, the Referral Form is submitted within 30 days of the date of referral.</w:t>
            </w:r>
          </w:p>
          <w:p w:rsidRPr="0024776C" w:rsidR="00444073" w:rsidP="0024776C" w:rsidRDefault="00444073" w14:paraId="036C1BDE" w14:textId="77777777">
            <w:pPr>
              <w:pStyle w:val="ListParagraph"/>
              <w:numPr>
                <w:ilvl w:val="0"/>
                <w:numId w:val="13"/>
              </w:numPr>
              <w:spacing w:after="200" w:line="276" w:lineRule="auto"/>
              <w:ind w:left="360"/>
              <w:jc w:val="both"/>
              <w:rPr>
                <w:rFonts w:ascii="Calibri" w:hAnsi="Calibri" w:cs="Calibri"/>
                <w:sz w:val="22"/>
                <w:szCs w:val="22"/>
              </w:rPr>
            </w:pPr>
            <w:r w:rsidRPr="0024776C">
              <w:rPr>
                <w:rFonts w:ascii="Calibri" w:hAnsi="Calibri" w:cs="Calibri"/>
                <w:sz w:val="22"/>
                <w:szCs w:val="22"/>
              </w:rPr>
              <w:t xml:space="preserve">eligibility evaluation form  </w:t>
            </w:r>
          </w:p>
          <w:p w:rsidRPr="0024776C" w:rsidR="00444073" w:rsidP="0024776C" w:rsidRDefault="00444073" w14:paraId="6575D3A3" w14:textId="1CAF3FAD">
            <w:pPr>
              <w:pStyle w:val="ListParagraph"/>
              <w:numPr>
                <w:ilvl w:val="1"/>
                <w:numId w:val="15"/>
              </w:numPr>
              <w:spacing w:after="200" w:line="276" w:lineRule="auto"/>
              <w:ind w:left="1080"/>
              <w:jc w:val="both"/>
              <w:rPr>
                <w:rFonts w:ascii="Calibri" w:hAnsi="Calibri" w:cs="Calibri"/>
                <w:sz w:val="22"/>
                <w:szCs w:val="22"/>
              </w:rPr>
            </w:pPr>
            <w:r w:rsidRPr="0024776C">
              <w:rPr>
                <w:rFonts w:ascii="Calibri" w:hAnsi="Calibri" w:cs="Calibri"/>
                <w:sz w:val="22"/>
                <w:szCs w:val="22"/>
              </w:rPr>
              <w:t>Within 14 days of a completed</w:t>
            </w:r>
            <w:r w:rsidR="00E566DE">
              <w:rPr>
                <w:rFonts w:ascii="Calibri" w:hAnsi="Calibri" w:cs="Calibri"/>
                <w:sz w:val="22"/>
                <w:szCs w:val="22"/>
              </w:rPr>
              <w:t xml:space="preserve"> </w:t>
            </w:r>
            <w:r w:rsidRPr="0024776C">
              <w:rPr>
                <w:rFonts w:ascii="Calibri" w:hAnsi="Calibri" w:cs="Calibri"/>
                <w:sz w:val="22"/>
                <w:szCs w:val="22"/>
              </w:rPr>
              <w:t xml:space="preserve">eligibility evaluation if the child is deemed ineligible. </w:t>
            </w:r>
          </w:p>
          <w:p w:rsidRPr="0024776C" w:rsidR="00444073" w:rsidP="0024776C" w:rsidRDefault="00444073" w14:paraId="7444FE32" w14:textId="77777777">
            <w:pPr>
              <w:pStyle w:val="ListParagraph"/>
              <w:numPr>
                <w:ilvl w:val="1"/>
                <w:numId w:val="15"/>
              </w:numPr>
              <w:spacing w:after="200" w:line="276" w:lineRule="auto"/>
              <w:ind w:left="1080"/>
              <w:jc w:val="both"/>
              <w:rPr>
                <w:rFonts w:ascii="Calibri" w:hAnsi="Calibri" w:cs="Calibri"/>
                <w:sz w:val="22"/>
                <w:szCs w:val="22"/>
              </w:rPr>
            </w:pPr>
            <w:r w:rsidRPr="0024776C">
              <w:rPr>
                <w:rFonts w:ascii="Calibri" w:hAnsi="Calibri" w:cs="Calibri"/>
                <w:sz w:val="22"/>
                <w:szCs w:val="22"/>
              </w:rPr>
              <w:t>Within 14 days of the IFSP signature date if the child has an IFSP.</w:t>
            </w:r>
          </w:p>
          <w:p w:rsidRPr="0024776C" w:rsidR="00444073" w:rsidP="0024776C" w:rsidRDefault="00444073" w14:paraId="15D8A6EC" w14:textId="4A07C5A0">
            <w:pPr>
              <w:pStyle w:val="ListParagraph"/>
              <w:numPr>
                <w:ilvl w:val="0"/>
                <w:numId w:val="13"/>
              </w:numPr>
              <w:spacing w:after="200" w:line="276" w:lineRule="auto"/>
              <w:ind w:left="360"/>
              <w:rPr>
                <w:rFonts w:ascii="Calibri" w:hAnsi="Calibri" w:cs="Calibri"/>
                <w:sz w:val="22"/>
                <w:szCs w:val="22"/>
              </w:rPr>
            </w:pPr>
            <w:r w:rsidRPr="0024776C">
              <w:rPr>
                <w:rFonts w:ascii="Calibri" w:hAnsi="Calibri" w:cs="Calibri"/>
                <w:sz w:val="22"/>
                <w:szCs w:val="22"/>
              </w:rPr>
              <w:t>IFSP Form</w:t>
            </w:r>
          </w:p>
          <w:p w:rsidRPr="0024776C" w:rsidR="00444073" w:rsidP="0024776C" w:rsidRDefault="00444073" w14:paraId="33886ECC" w14:textId="77777777">
            <w:pPr>
              <w:pStyle w:val="ListParagraph"/>
              <w:numPr>
                <w:ilvl w:val="1"/>
                <w:numId w:val="16"/>
              </w:numPr>
              <w:spacing w:after="200" w:line="276" w:lineRule="auto"/>
              <w:ind w:left="1080"/>
              <w:rPr>
                <w:rFonts w:ascii="Calibri" w:hAnsi="Calibri" w:cs="Calibri"/>
                <w:sz w:val="22"/>
                <w:szCs w:val="22"/>
              </w:rPr>
            </w:pPr>
            <w:r w:rsidRPr="0024776C">
              <w:rPr>
                <w:rFonts w:ascii="Calibri" w:hAnsi="Calibri" w:cs="Calibri"/>
                <w:sz w:val="22"/>
                <w:szCs w:val="22"/>
              </w:rPr>
              <w:t>Within 14 days of IFSP signature date.</w:t>
            </w:r>
          </w:p>
          <w:p w:rsidRPr="0024776C" w:rsidR="00444073" w:rsidP="0024776C" w:rsidRDefault="00444073" w14:paraId="140F5164" w14:textId="77777777">
            <w:pPr>
              <w:pStyle w:val="ListParagraph"/>
              <w:numPr>
                <w:ilvl w:val="0"/>
                <w:numId w:val="13"/>
              </w:numPr>
              <w:spacing w:after="200" w:line="276" w:lineRule="auto"/>
              <w:ind w:left="360"/>
              <w:rPr>
                <w:rFonts w:ascii="Calibri" w:hAnsi="Calibri" w:cs="Calibri"/>
                <w:sz w:val="22"/>
                <w:szCs w:val="22"/>
              </w:rPr>
            </w:pPr>
            <w:r w:rsidRPr="0024776C">
              <w:rPr>
                <w:rFonts w:ascii="Calibri" w:hAnsi="Calibri" w:cs="Calibri"/>
                <w:sz w:val="22"/>
                <w:szCs w:val="22"/>
              </w:rPr>
              <w:t>autism specialty form</w:t>
            </w:r>
          </w:p>
          <w:p w:rsidRPr="0024776C" w:rsidR="00444073" w:rsidP="0024776C" w:rsidRDefault="00444073" w14:paraId="2AB23588" w14:textId="77777777">
            <w:pPr>
              <w:pStyle w:val="ListParagraph"/>
              <w:numPr>
                <w:ilvl w:val="1"/>
                <w:numId w:val="17"/>
              </w:numPr>
              <w:spacing w:after="200" w:line="276" w:lineRule="auto"/>
              <w:ind w:left="1080"/>
              <w:rPr>
                <w:rFonts w:ascii="Calibri" w:hAnsi="Calibri" w:cs="Calibri"/>
                <w:sz w:val="22"/>
                <w:szCs w:val="22"/>
              </w:rPr>
            </w:pPr>
            <w:r w:rsidRPr="0024776C">
              <w:rPr>
                <w:rFonts w:ascii="Calibri" w:hAnsi="Calibri" w:cs="Calibri"/>
                <w:sz w:val="22"/>
                <w:szCs w:val="22"/>
              </w:rPr>
              <w:t>Within 14 days of referral to the Specialty Provider.</w:t>
            </w:r>
          </w:p>
          <w:p w:rsidRPr="00E566DE" w:rsidR="00444073" w:rsidP="0024776C" w:rsidRDefault="00444073" w14:paraId="11BC71D5" w14:textId="27356677">
            <w:pPr>
              <w:pStyle w:val="ListParagraph"/>
              <w:numPr>
                <w:ilvl w:val="0"/>
                <w:numId w:val="13"/>
              </w:numPr>
              <w:spacing w:after="200" w:line="276" w:lineRule="auto"/>
              <w:ind w:left="360"/>
              <w:rPr>
                <w:rFonts w:ascii="Calibri" w:hAnsi="Calibri" w:cs="Calibri"/>
                <w:sz w:val="22"/>
                <w:szCs w:val="22"/>
              </w:rPr>
            </w:pPr>
            <w:r w:rsidRPr="00E566DE">
              <w:rPr>
                <w:rFonts w:ascii="Calibri" w:hAnsi="Calibri" w:cs="Calibri"/>
                <w:sz w:val="22"/>
                <w:szCs w:val="22"/>
              </w:rPr>
              <w:t>discharge form</w:t>
            </w:r>
          </w:p>
          <w:p w:rsidRPr="00E566DE" w:rsidR="00444073" w:rsidP="0024776C" w:rsidRDefault="00444073" w14:paraId="0567C08A" w14:textId="77777777">
            <w:pPr>
              <w:pStyle w:val="ListParagraph"/>
              <w:numPr>
                <w:ilvl w:val="1"/>
                <w:numId w:val="13"/>
              </w:numPr>
              <w:tabs>
                <w:tab w:val="left" w:pos="1080"/>
              </w:tabs>
              <w:spacing w:after="200" w:line="276" w:lineRule="auto"/>
              <w:ind w:left="1080"/>
              <w:rPr>
                <w:rFonts w:ascii="Calibri" w:hAnsi="Calibri" w:cs="Calibri"/>
                <w:sz w:val="22"/>
                <w:szCs w:val="22"/>
              </w:rPr>
            </w:pPr>
            <w:r w:rsidRPr="00E566DE">
              <w:rPr>
                <w:rFonts w:ascii="Calibri" w:hAnsi="Calibri" w:cs="Calibri"/>
                <w:sz w:val="22"/>
                <w:szCs w:val="22"/>
              </w:rPr>
              <w:t>Child/family was referred to program but never seen:  discharge form due within 14 days of the date  child was deemed inactive.</w:t>
            </w:r>
          </w:p>
          <w:p w:rsidRPr="00E566DE" w:rsidR="00444073" w:rsidP="00E566DE" w:rsidRDefault="00444073" w14:paraId="78521E89" w14:textId="77777777">
            <w:pPr>
              <w:pStyle w:val="ListParagraph"/>
              <w:numPr>
                <w:ilvl w:val="1"/>
                <w:numId w:val="13"/>
              </w:numPr>
              <w:spacing w:after="200" w:line="276" w:lineRule="auto"/>
              <w:rPr>
                <w:rFonts w:ascii="Calibri" w:hAnsi="Calibri" w:cs="Calibri"/>
                <w:sz w:val="22"/>
                <w:szCs w:val="22"/>
              </w:rPr>
            </w:pPr>
            <w:r w:rsidRPr="00E566DE">
              <w:rPr>
                <w:rFonts w:ascii="Calibri" w:hAnsi="Calibri" w:cs="Calibri"/>
                <w:sz w:val="22"/>
                <w:szCs w:val="22"/>
              </w:rPr>
              <w:t>Child/family receives a first face-to-face visit only; family declines eligibility evaluation or program loses contact with family following the intake visit: discharge form within 14 days of the first face-to-face visit or date child was deemed inactive.</w:t>
            </w:r>
          </w:p>
          <w:p w:rsidRPr="00E566DE" w:rsidR="00444073" w:rsidP="00E566DE" w:rsidRDefault="00444073" w14:paraId="016A54A6" w14:textId="77777777">
            <w:pPr>
              <w:pStyle w:val="ListParagraph"/>
              <w:numPr>
                <w:ilvl w:val="1"/>
                <w:numId w:val="13"/>
              </w:numPr>
              <w:spacing w:after="200" w:line="276" w:lineRule="auto"/>
              <w:rPr>
                <w:rFonts w:ascii="Calibri" w:hAnsi="Calibri" w:cs="Calibri"/>
                <w:sz w:val="22"/>
                <w:szCs w:val="22"/>
              </w:rPr>
            </w:pPr>
            <w:r w:rsidRPr="00E566DE">
              <w:rPr>
                <w:rFonts w:ascii="Calibri" w:hAnsi="Calibri" w:cs="Calibri"/>
                <w:sz w:val="22"/>
                <w:szCs w:val="22"/>
              </w:rPr>
              <w:t>Child/family receives a completed eligibility evaluation and is deemed ineligible: discharge Form within 14 days of the date of eligibility evaluation.</w:t>
            </w:r>
          </w:p>
          <w:p w:rsidRPr="00E566DE" w:rsidR="00444073" w:rsidP="00E566DE" w:rsidRDefault="00444073" w14:paraId="673E26EA" w14:textId="77777777">
            <w:pPr>
              <w:pStyle w:val="ListParagraph"/>
              <w:numPr>
                <w:ilvl w:val="1"/>
                <w:numId w:val="13"/>
              </w:numPr>
              <w:spacing w:after="200" w:line="276" w:lineRule="auto"/>
              <w:rPr>
                <w:rFonts w:ascii="Calibri" w:hAnsi="Calibri" w:cs="Calibri"/>
                <w:sz w:val="22"/>
                <w:szCs w:val="22"/>
              </w:rPr>
            </w:pPr>
            <w:r w:rsidRPr="00E566DE">
              <w:rPr>
                <w:rFonts w:ascii="Calibri" w:hAnsi="Calibri" w:cs="Calibri"/>
                <w:sz w:val="22"/>
                <w:szCs w:val="22"/>
              </w:rPr>
              <w:t>Child/family has received a completed eligibility evaluation but family declines services or program loses contact with family: discharge form within 14 days of the date of eligibility evaluation or date child deemed inactive.</w:t>
            </w:r>
          </w:p>
          <w:p w:rsidRPr="00E566DE" w:rsidR="00444073" w:rsidP="00E566DE" w:rsidRDefault="00444073" w14:paraId="5667CB34" w14:textId="77777777">
            <w:pPr>
              <w:pStyle w:val="ListParagraph"/>
              <w:numPr>
                <w:ilvl w:val="1"/>
                <w:numId w:val="13"/>
              </w:numPr>
              <w:spacing w:after="200" w:line="276" w:lineRule="auto"/>
              <w:rPr>
                <w:rFonts w:ascii="Calibri" w:hAnsi="Calibri" w:cs="Calibri"/>
                <w:sz w:val="22"/>
                <w:szCs w:val="22"/>
              </w:rPr>
            </w:pPr>
            <w:r w:rsidRPr="00E566DE">
              <w:rPr>
                <w:rFonts w:ascii="Calibri" w:hAnsi="Calibri" w:cs="Calibri"/>
                <w:sz w:val="22"/>
                <w:szCs w:val="22"/>
              </w:rPr>
              <w:t>Child/family has received ongoing IFSP services: discharge form within 14 days of the last date of active service or date child deemed</w:t>
            </w:r>
            <w:r w:rsidRPr="0024776C">
              <w:rPr>
                <w:rFonts w:ascii="Calibri" w:hAnsi="Calibri" w:cs="Calibri"/>
                <w:sz w:val="22"/>
                <w:szCs w:val="22"/>
              </w:rPr>
              <w:t xml:space="preserve"> </w:t>
            </w:r>
            <w:r w:rsidRPr="00E566DE">
              <w:rPr>
                <w:rFonts w:ascii="Calibri" w:hAnsi="Calibri" w:cs="Calibri"/>
                <w:sz w:val="22"/>
                <w:szCs w:val="22"/>
              </w:rPr>
              <w:t>inactive. (Eligible children may receive services up to but not on their third birthday).</w:t>
            </w:r>
          </w:p>
          <w:p w:rsidRPr="00C24B1D" w:rsidR="00444073" w:rsidP="00444073" w:rsidRDefault="00444073" w14:paraId="1EA565F1" w14:textId="62518136">
            <w:pPr>
              <w:textAlignment w:val="baseline"/>
              <w:rPr>
                <w:szCs w:val="24"/>
              </w:rPr>
            </w:pPr>
          </w:p>
        </w:tc>
        <w:tc>
          <w:tcPr>
            <w:tcW w:w="1170" w:type="pct"/>
            <w:tcBorders>
              <w:top w:val="single" w:color="auto" w:sz="6" w:space="0"/>
              <w:left w:val="single" w:color="auto" w:sz="6" w:space="0"/>
              <w:bottom w:val="single" w:color="auto" w:sz="6" w:space="0"/>
              <w:right w:val="single" w:color="auto" w:sz="6" w:space="0"/>
            </w:tcBorders>
            <w:shd w:val="clear" w:color="auto" w:fill="auto"/>
            <w:hideMark/>
          </w:tcPr>
          <w:p w:rsidRPr="00C24B1D" w:rsidR="00444073" w:rsidP="00444073" w:rsidRDefault="00444073" w14:paraId="4A449D3A" w14:textId="0C4E4E67">
            <w:pPr>
              <w:textAlignment w:val="baseline"/>
              <w:rPr>
                <w:szCs w:val="24"/>
              </w:rPr>
            </w:pPr>
            <w:r>
              <w:rPr>
                <w:rFonts w:ascii="Calibri" w:hAnsi="Calibri" w:cs="Calibri"/>
                <w:sz w:val="22"/>
                <w:szCs w:val="22"/>
              </w:rPr>
              <w:t>The Early Intervention program policies reflected meeting timelines by submitting information into the EICS in 14 days or less and the activities where data needs to be submitted.  Staff identified the appropriate timelines for submitting data into the EICS.  In record review it was found that there were instances where progress notes were not entered into EICS within 14 days of providing the service.</w:t>
            </w:r>
          </w:p>
        </w:tc>
        <w:tc>
          <w:tcPr>
            <w:tcW w:w="1255" w:type="pct"/>
            <w:tcBorders>
              <w:top w:val="single" w:color="auto" w:sz="6" w:space="0"/>
              <w:left w:val="single" w:color="auto" w:sz="6" w:space="0"/>
              <w:bottom w:val="single" w:color="auto" w:sz="6" w:space="0"/>
              <w:right w:val="single" w:color="auto" w:sz="6" w:space="0"/>
            </w:tcBorders>
            <w:shd w:val="clear" w:color="auto" w:fill="auto"/>
            <w:hideMark/>
          </w:tcPr>
          <w:p w:rsidRPr="00DE7CCC" w:rsidR="00444073" w:rsidP="00444073" w:rsidRDefault="00444073" w14:paraId="45508945" w14:textId="048C75C7">
            <w:pPr>
              <w:textAlignment w:val="baseline"/>
              <w:rPr>
                <w:rFonts w:ascii="Calibri" w:hAnsi="Calibri" w:cs="Calibri"/>
                <w:szCs w:val="24"/>
              </w:rPr>
            </w:pPr>
            <w:r w:rsidRPr="00DE7CCC">
              <w:rPr>
                <w:rFonts w:ascii="Calibri" w:hAnsi="Calibri" w:cs="Calibri"/>
                <w:sz w:val="22"/>
                <w:szCs w:val="22"/>
              </w:rPr>
              <w:t>4.1 The EI Division finds that the EIS program does not have procedures in place to submit data into the EICS that is timely and accurate, as required by (34 CFR 303.510(a)) and the Reimbursement Policy Manual for EI Services, Pg. 8, Requirements for Billing EI General and Autism Services and Pg. 12, Insurance Verification Requirements.</w:t>
            </w:r>
          </w:p>
        </w:tc>
        <w:tc>
          <w:tcPr>
            <w:tcW w:w="1245" w:type="pct"/>
            <w:tcBorders>
              <w:top w:val="single" w:color="auto" w:sz="6" w:space="0"/>
              <w:left w:val="single" w:color="auto" w:sz="6" w:space="0"/>
              <w:bottom w:val="single" w:color="auto" w:sz="6" w:space="0"/>
              <w:right w:val="single" w:color="auto" w:sz="6" w:space="0"/>
            </w:tcBorders>
            <w:shd w:val="clear" w:color="auto" w:fill="auto"/>
            <w:hideMark/>
          </w:tcPr>
          <w:p w:rsidR="00444073" w:rsidP="00444073" w:rsidRDefault="00444073" w14:paraId="17023138" w14:textId="26AEB450">
            <w:pPr>
              <w:textAlignment w:val="baseline"/>
              <w:rPr>
                <w:rFonts w:ascii="Calibri" w:hAnsi="Calibri" w:cs="Calibri"/>
                <w:sz w:val="22"/>
                <w:szCs w:val="22"/>
              </w:rPr>
            </w:pPr>
            <w:r>
              <w:rPr>
                <w:rFonts w:ascii="Calibri" w:hAnsi="Calibri" w:cs="Calibri"/>
                <w:sz w:val="22"/>
                <w:szCs w:val="22"/>
              </w:rPr>
              <w:t>Evidence of Implementation-</w:t>
            </w:r>
          </w:p>
          <w:p w:rsidRPr="00C24B1D" w:rsidR="00444073" w:rsidP="00444073" w:rsidRDefault="00444073" w14:paraId="3DAEF5AE" w14:textId="61F570D5">
            <w:pPr>
              <w:textAlignment w:val="baseline"/>
              <w:rPr>
                <w:rFonts w:ascii="Calibri" w:hAnsi="Calibri" w:cs="Calibri"/>
                <w:sz w:val="22"/>
                <w:szCs w:val="22"/>
              </w:rPr>
            </w:pPr>
            <w:r w:rsidRPr="6611B06A">
              <w:rPr>
                <w:rFonts w:ascii="Calibri" w:hAnsi="Calibri" w:eastAsia="Calibri" w:cs="Calibri"/>
                <w:color w:val="000000" w:themeColor="text1"/>
                <w:sz w:val="22"/>
                <w:szCs w:val="22"/>
              </w:rPr>
              <w:t>As soon as possible, but no later than one year from the date of this monitoring report, the program must demonstrate to the EI Division:</w:t>
            </w:r>
            <w:r>
              <w:rPr>
                <w:rFonts w:ascii="Calibri" w:hAnsi="Calibri" w:eastAsia="Calibri" w:cs="Calibri"/>
                <w:color w:val="000000" w:themeColor="text1"/>
                <w:sz w:val="22"/>
                <w:szCs w:val="22"/>
              </w:rPr>
              <w:t xml:space="preserve"> </w:t>
            </w:r>
            <w:r w:rsidRPr="6611B06A">
              <w:rPr>
                <w:rFonts w:ascii="Calibri" w:hAnsi="Calibri" w:cs="Calibri"/>
                <w:sz w:val="22"/>
                <w:szCs w:val="22"/>
              </w:rPr>
              <w:t>Verification by the EI Division using a random sample 10 record review of progress notes to verify accurate data is entered into the EICS within appropriate timelines (14 days) with 100% compliance first check by April 30, 2025.</w:t>
            </w:r>
          </w:p>
        </w:tc>
      </w:tr>
      <w:tr w:rsidRPr="00C24B1D" w:rsidR="00444073" w:rsidTr="00222040" w14:paraId="1097EBD9" w14:textId="77777777">
        <w:trPr>
          <w:trHeight w:val="300"/>
        </w:trPr>
        <w:tc>
          <w:tcPr>
            <w:tcW w:w="1330" w:type="pct"/>
            <w:tcBorders>
              <w:top w:val="single" w:color="auto" w:sz="6" w:space="0"/>
              <w:left w:val="single" w:color="auto" w:sz="6" w:space="0"/>
              <w:bottom w:val="single" w:color="auto" w:sz="6" w:space="0"/>
              <w:right w:val="single" w:color="auto" w:sz="6" w:space="0"/>
            </w:tcBorders>
            <w:shd w:val="clear" w:color="auto" w:fill="auto"/>
            <w:hideMark/>
          </w:tcPr>
          <w:p w:rsidRPr="00AC72EE" w:rsidR="00444073" w:rsidP="00444073" w:rsidRDefault="00444073" w14:paraId="04D249DD" w14:textId="0EE195C1">
            <w:pPr>
              <w:textAlignment w:val="baseline"/>
              <w:rPr>
                <w:rFonts w:ascii="Calibri" w:hAnsi="Calibri" w:cs="Calibri"/>
                <w:sz w:val="22"/>
                <w:szCs w:val="22"/>
              </w:rPr>
            </w:pPr>
            <w:r w:rsidRPr="00AC72EE">
              <w:rPr>
                <w:rFonts w:ascii="Calibri" w:hAnsi="Calibri" w:cs="Calibri"/>
                <w:sz w:val="22"/>
                <w:szCs w:val="22"/>
              </w:rPr>
              <w:t>Accurate Data</w:t>
            </w:r>
          </w:p>
          <w:p w:rsidR="00AC72EE" w:rsidP="00AC72EE" w:rsidRDefault="00444073" w14:paraId="0AF6CAA1" w14:textId="77777777">
            <w:pPr>
              <w:rPr>
                <w:rFonts w:ascii="Calibri" w:hAnsi="Calibri" w:cs="Calibri"/>
                <w:sz w:val="22"/>
                <w:szCs w:val="22"/>
              </w:rPr>
            </w:pPr>
            <w:r w:rsidRPr="00AC72EE">
              <w:rPr>
                <w:rFonts w:ascii="Calibri" w:hAnsi="Calibri" w:cs="Calibri"/>
                <w:sz w:val="22"/>
                <w:szCs w:val="22"/>
              </w:rPr>
              <w:t>(34 CFR</w:t>
            </w:r>
            <w:r w:rsidRPr="00AC72EE" w:rsidR="0013382B">
              <w:rPr>
                <w:rFonts w:ascii="Calibri" w:hAnsi="Calibri" w:cs="Calibri"/>
                <w:sz w:val="22"/>
                <w:szCs w:val="22"/>
              </w:rPr>
              <w:t xml:space="preserve"> §</w:t>
            </w:r>
            <w:r w:rsidRPr="00AC72EE">
              <w:rPr>
                <w:rFonts w:ascii="Calibri" w:hAnsi="Calibri" w:cs="Calibri"/>
                <w:sz w:val="22"/>
                <w:szCs w:val="22"/>
              </w:rPr>
              <w:t xml:space="preserve"> 303.124)</w:t>
            </w:r>
            <w:r w:rsidRPr="00AC72EE" w:rsidR="0013382B">
              <w:rPr>
                <w:rFonts w:ascii="Calibri" w:hAnsi="Calibri" w:cs="Calibri"/>
                <w:sz w:val="22"/>
                <w:szCs w:val="22"/>
              </w:rPr>
              <w:t xml:space="preserve"> </w:t>
            </w:r>
          </w:p>
          <w:p w:rsidRPr="00BC36AD" w:rsidR="00342E50" w:rsidP="00AC72EE" w:rsidRDefault="00AC72EE" w14:paraId="2111FDE7" w14:textId="22D2C5B1">
            <w:pPr>
              <w:rPr>
                <w:rFonts w:ascii="Calibri" w:hAnsi="Calibri" w:cs="Calibri"/>
                <w:sz w:val="22"/>
                <w:szCs w:val="22"/>
              </w:rPr>
            </w:pPr>
            <w:r>
              <w:rPr>
                <w:rFonts w:ascii="Calibri" w:hAnsi="Calibri" w:cs="Calibri"/>
                <w:sz w:val="22"/>
                <w:szCs w:val="22"/>
              </w:rPr>
              <w:t>(</w:t>
            </w:r>
            <w:r w:rsidRPr="00BC36AD" w:rsidR="00342E50">
              <w:rPr>
                <w:rFonts w:ascii="Calibri" w:hAnsi="Calibri" w:cs="Calibri"/>
                <w:sz w:val="22"/>
                <w:szCs w:val="22"/>
              </w:rPr>
              <w:t>a) Each statewide system must include a system for compiling and reporting timely and accurate data that meets the requirements in 303.124(b) of this section and §§ 303.700 through 303.702 and 303.720 through 303.724.</w:t>
            </w:r>
          </w:p>
          <w:p w:rsidRPr="00AC72EE" w:rsidR="00444073" w:rsidP="00AC72EE" w:rsidRDefault="00342E50" w14:paraId="55E97844" w14:textId="1BBB7F4B">
            <w:pPr>
              <w:spacing w:before="240" w:after="240"/>
              <w:rPr>
                <w:rFonts w:ascii="Calibri" w:hAnsi="Calibri" w:cs="Calibri"/>
                <w:sz w:val="22"/>
                <w:szCs w:val="22"/>
              </w:rPr>
            </w:pPr>
            <w:r w:rsidRPr="00BC36AD">
              <w:rPr>
                <w:rFonts w:ascii="Calibri" w:hAnsi="Calibri" w:cs="Calibri"/>
                <w:sz w:val="22"/>
                <w:szCs w:val="22"/>
              </w:rPr>
              <w:t>(b) The data system required in § 303.124(a) of this section must include a description of the process that the State uses, or will use, to compile data on infants or toddlers with disabilities receiving early intervention services under this part</w:t>
            </w:r>
          </w:p>
          <w:p w:rsidRPr="00AC72EE" w:rsidR="00444073" w:rsidP="00444073" w:rsidRDefault="00444073" w14:paraId="4EC84A58" w14:textId="77777777">
            <w:pPr>
              <w:rPr>
                <w:rFonts w:ascii="Calibri" w:hAnsi="Calibri" w:cs="Calibri"/>
                <w:sz w:val="22"/>
                <w:szCs w:val="22"/>
              </w:rPr>
            </w:pPr>
            <w:r w:rsidRPr="00AC72EE">
              <w:rPr>
                <w:rFonts w:ascii="Calibri" w:hAnsi="Calibri" w:cs="Calibri"/>
                <w:sz w:val="22"/>
                <w:szCs w:val="22"/>
              </w:rPr>
              <w:t xml:space="preserve">Reimbursement Policy Manual for EI Services </w:t>
            </w:r>
          </w:p>
          <w:p w:rsidRPr="00AC72EE" w:rsidR="00444073" w:rsidP="00444073" w:rsidRDefault="00444073" w14:paraId="74D8DFAB" w14:textId="77777777">
            <w:pPr>
              <w:rPr>
                <w:rFonts w:ascii="Calibri" w:hAnsi="Calibri" w:cs="Calibri"/>
                <w:sz w:val="22"/>
                <w:szCs w:val="22"/>
              </w:rPr>
            </w:pPr>
            <w:r w:rsidRPr="00AC72EE">
              <w:rPr>
                <w:rFonts w:ascii="Calibri" w:hAnsi="Calibri" w:cs="Calibri"/>
                <w:sz w:val="22"/>
                <w:szCs w:val="22"/>
              </w:rPr>
              <w:t>Pg. 8</w:t>
            </w:r>
          </w:p>
          <w:p w:rsidRPr="00AC72EE" w:rsidR="00444073" w:rsidP="00444073" w:rsidRDefault="00444073" w14:paraId="3F098AD2" w14:textId="77777777">
            <w:pPr>
              <w:rPr>
                <w:rFonts w:ascii="Calibri" w:hAnsi="Calibri" w:cs="Calibri"/>
                <w:sz w:val="22"/>
                <w:szCs w:val="22"/>
              </w:rPr>
            </w:pPr>
            <w:r w:rsidRPr="00AC72EE">
              <w:rPr>
                <w:rFonts w:ascii="Calibri" w:hAnsi="Calibri" w:cs="Calibri"/>
                <w:sz w:val="22"/>
                <w:szCs w:val="22"/>
              </w:rPr>
              <w:t>Requirements for Billing EI General and Autism Services</w:t>
            </w:r>
          </w:p>
          <w:p w:rsidRPr="00C24B1D" w:rsidR="00444073" w:rsidP="001C5924" w:rsidRDefault="00342E50" w14:paraId="2504AA5C" w14:textId="6156207D">
            <w:pPr>
              <w:numPr>
                <w:ilvl w:val="0"/>
                <w:numId w:val="18"/>
              </w:numPr>
              <w:spacing w:after="200" w:line="276" w:lineRule="auto"/>
              <w:rPr>
                <w:szCs w:val="24"/>
              </w:rPr>
            </w:pPr>
            <w:r w:rsidRPr="001176E6">
              <w:rPr>
                <w:rFonts w:ascii="Calibri" w:hAnsi="Calibri" w:cs="Calibri"/>
                <w:sz w:val="22"/>
                <w:szCs w:val="22"/>
              </w:rPr>
              <w:t xml:space="preserve">Document all services to meet clinical, billing and reporting needs. Individual client records must be available to DPH staff for routine monitoring. </w:t>
            </w:r>
          </w:p>
        </w:tc>
        <w:tc>
          <w:tcPr>
            <w:tcW w:w="1170" w:type="pct"/>
            <w:tcBorders>
              <w:top w:val="single" w:color="auto" w:sz="6" w:space="0"/>
              <w:left w:val="single" w:color="auto" w:sz="6" w:space="0"/>
              <w:bottom w:val="single" w:color="auto" w:sz="6" w:space="0"/>
              <w:right w:val="single" w:color="auto" w:sz="6" w:space="0"/>
            </w:tcBorders>
            <w:shd w:val="clear" w:color="auto" w:fill="auto"/>
            <w:hideMark/>
          </w:tcPr>
          <w:p w:rsidRPr="001C4E04" w:rsidR="00444073" w:rsidP="00444073" w:rsidRDefault="00444073" w14:paraId="3F0858AC" w14:textId="5EF21887">
            <w:pPr>
              <w:textAlignment w:val="baseline"/>
              <w:rPr>
                <w:rFonts w:asciiTheme="minorHAnsi" w:hAnsiTheme="minorHAnsi" w:cstheme="minorHAnsi"/>
                <w:sz w:val="22"/>
                <w:szCs w:val="22"/>
              </w:rPr>
            </w:pPr>
            <w:r>
              <w:rPr>
                <w:rFonts w:ascii="Calibri" w:hAnsi="Calibri" w:cs="Calibri"/>
                <w:sz w:val="22"/>
                <w:szCs w:val="22"/>
              </w:rPr>
              <w:t>The Early Intervention program policies reflected processes and systems for accurate data entry into the EICS within appropriate timeframes, however they did not specify what and how to document ongoing services, cancellations and other communications.</w:t>
            </w:r>
          </w:p>
        </w:tc>
        <w:tc>
          <w:tcPr>
            <w:tcW w:w="1255" w:type="pct"/>
            <w:tcBorders>
              <w:top w:val="single" w:color="auto" w:sz="6" w:space="0"/>
              <w:left w:val="single" w:color="auto" w:sz="6" w:space="0"/>
              <w:bottom w:val="single" w:color="auto" w:sz="6" w:space="0"/>
              <w:right w:val="single" w:color="auto" w:sz="6" w:space="0"/>
            </w:tcBorders>
            <w:shd w:val="clear" w:color="auto" w:fill="auto"/>
            <w:hideMark/>
          </w:tcPr>
          <w:p w:rsidRPr="00AC72EE" w:rsidR="00444073" w:rsidP="00444073" w:rsidRDefault="00444073" w14:paraId="5649DCFA" w14:textId="7457CECE">
            <w:pPr>
              <w:rPr>
                <w:rFonts w:ascii="Calibri" w:hAnsi="Calibri" w:cs="Calibri"/>
                <w:sz w:val="22"/>
                <w:szCs w:val="22"/>
              </w:rPr>
            </w:pPr>
            <w:r w:rsidRPr="00AC72EE">
              <w:rPr>
                <w:rFonts w:ascii="Calibri" w:hAnsi="Calibri" w:cs="Calibri"/>
                <w:sz w:val="22"/>
                <w:szCs w:val="22"/>
              </w:rPr>
              <w:t>4.2 The EI Division finds that the EIS program does not have policies in place to document all services to meet clinical, billing and reporting</w:t>
            </w:r>
            <w:r w:rsidRPr="001C4E04">
              <w:rPr>
                <w:rFonts w:asciiTheme="minorHAnsi" w:hAnsiTheme="minorHAnsi" w:cstheme="minorHAnsi"/>
                <w:sz w:val="22"/>
                <w:szCs w:val="22"/>
              </w:rPr>
              <w:t xml:space="preserve"> </w:t>
            </w:r>
            <w:r w:rsidRPr="00AC72EE">
              <w:rPr>
                <w:rFonts w:ascii="Calibri" w:hAnsi="Calibri" w:cs="Calibri"/>
                <w:sz w:val="22"/>
                <w:szCs w:val="22"/>
              </w:rPr>
              <w:t>needs,</w:t>
            </w:r>
            <w:r w:rsidR="00AC72EE">
              <w:rPr>
                <w:rFonts w:ascii="Calibri" w:hAnsi="Calibri" w:cs="Calibri"/>
                <w:sz w:val="22"/>
                <w:szCs w:val="22"/>
              </w:rPr>
              <w:t xml:space="preserve"> </w:t>
            </w:r>
            <w:r w:rsidRPr="00AC72EE">
              <w:rPr>
                <w:rFonts w:ascii="Calibri" w:hAnsi="Calibri" w:cs="Calibri"/>
                <w:sz w:val="22"/>
                <w:szCs w:val="22"/>
              </w:rPr>
              <w:t xml:space="preserve">as required by (34 CFR </w:t>
            </w:r>
            <w:r w:rsidRPr="00AC72EE" w:rsidR="00AC72EE">
              <w:rPr>
                <w:rFonts w:ascii="Calibri" w:hAnsi="Calibri" w:cs="Calibri"/>
                <w:sz w:val="22"/>
                <w:szCs w:val="22"/>
              </w:rPr>
              <w:t>§</w:t>
            </w:r>
            <w:r w:rsidR="00AC72EE">
              <w:rPr>
                <w:rFonts w:ascii="Calibri" w:hAnsi="Calibri" w:cs="Calibri"/>
                <w:sz w:val="22"/>
                <w:szCs w:val="22"/>
              </w:rPr>
              <w:t xml:space="preserve"> </w:t>
            </w:r>
            <w:r w:rsidRPr="00AC72EE">
              <w:rPr>
                <w:rFonts w:ascii="Calibri" w:hAnsi="Calibri" w:cs="Calibri"/>
                <w:sz w:val="22"/>
                <w:szCs w:val="22"/>
              </w:rPr>
              <w:t>303.124) and the Reimbursement Policy Manual for EI Services,</w:t>
            </w:r>
          </w:p>
          <w:p w:rsidRPr="00AC72EE" w:rsidR="00444073" w:rsidP="00444073" w:rsidRDefault="00444073" w14:paraId="6AAF48B8" w14:textId="77777777">
            <w:pPr>
              <w:rPr>
                <w:rFonts w:ascii="Calibri" w:hAnsi="Calibri" w:cs="Calibri"/>
                <w:sz w:val="22"/>
                <w:szCs w:val="22"/>
              </w:rPr>
            </w:pPr>
            <w:r w:rsidRPr="00AC72EE">
              <w:rPr>
                <w:rFonts w:ascii="Calibri" w:hAnsi="Calibri" w:cs="Calibri"/>
                <w:sz w:val="22"/>
                <w:szCs w:val="22"/>
              </w:rPr>
              <w:t>Pg. 8, Requirements for Billing EI General and Autism Services.</w:t>
            </w:r>
          </w:p>
          <w:p w:rsidRPr="00C24B1D" w:rsidR="00444073" w:rsidP="00444073" w:rsidRDefault="00444073" w14:paraId="3E3EA2BD" w14:textId="6185BC3E">
            <w:pPr>
              <w:textAlignment w:val="baseline"/>
              <w:rPr>
                <w:szCs w:val="24"/>
              </w:rPr>
            </w:pPr>
          </w:p>
        </w:tc>
        <w:tc>
          <w:tcPr>
            <w:tcW w:w="1246" w:type="pct"/>
            <w:tcBorders>
              <w:top w:val="single" w:color="auto" w:sz="6" w:space="0"/>
              <w:left w:val="single" w:color="auto" w:sz="6" w:space="0"/>
              <w:bottom w:val="single" w:color="auto" w:sz="6" w:space="0"/>
              <w:right w:val="single" w:color="auto" w:sz="6" w:space="0"/>
            </w:tcBorders>
            <w:shd w:val="clear" w:color="auto" w:fill="auto"/>
            <w:hideMark/>
          </w:tcPr>
          <w:p w:rsidRPr="00C24B1D" w:rsidR="00444073" w:rsidP="00444073" w:rsidRDefault="00444073" w14:paraId="544FA1E4" w14:textId="4E72C3E5">
            <w:pPr>
              <w:textAlignment w:val="baseline"/>
            </w:pPr>
            <w:r w:rsidRPr="6611B06A">
              <w:rPr>
                <w:rFonts w:ascii="Calibri" w:hAnsi="Calibri" w:cs="Calibri"/>
                <w:sz w:val="22"/>
                <w:szCs w:val="22"/>
              </w:rPr>
              <w:t xml:space="preserve">Policies and Procedures- </w:t>
            </w:r>
            <w:r w:rsidRPr="6611B06A">
              <w:rPr>
                <w:rFonts w:ascii="Calibri" w:hAnsi="Calibri" w:eastAsia="Calibri" w:cs="Calibri"/>
                <w:color w:val="000000" w:themeColor="text1"/>
                <w:sz w:val="22"/>
                <w:szCs w:val="22"/>
              </w:rPr>
              <w:t>within 90 days of the date of this monitoring report the program must submit to the EI Division:</w:t>
            </w:r>
            <w:r w:rsidRPr="6611B06A">
              <w:rPr>
                <w:rFonts w:ascii="Calibri" w:hAnsi="Calibri" w:eastAsia="Calibri" w:cs="Calibri"/>
                <w:sz w:val="22"/>
                <w:szCs w:val="22"/>
              </w:rPr>
              <w:t xml:space="preserve"> </w:t>
            </w:r>
          </w:p>
          <w:p w:rsidRPr="00C24B1D" w:rsidR="00444073" w:rsidP="00444073" w:rsidRDefault="00444073" w14:paraId="03F607DA" w14:textId="4A0786CD">
            <w:pPr>
              <w:textAlignment w:val="baseline"/>
              <w:rPr>
                <w:rFonts w:ascii="Calibri" w:hAnsi="Calibri" w:cs="Calibri"/>
                <w:sz w:val="22"/>
                <w:szCs w:val="22"/>
              </w:rPr>
            </w:pPr>
            <w:r w:rsidRPr="6611B06A">
              <w:rPr>
                <w:rFonts w:ascii="Calibri" w:hAnsi="Calibri" w:cs="Calibri"/>
                <w:sz w:val="22"/>
                <w:szCs w:val="22"/>
              </w:rPr>
              <w:t>Updated policies and procedures describing documentation processes to meet clinical and billing needs submitted to EI Division by April 30, 2025.</w:t>
            </w:r>
          </w:p>
        </w:tc>
      </w:tr>
    </w:tbl>
    <w:p w:rsidRPr="00C24B1D" w:rsidR="00C24B1D" w:rsidP="00C24B1D" w:rsidRDefault="00C24B1D" w14:paraId="1C026DB6"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2437ABFF" w14:textId="77777777">
      <w:pPr>
        <w:jc w:val="center"/>
        <w:textAlignment w:val="baseline"/>
        <w:rPr>
          <w:rFonts w:ascii="Segoe UI" w:hAnsi="Segoe UI" w:cs="Segoe UI"/>
          <w:sz w:val="18"/>
          <w:szCs w:val="18"/>
        </w:rPr>
      </w:pPr>
      <w:r w:rsidRPr="00C24B1D">
        <w:rPr>
          <w:rFonts w:ascii="Calibri" w:hAnsi="Calibri" w:cs="Calibri"/>
          <w:b/>
          <w:bCs/>
          <w:sz w:val="22"/>
          <w:szCs w:val="22"/>
        </w:rPr>
        <w:t>FISCAL</w:t>
      </w:r>
      <w:r w:rsidRPr="00C24B1D">
        <w:rPr>
          <w:rFonts w:ascii="Calibri" w:hAnsi="Calibri" w:cs="Calibri"/>
          <w:sz w:val="22"/>
          <w:szCs w:val="22"/>
        </w:rPr>
        <w:t> </w:t>
      </w:r>
    </w:p>
    <w:tbl>
      <w:tblPr>
        <w:tblW w:w="5003" w:type="pct"/>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
        <w:gridCol w:w="4061"/>
        <w:gridCol w:w="8"/>
        <w:gridCol w:w="2811"/>
        <w:gridCol w:w="8"/>
        <w:gridCol w:w="3031"/>
        <w:gridCol w:w="8"/>
        <w:gridCol w:w="3010"/>
        <w:gridCol w:w="8"/>
      </w:tblGrid>
      <w:tr w:rsidRPr="00C24B1D" w:rsidR="00176DC7" w:rsidTr="006C10FC" w14:paraId="4F30E502" w14:textId="77777777">
        <w:trPr>
          <w:gridBefore w:val="1"/>
          <w:wBefore w:w="3" w:type="pct"/>
          <w:trHeight w:val="300"/>
        </w:trPr>
        <w:tc>
          <w:tcPr>
            <w:tcW w:w="1571" w:type="pct"/>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06CE170E"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088" w:type="pct"/>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2B571727" w14:textId="77777777">
            <w:pPr>
              <w:textAlignment w:val="baseline"/>
              <w:rPr>
                <w:szCs w:val="24"/>
              </w:rPr>
            </w:pPr>
            <w:r w:rsidRPr="00C24B1D">
              <w:rPr>
                <w:rFonts w:ascii="Calibri" w:hAnsi="Calibri" w:cs="Calibri"/>
                <w:sz w:val="22"/>
                <w:szCs w:val="22"/>
              </w:rPr>
              <w:t>Noncompliant Policy, Procedure or Practice and EI Division analysis </w:t>
            </w:r>
          </w:p>
        </w:tc>
        <w:tc>
          <w:tcPr>
            <w:tcW w:w="1173" w:type="pct"/>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47200D4E" w14:textId="77777777">
            <w:pPr>
              <w:textAlignment w:val="baseline"/>
              <w:rPr>
                <w:szCs w:val="24"/>
              </w:rPr>
            </w:pPr>
            <w:r w:rsidRPr="00C24B1D">
              <w:rPr>
                <w:rFonts w:ascii="Calibri" w:hAnsi="Calibri" w:cs="Calibri"/>
                <w:sz w:val="22"/>
                <w:szCs w:val="22"/>
              </w:rPr>
              <w:t>Conclusion/Finding </w:t>
            </w:r>
          </w:p>
        </w:tc>
        <w:tc>
          <w:tcPr>
            <w:tcW w:w="1165" w:type="pct"/>
            <w:gridSpan w:val="2"/>
            <w:tcBorders>
              <w:top w:val="single" w:color="auto" w:sz="6" w:space="0"/>
              <w:left w:val="single" w:color="auto" w:sz="6" w:space="0"/>
              <w:bottom w:val="single" w:color="auto" w:sz="6" w:space="0"/>
              <w:right w:val="single" w:color="auto" w:sz="6" w:space="0"/>
            </w:tcBorders>
            <w:shd w:val="clear" w:color="auto" w:fill="D9E2F3" w:themeFill="accent1" w:themeFillTint="33"/>
            <w:hideMark/>
          </w:tcPr>
          <w:p w:rsidRPr="00C24B1D" w:rsidR="00C24B1D" w:rsidP="00C24B1D" w:rsidRDefault="00C24B1D" w14:paraId="33AB56E2" w14:textId="77777777">
            <w:pPr>
              <w:textAlignment w:val="baseline"/>
              <w:rPr>
                <w:szCs w:val="24"/>
              </w:rPr>
            </w:pPr>
            <w:r w:rsidRPr="00C24B1D">
              <w:rPr>
                <w:rFonts w:ascii="Calibri" w:hAnsi="Calibri" w:cs="Calibri"/>
                <w:sz w:val="22"/>
                <w:szCs w:val="22"/>
              </w:rPr>
              <w:t>Next Steps and Required Actions </w:t>
            </w:r>
          </w:p>
        </w:tc>
      </w:tr>
      <w:tr w:rsidRPr="00C24B1D" w:rsidR="006C10FC" w:rsidTr="006C10FC" w14:paraId="5D327971" w14:textId="77777777">
        <w:trPr>
          <w:gridAfter w:val="1"/>
          <w:wAfter w:w="3" w:type="pct"/>
          <w:trHeight w:val="300"/>
        </w:trPr>
        <w:tc>
          <w:tcPr>
            <w:tcW w:w="1571" w:type="pct"/>
            <w:gridSpan w:val="2"/>
            <w:tcBorders>
              <w:top w:val="single" w:color="auto" w:sz="6" w:space="0"/>
              <w:left w:val="single" w:color="auto" w:sz="6" w:space="0"/>
              <w:bottom w:val="single" w:color="auto" w:sz="6" w:space="0"/>
              <w:right w:val="single" w:color="auto" w:sz="6" w:space="0"/>
            </w:tcBorders>
            <w:shd w:val="clear" w:color="auto" w:fill="auto"/>
            <w:hideMark/>
          </w:tcPr>
          <w:p w:rsidRPr="007D69ED" w:rsidR="00C24B1D" w:rsidP="00C24B1D" w:rsidRDefault="003C71B3" w14:paraId="0FBF99DE" w14:textId="3F63B137">
            <w:pPr>
              <w:textAlignment w:val="baseline"/>
              <w:rPr>
                <w:rFonts w:ascii="Calibri" w:hAnsi="Calibri" w:cs="Calibri"/>
                <w:sz w:val="22"/>
                <w:szCs w:val="22"/>
              </w:rPr>
            </w:pPr>
            <w:r w:rsidRPr="007D69ED">
              <w:rPr>
                <w:rFonts w:ascii="Calibri" w:hAnsi="Calibri" w:cs="Calibri"/>
                <w:sz w:val="22"/>
                <w:szCs w:val="22"/>
              </w:rPr>
              <w:t>Encounter and Charge Claims submitted accurately</w:t>
            </w:r>
          </w:p>
          <w:p w:rsidRPr="007D69ED" w:rsidR="000D0DE7" w:rsidP="000D0DE7" w:rsidRDefault="000D0DE7" w14:paraId="283A0AA4" w14:textId="604A37AA">
            <w:pPr>
              <w:rPr>
                <w:rFonts w:ascii="Calibri" w:hAnsi="Calibri" w:cs="Calibri"/>
                <w:sz w:val="22"/>
                <w:szCs w:val="22"/>
              </w:rPr>
            </w:pPr>
            <w:r w:rsidRPr="007D69ED">
              <w:rPr>
                <w:rFonts w:ascii="Calibri" w:hAnsi="Calibri" w:cs="Calibri"/>
                <w:sz w:val="22"/>
                <w:szCs w:val="22"/>
              </w:rPr>
              <w:t>(34 CFR</w:t>
            </w:r>
            <w:r w:rsidRPr="007D69ED" w:rsidR="00BC36AD">
              <w:rPr>
                <w:rFonts w:ascii="Calibri" w:hAnsi="Calibri" w:cs="Calibri"/>
                <w:sz w:val="22"/>
                <w:szCs w:val="22"/>
              </w:rPr>
              <w:t xml:space="preserve"> §</w:t>
            </w:r>
            <w:r w:rsidRPr="007D69ED">
              <w:rPr>
                <w:rFonts w:ascii="Calibri" w:hAnsi="Calibri" w:cs="Calibri"/>
                <w:sz w:val="22"/>
                <w:szCs w:val="22"/>
              </w:rPr>
              <w:t xml:space="preserve"> 303.510(a))</w:t>
            </w:r>
          </w:p>
          <w:p w:rsidR="003C71B3" w:rsidP="002C411E" w:rsidRDefault="00E15EE2" w14:paraId="2F2FD18A" w14:textId="31843190">
            <w:pPr>
              <w:rPr>
                <w:rFonts w:ascii="Calibri" w:hAnsi="Calibri" w:cs="Calibri"/>
                <w:sz w:val="22"/>
                <w:szCs w:val="22"/>
              </w:rPr>
            </w:pPr>
            <w:r w:rsidRPr="007D69ED">
              <w:rPr>
                <w:rFonts w:ascii="Calibri" w:hAnsi="Calibri" w:cs="Calibri"/>
                <w:sz w:val="22"/>
                <w:szCs w:val="22"/>
              </w:rPr>
              <w:t>Except as provided in§ 303.510(b) of this section, funds under this part may not be used to satisfy a financial commitment for services that would otherwise have been paid for from another public or private source, including any medical program administered by the Department of Defense, but for the enactment of part C of the Act. Therefore, funds under this part may be used only for early intervention services that an infant or toddler with a disability needs but is not currently entitled to receive or have payment made from any other Federal, State, local, or private source (subject to §§ 303.520 and 303.521).</w:t>
            </w:r>
          </w:p>
          <w:p w:rsidRPr="007D69ED" w:rsidR="002C411E" w:rsidP="002C411E" w:rsidRDefault="002C411E" w14:paraId="1AFFB76B" w14:textId="77777777">
            <w:pPr>
              <w:rPr>
                <w:rFonts w:ascii="Calibri" w:hAnsi="Calibri" w:cs="Calibri"/>
                <w:sz w:val="22"/>
                <w:szCs w:val="22"/>
              </w:rPr>
            </w:pPr>
          </w:p>
          <w:p w:rsidRPr="007D69ED" w:rsidR="003C71B3" w:rsidP="003C71B3" w:rsidRDefault="003C71B3" w14:paraId="58867306" w14:textId="77777777">
            <w:pPr>
              <w:rPr>
                <w:rFonts w:ascii="Calibri" w:hAnsi="Calibri" w:cs="Calibri"/>
                <w:sz w:val="22"/>
                <w:szCs w:val="22"/>
              </w:rPr>
            </w:pPr>
            <w:r w:rsidRPr="007D69ED">
              <w:rPr>
                <w:rFonts w:ascii="Calibri" w:hAnsi="Calibri" w:cs="Calibri"/>
                <w:sz w:val="22"/>
                <w:szCs w:val="22"/>
              </w:rPr>
              <w:t xml:space="preserve">Reimbursement Policy Manual for EI Services </w:t>
            </w:r>
          </w:p>
          <w:p w:rsidRPr="007D69ED" w:rsidR="003C71B3" w:rsidP="003C71B3" w:rsidRDefault="003C71B3" w14:paraId="38F7897E" w14:textId="77777777">
            <w:pPr>
              <w:rPr>
                <w:rFonts w:ascii="Calibri" w:hAnsi="Calibri" w:cs="Calibri"/>
                <w:sz w:val="22"/>
                <w:szCs w:val="22"/>
              </w:rPr>
            </w:pPr>
            <w:r w:rsidRPr="007D69ED">
              <w:rPr>
                <w:rFonts w:ascii="Calibri" w:hAnsi="Calibri" w:cs="Calibri"/>
                <w:sz w:val="22"/>
                <w:szCs w:val="22"/>
              </w:rPr>
              <w:t xml:space="preserve">Pg. 8  </w:t>
            </w:r>
          </w:p>
          <w:p w:rsidRPr="007D69ED" w:rsidR="007D69ED" w:rsidP="007D69ED" w:rsidRDefault="00563F79" w14:paraId="3E3BABF1" w14:textId="77777777">
            <w:pPr>
              <w:spacing w:after="200" w:line="276" w:lineRule="auto"/>
              <w:jc w:val="both"/>
              <w:rPr>
                <w:rFonts w:ascii="Calibri" w:hAnsi="Calibri" w:cs="Calibri"/>
                <w:sz w:val="22"/>
                <w:szCs w:val="22"/>
              </w:rPr>
            </w:pPr>
            <w:r w:rsidRPr="007D69ED">
              <w:rPr>
                <w:rFonts w:ascii="Calibri" w:hAnsi="Calibri" w:cs="Calibri"/>
                <w:sz w:val="22"/>
                <w:szCs w:val="22"/>
              </w:rPr>
              <w:t xml:space="preserve">REQUIREMENTS FOR BILLING EI GENERAL AND AUTISM SERVICES </w:t>
            </w:r>
          </w:p>
          <w:p w:rsidRPr="007D69ED" w:rsidR="00563F79" w:rsidP="002C411E" w:rsidRDefault="00563F79" w14:paraId="293812FA" w14:textId="434CB0CD">
            <w:pPr>
              <w:spacing w:after="200" w:line="276" w:lineRule="auto"/>
              <w:rPr>
                <w:rFonts w:ascii="Calibri" w:hAnsi="Calibri" w:cs="Calibri"/>
                <w:sz w:val="22"/>
                <w:szCs w:val="22"/>
              </w:rPr>
            </w:pPr>
            <w:r w:rsidRPr="007D69ED">
              <w:rPr>
                <w:rFonts w:ascii="Calibri" w:hAnsi="Calibri" w:cs="Calibri"/>
                <w:sz w:val="22"/>
                <w:szCs w:val="22"/>
              </w:rPr>
              <w:t xml:space="preserve">Maintain complete, current, and accurate insurance information in the child’s EI Client System record based on insurance verification activities, This includes: (1) determination of the EI benefits and/or Autism benefits for each insurance, on a regular basis. (2) selection of the correct insurance coverage type. This indicates if the insurance is Fully Insured, Self-Insured, HSA, Federal, Union, Out-of-State (3) identification of children who are uninsured </w:t>
            </w:r>
          </w:p>
          <w:p w:rsidRPr="007D69ED" w:rsidR="00563F79" w:rsidP="00563F79" w:rsidRDefault="00563F79" w14:paraId="673CB7BE" w14:textId="77777777">
            <w:pPr>
              <w:numPr>
                <w:ilvl w:val="0"/>
                <w:numId w:val="19"/>
              </w:numPr>
              <w:rPr>
                <w:rFonts w:ascii="Calibri" w:hAnsi="Calibri" w:cs="Calibri"/>
                <w:sz w:val="22"/>
                <w:szCs w:val="22"/>
              </w:rPr>
            </w:pPr>
            <w:r w:rsidRPr="007D69ED">
              <w:rPr>
                <w:rFonts w:ascii="Calibri" w:hAnsi="Calibri" w:cs="Calibri"/>
                <w:sz w:val="22"/>
                <w:szCs w:val="22"/>
              </w:rPr>
              <w:t xml:space="preserve">Maintain documentation from the guardian(s) confirming an uninsured status or request to decline access to the child’s insurance. This must be documented in the EI Client System within the child’s enrollment record. </w:t>
            </w:r>
          </w:p>
          <w:p w:rsidRPr="007D69ED" w:rsidR="00563F79" w:rsidP="00563F79" w:rsidRDefault="00563F79" w14:paraId="1F61D356" w14:textId="77777777">
            <w:pPr>
              <w:rPr>
                <w:rFonts w:ascii="Calibri" w:hAnsi="Calibri" w:cs="Calibri"/>
                <w:sz w:val="22"/>
                <w:szCs w:val="22"/>
              </w:rPr>
            </w:pPr>
          </w:p>
          <w:p w:rsidRPr="007D69ED" w:rsidR="00E15EE2" w:rsidP="00563F79" w:rsidRDefault="00563F79" w14:paraId="210C195B" w14:textId="06F53F85">
            <w:pPr>
              <w:rPr>
                <w:rFonts w:ascii="Calibri" w:hAnsi="Calibri" w:cs="Calibri"/>
                <w:sz w:val="22"/>
                <w:szCs w:val="22"/>
              </w:rPr>
            </w:pPr>
            <w:r w:rsidRPr="007D69ED">
              <w:rPr>
                <w:rFonts w:ascii="Calibri" w:hAnsi="Calibri" w:cs="Calibri"/>
                <w:sz w:val="22"/>
                <w:szCs w:val="22"/>
              </w:rPr>
              <w:t>Maintain all documentation of service delivery for a minimum of seven years. This includes individual client records, remittance advises, EVS checks, etc.</w:t>
            </w:r>
          </w:p>
          <w:p w:rsidRPr="007D69ED" w:rsidR="003C71B3" w:rsidP="003C71B3" w:rsidRDefault="003C71B3" w14:paraId="5BAAE731" w14:textId="77777777">
            <w:pPr>
              <w:pStyle w:val="NoSpacing"/>
              <w:rPr>
                <w:rFonts w:ascii="Calibri" w:hAnsi="Calibri" w:cs="Calibri"/>
              </w:rPr>
            </w:pPr>
          </w:p>
          <w:p w:rsidRPr="007D69ED" w:rsidR="003C71B3" w:rsidP="003C71B3" w:rsidRDefault="003C71B3" w14:paraId="46741D64" w14:textId="77777777">
            <w:pPr>
              <w:pStyle w:val="NoSpacing"/>
              <w:rPr>
                <w:rFonts w:ascii="Calibri" w:hAnsi="Calibri" w:cs="Calibri"/>
              </w:rPr>
            </w:pPr>
            <w:r w:rsidRPr="007D69ED">
              <w:rPr>
                <w:rFonts w:ascii="Calibri" w:hAnsi="Calibri" w:cs="Calibri"/>
              </w:rPr>
              <w:t>Pg. 12</w:t>
            </w:r>
          </w:p>
          <w:p w:rsidRPr="007D69ED" w:rsidR="001176E6" w:rsidP="003C71B3" w:rsidRDefault="003C71B3" w14:paraId="3C72177F" w14:textId="77777777">
            <w:pPr>
              <w:pStyle w:val="NoSpacing"/>
              <w:rPr>
                <w:rFonts w:ascii="Calibri" w:hAnsi="Calibri" w:cs="Calibri"/>
              </w:rPr>
            </w:pPr>
            <w:r w:rsidRPr="007D69ED">
              <w:rPr>
                <w:rFonts w:ascii="Calibri" w:hAnsi="Calibri" w:cs="Calibri"/>
              </w:rPr>
              <w:t>Insurance Verification Requirements</w:t>
            </w:r>
          </w:p>
          <w:p w:rsidRPr="00EB3EC0" w:rsidR="009A0B6F" w:rsidP="009A0B6F" w:rsidRDefault="009A0B6F" w14:paraId="723B26AF" w14:textId="77777777">
            <w:r w:rsidRPr="00EB3EC0">
              <w:t>here are three verifications that must occur in the following order to ensure claims are submitted to the appropriate payer: </w:t>
            </w:r>
          </w:p>
          <w:p w:rsidRPr="00EB3EC0" w:rsidR="009A0B6F" w:rsidP="009A0B6F" w:rsidRDefault="009A0B6F" w14:paraId="62480B12" w14:textId="77777777">
            <w:r w:rsidRPr="00EB3EC0">
              <w:t> </w:t>
            </w:r>
          </w:p>
          <w:p w:rsidRPr="00EB3EC0" w:rsidR="009A0B6F" w:rsidP="009A0B6F" w:rsidRDefault="009A0B6F" w14:paraId="00DDA95B" w14:textId="77777777">
            <w:pPr>
              <w:rPr>
                <w:rFonts w:ascii="Calibri" w:hAnsi="Calibri" w:cs="Calibri"/>
                <w:sz w:val="22"/>
                <w:szCs w:val="22"/>
              </w:rPr>
            </w:pPr>
            <w:r w:rsidRPr="00EB3EC0">
              <w:rPr>
                <w:rFonts w:ascii="Calibri" w:hAnsi="Calibri" w:cs="Calibri"/>
                <w:sz w:val="22"/>
                <w:szCs w:val="22"/>
              </w:rPr>
              <w:t>Confirmation of Insurance Eligibility  </w:t>
            </w:r>
          </w:p>
          <w:p w:rsidRPr="00EB3EC0" w:rsidR="009A0B6F" w:rsidP="009A0B6F" w:rsidRDefault="009A0B6F" w14:paraId="52B6A62E" w14:textId="77777777">
            <w:pPr>
              <w:numPr>
                <w:ilvl w:val="0"/>
                <w:numId w:val="26"/>
              </w:numPr>
              <w:rPr>
                <w:rFonts w:ascii="Calibri" w:hAnsi="Calibri" w:cs="Calibri"/>
                <w:sz w:val="22"/>
                <w:szCs w:val="22"/>
              </w:rPr>
            </w:pPr>
            <w:r w:rsidRPr="00EB3EC0">
              <w:rPr>
                <w:rFonts w:ascii="Calibri" w:hAnsi="Calibri" w:cs="Calibri"/>
                <w:sz w:val="22"/>
                <w:szCs w:val="22"/>
              </w:rPr>
              <w:t>DPH requires that EI agencies/programs verify insurance member eligibility for MassHealth, MassHealth MCO’s and ACO’s, and commercial insurance, on a regular basis, to ensure that claims are submitted to the appropriate payer. </w:t>
            </w:r>
          </w:p>
          <w:p w:rsidRPr="00EB3EC0" w:rsidR="009A0B6F" w:rsidP="009A0B6F" w:rsidRDefault="009A0B6F" w14:paraId="44120D4D" w14:textId="77777777">
            <w:pPr>
              <w:numPr>
                <w:ilvl w:val="0"/>
                <w:numId w:val="27"/>
              </w:numPr>
              <w:rPr>
                <w:rFonts w:ascii="Calibri" w:hAnsi="Calibri" w:cs="Calibri"/>
                <w:sz w:val="22"/>
                <w:szCs w:val="22"/>
              </w:rPr>
            </w:pPr>
            <w:r w:rsidRPr="00EB3EC0">
              <w:rPr>
                <w:rFonts w:ascii="Calibri" w:hAnsi="Calibri" w:cs="Calibri"/>
                <w:sz w:val="22"/>
                <w:szCs w:val="22"/>
              </w:rPr>
              <w:t>Confirmation of EI Benefit Coverage Basis/ Type  </w:t>
            </w:r>
          </w:p>
          <w:p w:rsidRPr="00EB3EC0" w:rsidR="009A0B6F" w:rsidP="009A0B6F" w:rsidRDefault="009A0B6F" w14:paraId="03951912" w14:textId="77777777">
            <w:pPr>
              <w:numPr>
                <w:ilvl w:val="0"/>
                <w:numId w:val="28"/>
              </w:numPr>
              <w:rPr>
                <w:rFonts w:ascii="Calibri" w:hAnsi="Calibri" w:cs="Calibri"/>
                <w:sz w:val="22"/>
                <w:szCs w:val="22"/>
              </w:rPr>
            </w:pPr>
            <w:r w:rsidRPr="00EB3EC0">
              <w:rPr>
                <w:rFonts w:ascii="Calibri" w:hAnsi="Calibri" w:cs="Calibri"/>
                <w:sz w:val="22"/>
                <w:szCs w:val="22"/>
              </w:rPr>
              <w:t>EI agencies/programs must determine the EI benefit coverage type for each member, including whether EI is a covered benefit</w:t>
            </w:r>
            <w:r w:rsidRPr="00EB3EC0">
              <w:t xml:space="preserve"> </w:t>
            </w:r>
            <w:r w:rsidRPr="00EB3EC0">
              <w:rPr>
                <w:rFonts w:ascii="Calibri" w:hAnsi="Calibri" w:cs="Calibri"/>
                <w:sz w:val="22"/>
                <w:szCs w:val="22"/>
              </w:rPr>
              <w:t>and the type of insurance plan. The following table explains the insurance coverage types in the EI Client System. </w:t>
            </w:r>
          </w:p>
          <w:p w:rsidRPr="00EB3EC0" w:rsidR="009A0B6F" w:rsidP="009A0B6F" w:rsidRDefault="009A0B6F" w14:paraId="09EF6FB4" w14:textId="77777777">
            <w:pPr>
              <w:numPr>
                <w:ilvl w:val="0"/>
                <w:numId w:val="29"/>
              </w:numPr>
              <w:rPr>
                <w:rFonts w:ascii="Calibri" w:hAnsi="Calibri" w:cs="Calibri"/>
                <w:sz w:val="22"/>
                <w:szCs w:val="22"/>
              </w:rPr>
            </w:pPr>
            <w:r w:rsidRPr="00EB3EC0">
              <w:rPr>
                <w:rFonts w:ascii="Calibri" w:hAnsi="Calibri" w:cs="Calibri"/>
                <w:sz w:val="22"/>
                <w:szCs w:val="22"/>
              </w:rPr>
              <w:t>Confirmation of Insurance Plan Options (Health Savings Account (HSA))  </w:t>
            </w:r>
          </w:p>
          <w:p w:rsidRPr="00EB3EC0" w:rsidR="009A0B6F" w:rsidP="009A0B6F" w:rsidRDefault="009A0B6F" w14:paraId="419D0DA7" w14:textId="77777777">
            <w:pPr>
              <w:numPr>
                <w:ilvl w:val="0"/>
                <w:numId w:val="30"/>
              </w:numPr>
              <w:rPr>
                <w:rFonts w:ascii="Calibri" w:hAnsi="Calibri" w:cs="Calibri"/>
                <w:sz w:val="22"/>
                <w:szCs w:val="22"/>
              </w:rPr>
            </w:pPr>
            <w:r w:rsidRPr="00EB3EC0">
              <w:rPr>
                <w:rFonts w:ascii="Calibri" w:hAnsi="Calibri" w:cs="Calibri"/>
                <w:sz w:val="22"/>
                <w:szCs w:val="22"/>
              </w:rPr>
              <w:t xml:space="preserve">Massachusetts law mandating insurance to pay co-pays, co-insurance and deductibles </w:t>
            </w:r>
            <w:r w:rsidRPr="00EB3EC0">
              <w:rPr>
                <w:rFonts w:ascii="Calibri" w:hAnsi="Calibri" w:cs="Calibri"/>
                <w:b/>
                <w:bCs/>
                <w:sz w:val="22"/>
                <w:szCs w:val="22"/>
              </w:rPr>
              <w:t xml:space="preserve">does not </w:t>
            </w:r>
            <w:r w:rsidRPr="00EB3EC0">
              <w:rPr>
                <w:rFonts w:ascii="Calibri" w:hAnsi="Calibri" w:cs="Calibri"/>
                <w:sz w:val="22"/>
                <w:szCs w:val="22"/>
              </w:rPr>
              <w:t>apply to Heath Savings Account (HSA) plans </w:t>
            </w:r>
          </w:p>
          <w:p w:rsidRPr="007D69ED" w:rsidR="003C71B3" w:rsidP="004B5DFF" w:rsidRDefault="003C71B3" w14:paraId="5CC4B23E" w14:textId="48EB0B0A">
            <w:pPr>
              <w:pStyle w:val="NoSpacing"/>
              <w:jc w:val="both"/>
              <w:rPr>
                <w:rFonts w:ascii="Calibri" w:hAnsi="Calibri" w:cs="Calibri"/>
              </w:rPr>
            </w:pPr>
          </w:p>
        </w:tc>
        <w:tc>
          <w:tcPr>
            <w:tcW w:w="1088" w:type="pct"/>
            <w:gridSpan w:val="2"/>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37328" w14:paraId="00F6ECDD" w14:textId="6E926EC8">
            <w:pPr>
              <w:textAlignment w:val="baseline"/>
              <w:rPr>
                <w:szCs w:val="24"/>
              </w:rPr>
            </w:pPr>
            <w:r>
              <w:rPr>
                <w:rFonts w:ascii="Calibri" w:hAnsi="Calibri" w:cs="Calibri"/>
                <w:sz w:val="22"/>
                <w:szCs w:val="22"/>
              </w:rPr>
              <w:t xml:space="preserve">The Early Intervention program policies on billing practices contained information on accurate and timely claim submission when sending claims to DPH.  Program policies were missing processes in billing public and private insurance including follow up with insurers prior to submission of claims to DPH.  Policies also did not include the insurance verification process to meet requirements.  </w:t>
            </w:r>
          </w:p>
        </w:tc>
        <w:tc>
          <w:tcPr>
            <w:tcW w:w="1173" w:type="pct"/>
            <w:gridSpan w:val="2"/>
            <w:tcBorders>
              <w:top w:val="single" w:color="auto" w:sz="6" w:space="0"/>
              <w:left w:val="single" w:color="auto" w:sz="6" w:space="0"/>
              <w:bottom w:val="single" w:color="auto" w:sz="6" w:space="0"/>
              <w:right w:val="single" w:color="auto" w:sz="6" w:space="0"/>
            </w:tcBorders>
            <w:shd w:val="clear" w:color="auto" w:fill="auto"/>
            <w:hideMark/>
          </w:tcPr>
          <w:p w:rsidR="00BA4A9F" w:rsidP="00BA4A9F" w:rsidRDefault="00C24B1D" w14:paraId="4B10D5AC" w14:textId="77777777">
            <w:pPr>
              <w:rPr>
                <w:rFonts w:asciiTheme="minorHAnsi" w:hAnsiTheme="minorHAnsi" w:cstheme="minorHAnsi"/>
                <w:sz w:val="22"/>
                <w:szCs w:val="22"/>
              </w:rPr>
            </w:pPr>
            <w:r w:rsidRPr="00AC72EE">
              <w:rPr>
                <w:rFonts w:ascii="Calibri" w:hAnsi="Calibri" w:cs="Calibri"/>
                <w:sz w:val="22"/>
                <w:szCs w:val="22"/>
              </w:rPr>
              <w:t> </w:t>
            </w:r>
            <w:r w:rsidRPr="00AC72EE" w:rsidR="00BA4A9F">
              <w:rPr>
                <w:rFonts w:ascii="Calibri" w:hAnsi="Calibri" w:cs="Calibri"/>
                <w:sz w:val="22"/>
                <w:szCs w:val="22"/>
              </w:rPr>
              <w:t>5.1 The EI Division finds that the EIS program does not have policies and procedures to maintain complete, current and</w:t>
            </w:r>
            <w:r w:rsidRPr="00D94277" w:rsidR="00BA4A9F">
              <w:rPr>
                <w:rFonts w:asciiTheme="minorHAnsi" w:hAnsiTheme="minorHAnsi" w:cstheme="minorHAnsi"/>
                <w:sz w:val="22"/>
                <w:szCs w:val="22"/>
              </w:rPr>
              <w:t xml:space="preserve"> </w:t>
            </w:r>
            <w:r w:rsidRPr="00AC72EE" w:rsidR="00BA4A9F">
              <w:rPr>
                <w:rFonts w:asciiTheme="minorHAnsi" w:hAnsiTheme="minorHAnsi" w:cstheme="minorHAnsi"/>
                <w:sz w:val="22"/>
                <w:szCs w:val="22"/>
              </w:rPr>
              <w:t>accurate insurance information in the child’s EI Client System record based on insurance verification activities.  This includes: 1) determination of EI benefits for each insurance on a regular basis, 2) selection of the correct insurance coverage type, 3) identification of children who are uninsured as required by (34 CFR 303.510(a)) and Reimbursement Policy Manual for EI Services, Pg. 8, Requirements for Billing EI General and Autism Services and Pg. 12, Insurance Verification Requirements</w:t>
            </w:r>
          </w:p>
          <w:p w:rsidRPr="00C24B1D" w:rsidR="00C24B1D" w:rsidP="00C24B1D" w:rsidRDefault="00C24B1D" w14:paraId="1BE982D3" w14:textId="5FE211F5">
            <w:pPr>
              <w:textAlignment w:val="baseline"/>
              <w:rPr>
                <w:szCs w:val="24"/>
              </w:rPr>
            </w:pPr>
          </w:p>
        </w:tc>
        <w:tc>
          <w:tcPr>
            <w:tcW w:w="1165" w:type="pct"/>
            <w:gridSpan w:val="2"/>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6611B06A" w:rsidRDefault="66B0A4DA" w14:paraId="4456A38E" w14:textId="2D39C7A2">
            <w:pPr>
              <w:textAlignment w:val="baseline"/>
            </w:pPr>
            <w:r w:rsidRPr="6611B06A">
              <w:rPr>
                <w:rFonts w:ascii="Calibri" w:hAnsi="Calibri" w:cs="Calibri"/>
                <w:sz w:val="22"/>
                <w:szCs w:val="22"/>
              </w:rPr>
              <w:t xml:space="preserve">Policies and Procedures- </w:t>
            </w:r>
            <w:r w:rsidRPr="6611B06A" w:rsidR="6D259600">
              <w:rPr>
                <w:rFonts w:ascii="Calibri" w:hAnsi="Calibri" w:eastAsia="Calibri" w:cs="Calibri"/>
                <w:color w:val="000000" w:themeColor="text1"/>
                <w:sz w:val="22"/>
                <w:szCs w:val="22"/>
              </w:rPr>
              <w:t>within 90 days of the date of this monitoring report the program must submit to the EI Division:</w:t>
            </w:r>
            <w:r w:rsidRPr="6611B06A" w:rsidR="6D259600">
              <w:rPr>
                <w:rFonts w:ascii="Calibri" w:hAnsi="Calibri" w:eastAsia="Calibri" w:cs="Calibri"/>
                <w:sz w:val="22"/>
                <w:szCs w:val="22"/>
              </w:rPr>
              <w:t xml:space="preserve"> </w:t>
            </w:r>
          </w:p>
          <w:p w:rsidRPr="00C24B1D" w:rsidR="00C24B1D" w:rsidP="6611B06A" w:rsidRDefault="66B0A4DA" w14:paraId="684C9664" w14:textId="035470DA">
            <w:pPr>
              <w:textAlignment w:val="baseline"/>
              <w:rPr>
                <w:rFonts w:ascii="Calibri" w:hAnsi="Calibri" w:cs="Calibri"/>
                <w:sz w:val="22"/>
                <w:szCs w:val="22"/>
              </w:rPr>
            </w:pPr>
            <w:r w:rsidRPr="6611B06A">
              <w:rPr>
                <w:rFonts w:ascii="Calibri" w:hAnsi="Calibri" w:cs="Calibri"/>
                <w:sz w:val="22"/>
                <w:szCs w:val="22"/>
              </w:rPr>
              <w:t>Updated policies and procedures describing documentation</w:t>
            </w:r>
            <w:r w:rsidRPr="6611B06A" w:rsidR="4CCE0B7F">
              <w:rPr>
                <w:rFonts w:ascii="Calibri" w:hAnsi="Calibri" w:cs="Calibri"/>
                <w:sz w:val="22"/>
                <w:szCs w:val="22"/>
              </w:rPr>
              <w:t xml:space="preserve"> billing and insurance verification</w:t>
            </w:r>
            <w:r w:rsidRPr="6611B06A">
              <w:rPr>
                <w:rFonts w:ascii="Calibri" w:hAnsi="Calibri" w:cs="Calibri"/>
                <w:sz w:val="22"/>
                <w:szCs w:val="22"/>
              </w:rPr>
              <w:t xml:space="preserve"> processes submitted to EI Division by April 30, 2025.</w:t>
            </w:r>
          </w:p>
        </w:tc>
      </w:tr>
      <w:tr w:rsidRPr="00C24B1D" w:rsidR="006C10FC" w:rsidTr="006C10FC" w14:paraId="5F4F5057" w14:textId="77777777">
        <w:trPr>
          <w:gridBefore w:val="1"/>
          <w:wBefore w:w="3" w:type="pct"/>
          <w:trHeight w:val="300"/>
        </w:trPr>
        <w:tc>
          <w:tcPr>
            <w:tcW w:w="1571" w:type="pct"/>
            <w:gridSpan w:val="2"/>
            <w:tcBorders>
              <w:top w:val="single" w:color="auto" w:sz="6" w:space="0"/>
              <w:left w:val="single" w:color="auto" w:sz="6" w:space="0"/>
              <w:bottom w:val="single" w:color="auto" w:sz="6" w:space="0"/>
              <w:right w:val="single" w:color="auto" w:sz="6" w:space="0"/>
            </w:tcBorders>
            <w:shd w:val="clear" w:color="auto" w:fill="auto"/>
            <w:hideMark/>
          </w:tcPr>
          <w:p w:rsidRPr="000C6F75" w:rsidR="00EE2E44" w:rsidP="00EE2E44" w:rsidRDefault="00EE2E44" w14:paraId="25265ED3" w14:textId="7915F9DE">
            <w:pPr>
              <w:rPr>
                <w:rFonts w:asciiTheme="minorHAnsi" w:hAnsiTheme="minorHAnsi" w:cstheme="minorHAnsi"/>
                <w:sz w:val="22"/>
                <w:szCs w:val="22"/>
              </w:rPr>
            </w:pPr>
            <w:r w:rsidRPr="000C6F75">
              <w:rPr>
                <w:rFonts w:asciiTheme="minorHAnsi" w:hAnsiTheme="minorHAnsi" w:cstheme="minorHAnsi"/>
                <w:sz w:val="22"/>
                <w:szCs w:val="22"/>
              </w:rPr>
              <w:t>Encounter and Charge Claims submitted accurately</w:t>
            </w:r>
          </w:p>
          <w:p w:rsidR="00EE2E44" w:rsidP="00EE2E44" w:rsidRDefault="00EE2E44" w14:paraId="4C108A2F" w14:textId="35D29F31">
            <w:pPr>
              <w:rPr>
                <w:rFonts w:asciiTheme="minorHAnsi" w:hAnsiTheme="minorHAnsi" w:cstheme="minorHAnsi"/>
                <w:sz w:val="22"/>
                <w:szCs w:val="22"/>
              </w:rPr>
            </w:pPr>
            <w:r w:rsidRPr="000C6F75">
              <w:rPr>
                <w:rFonts w:asciiTheme="minorHAnsi" w:hAnsiTheme="minorHAnsi" w:cstheme="minorHAnsi"/>
                <w:sz w:val="22"/>
                <w:szCs w:val="22"/>
              </w:rPr>
              <w:t>(34 CFR</w:t>
            </w:r>
            <w:r w:rsidR="007D69ED">
              <w:rPr>
                <w:rFonts w:asciiTheme="minorHAnsi" w:hAnsiTheme="minorHAnsi" w:cstheme="minorHAnsi"/>
                <w:sz w:val="22"/>
                <w:szCs w:val="22"/>
              </w:rPr>
              <w:t xml:space="preserve"> </w:t>
            </w:r>
            <w:r w:rsidRPr="007D69ED" w:rsidR="007D69ED">
              <w:rPr>
                <w:rFonts w:ascii="Calibri" w:hAnsi="Calibri" w:cs="Calibri"/>
                <w:sz w:val="22"/>
                <w:szCs w:val="22"/>
              </w:rPr>
              <w:t>§</w:t>
            </w:r>
            <w:r w:rsidRPr="000C6F75">
              <w:rPr>
                <w:rFonts w:asciiTheme="minorHAnsi" w:hAnsiTheme="minorHAnsi" w:cstheme="minorHAnsi"/>
                <w:sz w:val="22"/>
                <w:szCs w:val="22"/>
              </w:rPr>
              <w:t xml:space="preserve"> 303.510(a))</w:t>
            </w:r>
          </w:p>
          <w:p w:rsidRPr="007D69ED" w:rsidR="007D69ED" w:rsidP="007D69ED" w:rsidRDefault="007D69ED" w14:paraId="10FF6D4B" w14:textId="77777777">
            <w:pPr>
              <w:rPr>
                <w:rFonts w:ascii="Calibri" w:hAnsi="Calibri" w:cs="Calibri"/>
                <w:sz w:val="22"/>
                <w:szCs w:val="22"/>
              </w:rPr>
            </w:pPr>
            <w:r w:rsidRPr="007D69ED">
              <w:rPr>
                <w:rFonts w:ascii="Calibri" w:hAnsi="Calibri" w:cs="Calibri"/>
                <w:sz w:val="22"/>
                <w:szCs w:val="22"/>
              </w:rPr>
              <w:t>Except as provided in§ 303.510(b) of this section, funds under this part may not be used to satisfy a financial commitment for services that would otherwise have been paid for from another public or private source, including any medical program administered by the Department of Defense, but for the enactment of part C of the Act. Therefore, funds under this part may be used only for early intervention services that an infant or toddler with a disability needs but is not currently entitled to receive or have payment made from any other Federal, State, local, or private source (subject to §§ 303.520 and 303.521).</w:t>
            </w:r>
          </w:p>
          <w:p w:rsidRPr="000C6F75" w:rsidR="00EE2E44" w:rsidP="00EE2E44" w:rsidRDefault="00EE2E44" w14:paraId="31921C7E" w14:textId="77777777">
            <w:pPr>
              <w:rPr>
                <w:rFonts w:asciiTheme="minorHAnsi" w:hAnsiTheme="minorHAnsi" w:cstheme="minorHAnsi"/>
                <w:sz w:val="22"/>
                <w:szCs w:val="22"/>
              </w:rPr>
            </w:pPr>
          </w:p>
          <w:p w:rsidRPr="00185F46" w:rsidR="00EE2E44" w:rsidP="00EE2E44" w:rsidRDefault="00EE2E44" w14:paraId="4D5BEB6F" w14:textId="77777777">
            <w:pPr>
              <w:rPr>
                <w:rFonts w:ascii="Calibri" w:hAnsi="Calibri" w:cs="Calibri"/>
                <w:sz w:val="22"/>
                <w:szCs w:val="22"/>
              </w:rPr>
            </w:pPr>
            <w:r w:rsidRPr="00185F46">
              <w:rPr>
                <w:rFonts w:ascii="Calibri" w:hAnsi="Calibri" w:cs="Calibri"/>
                <w:sz w:val="22"/>
                <w:szCs w:val="22"/>
              </w:rPr>
              <w:t xml:space="preserve">Reimbursement Policy Manual for EI Services </w:t>
            </w:r>
          </w:p>
          <w:p w:rsidRPr="00185F46" w:rsidR="00EE2E44" w:rsidP="00EE2E44" w:rsidRDefault="00EE2E44" w14:paraId="5A63DD1C" w14:textId="77777777">
            <w:pPr>
              <w:rPr>
                <w:rFonts w:ascii="Calibri" w:hAnsi="Calibri" w:cs="Calibri"/>
                <w:sz w:val="22"/>
                <w:szCs w:val="22"/>
              </w:rPr>
            </w:pPr>
            <w:r w:rsidRPr="00185F46">
              <w:rPr>
                <w:rFonts w:ascii="Calibri" w:hAnsi="Calibri" w:cs="Calibri"/>
                <w:sz w:val="22"/>
                <w:szCs w:val="22"/>
              </w:rPr>
              <w:t>Pg. 16</w:t>
            </w:r>
          </w:p>
          <w:p w:rsidRPr="00185F46" w:rsidR="007D69ED" w:rsidP="007D69ED" w:rsidRDefault="00B329C3" w14:paraId="2ABD8AC2" w14:textId="77777777">
            <w:pPr>
              <w:rPr>
                <w:rFonts w:ascii="Calibri" w:hAnsi="Calibri" w:cs="Calibri"/>
                <w:sz w:val="22"/>
                <w:szCs w:val="22"/>
              </w:rPr>
            </w:pPr>
            <w:r w:rsidRPr="00185F46">
              <w:rPr>
                <w:rFonts w:ascii="Calibri" w:hAnsi="Calibri" w:cs="Calibri"/>
                <w:sz w:val="22"/>
                <w:szCs w:val="22"/>
              </w:rPr>
              <w:t>Claims Processing Validations</w:t>
            </w:r>
          </w:p>
          <w:p w:rsidRPr="00185F46" w:rsidR="007D69ED" w:rsidP="007D69ED" w:rsidRDefault="007D69ED" w14:paraId="1A68DD1D" w14:textId="2196FE92">
            <w:pPr>
              <w:rPr>
                <w:rFonts w:ascii="Calibri" w:hAnsi="Calibri" w:cs="Calibri"/>
                <w:sz w:val="22"/>
                <w:szCs w:val="22"/>
              </w:rPr>
            </w:pPr>
            <w:r w:rsidRPr="00185F46">
              <w:rPr>
                <w:rFonts w:ascii="Calibri" w:hAnsi="Calibri" w:cs="Calibri"/>
                <w:sz w:val="22"/>
                <w:szCs w:val="22"/>
              </w:rPr>
              <w:t>Charge claims and encounter claims are required to match the service log data on the Progress Note in the DPH EI Client System. This includes: </w:t>
            </w:r>
          </w:p>
          <w:p w:rsidRPr="00185F46" w:rsidR="007D69ED" w:rsidP="007D69ED" w:rsidRDefault="007D69ED" w14:paraId="43F76EF0" w14:textId="77777777">
            <w:pPr>
              <w:rPr>
                <w:rFonts w:ascii="Calibri" w:hAnsi="Calibri" w:cs="Calibri"/>
                <w:sz w:val="22"/>
                <w:szCs w:val="22"/>
              </w:rPr>
            </w:pPr>
            <w:r w:rsidRPr="00185F46">
              <w:rPr>
                <w:rFonts w:ascii="Calibri" w:hAnsi="Calibri" w:cs="Calibri"/>
                <w:sz w:val="22"/>
                <w:szCs w:val="22"/>
              </w:rPr>
              <w:t>Date of Services </w:t>
            </w:r>
          </w:p>
          <w:p w:rsidRPr="00185F46" w:rsidR="007D69ED" w:rsidP="007D69ED" w:rsidRDefault="007D69ED" w14:paraId="0667B905" w14:textId="77777777">
            <w:pPr>
              <w:rPr>
                <w:rFonts w:ascii="Calibri" w:hAnsi="Calibri" w:cs="Calibri"/>
                <w:sz w:val="22"/>
                <w:szCs w:val="22"/>
              </w:rPr>
            </w:pPr>
            <w:r w:rsidRPr="00185F46">
              <w:rPr>
                <w:rFonts w:ascii="Calibri" w:hAnsi="Calibri" w:cs="Calibri"/>
                <w:sz w:val="22"/>
                <w:szCs w:val="22"/>
              </w:rPr>
              <w:t>Hours </w:t>
            </w:r>
          </w:p>
          <w:p w:rsidRPr="00185F46" w:rsidR="007D69ED" w:rsidP="007D69ED" w:rsidRDefault="007D69ED" w14:paraId="5431A166" w14:textId="77777777">
            <w:pPr>
              <w:rPr>
                <w:rFonts w:ascii="Calibri" w:hAnsi="Calibri" w:cs="Calibri"/>
                <w:sz w:val="22"/>
                <w:szCs w:val="22"/>
              </w:rPr>
            </w:pPr>
            <w:r w:rsidRPr="00185F46">
              <w:rPr>
                <w:rFonts w:ascii="Calibri" w:hAnsi="Calibri" w:cs="Calibri"/>
                <w:sz w:val="22"/>
                <w:szCs w:val="22"/>
              </w:rPr>
              <w:t>Service (Based on the value passed in the Procedure Description field in the 837 transaction. See </w:t>
            </w:r>
          </w:p>
          <w:p w:rsidRPr="00CC2C55" w:rsidR="007D69ED" w:rsidP="00EE2E44" w:rsidRDefault="007D69ED" w14:paraId="6CE7F9D9" w14:textId="5B6A5F2E">
            <w:pPr>
              <w:rPr>
                <w:rFonts w:ascii="Calibri" w:hAnsi="Calibri" w:cs="Calibri"/>
                <w:sz w:val="22"/>
                <w:szCs w:val="22"/>
              </w:rPr>
            </w:pPr>
            <w:r w:rsidRPr="00185F46">
              <w:rPr>
                <w:rFonts w:ascii="Calibri" w:hAnsi="Calibri" w:cs="Calibri"/>
                <w:sz w:val="22"/>
                <w:szCs w:val="22"/>
              </w:rPr>
              <w:t>Appendix 6: Service Codes and Rates for expected values.) </w:t>
            </w:r>
          </w:p>
          <w:p w:rsidRPr="00C24B1D" w:rsidR="00C24B1D" w:rsidP="00C24B1D" w:rsidRDefault="00C24B1D" w14:paraId="7469D6FD" w14:textId="44266891">
            <w:pPr>
              <w:textAlignment w:val="baseline"/>
              <w:rPr>
                <w:szCs w:val="24"/>
              </w:rPr>
            </w:pPr>
          </w:p>
        </w:tc>
        <w:tc>
          <w:tcPr>
            <w:tcW w:w="1088" w:type="pct"/>
            <w:gridSpan w:val="2"/>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BA4A9F" w14:paraId="1B699A2E" w14:textId="0E75124F">
            <w:pPr>
              <w:textAlignment w:val="baseline"/>
              <w:rPr>
                <w:szCs w:val="24"/>
              </w:rPr>
            </w:pPr>
            <w:r>
              <w:rPr>
                <w:rFonts w:ascii="Calibri" w:hAnsi="Calibri" w:cs="Calibri"/>
                <w:sz w:val="22"/>
                <w:szCs w:val="22"/>
              </w:rPr>
              <w:t xml:space="preserve">In record review it was found that there were instances where incorrect data was entered into the EICS through mismatch in progress notes and </w:t>
            </w:r>
            <w:r w:rsidR="005F51D1">
              <w:rPr>
                <w:rFonts w:ascii="Calibri" w:hAnsi="Calibri" w:cs="Calibri"/>
                <w:sz w:val="22"/>
                <w:szCs w:val="22"/>
              </w:rPr>
              <w:t>c</w:t>
            </w:r>
            <w:r>
              <w:rPr>
                <w:rFonts w:ascii="Calibri" w:hAnsi="Calibri" w:cs="Calibri"/>
                <w:sz w:val="22"/>
                <w:szCs w:val="22"/>
              </w:rPr>
              <w:t>laims/encounters submitted.</w:t>
            </w:r>
          </w:p>
        </w:tc>
        <w:tc>
          <w:tcPr>
            <w:tcW w:w="1173" w:type="pct"/>
            <w:gridSpan w:val="2"/>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5F51D1" w:rsidRDefault="00AD5CE1" w14:paraId="3D4C8A56" w14:textId="5B1FBC9F">
            <w:pPr>
              <w:rPr>
                <w:szCs w:val="24"/>
              </w:rPr>
            </w:pPr>
            <w:r w:rsidRPr="00AD5CE1">
              <w:rPr>
                <w:rFonts w:asciiTheme="minorHAnsi" w:hAnsiTheme="minorHAnsi" w:cstheme="minorHAnsi"/>
                <w:sz w:val="22"/>
                <w:szCs w:val="22"/>
              </w:rPr>
              <w:t>5.2 The EI Division finds that the EIS program does not have policies and procedures to submit charge and encounter claims that match the service log data on the progress note in the DPH EI Client system, as required by (34 CFR 303.510(a)) and the Reimbursement Policy Manual for EI Services, Pg. 16, Claims Processing Validations</w:t>
            </w:r>
          </w:p>
        </w:tc>
        <w:tc>
          <w:tcPr>
            <w:tcW w:w="1165" w:type="pct"/>
            <w:gridSpan w:val="2"/>
            <w:tcBorders>
              <w:top w:val="single" w:color="auto" w:sz="6" w:space="0"/>
              <w:left w:val="single" w:color="auto" w:sz="6" w:space="0"/>
              <w:bottom w:val="single" w:color="auto" w:sz="6" w:space="0"/>
              <w:right w:val="single" w:color="auto" w:sz="6" w:space="0"/>
            </w:tcBorders>
            <w:shd w:val="clear" w:color="auto" w:fill="auto"/>
            <w:hideMark/>
          </w:tcPr>
          <w:p w:rsidR="00EE2E44" w:rsidP="00EE2E44" w:rsidRDefault="00EE2E44" w14:paraId="5C5C42AB" w14:textId="496D9EB2">
            <w:pPr>
              <w:textAlignment w:val="baseline"/>
              <w:rPr>
                <w:rFonts w:ascii="Calibri" w:hAnsi="Calibri" w:cs="Calibri"/>
                <w:sz w:val="22"/>
                <w:szCs w:val="22"/>
              </w:rPr>
            </w:pPr>
            <w:r>
              <w:rPr>
                <w:rFonts w:ascii="Calibri" w:hAnsi="Calibri" w:cs="Calibri"/>
                <w:sz w:val="22"/>
                <w:szCs w:val="22"/>
              </w:rPr>
              <w:t>Evidence of Implementation-</w:t>
            </w:r>
          </w:p>
          <w:p w:rsidRPr="00C24B1D" w:rsidR="00C24B1D" w:rsidP="000D45F8" w:rsidRDefault="000D45F8" w14:paraId="3C63E4DA" w14:textId="01911DB1">
            <w:pPr>
              <w:textAlignment w:val="baseline"/>
              <w:rPr>
                <w:rFonts w:ascii="Calibri" w:hAnsi="Calibri" w:cs="Calibri"/>
                <w:sz w:val="22"/>
                <w:szCs w:val="22"/>
              </w:rPr>
            </w:pPr>
            <w:r w:rsidRPr="6611B06A">
              <w:rPr>
                <w:rFonts w:ascii="Calibri" w:hAnsi="Calibri" w:eastAsia="Calibri" w:cs="Calibri"/>
                <w:color w:val="000000" w:themeColor="text1"/>
                <w:sz w:val="22"/>
                <w:szCs w:val="22"/>
              </w:rPr>
              <w:t>As soon as possible, but no later than one year from the date of this monitoring report, the program must demonstrate to the EI Division:</w:t>
            </w:r>
            <w:r>
              <w:rPr>
                <w:rFonts w:ascii="Calibri" w:hAnsi="Calibri" w:eastAsia="Calibri" w:cs="Calibri"/>
                <w:color w:val="000000" w:themeColor="text1"/>
                <w:sz w:val="22"/>
                <w:szCs w:val="22"/>
              </w:rPr>
              <w:t xml:space="preserve"> </w:t>
            </w:r>
            <w:r w:rsidRPr="6611B06A" w:rsidR="06DCB410">
              <w:rPr>
                <w:rFonts w:ascii="Calibri" w:hAnsi="Calibri" w:cs="Calibri"/>
                <w:sz w:val="22"/>
                <w:szCs w:val="22"/>
              </w:rPr>
              <w:t>Verification by the EI Division using a random sample</w:t>
            </w:r>
            <w:r w:rsidRPr="6611B06A" w:rsidR="02769664">
              <w:rPr>
                <w:rFonts w:ascii="Calibri" w:hAnsi="Calibri" w:cs="Calibri"/>
                <w:sz w:val="22"/>
                <w:szCs w:val="22"/>
              </w:rPr>
              <w:t xml:space="preserve"> 10</w:t>
            </w:r>
            <w:r w:rsidRPr="6611B06A" w:rsidR="06DCB410">
              <w:rPr>
                <w:rFonts w:ascii="Calibri" w:hAnsi="Calibri" w:cs="Calibri"/>
                <w:sz w:val="22"/>
                <w:szCs w:val="22"/>
              </w:rPr>
              <w:t xml:space="preserve"> record review of progress notes and claims to verify </w:t>
            </w:r>
            <w:r w:rsidRPr="6611B06A" w:rsidR="40C64D0B">
              <w:rPr>
                <w:rFonts w:ascii="Calibri" w:hAnsi="Calibri" w:cs="Calibri"/>
                <w:sz w:val="22"/>
                <w:szCs w:val="22"/>
              </w:rPr>
              <w:t xml:space="preserve">progress notes match to claims and encounters submitted to DPH in the EI Client System </w:t>
            </w:r>
            <w:r w:rsidRPr="6611B06A" w:rsidR="33F2CA32">
              <w:rPr>
                <w:rFonts w:ascii="Calibri" w:hAnsi="Calibri" w:cs="Calibri"/>
                <w:sz w:val="22"/>
                <w:szCs w:val="22"/>
              </w:rPr>
              <w:t>with</w:t>
            </w:r>
            <w:r w:rsidRPr="6611B06A" w:rsidR="3BD40DC1">
              <w:rPr>
                <w:rFonts w:ascii="Calibri" w:hAnsi="Calibri" w:cs="Calibri"/>
                <w:sz w:val="22"/>
                <w:szCs w:val="22"/>
              </w:rPr>
              <w:t xml:space="preserve"> 100% compliance </w:t>
            </w:r>
            <w:r w:rsidRPr="6611B06A" w:rsidR="50DD3D52">
              <w:rPr>
                <w:rFonts w:ascii="Calibri" w:hAnsi="Calibri" w:cs="Calibri"/>
                <w:sz w:val="22"/>
                <w:szCs w:val="22"/>
              </w:rPr>
              <w:t xml:space="preserve">first check </w:t>
            </w:r>
            <w:r w:rsidRPr="6611B06A" w:rsidR="06DCB410">
              <w:rPr>
                <w:rFonts w:ascii="Calibri" w:hAnsi="Calibri" w:cs="Calibri"/>
                <w:sz w:val="22"/>
                <w:szCs w:val="22"/>
              </w:rPr>
              <w:t>by April 30, 2025.</w:t>
            </w:r>
          </w:p>
        </w:tc>
      </w:tr>
    </w:tbl>
    <w:p w:rsidRPr="00C24B1D" w:rsidR="00C24B1D" w:rsidP="00C24B1D" w:rsidRDefault="00C24B1D" w14:paraId="247F82F2" w14:textId="77777777">
      <w:pPr>
        <w:textAlignment w:val="baseline"/>
        <w:rPr>
          <w:rFonts w:ascii="Segoe UI" w:hAnsi="Segoe UI" w:cs="Segoe UI"/>
          <w:sz w:val="18"/>
          <w:szCs w:val="18"/>
        </w:rPr>
      </w:pPr>
      <w:r w:rsidRPr="00C24B1D">
        <w:rPr>
          <w:rFonts w:ascii="Calibri" w:hAnsi="Calibri" w:cs="Calibri"/>
          <w:sz w:val="22"/>
          <w:szCs w:val="22"/>
        </w:rPr>
        <w:t> </w:t>
      </w:r>
    </w:p>
    <w:p w:rsidR="004500C5" w:rsidP="004500C5" w:rsidRDefault="004500C5" w14:paraId="679CD72A" w14:textId="77777777">
      <w:pPr>
        <w:contextualSpacing/>
      </w:pPr>
    </w:p>
    <w:p w:rsidR="003815E7" w:rsidP="00436F8C" w:rsidRDefault="003815E7" w14:paraId="719770D9" w14:textId="77777777">
      <w:pPr>
        <w:pStyle w:val="NoSpacing"/>
        <w:jc w:val="center"/>
        <w:rPr>
          <w:rFonts w:cs="Times New Roman"/>
          <w:b/>
          <w:sz w:val="28"/>
          <w:szCs w:val="28"/>
        </w:rPr>
      </w:pPr>
    </w:p>
    <w:p w:rsidR="003815E7" w:rsidP="00436F8C" w:rsidRDefault="003815E7" w14:paraId="4A98E442" w14:textId="77777777">
      <w:pPr>
        <w:pStyle w:val="NoSpacing"/>
        <w:jc w:val="center"/>
        <w:rPr>
          <w:rFonts w:cs="Times New Roman"/>
          <w:b/>
          <w:sz w:val="28"/>
          <w:szCs w:val="28"/>
        </w:rPr>
      </w:pPr>
    </w:p>
    <w:p w:rsidR="003815E7" w:rsidP="00436F8C" w:rsidRDefault="003815E7" w14:paraId="5F4682D5" w14:textId="77777777">
      <w:pPr>
        <w:pStyle w:val="NoSpacing"/>
        <w:jc w:val="center"/>
        <w:rPr>
          <w:rFonts w:cs="Times New Roman"/>
          <w:b/>
          <w:sz w:val="28"/>
          <w:szCs w:val="28"/>
        </w:rPr>
      </w:pPr>
    </w:p>
    <w:p w:rsidR="003815E7" w:rsidP="00436F8C" w:rsidRDefault="003815E7" w14:paraId="7AB33017" w14:textId="77777777">
      <w:pPr>
        <w:pStyle w:val="NoSpacing"/>
        <w:jc w:val="center"/>
        <w:rPr>
          <w:rFonts w:cs="Times New Roman"/>
          <w:b/>
          <w:sz w:val="28"/>
          <w:szCs w:val="28"/>
        </w:rPr>
      </w:pPr>
    </w:p>
    <w:p w:rsidR="003815E7" w:rsidP="00436F8C" w:rsidRDefault="003815E7" w14:paraId="4FB895D6" w14:textId="77777777">
      <w:pPr>
        <w:pStyle w:val="NoSpacing"/>
        <w:jc w:val="center"/>
        <w:rPr>
          <w:rFonts w:cs="Times New Roman"/>
          <w:b/>
          <w:sz w:val="28"/>
          <w:szCs w:val="28"/>
        </w:rPr>
      </w:pPr>
    </w:p>
    <w:p w:rsidR="003815E7" w:rsidP="00436F8C" w:rsidRDefault="003815E7" w14:paraId="2C53382D" w14:textId="77777777">
      <w:pPr>
        <w:pStyle w:val="NoSpacing"/>
        <w:jc w:val="center"/>
        <w:rPr>
          <w:rFonts w:cs="Times New Roman"/>
          <w:b/>
          <w:sz w:val="28"/>
          <w:szCs w:val="28"/>
        </w:rPr>
      </w:pPr>
    </w:p>
    <w:p w:rsidR="003815E7" w:rsidP="00436F8C" w:rsidRDefault="003815E7" w14:paraId="5CFE8F4D" w14:textId="77777777">
      <w:pPr>
        <w:pStyle w:val="NoSpacing"/>
        <w:jc w:val="center"/>
        <w:rPr>
          <w:rFonts w:cs="Times New Roman"/>
          <w:b/>
          <w:sz w:val="28"/>
          <w:szCs w:val="28"/>
        </w:rPr>
      </w:pPr>
    </w:p>
    <w:p w:rsidR="003815E7" w:rsidP="00436F8C" w:rsidRDefault="003815E7" w14:paraId="38812056" w14:textId="77777777">
      <w:pPr>
        <w:pStyle w:val="NoSpacing"/>
        <w:jc w:val="center"/>
        <w:rPr>
          <w:rFonts w:cs="Times New Roman"/>
          <w:b/>
          <w:sz w:val="28"/>
          <w:szCs w:val="28"/>
        </w:rPr>
      </w:pPr>
    </w:p>
    <w:p w:rsidR="003815E7" w:rsidP="00436F8C" w:rsidRDefault="003815E7" w14:paraId="556E97D6" w14:textId="77777777">
      <w:pPr>
        <w:pStyle w:val="NoSpacing"/>
        <w:jc w:val="center"/>
        <w:rPr>
          <w:rFonts w:cs="Times New Roman"/>
          <w:b/>
          <w:sz w:val="28"/>
          <w:szCs w:val="28"/>
        </w:rPr>
      </w:pPr>
    </w:p>
    <w:p w:rsidR="003815E7" w:rsidP="00436F8C" w:rsidRDefault="003815E7" w14:paraId="0ABF701C" w14:textId="77777777">
      <w:pPr>
        <w:pStyle w:val="NoSpacing"/>
        <w:jc w:val="center"/>
        <w:rPr>
          <w:rFonts w:cs="Times New Roman"/>
          <w:b/>
          <w:sz w:val="28"/>
          <w:szCs w:val="28"/>
        </w:rPr>
      </w:pPr>
      <w:bookmarkStart w:name="_Hlk146484159" w:id="0"/>
      <w:bookmarkEnd w:id="0"/>
    </w:p>
    <w:sectPr w:rsidR="003815E7" w:rsidSect="00222040">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6A6E" w:rsidP="004500C5" w:rsidRDefault="00386A6E" w14:paraId="21907222" w14:textId="77777777">
      <w:r>
        <w:separator/>
      </w:r>
    </w:p>
  </w:endnote>
  <w:endnote w:type="continuationSeparator" w:id="0">
    <w:p w:rsidR="00386A6E" w:rsidP="004500C5" w:rsidRDefault="00386A6E" w14:paraId="2640FF2D" w14:textId="77777777">
      <w:r>
        <w:continuationSeparator/>
      </w:r>
    </w:p>
  </w:endnote>
  <w:endnote w:type="continuationNotice" w:id="1">
    <w:p w:rsidR="00386A6E" w:rsidRDefault="00386A6E" w14:paraId="1A8FD15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ript MT Bold">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6A6E" w:rsidP="004500C5" w:rsidRDefault="00386A6E" w14:paraId="474F0E7E" w14:textId="77777777">
      <w:r>
        <w:separator/>
      </w:r>
    </w:p>
  </w:footnote>
  <w:footnote w:type="continuationSeparator" w:id="0">
    <w:p w:rsidR="00386A6E" w:rsidP="004500C5" w:rsidRDefault="00386A6E" w14:paraId="75E9BBD2" w14:textId="77777777">
      <w:r>
        <w:continuationSeparator/>
      </w:r>
    </w:p>
  </w:footnote>
  <w:footnote w:type="continuationNotice" w:id="1">
    <w:p w:rsidR="00386A6E" w:rsidRDefault="00386A6E" w14:paraId="38F86925"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DD81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A29C9"/>
    <w:multiLevelType w:val="hybridMultilevel"/>
    <w:tmpl w:val="9E70C3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0" w:hanging="360"/>
      </w:pPr>
      <w:rPr>
        <w:rFonts w:hint="default" w:ascii="Courier New" w:hAnsi="Courier New"/>
      </w:rPr>
    </w:lvl>
    <w:lvl w:ilvl="2" w:tplc="04090005" w:tentative="1">
      <w:start w:val="1"/>
      <w:numFmt w:val="bullet"/>
      <w:lvlText w:val=""/>
      <w:lvlJc w:val="left"/>
      <w:pPr>
        <w:ind w:left="720" w:hanging="360"/>
      </w:pPr>
      <w:rPr>
        <w:rFonts w:hint="default" w:ascii="Wingdings" w:hAnsi="Wingdings"/>
      </w:rPr>
    </w:lvl>
    <w:lvl w:ilvl="3" w:tplc="04090001" w:tentative="1">
      <w:start w:val="1"/>
      <w:numFmt w:val="bullet"/>
      <w:lvlText w:val=""/>
      <w:lvlJc w:val="left"/>
      <w:pPr>
        <w:ind w:left="1440" w:hanging="360"/>
      </w:pPr>
      <w:rPr>
        <w:rFonts w:hint="default" w:ascii="Symbol" w:hAnsi="Symbol"/>
      </w:rPr>
    </w:lvl>
    <w:lvl w:ilvl="4" w:tplc="04090003" w:tentative="1">
      <w:start w:val="1"/>
      <w:numFmt w:val="bullet"/>
      <w:lvlText w:val="o"/>
      <w:lvlJc w:val="left"/>
      <w:pPr>
        <w:ind w:left="2160" w:hanging="360"/>
      </w:pPr>
      <w:rPr>
        <w:rFonts w:hint="default" w:ascii="Courier New" w:hAnsi="Courier New"/>
      </w:rPr>
    </w:lvl>
    <w:lvl w:ilvl="5" w:tplc="04090005" w:tentative="1">
      <w:start w:val="1"/>
      <w:numFmt w:val="bullet"/>
      <w:lvlText w:val=""/>
      <w:lvlJc w:val="left"/>
      <w:pPr>
        <w:ind w:left="2880" w:hanging="360"/>
      </w:pPr>
      <w:rPr>
        <w:rFonts w:hint="default" w:ascii="Wingdings" w:hAnsi="Wingdings"/>
      </w:rPr>
    </w:lvl>
    <w:lvl w:ilvl="6" w:tplc="04090001" w:tentative="1">
      <w:start w:val="1"/>
      <w:numFmt w:val="bullet"/>
      <w:lvlText w:val=""/>
      <w:lvlJc w:val="left"/>
      <w:pPr>
        <w:ind w:left="3600" w:hanging="360"/>
      </w:pPr>
      <w:rPr>
        <w:rFonts w:hint="default" w:ascii="Symbol" w:hAnsi="Symbol"/>
      </w:rPr>
    </w:lvl>
    <w:lvl w:ilvl="7" w:tplc="04090003" w:tentative="1">
      <w:start w:val="1"/>
      <w:numFmt w:val="bullet"/>
      <w:lvlText w:val="o"/>
      <w:lvlJc w:val="left"/>
      <w:pPr>
        <w:ind w:left="4320" w:hanging="360"/>
      </w:pPr>
      <w:rPr>
        <w:rFonts w:hint="default" w:ascii="Courier New" w:hAnsi="Courier New"/>
      </w:rPr>
    </w:lvl>
    <w:lvl w:ilvl="8" w:tplc="04090005" w:tentative="1">
      <w:start w:val="1"/>
      <w:numFmt w:val="bullet"/>
      <w:lvlText w:val=""/>
      <w:lvlJc w:val="left"/>
      <w:pPr>
        <w:ind w:left="5040" w:hanging="360"/>
      </w:pPr>
      <w:rPr>
        <w:rFonts w:hint="default" w:ascii="Wingdings" w:hAnsi="Wingdings"/>
      </w:rPr>
    </w:lvl>
  </w:abstractNum>
  <w:abstractNum w:abstractNumId="2" w15:restartNumberingAfterBreak="0">
    <w:nsid w:val="0DBB60DA"/>
    <w:multiLevelType w:val="multilevel"/>
    <w:tmpl w:val="99CA46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E4D60F8"/>
    <w:multiLevelType w:val="multilevel"/>
    <w:tmpl w:val="A02C69C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5E23BED"/>
    <w:multiLevelType w:val="multilevel"/>
    <w:tmpl w:val="60C8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F3C673D"/>
    <w:multiLevelType w:val="multilevel"/>
    <w:tmpl w:val="B63004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45241C"/>
    <w:multiLevelType w:val="hybridMultilevel"/>
    <w:tmpl w:val="1C2AB9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557159"/>
    <w:multiLevelType w:val="multilevel"/>
    <w:tmpl w:val="62445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65B1208"/>
    <w:multiLevelType w:val="multilevel"/>
    <w:tmpl w:val="D2187ED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39831D3C"/>
    <w:multiLevelType w:val="hybridMultilevel"/>
    <w:tmpl w:val="7EE0F5D2"/>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D320F6"/>
    <w:multiLevelType w:val="multilevel"/>
    <w:tmpl w:val="5A24B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CD662D2"/>
    <w:multiLevelType w:val="hybridMultilevel"/>
    <w:tmpl w:val="C94E50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E1B1659"/>
    <w:multiLevelType w:val="hybridMultilevel"/>
    <w:tmpl w:val="1FE887FE"/>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024946"/>
    <w:multiLevelType w:val="hybridMultilevel"/>
    <w:tmpl w:val="7FEAA6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B976F0B"/>
    <w:multiLevelType w:val="multilevel"/>
    <w:tmpl w:val="8A1CC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B980CCE"/>
    <w:multiLevelType w:val="hybridMultilevel"/>
    <w:tmpl w:val="C5F83C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5BA76236"/>
    <w:multiLevelType w:val="hybridMultilevel"/>
    <w:tmpl w:val="05668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2C399E"/>
    <w:multiLevelType w:val="multilevel"/>
    <w:tmpl w:val="36EC8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E006BEF"/>
    <w:multiLevelType w:val="hybridMultilevel"/>
    <w:tmpl w:val="907EB0DE"/>
    <w:lvl w:ilvl="0" w:tplc="68ECAC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D5ABD"/>
    <w:multiLevelType w:val="multilevel"/>
    <w:tmpl w:val="9D287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0C645DF"/>
    <w:multiLevelType w:val="multilevel"/>
    <w:tmpl w:val="9328C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1D85902"/>
    <w:multiLevelType w:val="multilevel"/>
    <w:tmpl w:val="C17059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66910ACA"/>
    <w:multiLevelType w:val="hybridMultilevel"/>
    <w:tmpl w:val="EDAC9270"/>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1C4EF6"/>
    <w:multiLevelType w:val="multilevel"/>
    <w:tmpl w:val="D74E4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36F9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D9E14F5"/>
    <w:multiLevelType w:val="multilevel"/>
    <w:tmpl w:val="7BBE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EF15A21"/>
    <w:multiLevelType w:val="multilevel"/>
    <w:tmpl w:val="B76095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47288">
    <w:abstractNumId w:val="29"/>
  </w:num>
  <w:num w:numId="2" w16cid:durableId="1045518703">
    <w:abstractNumId w:val="25"/>
  </w:num>
  <w:num w:numId="3" w16cid:durableId="543560263">
    <w:abstractNumId w:val="10"/>
  </w:num>
  <w:num w:numId="4" w16cid:durableId="462113564">
    <w:abstractNumId w:val="21"/>
  </w:num>
  <w:num w:numId="5" w16cid:durableId="936016573">
    <w:abstractNumId w:val="15"/>
  </w:num>
  <w:num w:numId="6" w16cid:durableId="1794589872">
    <w:abstractNumId w:val="4"/>
  </w:num>
  <w:num w:numId="7" w16cid:durableId="1450390537">
    <w:abstractNumId w:val="24"/>
  </w:num>
  <w:num w:numId="8" w16cid:durableId="52508404">
    <w:abstractNumId w:val="27"/>
  </w:num>
  <w:num w:numId="9" w16cid:durableId="738794266">
    <w:abstractNumId w:val="16"/>
  </w:num>
  <w:num w:numId="10" w16cid:durableId="1448622107">
    <w:abstractNumId w:val="19"/>
  </w:num>
  <w:num w:numId="11" w16cid:durableId="223179701">
    <w:abstractNumId w:val="1"/>
  </w:num>
  <w:num w:numId="12" w16cid:durableId="113867511">
    <w:abstractNumId w:val="6"/>
  </w:num>
  <w:num w:numId="13" w16cid:durableId="1685934958">
    <w:abstractNumId w:val="17"/>
  </w:num>
  <w:num w:numId="14" w16cid:durableId="1068766347">
    <w:abstractNumId w:val="14"/>
  </w:num>
  <w:num w:numId="15" w16cid:durableId="596596">
    <w:abstractNumId w:val="13"/>
  </w:num>
  <w:num w:numId="16" w16cid:durableId="1023702715">
    <w:abstractNumId w:val="9"/>
  </w:num>
  <w:num w:numId="17" w16cid:durableId="485242556">
    <w:abstractNumId w:val="23"/>
  </w:num>
  <w:num w:numId="18" w16cid:durableId="1219825441">
    <w:abstractNumId w:val="0"/>
  </w:num>
  <w:num w:numId="19" w16cid:durableId="420570434">
    <w:abstractNumId w:val="26"/>
  </w:num>
  <w:num w:numId="20" w16cid:durableId="1229220702">
    <w:abstractNumId w:val="12"/>
  </w:num>
  <w:num w:numId="21" w16cid:durableId="1744327464">
    <w:abstractNumId w:val="28"/>
  </w:num>
  <w:num w:numId="22" w16cid:durableId="903641292">
    <w:abstractNumId w:val="18"/>
  </w:num>
  <w:num w:numId="23" w16cid:durableId="598804138">
    <w:abstractNumId w:val="3"/>
  </w:num>
  <w:num w:numId="24" w16cid:durableId="1826630866">
    <w:abstractNumId w:val="11"/>
  </w:num>
  <w:num w:numId="25" w16cid:durableId="1194346925">
    <w:abstractNumId w:val="8"/>
  </w:num>
  <w:num w:numId="26" w16cid:durableId="1577282120">
    <w:abstractNumId w:val="20"/>
  </w:num>
  <w:num w:numId="27" w16cid:durableId="608044184">
    <w:abstractNumId w:val="5"/>
  </w:num>
  <w:num w:numId="28" w16cid:durableId="1803692225">
    <w:abstractNumId w:val="22"/>
  </w:num>
  <w:num w:numId="29" w16cid:durableId="2066568020">
    <w:abstractNumId w:val="7"/>
  </w:num>
  <w:num w:numId="30" w16cid:durableId="1361004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4554"/>
    <w:rsid w:val="00016085"/>
    <w:rsid w:val="00026615"/>
    <w:rsid w:val="00031E75"/>
    <w:rsid w:val="00033154"/>
    <w:rsid w:val="0003441B"/>
    <w:rsid w:val="00042048"/>
    <w:rsid w:val="00051C83"/>
    <w:rsid w:val="000537DA"/>
    <w:rsid w:val="00073807"/>
    <w:rsid w:val="00077C2D"/>
    <w:rsid w:val="00085C63"/>
    <w:rsid w:val="000921B5"/>
    <w:rsid w:val="0009285D"/>
    <w:rsid w:val="000A1DE1"/>
    <w:rsid w:val="000B7D96"/>
    <w:rsid w:val="000C0598"/>
    <w:rsid w:val="000C6F75"/>
    <w:rsid w:val="000D0DE7"/>
    <w:rsid w:val="000D45F8"/>
    <w:rsid w:val="000D6709"/>
    <w:rsid w:val="000E1EAF"/>
    <w:rsid w:val="000E3557"/>
    <w:rsid w:val="000E5472"/>
    <w:rsid w:val="000F315B"/>
    <w:rsid w:val="000F3760"/>
    <w:rsid w:val="001125C0"/>
    <w:rsid w:val="001176E6"/>
    <w:rsid w:val="0013382B"/>
    <w:rsid w:val="00136FF1"/>
    <w:rsid w:val="00144633"/>
    <w:rsid w:val="0015268B"/>
    <w:rsid w:val="00155F29"/>
    <w:rsid w:val="00161B98"/>
    <w:rsid w:val="0016229D"/>
    <w:rsid w:val="0016688A"/>
    <w:rsid w:val="001703BA"/>
    <w:rsid w:val="00176DC7"/>
    <w:rsid w:val="00177C77"/>
    <w:rsid w:val="00185F46"/>
    <w:rsid w:val="001A65EB"/>
    <w:rsid w:val="001B6693"/>
    <w:rsid w:val="001C4E04"/>
    <w:rsid w:val="001C5924"/>
    <w:rsid w:val="001C748C"/>
    <w:rsid w:val="001C7F42"/>
    <w:rsid w:val="001D7966"/>
    <w:rsid w:val="001F73A9"/>
    <w:rsid w:val="00204B8B"/>
    <w:rsid w:val="00206AD2"/>
    <w:rsid w:val="0021698C"/>
    <w:rsid w:val="00221302"/>
    <w:rsid w:val="00222040"/>
    <w:rsid w:val="002410D0"/>
    <w:rsid w:val="0024776C"/>
    <w:rsid w:val="00251163"/>
    <w:rsid w:val="0025500C"/>
    <w:rsid w:val="002560A7"/>
    <w:rsid w:val="00260D54"/>
    <w:rsid w:val="00267D93"/>
    <w:rsid w:val="00276957"/>
    <w:rsid w:val="00276DCC"/>
    <w:rsid w:val="00277A41"/>
    <w:rsid w:val="00277EE7"/>
    <w:rsid w:val="002858B8"/>
    <w:rsid w:val="0029407D"/>
    <w:rsid w:val="0029500C"/>
    <w:rsid w:val="002A132F"/>
    <w:rsid w:val="002A2142"/>
    <w:rsid w:val="002A459A"/>
    <w:rsid w:val="002A637D"/>
    <w:rsid w:val="002B0B1B"/>
    <w:rsid w:val="002B5F28"/>
    <w:rsid w:val="002C01DC"/>
    <w:rsid w:val="002C096D"/>
    <w:rsid w:val="002C411E"/>
    <w:rsid w:val="002C5E8C"/>
    <w:rsid w:val="002D1C21"/>
    <w:rsid w:val="002E786D"/>
    <w:rsid w:val="00301022"/>
    <w:rsid w:val="003035E8"/>
    <w:rsid w:val="00314BFE"/>
    <w:rsid w:val="00320E37"/>
    <w:rsid w:val="00323679"/>
    <w:rsid w:val="00331752"/>
    <w:rsid w:val="00334DF9"/>
    <w:rsid w:val="0033645B"/>
    <w:rsid w:val="00337A7F"/>
    <w:rsid w:val="00341E76"/>
    <w:rsid w:val="00342E50"/>
    <w:rsid w:val="00347803"/>
    <w:rsid w:val="003505B6"/>
    <w:rsid w:val="00363619"/>
    <w:rsid w:val="00375EAD"/>
    <w:rsid w:val="003815E7"/>
    <w:rsid w:val="003819EE"/>
    <w:rsid w:val="0038202D"/>
    <w:rsid w:val="003839B2"/>
    <w:rsid w:val="00384DD0"/>
    <w:rsid w:val="00385812"/>
    <w:rsid w:val="00386A6E"/>
    <w:rsid w:val="00387F0E"/>
    <w:rsid w:val="00392511"/>
    <w:rsid w:val="00392D0B"/>
    <w:rsid w:val="0039404F"/>
    <w:rsid w:val="00396882"/>
    <w:rsid w:val="003A7AFC"/>
    <w:rsid w:val="003B1989"/>
    <w:rsid w:val="003B6948"/>
    <w:rsid w:val="003C60EF"/>
    <w:rsid w:val="003C70BA"/>
    <w:rsid w:val="003C71B3"/>
    <w:rsid w:val="003D03A6"/>
    <w:rsid w:val="003D089D"/>
    <w:rsid w:val="003D1D15"/>
    <w:rsid w:val="003E4EB1"/>
    <w:rsid w:val="003E574C"/>
    <w:rsid w:val="003F042A"/>
    <w:rsid w:val="003F2D9E"/>
    <w:rsid w:val="004021F5"/>
    <w:rsid w:val="00406713"/>
    <w:rsid w:val="00415AE3"/>
    <w:rsid w:val="00415D15"/>
    <w:rsid w:val="00436F8C"/>
    <w:rsid w:val="00437B8D"/>
    <w:rsid w:val="00440207"/>
    <w:rsid w:val="00444073"/>
    <w:rsid w:val="004449F5"/>
    <w:rsid w:val="0044724E"/>
    <w:rsid w:val="004500C5"/>
    <w:rsid w:val="00455984"/>
    <w:rsid w:val="00467776"/>
    <w:rsid w:val="00467AE8"/>
    <w:rsid w:val="00470B21"/>
    <w:rsid w:val="00474331"/>
    <w:rsid w:val="004749C8"/>
    <w:rsid w:val="004813AC"/>
    <w:rsid w:val="004916A3"/>
    <w:rsid w:val="00491BC1"/>
    <w:rsid w:val="004959C0"/>
    <w:rsid w:val="00495AB3"/>
    <w:rsid w:val="004A2B51"/>
    <w:rsid w:val="004A42AA"/>
    <w:rsid w:val="004B0E5F"/>
    <w:rsid w:val="004B37A0"/>
    <w:rsid w:val="004B5CFB"/>
    <w:rsid w:val="004B5DFF"/>
    <w:rsid w:val="004B79BC"/>
    <w:rsid w:val="004D6B39"/>
    <w:rsid w:val="004E0BE0"/>
    <w:rsid w:val="004E0C3F"/>
    <w:rsid w:val="004E339F"/>
    <w:rsid w:val="004F780A"/>
    <w:rsid w:val="00503865"/>
    <w:rsid w:val="00507C4F"/>
    <w:rsid w:val="0051147E"/>
    <w:rsid w:val="0051233F"/>
    <w:rsid w:val="00512956"/>
    <w:rsid w:val="0051748E"/>
    <w:rsid w:val="00517C8B"/>
    <w:rsid w:val="00520AA2"/>
    <w:rsid w:val="00521E59"/>
    <w:rsid w:val="00530145"/>
    <w:rsid w:val="00530C39"/>
    <w:rsid w:val="00533328"/>
    <w:rsid w:val="00533DD3"/>
    <w:rsid w:val="00534DCE"/>
    <w:rsid w:val="005368C3"/>
    <w:rsid w:val="005368FA"/>
    <w:rsid w:val="005405C4"/>
    <w:rsid w:val="00541105"/>
    <w:rsid w:val="005448AA"/>
    <w:rsid w:val="00555150"/>
    <w:rsid w:val="005620FC"/>
    <w:rsid w:val="00562184"/>
    <w:rsid w:val="00563F79"/>
    <w:rsid w:val="00580AC0"/>
    <w:rsid w:val="005867B5"/>
    <w:rsid w:val="00597EBA"/>
    <w:rsid w:val="005A1A95"/>
    <w:rsid w:val="005B6E5B"/>
    <w:rsid w:val="005C23D3"/>
    <w:rsid w:val="005C35E8"/>
    <w:rsid w:val="005D19D9"/>
    <w:rsid w:val="005D4A0E"/>
    <w:rsid w:val="005F04C3"/>
    <w:rsid w:val="005F51D1"/>
    <w:rsid w:val="00604287"/>
    <w:rsid w:val="006042DA"/>
    <w:rsid w:val="00611CCC"/>
    <w:rsid w:val="00623789"/>
    <w:rsid w:val="006349FB"/>
    <w:rsid w:val="006424C4"/>
    <w:rsid w:val="006465D7"/>
    <w:rsid w:val="0065166A"/>
    <w:rsid w:val="00654B41"/>
    <w:rsid w:val="00661233"/>
    <w:rsid w:val="006650DB"/>
    <w:rsid w:val="0066781F"/>
    <w:rsid w:val="006978B2"/>
    <w:rsid w:val="006A0128"/>
    <w:rsid w:val="006A4E36"/>
    <w:rsid w:val="006B3B75"/>
    <w:rsid w:val="006B421A"/>
    <w:rsid w:val="006C10FC"/>
    <w:rsid w:val="006C617B"/>
    <w:rsid w:val="006D06D9"/>
    <w:rsid w:val="006D575B"/>
    <w:rsid w:val="006D77A6"/>
    <w:rsid w:val="006E682B"/>
    <w:rsid w:val="006F264E"/>
    <w:rsid w:val="006F6F7E"/>
    <w:rsid w:val="00702109"/>
    <w:rsid w:val="00714709"/>
    <w:rsid w:val="00716A64"/>
    <w:rsid w:val="0072610D"/>
    <w:rsid w:val="007550A0"/>
    <w:rsid w:val="0075604E"/>
    <w:rsid w:val="00757006"/>
    <w:rsid w:val="007623B6"/>
    <w:rsid w:val="00765791"/>
    <w:rsid w:val="00770A3F"/>
    <w:rsid w:val="00784B0A"/>
    <w:rsid w:val="00787049"/>
    <w:rsid w:val="00787355"/>
    <w:rsid w:val="0079281A"/>
    <w:rsid w:val="0079544E"/>
    <w:rsid w:val="007A6047"/>
    <w:rsid w:val="007A7E31"/>
    <w:rsid w:val="007A7E38"/>
    <w:rsid w:val="007B2ABA"/>
    <w:rsid w:val="007B3F4B"/>
    <w:rsid w:val="007B7347"/>
    <w:rsid w:val="007C1E50"/>
    <w:rsid w:val="007D0138"/>
    <w:rsid w:val="007D10F3"/>
    <w:rsid w:val="007D245D"/>
    <w:rsid w:val="007D69ED"/>
    <w:rsid w:val="007E278C"/>
    <w:rsid w:val="007F0759"/>
    <w:rsid w:val="007F3CDB"/>
    <w:rsid w:val="007F5101"/>
    <w:rsid w:val="00800418"/>
    <w:rsid w:val="008016DF"/>
    <w:rsid w:val="0081774C"/>
    <w:rsid w:val="00841DA8"/>
    <w:rsid w:val="00856E68"/>
    <w:rsid w:val="00865A8F"/>
    <w:rsid w:val="00866F20"/>
    <w:rsid w:val="00887906"/>
    <w:rsid w:val="00897152"/>
    <w:rsid w:val="008A3066"/>
    <w:rsid w:val="008A4261"/>
    <w:rsid w:val="008A4C43"/>
    <w:rsid w:val="008A5098"/>
    <w:rsid w:val="008A6B42"/>
    <w:rsid w:val="008C081D"/>
    <w:rsid w:val="008E4A99"/>
    <w:rsid w:val="008F08F5"/>
    <w:rsid w:val="008F4BFC"/>
    <w:rsid w:val="008F7003"/>
    <w:rsid w:val="00907962"/>
    <w:rsid w:val="0091211E"/>
    <w:rsid w:val="0091747C"/>
    <w:rsid w:val="00960E6C"/>
    <w:rsid w:val="009730E5"/>
    <w:rsid w:val="009824DE"/>
    <w:rsid w:val="009908FF"/>
    <w:rsid w:val="00992992"/>
    <w:rsid w:val="00994425"/>
    <w:rsid w:val="00995505"/>
    <w:rsid w:val="009A0B6F"/>
    <w:rsid w:val="009B690A"/>
    <w:rsid w:val="009C121B"/>
    <w:rsid w:val="009C4428"/>
    <w:rsid w:val="009C7175"/>
    <w:rsid w:val="009D1822"/>
    <w:rsid w:val="009D48CD"/>
    <w:rsid w:val="009E4B59"/>
    <w:rsid w:val="009F1D0A"/>
    <w:rsid w:val="009F72F3"/>
    <w:rsid w:val="00A126B9"/>
    <w:rsid w:val="00A35EA0"/>
    <w:rsid w:val="00A4537D"/>
    <w:rsid w:val="00A65101"/>
    <w:rsid w:val="00A77543"/>
    <w:rsid w:val="00A84B03"/>
    <w:rsid w:val="00A97094"/>
    <w:rsid w:val="00AB0B89"/>
    <w:rsid w:val="00AB523D"/>
    <w:rsid w:val="00AB6E9A"/>
    <w:rsid w:val="00AC6C13"/>
    <w:rsid w:val="00AC7036"/>
    <w:rsid w:val="00AC72EE"/>
    <w:rsid w:val="00AD18C2"/>
    <w:rsid w:val="00AD5CE1"/>
    <w:rsid w:val="00AE4D47"/>
    <w:rsid w:val="00B1201A"/>
    <w:rsid w:val="00B14324"/>
    <w:rsid w:val="00B329C3"/>
    <w:rsid w:val="00B374FC"/>
    <w:rsid w:val="00B403BF"/>
    <w:rsid w:val="00B459EE"/>
    <w:rsid w:val="00B56942"/>
    <w:rsid w:val="00B575D6"/>
    <w:rsid w:val="00B608D9"/>
    <w:rsid w:val="00B623A0"/>
    <w:rsid w:val="00B725AC"/>
    <w:rsid w:val="00B75614"/>
    <w:rsid w:val="00B82273"/>
    <w:rsid w:val="00B92E97"/>
    <w:rsid w:val="00B9495F"/>
    <w:rsid w:val="00BA00D6"/>
    <w:rsid w:val="00BA4055"/>
    <w:rsid w:val="00BA4A9F"/>
    <w:rsid w:val="00BA7FB6"/>
    <w:rsid w:val="00BB3DD1"/>
    <w:rsid w:val="00BC36AD"/>
    <w:rsid w:val="00BC5DCC"/>
    <w:rsid w:val="00BD42A8"/>
    <w:rsid w:val="00BD7723"/>
    <w:rsid w:val="00BE279B"/>
    <w:rsid w:val="00BE3AC0"/>
    <w:rsid w:val="00BF5ECA"/>
    <w:rsid w:val="00BF5F7C"/>
    <w:rsid w:val="00C0596B"/>
    <w:rsid w:val="00C20BFE"/>
    <w:rsid w:val="00C24B1D"/>
    <w:rsid w:val="00C331E0"/>
    <w:rsid w:val="00C3459D"/>
    <w:rsid w:val="00C37328"/>
    <w:rsid w:val="00C46D29"/>
    <w:rsid w:val="00C54046"/>
    <w:rsid w:val="00C540ED"/>
    <w:rsid w:val="00C71569"/>
    <w:rsid w:val="00C71BBE"/>
    <w:rsid w:val="00C82520"/>
    <w:rsid w:val="00C87C8F"/>
    <w:rsid w:val="00C92EB1"/>
    <w:rsid w:val="00C964A7"/>
    <w:rsid w:val="00C97950"/>
    <w:rsid w:val="00CA09BB"/>
    <w:rsid w:val="00CA16B2"/>
    <w:rsid w:val="00CA6B7C"/>
    <w:rsid w:val="00CB16BF"/>
    <w:rsid w:val="00CB34FC"/>
    <w:rsid w:val="00CB486F"/>
    <w:rsid w:val="00CB6724"/>
    <w:rsid w:val="00CC1778"/>
    <w:rsid w:val="00CC2C55"/>
    <w:rsid w:val="00CC6D4F"/>
    <w:rsid w:val="00CC6D9E"/>
    <w:rsid w:val="00CE575B"/>
    <w:rsid w:val="00CF3DE8"/>
    <w:rsid w:val="00CF60FC"/>
    <w:rsid w:val="00CF73D8"/>
    <w:rsid w:val="00D04937"/>
    <w:rsid w:val="00D0493F"/>
    <w:rsid w:val="00D32849"/>
    <w:rsid w:val="00D47AE8"/>
    <w:rsid w:val="00D56F91"/>
    <w:rsid w:val="00D72A7E"/>
    <w:rsid w:val="00D80F0F"/>
    <w:rsid w:val="00D8671C"/>
    <w:rsid w:val="00D91390"/>
    <w:rsid w:val="00D94277"/>
    <w:rsid w:val="00D96F09"/>
    <w:rsid w:val="00DA3CDB"/>
    <w:rsid w:val="00DA57C3"/>
    <w:rsid w:val="00DB593D"/>
    <w:rsid w:val="00DB74C7"/>
    <w:rsid w:val="00DC3215"/>
    <w:rsid w:val="00DC3855"/>
    <w:rsid w:val="00DC5A68"/>
    <w:rsid w:val="00DD1EC7"/>
    <w:rsid w:val="00DE2C6A"/>
    <w:rsid w:val="00DE7CCC"/>
    <w:rsid w:val="00DF1A00"/>
    <w:rsid w:val="00DF278F"/>
    <w:rsid w:val="00DF5253"/>
    <w:rsid w:val="00DF7081"/>
    <w:rsid w:val="00E0075C"/>
    <w:rsid w:val="00E012C3"/>
    <w:rsid w:val="00E01A10"/>
    <w:rsid w:val="00E04B23"/>
    <w:rsid w:val="00E15EE2"/>
    <w:rsid w:val="00E242A8"/>
    <w:rsid w:val="00E26160"/>
    <w:rsid w:val="00E274B8"/>
    <w:rsid w:val="00E47B67"/>
    <w:rsid w:val="00E566DE"/>
    <w:rsid w:val="00E57ED5"/>
    <w:rsid w:val="00E72707"/>
    <w:rsid w:val="00E80951"/>
    <w:rsid w:val="00E83F15"/>
    <w:rsid w:val="00EA1B64"/>
    <w:rsid w:val="00EB2A21"/>
    <w:rsid w:val="00EB63E8"/>
    <w:rsid w:val="00EC36AE"/>
    <w:rsid w:val="00ED3CAD"/>
    <w:rsid w:val="00ED6C9D"/>
    <w:rsid w:val="00EE2E44"/>
    <w:rsid w:val="00EE61C3"/>
    <w:rsid w:val="00EF6D7C"/>
    <w:rsid w:val="00F005E4"/>
    <w:rsid w:val="00F048E7"/>
    <w:rsid w:val="00F0586E"/>
    <w:rsid w:val="00F1373F"/>
    <w:rsid w:val="00F16CBC"/>
    <w:rsid w:val="00F220AA"/>
    <w:rsid w:val="00F31B80"/>
    <w:rsid w:val="00F43932"/>
    <w:rsid w:val="00F47E12"/>
    <w:rsid w:val="00F71F68"/>
    <w:rsid w:val="00F77E99"/>
    <w:rsid w:val="00F9293E"/>
    <w:rsid w:val="00F93545"/>
    <w:rsid w:val="00F94558"/>
    <w:rsid w:val="00FA15D9"/>
    <w:rsid w:val="00FA575E"/>
    <w:rsid w:val="00FB5828"/>
    <w:rsid w:val="00FC4B7F"/>
    <w:rsid w:val="00FC6B42"/>
    <w:rsid w:val="00FD37B6"/>
    <w:rsid w:val="00FF119C"/>
    <w:rsid w:val="0253F9AD"/>
    <w:rsid w:val="02769664"/>
    <w:rsid w:val="06DCB410"/>
    <w:rsid w:val="07B7B798"/>
    <w:rsid w:val="08E046CF"/>
    <w:rsid w:val="0B1618F3"/>
    <w:rsid w:val="0BADF071"/>
    <w:rsid w:val="10322D91"/>
    <w:rsid w:val="11E3A9FF"/>
    <w:rsid w:val="120133A3"/>
    <w:rsid w:val="1688D5BB"/>
    <w:rsid w:val="1AA15271"/>
    <w:rsid w:val="1E13EA21"/>
    <w:rsid w:val="20369B93"/>
    <w:rsid w:val="207AC603"/>
    <w:rsid w:val="20D0609C"/>
    <w:rsid w:val="258AD476"/>
    <w:rsid w:val="25BC5D63"/>
    <w:rsid w:val="286AA385"/>
    <w:rsid w:val="2B388BFA"/>
    <w:rsid w:val="2C9E435E"/>
    <w:rsid w:val="2E68FC2F"/>
    <w:rsid w:val="2EE10F38"/>
    <w:rsid w:val="30CD40FA"/>
    <w:rsid w:val="33F2CA32"/>
    <w:rsid w:val="34619AD2"/>
    <w:rsid w:val="3577540F"/>
    <w:rsid w:val="3AC2FD9C"/>
    <w:rsid w:val="3B6D192C"/>
    <w:rsid w:val="3BD40DC1"/>
    <w:rsid w:val="40C64D0B"/>
    <w:rsid w:val="418C5B0F"/>
    <w:rsid w:val="44A3AA89"/>
    <w:rsid w:val="464E2499"/>
    <w:rsid w:val="4B1D7FBA"/>
    <w:rsid w:val="4BC6820E"/>
    <w:rsid w:val="4BFCDA00"/>
    <w:rsid w:val="4CCE0B7F"/>
    <w:rsid w:val="4F1A6142"/>
    <w:rsid w:val="50DD3D52"/>
    <w:rsid w:val="52AA2067"/>
    <w:rsid w:val="58056E6A"/>
    <w:rsid w:val="5BC56361"/>
    <w:rsid w:val="5D60E0E0"/>
    <w:rsid w:val="5D7B0F96"/>
    <w:rsid w:val="5F4A8766"/>
    <w:rsid w:val="5FCA12DB"/>
    <w:rsid w:val="5FD9C009"/>
    <w:rsid w:val="605A5690"/>
    <w:rsid w:val="6611B06A"/>
    <w:rsid w:val="664EC078"/>
    <w:rsid w:val="66B0A4DA"/>
    <w:rsid w:val="68C61AF4"/>
    <w:rsid w:val="6A6F7265"/>
    <w:rsid w:val="6C2994B7"/>
    <w:rsid w:val="6D259600"/>
    <w:rsid w:val="6E544C3D"/>
    <w:rsid w:val="71908045"/>
    <w:rsid w:val="76B30032"/>
    <w:rsid w:val="76DC0C75"/>
    <w:rsid w:val="770AEFAF"/>
    <w:rsid w:val="79278823"/>
    <w:rsid w:val="7CD9ADB9"/>
    <w:rsid w:val="7D0E66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32ED283C-B7B2-40AE-BF8F-3DE96532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37DA"/>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99"/>
    <w:qFormat/>
    <w:rsid w:val="00314BFE"/>
    <w:pPr>
      <w:ind w:left="720"/>
      <w:contextualSpacing/>
    </w:pPr>
  </w:style>
  <w:style w:type="paragraph" w:styleId="CommentText">
    <w:name w:val="annotation text"/>
    <w:basedOn w:val="Normal"/>
    <w:link w:val="CommentTextChar"/>
    <w:rsid w:val="00EA1B64"/>
    <w:rPr>
      <w:sz w:val="20"/>
    </w:rPr>
  </w:style>
  <w:style w:type="character" w:styleId="CommentTextChar" w:customStyle="1">
    <w:name w:val="Comment Text Char"/>
    <w:basedOn w:val="DefaultParagraphFont"/>
    <w:link w:val="CommentText"/>
    <w:rsid w:val="00EA1B64"/>
  </w:style>
  <w:style w:type="character" w:styleId="CommentReference">
    <w:name w:val="annotation reference"/>
    <w:basedOn w:val="DefaultParagraphFont"/>
    <w:rsid w:val="00EA1B64"/>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A7E31"/>
    <w:rPr>
      <w:sz w:val="24"/>
    </w:rPr>
  </w:style>
  <w:style w:type="paragraph" w:styleId="paragraph" w:customStyle="1">
    <w:name w:val="paragraph"/>
    <w:basedOn w:val="Normal"/>
    <w:rsid w:val="001C7F42"/>
    <w:pPr>
      <w:spacing w:before="100" w:beforeAutospacing="1" w:after="100" w:afterAutospacing="1"/>
    </w:pPr>
    <w:rPr>
      <w:szCs w:val="24"/>
    </w:rPr>
  </w:style>
  <w:style w:type="character" w:styleId="wacimagecontainer" w:customStyle="1">
    <w:name w:val="wacimagecontainer"/>
    <w:basedOn w:val="DefaultParagraphFont"/>
    <w:rsid w:val="001C7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228813">
      <w:bodyDiv w:val="1"/>
      <w:marLeft w:val="0"/>
      <w:marRight w:val="0"/>
      <w:marTop w:val="0"/>
      <w:marBottom w:val="0"/>
      <w:divBdr>
        <w:top w:val="none" w:sz="0" w:space="0" w:color="auto"/>
        <w:left w:val="none" w:sz="0" w:space="0" w:color="auto"/>
        <w:bottom w:val="none" w:sz="0" w:space="0" w:color="auto"/>
        <w:right w:val="none" w:sz="0" w:space="0" w:color="auto"/>
      </w:divBdr>
      <w:divsChild>
        <w:div w:id="935019751">
          <w:marLeft w:val="0"/>
          <w:marRight w:val="0"/>
          <w:marTop w:val="0"/>
          <w:marBottom w:val="0"/>
          <w:divBdr>
            <w:top w:val="none" w:sz="0" w:space="0" w:color="auto"/>
            <w:left w:val="none" w:sz="0" w:space="0" w:color="auto"/>
            <w:bottom w:val="none" w:sz="0" w:space="0" w:color="auto"/>
            <w:right w:val="none" w:sz="0" w:space="0" w:color="auto"/>
          </w:divBdr>
        </w:div>
        <w:div w:id="1281306808">
          <w:marLeft w:val="0"/>
          <w:marRight w:val="0"/>
          <w:marTop w:val="0"/>
          <w:marBottom w:val="0"/>
          <w:divBdr>
            <w:top w:val="none" w:sz="0" w:space="0" w:color="auto"/>
            <w:left w:val="none" w:sz="0" w:space="0" w:color="auto"/>
            <w:bottom w:val="none" w:sz="0" w:space="0" w:color="auto"/>
            <w:right w:val="none" w:sz="0" w:space="0" w:color="auto"/>
          </w:divBdr>
        </w:div>
        <w:div w:id="1749382284">
          <w:marLeft w:val="0"/>
          <w:marRight w:val="0"/>
          <w:marTop w:val="0"/>
          <w:marBottom w:val="0"/>
          <w:divBdr>
            <w:top w:val="none" w:sz="0" w:space="0" w:color="auto"/>
            <w:left w:val="none" w:sz="0" w:space="0" w:color="auto"/>
            <w:bottom w:val="none" w:sz="0" w:space="0" w:color="auto"/>
            <w:right w:val="none" w:sz="0" w:space="0" w:color="auto"/>
          </w:divBdr>
        </w:div>
      </w:divsChild>
    </w:div>
    <w:div w:id="454175929">
      <w:bodyDiv w:val="1"/>
      <w:marLeft w:val="0"/>
      <w:marRight w:val="0"/>
      <w:marTop w:val="0"/>
      <w:marBottom w:val="0"/>
      <w:divBdr>
        <w:top w:val="none" w:sz="0" w:space="0" w:color="auto"/>
        <w:left w:val="none" w:sz="0" w:space="0" w:color="auto"/>
        <w:bottom w:val="none" w:sz="0" w:space="0" w:color="auto"/>
        <w:right w:val="none" w:sz="0" w:space="0" w:color="auto"/>
      </w:divBdr>
    </w:div>
    <w:div w:id="66331421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1184">
      <w:bodyDiv w:val="1"/>
      <w:marLeft w:val="0"/>
      <w:marRight w:val="0"/>
      <w:marTop w:val="0"/>
      <w:marBottom w:val="0"/>
      <w:divBdr>
        <w:top w:val="none" w:sz="0" w:space="0" w:color="auto"/>
        <w:left w:val="none" w:sz="0" w:space="0" w:color="auto"/>
        <w:bottom w:val="none" w:sz="0" w:space="0" w:color="auto"/>
        <w:right w:val="none" w:sz="0" w:space="0" w:color="auto"/>
      </w:divBdr>
    </w:div>
    <w:div w:id="212318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Letterhead.dot</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Gilbride, Molly (DPH)</cp:lastModifiedBy>
  <cp:revision>299</cp:revision>
  <cp:lastPrinted>2015-01-29T17:50:00Z</cp:lastPrinted>
  <dcterms:created xsi:type="dcterms:W3CDTF">2023-04-19T18:52:00Z</dcterms:created>
  <dcterms:modified xsi:type="dcterms:W3CDTF">2025-01-28T12:20:50Z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