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C22A95" w:rsidRDefault="00C22A95" w:rsidP="00385FC7">
      <w:pPr>
        <w:pStyle w:val="ExecOffice"/>
        <w:framePr w:w="7556" w:wrap="notBeside" w:vAnchor="page" w:x="2526" w:y="1261"/>
      </w:pPr>
    </w:p>
    <w:p w:rsidR="00B47152" w:rsidRDefault="00511BE1"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511BE1"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511BE1" w:rsidP="0072610D">
      <w:r>
        <w:rPr>
          <w:noProof/>
          <w:sz w:val="22"/>
          <w:szCs w:val="2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1152525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384471" w:rsidP="00511BE1">
                            <w:pPr>
                              <w:pStyle w:val="ExecOffice"/>
                              <w:rPr>
                                <w:rStyle w:val="Strong"/>
                                <w:rFonts w:cs="Arial"/>
                                <w:sz w:val="22"/>
                                <w:szCs w:val="22"/>
                              </w:rPr>
                            </w:pPr>
                            <w:hyperlink r:id="rId7" w:history="1">
                              <w:r w:rsidR="00511BE1" w:rsidRPr="00511BE1">
                                <w:rPr>
                                  <w:rStyle w:val="Hyperlink"/>
                                  <w:rFonts w:cs="Arial"/>
                                  <w:sz w:val="22"/>
                                  <w:szCs w:val="22"/>
                                </w:rPr>
                                <w:t>www.mass.gov/dph/epi</w:t>
                              </w:r>
                            </w:hyperlink>
                          </w:p>
                          <w:p w:rsidR="00511BE1" w:rsidRDefault="00384471" w:rsidP="00511BE1">
                            <w:pPr>
                              <w:jc w:val="center"/>
                            </w:pPr>
                            <w:hyperlink r:id="rId8" w:history="1">
                              <w:r w:rsidR="00511BE1"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90.75pt;width:262.5pt;height:8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hAIAABc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" stroked="f">
                <v:textbo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384471" w:rsidP="00511BE1">
                      <w:pPr>
                        <w:pStyle w:val="ExecOffice"/>
                        <w:rPr>
                          <w:rStyle w:val="Strong"/>
                          <w:rFonts w:cs="Arial"/>
                          <w:sz w:val="22"/>
                          <w:szCs w:val="22"/>
                        </w:rPr>
                      </w:pPr>
                      <w:hyperlink r:id="rId9" w:history="1">
                        <w:r w:rsidR="00511BE1" w:rsidRPr="00511BE1">
                          <w:rPr>
                            <w:rStyle w:val="Hyperlink"/>
                            <w:rFonts w:cs="Arial"/>
                            <w:sz w:val="22"/>
                            <w:szCs w:val="22"/>
                          </w:rPr>
                          <w:t>www.mass.gov/dph/epi</w:t>
                        </w:r>
                      </w:hyperlink>
                    </w:p>
                    <w:p w:rsidR="00511BE1" w:rsidRDefault="00384471" w:rsidP="00511BE1">
                      <w:pPr>
                        <w:jc w:val="center"/>
                      </w:pPr>
                      <w:hyperlink r:id="rId10" w:history="1">
                        <w:r w:rsidR="00511BE1" w:rsidRPr="00511BE1">
                          <w:rPr>
                            <w:rStyle w:val="Hyperlink"/>
                            <w:rFonts w:ascii="Arial" w:hAnsi="Arial" w:cs="Arial"/>
                            <w:sz w:val="22"/>
                            <w:szCs w:val="22"/>
                          </w:rPr>
                          <w:t>www.mass.gov/dph/imm</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ygQ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F87664" w:rsidRPr="00F87664" w:rsidRDefault="00F87664" w:rsidP="0072610D">
      <w:pPr>
        <w:rPr>
          <w:rFonts w:ascii="Arial" w:hAnsi="Arial" w:cs="Arial"/>
          <w:sz w:val="22"/>
          <w:szCs w:val="22"/>
        </w:rPr>
      </w:pPr>
      <w:r w:rsidRPr="00F87664">
        <w:rPr>
          <w:rFonts w:ascii="Arial" w:hAnsi="Arial" w:cs="Arial"/>
          <w:sz w:val="22"/>
          <w:szCs w:val="22"/>
        </w:rPr>
        <w:t>October 1, 2018</w:t>
      </w:r>
    </w:p>
    <w:p w:rsidR="00F87664" w:rsidRDefault="00F87664" w:rsidP="00F87664">
      <w:pPr>
        <w:spacing w:before="120" w:after="60"/>
        <w:jc w:val="center"/>
        <w:rPr>
          <w:rFonts w:ascii="Arial" w:hAnsi="Arial" w:cs="Arial"/>
          <w:b/>
          <w:sz w:val="26"/>
          <w:szCs w:val="26"/>
        </w:rPr>
      </w:pPr>
      <w:r w:rsidRPr="00B66501">
        <w:rPr>
          <w:rFonts w:ascii="Arial" w:hAnsi="Arial" w:cs="Arial"/>
          <w:b/>
          <w:sz w:val="26"/>
          <w:szCs w:val="26"/>
        </w:rPr>
        <w:t>Pediatric Hepatitis B Vaccine Shortage</w:t>
      </w:r>
      <w:r>
        <w:rPr>
          <w:rFonts w:ascii="Arial" w:hAnsi="Arial" w:cs="Arial"/>
          <w:b/>
          <w:sz w:val="26"/>
          <w:szCs w:val="26"/>
        </w:rPr>
        <w:t xml:space="preserve"> Advisory</w:t>
      </w:r>
    </w:p>
    <w:p w:rsidR="00F87664" w:rsidRPr="00977AE1" w:rsidRDefault="00F87664" w:rsidP="00F87664">
      <w:pPr>
        <w:pStyle w:val="BodyText"/>
        <w:spacing w:before="0"/>
        <w:ind w:left="0" w:right="302"/>
        <w:rPr>
          <w:rFonts w:ascii="Arial" w:hAnsi="Arial" w:cs="Arial"/>
          <w:spacing w:val="-1"/>
          <w:sz w:val="23"/>
          <w:szCs w:val="23"/>
        </w:rPr>
      </w:pPr>
      <w:r w:rsidRPr="00977AE1">
        <w:rPr>
          <w:rFonts w:ascii="Arial" w:hAnsi="Arial" w:cs="Arial"/>
          <w:spacing w:val="-1"/>
          <w:sz w:val="23"/>
          <w:szCs w:val="23"/>
        </w:rPr>
        <w:t>There is an ongoing national shortage of pediatric single-component hepatitis B (</w:t>
      </w:r>
      <w:proofErr w:type="spellStart"/>
      <w:r w:rsidRPr="00977AE1">
        <w:rPr>
          <w:rFonts w:ascii="Arial" w:hAnsi="Arial" w:cs="Arial"/>
          <w:spacing w:val="-1"/>
          <w:sz w:val="23"/>
          <w:szCs w:val="23"/>
        </w:rPr>
        <w:t>HepB</w:t>
      </w:r>
      <w:proofErr w:type="spellEnd"/>
      <w:r w:rsidRPr="00977AE1">
        <w:rPr>
          <w:rFonts w:ascii="Arial" w:hAnsi="Arial" w:cs="Arial"/>
          <w:spacing w:val="-1"/>
          <w:sz w:val="23"/>
          <w:szCs w:val="23"/>
        </w:rPr>
        <w:t>) vaccine.  Effective October 1, 2018, the MDPH Immunization Program will need to reduce all orders (</w:t>
      </w:r>
      <w:r w:rsidRPr="00977AE1">
        <w:rPr>
          <w:rFonts w:ascii="Arial" w:hAnsi="Arial" w:cs="Arial"/>
          <w:b/>
          <w:spacing w:val="-1"/>
          <w:sz w:val="23"/>
          <w:szCs w:val="23"/>
        </w:rPr>
        <w:t>except</w:t>
      </w:r>
      <w:r w:rsidRPr="00977AE1">
        <w:rPr>
          <w:rFonts w:ascii="Arial" w:hAnsi="Arial" w:cs="Arial"/>
          <w:spacing w:val="-1"/>
          <w:sz w:val="23"/>
          <w:szCs w:val="23"/>
        </w:rPr>
        <w:t xml:space="preserve"> those from birth facilities) of single-component hepatitis B vaccine by 25%.  Practices will need to make some adjustments, as described below.</w:t>
      </w:r>
    </w:p>
    <w:p w:rsidR="00F87664" w:rsidRPr="00977AE1" w:rsidRDefault="00F87664" w:rsidP="00F87664">
      <w:pPr>
        <w:pStyle w:val="BodyText"/>
        <w:spacing w:before="0"/>
        <w:ind w:left="0" w:right="302"/>
        <w:rPr>
          <w:rFonts w:ascii="Arial" w:hAnsi="Arial" w:cs="Arial"/>
          <w:spacing w:val="-1"/>
          <w:sz w:val="23"/>
          <w:szCs w:val="23"/>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76"/>
      </w:tblGrid>
      <w:tr w:rsidR="00F87664" w:rsidRPr="00977AE1" w:rsidTr="00060BEE">
        <w:trPr>
          <w:jc w:val="center"/>
        </w:trPr>
        <w:tc>
          <w:tcPr>
            <w:tcW w:w="9864" w:type="dxa"/>
            <w:shd w:val="clear" w:color="auto" w:fill="auto"/>
          </w:tcPr>
          <w:p w:rsidR="00F87664" w:rsidRPr="00977AE1" w:rsidRDefault="00F87664" w:rsidP="00060BEE">
            <w:pPr>
              <w:spacing w:before="60"/>
              <w:ind w:left="162"/>
              <w:jc w:val="center"/>
              <w:rPr>
                <w:rFonts w:ascii="Arial" w:eastAsia="Calibri" w:hAnsi="Arial" w:cs="Arial"/>
                <w:b/>
                <w:spacing w:val="-1"/>
                <w:sz w:val="23"/>
                <w:szCs w:val="23"/>
              </w:rPr>
            </w:pPr>
            <w:r w:rsidRPr="00977AE1">
              <w:rPr>
                <w:rFonts w:ascii="Arial" w:eastAsia="Calibri" w:hAnsi="Arial" w:cs="Arial"/>
                <w:b/>
                <w:spacing w:val="-1"/>
                <w:sz w:val="23"/>
                <w:szCs w:val="23"/>
              </w:rPr>
              <w:t>Key Points During the Shortage</w:t>
            </w:r>
          </w:p>
          <w:p w:rsidR="00F87664" w:rsidRPr="00977AE1" w:rsidRDefault="00F87664" w:rsidP="00060BEE">
            <w:pPr>
              <w:ind w:left="162"/>
              <w:jc w:val="center"/>
              <w:rPr>
                <w:rFonts w:ascii="Arial" w:eastAsia="Calibri" w:hAnsi="Arial" w:cs="Arial"/>
                <w:b/>
                <w:spacing w:val="-1"/>
                <w:sz w:val="20"/>
              </w:rPr>
            </w:pPr>
          </w:p>
          <w:p w:rsidR="00F87664" w:rsidRPr="00977AE1" w:rsidRDefault="00F87664" w:rsidP="00F87664">
            <w:pPr>
              <w:pStyle w:val="ListParagraph"/>
              <w:numPr>
                <w:ilvl w:val="0"/>
                <w:numId w:val="1"/>
              </w:numPr>
              <w:rPr>
                <w:rFonts w:ascii="Arial" w:eastAsia="Calibri" w:hAnsi="Arial" w:cs="Arial"/>
                <w:spacing w:val="-1"/>
                <w:sz w:val="23"/>
                <w:szCs w:val="23"/>
              </w:rPr>
            </w:pPr>
            <w:r w:rsidRPr="00977AE1">
              <w:rPr>
                <w:rFonts w:ascii="Arial" w:eastAsia="Calibri" w:hAnsi="Arial" w:cs="Arial"/>
                <w:spacing w:val="-1"/>
                <w:sz w:val="23"/>
                <w:szCs w:val="23"/>
              </w:rPr>
              <w:t>Prioritize the birth dose of hepatitis B (</w:t>
            </w:r>
            <w:proofErr w:type="spellStart"/>
            <w:r w:rsidRPr="00977AE1">
              <w:rPr>
                <w:rFonts w:ascii="Arial" w:eastAsia="Calibri" w:hAnsi="Arial" w:cs="Arial"/>
                <w:spacing w:val="-1"/>
                <w:sz w:val="23"/>
                <w:szCs w:val="23"/>
              </w:rPr>
              <w:t>HepB</w:t>
            </w:r>
            <w:proofErr w:type="spellEnd"/>
            <w:r w:rsidRPr="00977AE1">
              <w:rPr>
                <w:rFonts w:ascii="Arial" w:eastAsia="Calibri" w:hAnsi="Arial" w:cs="Arial"/>
                <w:spacing w:val="-1"/>
                <w:sz w:val="23"/>
                <w:szCs w:val="23"/>
              </w:rPr>
              <w:t>) vaccine.</w:t>
            </w:r>
          </w:p>
          <w:p w:rsidR="00F87664" w:rsidRPr="00977AE1" w:rsidRDefault="00F87664" w:rsidP="00060BEE">
            <w:pPr>
              <w:ind w:left="360"/>
              <w:rPr>
                <w:rFonts w:ascii="Arial" w:eastAsia="Calibri" w:hAnsi="Arial" w:cs="Arial"/>
                <w:spacing w:val="-1"/>
                <w:sz w:val="12"/>
                <w:szCs w:val="12"/>
              </w:rPr>
            </w:pPr>
          </w:p>
          <w:p w:rsidR="00F87664" w:rsidRPr="00977AE1" w:rsidRDefault="00F87664" w:rsidP="00F87664">
            <w:pPr>
              <w:pStyle w:val="ListParagraph"/>
              <w:numPr>
                <w:ilvl w:val="0"/>
                <w:numId w:val="1"/>
              </w:numPr>
              <w:rPr>
                <w:rFonts w:ascii="Arial" w:eastAsia="Calibri" w:hAnsi="Arial" w:cs="Arial"/>
                <w:spacing w:val="-1"/>
                <w:sz w:val="23"/>
                <w:szCs w:val="23"/>
              </w:rPr>
            </w:pPr>
            <w:r w:rsidRPr="00977AE1">
              <w:rPr>
                <w:rFonts w:ascii="Arial" w:eastAsia="Calibri" w:hAnsi="Arial" w:cs="Arial"/>
                <w:spacing w:val="-1"/>
                <w:sz w:val="23"/>
                <w:szCs w:val="23"/>
              </w:rPr>
              <w:t xml:space="preserve">Prioritize vaccination of infants </w:t>
            </w:r>
            <w:r w:rsidRPr="00977AE1">
              <w:rPr>
                <w:rFonts w:ascii="Arial" w:hAnsi="Arial" w:cs="Arial"/>
                <w:spacing w:val="-1"/>
                <w:sz w:val="23"/>
                <w:szCs w:val="23"/>
              </w:rPr>
              <w:t>born to hepatitis B surface antigen (</w:t>
            </w:r>
            <w:proofErr w:type="spellStart"/>
            <w:r w:rsidRPr="00977AE1">
              <w:rPr>
                <w:rFonts w:ascii="Arial" w:hAnsi="Arial" w:cs="Arial"/>
                <w:spacing w:val="-1"/>
                <w:sz w:val="23"/>
                <w:szCs w:val="23"/>
              </w:rPr>
              <w:t>HBsAg</w:t>
            </w:r>
            <w:proofErr w:type="spellEnd"/>
            <w:r w:rsidRPr="00977AE1">
              <w:rPr>
                <w:rFonts w:ascii="Arial" w:hAnsi="Arial" w:cs="Arial"/>
                <w:spacing w:val="-1"/>
                <w:sz w:val="23"/>
                <w:szCs w:val="23"/>
              </w:rPr>
              <w:t>)-</w:t>
            </w:r>
            <w:proofErr w:type="spellStart"/>
            <w:r w:rsidRPr="00977AE1">
              <w:rPr>
                <w:rFonts w:ascii="Arial" w:hAnsi="Arial" w:cs="Arial"/>
                <w:spacing w:val="-1"/>
                <w:sz w:val="23"/>
                <w:szCs w:val="23"/>
              </w:rPr>
              <w:t>postive</w:t>
            </w:r>
            <w:proofErr w:type="spellEnd"/>
            <w:r w:rsidRPr="00977AE1">
              <w:rPr>
                <w:rFonts w:ascii="Arial" w:hAnsi="Arial" w:cs="Arial"/>
                <w:spacing w:val="-1"/>
                <w:sz w:val="23"/>
                <w:szCs w:val="23"/>
              </w:rPr>
              <w:t xml:space="preserve"> mothers, or whose status is unknown. These recommendations are </w:t>
            </w:r>
            <w:r w:rsidRPr="00977AE1">
              <w:rPr>
                <w:rFonts w:ascii="Arial" w:hAnsi="Arial" w:cs="Arial"/>
                <w:b/>
                <w:spacing w:val="-1"/>
                <w:sz w:val="23"/>
                <w:szCs w:val="23"/>
                <w:u w:val="single"/>
              </w:rPr>
              <w:t>unchanged</w:t>
            </w:r>
            <w:r w:rsidRPr="00977AE1">
              <w:rPr>
                <w:rFonts w:ascii="Arial" w:hAnsi="Arial" w:cs="Arial"/>
                <w:b/>
                <w:spacing w:val="-1"/>
                <w:sz w:val="23"/>
                <w:szCs w:val="23"/>
              </w:rPr>
              <w:t>.</w:t>
            </w:r>
          </w:p>
          <w:p w:rsidR="00F87664" w:rsidRPr="00977AE1" w:rsidRDefault="00F87664" w:rsidP="00060BEE">
            <w:pPr>
              <w:pStyle w:val="ListParagraph"/>
              <w:rPr>
                <w:rFonts w:ascii="Arial" w:eastAsia="Calibri" w:hAnsi="Arial" w:cs="Arial"/>
                <w:spacing w:val="-1"/>
                <w:sz w:val="12"/>
                <w:szCs w:val="12"/>
              </w:rPr>
            </w:pPr>
          </w:p>
          <w:p w:rsidR="00F87664" w:rsidRPr="00977AE1" w:rsidRDefault="00F87664" w:rsidP="00F87664">
            <w:pPr>
              <w:pStyle w:val="ListParagraph"/>
              <w:numPr>
                <w:ilvl w:val="0"/>
                <w:numId w:val="1"/>
              </w:numPr>
              <w:rPr>
                <w:rFonts w:ascii="Arial" w:eastAsia="Calibri" w:hAnsi="Arial" w:cs="Arial"/>
                <w:spacing w:val="-1"/>
                <w:sz w:val="23"/>
                <w:szCs w:val="23"/>
              </w:rPr>
            </w:pPr>
            <w:r w:rsidRPr="00977AE1">
              <w:rPr>
                <w:rFonts w:ascii="Arial" w:hAnsi="Arial" w:cs="Arial"/>
                <w:b/>
                <w:spacing w:val="-1"/>
                <w:sz w:val="23"/>
                <w:szCs w:val="23"/>
              </w:rPr>
              <w:t xml:space="preserve">For providers using </w:t>
            </w:r>
            <w:proofErr w:type="spellStart"/>
            <w:r w:rsidRPr="00977AE1">
              <w:rPr>
                <w:rFonts w:ascii="Arial" w:hAnsi="Arial" w:cs="Arial"/>
                <w:b/>
                <w:spacing w:val="-1"/>
                <w:sz w:val="23"/>
                <w:szCs w:val="23"/>
              </w:rPr>
              <w:t>Pentacel</w:t>
            </w:r>
            <w:proofErr w:type="spellEnd"/>
            <w:r w:rsidRPr="00977AE1">
              <w:rPr>
                <w:rFonts w:ascii="Arial" w:hAnsi="Arial" w:cs="Arial"/>
                <w:b/>
                <w:spacing w:val="-1"/>
                <w:sz w:val="23"/>
                <w:szCs w:val="23"/>
              </w:rPr>
              <w:t xml:space="preserve"> (</w:t>
            </w:r>
            <w:proofErr w:type="spellStart"/>
            <w:r w:rsidRPr="00977AE1">
              <w:rPr>
                <w:rFonts w:ascii="Arial" w:hAnsi="Arial" w:cs="Arial"/>
                <w:b/>
                <w:spacing w:val="-1"/>
                <w:sz w:val="23"/>
                <w:szCs w:val="23"/>
              </w:rPr>
              <w:t>DTaP-IPV</w:t>
            </w:r>
            <w:proofErr w:type="spellEnd"/>
            <w:r w:rsidRPr="00977AE1">
              <w:rPr>
                <w:rFonts w:ascii="Arial" w:hAnsi="Arial" w:cs="Arial"/>
                <w:b/>
                <w:spacing w:val="-1"/>
                <w:sz w:val="23"/>
                <w:szCs w:val="23"/>
              </w:rPr>
              <w:t>/Hib) and/or single-component vaccines, there are several options for your practice.  You will need to choose the one that works best in your setting:</w:t>
            </w:r>
          </w:p>
          <w:p w:rsidR="00F87664" w:rsidRPr="00977AE1" w:rsidRDefault="00F87664" w:rsidP="00F87664">
            <w:pPr>
              <w:pStyle w:val="ListParagraph"/>
              <w:numPr>
                <w:ilvl w:val="1"/>
                <w:numId w:val="1"/>
              </w:numPr>
              <w:spacing w:before="120" w:after="120"/>
              <w:rPr>
                <w:rFonts w:ascii="Arial" w:eastAsia="Calibri" w:hAnsi="Arial" w:cs="Arial"/>
                <w:spacing w:val="-1"/>
                <w:sz w:val="23"/>
                <w:szCs w:val="23"/>
              </w:rPr>
            </w:pPr>
            <w:r w:rsidRPr="00977AE1">
              <w:rPr>
                <w:rFonts w:ascii="Arial" w:hAnsi="Arial" w:cs="Arial"/>
                <w:b/>
                <w:spacing w:val="-1"/>
                <w:sz w:val="23"/>
                <w:szCs w:val="23"/>
              </w:rPr>
              <w:t>Defer</w:t>
            </w:r>
            <w:r w:rsidRPr="00977AE1">
              <w:rPr>
                <w:rFonts w:ascii="Arial" w:hAnsi="Arial" w:cs="Arial"/>
                <w:spacing w:val="-1"/>
                <w:sz w:val="23"/>
                <w:szCs w:val="23"/>
              </w:rPr>
              <w:t xml:space="preserve"> administration of the 3</w:t>
            </w:r>
            <w:r w:rsidRPr="00977AE1">
              <w:rPr>
                <w:rFonts w:ascii="Arial" w:hAnsi="Arial" w:cs="Arial"/>
                <w:spacing w:val="-1"/>
                <w:sz w:val="23"/>
                <w:szCs w:val="23"/>
                <w:vertAlign w:val="superscript"/>
              </w:rPr>
              <w:t>rd</w:t>
            </w:r>
            <w:r w:rsidRPr="00977AE1">
              <w:rPr>
                <w:rFonts w:ascii="Arial" w:hAnsi="Arial" w:cs="Arial"/>
                <w:spacing w:val="-1"/>
                <w:sz w:val="23"/>
                <w:szCs w:val="23"/>
              </w:rPr>
              <w:t xml:space="preserve"> dose of single-component </w:t>
            </w:r>
            <w:proofErr w:type="spellStart"/>
            <w:r w:rsidRPr="00977AE1">
              <w:rPr>
                <w:rFonts w:ascii="Arial" w:hAnsi="Arial" w:cs="Arial"/>
                <w:spacing w:val="-1"/>
                <w:sz w:val="23"/>
                <w:szCs w:val="23"/>
              </w:rPr>
              <w:t>HepB</w:t>
            </w:r>
            <w:proofErr w:type="spellEnd"/>
            <w:r w:rsidRPr="00977AE1">
              <w:rPr>
                <w:rFonts w:ascii="Arial" w:hAnsi="Arial" w:cs="Arial"/>
                <w:spacing w:val="-1"/>
                <w:sz w:val="23"/>
                <w:szCs w:val="23"/>
              </w:rPr>
              <w:t xml:space="preserve"> vaccine until </w:t>
            </w:r>
            <w:r w:rsidRPr="00977AE1">
              <w:rPr>
                <w:rFonts w:ascii="Arial" w:hAnsi="Arial" w:cs="Arial"/>
                <w:b/>
                <w:spacing w:val="-1"/>
                <w:sz w:val="23"/>
                <w:szCs w:val="23"/>
              </w:rPr>
              <w:t>later</w:t>
            </w:r>
            <w:r w:rsidRPr="00977AE1">
              <w:rPr>
                <w:rFonts w:ascii="Arial" w:hAnsi="Arial" w:cs="Arial"/>
                <w:spacing w:val="-1"/>
                <w:sz w:val="23"/>
                <w:szCs w:val="23"/>
              </w:rPr>
              <w:t xml:space="preserve"> within the recommended range of 6-18 months of age for healthy infants born to </w:t>
            </w:r>
            <w:proofErr w:type="spellStart"/>
            <w:r w:rsidRPr="00977AE1">
              <w:rPr>
                <w:rFonts w:ascii="Arial" w:hAnsi="Arial" w:cs="Arial"/>
                <w:spacing w:val="-1"/>
                <w:sz w:val="23"/>
                <w:szCs w:val="23"/>
              </w:rPr>
              <w:t>HBsAg</w:t>
            </w:r>
            <w:proofErr w:type="spellEnd"/>
            <w:r w:rsidRPr="00977AE1">
              <w:rPr>
                <w:rFonts w:ascii="Arial" w:hAnsi="Arial" w:cs="Arial"/>
                <w:spacing w:val="-1"/>
                <w:sz w:val="23"/>
                <w:szCs w:val="23"/>
              </w:rPr>
              <w:t>-negative mothers.*</w:t>
            </w:r>
          </w:p>
          <w:p w:rsidR="00F87664" w:rsidRPr="00977AE1" w:rsidRDefault="00F87664" w:rsidP="00F87664">
            <w:pPr>
              <w:pStyle w:val="ListParagraph"/>
              <w:numPr>
                <w:ilvl w:val="1"/>
                <w:numId w:val="1"/>
              </w:numPr>
              <w:spacing w:before="120" w:after="120"/>
              <w:rPr>
                <w:rFonts w:ascii="Arial" w:eastAsia="Calibri" w:hAnsi="Arial" w:cs="Arial"/>
                <w:spacing w:val="-1"/>
                <w:sz w:val="23"/>
                <w:szCs w:val="23"/>
              </w:rPr>
            </w:pPr>
            <w:r w:rsidRPr="00977AE1">
              <w:rPr>
                <w:rFonts w:ascii="Arial" w:hAnsi="Arial" w:cs="Arial"/>
                <w:b/>
                <w:spacing w:val="-1"/>
                <w:sz w:val="23"/>
                <w:szCs w:val="23"/>
              </w:rPr>
              <w:t>Transition</w:t>
            </w:r>
            <w:r w:rsidRPr="00977AE1">
              <w:rPr>
                <w:rFonts w:ascii="Arial" w:hAnsi="Arial" w:cs="Arial"/>
                <w:spacing w:val="-1"/>
                <w:sz w:val="23"/>
                <w:szCs w:val="23"/>
              </w:rPr>
              <w:t xml:space="preserve"> to an all </w:t>
            </w:r>
            <w:proofErr w:type="spellStart"/>
            <w:r w:rsidRPr="00977AE1">
              <w:rPr>
                <w:rFonts w:ascii="Arial" w:hAnsi="Arial" w:cs="Arial"/>
                <w:spacing w:val="-1"/>
                <w:sz w:val="23"/>
                <w:szCs w:val="23"/>
              </w:rPr>
              <w:t>Pediarix</w:t>
            </w:r>
            <w:proofErr w:type="spellEnd"/>
            <w:r w:rsidRPr="00977AE1">
              <w:rPr>
                <w:rFonts w:ascii="Arial" w:hAnsi="Arial" w:cs="Arial"/>
                <w:spacing w:val="-1"/>
                <w:sz w:val="23"/>
                <w:szCs w:val="23"/>
              </w:rPr>
              <w:t xml:space="preserve"> (</w:t>
            </w:r>
            <w:proofErr w:type="spellStart"/>
            <w:r w:rsidRPr="00977AE1">
              <w:rPr>
                <w:rFonts w:ascii="Arial" w:hAnsi="Arial" w:cs="Arial"/>
                <w:spacing w:val="-1"/>
                <w:sz w:val="23"/>
                <w:szCs w:val="23"/>
              </w:rPr>
              <w:t>DTaP-IPV-HepB</w:t>
            </w:r>
            <w:proofErr w:type="spellEnd"/>
            <w:r w:rsidRPr="00977AE1">
              <w:rPr>
                <w:rFonts w:ascii="Arial" w:hAnsi="Arial" w:cs="Arial"/>
                <w:spacing w:val="-1"/>
                <w:sz w:val="23"/>
                <w:szCs w:val="23"/>
              </w:rPr>
              <w:t xml:space="preserve">) schedule for all 3 doses in the </w:t>
            </w:r>
            <w:proofErr w:type="spellStart"/>
            <w:r w:rsidRPr="00977AE1">
              <w:rPr>
                <w:rFonts w:ascii="Arial" w:hAnsi="Arial" w:cs="Arial"/>
                <w:spacing w:val="-1"/>
                <w:sz w:val="23"/>
                <w:szCs w:val="23"/>
              </w:rPr>
              <w:t>DTaP</w:t>
            </w:r>
            <w:proofErr w:type="spellEnd"/>
            <w:r w:rsidRPr="00977AE1">
              <w:rPr>
                <w:rFonts w:ascii="Arial" w:hAnsi="Arial" w:cs="Arial"/>
                <w:spacing w:val="-1"/>
                <w:sz w:val="23"/>
                <w:szCs w:val="23"/>
              </w:rPr>
              <w:t xml:space="preserve"> primary series at 2, 4, and 6 months.</w:t>
            </w:r>
          </w:p>
          <w:p w:rsidR="00F87664" w:rsidRPr="00977AE1" w:rsidRDefault="00F87664" w:rsidP="00F87664">
            <w:pPr>
              <w:pStyle w:val="ListParagraph"/>
              <w:numPr>
                <w:ilvl w:val="1"/>
                <w:numId w:val="1"/>
              </w:numPr>
              <w:rPr>
                <w:rFonts w:ascii="Arial" w:eastAsia="Calibri" w:hAnsi="Arial" w:cs="Arial"/>
                <w:spacing w:val="-1"/>
                <w:sz w:val="23"/>
                <w:szCs w:val="23"/>
              </w:rPr>
            </w:pPr>
            <w:r w:rsidRPr="00977AE1">
              <w:rPr>
                <w:rFonts w:ascii="Arial" w:hAnsi="Arial" w:cs="Arial"/>
                <w:b/>
                <w:spacing w:val="-1"/>
                <w:sz w:val="23"/>
                <w:szCs w:val="23"/>
              </w:rPr>
              <w:t>Substitute</w:t>
            </w:r>
            <w:r w:rsidRPr="00977AE1">
              <w:rPr>
                <w:rFonts w:ascii="Arial" w:hAnsi="Arial" w:cs="Arial"/>
                <w:spacing w:val="-1"/>
                <w:sz w:val="23"/>
                <w:szCs w:val="23"/>
              </w:rPr>
              <w:t xml:space="preserve"> 1 or 2 doses of </w:t>
            </w:r>
            <w:proofErr w:type="spellStart"/>
            <w:r w:rsidRPr="00977AE1">
              <w:rPr>
                <w:rFonts w:ascii="Arial" w:hAnsi="Arial" w:cs="Arial"/>
                <w:spacing w:val="-1"/>
                <w:sz w:val="23"/>
                <w:szCs w:val="23"/>
              </w:rPr>
              <w:t>Pediarix</w:t>
            </w:r>
            <w:proofErr w:type="spellEnd"/>
            <w:r w:rsidRPr="00977AE1">
              <w:rPr>
                <w:rFonts w:ascii="Arial" w:hAnsi="Arial" w:cs="Arial"/>
                <w:spacing w:val="-1"/>
                <w:sz w:val="23"/>
                <w:szCs w:val="23"/>
              </w:rPr>
              <w:t xml:space="preserve"> for </w:t>
            </w:r>
            <w:proofErr w:type="spellStart"/>
            <w:r w:rsidRPr="00977AE1">
              <w:rPr>
                <w:rFonts w:ascii="Arial" w:hAnsi="Arial" w:cs="Arial"/>
                <w:spacing w:val="-1"/>
                <w:sz w:val="23"/>
                <w:szCs w:val="23"/>
              </w:rPr>
              <w:t>Pentacel</w:t>
            </w:r>
            <w:proofErr w:type="spellEnd"/>
            <w:r w:rsidRPr="00977AE1">
              <w:rPr>
                <w:rFonts w:ascii="Arial" w:hAnsi="Arial" w:cs="Arial"/>
                <w:spacing w:val="-1"/>
                <w:sz w:val="23"/>
                <w:szCs w:val="23"/>
              </w:rPr>
              <w:t xml:space="preserve"> in the </w:t>
            </w:r>
            <w:proofErr w:type="spellStart"/>
            <w:r w:rsidRPr="00977AE1">
              <w:rPr>
                <w:rFonts w:ascii="Arial" w:hAnsi="Arial" w:cs="Arial"/>
                <w:spacing w:val="-1"/>
                <w:sz w:val="23"/>
                <w:szCs w:val="23"/>
              </w:rPr>
              <w:t>DTaP</w:t>
            </w:r>
            <w:proofErr w:type="spellEnd"/>
            <w:r w:rsidRPr="00977AE1">
              <w:rPr>
                <w:rFonts w:ascii="Arial" w:hAnsi="Arial" w:cs="Arial"/>
                <w:spacing w:val="-1"/>
                <w:sz w:val="23"/>
                <w:szCs w:val="23"/>
              </w:rPr>
              <w:t xml:space="preserve"> primary series, as a temporary measure during the shortage.</w:t>
            </w:r>
          </w:p>
          <w:p w:rsidR="00F87664" w:rsidRPr="00977AE1" w:rsidRDefault="00F87664" w:rsidP="00060BEE">
            <w:pPr>
              <w:ind w:left="1080"/>
              <w:rPr>
                <w:rFonts w:ascii="Arial" w:eastAsia="Calibri" w:hAnsi="Arial" w:cs="Arial"/>
                <w:spacing w:val="-1"/>
                <w:sz w:val="12"/>
                <w:szCs w:val="12"/>
              </w:rPr>
            </w:pPr>
          </w:p>
          <w:p w:rsidR="00F87664" w:rsidRPr="00977AE1" w:rsidRDefault="00F87664" w:rsidP="00F87664">
            <w:pPr>
              <w:pStyle w:val="ListParagraph"/>
              <w:numPr>
                <w:ilvl w:val="0"/>
                <w:numId w:val="1"/>
              </w:numPr>
              <w:rPr>
                <w:rFonts w:ascii="Arial" w:eastAsia="Calibri" w:hAnsi="Arial" w:cs="Arial"/>
                <w:b/>
                <w:spacing w:val="-1"/>
                <w:sz w:val="23"/>
                <w:szCs w:val="23"/>
              </w:rPr>
            </w:pPr>
            <w:r w:rsidRPr="00977AE1">
              <w:rPr>
                <w:rFonts w:ascii="Arial" w:eastAsia="Calibri" w:hAnsi="Arial" w:cs="Arial"/>
                <w:b/>
                <w:sz w:val="23"/>
                <w:szCs w:val="23"/>
              </w:rPr>
              <w:t xml:space="preserve">Providers using </w:t>
            </w:r>
            <w:proofErr w:type="spellStart"/>
            <w:r w:rsidRPr="00977AE1">
              <w:rPr>
                <w:rFonts w:ascii="Arial" w:eastAsia="Calibri" w:hAnsi="Arial" w:cs="Arial"/>
                <w:b/>
                <w:sz w:val="23"/>
                <w:szCs w:val="23"/>
              </w:rPr>
              <w:t>Pediarix</w:t>
            </w:r>
            <w:proofErr w:type="spellEnd"/>
            <w:r w:rsidRPr="00977AE1">
              <w:rPr>
                <w:rFonts w:ascii="Arial" w:eastAsia="Calibri" w:hAnsi="Arial" w:cs="Arial"/>
                <w:b/>
                <w:sz w:val="23"/>
                <w:szCs w:val="23"/>
              </w:rPr>
              <w:t xml:space="preserve"> (</w:t>
            </w:r>
            <w:proofErr w:type="spellStart"/>
            <w:r w:rsidRPr="00977AE1">
              <w:rPr>
                <w:rFonts w:ascii="Arial" w:eastAsia="Calibri" w:hAnsi="Arial" w:cs="Arial"/>
                <w:b/>
                <w:sz w:val="23"/>
                <w:szCs w:val="23"/>
              </w:rPr>
              <w:t>DTaP-IPV-HepB</w:t>
            </w:r>
            <w:proofErr w:type="spellEnd"/>
            <w:r w:rsidRPr="00977AE1">
              <w:rPr>
                <w:rFonts w:ascii="Arial" w:eastAsia="Calibri" w:hAnsi="Arial" w:cs="Arial"/>
                <w:b/>
                <w:sz w:val="23"/>
                <w:szCs w:val="23"/>
              </w:rPr>
              <w:t xml:space="preserve">) can continue the infant schedule with </w:t>
            </w:r>
            <w:r w:rsidRPr="00977AE1">
              <w:rPr>
                <w:rFonts w:ascii="Arial" w:eastAsia="Calibri" w:hAnsi="Arial" w:cs="Arial"/>
                <w:b/>
                <w:sz w:val="23"/>
                <w:szCs w:val="23"/>
                <w:u w:val="single"/>
              </w:rPr>
              <w:t>no</w:t>
            </w:r>
            <w:r w:rsidRPr="00977AE1">
              <w:rPr>
                <w:rFonts w:ascii="Arial" w:eastAsia="Calibri" w:hAnsi="Arial" w:cs="Arial"/>
                <w:b/>
                <w:sz w:val="23"/>
                <w:szCs w:val="23"/>
              </w:rPr>
              <w:t xml:space="preserve"> change</w:t>
            </w:r>
            <w:r w:rsidRPr="00977AE1">
              <w:rPr>
                <w:rFonts w:ascii="Arial" w:eastAsia="Calibri" w:hAnsi="Arial" w:cs="Arial"/>
                <w:sz w:val="23"/>
                <w:szCs w:val="23"/>
              </w:rPr>
              <w:t>.</w:t>
            </w:r>
          </w:p>
          <w:p w:rsidR="00F87664" w:rsidRPr="00977AE1" w:rsidRDefault="00F87664" w:rsidP="00F87664">
            <w:pPr>
              <w:pStyle w:val="NoSpacing"/>
              <w:numPr>
                <w:ilvl w:val="0"/>
                <w:numId w:val="1"/>
              </w:numPr>
              <w:spacing w:before="120"/>
              <w:rPr>
                <w:rFonts w:ascii="Arial" w:hAnsi="Arial" w:cs="Arial"/>
                <w:sz w:val="23"/>
                <w:szCs w:val="23"/>
              </w:rPr>
            </w:pPr>
            <w:r w:rsidRPr="00977AE1">
              <w:rPr>
                <w:rFonts w:ascii="Arial" w:hAnsi="Arial" w:cs="Arial"/>
                <w:sz w:val="23"/>
                <w:szCs w:val="23"/>
              </w:rPr>
              <w:t>Regardless of vaccine formulation(s) used, all providers should prioritize the birth dose and completion of the infant series over catch-up vaccination of older children and adolescents.</w:t>
            </w:r>
          </w:p>
          <w:p w:rsidR="00F87664" w:rsidRPr="00977AE1" w:rsidRDefault="00F87664" w:rsidP="00060BEE">
            <w:pPr>
              <w:spacing w:before="120"/>
              <w:ind w:left="518" w:hanging="158"/>
              <w:rPr>
                <w:rFonts w:ascii="Arial" w:hAnsi="Arial" w:cs="Arial"/>
                <w:sz w:val="21"/>
                <w:szCs w:val="21"/>
              </w:rPr>
            </w:pPr>
            <w:r w:rsidRPr="00977AE1">
              <w:rPr>
                <w:rFonts w:ascii="Arial" w:hAnsi="Arial" w:cs="Arial"/>
                <w:sz w:val="21"/>
                <w:szCs w:val="21"/>
              </w:rPr>
              <w:t>* In</w:t>
            </w:r>
            <w:r w:rsidRPr="00977AE1">
              <w:rPr>
                <w:rFonts w:ascii="Arial" w:hAnsi="Arial" w:cs="Arial"/>
                <w:spacing w:val="-6"/>
                <w:sz w:val="21"/>
                <w:szCs w:val="21"/>
              </w:rPr>
              <w:t xml:space="preserve"> </w:t>
            </w:r>
            <w:r w:rsidRPr="00977AE1">
              <w:rPr>
                <w:rFonts w:ascii="Arial" w:hAnsi="Arial" w:cs="Arial"/>
                <w:sz w:val="21"/>
                <w:szCs w:val="21"/>
              </w:rPr>
              <w:t>populations</w:t>
            </w:r>
            <w:r w:rsidRPr="00977AE1">
              <w:rPr>
                <w:rFonts w:ascii="Arial" w:hAnsi="Arial" w:cs="Arial"/>
                <w:spacing w:val="-5"/>
                <w:sz w:val="21"/>
                <w:szCs w:val="21"/>
              </w:rPr>
              <w:t xml:space="preserve"> </w:t>
            </w:r>
            <w:r w:rsidRPr="00977AE1">
              <w:rPr>
                <w:rFonts w:ascii="Arial" w:hAnsi="Arial" w:cs="Arial"/>
                <w:sz w:val="21"/>
                <w:szCs w:val="21"/>
              </w:rPr>
              <w:t>with</w:t>
            </w:r>
            <w:r w:rsidRPr="00977AE1">
              <w:rPr>
                <w:rFonts w:ascii="Arial" w:hAnsi="Arial" w:cs="Arial"/>
                <w:spacing w:val="-4"/>
                <w:sz w:val="21"/>
                <w:szCs w:val="21"/>
              </w:rPr>
              <w:t xml:space="preserve"> </w:t>
            </w:r>
            <w:r w:rsidRPr="00977AE1">
              <w:rPr>
                <w:rFonts w:ascii="Arial" w:hAnsi="Arial" w:cs="Arial"/>
                <w:sz w:val="21"/>
                <w:szCs w:val="21"/>
              </w:rPr>
              <w:t>high</w:t>
            </w:r>
            <w:r w:rsidRPr="00977AE1">
              <w:rPr>
                <w:rFonts w:ascii="Arial" w:hAnsi="Arial" w:cs="Arial"/>
                <w:spacing w:val="-5"/>
                <w:sz w:val="21"/>
                <w:szCs w:val="21"/>
              </w:rPr>
              <w:t xml:space="preserve"> </w:t>
            </w:r>
            <w:r w:rsidRPr="00977AE1">
              <w:rPr>
                <w:rFonts w:ascii="Arial" w:hAnsi="Arial" w:cs="Arial"/>
                <w:sz w:val="21"/>
                <w:szCs w:val="21"/>
              </w:rPr>
              <w:t>rates</w:t>
            </w:r>
            <w:r w:rsidRPr="00977AE1">
              <w:rPr>
                <w:rFonts w:ascii="Arial" w:hAnsi="Arial" w:cs="Arial"/>
                <w:spacing w:val="-4"/>
                <w:sz w:val="21"/>
                <w:szCs w:val="21"/>
              </w:rPr>
              <w:t xml:space="preserve"> </w:t>
            </w:r>
            <w:r w:rsidRPr="00977AE1">
              <w:rPr>
                <w:rFonts w:ascii="Arial" w:hAnsi="Arial" w:cs="Arial"/>
                <w:sz w:val="21"/>
                <w:szCs w:val="21"/>
              </w:rPr>
              <w:t>of</w:t>
            </w:r>
            <w:r w:rsidRPr="00977AE1">
              <w:rPr>
                <w:rFonts w:ascii="Arial" w:hAnsi="Arial" w:cs="Arial"/>
                <w:spacing w:val="-6"/>
                <w:sz w:val="21"/>
                <w:szCs w:val="21"/>
              </w:rPr>
              <w:t xml:space="preserve"> </w:t>
            </w:r>
            <w:r w:rsidRPr="00977AE1">
              <w:rPr>
                <w:rFonts w:ascii="Arial" w:hAnsi="Arial" w:cs="Arial"/>
                <w:sz w:val="21"/>
                <w:szCs w:val="21"/>
              </w:rPr>
              <w:t>childhood</w:t>
            </w:r>
            <w:r w:rsidRPr="00977AE1">
              <w:rPr>
                <w:rFonts w:ascii="Arial" w:hAnsi="Arial" w:cs="Arial"/>
                <w:spacing w:val="-5"/>
                <w:sz w:val="21"/>
                <w:szCs w:val="21"/>
              </w:rPr>
              <w:t xml:space="preserve"> </w:t>
            </w:r>
            <w:r w:rsidRPr="00977AE1">
              <w:rPr>
                <w:rFonts w:ascii="Arial" w:hAnsi="Arial" w:cs="Arial"/>
                <w:sz w:val="21"/>
                <w:szCs w:val="21"/>
              </w:rPr>
              <w:t>HBV</w:t>
            </w:r>
            <w:r w:rsidRPr="00977AE1">
              <w:rPr>
                <w:rFonts w:ascii="Arial" w:hAnsi="Arial" w:cs="Arial"/>
                <w:spacing w:val="-6"/>
                <w:sz w:val="21"/>
                <w:szCs w:val="21"/>
              </w:rPr>
              <w:t xml:space="preserve"> </w:t>
            </w:r>
            <w:r w:rsidRPr="00977AE1">
              <w:rPr>
                <w:rFonts w:ascii="Arial" w:hAnsi="Arial" w:cs="Arial"/>
                <w:sz w:val="21"/>
                <w:szCs w:val="21"/>
              </w:rPr>
              <w:t>infection (e.g.,</w:t>
            </w:r>
            <w:r w:rsidRPr="00977AE1">
              <w:rPr>
                <w:rFonts w:ascii="Arial" w:hAnsi="Arial" w:cs="Arial"/>
                <w:spacing w:val="-5"/>
                <w:sz w:val="21"/>
                <w:szCs w:val="21"/>
              </w:rPr>
              <w:t xml:space="preserve"> </w:t>
            </w:r>
            <w:r w:rsidRPr="00977AE1">
              <w:rPr>
                <w:rFonts w:ascii="Arial" w:hAnsi="Arial" w:cs="Arial"/>
                <w:sz w:val="21"/>
                <w:szCs w:val="21"/>
              </w:rPr>
              <w:t>Alaska</w:t>
            </w:r>
            <w:r w:rsidRPr="00977AE1">
              <w:rPr>
                <w:rFonts w:ascii="Arial" w:hAnsi="Arial" w:cs="Arial"/>
                <w:spacing w:val="-5"/>
                <w:sz w:val="21"/>
                <w:szCs w:val="21"/>
              </w:rPr>
              <w:t xml:space="preserve"> </w:t>
            </w:r>
            <w:r w:rsidRPr="00977AE1">
              <w:rPr>
                <w:rFonts w:ascii="Arial" w:hAnsi="Arial" w:cs="Arial"/>
                <w:sz w:val="21"/>
                <w:szCs w:val="21"/>
              </w:rPr>
              <w:t>Natives,</w:t>
            </w:r>
            <w:r w:rsidRPr="00977AE1">
              <w:rPr>
                <w:rFonts w:ascii="Arial" w:hAnsi="Arial" w:cs="Arial"/>
                <w:spacing w:val="-6"/>
                <w:sz w:val="21"/>
                <w:szCs w:val="21"/>
              </w:rPr>
              <w:t xml:space="preserve"> </w:t>
            </w:r>
            <w:r w:rsidRPr="00977AE1">
              <w:rPr>
                <w:rFonts w:ascii="Arial" w:hAnsi="Arial" w:cs="Arial"/>
                <w:sz w:val="21"/>
                <w:szCs w:val="21"/>
              </w:rPr>
              <w:t>Pacific</w:t>
            </w:r>
            <w:r w:rsidRPr="00977AE1">
              <w:rPr>
                <w:rFonts w:ascii="Arial" w:hAnsi="Arial" w:cs="Arial"/>
                <w:spacing w:val="-5"/>
                <w:sz w:val="21"/>
                <w:szCs w:val="21"/>
              </w:rPr>
              <w:t xml:space="preserve"> </w:t>
            </w:r>
            <w:r w:rsidRPr="00977AE1">
              <w:rPr>
                <w:rFonts w:ascii="Arial" w:hAnsi="Arial" w:cs="Arial"/>
                <w:sz w:val="21"/>
                <w:szCs w:val="21"/>
              </w:rPr>
              <w:t>Islanders,</w:t>
            </w:r>
            <w:r w:rsidRPr="00977AE1">
              <w:rPr>
                <w:rFonts w:ascii="Arial" w:hAnsi="Arial" w:cs="Arial"/>
                <w:spacing w:val="-5"/>
                <w:sz w:val="21"/>
                <w:szCs w:val="21"/>
              </w:rPr>
              <w:t xml:space="preserve"> </w:t>
            </w:r>
            <w:r w:rsidRPr="00977AE1">
              <w:rPr>
                <w:rFonts w:ascii="Arial" w:hAnsi="Arial" w:cs="Arial"/>
                <w:sz w:val="21"/>
                <w:szCs w:val="21"/>
              </w:rPr>
              <w:t>and</w:t>
            </w:r>
            <w:r w:rsidRPr="00977AE1">
              <w:rPr>
                <w:rFonts w:ascii="Arial" w:hAnsi="Arial" w:cs="Arial"/>
                <w:spacing w:val="-6"/>
                <w:sz w:val="21"/>
                <w:szCs w:val="21"/>
              </w:rPr>
              <w:t xml:space="preserve"> </w:t>
            </w:r>
            <w:r w:rsidRPr="00977AE1">
              <w:rPr>
                <w:rFonts w:ascii="Arial" w:hAnsi="Arial" w:cs="Arial"/>
                <w:sz w:val="21"/>
                <w:szCs w:val="21"/>
              </w:rPr>
              <w:t>immigrant families</w:t>
            </w:r>
            <w:r w:rsidRPr="00977AE1">
              <w:rPr>
                <w:rFonts w:ascii="Arial" w:hAnsi="Arial" w:cs="Arial"/>
                <w:spacing w:val="-6"/>
                <w:sz w:val="21"/>
                <w:szCs w:val="21"/>
              </w:rPr>
              <w:t xml:space="preserve"> </w:t>
            </w:r>
            <w:r w:rsidRPr="00977AE1">
              <w:rPr>
                <w:rFonts w:ascii="Arial" w:hAnsi="Arial" w:cs="Arial"/>
                <w:sz w:val="21"/>
                <w:szCs w:val="21"/>
              </w:rPr>
              <w:t>from</w:t>
            </w:r>
            <w:r w:rsidRPr="00977AE1">
              <w:rPr>
                <w:rFonts w:ascii="Arial" w:hAnsi="Arial" w:cs="Arial"/>
                <w:spacing w:val="-4"/>
                <w:sz w:val="21"/>
                <w:szCs w:val="21"/>
              </w:rPr>
              <w:t xml:space="preserve"> </w:t>
            </w:r>
            <w:r w:rsidRPr="00977AE1">
              <w:rPr>
                <w:rFonts w:ascii="Arial" w:hAnsi="Arial" w:cs="Arial"/>
                <w:sz w:val="21"/>
                <w:szCs w:val="21"/>
              </w:rPr>
              <w:t>Asia,</w:t>
            </w:r>
            <w:r w:rsidRPr="00977AE1">
              <w:rPr>
                <w:rFonts w:ascii="Arial" w:hAnsi="Arial" w:cs="Arial"/>
                <w:spacing w:val="-5"/>
                <w:sz w:val="21"/>
                <w:szCs w:val="21"/>
              </w:rPr>
              <w:t xml:space="preserve"> </w:t>
            </w:r>
            <w:r w:rsidRPr="00977AE1">
              <w:rPr>
                <w:rFonts w:ascii="Arial" w:hAnsi="Arial" w:cs="Arial"/>
                <w:sz w:val="21"/>
                <w:szCs w:val="21"/>
              </w:rPr>
              <w:t>Africa,</w:t>
            </w:r>
            <w:r w:rsidRPr="00977AE1">
              <w:rPr>
                <w:rFonts w:ascii="Arial" w:hAnsi="Arial" w:cs="Arial"/>
                <w:spacing w:val="-4"/>
                <w:sz w:val="21"/>
                <w:szCs w:val="21"/>
              </w:rPr>
              <w:t xml:space="preserve"> </w:t>
            </w:r>
            <w:r w:rsidRPr="00977AE1">
              <w:rPr>
                <w:rFonts w:ascii="Arial" w:hAnsi="Arial" w:cs="Arial"/>
                <w:sz w:val="21"/>
                <w:szCs w:val="21"/>
              </w:rPr>
              <w:t>and</w:t>
            </w:r>
            <w:r w:rsidRPr="00977AE1">
              <w:rPr>
                <w:rFonts w:ascii="Arial" w:hAnsi="Arial" w:cs="Arial"/>
                <w:spacing w:val="-5"/>
                <w:sz w:val="21"/>
                <w:szCs w:val="21"/>
              </w:rPr>
              <w:t xml:space="preserve"> </w:t>
            </w:r>
            <w:hyperlink r:id="rId11" w:history="1">
              <w:r w:rsidRPr="00977AE1">
                <w:rPr>
                  <w:rStyle w:val="Hyperlink"/>
                  <w:rFonts w:ascii="Arial" w:hAnsi="Arial" w:cs="Arial"/>
                  <w:sz w:val="21"/>
                  <w:szCs w:val="21"/>
                </w:rPr>
                <w:t>countries</w:t>
              </w:r>
            </w:hyperlink>
            <w:r w:rsidRPr="00977AE1">
              <w:rPr>
                <w:rFonts w:ascii="Arial" w:hAnsi="Arial" w:cs="Arial"/>
                <w:spacing w:val="-3"/>
                <w:sz w:val="21"/>
                <w:szCs w:val="21"/>
              </w:rPr>
              <w:t xml:space="preserve"> </w:t>
            </w:r>
            <w:r w:rsidRPr="00977AE1">
              <w:rPr>
                <w:rFonts w:ascii="Arial" w:hAnsi="Arial" w:cs="Arial"/>
                <w:sz w:val="21"/>
                <w:szCs w:val="21"/>
              </w:rPr>
              <w:t>with</w:t>
            </w:r>
            <w:r w:rsidRPr="00977AE1">
              <w:rPr>
                <w:rFonts w:ascii="Arial" w:hAnsi="Arial" w:cs="Arial"/>
                <w:spacing w:val="-5"/>
                <w:sz w:val="21"/>
                <w:szCs w:val="21"/>
              </w:rPr>
              <w:t xml:space="preserve"> </w:t>
            </w:r>
            <w:r w:rsidRPr="00977AE1">
              <w:rPr>
                <w:rFonts w:ascii="Arial" w:hAnsi="Arial" w:cs="Arial"/>
                <w:sz w:val="21"/>
                <w:szCs w:val="21"/>
              </w:rPr>
              <w:t>intermediate</w:t>
            </w:r>
            <w:r w:rsidRPr="00977AE1">
              <w:rPr>
                <w:rFonts w:ascii="Arial" w:hAnsi="Arial" w:cs="Arial"/>
                <w:spacing w:val="-5"/>
                <w:sz w:val="21"/>
                <w:szCs w:val="21"/>
              </w:rPr>
              <w:t xml:space="preserve"> </w:t>
            </w:r>
            <w:r w:rsidRPr="00977AE1">
              <w:rPr>
                <w:rFonts w:ascii="Arial" w:hAnsi="Arial" w:cs="Arial"/>
                <w:sz w:val="21"/>
                <w:szCs w:val="21"/>
              </w:rPr>
              <w:t>or</w:t>
            </w:r>
            <w:r w:rsidRPr="00977AE1">
              <w:rPr>
                <w:rFonts w:ascii="Arial" w:hAnsi="Arial" w:cs="Arial"/>
                <w:spacing w:val="-4"/>
                <w:sz w:val="21"/>
                <w:szCs w:val="21"/>
              </w:rPr>
              <w:t xml:space="preserve"> </w:t>
            </w:r>
            <w:r w:rsidRPr="00977AE1">
              <w:rPr>
                <w:rFonts w:ascii="Arial" w:hAnsi="Arial" w:cs="Arial"/>
                <w:sz w:val="21"/>
                <w:szCs w:val="21"/>
              </w:rPr>
              <w:t>high</w:t>
            </w:r>
            <w:r w:rsidRPr="00977AE1">
              <w:rPr>
                <w:rFonts w:ascii="Arial" w:hAnsi="Arial" w:cs="Arial"/>
                <w:spacing w:val="-4"/>
                <w:sz w:val="21"/>
                <w:szCs w:val="21"/>
              </w:rPr>
              <w:t xml:space="preserve"> </w:t>
            </w:r>
            <w:r w:rsidRPr="00977AE1">
              <w:rPr>
                <w:rFonts w:ascii="Arial" w:hAnsi="Arial" w:cs="Arial"/>
                <w:sz w:val="21"/>
                <w:szCs w:val="21"/>
              </w:rPr>
              <w:t>endemic</w:t>
            </w:r>
            <w:r w:rsidRPr="00977AE1">
              <w:rPr>
                <w:rFonts w:ascii="Arial" w:hAnsi="Arial" w:cs="Arial"/>
                <w:spacing w:val="-4"/>
                <w:sz w:val="21"/>
                <w:szCs w:val="21"/>
              </w:rPr>
              <w:t xml:space="preserve"> </w:t>
            </w:r>
            <w:r w:rsidRPr="00977AE1">
              <w:rPr>
                <w:rFonts w:ascii="Arial" w:hAnsi="Arial" w:cs="Arial"/>
                <w:sz w:val="21"/>
                <w:szCs w:val="21"/>
              </w:rPr>
              <w:t>rates</w:t>
            </w:r>
            <w:r w:rsidRPr="00977AE1">
              <w:rPr>
                <w:rFonts w:ascii="Arial" w:hAnsi="Arial" w:cs="Arial"/>
                <w:spacing w:val="-5"/>
                <w:sz w:val="21"/>
                <w:szCs w:val="21"/>
              </w:rPr>
              <w:t xml:space="preserve"> </w:t>
            </w:r>
            <w:r w:rsidRPr="00977AE1">
              <w:rPr>
                <w:rFonts w:ascii="Arial" w:hAnsi="Arial" w:cs="Arial"/>
                <w:sz w:val="21"/>
                <w:szCs w:val="21"/>
              </w:rPr>
              <w:t>of</w:t>
            </w:r>
            <w:r w:rsidRPr="00977AE1">
              <w:rPr>
                <w:rFonts w:ascii="Arial" w:hAnsi="Arial" w:cs="Arial"/>
                <w:spacing w:val="-5"/>
                <w:sz w:val="21"/>
                <w:szCs w:val="21"/>
              </w:rPr>
              <w:t xml:space="preserve"> </w:t>
            </w:r>
            <w:r w:rsidRPr="00977AE1">
              <w:rPr>
                <w:rFonts w:ascii="Arial" w:hAnsi="Arial" w:cs="Arial"/>
                <w:sz w:val="21"/>
                <w:szCs w:val="21"/>
              </w:rPr>
              <w:t>infection),</w:t>
            </w:r>
            <w:r w:rsidRPr="00977AE1">
              <w:rPr>
                <w:rFonts w:ascii="Arial" w:hAnsi="Arial" w:cs="Arial"/>
                <w:spacing w:val="-6"/>
                <w:sz w:val="21"/>
                <w:szCs w:val="21"/>
              </w:rPr>
              <w:t xml:space="preserve"> </w:t>
            </w:r>
            <w:r w:rsidRPr="00977AE1">
              <w:rPr>
                <w:rFonts w:ascii="Arial" w:hAnsi="Arial" w:cs="Arial"/>
                <w:sz w:val="21"/>
                <w:szCs w:val="21"/>
              </w:rPr>
              <w:t>the</w:t>
            </w:r>
            <w:r w:rsidRPr="00977AE1">
              <w:rPr>
                <w:rFonts w:ascii="Arial" w:hAnsi="Arial" w:cs="Arial"/>
                <w:spacing w:val="-4"/>
                <w:sz w:val="21"/>
                <w:szCs w:val="21"/>
              </w:rPr>
              <w:t xml:space="preserve"> </w:t>
            </w:r>
            <w:r w:rsidRPr="00977AE1">
              <w:rPr>
                <w:rFonts w:ascii="Arial" w:hAnsi="Arial" w:cs="Arial"/>
                <w:sz w:val="21"/>
                <w:szCs w:val="21"/>
              </w:rPr>
              <w:t>first</w:t>
            </w:r>
            <w:r w:rsidRPr="00977AE1">
              <w:rPr>
                <w:rFonts w:ascii="Arial" w:hAnsi="Arial" w:cs="Arial"/>
                <w:spacing w:val="-5"/>
                <w:sz w:val="21"/>
                <w:szCs w:val="21"/>
              </w:rPr>
              <w:t xml:space="preserve"> </w:t>
            </w:r>
            <w:r w:rsidRPr="00977AE1">
              <w:rPr>
                <w:rFonts w:ascii="Arial" w:hAnsi="Arial" w:cs="Arial"/>
                <w:sz w:val="21"/>
                <w:szCs w:val="21"/>
              </w:rPr>
              <w:t>dose</w:t>
            </w:r>
            <w:r w:rsidRPr="00977AE1">
              <w:rPr>
                <w:rFonts w:ascii="Arial" w:hAnsi="Arial" w:cs="Arial"/>
                <w:spacing w:val="-6"/>
                <w:sz w:val="21"/>
                <w:szCs w:val="21"/>
              </w:rPr>
              <w:t xml:space="preserve"> </w:t>
            </w:r>
            <w:r w:rsidRPr="00977AE1">
              <w:rPr>
                <w:rFonts w:ascii="Arial" w:hAnsi="Arial" w:cs="Arial"/>
                <w:sz w:val="21"/>
                <w:szCs w:val="21"/>
              </w:rPr>
              <w:t>of</w:t>
            </w:r>
            <w:r w:rsidRPr="00977AE1">
              <w:rPr>
                <w:rFonts w:ascii="Arial" w:hAnsi="Arial" w:cs="Arial"/>
                <w:spacing w:val="-5"/>
                <w:sz w:val="21"/>
                <w:szCs w:val="21"/>
              </w:rPr>
              <w:t xml:space="preserve"> </w:t>
            </w:r>
            <w:r w:rsidRPr="00977AE1">
              <w:rPr>
                <w:rFonts w:ascii="Arial" w:hAnsi="Arial" w:cs="Arial"/>
                <w:sz w:val="21"/>
                <w:szCs w:val="21"/>
              </w:rPr>
              <w:t>vaccine</w:t>
            </w:r>
            <w:r w:rsidRPr="00977AE1">
              <w:rPr>
                <w:rFonts w:ascii="Arial" w:hAnsi="Arial" w:cs="Arial"/>
                <w:spacing w:val="-5"/>
                <w:sz w:val="21"/>
                <w:szCs w:val="21"/>
              </w:rPr>
              <w:t xml:space="preserve"> </w:t>
            </w:r>
            <w:r w:rsidRPr="00977AE1">
              <w:rPr>
                <w:rFonts w:ascii="Arial" w:hAnsi="Arial" w:cs="Arial"/>
                <w:sz w:val="21"/>
                <w:szCs w:val="21"/>
              </w:rPr>
              <w:t>should</w:t>
            </w:r>
            <w:r w:rsidRPr="00977AE1">
              <w:rPr>
                <w:rFonts w:ascii="Arial" w:hAnsi="Arial" w:cs="Arial"/>
                <w:spacing w:val="-5"/>
                <w:sz w:val="21"/>
                <w:szCs w:val="21"/>
              </w:rPr>
              <w:t xml:space="preserve"> </w:t>
            </w:r>
            <w:r w:rsidRPr="00977AE1">
              <w:rPr>
                <w:rFonts w:ascii="Arial" w:hAnsi="Arial" w:cs="Arial"/>
                <w:sz w:val="21"/>
                <w:szCs w:val="21"/>
              </w:rPr>
              <w:t>be</w:t>
            </w:r>
            <w:r w:rsidRPr="00977AE1">
              <w:rPr>
                <w:rFonts w:ascii="Arial" w:hAnsi="Arial" w:cs="Arial"/>
                <w:spacing w:val="-5"/>
                <w:sz w:val="21"/>
                <w:szCs w:val="21"/>
              </w:rPr>
              <w:t xml:space="preserve"> </w:t>
            </w:r>
            <w:r w:rsidRPr="00977AE1">
              <w:rPr>
                <w:rFonts w:ascii="Arial" w:hAnsi="Arial" w:cs="Arial"/>
                <w:sz w:val="21"/>
                <w:szCs w:val="21"/>
              </w:rPr>
              <w:t>administered</w:t>
            </w:r>
            <w:r w:rsidRPr="00977AE1">
              <w:rPr>
                <w:rFonts w:ascii="Arial" w:hAnsi="Arial" w:cs="Arial"/>
                <w:spacing w:val="-6"/>
                <w:sz w:val="21"/>
                <w:szCs w:val="21"/>
              </w:rPr>
              <w:t xml:space="preserve"> </w:t>
            </w:r>
            <w:r w:rsidRPr="00977AE1">
              <w:rPr>
                <w:rFonts w:ascii="Arial" w:hAnsi="Arial" w:cs="Arial"/>
                <w:sz w:val="21"/>
                <w:szCs w:val="21"/>
              </w:rPr>
              <w:t>at</w:t>
            </w:r>
            <w:r w:rsidRPr="00977AE1">
              <w:rPr>
                <w:rFonts w:ascii="Arial" w:hAnsi="Arial" w:cs="Arial"/>
                <w:spacing w:val="-5"/>
                <w:sz w:val="21"/>
                <w:szCs w:val="21"/>
              </w:rPr>
              <w:t xml:space="preserve"> </w:t>
            </w:r>
            <w:r w:rsidRPr="00977AE1">
              <w:rPr>
                <w:rFonts w:ascii="Arial" w:hAnsi="Arial" w:cs="Arial"/>
                <w:sz w:val="21"/>
                <w:szCs w:val="21"/>
              </w:rPr>
              <w:t>birth</w:t>
            </w:r>
            <w:r w:rsidRPr="00977AE1">
              <w:rPr>
                <w:rFonts w:ascii="Arial" w:hAnsi="Arial" w:cs="Arial"/>
                <w:spacing w:val="-5"/>
                <w:sz w:val="21"/>
                <w:szCs w:val="21"/>
              </w:rPr>
              <w:t xml:space="preserve"> </w:t>
            </w:r>
            <w:r w:rsidRPr="00977AE1">
              <w:rPr>
                <w:rFonts w:ascii="Arial" w:hAnsi="Arial" w:cs="Arial"/>
                <w:sz w:val="21"/>
                <w:szCs w:val="21"/>
              </w:rPr>
              <w:t>and</w:t>
            </w:r>
            <w:r w:rsidRPr="00977AE1">
              <w:rPr>
                <w:rFonts w:ascii="Arial" w:hAnsi="Arial" w:cs="Arial"/>
                <w:spacing w:val="-4"/>
                <w:sz w:val="21"/>
                <w:szCs w:val="21"/>
              </w:rPr>
              <w:t xml:space="preserve"> </w:t>
            </w:r>
            <w:r w:rsidRPr="00977AE1">
              <w:rPr>
                <w:rFonts w:ascii="Arial" w:hAnsi="Arial" w:cs="Arial"/>
                <w:sz w:val="21"/>
                <w:szCs w:val="21"/>
              </w:rPr>
              <w:t>the</w:t>
            </w:r>
            <w:r w:rsidRPr="00977AE1">
              <w:rPr>
                <w:rFonts w:ascii="Arial" w:hAnsi="Arial" w:cs="Arial"/>
                <w:spacing w:val="-5"/>
                <w:sz w:val="21"/>
                <w:szCs w:val="21"/>
              </w:rPr>
              <w:t xml:space="preserve"> </w:t>
            </w:r>
            <w:r w:rsidRPr="00977AE1">
              <w:rPr>
                <w:rFonts w:ascii="Arial" w:hAnsi="Arial" w:cs="Arial"/>
                <w:sz w:val="21"/>
                <w:szCs w:val="21"/>
              </w:rPr>
              <w:t>final</w:t>
            </w:r>
            <w:r w:rsidRPr="00977AE1">
              <w:rPr>
                <w:rFonts w:ascii="Arial" w:hAnsi="Arial" w:cs="Arial"/>
                <w:spacing w:val="-6"/>
                <w:sz w:val="21"/>
                <w:szCs w:val="21"/>
              </w:rPr>
              <w:t xml:space="preserve"> </w:t>
            </w:r>
            <w:r w:rsidRPr="00977AE1">
              <w:rPr>
                <w:rFonts w:ascii="Arial" w:hAnsi="Arial" w:cs="Arial"/>
                <w:sz w:val="21"/>
                <w:szCs w:val="21"/>
              </w:rPr>
              <w:t>dose</w:t>
            </w:r>
            <w:r w:rsidRPr="00977AE1">
              <w:rPr>
                <w:rFonts w:ascii="Arial" w:hAnsi="Arial" w:cs="Arial"/>
                <w:spacing w:val="-5"/>
                <w:sz w:val="21"/>
                <w:szCs w:val="21"/>
              </w:rPr>
              <w:t xml:space="preserve"> </w:t>
            </w:r>
            <w:r w:rsidRPr="00977AE1">
              <w:rPr>
                <w:rFonts w:ascii="Arial" w:hAnsi="Arial" w:cs="Arial"/>
                <w:sz w:val="21"/>
                <w:szCs w:val="21"/>
              </w:rPr>
              <w:t>at</w:t>
            </w:r>
            <w:r w:rsidRPr="00977AE1">
              <w:rPr>
                <w:rFonts w:ascii="Arial" w:hAnsi="Arial" w:cs="Arial"/>
                <w:spacing w:val="-5"/>
                <w:sz w:val="21"/>
                <w:szCs w:val="21"/>
              </w:rPr>
              <w:t xml:space="preserve"> </w:t>
            </w:r>
            <w:r w:rsidRPr="00977AE1">
              <w:rPr>
                <w:rFonts w:ascii="Arial" w:hAnsi="Arial" w:cs="Arial"/>
                <w:sz w:val="21"/>
                <w:szCs w:val="21"/>
              </w:rPr>
              <w:t>age</w:t>
            </w:r>
            <w:r w:rsidRPr="00977AE1">
              <w:rPr>
                <w:rFonts w:ascii="Arial" w:hAnsi="Arial" w:cs="Arial"/>
                <w:spacing w:val="-6"/>
                <w:sz w:val="21"/>
                <w:szCs w:val="21"/>
              </w:rPr>
              <w:t xml:space="preserve"> </w:t>
            </w:r>
            <w:r w:rsidRPr="00977AE1">
              <w:rPr>
                <w:rFonts w:ascii="Arial" w:hAnsi="Arial" w:cs="Arial"/>
                <w:sz w:val="21"/>
                <w:szCs w:val="21"/>
              </w:rPr>
              <w:t>6–12</w:t>
            </w:r>
            <w:r w:rsidRPr="00977AE1">
              <w:rPr>
                <w:rFonts w:ascii="Arial" w:hAnsi="Arial" w:cs="Arial"/>
                <w:spacing w:val="-4"/>
                <w:sz w:val="21"/>
                <w:szCs w:val="21"/>
              </w:rPr>
              <w:t xml:space="preserve"> </w:t>
            </w:r>
            <w:r w:rsidRPr="00977AE1">
              <w:rPr>
                <w:rFonts w:ascii="Arial" w:hAnsi="Arial" w:cs="Arial"/>
                <w:sz w:val="21"/>
                <w:szCs w:val="21"/>
              </w:rPr>
              <w:t>months.</w:t>
            </w:r>
          </w:p>
        </w:tc>
      </w:tr>
    </w:tbl>
    <w:p w:rsidR="00F87664" w:rsidRPr="00977AE1" w:rsidRDefault="00F87664" w:rsidP="00F87664">
      <w:pPr>
        <w:pStyle w:val="NoSpacing"/>
        <w:rPr>
          <w:rFonts w:ascii="Arial" w:hAnsi="Arial" w:cs="Arial"/>
          <w:b/>
          <w:spacing w:val="-1"/>
          <w:sz w:val="16"/>
          <w:szCs w:val="16"/>
        </w:rPr>
      </w:pPr>
    </w:p>
    <w:p w:rsidR="00F87664" w:rsidRPr="00977AE1" w:rsidRDefault="00F87664" w:rsidP="00F87664">
      <w:pPr>
        <w:pStyle w:val="NoSpacing"/>
        <w:numPr>
          <w:ilvl w:val="0"/>
          <w:numId w:val="4"/>
        </w:numPr>
        <w:ind w:left="360"/>
        <w:rPr>
          <w:rFonts w:ascii="Arial" w:hAnsi="Arial" w:cs="Arial"/>
          <w:b/>
          <w:spacing w:val="-1"/>
          <w:sz w:val="23"/>
          <w:szCs w:val="23"/>
        </w:rPr>
      </w:pPr>
      <w:r w:rsidRPr="00977AE1">
        <w:rPr>
          <w:rFonts w:ascii="Arial" w:hAnsi="Arial" w:cs="Arial"/>
          <w:b/>
          <w:spacing w:val="-1"/>
          <w:sz w:val="23"/>
          <w:szCs w:val="23"/>
        </w:rPr>
        <w:lastRenderedPageBreak/>
        <w:t xml:space="preserve">Hepatitis B Clinical Guidance </w:t>
      </w:r>
    </w:p>
    <w:p w:rsidR="00F87664" w:rsidRPr="00977AE1" w:rsidRDefault="00F87664" w:rsidP="00F87664">
      <w:pPr>
        <w:pStyle w:val="NoSpacing"/>
        <w:numPr>
          <w:ilvl w:val="0"/>
          <w:numId w:val="3"/>
        </w:numPr>
        <w:rPr>
          <w:rStyle w:val="Hyperlink"/>
          <w:rFonts w:ascii="Arial" w:hAnsi="Arial" w:cs="Arial"/>
          <w:sz w:val="23"/>
          <w:szCs w:val="23"/>
        </w:rPr>
      </w:pPr>
      <w:r w:rsidRPr="00977AE1">
        <w:rPr>
          <w:rFonts w:ascii="Arial" w:hAnsi="Arial" w:cs="Arial"/>
          <w:spacing w:val="-1"/>
          <w:sz w:val="23"/>
          <w:szCs w:val="23"/>
        </w:rPr>
        <w:t xml:space="preserve">See the Centers for Disease Control and Prevention’s (CDC) </w:t>
      </w:r>
      <w:hyperlink r:id="rId12" w:history="1">
        <w:r w:rsidRPr="00977AE1">
          <w:rPr>
            <w:rStyle w:val="Hyperlink"/>
            <w:rFonts w:ascii="Arial" w:hAnsi="Arial" w:cs="Arial"/>
            <w:sz w:val="23"/>
            <w:szCs w:val="23"/>
          </w:rPr>
          <w:t>Pediatric Hepatitis B Vacc</w:t>
        </w:r>
        <w:r w:rsidR="00370D17">
          <w:rPr>
            <w:rStyle w:val="Hyperlink"/>
            <w:rFonts w:ascii="Arial" w:hAnsi="Arial" w:cs="Arial"/>
            <w:sz w:val="23"/>
            <w:szCs w:val="23"/>
          </w:rPr>
          <w:t>ination Guidance during the</w:t>
        </w:r>
        <w:r w:rsidRPr="00977AE1">
          <w:rPr>
            <w:rStyle w:val="Hyperlink"/>
            <w:rFonts w:ascii="Arial" w:hAnsi="Arial" w:cs="Arial"/>
            <w:sz w:val="23"/>
            <w:szCs w:val="23"/>
          </w:rPr>
          <w:t xml:space="preserve"> </w:t>
        </w:r>
        <w:bookmarkStart w:id="0" w:name="_GoBack"/>
        <w:bookmarkEnd w:id="0"/>
        <w:r w:rsidRPr="00977AE1">
          <w:rPr>
            <w:rStyle w:val="Hyperlink"/>
            <w:rFonts w:ascii="Arial" w:hAnsi="Arial" w:cs="Arial"/>
            <w:sz w:val="23"/>
            <w:szCs w:val="23"/>
          </w:rPr>
          <w:t>Supply Shortage</w:t>
        </w:r>
      </w:hyperlink>
      <w:r w:rsidRPr="00977AE1">
        <w:rPr>
          <w:rStyle w:val="Hyperlink"/>
          <w:rFonts w:ascii="Arial" w:hAnsi="Arial" w:cs="Arial"/>
          <w:b/>
          <w:spacing w:val="-1"/>
          <w:sz w:val="23"/>
          <w:szCs w:val="23"/>
        </w:rPr>
        <w:t xml:space="preserve"> </w:t>
      </w:r>
      <w:r w:rsidRPr="00977AE1">
        <w:rPr>
          <w:rStyle w:val="Hyperlink"/>
          <w:rFonts w:ascii="Arial" w:hAnsi="Arial" w:cs="Arial"/>
          <w:spacing w:val="-1"/>
          <w:sz w:val="23"/>
          <w:szCs w:val="23"/>
        </w:rPr>
        <w:t xml:space="preserve">for their current clinical recommendations. </w:t>
      </w:r>
    </w:p>
    <w:p w:rsidR="00F87664" w:rsidRPr="00977AE1" w:rsidRDefault="00F87664" w:rsidP="00F87664">
      <w:pPr>
        <w:pStyle w:val="NoSpacing"/>
        <w:numPr>
          <w:ilvl w:val="0"/>
          <w:numId w:val="3"/>
        </w:numPr>
        <w:spacing w:before="120"/>
        <w:rPr>
          <w:rFonts w:ascii="Arial" w:hAnsi="Arial" w:cs="Arial"/>
          <w:sz w:val="23"/>
          <w:szCs w:val="23"/>
        </w:rPr>
      </w:pPr>
      <w:r w:rsidRPr="00977AE1">
        <w:rPr>
          <w:rFonts w:ascii="Arial" w:hAnsi="Arial" w:cs="Arial"/>
          <w:sz w:val="23"/>
          <w:szCs w:val="23"/>
        </w:rPr>
        <w:t>For detailed guidance for the v</w:t>
      </w:r>
      <w:r w:rsidRPr="00977AE1">
        <w:rPr>
          <w:rFonts w:ascii="Arial" w:hAnsi="Arial" w:cs="Arial"/>
          <w:spacing w:val="-6"/>
          <w:sz w:val="23"/>
          <w:szCs w:val="23"/>
        </w:rPr>
        <w:t>accination and management of i</w:t>
      </w:r>
      <w:r w:rsidRPr="00977AE1">
        <w:rPr>
          <w:rFonts w:ascii="Arial" w:hAnsi="Arial" w:cs="Arial"/>
          <w:spacing w:val="-1"/>
          <w:sz w:val="23"/>
          <w:szCs w:val="23"/>
        </w:rPr>
        <w:t xml:space="preserve">nfants born to </w:t>
      </w:r>
      <w:proofErr w:type="spellStart"/>
      <w:r w:rsidRPr="00977AE1">
        <w:rPr>
          <w:rFonts w:ascii="Arial" w:hAnsi="Arial" w:cs="Arial"/>
          <w:spacing w:val="-1"/>
          <w:sz w:val="23"/>
          <w:szCs w:val="23"/>
        </w:rPr>
        <w:t>HBsAg</w:t>
      </w:r>
      <w:proofErr w:type="spellEnd"/>
      <w:r w:rsidRPr="00977AE1">
        <w:rPr>
          <w:rFonts w:ascii="Arial" w:hAnsi="Arial" w:cs="Arial"/>
          <w:spacing w:val="-1"/>
          <w:sz w:val="23"/>
          <w:szCs w:val="23"/>
        </w:rPr>
        <w:t xml:space="preserve">-positive </w:t>
      </w:r>
      <w:r w:rsidRPr="00977AE1">
        <w:rPr>
          <w:rFonts w:ascii="Arial" w:hAnsi="Arial" w:cs="Arial"/>
          <w:b/>
          <w:spacing w:val="-1"/>
          <w:sz w:val="23"/>
          <w:szCs w:val="23"/>
        </w:rPr>
        <w:t>mothers</w:t>
      </w:r>
      <w:r w:rsidRPr="00977AE1">
        <w:rPr>
          <w:rFonts w:ascii="Arial" w:hAnsi="Arial" w:cs="Arial"/>
          <w:spacing w:val="-1"/>
          <w:sz w:val="23"/>
          <w:szCs w:val="23"/>
        </w:rPr>
        <w:t xml:space="preserve">, or whose status is unknown, see pages 12 and 15-16 in the Advisory Committee on Immunization Practice’s (ACIP) </w:t>
      </w:r>
      <w:hyperlink r:id="rId13" w:history="1">
        <w:r w:rsidRPr="00977AE1">
          <w:rPr>
            <w:rStyle w:val="Hyperlink"/>
            <w:rFonts w:ascii="Arial" w:hAnsi="Arial" w:cs="Arial"/>
            <w:spacing w:val="-1"/>
            <w:sz w:val="23"/>
            <w:szCs w:val="23"/>
          </w:rPr>
          <w:t>recommendations for hepatitis B vaccination</w:t>
        </w:r>
      </w:hyperlink>
      <w:r w:rsidRPr="00977AE1">
        <w:rPr>
          <w:rFonts w:ascii="Arial" w:hAnsi="Arial" w:cs="Arial"/>
          <w:spacing w:val="-1"/>
          <w:sz w:val="23"/>
          <w:szCs w:val="23"/>
        </w:rPr>
        <w:t xml:space="preserve">.  Remember, the final dose of </w:t>
      </w:r>
      <w:proofErr w:type="spellStart"/>
      <w:r w:rsidRPr="00977AE1">
        <w:rPr>
          <w:rFonts w:ascii="Arial" w:hAnsi="Arial" w:cs="Arial"/>
          <w:spacing w:val="-1"/>
          <w:sz w:val="23"/>
          <w:szCs w:val="23"/>
        </w:rPr>
        <w:t>HepB</w:t>
      </w:r>
      <w:proofErr w:type="spellEnd"/>
      <w:r w:rsidRPr="00977AE1">
        <w:rPr>
          <w:rFonts w:ascii="Arial" w:hAnsi="Arial" w:cs="Arial"/>
          <w:spacing w:val="-1"/>
          <w:sz w:val="23"/>
          <w:szCs w:val="23"/>
        </w:rPr>
        <w:t xml:space="preserve"> for these infants is at age 6 months of age.</w:t>
      </w:r>
    </w:p>
    <w:p w:rsidR="00F87664" w:rsidRPr="00977AE1" w:rsidRDefault="00F87664" w:rsidP="00F87664">
      <w:pPr>
        <w:pStyle w:val="NoSpacing"/>
        <w:ind w:left="720"/>
        <w:rPr>
          <w:rFonts w:ascii="Arial" w:hAnsi="Arial" w:cs="Arial"/>
          <w:sz w:val="20"/>
          <w:szCs w:val="20"/>
        </w:rPr>
      </w:pPr>
    </w:p>
    <w:p w:rsidR="00F87664" w:rsidRPr="00977AE1" w:rsidRDefault="00F87664" w:rsidP="00F87664">
      <w:pPr>
        <w:pStyle w:val="ListParagraph"/>
        <w:numPr>
          <w:ilvl w:val="0"/>
          <w:numId w:val="4"/>
        </w:numPr>
        <w:ind w:left="360"/>
        <w:rPr>
          <w:rFonts w:ascii="Arial" w:hAnsi="Arial" w:cs="Arial"/>
          <w:b/>
          <w:sz w:val="23"/>
          <w:szCs w:val="23"/>
        </w:rPr>
      </w:pPr>
      <w:r w:rsidRPr="00977AE1">
        <w:rPr>
          <w:rFonts w:ascii="Arial" w:hAnsi="Arial" w:cs="Arial"/>
          <w:b/>
          <w:bCs/>
          <w:sz w:val="23"/>
          <w:szCs w:val="23"/>
        </w:rPr>
        <w:t>General Immunization Schedule Guidance</w:t>
      </w:r>
    </w:p>
    <w:p w:rsidR="00F87664" w:rsidRPr="00977AE1" w:rsidRDefault="00F87664" w:rsidP="00F87664">
      <w:pPr>
        <w:pStyle w:val="ListParagraph"/>
        <w:numPr>
          <w:ilvl w:val="0"/>
          <w:numId w:val="2"/>
        </w:numPr>
        <w:autoSpaceDE w:val="0"/>
        <w:autoSpaceDN w:val="0"/>
        <w:adjustRightInd w:val="0"/>
        <w:spacing w:before="60"/>
        <w:rPr>
          <w:rFonts w:ascii="Arial" w:hAnsi="Arial" w:cs="Arial"/>
          <w:sz w:val="23"/>
          <w:szCs w:val="23"/>
        </w:rPr>
      </w:pPr>
      <w:r w:rsidRPr="00977AE1">
        <w:rPr>
          <w:rFonts w:ascii="Arial" w:hAnsi="Arial" w:cs="Arial"/>
          <w:sz w:val="23"/>
          <w:szCs w:val="23"/>
        </w:rPr>
        <w:t xml:space="preserve">See the Recommended </w:t>
      </w:r>
      <w:hyperlink r:id="rId14" w:history="1">
        <w:r w:rsidRPr="00977AE1">
          <w:rPr>
            <w:rStyle w:val="Hyperlink"/>
            <w:rFonts w:ascii="Arial" w:hAnsi="Arial" w:cs="Arial"/>
            <w:sz w:val="23"/>
            <w:szCs w:val="23"/>
          </w:rPr>
          <w:t>Immunization Schedule</w:t>
        </w:r>
      </w:hyperlink>
      <w:r w:rsidRPr="00977AE1">
        <w:rPr>
          <w:rFonts w:ascii="Arial" w:hAnsi="Arial" w:cs="Arial"/>
          <w:sz w:val="23"/>
          <w:szCs w:val="23"/>
        </w:rPr>
        <w:t xml:space="preserve"> for Children and Adolescents Aged 18 Years or Younger, United States, 2018.</w:t>
      </w:r>
    </w:p>
    <w:p w:rsidR="00F87664" w:rsidRPr="00977AE1" w:rsidRDefault="00F87664" w:rsidP="00F87664">
      <w:pPr>
        <w:numPr>
          <w:ilvl w:val="0"/>
          <w:numId w:val="2"/>
        </w:numPr>
        <w:autoSpaceDE w:val="0"/>
        <w:autoSpaceDN w:val="0"/>
        <w:rPr>
          <w:rFonts w:ascii="Arial" w:hAnsi="Arial" w:cs="Arial"/>
          <w:sz w:val="23"/>
          <w:szCs w:val="23"/>
        </w:rPr>
      </w:pPr>
      <w:r w:rsidRPr="00977AE1">
        <w:rPr>
          <w:rFonts w:ascii="Arial" w:hAnsi="Arial" w:cs="Arial"/>
          <w:sz w:val="23"/>
          <w:szCs w:val="23"/>
        </w:rPr>
        <w:t xml:space="preserve">Take advantage of the places in the schedule where there is a range of ages for administration of that antigen.  </w:t>
      </w:r>
    </w:p>
    <w:p w:rsidR="00F87664" w:rsidRPr="00977AE1" w:rsidRDefault="00F87664" w:rsidP="00F87664">
      <w:pPr>
        <w:numPr>
          <w:ilvl w:val="0"/>
          <w:numId w:val="2"/>
        </w:numPr>
        <w:spacing w:before="80"/>
        <w:rPr>
          <w:rFonts w:ascii="Arial" w:hAnsi="Arial" w:cs="Arial"/>
          <w:sz w:val="23"/>
          <w:szCs w:val="23"/>
        </w:rPr>
      </w:pPr>
      <w:r w:rsidRPr="00977AE1">
        <w:rPr>
          <w:rFonts w:ascii="Arial" w:hAnsi="Arial" w:cs="Arial"/>
          <w:sz w:val="23"/>
          <w:szCs w:val="23"/>
        </w:rPr>
        <w:t xml:space="preserve">While the ACIP prefers a vaccine series be completed with the same brand when feasible, providers should complete a vaccine series with the available formulation. </w:t>
      </w:r>
    </w:p>
    <w:p w:rsidR="00F87664" w:rsidRPr="00977AE1" w:rsidRDefault="00F87664" w:rsidP="00F87664">
      <w:pPr>
        <w:numPr>
          <w:ilvl w:val="0"/>
          <w:numId w:val="2"/>
        </w:numPr>
        <w:spacing w:before="80"/>
        <w:rPr>
          <w:rFonts w:ascii="Arial" w:eastAsiaTheme="minorHAnsi" w:hAnsi="Arial" w:cs="Arial"/>
          <w:sz w:val="23"/>
          <w:szCs w:val="23"/>
        </w:rPr>
      </w:pPr>
      <w:r w:rsidRPr="00977AE1">
        <w:rPr>
          <w:rFonts w:ascii="Arial" w:hAnsi="Arial" w:cs="Arial"/>
          <w:sz w:val="23"/>
          <w:szCs w:val="23"/>
        </w:rPr>
        <w:t>A vaccine series begun with single-component vaccines can be completed using combination vaccines.  A series begun with combination vaccines can be completed with single-component vaccines.</w:t>
      </w:r>
    </w:p>
    <w:p w:rsidR="00F87664" w:rsidRPr="00977AE1" w:rsidRDefault="00F87664" w:rsidP="00F87664">
      <w:pPr>
        <w:pStyle w:val="ListParagraph"/>
        <w:numPr>
          <w:ilvl w:val="0"/>
          <w:numId w:val="2"/>
        </w:numPr>
        <w:spacing w:before="80"/>
        <w:rPr>
          <w:rFonts w:ascii="Arial" w:hAnsi="Arial" w:cs="Arial"/>
          <w:sz w:val="23"/>
          <w:szCs w:val="23"/>
        </w:rPr>
      </w:pPr>
      <w:r w:rsidRPr="00977AE1">
        <w:rPr>
          <w:rFonts w:ascii="Arial" w:hAnsi="Arial" w:cs="Arial"/>
          <w:sz w:val="23"/>
          <w:szCs w:val="23"/>
        </w:rPr>
        <w:t xml:space="preserve">When using combination vaccines, ensure the minimum intervals between doses and the minimum age have been met for each of the components.  See </w:t>
      </w:r>
      <w:hyperlink r:id="rId15" w:history="1">
        <w:r w:rsidRPr="00977AE1">
          <w:rPr>
            <w:rStyle w:val="Hyperlink"/>
            <w:rFonts w:ascii="Arial" w:hAnsi="Arial" w:cs="Arial"/>
            <w:sz w:val="23"/>
            <w:szCs w:val="23"/>
          </w:rPr>
          <w:t>CDC’s Recommended Minimum Ages and Interval Table</w:t>
        </w:r>
      </w:hyperlink>
      <w:r w:rsidRPr="00977AE1">
        <w:rPr>
          <w:rFonts w:ascii="Arial" w:hAnsi="Arial" w:cs="Arial"/>
          <w:sz w:val="23"/>
          <w:szCs w:val="23"/>
        </w:rPr>
        <w:t>.</w:t>
      </w:r>
    </w:p>
    <w:p w:rsidR="00F87664" w:rsidRPr="00977AE1" w:rsidRDefault="00F87664" w:rsidP="00F87664">
      <w:pPr>
        <w:rPr>
          <w:rFonts w:ascii="Arial" w:hAnsi="Arial" w:cs="Arial"/>
          <w:sz w:val="16"/>
          <w:szCs w:val="16"/>
        </w:rPr>
      </w:pPr>
    </w:p>
    <w:p w:rsidR="00F87664" w:rsidRPr="00977AE1" w:rsidRDefault="00F87664" w:rsidP="00F87664">
      <w:pPr>
        <w:pStyle w:val="ListParagraph"/>
        <w:numPr>
          <w:ilvl w:val="0"/>
          <w:numId w:val="4"/>
        </w:numPr>
        <w:ind w:left="360"/>
        <w:rPr>
          <w:rFonts w:ascii="Arial" w:hAnsi="Arial" w:cs="Arial"/>
          <w:b/>
          <w:sz w:val="23"/>
          <w:szCs w:val="23"/>
        </w:rPr>
      </w:pPr>
      <w:r w:rsidRPr="00977AE1">
        <w:rPr>
          <w:rFonts w:ascii="Arial" w:hAnsi="Arial" w:cs="Arial"/>
          <w:b/>
          <w:sz w:val="23"/>
          <w:szCs w:val="23"/>
        </w:rPr>
        <w:t>Ordering Vaccine</w:t>
      </w:r>
    </w:p>
    <w:p w:rsidR="00F87664" w:rsidRPr="00977AE1" w:rsidRDefault="00F87664" w:rsidP="00F87664">
      <w:pPr>
        <w:spacing w:before="120"/>
        <w:ind w:left="360"/>
        <w:rPr>
          <w:rFonts w:ascii="Arial" w:hAnsi="Arial" w:cs="Arial"/>
          <w:sz w:val="23"/>
          <w:szCs w:val="23"/>
        </w:rPr>
      </w:pPr>
      <w:r w:rsidRPr="00977AE1">
        <w:rPr>
          <w:rFonts w:ascii="Arial" w:hAnsi="Arial" w:cs="Arial"/>
          <w:sz w:val="23"/>
          <w:szCs w:val="23"/>
        </w:rPr>
        <w:t xml:space="preserve">The MDPH Vaccine Management Unit staff will </w:t>
      </w:r>
      <w:r w:rsidRPr="00977AE1">
        <w:rPr>
          <w:rFonts w:ascii="Arial" w:hAnsi="Arial" w:cs="Arial"/>
          <w:b/>
          <w:sz w:val="23"/>
          <w:szCs w:val="23"/>
        </w:rPr>
        <w:t xml:space="preserve">reduce pediatric single-component </w:t>
      </w:r>
      <w:proofErr w:type="spellStart"/>
      <w:r w:rsidRPr="00977AE1">
        <w:rPr>
          <w:rFonts w:ascii="Arial" w:hAnsi="Arial" w:cs="Arial"/>
          <w:b/>
          <w:sz w:val="23"/>
          <w:szCs w:val="23"/>
        </w:rPr>
        <w:t>Hep</w:t>
      </w:r>
      <w:proofErr w:type="spellEnd"/>
      <w:r w:rsidRPr="00977AE1">
        <w:rPr>
          <w:rFonts w:ascii="Arial" w:hAnsi="Arial" w:cs="Arial"/>
          <w:b/>
          <w:sz w:val="23"/>
          <w:szCs w:val="23"/>
        </w:rPr>
        <w:t xml:space="preserve"> B vaccine orders by 25%</w:t>
      </w:r>
      <w:r w:rsidRPr="00977AE1">
        <w:rPr>
          <w:rFonts w:ascii="Arial" w:hAnsi="Arial" w:cs="Arial"/>
          <w:sz w:val="23"/>
          <w:szCs w:val="23"/>
        </w:rPr>
        <w:t xml:space="preserve"> starting October 1, 2018 for all provider sites except birth facilities.  The Vaccine Unit will continue to closely review vaccine orders to meet provider needs and work within the allocations allowed by the CDC.</w:t>
      </w:r>
    </w:p>
    <w:p w:rsidR="00F87664" w:rsidRPr="00977AE1" w:rsidRDefault="00F87664" w:rsidP="00F87664">
      <w:pPr>
        <w:ind w:left="360"/>
        <w:rPr>
          <w:rFonts w:ascii="Arial" w:hAnsi="Arial" w:cs="Arial"/>
          <w:sz w:val="16"/>
          <w:szCs w:val="16"/>
        </w:rPr>
      </w:pPr>
    </w:p>
    <w:p w:rsidR="00F87664" w:rsidRPr="00977AE1" w:rsidRDefault="00F87664" w:rsidP="00F87664">
      <w:pPr>
        <w:ind w:left="360"/>
        <w:rPr>
          <w:rFonts w:ascii="Arial" w:hAnsi="Arial" w:cs="Arial"/>
          <w:sz w:val="23"/>
          <w:szCs w:val="23"/>
        </w:rPr>
      </w:pPr>
      <w:r w:rsidRPr="00977AE1">
        <w:rPr>
          <w:rFonts w:ascii="Arial" w:hAnsi="Arial" w:cs="Arial"/>
          <w:sz w:val="23"/>
          <w:szCs w:val="23"/>
        </w:rPr>
        <w:t xml:space="preserve">It is important that you decide as a practice which temporary schedule to implement in your office as this will affect your vaccine ordering patterns during the shortage period.  Some providers will need to plan on increasing their orders of some single-component vaccines and/or </w:t>
      </w:r>
      <w:proofErr w:type="spellStart"/>
      <w:r w:rsidRPr="00977AE1">
        <w:rPr>
          <w:rFonts w:ascii="Arial" w:hAnsi="Arial" w:cs="Arial"/>
          <w:sz w:val="23"/>
          <w:szCs w:val="23"/>
        </w:rPr>
        <w:t>Pediarix</w:t>
      </w:r>
      <w:proofErr w:type="spellEnd"/>
      <w:r w:rsidRPr="00977AE1">
        <w:rPr>
          <w:rFonts w:ascii="Arial" w:hAnsi="Arial" w:cs="Arial"/>
          <w:sz w:val="23"/>
          <w:szCs w:val="23"/>
        </w:rPr>
        <w:t>.</w:t>
      </w:r>
    </w:p>
    <w:p w:rsidR="00F87664" w:rsidRPr="00977AE1" w:rsidRDefault="00F87664" w:rsidP="00F87664">
      <w:pPr>
        <w:ind w:left="360"/>
        <w:rPr>
          <w:rFonts w:ascii="Arial" w:hAnsi="Arial" w:cs="Arial"/>
          <w:sz w:val="16"/>
          <w:szCs w:val="16"/>
        </w:rPr>
      </w:pPr>
    </w:p>
    <w:p w:rsidR="00F87664" w:rsidRPr="00977AE1" w:rsidRDefault="00F87664" w:rsidP="00F87664">
      <w:pPr>
        <w:ind w:left="360"/>
        <w:rPr>
          <w:rFonts w:ascii="Arial" w:hAnsi="Arial" w:cs="Arial"/>
          <w:sz w:val="23"/>
          <w:szCs w:val="23"/>
        </w:rPr>
      </w:pPr>
      <w:r w:rsidRPr="00977AE1">
        <w:rPr>
          <w:rFonts w:ascii="Arial" w:hAnsi="Arial" w:cs="Arial"/>
          <w:sz w:val="23"/>
          <w:szCs w:val="23"/>
        </w:rPr>
        <w:t xml:space="preserve">If you choose to switch from </w:t>
      </w:r>
      <w:proofErr w:type="spellStart"/>
      <w:r w:rsidRPr="00977AE1">
        <w:rPr>
          <w:rFonts w:ascii="Arial" w:hAnsi="Arial" w:cs="Arial"/>
          <w:sz w:val="23"/>
          <w:szCs w:val="23"/>
        </w:rPr>
        <w:t>Pentacel</w:t>
      </w:r>
      <w:proofErr w:type="spellEnd"/>
      <w:r w:rsidRPr="00977AE1">
        <w:rPr>
          <w:rFonts w:ascii="Arial" w:hAnsi="Arial" w:cs="Arial"/>
          <w:sz w:val="23"/>
          <w:szCs w:val="23"/>
        </w:rPr>
        <w:t xml:space="preserve"> to an all </w:t>
      </w:r>
      <w:proofErr w:type="spellStart"/>
      <w:r w:rsidRPr="00977AE1">
        <w:rPr>
          <w:rFonts w:ascii="Arial" w:hAnsi="Arial" w:cs="Arial"/>
          <w:sz w:val="23"/>
          <w:szCs w:val="23"/>
        </w:rPr>
        <w:t>Pediarix</w:t>
      </w:r>
      <w:proofErr w:type="spellEnd"/>
      <w:r w:rsidRPr="00977AE1">
        <w:rPr>
          <w:rFonts w:ascii="Arial" w:hAnsi="Arial" w:cs="Arial"/>
          <w:sz w:val="23"/>
          <w:szCs w:val="23"/>
          <w:vertAlign w:val="superscript"/>
        </w:rPr>
        <w:t xml:space="preserve"> </w:t>
      </w:r>
      <w:r w:rsidRPr="00977AE1">
        <w:rPr>
          <w:rFonts w:ascii="Arial" w:hAnsi="Arial" w:cs="Arial"/>
          <w:sz w:val="23"/>
          <w:szCs w:val="23"/>
        </w:rPr>
        <w:t>schedule for routine use in your office or if you choose to substitute</w:t>
      </w:r>
      <w:r w:rsidRPr="00977AE1">
        <w:rPr>
          <w:rFonts w:ascii="Arial" w:hAnsi="Arial" w:cs="Arial"/>
          <w:spacing w:val="-1"/>
          <w:sz w:val="23"/>
          <w:szCs w:val="23"/>
        </w:rPr>
        <w:t xml:space="preserve"> 1 or 2 doses of </w:t>
      </w:r>
      <w:proofErr w:type="spellStart"/>
      <w:r w:rsidRPr="00977AE1">
        <w:rPr>
          <w:rFonts w:ascii="Arial" w:hAnsi="Arial" w:cs="Arial"/>
          <w:spacing w:val="-1"/>
          <w:sz w:val="23"/>
          <w:szCs w:val="23"/>
        </w:rPr>
        <w:t>Pediarix</w:t>
      </w:r>
      <w:proofErr w:type="spellEnd"/>
      <w:r w:rsidRPr="00977AE1">
        <w:rPr>
          <w:rFonts w:ascii="Arial" w:hAnsi="Arial" w:cs="Arial"/>
          <w:spacing w:val="-1"/>
          <w:sz w:val="23"/>
          <w:szCs w:val="23"/>
        </w:rPr>
        <w:t xml:space="preserve"> for </w:t>
      </w:r>
      <w:proofErr w:type="spellStart"/>
      <w:r w:rsidRPr="00977AE1">
        <w:rPr>
          <w:rFonts w:ascii="Arial" w:hAnsi="Arial" w:cs="Arial"/>
          <w:spacing w:val="-1"/>
          <w:sz w:val="23"/>
          <w:szCs w:val="23"/>
        </w:rPr>
        <w:t>Pentacel</w:t>
      </w:r>
      <w:proofErr w:type="spellEnd"/>
      <w:r w:rsidRPr="00977AE1">
        <w:rPr>
          <w:rFonts w:ascii="Arial" w:hAnsi="Arial" w:cs="Arial"/>
          <w:spacing w:val="-1"/>
          <w:sz w:val="23"/>
          <w:szCs w:val="23"/>
        </w:rPr>
        <w:t xml:space="preserve"> in the </w:t>
      </w:r>
      <w:proofErr w:type="spellStart"/>
      <w:r w:rsidRPr="00977AE1">
        <w:rPr>
          <w:rFonts w:ascii="Arial" w:hAnsi="Arial" w:cs="Arial"/>
          <w:spacing w:val="-1"/>
          <w:sz w:val="23"/>
          <w:szCs w:val="23"/>
        </w:rPr>
        <w:t>DTaP</w:t>
      </w:r>
      <w:proofErr w:type="spellEnd"/>
      <w:r w:rsidRPr="00977AE1">
        <w:rPr>
          <w:rFonts w:ascii="Arial" w:hAnsi="Arial" w:cs="Arial"/>
          <w:spacing w:val="-1"/>
          <w:sz w:val="23"/>
          <w:szCs w:val="23"/>
        </w:rPr>
        <w:t xml:space="preserve"> series on a temporary basis during the shortage</w:t>
      </w:r>
      <w:r w:rsidRPr="00977AE1">
        <w:rPr>
          <w:rFonts w:ascii="Arial" w:hAnsi="Arial" w:cs="Arial"/>
          <w:sz w:val="23"/>
          <w:szCs w:val="23"/>
        </w:rPr>
        <w:t>, please call the Vaccine Unit to assist you with your orders and be sure to update your monthly order quantities of single-component vaccines (</w:t>
      </w:r>
      <w:proofErr w:type="spellStart"/>
      <w:r w:rsidRPr="00977AE1">
        <w:rPr>
          <w:rFonts w:ascii="Arial" w:hAnsi="Arial" w:cs="Arial"/>
          <w:sz w:val="23"/>
          <w:szCs w:val="23"/>
        </w:rPr>
        <w:t>Hep</w:t>
      </w:r>
      <w:proofErr w:type="spellEnd"/>
      <w:r w:rsidRPr="00977AE1">
        <w:rPr>
          <w:rFonts w:ascii="Arial" w:hAnsi="Arial" w:cs="Arial"/>
          <w:sz w:val="23"/>
          <w:szCs w:val="23"/>
        </w:rPr>
        <w:t xml:space="preserve"> B, </w:t>
      </w:r>
      <w:proofErr w:type="spellStart"/>
      <w:r w:rsidRPr="00977AE1">
        <w:rPr>
          <w:rFonts w:ascii="Arial" w:hAnsi="Arial" w:cs="Arial"/>
          <w:sz w:val="23"/>
          <w:szCs w:val="23"/>
        </w:rPr>
        <w:t>DTaP</w:t>
      </w:r>
      <w:proofErr w:type="spellEnd"/>
      <w:r w:rsidRPr="00977AE1">
        <w:rPr>
          <w:rFonts w:ascii="Arial" w:hAnsi="Arial" w:cs="Arial"/>
          <w:sz w:val="23"/>
          <w:szCs w:val="23"/>
        </w:rPr>
        <w:t xml:space="preserve">, Hib, IPV). Keep in mind that MDPH does not encourage frequent switching of vaccine formulations, so be sure to have a plan to use all remaining supplies of </w:t>
      </w:r>
      <w:proofErr w:type="spellStart"/>
      <w:r w:rsidRPr="00977AE1">
        <w:rPr>
          <w:rFonts w:ascii="Arial" w:hAnsi="Arial" w:cs="Arial"/>
          <w:sz w:val="23"/>
          <w:szCs w:val="23"/>
        </w:rPr>
        <w:t>Pentacel</w:t>
      </w:r>
      <w:proofErr w:type="spellEnd"/>
      <w:r w:rsidRPr="00977AE1">
        <w:rPr>
          <w:rFonts w:ascii="Arial" w:hAnsi="Arial" w:cs="Arial"/>
          <w:sz w:val="23"/>
          <w:szCs w:val="23"/>
        </w:rPr>
        <w:t xml:space="preserve"> to avoid vaccine wastage.</w:t>
      </w:r>
    </w:p>
    <w:p w:rsidR="00F87664" w:rsidRPr="00977AE1" w:rsidRDefault="00F87664" w:rsidP="00F87664">
      <w:pPr>
        <w:ind w:left="360"/>
        <w:rPr>
          <w:rFonts w:ascii="Arial" w:hAnsi="Arial" w:cs="Arial"/>
          <w:sz w:val="12"/>
          <w:szCs w:val="12"/>
        </w:rPr>
      </w:pPr>
    </w:p>
    <w:p w:rsidR="00F87664" w:rsidRPr="00977AE1" w:rsidRDefault="00F87664" w:rsidP="00F87664">
      <w:pPr>
        <w:ind w:left="360"/>
        <w:rPr>
          <w:rFonts w:ascii="Arial" w:hAnsi="Arial" w:cs="Arial"/>
          <w:sz w:val="23"/>
          <w:szCs w:val="23"/>
        </w:rPr>
      </w:pPr>
      <w:r w:rsidRPr="00977AE1">
        <w:rPr>
          <w:rFonts w:ascii="Arial" w:hAnsi="Arial" w:cs="Arial"/>
          <w:sz w:val="23"/>
          <w:szCs w:val="23"/>
        </w:rPr>
        <w:t>Providers must track their inventory closely during this shortage to maximize the number of available doses for all practices and clinics.  Please use all doses ordered so that vaccine does not go unused or be allowed to expire, which will result in vaccine restitution.</w:t>
      </w:r>
    </w:p>
    <w:p w:rsidR="00F87664" w:rsidRPr="00977AE1" w:rsidRDefault="00F87664" w:rsidP="00F87664">
      <w:pPr>
        <w:ind w:left="360"/>
        <w:rPr>
          <w:rFonts w:ascii="Arial" w:hAnsi="Arial" w:cs="Arial"/>
          <w:sz w:val="20"/>
        </w:rPr>
      </w:pPr>
    </w:p>
    <w:p w:rsidR="00F87664" w:rsidRPr="00977AE1" w:rsidRDefault="00F87664" w:rsidP="00F87664">
      <w:pPr>
        <w:ind w:left="360"/>
        <w:rPr>
          <w:rFonts w:ascii="Arial" w:hAnsi="Arial" w:cs="Arial"/>
          <w:sz w:val="23"/>
          <w:szCs w:val="23"/>
        </w:rPr>
      </w:pPr>
      <w:r w:rsidRPr="00977AE1">
        <w:rPr>
          <w:rFonts w:ascii="Arial" w:hAnsi="Arial" w:cs="Arial"/>
          <w:sz w:val="23"/>
          <w:szCs w:val="23"/>
        </w:rPr>
        <w:lastRenderedPageBreak/>
        <w:t xml:space="preserve">The pediatric single-component </w:t>
      </w:r>
      <w:proofErr w:type="spellStart"/>
      <w:r w:rsidRPr="00977AE1">
        <w:rPr>
          <w:rFonts w:ascii="Arial" w:hAnsi="Arial" w:cs="Arial"/>
          <w:sz w:val="23"/>
          <w:szCs w:val="23"/>
        </w:rPr>
        <w:t>HepB</w:t>
      </w:r>
      <w:proofErr w:type="spellEnd"/>
      <w:r w:rsidRPr="00977AE1">
        <w:rPr>
          <w:rFonts w:ascii="Arial" w:hAnsi="Arial" w:cs="Arial"/>
          <w:sz w:val="23"/>
          <w:szCs w:val="23"/>
        </w:rPr>
        <w:t xml:space="preserve"> vaccine shortage is an evolving situation and may change over the coming months.  MDPH will be monitoring the national vaccine supply and will communicate with providers, by email and on the MDPH website at </w:t>
      </w:r>
      <w:hyperlink r:id="rId16" w:history="1">
        <w:r w:rsidRPr="00977AE1">
          <w:rPr>
            <w:rStyle w:val="Hyperlink"/>
            <w:rFonts w:ascii="Arial" w:hAnsi="Arial" w:cs="Arial"/>
            <w:sz w:val="23"/>
            <w:szCs w:val="23"/>
          </w:rPr>
          <w:t>https://www.mass.gov/immunization-program</w:t>
        </w:r>
      </w:hyperlink>
      <w:r w:rsidRPr="00977AE1">
        <w:rPr>
          <w:rFonts w:ascii="Arial" w:hAnsi="Arial" w:cs="Arial"/>
          <w:sz w:val="23"/>
          <w:szCs w:val="23"/>
        </w:rPr>
        <w:t xml:space="preserve">.   </w:t>
      </w:r>
    </w:p>
    <w:p w:rsidR="00F87664" w:rsidRPr="00977AE1" w:rsidRDefault="00F87664" w:rsidP="00F87664">
      <w:pPr>
        <w:rPr>
          <w:rFonts w:ascii="Arial" w:hAnsi="Arial" w:cs="Arial"/>
          <w:sz w:val="16"/>
          <w:szCs w:val="16"/>
        </w:rPr>
      </w:pPr>
    </w:p>
    <w:p w:rsidR="00F87664" w:rsidRPr="00977AE1" w:rsidRDefault="00F87664" w:rsidP="00F87664">
      <w:pPr>
        <w:rPr>
          <w:rFonts w:ascii="Arial" w:hAnsi="Arial" w:cs="Arial"/>
          <w:b/>
          <w:sz w:val="23"/>
          <w:szCs w:val="23"/>
        </w:rPr>
      </w:pPr>
      <w:r w:rsidRPr="00977AE1">
        <w:rPr>
          <w:rFonts w:ascii="Arial" w:hAnsi="Arial" w:cs="Arial"/>
          <w:b/>
          <w:sz w:val="23"/>
          <w:szCs w:val="23"/>
        </w:rPr>
        <w:t>Questions</w:t>
      </w:r>
    </w:p>
    <w:p w:rsidR="00F87664" w:rsidRPr="00977AE1" w:rsidRDefault="00F87664" w:rsidP="00F87664">
      <w:pPr>
        <w:rPr>
          <w:rFonts w:ascii="Arial" w:hAnsi="Arial" w:cs="Arial"/>
          <w:sz w:val="23"/>
          <w:szCs w:val="23"/>
        </w:rPr>
      </w:pPr>
      <w:r w:rsidRPr="00977AE1">
        <w:rPr>
          <w:rFonts w:ascii="Arial" w:hAnsi="Arial" w:cs="Arial"/>
          <w:sz w:val="23"/>
          <w:szCs w:val="23"/>
        </w:rPr>
        <w:t xml:space="preserve">For questions about </w:t>
      </w:r>
      <w:r w:rsidRPr="00977AE1">
        <w:rPr>
          <w:rFonts w:ascii="Arial" w:hAnsi="Arial" w:cs="Arial"/>
          <w:b/>
          <w:sz w:val="23"/>
          <w:szCs w:val="23"/>
        </w:rPr>
        <w:t>immunization schedules</w:t>
      </w:r>
      <w:r w:rsidRPr="00977AE1">
        <w:rPr>
          <w:rFonts w:ascii="Arial" w:hAnsi="Arial" w:cs="Arial"/>
          <w:sz w:val="23"/>
          <w:szCs w:val="23"/>
        </w:rPr>
        <w:t xml:space="preserve">, please call the Immunization Program at 617-983-6800 and ask to speak to an immunization epidemiologist or nurse. </w:t>
      </w:r>
    </w:p>
    <w:p w:rsidR="00F87664" w:rsidRPr="00977AE1" w:rsidRDefault="00F87664" w:rsidP="00F87664">
      <w:pPr>
        <w:rPr>
          <w:rFonts w:ascii="Arial" w:hAnsi="Arial" w:cs="Arial"/>
          <w:sz w:val="16"/>
          <w:szCs w:val="16"/>
        </w:rPr>
      </w:pPr>
    </w:p>
    <w:p w:rsidR="00F87664" w:rsidRPr="00977AE1" w:rsidRDefault="00F87664" w:rsidP="00F87664">
      <w:pPr>
        <w:rPr>
          <w:rFonts w:ascii="Arial" w:hAnsi="Arial" w:cs="Arial"/>
          <w:sz w:val="23"/>
          <w:szCs w:val="23"/>
        </w:rPr>
      </w:pPr>
      <w:r w:rsidRPr="00977AE1">
        <w:rPr>
          <w:rFonts w:ascii="Arial" w:hAnsi="Arial" w:cs="Arial"/>
          <w:sz w:val="23"/>
          <w:szCs w:val="23"/>
        </w:rPr>
        <w:t xml:space="preserve">For questions about </w:t>
      </w:r>
      <w:r w:rsidRPr="00977AE1">
        <w:rPr>
          <w:rFonts w:ascii="Arial" w:hAnsi="Arial" w:cs="Arial"/>
          <w:b/>
          <w:sz w:val="23"/>
          <w:szCs w:val="23"/>
        </w:rPr>
        <w:t>vaccine availability and ordering</w:t>
      </w:r>
      <w:r w:rsidRPr="00977AE1">
        <w:rPr>
          <w:rFonts w:ascii="Arial" w:hAnsi="Arial" w:cs="Arial"/>
          <w:sz w:val="23"/>
          <w:szCs w:val="23"/>
        </w:rPr>
        <w:t>, please contact the Vaccine Management Unit at 617-983-6828.</w:t>
      </w:r>
    </w:p>
    <w:p w:rsidR="00F87664" w:rsidRPr="00977AE1" w:rsidRDefault="00F87664" w:rsidP="00F87664">
      <w:pPr>
        <w:rPr>
          <w:rFonts w:ascii="Arial" w:hAnsi="Arial" w:cs="Arial"/>
          <w:sz w:val="16"/>
          <w:szCs w:val="16"/>
        </w:rPr>
      </w:pPr>
    </w:p>
    <w:p w:rsidR="00F87664" w:rsidRPr="00977AE1" w:rsidRDefault="00F87664" w:rsidP="00F87664">
      <w:pPr>
        <w:rPr>
          <w:rFonts w:ascii="Arial" w:hAnsi="Arial" w:cs="Arial"/>
          <w:sz w:val="23"/>
          <w:szCs w:val="23"/>
        </w:rPr>
      </w:pPr>
      <w:r w:rsidRPr="00977AE1">
        <w:rPr>
          <w:rFonts w:ascii="Arial" w:hAnsi="Arial" w:cs="Arial"/>
          <w:sz w:val="23"/>
          <w:szCs w:val="23"/>
        </w:rPr>
        <w:t>Thank you again for your understanding and flexibility during this challenging period.  We appreciate your efforts to protect our children against vaccine preventable diseases!</w:t>
      </w:r>
    </w:p>
    <w:p w:rsidR="00F87664" w:rsidRPr="00977AE1" w:rsidRDefault="00F87664" w:rsidP="00F87664">
      <w:pPr>
        <w:rPr>
          <w:rFonts w:ascii="Arial" w:hAnsi="Arial" w:cs="Arial"/>
          <w:sz w:val="16"/>
          <w:szCs w:val="16"/>
        </w:rPr>
      </w:pPr>
    </w:p>
    <w:p w:rsidR="00F87664" w:rsidRPr="00977AE1" w:rsidRDefault="00F87664" w:rsidP="00F87664">
      <w:pPr>
        <w:rPr>
          <w:rFonts w:ascii="Arial" w:hAnsi="Arial" w:cs="Arial"/>
          <w:b/>
          <w:sz w:val="22"/>
          <w:szCs w:val="22"/>
        </w:rPr>
      </w:pPr>
      <w:r w:rsidRPr="00977AE1">
        <w:rPr>
          <w:rFonts w:ascii="Arial" w:hAnsi="Arial" w:cs="Arial"/>
          <w:b/>
          <w:sz w:val="22"/>
          <w:szCs w:val="22"/>
        </w:rPr>
        <w:t>Resources:</w:t>
      </w:r>
    </w:p>
    <w:p w:rsidR="00F87664" w:rsidRPr="00977AE1" w:rsidRDefault="00F87664" w:rsidP="00F87664">
      <w:pPr>
        <w:rPr>
          <w:rFonts w:ascii="Arial" w:hAnsi="Arial" w:cs="Arial"/>
          <w:sz w:val="18"/>
          <w:szCs w:val="18"/>
        </w:rPr>
      </w:pPr>
      <w:r w:rsidRPr="00977AE1">
        <w:rPr>
          <w:rFonts w:ascii="Arial" w:hAnsi="Arial" w:cs="Arial"/>
          <w:sz w:val="18"/>
          <w:szCs w:val="18"/>
        </w:rPr>
        <w:t>CDC Current Vaccine Shortages and Delays Website</w:t>
      </w:r>
    </w:p>
    <w:p w:rsidR="00F87664" w:rsidRPr="00977AE1" w:rsidRDefault="00384471" w:rsidP="00F87664">
      <w:pPr>
        <w:rPr>
          <w:rFonts w:ascii="Arial" w:hAnsi="Arial" w:cs="Arial"/>
          <w:sz w:val="18"/>
          <w:szCs w:val="18"/>
        </w:rPr>
      </w:pPr>
      <w:hyperlink r:id="rId17" w:history="1">
        <w:r w:rsidR="00F87664" w:rsidRPr="00977AE1">
          <w:rPr>
            <w:rStyle w:val="Hyperlink"/>
            <w:rFonts w:ascii="Arial" w:hAnsi="Arial" w:cs="Arial"/>
            <w:sz w:val="18"/>
            <w:szCs w:val="18"/>
          </w:rPr>
          <w:t>http://www.cdc.gov/vaccines/vac-gen/shortages/default.htm?s_cid=cs_000</w:t>
        </w:r>
      </w:hyperlink>
    </w:p>
    <w:p w:rsidR="00F87664" w:rsidRPr="00977AE1" w:rsidRDefault="00F87664" w:rsidP="00F87664">
      <w:pPr>
        <w:rPr>
          <w:rFonts w:ascii="Arial" w:hAnsi="Arial" w:cs="Arial"/>
          <w:sz w:val="18"/>
          <w:szCs w:val="18"/>
        </w:rPr>
      </w:pPr>
      <w:r w:rsidRPr="00977AE1">
        <w:rPr>
          <w:rFonts w:ascii="Arial" w:hAnsi="Arial" w:cs="Arial"/>
          <w:sz w:val="18"/>
          <w:szCs w:val="18"/>
        </w:rPr>
        <w:t xml:space="preserve">CDC’s Pediatric Hepatitis B Vaccination Guidance </w:t>
      </w:r>
      <w:proofErr w:type="gramStart"/>
      <w:r w:rsidRPr="00977AE1">
        <w:rPr>
          <w:rFonts w:ascii="Arial" w:hAnsi="Arial" w:cs="Arial"/>
          <w:sz w:val="18"/>
          <w:szCs w:val="18"/>
        </w:rPr>
        <w:t>During</w:t>
      </w:r>
      <w:proofErr w:type="gramEnd"/>
      <w:r w:rsidRPr="00977AE1">
        <w:rPr>
          <w:rFonts w:ascii="Arial" w:hAnsi="Arial" w:cs="Arial"/>
          <w:sz w:val="18"/>
          <w:szCs w:val="18"/>
        </w:rPr>
        <w:t xml:space="preserve"> the</w:t>
      </w:r>
      <w:r w:rsidR="00821D35">
        <w:rPr>
          <w:rFonts w:ascii="Arial" w:hAnsi="Arial" w:cs="Arial"/>
          <w:sz w:val="18"/>
          <w:szCs w:val="18"/>
        </w:rPr>
        <w:t xml:space="preserve"> </w:t>
      </w:r>
      <w:r w:rsidRPr="00977AE1">
        <w:rPr>
          <w:rFonts w:ascii="Arial" w:hAnsi="Arial" w:cs="Arial"/>
          <w:sz w:val="18"/>
          <w:szCs w:val="18"/>
        </w:rPr>
        <w:t>Supply Shortage</w:t>
      </w:r>
    </w:p>
    <w:p w:rsidR="00821D35" w:rsidRPr="00821D35" w:rsidRDefault="00821D35" w:rsidP="00F87664">
      <w:pPr>
        <w:autoSpaceDE w:val="0"/>
        <w:autoSpaceDN w:val="0"/>
        <w:adjustRightInd w:val="0"/>
        <w:rPr>
          <w:rFonts w:ascii="Arial" w:hAnsi="Arial" w:cs="Arial"/>
          <w:sz w:val="18"/>
          <w:szCs w:val="18"/>
        </w:rPr>
      </w:pPr>
      <w:hyperlink r:id="rId18" w:history="1">
        <w:r w:rsidRPr="00821D35">
          <w:rPr>
            <w:rStyle w:val="Hyperlink"/>
            <w:rFonts w:ascii="Arial" w:hAnsi="Arial" w:cs="Arial"/>
            <w:sz w:val="18"/>
            <w:szCs w:val="18"/>
          </w:rPr>
          <w:t>https://www.cdc.gov/vaccines/hcp/clinical-resources/downloads/Pediatric-hepB-vaccine-supply-508.pdf</w:t>
        </w:r>
      </w:hyperlink>
      <w:r w:rsidRPr="00821D35">
        <w:rPr>
          <w:rFonts w:ascii="Arial" w:hAnsi="Arial" w:cs="Arial"/>
          <w:sz w:val="18"/>
          <w:szCs w:val="18"/>
        </w:rPr>
        <w:t xml:space="preserve"> </w:t>
      </w:r>
    </w:p>
    <w:p w:rsidR="00F87664" w:rsidRPr="00977AE1" w:rsidRDefault="00F87664" w:rsidP="00F87664">
      <w:pPr>
        <w:autoSpaceDE w:val="0"/>
        <w:autoSpaceDN w:val="0"/>
        <w:adjustRightInd w:val="0"/>
        <w:rPr>
          <w:rFonts w:ascii="Arial" w:hAnsi="Arial" w:cs="Arial"/>
          <w:sz w:val="18"/>
          <w:szCs w:val="18"/>
        </w:rPr>
      </w:pPr>
      <w:proofErr w:type="spellStart"/>
      <w:r w:rsidRPr="00977AE1">
        <w:rPr>
          <w:rFonts w:ascii="Arial" w:hAnsi="Arial" w:cs="Arial"/>
          <w:sz w:val="18"/>
          <w:szCs w:val="18"/>
        </w:rPr>
        <w:t>ACIP’s</w:t>
      </w:r>
      <w:proofErr w:type="spellEnd"/>
      <w:r w:rsidRPr="00977AE1">
        <w:rPr>
          <w:rFonts w:ascii="Arial" w:hAnsi="Arial" w:cs="Arial"/>
          <w:sz w:val="18"/>
          <w:szCs w:val="18"/>
        </w:rPr>
        <w:t xml:space="preserve"> Prevention of Hepatitis B Virus Infection in the U.S. Recommendations for Vaccination</w:t>
      </w:r>
    </w:p>
    <w:p w:rsidR="00F87664" w:rsidRPr="00977AE1" w:rsidRDefault="00384471" w:rsidP="00F87664">
      <w:pPr>
        <w:autoSpaceDE w:val="0"/>
        <w:autoSpaceDN w:val="0"/>
        <w:adjustRightInd w:val="0"/>
        <w:rPr>
          <w:rFonts w:ascii="Arial" w:hAnsi="Arial" w:cs="Arial"/>
          <w:sz w:val="18"/>
          <w:szCs w:val="18"/>
        </w:rPr>
      </w:pPr>
      <w:hyperlink r:id="rId19" w:history="1">
        <w:r w:rsidR="00F87664" w:rsidRPr="00977AE1">
          <w:rPr>
            <w:rStyle w:val="Hyperlink"/>
            <w:rFonts w:ascii="Arial" w:hAnsi="Arial" w:cs="Arial"/>
            <w:sz w:val="18"/>
            <w:szCs w:val="18"/>
          </w:rPr>
          <w:t>https://www.cdc.gov/mmwr/volumes/67/rr/pdfs/rr6701-H.pdf</w:t>
        </w:r>
      </w:hyperlink>
    </w:p>
    <w:p w:rsidR="00F87664" w:rsidRPr="00977AE1" w:rsidRDefault="00F87664" w:rsidP="00F87664">
      <w:pPr>
        <w:rPr>
          <w:rFonts w:ascii="Arial" w:hAnsi="Arial" w:cs="Arial"/>
          <w:sz w:val="18"/>
          <w:szCs w:val="18"/>
        </w:rPr>
      </w:pPr>
      <w:r w:rsidRPr="00977AE1">
        <w:rPr>
          <w:rFonts w:ascii="Arial" w:eastAsiaTheme="minorEastAsia" w:hAnsi="Arial" w:cs="Arial"/>
          <w:kern w:val="24"/>
          <w:sz w:val="18"/>
          <w:szCs w:val="18"/>
        </w:rPr>
        <w:t>ACIP’s General Best Practice Guidelines for Immunization</w:t>
      </w:r>
    </w:p>
    <w:p w:rsidR="00F87664" w:rsidRPr="00977AE1" w:rsidRDefault="00384471" w:rsidP="00F87664">
      <w:pPr>
        <w:rPr>
          <w:rFonts w:ascii="Arial" w:hAnsi="Arial" w:cs="Arial"/>
          <w:sz w:val="18"/>
          <w:szCs w:val="18"/>
        </w:rPr>
      </w:pPr>
      <w:hyperlink r:id="rId20" w:history="1">
        <w:r w:rsidR="00F87664" w:rsidRPr="00977AE1">
          <w:rPr>
            <w:rStyle w:val="Hyperlink"/>
            <w:rFonts w:ascii="Arial" w:hAnsi="Arial" w:cs="Arial"/>
            <w:sz w:val="18"/>
            <w:szCs w:val="18"/>
          </w:rPr>
          <w:t>https://www.cdc.gov/vaccines/hcp/acip-recs/general-recs/index.html</w:t>
        </w:r>
      </w:hyperlink>
    </w:p>
    <w:p w:rsidR="00F87664" w:rsidRPr="00977AE1" w:rsidRDefault="00F87664" w:rsidP="00F87664">
      <w:pPr>
        <w:autoSpaceDE w:val="0"/>
        <w:autoSpaceDN w:val="0"/>
        <w:adjustRightInd w:val="0"/>
        <w:rPr>
          <w:rFonts w:ascii="Arial" w:hAnsi="Arial" w:cs="Arial"/>
          <w:sz w:val="18"/>
          <w:szCs w:val="18"/>
        </w:rPr>
      </w:pPr>
      <w:r w:rsidRPr="00977AE1">
        <w:rPr>
          <w:rFonts w:ascii="Arial" w:hAnsi="Arial" w:cs="Arial"/>
          <w:sz w:val="18"/>
          <w:szCs w:val="18"/>
        </w:rPr>
        <w:t>ACIP Vaccine Recommendation Website</w:t>
      </w:r>
    </w:p>
    <w:p w:rsidR="00F87664" w:rsidRPr="00977AE1" w:rsidRDefault="00384471" w:rsidP="00F87664">
      <w:pPr>
        <w:autoSpaceDE w:val="0"/>
        <w:autoSpaceDN w:val="0"/>
        <w:adjustRightInd w:val="0"/>
        <w:rPr>
          <w:rFonts w:ascii="Arial" w:hAnsi="Arial" w:cs="Arial"/>
          <w:sz w:val="18"/>
          <w:szCs w:val="18"/>
        </w:rPr>
      </w:pPr>
      <w:hyperlink r:id="rId21" w:history="1">
        <w:r w:rsidR="00F87664" w:rsidRPr="00977AE1">
          <w:rPr>
            <w:rStyle w:val="Hyperlink"/>
            <w:rFonts w:ascii="Arial" w:hAnsi="Arial" w:cs="Arial"/>
            <w:sz w:val="18"/>
            <w:szCs w:val="18"/>
          </w:rPr>
          <w:t>https://www.cdc.gov/vaccines/hcp/acip-recs/index.html</w:t>
        </w:r>
      </w:hyperlink>
    </w:p>
    <w:p w:rsidR="00F87664" w:rsidRPr="00977AE1" w:rsidRDefault="00F87664" w:rsidP="00F87664">
      <w:pPr>
        <w:autoSpaceDE w:val="0"/>
        <w:autoSpaceDN w:val="0"/>
        <w:adjustRightInd w:val="0"/>
        <w:rPr>
          <w:rFonts w:ascii="Arial" w:hAnsi="Arial" w:cs="Arial"/>
          <w:sz w:val="18"/>
          <w:szCs w:val="18"/>
        </w:rPr>
      </w:pPr>
      <w:r w:rsidRPr="00977AE1">
        <w:rPr>
          <w:rFonts w:ascii="Arial" w:hAnsi="Arial" w:cs="Arial"/>
          <w:sz w:val="18"/>
          <w:szCs w:val="18"/>
        </w:rPr>
        <w:t>Immunization Action Coalition, Ask the Experts –Combination Vaccines</w:t>
      </w:r>
    </w:p>
    <w:p w:rsidR="00F87664" w:rsidRPr="00977AE1" w:rsidRDefault="00384471" w:rsidP="00F87664">
      <w:pPr>
        <w:autoSpaceDE w:val="0"/>
        <w:autoSpaceDN w:val="0"/>
        <w:adjustRightInd w:val="0"/>
        <w:rPr>
          <w:rFonts w:ascii="Arial" w:hAnsi="Arial" w:cs="Arial"/>
          <w:sz w:val="18"/>
          <w:szCs w:val="18"/>
        </w:rPr>
      </w:pPr>
      <w:hyperlink r:id="rId22" w:history="1">
        <w:r w:rsidR="00F87664" w:rsidRPr="00977AE1">
          <w:rPr>
            <w:rStyle w:val="Hyperlink"/>
            <w:rFonts w:ascii="Arial" w:hAnsi="Arial" w:cs="Arial"/>
            <w:sz w:val="18"/>
            <w:szCs w:val="18"/>
          </w:rPr>
          <w:t>http://www.immunize.org/askexperts/experts_combo.asp</w:t>
        </w:r>
      </w:hyperlink>
    </w:p>
    <w:p w:rsidR="00B47152" w:rsidRPr="00977AE1" w:rsidRDefault="00B47152" w:rsidP="0072610D">
      <w:pPr>
        <w:rPr>
          <w:rFonts w:ascii="Arial" w:hAnsi="Arial" w:cs="Arial"/>
          <w:sz w:val="22"/>
          <w:szCs w:val="22"/>
        </w:rPr>
      </w:pPr>
    </w:p>
    <w:sectPr w:rsidR="00B47152" w:rsidRPr="00977AE1" w:rsidSect="00AE3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0790"/>
    <w:multiLevelType w:val="hybridMultilevel"/>
    <w:tmpl w:val="801645A8"/>
    <w:lvl w:ilvl="0" w:tplc="59B2604E">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728DB"/>
    <w:multiLevelType w:val="hybridMultilevel"/>
    <w:tmpl w:val="219C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FC4826"/>
    <w:multiLevelType w:val="hybridMultilevel"/>
    <w:tmpl w:val="03BA4762"/>
    <w:lvl w:ilvl="0" w:tplc="59B2604E">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56431"/>
    <w:multiLevelType w:val="multilevel"/>
    <w:tmpl w:val="CBDC6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E59E8"/>
    <w:rsid w:val="000F315B"/>
    <w:rsid w:val="0015268B"/>
    <w:rsid w:val="00174433"/>
    <w:rsid w:val="00177C77"/>
    <w:rsid w:val="001A5680"/>
    <w:rsid w:val="00274D45"/>
    <w:rsid w:val="00276957"/>
    <w:rsid w:val="00276DCC"/>
    <w:rsid w:val="002C3A70"/>
    <w:rsid w:val="00370D17"/>
    <w:rsid w:val="00384471"/>
    <w:rsid w:val="00385812"/>
    <w:rsid w:val="00385FC7"/>
    <w:rsid w:val="00392D0B"/>
    <w:rsid w:val="003A7AFC"/>
    <w:rsid w:val="003C60EF"/>
    <w:rsid w:val="004458D6"/>
    <w:rsid w:val="00476AF3"/>
    <w:rsid w:val="004813AC"/>
    <w:rsid w:val="004B37A0"/>
    <w:rsid w:val="004D6B39"/>
    <w:rsid w:val="00511BE1"/>
    <w:rsid w:val="005448AA"/>
    <w:rsid w:val="00570DEB"/>
    <w:rsid w:val="005809E2"/>
    <w:rsid w:val="006D06D9"/>
    <w:rsid w:val="006D77A6"/>
    <w:rsid w:val="00702109"/>
    <w:rsid w:val="0072610D"/>
    <w:rsid w:val="007B3F4B"/>
    <w:rsid w:val="007B7347"/>
    <w:rsid w:val="007D10F3"/>
    <w:rsid w:val="00821D35"/>
    <w:rsid w:val="00830AA2"/>
    <w:rsid w:val="00833F50"/>
    <w:rsid w:val="008A1605"/>
    <w:rsid w:val="008C15D2"/>
    <w:rsid w:val="00977AE1"/>
    <w:rsid w:val="009908FF"/>
    <w:rsid w:val="0099542E"/>
    <w:rsid w:val="00995505"/>
    <w:rsid w:val="009A50F8"/>
    <w:rsid w:val="009E4F08"/>
    <w:rsid w:val="00A65101"/>
    <w:rsid w:val="00AE3F85"/>
    <w:rsid w:val="00B403BF"/>
    <w:rsid w:val="00B47152"/>
    <w:rsid w:val="00B608D9"/>
    <w:rsid w:val="00BA4055"/>
    <w:rsid w:val="00BA6211"/>
    <w:rsid w:val="00BA7FB6"/>
    <w:rsid w:val="00C20BFE"/>
    <w:rsid w:val="00C22A95"/>
    <w:rsid w:val="00CC1778"/>
    <w:rsid w:val="00CE575B"/>
    <w:rsid w:val="00CF0F53"/>
    <w:rsid w:val="00CF3DE8"/>
    <w:rsid w:val="00D0493F"/>
    <w:rsid w:val="00D44DFC"/>
    <w:rsid w:val="00D56F91"/>
    <w:rsid w:val="00D8671C"/>
    <w:rsid w:val="00DA57C3"/>
    <w:rsid w:val="00DC3855"/>
    <w:rsid w:val="00DD06C4"/>
    <w:rsid w:val="00DF3496"/>
    <w:rsid w:val="00E274B8"/>
    <w:rsid w:val="00E72707"/>
    <w:rsid w:val="00EA0ABA"/>
    <w:rsid w:val="00EE433A"/>
    <w:rsid w:val="00F0586E"/>
    <w:rsid w:val="00F43932"/>
    <w:rsid w:val="00F8766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ListParagraph">
    <w:name w:val="List Paragraph"/>
    <w:basedOn w:val="Normal"/>
    <w:uiPriority w:val="34"/>
    <w:qFormat/>
    <w:rsid w:val="00F87664"/>
    <w:pPr>
      <w:ind w:left="720"/>
      <w:contextualSpacing/>
    </w:pPr>
    <w:rPr>
      <w:szCs w:val="24"/>
    </w:rPr>
  </w:style>
  <w:style w:type="paragraph" w:styleId="BodyText">
    <w:name w:val="Body Text"/>
    <w:basedOn w:val="Normal"/>
    <w:link w:val="BodyTextChar"/>
    <w:uiPriority w:val="1"/>
    <w:qFormat/>
    <w:rsid w:val="00F87664"/>
    <w:pPr>
      <w:widowControl w:val="0"/>
      <w:spacing w:before="12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F87664"/>
    <w:rPr>
      <w:rFonts w:ascii="Calibri" w:eastAsia="Calibri" w:hAnsi="Calibri" w:cstheme="minorBidi"/>
    </w:rPr>
  </w:style>
  <w:style w:type="paragraph" w:styleId="NoSpacing">
    <w:name w:val="No Spacing"/>
    <w:uiPriority w:val="1"/>
    <w:qFormat/>
    <w:rsid w:val="00F87664"/>
    <w:rPr>
      <w:sz w:val="24"/>
      <w:szCs w:val="24"/>
    </w:rPr>
  </w:style>
  <w:style w:type="character" w:styleId="FollowedHyperlink">
    <w:name w:val="FollowedHyperlink"/>
    <w:basedOn w:val="DefaultParagraphFont"/>
    <w:uiPriority w:val="99"/>
    <w:semiHidden/>
    <w:unhideWhenUsed/>
    <w:rsid w:val="00370D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ListParagraph">
    <w:name w:val="List Paragraph"/>
    <w:basedOn w:val="Normal"/>
    <w:uiPriority w:val="34"/>
    <w:qFormat/>
    <w:rsid w:val="00F87664"/>
    <w:pPr>
      <w:ind w:left="720"/>
      <w:contextualSpacing/>
    </w:pPr>
    <w:rPr>
      <w:szCs w:val="24"/>
    </w:rPr>
  </w:style>
  <w:style w:type="paragraph" w:styleId="BodyText">
    <w:name w:val="Body Text"/>
    <w:basedOn w:val="Normal"/>
    <w:link w:val="BodyTextChar"/>
    <w:uiPriority w:val="1"/>
    <w:qFormat/>
    <w:rsid w:val="00F87664"/>
    <w:pPr>
      <w:widowControl w:val="0"/>
      <w:spacing w:before="120"/>
      <w:ind w:left="12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F87664"/>
    <w:rPr>
      <w:rFonts w:ascii="Calibri" w:eastAsia="Calibri" w:hAnsi="Calibri" w:cstheme="minorBidi"/>
    </w:rPr>
  </w:style>
  <w:style w:type="paragraph" w:styleId="NoSpacing">
    <w:name w:val="No Spacing"/>
    <w:uiPriority w:val="1"/>
    <w:qFormat/>
    <w:rsid w:val="00F87664"/>
    <w:rPr>
      <w:sz w:val="24"/>
      <w:szCs w:val="24"/>
    </w:rPr>
  </w:style>
  <w:style w:type="character" w:styleId="FollowedHyperlink">
    <w:name w:val="FollowedHyperlink"/>
    <w:basedOn w:val="DefaultParagraphFont"/>
    <w:uiPriority w:val="99"/>
    <w:semiHidden/>
    <w:unhideWhenUsed/>
    <w:rsid w:val="0037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cdc.gov/mmwr/volumes/67/rr/pdfs/rr6701-H.pdf" TargetMode="External"/><Relationship Id="rId18" Type="http://schemas.openxmlformats.org/officeDocument/2006/relationships/hyperlink" Target="https://www.cdc.gov/vaccines/hcp/clinical-resources/downloads/Pediatric-hepB-vaccine-supply-508.pdf" TargetMode="External"/><Relationship Id="rId3" Type="http://schemas.microsoft.com/office/2007/relationships/stylesWithEffects" Target="stylesWithEffects.xml"/><Relationship Id="rId21" Type="http://schemas.openxmlformats.org/officeDocument/2006/relationships/hyperlink" Target="https://www.cdc.gov/vaccines/hcp/acip-recs/index.html" TargetMode="External"/><Relationship Id="rId7" Type="http://schemas.openxmlformats.org/officeDocument/2006/relationships/hyperlink" Target="http://www.mass.gov/dph/epi" TargetMode="External"/><Relationship Id="rId12" Type="http://schemas.openxmlformats.org/officeDocument/2006/relationships/hyperlink" Target="https://www.cdc.gov/vaccines/hcp/clinical-resources/downloads/Pediatric-hepB-vaccine-supply-508.pdf" TargetMode="External"/><Relationship Id="rId17" Type="http://schemas.openxmlformats.org/officeDocument/2006/relationships/hyperlink" Target="http://www.cdc.gov/vaccines/vac-gen/shortages/default.htm?s_cid=cs_000" TargetMode="External"/><Relationship Id="rId2" Type="http://schemas.openxmlformats.org/officeDocument/2006/relationships/styles" Target="styles.xml"/><Relationship Id="rId16" Type="http://schemas.openxmlformats.org/officeDocument/2006/relationships/hyperlink" Target="https://www.mass.gov/immunization-program" TargetMode="External"/><Relationship Id="rId20" Type="http://schemas.openxmlformats.org/officeDocument/2006/relationships/hyperlink" Target="https://www.cdc.gov/vaccines/hcp/acip-recs/general-recs/index.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cdc.gov/travel/yellowbook/2018/infectious-diseases-related-to-travel/hepatitis-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www.cdc.gov_vaccines_pubs_pinkbook_downloads_appendices_A_age-2Dinterval-2Dtable.pdf&amp;d=DwMFAw&amp;c=lDF7oMaPKXpkYvev9V-fVahWL0QWnGCCAfCDz1Bns_w&amp;r=5Fyw0TWQD8t6X2LVqctYhPS7EpOS33sK8Ph8DVTp2s4&amp;m=jPp936XSytZBn6h8eF34MFWa5S1hh7CtG3f46rkj0bM&amp;s=mSufx8hbEapMgNt6b5rVzUThDlngLXNuXDiGszlfARs&amp;e=" TargetMode="External"/><Relationship Id="rId23" Type="http://schemas.openxmlformats.org/officeDocument/2006/relationships/fontTable" Target="fontTable.xml"/><Relationship Id="rId10" Type="http://schemas.openxmlformats.org/officeDocument/2006/relationships/hyperlink" Target="http://www.mass.gov/dph/imm" TargetMode="External"/><Relationship Id="rId19" Type="http://schemas.openxmlformats.org/officeDocument/2006/relationships/hyperlink" Target="https://www.cdc.gov/mmwr/volumes/67/rr/pdfs/rr6701-H.pdf" TargetMode="External"/><Relationship Id="rId4" Type="http://schemas.openxmlformats.org/officeDocument/2006/relationships/settings" Target="settings.xml"/><Relationship Id="rId9" Type="http://schemas.openxmlformats.org/officeDocument/2006/relationships/hyperlink" Target="http://www.mass.gov/dph/epi" TargetMode="External"/><Relationship Id="rId14" Type="http://schemas.openxmlformats.org/officeDocument/2006/relationships/hyperlink" Target="https://www.cdc.gov/vaccines/schedules/hcp/child-adolescent.html" TargetMode="External"/><Relationship Id="rId22" Type="http://schemas.openxmlformats.org/officeDocument/2006/relationships/hyperlink" Target="http://www.immunize.org/askexperts/experts_combo.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1</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Romero, Ashley (DPH)</cp:lastModifiedBy>
  <cp:revision>3</cp:revision>
  <cp:lastPrinted>2015-01-09T15:33:00Z</cp:lastPrinted>
  <dcterms:created xsi:type="dcterms:W3CDTF">2019-03-19T13:44:00Z</dcterms:created>
  <dcterms:modified xsi:type="dcterms:W3CDTF">2019-03-19T13:44:00Z</dcterms:modified>
</cp:coreProperties>
</file>