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C81A4" w14:textId="3AEF0F29" w:rsidR="00511DD5" w:rsidRPr="00511DD5" w:rsidRDefault="00511DD5" w:rsidP="00A47300">
      <w:pPr>
        <w:pStyle w:val="NormalWeb"/>
        <w:spacing w:after="0" w:afterAutospacing="0"/>
        <w:ind w:right="-389"/>
        <w:rPr>
          <w:rFonts w:cs="Arial"/>
          <w:b/>
          <w:bCs/>
          <w:sz w:val="32"/>
          <w:szCs w:val="32"/>
        </w:rPr>
      </w:pPr>
      <w:bookmarkStart w:id="0" w:name="_Hlk180007761"/>
      <w:r w:rsidRPr="00D26CD5">
        <w:rPr>
          <w:rFonts w:cs="Arial"/>
          <w:b/>
          <w:color w:val="000000" w:themeColor="text1"/>
          <w:sz w:val="32"/>
          <w:szCs w:val="32"/>
        </w:rPr>
        <w:t xml:space="preserve">Per- and Polyfluoroalkyl Substances </w:t>
      </w:r>
      <w:r>
        <w:rPr>
          <w:rFonts w:cs="Arial"/>
          <w:b/>
          <w:color w:val="000000" w:themeColor="text1"/>
          <w:sz w:val="32"/>
          <w:szCs w:val="32"/>
        </w:rPr>
        <w:t>(</w:t>
      </w:r>
      <w:r w:rsidRPr="00511DD5">
        <w:rPr>
          <w:rFonts w:cs="Arial"/>
          <w:b/>
          <w:bCs/>
          <w:sz w:val="32"/>
          <w:szCs w:val="32"/>
        </w:rPr>
        <w:t>PFAS</w:t>
      </w:r>
      <w:r>
        <w:rPr>
          <w:rFonts w:cs="Arial"/>
          <w:b/>
          <w:bCs/>
          <w:sz w:val="32"/>
          <w:szCs w:val="32"/>
        </w:rPr>
        <w:t>)</w:t>
      </w:r>
      <w:r w:rsidRPr="00511DD5">
        <w:rPr>
          <w:rFonts w:cs="Arial"/>
          <w:b/>
          <w:bCs/>
          <w:sz w:val="32"/>
          <w:szCs w:val="32"/>
        </w:rPr>
        <w:t xml:space="preserve"> in Recreationally Caught Fish</w:t>
      </w:r>
    </w:p>
    <w:bookmarkEnd w:id="0"/>
    <w:p w14:paraId="1E3A0688" w14:textId="77777777" w:rsidR="00511DD5" w:rsidRDefault="00511DD5" w:rsidP="00A47300">
      <w:pPr>
        <w:pStyle w:val="NormalWeb"/>
        <w:spacing w:after="0" w:afterAutospacing="0"/>
        <w:ind w:right="-389"/>
        <w:rPr>
          <w:rFonts w:cs="Arial"/>
          <w:color w:val="141414"/>
          <w:szCs w:val="24"/>
        </w:rPr>
      </w:pPr>
    </w:p>
    <w:p w14:paraId="5B12A0A9" w14:textId="5D2637DD" w:rsidR="00A47300" w:rsidRPr="00A47300" w:rsidRDefault="00A47300" w:rsidP="00A47300">
      <w:pPr>
        <w:pStyle w:val="NormalWeb"/>
        <w:spacing w:after="0" w:afterAutospacing="0"/>
        <w:ind w:right="-389"/>
        <w:rPr>
          <w:rFonts w:cs="Arial"/>
          <w:color w:val="141414"/>
          <w:szCs w:val="24"/>
        </w:rPr>
      </w:pPr>
      <w:r w:rsidRPr="00A47300">
        <w:rPr>
          <w:rFonts w:cs="Arial"/>
          <w:color w:val="141414"/>
          <w:szCs w:val="24"/>
        </w:rPr>
        <w:t>This fact sheet provides information about PFAS in fish from freshwater locations in Massachusetts and how to minimize exposure by following DPH Fish Consumption Advisories.</w:t>
      </w:r>
    </w:p>
    <w:p w14:paraId="6D0E7D79" w14:textId="77777777" w:rsidR="00DD067F" w:rsidRPr="00E4199E" w:rsidRDefault="00DD067F" w:rsidP="00DD067F">
      <w:pPr>
        <w:rPr>
          <w:rFonts w:cs="Arial"/>
          <w:szCs w:val="24"/>
        </w:rPr>
      </w:pPr>
    </w:p>
    <w:p w14:paraId="5FF08324" w14:textId="77777777" w:rsidR="000101C6" w:rsidRPr="00E4199E" w:rsidRDefault="00DE14DD" w:rsidP="00B37D5E">
      <w:pPr>
        <w:rPr>
          <w:rFonts w:ascii="Arial Bold" w:hAnsi="Arial Bold" w:hint="eastAsia"/>
          <w:b/>
          <w:color w:val="000000" w:themeColor="text1"/>
          <w:szCs w:val="24"/>
        </w:rPr>
      </w:pPr>
      <w:r w:rsidRPr="00E4199E">
        <w:rPr>
          <w:rFonts w:ascii="Arial Bold" w:hAnsi="Arial Bold"/>
          <w:b/>
          <w:color w:val="000000" w:themeColor="text1"/>
          <w:szCs w:val="24"/>
        </w:rPr>
        <w:t>What are PFAS?</w:t>
      </w:r>
    </w:p>
    <w:p w14:paraId="6631ADB1" w14:textId="77777777" w:rsidR="00897DC2" w:rsidRPr="00231D27" w:rsidRDefault="00897DC2" w:rsidP="00897DC2">
      <w:r w:rsidRPr="00D572F1">
        <w:rPr>
          <w:rFonts w:cs="Arial"/>
          <w:color w:val="141414"/>
        </w:rPr>
        <w:t>Per- and polyfluoroalkyl substances (PFAS) are a group of chemicals used since the 1950s to manufacture stain-resistant, water-resistant, and non-stick products. PFAS are widely used in common consumer products such as food packaging, outdoor clothing, coatings, carpets, leather goods, and other products. They have also been used in firefighting foam, as well as in other industrial processes.</w:t>
      </w:r>
      <w:r>
        <w:rPr>
          <w:rFonts w:cs="Arial"/>
          <w:color w:val="141414"/>
        </w:rPr>
        <w:t xml:space="preserve"> </w:t>
      </w:r>
      <w:bookmarkStart w:id="1" w:name="_Hlk119617303"/>
      <w:r>
        <w:rPr>
          <w:rFonts w:cs="Arial"/>
          <w:szCs w:val="24"/>
        </w:rPr>
        <w:t xml:space="preserve">Perfluorooctanoic acid (PFOA) and </w:t>
      </w:r>
      <w:proofErr w:type="spellStart"/>
      <w:r>
        <w:rPr>
          <w:rFonts w:cs="Arial"/>
          <w:szCs w:val="24"/>
        </w:rPr>
        <w:t>perfluorooctane</w:t>
      </w:r>
      <w:proofErr w:type="spellEnd"/>
      <w:r>
        <w:rPr>
          <w:rFonts w:cs="Arial"/>
          <w:szCs w:val="24"/>
        </w:rPr>
        <w:t xml:space="preserve"> sulfonate (PFOS) have been the most extensively produced and studied of these chemicals.  </w:t>
      </w:r>
      <w:bookmarkEnd w:id="1"/>
    </w:p>
    <w:p w14:paraId="0A2BDE03" w14:textId="77777777" w:rsidR="00B1616A" w:rsidRPr="00E4199E" w:rsidRDefault="00B1616A" w:rsidP="00B1616A">
      <w:pPr>
        <w:spacing w:after="120"/>
        <w:rPr>
          <w:rFonts w:cs="Arial"/>
          <w:szCs w:val="24"/>
        </w:rPr>
      </w:pPr>
    </w:p>
    <w:p w14:paraId="10F63ADD" w14:textId="77777777" w:rsidR="00BE4430" w:rsidRPr="00BE4430" w:rsidRDefault="00BE4430" w:rsidP="00BE4430">
      <w:pPr>
        <w:pStyle w:val="NormalWeb"/>
        <w:spacing w:after="120" w:afterAutospacing="0"/>
        <w:rPr>
          <w:rFonts w:ascii="Arial Bold" w:hAnsi="Arial Bold" w:cs="Arial Bold" w:hint="eastAsia"/>
          <w:b/>
          <w:bCs/>
          <w:szCs w:val="24"/>
        </w:rPr>
      </w:pPr>
      <w:r w:rsidRPr="00BE4430">
        <w:rPr>
          <w:rFonts w:ascii="Arial Bold" w:hAnsi="Arial Bold" w:cs="Arial Bold"/>
          <w:b/>
          <w:bCs/>
          <w:szCs w:val="24"/>
        </w:rPr>
        <w:t xml:space="preserve">How can PFAS affect my health? </w:t>
      </w:r>
    </w:p>
    <w:p w14:paraId="0E2A1589" w14:textId="52EE0A23" w:rsidR="005E19EC" w:rsidRPr="005E527C" w:rsidRDefault="005E19EC" w:rsidP="005E19EC">
      <w:pPr>
        <w:pStyle w:val="NormalWeb"/>
        <w:spacing w:after="0" w:afterAutospacing="0"/>
        <w:rPr>
          <w:rFonts w:cs="Arial"/>
          <w:szCs w:val="24"/>
        </w:rPr>
      </w:pPr>
      <w:r>
        <w:rPr>
          <w:rFonts w:cs="Arial"/>
          <w:szCs w:val="24"/>
        </w:rPr>
        <w:t>S</w:t>
      </w:r>
      <w:r w:rsidRPr="005E527C">
        <w:rPr>
          <w:rFonts w:cs="Arial"/>
          <w:szCs w:val="24"/>
        </w:rPr>
        <w:t>tudies of laboratory animals and people</w:t>
      </w:r>
      <w:r>
        <w:rPr>
          <w:rFonts w:cs="Arial"/>
          <w:szCs w:val="24"/>
        </w:rPr>
        <w:t xml:space="preserve"> indicate that exposure to PFAS can cause adverse health effects. In humans, </w:t>
      </w:r>
      <w:r w:rsidRPr="005E527C">
        <w:rPr>
          <w:rFonts w:cs="Arial"/>
          <w:szCs w:val="24"/>
        </w:rPr>
        <w:t>PFAS ha</w:t>
      </w:r>
      <w:r>
        <w:rPr>
          <w:rFonts w:cs="Arial"/>
          <w:szCs w:val="24"/>
        </w:rPr>
        <w:t>ve</w:t>
      </w:r>
      <w:r w:rsidRPr="005E527C">
        <w:rPr>
          <w:rFonts w:cs="Arial"/>
          <w:szCs w:val="24"/>
        </w:rPr>
        <w:t xml:space="preserve"> been associated with </w:t>
      </w:r>
      <w:r>
        <w:rPr>
          <w:rFonts w:cs="Arial"/>
          <w:szCs w:val="24"/>
        </w:rPr>
        <w:t>increased</w:t>
      </w:r>
      <w:r w:rsidRPr="005E527C">
        <w:rPr>
          <w:rFonts w:cs="Arial"/>
          <w:szCs w:val="24"/>
        </w:rPr>
        <w:t xml:space="preserve"> levels</w:t>
      </w:r>
      <w:r>
        <w:rPr>
          <w:rFonts w:cs="Arial"/>
          <w:szCs w:val="24"/>
        </w:rPr>
        <w:t xml:space="preserve"> of cholesterol and liver enzymes</w:t>
      </w:r>
      <w:r w:rsidRPr="005E527C">
        <w:rPr>
          <w:rFonts w:cs="Arial"/>
          <w:szCs w:val="24"/>
        </w:rPr>
        <w:t xml:space="preserve">, </w:t>
      </w:r>
      <w:r>
        <w:rPr>
          <w:rFonts w:cs="Arial"/>
          <w:szCs w:val="24"/>
        </w:rPr>
        <w:t>increased risk of high blood pressure or pre-eclampsia during pregnancy, slightly decreased birth weights, and decreased response to vaccines in children</w:t>
      </w:r>
      <w:r w:rsidRPr="005E527C">
        <w:rPr>
          <w:rFonts w:cs="Arial"/>
          <w:szCs w:val="24"/>
        </w:rPr>
        <w:t xml:space="preserve">. </w:t>
      </w:r>
      <w:r w:rsidR="00F103E6">
        <w:rPr>
          <w:rFonts w:cs="Arial"/>
          <w:szCs w:val="24"/>
        </w:rPr>
        <w:t>Studies in humans also</w:t>
      </w:r>
      <w:r w:rsidR="0064095A">
        <w:rPr>
          <w:rFonts w:cs="Arial"/>
          <w:szCs w:val="24"/>
        </w:rPr>
        <w:t xml:space="preserve"> suggest</w:t>
      </w:r>
      <w:r>
        <w:rPr>
          <w:rFonts w:cs="Arial"/>
          <w:szCs w:val="24"/>
        </w:rPr>
        <w:t xml:space="preserve"> that </w:t>
      </w:r>
      <w:r w:rsidRPr="005E527C">
        <w:rPr>
          <w:rFonts w:cs="Arial"/>
          <w:szCs w:val="24"/>
        </w:rPr>
        <w:t>long-term exposure to elevated levels of PF</w:t>
      </w:r>
      <w:r>
        <w:rPr>
          <w:rFonts w:cs="Arial"/>
          <w:szCs w:val="24"/>
        </w:rPr>
        <w:t>OA may increase the risk of both kidney and testicular cancer in humans</w:t>
      </w:r>
      <w:r w:rsidR="0064095A">
        <w:rPr>
          <w:rFonts w:cs="Arial"/>
          <w:szCs w:val="24"/>
        </w:rPr>
        <w:t xml:space="preserve">, and that long-term exposure to elevated levels of PFOS may increase the risk </w:t>
      </w:r>
      <w:r w:rsidR="008C7F88">
        <w:rPr>
          <w:rFonts w:cs="Arial"/>
          <w:szCs w:val="24"/>
        </w:rPr>
        <w:t xml:space="preserve">of </w:t>
      </w:r>
      <w:r w:rsidR="0064095A">
        <w:rPr>
          <w:rFonts w:cs="Arial"/>
          <w:szCs w:val="24"/>
        </w:rPr>
        <w:t>liver cancer</w:t>
      </w:r>
      <w:r w:rsidRPr="005E527C">
        <w:rPr>
          <w:rFonts w:cs="Arial"/>
          <w:szCs w:val="24"/>
        </w:rPr>
        <w:t xml:space="preserve">. </w:t>
      </w:r>
    </w:p>
    <w:p w14:paraId="7F88D4F9" w14:textId="77777777" w:rsidR="005E19EC" w:rsidRPr="00B27E77" w:rsidRDefault="005E19EC" w:rsidP="005E19EC">
      <w:pPr>
        <w:pStyle w:val="NormalWeb"/>
        <w:spacing w:after="0" w:afterAutospacing="0"/>
        <w:rPr>
          <w:rFonts w:cs="Arial"/>
          <w:sz w:val="20"/>
        </w:rPr>
      </w:pPr>
    </w:p>
    <w:p w14:paraId="3F5F5B1B" w14:textId="77777777" w:rsidR="005E19EC" w:rsidRPr="005E527C" w:rsidRDefault="005E19EC" w:rsidP="005E19EC">
      <w:pPr>
        <w:pStyle w:val="NormalWeb"/>
        <w:spacing w:after="0" w:afterAutospacing="0"/>
        <w:rPr>
          <w:rFonts w:cs="Arial"/>
          <w:szCs w:val="24"/>
        </w:rPr>
      </w:pPr>
      <w:r w:rsidRPr="005E527C">
        <w:rPr>
          <w:rFonts w:cs="Arial"/>
          <w:szCs w:val="24"/>
        </w:rPr>
        <w:t xml:space="preserve">It’s important to keep in mind that the likelihood of experiencing health effects associated with PFAS </w:t>
      </w:r>
      <w:r>
        <w:rPr>
          <w:rFonts w:cs="Arial"/>
          <w:szCs w:val="24"/>
        </w:rPr>
        <w:t>increases with</w:t>
      </w:r>
      <w:r w:rsidRPr="005E527C">
        <w:rPr>
          <w:rFonts w:cs="Arial"/>
          <w:szCs w:val="24"/>
        </w:rPr>
        <w:t xml:space="preserve"> the amount of PFAS that a person has been exposed to. It’s also important to keep in mind that health effects associated with PFAS </w:t>
      </w:r>
      <w:r>
        <w:rPr>
          <w:rFonts w:cs="Arial"/>
          <w:szCs w:val="24"/>
        </w:rPr>
        <w:t>are</w:t>
      </w:r>
      <w:r w:rsidRPr="005E527C">
        <w:rPr>
          <w:rFonts w:cs="Arial"/>
          <w:szCs w:val="24"/>
        </w:rPr>
        <w:t xml:space="preserve"> not specific to PFAS – they can also be caused by many other factors. As a result, it is not possible to link a person’s PFAS exposure to any previous, current, or future health effects. If you have specific health concerns, you should consult with your medical provider.</w:t>
      </w:r>
    </w:p>
    <w:p w14:paraId="4836DE05" w14:textId="77777777" w:rsidR="005E19EC" w:rsidRPr="00B27E77" w:rsidRDefault="005E19EC" w:rsidP="005E19EC">
      <w:pPr>
        <w:pStyle w:val="NormalWeb"/>
        <w:spacing w:after="0" w:afterAutospacing="0"/>
        <w:rPr>
          <w:rFonts w:cs="Arial"/>
          <w:sz w:val="20"/>
        </w:rPr>
      </w:pPr>
    </w:p>
    <w:p w14:paraId="7BF03D08" w14:textId="77777777" w:rsidR="005E19EC" w:rsidRPr="005E527C" w:rsidRDefault="005E19EC" w:rsidP="005E19EC">
      <w:pPr>
        <w:pStyle w:val="NormalWeb"/>
        <w:spacing w:after="0" w:afterAutospacing="0"/>
        <w:rPr>
          <w:rFonts w:cs="Arial"/>
          <w:szCs w:val="24"/>
        </w:rPr>
      </w:pPr>
      <w:r w:rsidRPr="005E527C">
        <w:rPr>
          <w:rFonts w:cs="Arial"/>
          <w:szCs w:val="24"/>
        </w:rPr>
        <w:t xml:space="preserve">Despite extensive research, </w:t>
      </w:r>
      <w:r>
        <w:rPr>
          <w:rFonts w:cs="Arial"/>
          <w:szCs w:val="24"/>
        </w:rPr>
        <w:t>there are still some</w:t>
      </w:r>
      <w:r w:rsidRPr="005E527C">
        <w:rPr>
          <w:rFonts w:cs="Arial"/>
          <w:szCs w:val="24"/>
        </w:rPr>
        <w:t xml:space="preserve"> gaps in scientists’ understanding of PFAS toxicity. Currently, scientists are still learning about the health effects of exposures to mixtures of types of PFAS and about differences in how laboratory animals and humans respond to PFAS. </w:t>
      </w:r>
    </w:p>
    <w:p w14:paraId="556037DE" w14:textId="77777777" w:rsidR="002D1718" w:rsidRPr="00E4199E" w:rsidRDefault="002D1718" w:rsidP="00B1616A">
      <w:pPr>
        <w:pStyle w:val="Subtitle"/>
        <w:spacing w:after="120"/>
        <w:rPr>
          <w:rFonts w:ascii="Arial Bold" w:hAnsi="Arial Bold" w:hint="eastAsia"/>
          <w:caps w:val="0"/>
          <w:szCs w:val="24"/>
        </w:rPr>
      </w:pPr>
    </w:p>
    <w:p w14:paraId="463DA969" w14:textId="5106C67F" w:rsidR="00F44B6D" w:rsidRPr="00F44B6D" w:rsidRDefault="00F44B6D" w:rsidP="00F44B6D">
      <w:pPr>
        <w:pStyle w:val="NormalWeb"/>
        <w:keepNext/>
        <w:spacing w:after="120" w:afterAutospacing="0"/>
        <w:rPr>
          <w:rFonts w:ascii="Arial Bold" w:hAnsi="Arial Bold" w:cs="Arial Bold" w:hint="eastAsia"/>
          <w:b/>
          <w:bCs/>
          <w:szCs w:val="24"/>
        </w:rPr>
      </w:pPr>
      <w:r w:rsidRPr="00F44B6D">
        <w:rPr>
          <w:rFonts w:ascii="Arial Bold" w:hAnsi="Arial Bold" w:cs="Arial Bold"/>
          <w:b/>
          <w:bCs/>
          <w:szCs w:val="24"/>
        </w:rPr>
        <w:t>How are people exposed to PFAS?</w:t>
      </w:r>
    </w:p>
    <w:p w14:paraId="610ED4C6" w14:textId="77777777" w:rsidR="00D06F54" w:rsidRPr="00B27E77" w:rsidRDefault="00D06F54" w:rsidP="00D06F54">
      <w:pPr>
        <w:pStyle w:val="NormalWeb"/>
        <w:rPr>
          <w:rFonts w:cs="Arial"/>
          <w:b/>
          <w:bCs/>
          <w:szCs w:val="24"/>
        </w:rPr>
      </w:pPr>
      <w:bookmarkStart w:id="2" w:name="_Hlk121307899"/>
      <w:r w:rsidRPr="00B27E77">
        <w:rPr>
          <w:rFonts w:cs="Arial"/>
          <w:szCs w:val="24"/>
        </w:rPr>
        <w:t xml:space="preserve">While </w:t>
      </w:r>
      <w:r>
        <w:rPr>
          <w:rFonts w:cs="Arial"/>
          <w:szCs w:val="24"/>
        </w:rPr>
        <w:t>m</w:t>
      </w:r>
      <w:r w:rsidRPr="00CF378F">
        <w:rPr>
          <w:rFonts w:cs="Arial"/>
          <w:szCs w:val="24"/>
        </w:rPr>
        <w:t>ost people are exposed through consumption of food and use of consumer</w:t>
      </w:r>
      <w:r>
        <w:rPr>
          <w:rFonts w:cs="Arial"/>
          <w:szCs w:val="24"/>
        </w:rPr>
        <w:t xml:space="preserve"> </w:t>
      </w:r>
      <w:r w:rsidRPr="00CF378F">
        <w:rPr>
          <w:rFonts w:cs="Arial"/>
          <w:szCs w:val="24"/>
        </w:rPr>
        <w:t>products</w:t>
      </w:r>
      <w:r w:rsidRPr="00B27E77">
        <w:rPr>
          <w:rFonts w:cs="Arial"/>
          <w:szCs w:val="24"/>
        </w:rPr>
        <w:t xml:space="preserve">, drinking water can also be a source in communities where these chemicals have contaminated the water supplies. </w:t>
      </w:r>
      <w:bookmarkEnd w:id="2"/>
      <w:r w:rsidRPr="00B27E77">
        <w:rPr>
          <w:rFonts w:cs="Arial"/>
          <w:szCs w:val="24"/>
        </w:rPr>
        <w:t xml:space="preserve">Such contamination is typically localized and associated with a specific facility (e.g. an industrial facility where these chemicals were produced or used to manufacture other products or where firefighting foam was used). Eating fish from surface waterbodies that are contaminated with PFAS can also be a source of exposure. </w:t>
      </w:r>
    </w:p>
    <w:p w14:paraId="3537AAC3" w14:textId="77777777" w:rsidR="002B0019" w:rsidRPr="00E4199E" w:rsidRDefault="002B0019" w:rsidP="00B1616A">
      <w:pPr>
        <w:pStyle w:val="NoSpacing"/>
        <w:spacing w:after="120"/>
        <w:rPr>
          <w:rFonts w:ascii="Arial" w:hAnsi="Arial" w:cs="Arial"/>
          <w:sz w:val="24"/>
          <w:szCs w:val="24"/>
        </w:rPr>
      </w:pPr>
    </w:p>
    <w:p w14:paraId="6861AFA6" w14:textId="77777777" w:rsidR="00BC15D7" w:rsidRPr="00BC15D7" w:rsidRDefault="00BC15D7" w:rsidP="008E5CCC">
      <w:pPr>
        <w:pStyle w:val="NormalWeb"/>
        <w:keepNext/>
        <w:spacing w:after="240" w:afterAutospacing="0"/>
        <w:jc w:val="both"/>
        <w:rPr>
          <w:rFonts w:ascii="Arial Bold" w:hAnsi="Arial Bold" w:cs="Arial Bold" w:hint="eastAsia"/>
          <w:b/>
          <w:bCs/>
          <w:szCs w:val="24"/>
        </w:rPr>
      </w:pPr>
      <w:r w:rsidRPr="00BC15D7">
        <w:rPr>
          <w:rFonts w:ascii="Arial Bold" w:hAnsi="Arial Bold" w:cs="Arial Bold"/>
          <w:b/>
          <w:bCs/>
          <w:szCs w:val="24"/>
        </w:rPr>
        <w:lastRenderedPageBreak/>
        <w:t>Why is the Department of Public Health (DPH) testing fish for PFAS?</w:t>
      </w:r>
    </w:p>
    <w:p w14:paraId="43F8DE9A" w14:textId="77777777" w:rsidR="00D756B4" w:rsidRDefault="00D756B4" w:rsidP="00D756B4">
      <w:pPr>
        <w:rPr>
          <w:rFonts w:cs="Arial"/>
        </w:rPr>
      </w:pPr>
      <w:r w:rsidRPr="00D572F1">
        <w:rPr>
          <w:rFonts w:cs="Arial"/>
        </w:rPr>
        <w:t xml:space="preserve">Since 2015 PFAS have been detected in groundwater, surface water, and residential drinking water wells associated with contaminated sites in Massachusetts.  Recent surveillance of surface water by the Massachusetts Department of Environmental Protection (MassDEP) and the US Geological Survey indicates that PFAS may be present in Massachusetts waterbodies at concentrations as high as 109 parts per trillion (ppt).  </w:t>
      </w:r>
      <w:r>
        <w:rPr>
          <w:rFonts w:cs="Arial"/>
        </w:rPr>
        <w:t>Because</w:t>
      </w:r>
      <w:r w:rsidRPr="00D572F1">
        <w:rPr>
          <w:rFonts w:cs="Arial"/>
        </w:rPr>
        <w:t xml:space="preserve"> PFAS may not always be associated with any known point-source or site-related contamination, it is important to determine if these locations are safe for recreational activities such as swimming and fishing.  </w:t>
      </w:r>
    </w:p>
    <w:p w14:paraId="3D808B18" w14:textId="77777777" w:rsidR="00D756B4" w:rsidRPr="00B27E77" w:rsidRDefault="00D756B4" w:rsidP="00D756B4">
      <w:pPr>
        <w:rPr>
          <w:rFonts w:cs="Arial"/>
          <w:sz w:val="20"/>
        </w:rPr>
      </w:pPr>
    </w:p>
    <w:p w14:paraId="0764E6B2" w14:textId="77777777" w:rsidR="00D756B4" w:rsidRDefault="00D756B4" w:rsidP="00D756B4">
      <w:pPr>
        <w:rPr>
          <w:rFonts w:cs="Arial"/>
        </w:rPr>
      </w:pPr>
      <w:r w:rsidRPr="00D572F1">
        <w:rPr>
          <w:rFonts w:cs="Arial"/>
        </w:rPr>
        <w:t xml:space="preserve">Given that PFAS are chemicals of </w:t>
      </w:r>
      <w:r>
        <w:rPr>
          <w:rFonts w:cs="Arial"/>
        </w:rPr>
        <w:t>health</w:t>
      </w:r>
      <w:r w:rsidRPr="00D572F1">
        <w:rPr>
          <w:rFonts w:cs="Arial"/>
        </w:rPr>
        <w:t xml:space="preserve"> concern with widespread occurrence in the environment, DPH </w:t>
      </w:r>
      <w:r>
        <w:rPr>
          <w:rFonts w:cs="Arial"/>
        </w:rPr>
        <w:t>conducts monitoring</w:t>
      </w:r>
      <w:r w:rsidRPr="00D572F1">
        <w:rPr>
          <w:rFonts w:cs="Arial"/>
        </w:rPr>
        <w:t xml:space="preserve"> of surface water and fish</w:t>
      </w:r>
      <w:r>
        <w:rPr>
          <w:rFonts w:cs="Arial"/>
        </w:rPr>
        <w:t xml:space="preserve"> in Massachusetts waterbodies</w:t>
      </w:r>
      <w:r w:rsidRPr="00D572F1">
        <w:rPr>
          <w:rFonts w:cs="Arial"/>
        </w:rPr>
        <w:t xml:space="preserve">, to evaluate whether </w:t>
      </w:r>
      <w:r>
        <w:rPr>
          <w:rFonts w:cs="Arial"/>
        </w:rPr>
        <w:t>they</w:t>
      </w:r>
      <w:r w:rsidRPr="00D572F1">
        <w:rPr>
          <w:rFonts w:cs="Arial"/>
        </w:rPr>
        <w:t xml:space="preserve"> are safe for recreational activities such as swimming, and whether fish are safe for eating</w:t>
      </w:r>
      <w:r>
        <w:rPr>
          <w:rFonts w:cs="Arial"/>
        </w:rPr>
        <w:t xml:space="preserve">. </w:t>
      </w:r>
    </w:p>
    <w:p w14:paraId="72CB368B" w14:textId="77777777" w:rsidR="00D756B4" w:rsidRDefault="00D756B4" w:rsidP="00D756B4">
      <w:pPr>
        <w:rPr>
          <w:rFonts w:cs="Arial"/>
        </w:rPr>
      </w:pPr>
    </w:p>
    <w:p w14:paraId="6AC5D7D8" w14:textId="13F500E0" w:rsidR="00D756B4" w:rsidRDefault="00D756B4" w:rsidP="00D756B4">
      <w:pPr>
        <w:rPr>
          <w:rFonts w:cs="Arial"/>
        </w:rPr>
      </w:pPr>
      <w:r>
        <w:rPr>
          <w:rFonts w:cs="Arial"/>
        </w:rPr>
        <w:t xml:space="preserve">For more information about PFAS fish consumption advisories, see: </w:t>
      </w:r>
    </w:p>
    <w:p w14:paraId="0B425D56" w14:textId="77777777" w:rsidR="005D5061" w:rsidRDefault="00000000" w:rsidP="005D5061">
      <w:pPr>
        <w:rPr>
          <w:rFonts w:cs="Arial"/>
          <w:szCs w:val="24"/>
        </w:rPr>
      </w:pPr>
      <w:hyperlink r:id="rId7" w:history="1">
        <w:r w:rsidR="005D5061" w:rsidRPr="004B6FA1">
          <w:rPr>
            <w:rStyle w:val="Hyperlink"/>
            <w:rFonts w:cs="Arial"/>
            <w:szCs w:val="24"/>
          </w:rPr>
          <w:t>https://www.mass.gov/lists/fish-consumption-advisories</w:t>
        </w:r>
      </w:hyperlink>
    </w:p>
    <w:p w14:paraId="05A0F778" w14:textId="77777777" w:rsidR="005D5061" w:rsidRDefault="005D5061" w:rsidP="00D756B4">
      <w:pPr>
        <w:rPr>
          <w:rFonts w:cs="Arial"/>
        </w:rPr>
      </w:pPr>
    </w:p>
    <w:p w14:paraId="564B2601" w14:textId="77777777" w:rsidR="00E4199E" w:rsidRDefault="00E4199E" w:rsidP="00DD067F">
      <w:pPr>
        <w:rPr>
          <w:rFonts w:ascii="Arial Bold" w:hAnsi="Arial Bold" w:hint="eastAsia"/>
          <w:b/>
          <w:szCs w:val="24"/>
        </w:rPr>
      </w:pPr>
    </w:p>
    <w:p w14:paraId="3FD507CE" w14:textId="77777777" w:rsidR="00A502E3" w:rsidRPr="00A502E3" w:rsidRDefault="00A502E3" w:rsidP="00A502E3">
      <w:pPr>
        <w:pStyle w:val="NormalWeb"/>
        <w:spacing w:after="120" w:afterAutospacing="0"/>
        <w:rPr>
          <w:rFonts w:ascii="Arial Bold" w:hAnsi="Arial Bold" w:cs="Arial Bold" w:hint="eastAsia"/>
          <w:b/>
          <w:bCs/>
          <w:szCs w:val="24"/>
        </w:rPr>
      </w:pPr>
      <w:r w:rsidRPr="00A502E3">
        <w:rPr>
          <w:rFonts w:ascii="Arial Bold" w:hAnsi="Arial Bold" w:cs="Arial Bold"/>
          <w:b/>
          <w:bCs/>
          <w:szCs w:val="24"/>
        </w:rPr>
        <w:t>How are PFAS fish consumption advisories established?</w:t>
      </w:r>
    </w:p>
    <w:p w14:paraId="3558B060" w14:textId="77777777" w:rsidR="00AE12AD" w:rsidRPr="00B27E77" w:rsidRDefault="00AE12AD" w:rsidP="00AE12AD">
      <w:pPr>
        <w:rPr>
          <w:rFonts w:cs="Arial"/>
          <w:szCs w:val="24"/>
        </w:rPr>
      </w:pPr>
      <w:r w:rsidRPr="00B27E77">
        <w:rPr>
          <w:rFonts w:cs="Arial"/>
          <w:szCs w:val="24"/>
        </w:rPr>
        <w:t>When chemical</w:t>
      </w:r>
      <w:r>
        <w:rPr>
          <w:rFonts w:cs="Arial"/>
          <w:szCs w:val="24"/>
        </w:rPr>
        <w:t>s</w:t>
      </w:r>
      <w:r w:rsidRPr="00B27E77">
        <w:rPr>
          <w:rFonts w:cs="Arial"/>
          <w:szCs w:val="24"/>
        </w:rPr>
        <w:t xml:space="preserve"> such as PFAS are identified in food, such as fish, health agencies conduct a safety assessment to evaluate whether levels present in food present a possible human health concern.  The DPH approach for evaluating PFAS in food considers several factors, including whether there is an established state or federal “action level”, how much of the specific food people eat, the level measured in the food, and the potential toxicity of the </w:t>
      </w:r>
      <w:r>
        <w:rPr>
          <w:rFonts w:cs="Arial"/>
          <w:szCs w:val="24"/>
        </w:rPr>
        <w:t>chemical</w:t>
      </w:r>
      <w:r w:rsidRPr="00B27E77">
        <w:rPr>
          <w:rFonts w:cs="Arial"/>
          <w:szCs w:val="24"/>
        </w:rPr>
        <w:t xml:space="preserve">.  </w:t>
      </w:r>
    </w:p>
    <w:p w14:paraId="26732E84" w14:textId="77777777" w:rsidR="00AE12AD" w:rsidRPr="00B27E77" w:rsidRDefault="00AE12AD" w:rsidP="00AE12AD">
      <w:pPr>
        <w:rPr>
          <w:rFonts w:cs="Arial"/>
          <w:sz w:val="20"/>
        </w:rPr>
      </w:pPr>
    </w:p>
    <w:p w14:paraId="2BCC370D" w14:textId="77777777" w:rsidR="00AE12AD" w:rsidRPr="00B27E77" w:rsidRDefault="00AE12AD" w:rsidP="00AE12AD">
      <w:pPr>
        <w:rPr>
          <w:rFonts w:cs="Arial"/>
          <w:szCs w:val="24"/>
        </w:rPr>
      </w:pPr>
      <w:r w:rsidRPr="00B27E77">
        <w:rPr>
          <w:rFonts w:cs="Arial"/>
          <w:szCs w:val="24"/>
        </w:rPr>
        <w:t xml:space="preserve">Fish Consumption Advisories are risk-based recommendations on the number of fish from a specific waterbody that is safe to </w:t>
      </w:r>
      <w:r>
        <w:rPr>
          <w:rFonts w:cs="Arial"/>
          <w:szCs w:val="24"/>
        </w:rPr>
        <w:t>eat</w:t>
      </w:r>
      <w:r w:rsidRPr="00B27E77">
        <w:rPr>
          <w:rFonts w:cs="Arial"/>
          <w:szCs w:val="24"/>
        </w:rPr>
        <w:t xml:space="preserve"> (e.g., servings per day, week, month, or year). The recommendation is informed by the measured concentration of c</w:t>
      </w:r>
      <w:r>
        <w:rPr>
          <w:rFonts w:cs="Arial"/>
          <w:szCs w:val="24"/>
        </w:rPr>
        <w:t>hemical</w:t>
      </w:r>
      <w:r w:rsidRPr="00B27E77">
        <w:rPr>
          <w:rFonts w:cs="Arial"/>
          <w:szCs w:val="24"/>
        </w:rPr>
        <w:t>s in a sample of fish that are representative of a specific waterbody. </w:t>
      </w:r>
      <w:r>
        <w:rPr>
          <w:rFonts w:cs="Arial"/>
          <w:szCs w:val="24"/>
        </w:rPr>
        <w:t xml:space="preserve">As the concentration of chemicals in fish increases, the </w:t>
      </w:r>
      <w:proofErr w:type="gramStart"/>
      <w:r>
        <w:rPr>
          <w:rFonts w:cs="Arial"/>
          <w:szCs w:val="24"/>
        </w:rPr>
        <w:t>amount</w:t>
      </w:r>
      <w:proofErr w:type="gramEnd"/>
      <w:r>
        <w:rPr>
          <w:rFonts w:cs="Arial"/>
          <w:szCs w:val="24"/>
        </w:rPr>
        <w:t xml:space="preserve"> of fish </w:t>
      </w:r>
      <w:r w:rsidRPr="00D14357">
        <w:rPr>
          <w:rFonts w:cs="Arial"/>
          <w:szCs w:val="24"/>
        </w:rPr>
        <w:t xml:space="preserve">you should </w:t>
      </w:r>
      <w:r>
        <w:rPr>
          <w:rFonts w:cs="Arial"/>
          <w:szCs w:val="24"/>
        </w:rPr>
        <w:t>eat decreases</w:t>
      </w:r>
      <w:r w:rsidRPr="00D14357">
        <w:rPr>
          <w:rFonts w:cs="Arial"/>
          <w:szCs w:val="24"/>
        </w:rPr>
        <w:t>.</w:t>
      </w:r>
      <w:r>
        <w:rPr>
          <w:rFonts w:cs="Arial"/>
          <w:szCs w:val="24"/>
        </w:rPr>
        <w:t xml:space="preserve"> </w:t>
      </w:r>
    </w:p>
    <w:p w14:paraId="5468B0EF" w14:textId="77777777" w:rsidR="00AE12AD" w:rsidRPr="00B27E77" w:rsidRDefault="00AE12AD" w:rsidP="00AE12AD">
      <w:pPr>
        <w:rPr>
          <w:rFonts w:cs="Arial"/>
          <w:sz w:val="20"/>
        </w:rPr>
      </w:pPr>
    </w:p>
    <w:p w14:paraId="4F58980A" w14:textId="77777777" w:rsidR="00AE12AD" w:rsidRPr="00B27E77" w:rsidRDefault="00AE12AD" w:rsidP="00AE12AD">
      <w:r w:rsidRPr="275B81D6">
        <w:rPr>
          <w:rFonts w:cs="Arial"/>
        </w:rPr>
        <w:t xml:space="preserve">The underlying basis for the recommendation is an established toxicity criterion, which represents the amount of chemical that an individual can be exposed to every day without experiencing adverse health effects. </w:t>
      </w:r>
      <w:r>
        <w:t>Consistent with the US Food and Drug Administration, DPH uses the “minimal risk levels” (MRLs) from the federal Agency for Toxic Substances and Disease Registry’s May 2021 Toxicological Profile for Perfluoroalkyls to evaluate a safe level of exposure to PFAS.</w:t>
      </w:r>
    </w:p>
    <w:p w14:paraId="40D52EFC" w14:textId="77777777" w:rsidR="00C45C1D" w:rsidRPr="00E4199E" w:rsidRDefault="00C45C1D" w:rsidP="00B1616A">
      <w:pPr>
        <w:pStyle w:val="NoSpacing"/>
        <w:spacing w:after="120"/>
        <w:rPr>
          <w:rFonts w:ascii="Arial" w:hAnsi="Arial" w:cs="Arial"/>
          <w:sz w:val="24"/>
          <w:szCs w:val="24"/>
        </w:rPr>
      </w:pPr>
    </w:p>
    <w:p w14:paraId="1DDCA070" w14:textId="77777777" w:rsidR="00EA3DED" w:rsidRPr="00EA3DED" w:rsidRDefault="00EA3DED" w:rsidP="00EA3DED">
      <w:pPr>
        <w:pStyle w:val="NormalWeb"/>
        <w:keepNext/>
        <w:keepLines/>
        <w:spacing w:after="120" w:afterAutospacing="0"/>
        <w:rPr>
          <w:rFonts w:ascii="Arial Bold" w:hAnsi="Arial Bold" w:cs="Arial Bold" w:hint="eastAsia"/>
          <w:b/>
          <w:bCs/>
          <w:szCs w:val="24"/>
        </w:rPr>
      </w:pPr>
      <w:r w:rsidRPr="00EA3DED">
        <w:rPr>
          <w:rFonts w:ascii="Arial Bold" w:hAnsi="Arial Bold" w:cs="Arial Bold"/>
          <w:b/>
          <w:bCs/>
          <w:szCs w:val="24"/>
        </w:rPr>
        <w:t>How long are PFAS fish consumption advisories in effect?</w:t>
      </w:r>
    </w:p>
    <w:p w14:paraId="46D4598C" w14:textId="77777777" w:rsidR="0076169B" w:rsidRDefault="0076169B" w:rsidP="0076169B">
      <w:pPr>
        <w:pStyle w:val="NormalWeb"/>
        <w:keepLines/>
        <w:spacing w:after="0" w:afterAutospacing="0"/>
        <w:rPr>
          <w:rFonts w:cs="Arial"/>
          <w:szCs w:val="24"/>
        </w:rPr>
      </w:pPr>
      <w:r>
        <w:rPr>
          <w:rFonts w:cs="Arial"/>
          <w:szCs w:val="24"/>
        </w:rPr>
        <w:t>F</w:t>
      </w:r>
      <w:r w:rsidRPr="00B27E77">
        <w:rPr>
          <w:rFonts w:cs="Arial"/>
          <w:szCs w:val="24"/>
        </w:rPr>
        <w:t>ish consumption advisories are recommendation</w:t>
      </w:r>
      <w:r>
        <w:rPr>
          <w:rFonts w:cs="Arial"/>
          <w:szCs w:val="24"/>
        </w:rPr>
        <w:t>s</w:t>
      </w:r>
      <w:r w:rsidRPr="00B27E77">
        <w:rPr>
          <w:rFonts w:cs="Arial"/>
          <w:szCs w:val="24"/>
        </w:rPr>
        <w:t xml:space="preserve"> based on the state of the science that is available at the time they are issued.  The advisories may be updated as new information becomes available that changes our understanding of the relationship between exposure to PFAS and the potential for human health effects. </w:t>
      </w:r>
    </w:p>
    <w:p w14:paraId="4F8944B8" w14:textId="77777777" w:rsidR="0076169B" w:rsidRDefault="0076169B" w:rsidP="0076169B">
      <w:pPr>
        <w:pStyle w:val="NormalWeb"/>
        <w:keepLines/>
        <w:spacing w:after="0" w:afterAutospacing="0"/>
        <w:rPr>
          <w:rFonts w:cs="Arial"/>
          <w:szCs w:val="24"/>
        </w:rPr>
      </w:pPr>
    </w:p>
    <w:p w14:paraId="26A2BBFA" w14:textId="648BD4B8" w:rsidR="0074501F" w:rsidRDefault="0074501F" w:rsidP="0074501F">
      <w:pPr>
        <w:rPr>
          <w:rFonts w:cs="Arial"/>
          <w:szCs w:val="24"/>
        </w:rPr>
      </w:pPr>
      <w:r w:rsidRPr="00B27E77">
        <w:rPr>
          <w:rFonts w:cs="Arial"/>
          <w:szCs w:val="24"/>
        </w:rPr>
        <w:t>The best way to limit your exposure to PFAS in fish is to observe posted fish advisory sign</w:t>
      </w:r>
      <w:r>
        <w:rPr>
          <w:rFonts w:cs="Arial"/>
          <w:szCs w:val="24"/>
        </w:rPr>
        <w:t>s</w:t>
      </w:r>
      <w:r w:rsidRPr="00B27E77">
        <w:rPr>
          <w:rFonts w:cs="Arial"/>
          <w:szCs w:val="24"/>
        </w:rPr>
        <w:t xml:space="preserve"> and check the latest recreational fish consumption advisories online at</w:t>
      </w:r>
      <w:r w:rsidR="004D662B">
        <w:rPr>
          <w:rFonts w:cs="Arial"/>
          <w:szCs w:val="24"/>
        </w:rPr>
        <w:t>:</w:t>
      </w:r>
      <w:r w:rsidRPr="00B27E77">
        <w:rPr>
          <w:rFonts w:cs="Arial"/>
          <w:szCs w:val="24"/>
        </w:rPr>
        <w:t xml:space="preserve"> </w:t>
      </w:r>
    </w:p>
    <w:p w14:paraId="4C52C083" w14:textId="77777777" w:rsidR="004D662B" w:rsidRDefault="00000000" w:rsidP="004D662B">
      <w:hyperlink r:id="rId8" w:history="1">
        <w:r w:rsidR="004D662B" w:rsidRPr="004B6FA1">
          <w:rPr>
            <w:rStyle w:val="Hyperlink"/>
            <w:rFonts w:cs="Arial"/>
            <w:szCs w:val="24"/>
          </w:rPr>
          <w:t>https://www.mass.gov/lists/fish-consumption-advisories</w:t>
        </w:r>
      </w:hyperlink>
      <w:r w:rsidR="004D662B" w:rsidRPr="00B27E77">
        <w:rPr>
          <w:rFonts w:cs="Arial"/>
          <w:szCs w:val="24"/>
        </w:rPr>
        <w:t>.</w:t>
      </w:r>
    </w:p>
    <w:p w14:paraId="7F5445AE" w14:textId="77777777" w:rsidR="0076169B" w:rsidRDefault="0076169B" w:rsidP="0076169B">
      <w:pPr>
        <w:pStyle w:val="NormalWeb"/>
        <w:keepLines/>
        <w:spacing w:after="0" w:afterAutospacing="0"/>
        <w:rPr>
          <w:rFonts w:cs="Arial"/>
          <w:szCs w:val="24"/>
        </w:rPr>
      </w:pPr>
    </w:p>
    <w:p w14:paraId="031D2142" w14:textId="77777777" w:rsidR="00690068" w:rsidRPr="00690068" w:rsidRDefault="00690068" w:rsidP="00690068">
      <w:pPr>
        <w:pStyle w:val="NormalWeb"/>
        <w:spacing w:before="240" w:after="120" w:afterAutospacing="0"/>
        <w:rPr>
          <w:rFonts w:ascii="Arial Bold" w:hAnsi="Arial Bold" w:cs="Arial Bold" w:hint="eastAsia"/>
          <w:b/>
          <w:bCs/>
          <w:szCs w:val="24"/>
        </w:rPr>
      </w:pPr>
      <w:r w:rsidRPr="00690068">
        <w:rPr>
          <w:rFonts w:ascii="Arial Bold" w:hAnsi="Arial Bold" w:cs="Arial Bold"/>
          <w:b/>
          <w:bCs/>
          <w:szCs w:val="24"/>
        </w:rPr>
        <w:lastRenderedPageBreak/>
        <w:t xml:space="preserve">If I ate more fish than the recommended consumption advisory, would it harm my health? </w:t>
      </w:r>
    </w:p>
    <w:p w14:paraId="132D1547" w14:textId="77777777" w:rsidR="00B31AD1" w:rsidRDefault="00B31AD1" w:rsidP="00B31AD1">
      <w:pPr>
        <w:pStyle w:val="NormalWeb"/>
        <w:spacing w:after="240" w:afterAutospacing="0"/>
        <w:rPr>
          <w:rFonts w:cs="Arial"/>
          <w:szCs w:val="24"/>
        </w:rPr>
      </w:pPr>
      <w:r w:rsidRPr="00D61151">
        <w:rPr>
          <w:rFonts w:cs="Arial"/>
          <w:szCs w:val="24"/>
        </w:rPr>
        <w:t>Eating more fish than the recommended consumption advisory does not necessarily mean that you have been harmed or will get sick. This is because the advisory is very conservative and designed to ensure that the most sensitive individuals are protected. The DPH fish consumption advisories assume that all recreationally</w:t>
      </w:r>
      <w:r>
        <w:rPr>
          <w:rFonts w:cs="Arial"/>
          <w:szCs w:val="24"/>
        </w:rPr>
        <w:t xml:space="preserve"> </w:t>
      </w:r>
      <w:r w:rsidRPr="00D61151">
        <w:rPr>
          <w:rFonts w:cs="Arial"/>
          <w:szCs w:val="24"/>
        </w:rPr>
        <w:t xml:space="preserve">caught fish from the waterbody are contaminated with PFAS, and that these fish would be consumed for several months. Any potential health risks would only be expected if an individual continuously ate fish with high levels of PFAS at a rate of consumption significantly higher than the DPH advisory. </w:t>
      </w:r>
    </w:p>
    <w:p w14:paraId="2E08C0D4" w14:textId="77777777" w:rsidR="00041B57" w:rsidRPr="00041B57" w:rsidRDefault="00041B57" w:rsidP="00041B57">
      <w:pPr>
        <w:pStyle w:val="NormalWeb"/>
        <w:spacing w:after="120" w:afterAutospacing="0"/>
        <w:rPr>
          <w:rFonts w:ascii="Arial Bold" w:hAnsi="Arial Bold" w:cs="Arial Bold" w:hint="eastAsia"/>
          <w:b/>
          <w:bCs/>
          <w:szCs w:val="24"/>
        </w:rPr>
      </w:pPr>
      <w:r w:rsidRPr="00041B57">
        <w:rPr>
          <w:rFonts w:ascii="Arial Bold" w:hAnsi="Arial Bold" w:cs="Arial Bold"/>
          <w:b/>
          <w:bCs/>
          <w:szCs w:val="24"/>
        </w:rPr>
        <w:t>Is there a way of cleaning or cooking the fish to get rid of the PFAS?</w:t>
      </w:r>
    </w:p>
    <w:p w14:paraId="31CBA6F9" w14:textId="77777777" w:rsidR="00B90C07" w:rsidRPr="000B76C6" w:rsidRDefault="00B90C07" w:rsidP="00B90C07">
      <w:pPr>
        <w:pStyle w:val="NormalWeb"/>
        <w:spacing w:after="240" w:afterAutospacing="0"/>
        <w:rPr>
          <w:rFonts w:cs="Arial"/>
          <w:szCs w:val="22"/>
        </w:rPr>
      </w:pPr>
      <w:r w:rsidRPr="000B76C6">
        <w:rPr>
          <w:rFonts w:cs="Arial"/>
          <w:szCs w:val="22"/>
        </w:rPr>
        <w:t xml:space="preserve">No. If a fish contains PFAS, there is no way to remove it. It cannot be cut, cleaned, or cooked out. </w:t>
      </w:r>
    </w:p>
    <w:p w14:paraId="1D60E924" w14:textId="77777777" w:rsidR="006D78E1" w:rsidRPr="006D78E1" w:rsidRDefault="006D78E1" w:rsidP="006D78E1">
      <w:pPr>
        <w:pStyle w:val="NormalWeb"/>
        <w:spacing w:after="120" w:afterAutospacing="0"/>
        <w:rPr>
          <w:rFonts w:ascii="Arial Bold" w:hAnsi="Arial Bold" w:cs="Arial Bold" w:hint="eastAsia"/>
          <w:b/>
          <w:bCs/>
          <w:szCs w:val="24"/>
        </w:rPr>
      </w:pPr>
      <w:bookmarkStart w:id="3" w:name="_Hlk115947670"/>
      <w:r w:rsidRPr="006D78E1">
        <w:rPr>
          <w:rFonts w:ascii="Arial Bold" w:hAnsi="Arial Bold" w:cs="Arial Bold"/>
          <w:b/>
          <w:bCs/>
          <w:szCs w:val="24"/>
        </w:rPr>
        <w:t xml:space="preserve">Is it safe to still go fishing if I don’t eat the fish? </w:t>
      </w:r>
    </w:p>
    <w:p w14:paraId="215A9344" w14:textId="77777777" w:rsidR="00FF6290" w:rsidRPr="000B76C6" w:rsidRDefault="00FF6290" w:rsidP="00FF6290">
      <w:pPr>
        <w:pStyle w:val="NormalWeb"/>
        <w:spacing w:after="240" w:afterAutospacing="0"/>
        <w:rPr>
          <w:rFonts w:cs="Arial"/>
          <w:szCs w:val="22"/>
        </w:rPr>
      </w:pPr>
      <w:bookmarkStart w:id="4" w:name="_Hlk115947727"/>
      <w:bookmarkEnd w:id="3"/>
      <w:r w:rsidRPr="000B76C6">
        <w:rPr>
          <w:rFonts w:cs="Arial"/>
          <w:szCs w:val="22"/>
        </w:rPr>
        <w:t xml:space="preserve">Yes, </w:t>
      </w:r>
      <w:r w:rsidRPr="00810EC6">
        <w:rPr>
          <w:rFonts w:cs="Arial"/>
          <w:szCs w:val="22"/>
        </w:rPr>
        <w:t>fishing for recreation is safe</w:t>
      </w:r>
      <w:r>
        <w:rPr>
          <w:rFonts w:cs="Arial"/>
          <w:szCs w:val="22"/>
        </w:rPr>
        <w:t xml:space="preserve"> in these waterbodies</w:t>
      </w:r>
      <w:r w:rsidRPr="00810EC6">
        <w:rPr>
          <w:rFonts w:cs="Arial"/>
          <w:szCs w:val="22"/>
        </w:rPr>
        <w:t xml:space="preserve"> if you </w:t>
      </w:r>
      <w:r>
        <w:rPr>
          <w:rFonts w:cs="Arial"/>
          <w:szCs w:val="22"/>
        </w:rPr>
        <w:t xml:space="preserve">don’t eat the fish. </w:t>
      </w:r>
    </w:p>
    <w:bookmarkEnd w:id="4"/>
    <w:p w14:paraId="12E3EEC4" w14:textId="77777777" w:rsidR="00134620" w:rsidRPr="006A1492" w:rsidRDefault="00134620" w:rsidP="00134620">
      <w:pPr>
        <w:pStyle w:val="NoSpacing"/>
        <w:rPr>
          <w:rFonts w:ascii="Arial Bold" w:hAnsi="Arial Bold" w:cs="Arial Bold"/>
          <w:b/>
          <w:bCs/>
          <w:sz w:val="24"/>
          <w:szCs w:val="24"/>
        </w:rPr>
      </w:pPr>
      <w:r w:rsidRPr="006A1492">
        <w:rPr>
          <w:rFonts w:ascii="Arial Bold" w:hAnsi="Arial Bold" w:cs="Arial Bold"/>
          <w:b/>
          <w:bCs/>
          <w:sz w:val="24"/>
          <w:szCs w:val="24"/>
        </w:rPr>
        <w:t>What can I do to limit my exposure to PFAS?</w:t>
      </w:r>
    </w:p>
    <w:p w14:paraId="4D4B7DD0" w14:textId="77777777" w:rsidR="00134620" w:rsidRDefault="00134620" w:rsidP="00134620">
      <w:pPr>
        <w:pStyle w:val="NormalWeb"/>
        <w:spacing w:after="240" w:afterAutospacing="0"/>
        <w:rPr>
          <w:rFonts w:cs="Arial"/>
          <w:szCs w:val="24"/>
        </w:rPr>
      </w:pPr>
      <w:r w:rsidRPr="001E0DE0">
        <w:rPr>
          <w:rFonts w:cs="Arial"/>
          <w:szCs w:val="24"/>
        </w:rPr>
        <w:t xml:space="preserve">PFAS are found at low levels in the environment, consumer products, and food, so it is nearly impossible to eliminate all exposure. Drinking water can also be an additional source of exposure in communities where PFAS have contaminated water supplies. </w:t>
      </w:r>
    </w:p>
    <w:p w14:paraId="64267FA2" w14:textId="77777777" w:rsidR="00134620" w:rsidRPr="001E0DE0" w:rsidRDefault="00134620" w:rsidP="00134620">
      <w:pPr>
        <w:pStyle w:val="NormalWeb"/>
        <w:spacing w:after="240" w:afterAutospacing="0"/>
        <w:rPr>
          <w:rFonts w:cs="Arial"/>
        </w:rPr>
      </w:pPr>
      <w:r w:rsidRPr="1B1DF853">
        <w:rPr>
          <w:rFonts w:cs="Arial"/>
        </w:rPr>
        <w:t>DPH recommends following fish consumption advisories at tested waterbodies and eating a variety of fish from safe sources.</w:t>
      </w:r>
    </w:p>
    <w:p w14:paraId="6EF70ECC" w14:textId="0F0EBCA0" w:rsidR="005A2724" w:rsidRPr="005A2724" w:rsidRDefault="005A2724" w:rsidP="005A2724">
      <w:pPr>
        <w:pStyle w:val="NormalWeb"/>
        <w:spacing w:after="120" w:afterAutospacing="0"/>
        <w:rPr>
          <w:rFonts w:ascii="Arial Bold" w:hAnsi="Arial Bold" w:cs="Arial Bold" w:hint="eastAsia"/>
          <w:b/>
          <w:bCs/>
          <w:szCs w:val="24"/>
        </w:rPr>
      </w:pPr>
      <w:r w:rsidRPr="005A2724">
        <w:rPr>
          <w:rFonts w:ascii="Arial Bold" w:hAnsi="Arial Bold" w:cs="Arial Bold"/>
          <w:b/>
          <w:bCs/>
          <w:szCs w:val="24"/>
        </w:rPr>
        <w:t>Can I safely swim in waterbodies that have PFAS fish consumption advisories?</w:t>
      </w:r>
    </w:p>
    <w:p w14:paraId="5E7BCE2D" w14:textId="0240D7D4" w:rsidR="006F24A4" w:rsidRDefault="00F103E6" w:rsidP="00F55CCD">
      <w:pPr>
        <w:pStyle w:val="NormalWeb"/>
        <w:spacing w:after="0" w:afterAutospacing="0"/>
        <w:rPr>
          <w:rFonts w:cs="Arial"/>
          <w:szCs w:val="24"/>
          <w:u w:val="single"/>
        </w:rPr>
      </w:pPr>
      <w:r>
        <w:rPr>
          <w:rFonts w:cs="Arial"/>
          <w:szCs w:val="24"/>
        </w:rPr>
        <w:t>P</w:t>
      </w:r>
      <w:r w:rsidRPr="00D61151">
        <w:rPr>
          <w:rFonts w:cs="Arial"/>
          <w:szCs w:val="24"/>
        </w:rPr>
        <w:t xml:space="preserve">otential </w:t>
      </w:r>
      <w:r w:rsidR="00F55CCD" w:rsidRPr="00D61151">
        <w:rPr>
          <w:rFonts w:cs="Arial"/>
          <w:szCs w:val="24"/>
        </w:rPr>
        <w:t>exposure to PFAS associated with swimming would be less than exposure from drinking water or eating fish containing PFA</w:t>
      </w:r>
      <w:r w:rsidR="00F55CCD" w:rsidRPr="008C7F88">
        <w:rPr>
          <w:rFonts w:cs="Arial"/>
          <w:szCs w:val="24"/>
        </w:rPr>
        <w:t xml:space="preserve">S. </w:t>
      </w:r>
      <w:r w:rsidRPr="008C7F88">
        <w:rPr>
          <w:rFonts w:cs="Arial"/>
          <w:szCs w:val="24"/>
        </w:rPr>
        <w:t>Although</w:t>
      </w:r>
      <w:r w:rsidR="00F55CCD" w:rsidRPr="008C7F88">
        <w:rPr>
          <w:rFonts w:cs="Arial"/>
          <w:szCs w:val="24"/>
        </w:rPr>
        <w:t xml:space="preserve"> very little PFAS are absorbed through the skin</w:t>
      </w:r>
      <w:r w:rsidRPr="008C7F88">
        <w:rPr>
          <w:rFonts w:cs="Arial"/>
          <w:szCs w:val="24"/>
        </w:rPr>
        <w:t xml:space="preserve">, some water may be accidentally ingested while swimming. As such, exposure to PFAS while swimming could be a concern at some waterbodies, especially for young children. </w:t>
      </w:r>
      <w:r w:rsidR="00CA5AE9" w:rsidRPr="008C7F88">
        <w:rPr>
          <w:rFonts w:cs="Arial"/>
          <w:szCs w:val="24"/>
        </w:rPr>
        <w:t xml:space="preserve">People should not swim outside of designated public beach </w:t>
      </w:r>
      <w:proofErr w:type="gramStart"/>
      <w:r w:rsidR="00CA5AE9" w:rsidRPr="008C7F88">
        <w:rPr>
          <w:rFonts w:cs="Arial"/>
          <w:szCs w:val="24"/>
        </w:rPr>
        <w:t>areas, and</w:t>
      </w:r>
      <w:proofErr w:type="gramEnd"/>
      <w:r w:rsidR="00CA5AE9" w:rsidRPr="008C7F88">
        <w:rPr>
          <w:rFonts w:cs="Arial"/>
          <w:szCs w:val="24"/>
        </w:rPr>
        <w:t xml:space="preserve"> should follow recommendations on posted signs at public beaches, if present.</w:t>
      </w:r>
    </w:p>
    <w:p w14:paraId="5C71361E" w14:textId="77777777" w:rsidR="00F103E6" w:rsidRDefault="00F103E6" w:rsidP="00F55CCD">
      <w:pPr>
        <w:pStyle w:val="NormalWeb"/>
        <w:spacing w:after="0" w:afterAutospacing="0"/>
        <w:rPr>
          <w:rFonts w:cs="Arial"/>
          <w:szCs w:val="24"/>
        </w:rPr>
      </w:pPr>
    </w:p>
    <w:p w14:paraId="4A8E0BFC" w14:textId="799AEB40" w:rsidR="00F103E6" w:rsidRPr="005A2724" w:rsidRDefault="00F103E6" w:rsidP="00F103E6">
      <w:pPr>
        <w:pStyle w:val="NormalWeb"/>
        <w:spacing w:after="120" w:afterAutospacing="0"/>
        <w:rPr>
          <w:rFonts w:ascii="Arial Bold" w:hAnsi="Arial Bold" w:cs="Arial Bold" w:hint="eastAsia"/>
          <w:b/>
          <w:bCs/>
          <w:szCs w:val="24"/>
        </w:rPr>
      </w:pPr>
      <w:r w:rsidRPr="005A2724">
        <w:rPr>
          <w:rFonts w:ascii="Arial Bold" w:hAnsi="Arial Bold" w:cs="Arial Bold"/>
          <w:b/>
          <w:bCs/>
          <w:szCs w:val="24"/>
        </w:rPr>
        <w:t>Can I safely wade</w:t>
      </w:r>
      <w:r>
        <w:rPr>
          <w:rFonts w:ascii="Arial Bold" w:hAnsi="Arial Bold" w:cs="Arial Bold"/>
          <w:b/>
          <w:bCs/>
          <w:szCs w:val="24"/>
        </w:rPr>
        <w:t xml:space="preserve"> </w:t>
      </w:r>
      <w:r w:rsidRPr="005A2724">
        <w:rPr>
          <w:rFonts w:ascii="Arial Bold" w:hAnsi="Arial Bold" w:cs="Arial Bold"/>
          <w:b/>
          <w:bCs/>
          <w:szCs w:val="24"/>
        </w:rPr>
        <w:t>or boat in waterbodies that have PFAS fish consumption advisories?</w:t>
      </w:r>
    </w:p>
    <w:p w14:paraId="466EA65A" w14:textId="0ED2E350" w:rsidR="00F103E6" w:rsidRPr="00D61151" w:rsidRDefault="00F103E6" w:rsidP="00067373">
      <w:r w:rsidRPr="00D61151">
        <w:t>Yes, potential exposure to PFAS associated with wading</w:t>
      </w:r>
      <w:r>
        <w:t xml:space="preserve"> and </w:t>
      </w:r>
      <w:r w:rsidRPr="00D61151">
        <w:t xml:space="preserve">boating would be much less than exposure from drinking water or eating fish containing PFAS. </w:t>
      </w:r>
      <w:r w:rsidR="00A741CC">
        <w:t>Wading and boating</w:t>
      </w:r>
      <w:r w:rsidRPr="00D61151">
        <w:t xml:space="preserve"> are considered safe because very little PFAS are </w:t>
      </w:r>
      <w:r w:rsidRPr="008C7F88">
        <w:t>absorbed through the skin, and thus they would not result in significant exposure over a long period of time.</w:t>
      </w:r>
      <w:r w:rsidRPr="00D61151">
        <w:t xml:space="preserve"> </w:t>
      </w:r>
    </w:p>
    <w:p w14:paraId="1DFCD223" w14:textId="77777777" w:rsidR="00DC368B" w:rsidRPr="00E4199E" w:rsidRDefault="00DC368B" w:rsidP="00B1616A">
      <w:pPr>
        <w:pStyle w:val="NoSpacing"/>
        <w:spacing w:after="120"/>
        <w:rPr>
          <w:rFonts w:ascii="Arial Bold" w:eastAsiaTheme="minorEastAsia" w:hAnsi="Arial Bold" w:cs="Times New Roman" w:hint="eastAsia"/>
          <w:b/>
          <w:sz w:val="24"/>
          <w:szCs w:val="24"/>
        </w:rPr>
      </w:pPr>
    </w:p>
    <w:p w14:paraId="1B9EFC07" w14:textId="77777777" w:rsidR="0035641B" w:rsidRPr="0035641B" w:rsidRDefault="0035641B" w:rsidP="0086319E">
      <w:pPr>
        <w:pStyle w:val="NormalWeb"/>
        <w:spacing w:after="0" w:afterAutospacing="0"/>
        <w:rPr>
          <w:rFonts w:ascii="Arial Bold" w:hAnsi="Arial Bold" w:cs="Arial Bold" w:hint="eastAsia"/>
          <w:b/>
          <w:bCs/>
          <w:szCs w:val="24"/>
        </w:rPr>
      </w:pPr>
      <w:r w:rsidRPr="0035641B">
        <w:rPr>
          <w:rFonts w:ascii="Arial Bold" w:hAnsi="Arial Bold" w:cs="Arial Bold"/>
          <w:b/>
          <w:bCs/>
          <w:szCs w:val="24"/>
        </w:rPr>
        <w:t>Where can I find out more information about PFAS?</w:t>
      </w:r>
    </w:p>
    <w:p w14:paraId="0B108826" w14:textId="77777777" w:rsidR="001A4ED1" w:rsidRPr="001E0DE0" w:rsidRDefault="001A4ED1" w:rsidP="001A4ED1">
      <w:pPr>
        <w:pStyle w:val="NormalWeb"/>
        <w:spacing w:after="240" w:afterAutospacing="0"/>
        <w:rPr>
          <w:rFonts w:cs="Arial"/>
          <w:szCs w:val="24"/>
        </w:rPr>
      </w:pPr>
      <w:r w:rsidRPr="001E0DE0">
        <w:rPr>
          <w:rFonts w:cs="Arial"/>
          <w:szCs w:val="24"/>
        </w:rPr>
        <w:t>Please visit the ATSDR website</w:t>
      </w:r>
      <w:r>
        <w:rPr>
          <w:rFonts w:cs="Arial"/>
          <w:szCs w:val="24"/>
        </w:rPr>
        <w:t>:</w:t>
      </w:r>
      <w:r w:rsidRPr="001E0DE0">
        <w:rPr>
          <w:rFonts w:cs="Arial"/>
          <w:szCs w:val="24"/>
        </w:rPr>
        <w:t xml:space="preserve"> </w:t>
      </w:r>
      <w:hyperlink r:id="rId9" w:history="1">
        <w:r w:rsidRPr="00F50ABC">
          <w:rPr>
            <w:rStyle w:val="Hyperlink"/>
            <w:rFonts w:cs="Arial"/>
            <w:szCs w:val="24"/>
          </w:rPr>
          <w:t>https://www.atsdr.cdc.gov/pfas/index.html</w:t>
        </w:r>
      </w:hyperlink>
      <w:r w:rsidRPr="001E0DE0">
        <w:rPr>
          <w:rFonts w:cs="Arial"/>
          <w:szCs w:val="24"/>
        </w:rPr>
        <w:t xml:space="preserve"> </w:t>
      </w:r>
    </w:p>
    <w:p w14:paraId="2A42B74E" w14:textId="77777777" w:rsidR="0012783A" w:rsidRPr="0012783A" w:rsidRDefault="0012783A" w:rsidP="0086319E">
      <w:pPr>
        <w:pStyle w:val="NormalWeb"/>
        <w:spacing w:after="0" w:afterAutospacing="0"/>
        <w:rPr>
          <w:rFonts w:ascii="Arial Bold" w:hAnsi="Arial Bold" w:cs="Arial Bold" w:hint="eastAsia"/>
          <w:b/>
          <w:bCs/>
          <w:szCs w:val="24"/>
        </w:rPr>
      </w:pPr>
      <w:r w:rsidRPr="0012783A">
        <w:rPr>
          <w:rFonts w:ascii="Arial Bold" w:hAnsi="Arial Bold" w:cs="Arial Bold"/>
          <w:b/>
          <w:bCs/>
          <w:szCs w:val="24"/>
        </w:rPr>
        <w:t>Where can I find out more information about Recreational Fish Consumption Advisories?</w:t>
      </w:r>
    </w:p>
    <w:p w14:paraId="5C7EF969" w14:textId="77777777" w:rsidR="0012783A" w:rsidRPr="001E0DE0" w:rsidRDefault="00000000" w:rsidP="0012783A">
      <w:pPr>
        <w:pStyle w:val="NormalWeb"/>
        <w:spacing w:after="240" w:afterAutospacing="0"/>
        <w:rPr>
          <w:rFonts w:cs="Arial"/>
          <w:szCs w:val="24"/>
        </w:rPr>
      </w:pPr>
      <w:hyperlink r:id="rId10" w:history="1">
        <w:r w:rsidR="0012783A" w:rsidRPr="001E0DE0">
          <w:rPr>
            <w:rStyle w:val="Hyperlink"/>
            <w:rFonts w:cs="Arial"/>
            <w:szCs w:val="24"/>
          </w:rPr>
          <w:t>https://www.mass.gov/lists/fish-consumption-advisories</w:t>
        </w:r>
      </w:hyperlink>
    </w:p>
    <w:p w14:paraId="0E331554" w14:textId="77777777" w:rsidR="0012783A" w:rsidRPr="0012783A" w:rsidRDefault="0012783A" w:rsidP="0086319E">
      <w:pPr>
        <w:pStyle w:val="NormalWeb"/>
        <w:spacing w:after="0" w:afterAutospacing="0"/>
        <w:rPr>
          <w:rFonts w:ascii="Arial Bold" w:hAnsi="Arial Bold" w:cs="Arial Bold" w:hint="eastAsia"/>
          <w:b/>
          <w:bCs/>
          <w:szCs w:val="24"/>
        </w:rPr>
      </w:pPr>
      <w:r w:rsidRPr="0012783A">
        <w:rPr>
          <w:rFonts w:ascii="Arial Bold" w:hAnsi="Arial Bold" w:cs="Arial Bold"/>
          <w:b/>
          <w:bCs/>
          <w:szCs w:val="24"/>
        </w:rPr>
        <w:t>Where can I find out more information about PFAS in food?</w:t>
      </w:r>
    </w:p>
    <w:p w14:paraId="58C5E55F" w14:textId="77777777" w:rsidR="0012783A" w:rsidRPr="001E0DE0" w:rsidRDefault="00000000" w:rsidP="0012783A">
      <w:pPr>
        <w:pStyle w:val="NormalWeb"/>
        <w:spacing w:after="240" w:afterAutospacing="0"/>
        <w:rPr>
          <w:rFonts w:cs="Arial"/>
          <w:szCs w:val="24"/>
          <w:u w:val="single"/>
        </w:rPr>
      </w:pPr>
      <w:hyperlink r:id="rId11" w:history="1">
        <w:r w:rsidR="0012783A" w:rsidRPr="001E0DE0">
          <w:rPr>
            <w:rStyle w:val="Hyperlink"/>
            <w:rFonts w:cs="Arial"/>
            <w:szCs w:val="24"/>
          </w:rPr>
          <w:t>https://www.fda.gov/food/chemical-contaminants-food/questions-and-answers-pfas-food</w:t>
        </w:r>
      </w:hyperlink>
    </w:p>
    <w:p w14:paraId="3AFD4DA5" w14:textId="77777777" w:rsidR="0012783A" w:rsidRPr="0012783A" w:rsidRDefault="0012783A" w:rsidP="00CD77ED">
      <w:pPr>
        <w:pStyle w:val="NormalWeb"/>
        <w:keepNext/>
        <w:spacing w:after="0" w:afterAutospacing="0"/>
        <w:rPr>
          <w:rFonts w:ascii="Arial Bold" w:hAnsi="Arial Bold" w:cs="Arial Bold" w:hint="eastAsia"/>
          <w:b/>
          <w:bCs/>
          <w:szCs w:val="24"/>
        </w:rPr>
      </w:pPr>
      <w:r w:rsidRPr="0012783A">
        <w:rPr>
          <w:rFonts w:ascii="Arial Bold" w:hAnsi="Arial Bold" w:cs="Arial Bold"/>
          <w:b/>
          <w:bCs/>
          <w:szCs w:val="24"/>
        </w:rPr>
        <w:lastRenderedPageBreak/>
        <w:t>Who can I contact if I have more questions about this issue in Massachusetts?</w:t>
      </w:r>
    </w:p>
    <w:p w14:paraId="22988E82" w14:textId="77777777" w:rsidR="0012783A" w:rsidRDefault="0012783A" w:rsidP="0012783A">
      <w:pPr>
        <w:pStyle w:val="NormalWeb"/>
        <w:spacing w:after="0" w:afterAutospacing="0"/>
        <w:rPr>
          <w:rFonts w:cs="Arial"/>
          <w:szCs w:val="24"/>
        </w:rPr>
      </w:pPr>
      <w:r w:rsidRPr="001E0DE0">
        <w:rPr>
          <w:rFonts w:cs="Arial"/>
          <w:szCs w:val="24"/>
        </w:rPr>
        <w:t>Please contact the Environmental Toxicology Program at the Massachusetts Department of Public Health</w:t>
      </w:r>
      <w:r>
        <w:rPr>
          <w:rFonts w:cs="Arial"/>
          <w:szCs w:val="24"/>
        </w:rPr>
        <w:t>/Bureau of Climate and Environmental Health</w:t>
      </w:r>
      <w:r w:rsidRPr="001E0DE0">
        <w:rPr>
          <w:rFonts w:cs="Arial"/>
          <w:szCs w:val="24"/>
        </w:rPr>
        <w:t xml:space="preserve"> at 617-624-5757. </w:t>
      </w:r>
    </w:p>
    <w:p w14:paraId="2BF5AE45" w14:textId="77777777" w:rsidR="0086319E" w:rsidRDefault="0086319E" w:rsidP="0012783A">
      <w:pPr>
        <w:pStyle w:val="NormalWeb"/>
        <w:spacing w:after="0" w:afterAutospacing="0"/>
        <w:rPr>
          <w:rFonts w:cs="Arial"/>
          <w:szCs w:val="24"/>
        </w:rPr>
      </w:pPr>
    </w:p>
    <w:p w14:paraId="2E704E9B" w14:textId="77777777" w:rsidR="008C7F88" w:rsidRDefault="008C7F88" w:rsidP="0012783A">
      <w:pPr>
        <w:pStyle w:val="NormalWeb"/>
        <w:spacing w:after="0" w:afterAutospacing="0"/>
        <w:rPr>
          <w:rFonts w:cs="Arial"/>
          <w:szCs w:val="24"/>
        </w:rPr>
      </w:pPr>
    </w:p>
    <w:p w14:paraId="2CA8D8F5" w14:textId="77777777" w:rsidR="0086319E" w:rsidRPr="0086319E" w:rsidRDefault="0086319E" w:rsidP="0086319E">
      <w:pPr>
        <w:pStyle w:val="Quote"/>
        <w:rPr>
          <w:rStyle w:val="Heading3Char"/>
          <w:rFonts w:cs="Arial"/>
          <w:i w:val="0"/>
          <w:iCs w:val="0"/>
          <w:color w:val="auto"/>
        </w:rPr>
      </w:pPr>
      <w:r w:rsidRPr="0086319E">
        <w:rPr>
          <w:rStyle w:val="Heading3Char"/>
          <w:rFonts w:cs="Arial"/>
          <w:i w:val="0"/>
          <w:iCs w:val="0"/>
          <w:color w:val="auto"/>
        </w:rPr>
        <w:t>Massachusetts Department of Public Health</w:t>
      </w:r>
    </w:p>
    <w:p w14:paraId="649802EC" w14:textId="77777777" w:rsidR="0086319E" w:rsidRPr="0086319E" w:rsidRDefault="0086319E" w:rsidP="0086319E">
      <w:pPr>
        <w:pStyle w:val="Quote"/>
        <w:rPr>
          <w:rStyle w:val="Heading3Char"/>
          <w:rFonts w:cs="Arial"/>
          <w:i w:val="0"/>
          <w:iCs w:val="0"/>
          <w:color w:val="auto"/>
        </w:rPr>
      </w:pPr>
      <w:r w:rsidRPr="0086319E">
        <w:rPr>
          <w:rStyle w:val="Heading3Char"/>
          <w:rFonts w:cs="Arial"/>
          <w:i w:val="0"/>
          <w:iCs w:val="0"/>
          <w:color w:val="auto"/>
        </w:rPr>
        <w:t>Bureau of Climate and Environmental Health</w:t>
      </w:r>
    </w:p>
    <w:p w14:paraId="36B5025C" w14:textId="77777777" w:rsidR="0086319E" w:rsidRPr="0086319E" w:rsidRDefault="0086319E" w:rsidP="0086319E">
      <w:pPr>
        <w:pStyle w:val="Quote"/>
        <w:rPr>
          <w:rStyle w:val="Heading3Char"/>
          <w:rFonts w:cs="Arial"/>
          <w:i w:val="0"/>
          <w:iCs w:val="0"/>
          <w:color w:val="auto"/>
        </w:rPr>
      </w:pPr>
      <w:r w:rsidRPr="0086319E">
        <w:rPr>
          <w:rStyle w:val="Heading3Char"/>
          <w:rFonts w:cs="Arial"/>
          <w:i w:val="0"/>
          <w:iCs w:val="0"/>
          <w:color w:val="auto"/>
        </w:rPr>
        <w:t>Environmental Toxicology Program</w:t>
      </w:r>
    </w:p>
    <w:p w14:paraId="5928491B" w14:textId="77777777" w:rsidR="0086319E" w:rsidRPr="00080B19" w:rsidRDefault="0086319E" w:rsidP="0086319E">
      <w:pPr>
        <w:pStyle w:val="Quote"/>
        <w:rPr>
          <w:rFonts w:cs="Arial"/>
          <w:b/>
          <w:bCs/>
          <w:i w:val="0"/>
          <w:iCs w:val="0"/>
          <w:color w:val="auto"/>
          <w:szCs w:val="24"/>
        </w:rPr>
      </w:pPr>
      <w:r w:rsidRPr="00080B19">
        <w:rPr>
          <w:rFonts w:cs="Arial"/>
          <w:b/>
          <w:bCs/>
          <w:i w:val="0"/>
          <w:iCs w:val="0"/>
          <w:color w:val="auto"/>
          <w:szCs w:val="24"/>
        </w:rPr>
        <w:t xml:space="preserve">250 Washington Street, 7th Floor, Boston, MA 02108 </w:t>
      </w:r>
    </w:p>
    <w:p w14:paraId="798967CC" w14:textId="77777777" w:rsidR="0086319E" w:rsidRPr="00080B19" w:rsidRDefault="0086319E" w:rsidP="0086319E">
      <w:pPr>
        <w:pStyle w:val="Quote"/>
        <w:rPr>
          <w:rFonts w:cs="Arial"/>
          <w:i w:val="0"/>
          <w:iCs w:val="0"/>
          <w:szCs w:val="24"/>
        </w:rPr>
      </w:pPr>
      <w:r w:rsidRPr="00080B19">
        <w:rPr>
          <w:rFonts w:cs="Arial"/>
          <w:i w:val="0"/>
          <w:iCs w:val="0"/>
          <w:szCs w:val="24"/>
        </w:rPr>
        <w:t>Phone: 617-624-5757 | TTY: 617-624-5286</w:t>
      </w:r>
      <w:r>
        <w:rPr>
          <w:rFonts w:cs="Arial"/>
          <w:i w:val="0"/>
          <w:iCs w:val="0"/>
          <w:szCs w:val="24"/>
        </w:rPr>
        <w:t xml:space="preserve"> | DPHToxicology@mass.gov</w:t>
      </w:r>
    </w:p>
    <w:p w14:paraId="275FF8E5" w14:textId="77777777" w:rsidR="0086319E" w:rsidRPr="00ED00D4" w:rsidRDefault="00000000" w:rsidP="0086319E">
      <w:pPr>
        <w:pStyle w:val="ListBullet"/>
        <w:rPr>
          <w:rStyle w:val="Hyperlink"/>
          <w:rFonts w:cs="Arial"/>
          <w:color w:val="0000FF"/>
          <w:szCs w:val="24"/>
        </w:rPr>
      </w:pPr>
      <w:hyperlink r:id="rId12" w:history="1">
        <w:r w:rsidR="0086319E" w:rsidRPr="00ED00D4">
          <w:rPr>
            <w:rStyle w:val="Hyperlink"/>
            <w:rFonts w:cs="Arial"/>
            <w:color w:val="0000FF"/>
            <w:szCs w:val="24"/>
          </w:rPr>
          <w:t>https://www.mass.gov/orgs/environmental-toxicology-program</w:t>
        </w:r>
      </w:hyperlink>
      <w:r w:rsidR="0086319E" w:rsidRPr="00ED00D4">
        <w:t xml:space="preserve"> </w:t>
      </w:r>
    </w:p>
    <w:p w14:paraId="17D049B8" w14:textId="77777777" w:rsidR="0086319E" w:rsidRPr="001E0DE0" w:rsidRDefault="0086319E" w:rsidP="0012783A">
      <w:pPr>
        <w:pStyle w:val="NormalWeb"/>
        <w:spacing w:after="0" w:afterAutospacing="0"/>
        <w:rPr>
          <w:rFonts w:cs="Arial"/>
          <w:szCs w:val="24"/>
        </w:rPr>
      </w:pPr>
    </w:p>
    <w:p w14:paraId="7BC8F55E" w14:textId="2241179C" w:rsidR="00EF3E31" w:rsidRPr="00E4199E" w:rsidRDefault="008C7F88" w:rsidP="00C45C1D">
      <w:pPr>
        <w:pStyle w:val="NoSpacing"/>
        <w:rPr>
          <w:rFonts w:ascii="Arial" w:hAnsi="Arial" w:cs="Arial"/>
        </w:rPr>
      </w:pPr>
      <w:r>
        <w:rPr>
          <w:rFonts w:ascii="Arial" w:hAnsi="Arial" w:cs="Arial"/>
        </w:rPr>
        <w:t>October 2024</w:t>
      </w:r>
    </w:p>
    <w:p w14:paraId="677A0D4F" w14:textId="77777777" w:rsidR="00EF3E31" w:rsidRPr="00E4199E" w:rsidRDefault="00EF3E31" w:rsidP="00C45C1D">
      <w:pPr>
        <w:pStyle w:val="NoSpacing"/>
        <w:rPr>
          <w:rFonts w:ascii="Arial" w:hAnsi="Arial" w:cs="Arial"/>
        </w:rPr>
      </w:pPr>
    </w:p>
    <w:p w14:paraId="4EE6692B" w14:textId="77777777" w:rsidR="007E1BC1" w:rsidRPr="00E4199E" w:rsidRDefault="007E1BC1" w:rsidP="00C45C1D">
      <w:pPr>
        <w:pStyle w:val="NoSpacing"/>
        <w:rPr>
          <w:rFonts w:ascii="Arial" w:hAnsi="Arial" w:cs="Arial"/>
        </w:rPr>
      </w:pPr>
    </w:p>
    <w:sectPr w:rsidR="007E1BC1" w:rsidRPr="00E4199E" w:rsidSect="00FF5455">
      <w:footerReference w:type="default" r:id="rId13"/>
      <w:endnotePr>
        <w:numFmt w:val="decimal"/>
      </w:endnotePr>
      <w:type w:val="continuous"/>
      <w:pgSz w:w="12240" w:h="15840"/>
      <w:pgMar w:top="720" w:right="720" w:bottom="720" w:left="720" w:header="720" w:footer="154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23E1" w14:textId="77777777" w:rsidR="00CC4858" w:rsidRDefault="00CC4858" w:rsidP="00BC7040">
      <w:r>
        <w:separator/>
      </w:r>
    </w:p>
  </w:endnote>
  <w:endnote w:type="continuationSeparator" w:id="0">
    <w:p w14:paraId="5187A720" w14:textId="77777777" w:rsidR="00CC4858" w:rsidRDefault="00CC4858"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Bold">
    <w:altName w:val="Microsoft Sans Serif"/>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3569" w14:textId="77777777" w:rsidR="00766046" w:rsidRPr="00F56F89" w:rsidRDefault="00766046" w:rsidP="00F56F89">
    <w:pPr>
      <w:pStyle w:val="Footer"/>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E2EF2" w14:textId="77777777" w:rsidR="00CC4858" w:rsidRDefault="00CC4858" w:rsidP="00BC7040">
      <w:r>
        <w:separator/>
      </w:r>
    </w:p>
  </w:footnote>
  <w:footnote w:type="continuationSeparator" w:id="0">
    <w:p w14:paraId="64FBA4FC" w14:textId="77777777" w:rsidR="00CC4858" w:rsidRDefault="00CC4858"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0C1E"/>
    <w:multiLevelType w:val="hybridMultilevel"/>
    <w:tmpl w:val="1F44E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004FA"/>
    <w:multiLevelType w:val="hybridMultilevel"/>
    <w:tmpl w:val="99002AE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715A8"/>
    <w:multiLevelType w:val="hybridMultilevel"/>
    <w:tmpl w:val="12C0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A67700"/>
    <w:multiLevelType w:val="hybridMultilevel"/>
    <w:tmpl w:val="21E6FD52"/>
    <w:lvl w:ilvl="0" w:tplc="F4922B78">
      <w:start w:val="1"/>
      <w:numFmt w:val="bullet"/>
      <w:lvlText w:val="•"/>
      <w:lvlJc w:val="left"/>
      <w:pPr>
        <w:tabs>
          <w:tab w:val="num" w:pos="720"/>
        </w:tabs>
        <w:ind w:left="720" w:hanging="360"/>
      </w:pPr>
      <w:rPr>
        <w:rFonts w:ascii="Arial" w:hAnsi="Arial" w:hint="default"/>
      </w:rPr>
    </w:lvl>
    <w:lvl w:ilvl="1" w:tplc="EEAA7894">
      <w:start w:val="1"/>
      <w:numFmt w:val="bullet"/>
      <w:lvlText w:val="•"/>
      <w:lvlJc w:val="left"/>
      <w:pPr>
        <w:tabs>
          <w:tab w:val="num" w:pos="1440"/>
        </w:tabs>
        <w:ind w:left="1440" w:hanging="360"/>
      </w:pPr>
      <w:rPr>
        <w:rFonts w:ascii="Arial" w:hAnsi="Arial" w:hint="default"/>
      </w:rPr>
    </w:lvl>
    <w:lvl w:ilvl="2" w:tplc="3BD84D3C" w:tentative="1">
      <w:start w:val="1"/>
      <w:numFmt w:val="bullet"/>
      <w:lvlText w:val="•"/>
      <w:lvlJc w:val="left"/>
      <w:pPr>
        <w:tabs>
          <w:tab w:val="num" w:pos="2160"/>
        </w:tabs>
        <w:ind w:left="2160" w:hanging="360"/>
      </w:pPr>
      <w:rPr>
        <w:rFonts w:ascii="Arial" w:hAnsi="Arial" w:hint="default"/>
      </w:rPr>
    </w:lvl>
    <w:lvl w:ilvl="3" w:tplc="5590DE4A" w:tentative="1">
      <w:start w:val="1"/>
      <w:numFmt w:val="bullet"/>
      <w:lvlText w:val="•"/>
      <w:lvlJc w:val="left"/>
      <w:pPr>
        <w:tabs>
          <w:tab w:val="num" w:pos="2880"/>
        </w:tabs>
        <w:ind w:left="2880" w:hanging="360"/>
      </w:pPr>
      <w:rPr>
        <w:rFonts w:ascii="Arial" w:hAnsi="Arial" w:hint="default"/>
      </w:rPr>
    </w:lvl>
    <w:lvl w:ilvl="4" w:tplc="4C2E075A" w:tentative="1">
      <w:start w:val="1"/>
      <w:numFmt w:val="bullet"/>
      <w:lvlText w:val="•"/>
      <w:lvlJc w:val="left"/>
      <w:pPr>
        <w:tabs>
          <w:tab w:val="num" w:pos="3600"/>
        </w:tabs>
        <w:ind w:left="3600" w:hanging="360"/>
      </w:pPr>
      <w:rPr>
        <w:rFonts w:ascii="Arial" w:hAnsi="Arial" w:hint="default"/>
      </w:rPr>
    </w:lvl>
    <w:lvl w:ilvl="5" w:tplc="59A2F48A" w:tentative="1">
      <w:start w:val="1"/>
      <w:numFmt w:val="bullet"/>
      <w:lvlText w:val="•"/>
      <w:lvlJc w:val="left"/>
      <w:pPr>
        <w:tabs>
          <w:tab w:val="num" w:pos="4320"/>
        </w:tabs>
        <w:ind w:left="4320" w:hanging="360"/>
      </w:pPr>
      <w:rPr>
        <w:rFonts w:ascii="Arial" w:hAnsi="Arial" w:hint="default"/>
      </w:rPr>
    </w:lvl>
    <w:lvl w:ilvl="6" w:tplc="FA6A6284" w:tentative="1">
      <w:start w:val="1"/>
      <w:numFmt w:val="bullet"/>
      <w:lvlText w:val="•"/>
      <w:lvlJc w:val="left"/>
      <w:pPr>
        <w:tabs>
          <w:tab w:val="num" w:pos="5040"/>
        </w:tabs>
        <w:ind w:left="5040" w:hanging="360"/>
      </w:pPr>
      <w:rPr>
        <w:rFonts w:ascii="Arial" w:hAnsi="Arial" w:hint="default"/>
      </w:rPr>
    </w:lvl>
    <w:lvl w:ilvl="7" w:tplc="C7884006" w:tentative="1">
      <w:start w:val="1"/>
      <w:numFmt w:val="bullet"/>
      <w:lvlText w:val="•"/>
      <w:lvlJc w:val="left"/>
      <w:pPr>
        <w:tabs>
          <w:tab w:val="num" w:pos="5760"/>
        </w:tabs>
        <w:ind w:left="5760" w:hanging="360"/>
      </w:pPr>
      <w:rPr>
        <w:rFonts w:ascii="Arial" w:hAnsi="Arial" w:hint="default"/>
      </w:rPr>
    </w:lvl>
    <w:lvl w:ilvl="8" w:tplc="79DC7B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07FD2"/>
    <w:multiLevelType w:val="hybridMultilevel"/>
    <w:tmpl w:val="05305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EF6168"/>
    <w:multiLevelType w:val="hybridMultilevel"/>
    <w:tmpl w:val="55169694"/>
    <w:lvl w:ilvl="0" w:tplc="4E125AFE">
      <w:start w:val="1"/>
      <w:numFmt w:val="bullet"/>
      <w:lvlText w:val=""/>
      <w:lvlJc w:val="left"/>
      <w:pPr>
        <w:tabs>
          <w:tab w:val="num" w:pos="720"/>
        </w:tabs>
        <w:ind w:left="720" w:hanging="360"/>
      </w:pPr>
      <w:rPr>
        <w:rFonts w:ascii="Wingdings" w:hAnsi="Wingdings" w:hint="default"/>
      </w:rPr>
    </w:lvl>
    <w:lvl w:ilvl="1" w:tplc="4A12E868" w:tentative="1">
      <w:start w:val="1"/>
      <w:numFmt w:val="bullet"/>
      <w:lvlText w:val=""/>
      <w:lvlJc w:val="left"/>
      <w:pPr>
        <w:tabs>
          <w:tab w:val="num" w:pos="1440"/>
        </w:tabs>
        <w:ind w:left="1440" w:hanging="360"/>
      </w:pPr>
      <w:rPr>
        <w:rFonts w:ascii="Wingdings" w:hAnsi="Wingdings" w:hint="default"/>
      </w:rPr>
    </w:lvl>
    <w:lvl w:ilvl="2" w:tplc="6722EEFC" w:tentative="1">
      <w:start w:val="1"/>
      <w:numFmt w:val="bullet"/>
      <w:lvlText w:val=""/>
      <w:lvlJc w:val="left"/>
      <w:pPr>
        <w:tabs>
          <w:tab w:val="num" w:pos="2160"/>
        </w:tabs>
        <w:ind w:left="2160" w:hanging="360"/>
      </w:pPr>
      <w:rPr>
        <w:rFonts w:ascii="Wingdings" w:hAnsi="Wingdings" w:hint="default"/>
      </w:rPr>
    </w:lvl>
    <w:lvl w:ilvl="3" w:tplc="FBD6F86E" w:tentative="1">
      <w:start w:val="1"/>
      <w:numFmt w:val="bullet"/>
      <w:lvlText w:val=""/>
      <w:lvlJc w:val="left"/>
      <w:pPr>
        <w:tabs>
          <w:tab w:val="num" w:pos="2880"/>
        </w:tabs>
        <w:ind w:left="2880" w:hanging="360"/>
      </w:pPr>
      <w:rPr>
        <w:rFonts w:ascii="Wingdings" w:hAnsi="Wingdings" w:hint="default"/>
      </w:rPr>
    </w:lvl>
    <w:lvl w:ilvl="4" w:tplc="552027D0" w:tentative="1">
      <w:start w:val="1"/>
      <w:numFmt w:val="bullet"/>
      <w:lvlText w:val=""/>
      <w:lvlJc w:val="left"/>
      <w:pPr>
        <w:tabs>
          <w:tab w:val="num" w:pos="3600"/>
        </w:tabs>
        <w:ind w:left="3600" w:hanging="360"/>
      </w:pPr>
      <w:rPr>
        <w:rFonts w:ascii="Wingdings" w:hAnsi="Wingdings" w:hint="default"/>
      </w:rPr>
    </w:lvl>
    <w:lvl w:ilvl="5" w:tplc="A6EC5866" w:tentative="1">
      <w:start w:val="1"/>
      <w:numFmt w:val="bullet"/>
      <w:lvlText w:val=""/>
      <w:lvlJc w:val="left"/>
      <w:pPr>
        <w:tabs>
          <w:tab w:val="num" w:pos="4320"/>
        </w:tabs>
        <w:ind w:left="4320" w:hanging="360"/>
      </w:pPr>
      <w:rPr>
        <w:rFonts w:ascii="Wingdings" w:hAnsi="Wingdings" w:hint="default"/>
      </w:rPr>
    </w:lvl>
    <w:lvl w:ilvl="6" w:tplc="C3E6F278" w:tentative="1">
      <w:start w:val="1"/>
      <w:numFmt w:val="bullet"/>
      <w:lvlText w:val=""/>
      <w:lvlJc w:val="left"/>
      <w:pPr>
        <w:tabs>
          <w:tab w:val="num" w:pos="5040"/>
        </w:tabs>
        <w:ind w:left="5040" w:hanging="360"/>
      </w:pPr>
      <w:rPr>
        <w:rFonts w:ascii="Wingdings" w:hAnsi="Wingdings" w:hint="default"/>
      </w:rPr>
    </w:lvl>
    <w:lvl w:ilvl="7" w:tplc="93CA47D4" w:tentative="1">
      <w:start w:val="1"/>
      <w:numFmt w:val="bullet"/>
      <w:lvlText w:val=""/>
      <w:lvlJc w:val="left"/>
      <w:pPr>
        <w:tabs>
          <w:tab w:val="num" w:pos="5760"/>
        </w:tabs>
        <w:ind w:left="5760" w:hanging="360"/>
      </w:pPr>
      <w:rPr>
        <w:rFonts w:ascii="Wingdings" w:hAnsi="Wingdings" w:hint="default"/>
      </w:rPr>
    </w:lvl>
    <w:lvl w:ilvl="8" w:tplc="0F9E5E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7A1833"/>
    <w:multiLevelType w:val="hybridMultilevel"/>
    <w:tmpl w:val="425A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2332A"/>
    <w:multiLevelType w:val="hybridMultilevel"/>
    <w:tmpl w:val="F7A4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4B5BE7"/>
    <w:multiLevelType w:val="hybridMultilevel"/>
    <w:tmpl w:val="053C4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956AC7"/>
    <w:multiLevelType w:val="singleLevel"/>
    <w:tmpl w:val="4032205A"/>
    <w:lvl w:ilvl="0">
      <w:start w:val="1"/>
      <w:numFmt w:val="decimal"/>
      <w:lvlText w:val="%1."/>
      <w:lvlJc w:val="left"/>
      <w:pPr>
        <w:ind w:left="360" w:hanging="360"/>
      </w:pPr>
      <w:rPr>
        <w:rFonts w:ascii="Arial" w:eastAsiaTheme="minorEastAsia" w:hAnsi="Arial" w:cs="Arial"/>
      </w:rPr>
    </w:lvl>
  </w:abstractNum>
  <w:abstractNum w:abstractNumId="17" w15:restartNumberingAfterBreak="0">
    <w:nsid w:val="335F017E"/>
    <w:multiLevelType w:val="hybridMultilevel"/>
    <w:tmpl w:val="F51CC2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D462A6"/>
    <w:multiLevelType w:val="hybridMultilevel"/>
    <w:tmpl w:val="677E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00177"/>
    <w:multiLevelType w:val="hybridMultilevel"/>
    <w:tmpl w:val="E572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54C0D"/>
    <w:multiLevelType w:val="hybridMultilevel"/>
    <w:tmpl w:val="C3AC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A05A6"/>
    <w:multiLevelType w:val="hybridMultilevel"/>
    <w:tmpl w:val="21681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E21E1"/>
    <w:multiLevelType w:val="hybridMultilevel"/>
    <w:tmpl w:val="DC867938"/>
    <w:lvl w:ilvl="0" w:tplc="EF66CC28">
      <w:start w:val="1"/>
      <w:numFmt w:val="bullet"/>
      <w:lvlText w:val=""/>
      <w:lvlJc w:val="left"/>
      <w:pPr>
        <w:ind w:left="576" w:hanging="144"/>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6"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398E"/>
    <w:multiLevelType w:val="hybridMultilevel"/>
    <w:tmpl w:val="169A7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BE010D"/>
    <w:multiLevelType w:val="hybridMultilevel"/>
    <w:tmpl w:val="0A0E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101CF"/>
    <w:multiLevelType w:val="hybridMultilevel"/>
    <w:tmpl w:val="22B8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704AC"/>
    <w:multiLevelType w:val="hybridMultilevel"/>
    <w:tmpl w:val="5F8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611EF"/>
    <w:multiLevelType w:val="hybridMultilevel"/>
    <w:tmpl w:val="7888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17D1A"/>
    <w:multiLevelType w:val="hybridMultilevel"/>
    <w:tmpl w:val="4B2E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95C6A"/>
    <w:multiLevelType w:val="hybridMultilevel"/>
    <w:tmpl w:val="DBE44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1484000">
    <w:abstractNumId w:val="0"/>
  </w:num>
  <w:num w:numId="2" w16cid:durableId="528297621">
    <w:abstractNumId w:val="20"/>
  </w:num>
  <w:num w:numId="3" w16cid:durableId="2010331255">
    <w:abstractNumId w:val="8"/>
  </w:num>
  <w:num w:numId="4" w16cid:durableId="2098599797">
    <w:abstractNumId w:val="13"/>
  </w:num>
  <w:num w:numId="5" w16cid:durableId="1108701248">
    <w:abstractNumId w:val="26"/>
  </w:num>
  <w:num w:numId="6" w16cid:durableId="1589998027">
    <w:abstractNumId w:val="5"/>
  </w:num>
  <w:num w:numId="7" w16cid:durableId="704870510">
    <w:abstractNumId w:val="19"/>
  </w:num>
  <w:num w:numId="8" w16cid:durableId="1812869254">
    <w:abstractNumId w:val="3"/>
  </w:num>
  <w:num w:numId="9" w16cid:durableId="245267728">
    <w:abstractNumId w:val="18"/>
  </w:num>
  <w:num w:numId="10" w16cid:durableId="993144873">
    <w:abstractNumId w:val="1"/>
  </w:num>
  <w:num w:numId="11" w16cid:durableId="929312911">
    <w:abstractNumId w:val="12"/>
  </w:num>
  <w:num w:numId="12" w16cid:durableId="2084181852">
    <w:abstractNumId w:val="7"/>
  </w:num>
  <w:num w:numId="13" w16cid:durableId="1770345262">
    <w:abstractNumId w:val="10"/>
  </w:num>
  <w:num w:numId="14" w16cid:durableId="1550872445">
    <w:abstractNumId w:val="32"/>
  </w:num>
  <w:num w:numId="15" w16cid:durableId="502168568">
    <w:abstractNumId w:val="30"/>
  </w:num>
  <w:num w:numId="16" w16cid:durableId="627784412">
    <w:abstractNumId w:val="23"/>
  </w:num>
  <w:num w:numId="17" w16cid:durableId="1971549057">
    <w:abstractNumId w:val="22"/>
  </w:num>
  <w:num w:numId="18" w16cid:durableId="2021808567">
    <w:abstractNumId w:val="25"/>
  </w:num>
  <w:num w:numId="19" w16cid:durableId="1660885766">
    <w:abstractNumId w:val="28"/>
  </w:num>
  <w:num w:numId="20" w16cid:durableId="1857500724">
    <w:abstractNumId w:val="29"/>
  </w:num>
  <w:num w:numId="21" w16cid:durableId="595988503">
    <w:abstractNumId w:val="16"/>
  </w:num>
  <w:num w:numId="22" w16cid:durableId="2037921109">
    <w:abstractNumId w:val="21"/>
  </w:num>
  <w:num w:numId="23" w16cid:durableId="1238592290">
    <w:abstractNumId w:val="11"/>
  </w:num>
  <w:num w:numId="24" w16cid:durableId="1032920605">
    <w:abstractNumId w:val="14"/>
  </w:num>
  <w:num w:numId="25" w16cid:durableId="1879783247">
    <w:abstractNumId w:val="27"/>
  </w:num>
  <w:num w:numId="26" w16cid:durableId="583414561">
    <w:abstractNumId w:val="31"/>
  </w:num>
  <w:num w:numId="27" w16cid:durableId="1711370725">
    <w:abstractNumId w:val="33"/>
  </w:num>
  <w:num w:numId="28" w16cid:durableId="1694378296">
    <w:abstractNumId w:val="4"/>
  </w:num>
  <w:num w:numId="29" w16cid:durableId="1849561278">
    <w:abstractNumId w:val="2"/>
  </w:num>
  <w:num w:numId="30" w16cid:durableId="1000427495">
    <w:abstractNumId w:val="17"/>
  </w:num>
  <w:num w:numId="31" w16cid:durableId="898789243">
    <w:abstractNumId w:val="15"/>
  </w:num>
  <w:num w:numId="32" w16cid:durableId="1903520558">
    <w:abstractNumId w:val="6"/>
  </w:num>
  <w:num w:numId="33" w16cid:durableId="1565525343">
    <w:abstractNumId w:val="24"/>
  </w:num>
  <w:num w:numId="34" w16cid:durableId="1480225431">
    <w:abstractNumId w:val="6"/>
  </w:num>
  <w:num w:numId="35" w16cid:durableId="473790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wNDcyNDQ2MTW2MLBU0lEKTi0uzszPAykwqgUAA9f22SwAAAA="/>
  </w:docVars>
  <w:rsids>
    <w:rsidRoot w:val="00D02ECC"/>
    <w:rsid w:val="00000FF0"/>
    <w:rsid w:val="00001E4F"/>
    <w:rsid w:val="00002BBA"/>
    <w:rsid w:val="000052FC"/>
    <w:rsid w:val="00005585"/>
    <w:rsid w:val="000101C6"/>
    <w:rsid w:val="00010601"/>
    <w:rsid w:val="00011997"/>
    <w:rsid w:val="0001602F"/>
    <w:rsid w:val="00021904"/>
    <w:rsid w:val="00024ABF"/>
    <w:rsid w:val="00027CE6"/>
    <w:rsid w:val="00033AA4"/>
    <w:rsid w:val="00034CA6"/>
    <w:rsid w:val="000356B6"/>
    <w:rsid w:val="00041B57"/>
    <w:rsid w:val="00043744"/>
    <w:rsid w:val="00045C59"/>
    <w:rsid w:val="00052FD1"/>
    <w:rsid w:val="00062E03"/>
    <w:rsid w:val="00063EDE"/>
    <w:rsid w:val="000655F8"/>
    <w:rsid w:val="00067373"/>
    <w:rsid w:val="000739AC"/>
    <w:rsid w:val="00073C57"/>
    <w:rsid w:val="00075396"/>
    <w:rsid w:val="00075E1C"/>
    <w:rsid w:val="000813BA"/>
    <w:rsid w:val="0008168F"/>
    <w:rsid w:val="0008388B"/>
    <w:rsid w:val="00085256"/>
    <w:rsid w:val="00087BED"/>
    <w:rsid w:val="00091486"/>
    <w:rsid w:val="00096056"/>
    <w:rsid w:val="00096A2A"/>
    <w:rsid w:val="000A542A"/>
    <w:rsid w:val="000A71EB"/>
    <w:rsid w:val="000B064E"/>
    <w:rsid w:val="000B0C7E"/>
    <w:rsid w:val="000B1B1F"/>
    <w:rsid w:val="000B2CB1"/>
    <w:rsid w:val="000B2FF5"/>
    <w:rsid w:val="000B605F"/>
    <w:rsid w:val="000C07DD"/>
    <w:rsid w:val="000D242E"/>
    <w:rsid w:val="000D493F"/>
    <w:rsid w:val="000D64AB"/>
    <w:rsid w:val="000E3E52"/>
    <w:rsid w:val="000E4733"/>
    <w:rsid w:val="000E6176"/>
    <w:rsid w:val="000F19C6"/>
    <w:rsid w:val="000F369D"/>
    <w:rsid w:val="0010174C"/>
    <w:rsid w:val="00105E87"/>
    <w:rsid w:val="00107A5A"/>
    <w:rsid w:val="00110C25"/>
    <w:rsid w:val="00112603"/>
    <w:rsid w:val="0011312E"/>
    <w:rsid w:val="00113509"/>
    <w:rsid w:val="0011798B"/>
    <w:rsid w:val="00120B64"/>
    <w:rsid w:val="001231EF"/>
    <w:rsid w:val="00123259"/>
    <w:rsid w:val="001238F8"/>
    <w:rsid w:val="00123C27"/>
    <w:rsid w:val="00123E63"/>
    <w:rsid w:val="00124208"/>
    <w:rsid w:val="00126AF8"/>
    <w:rsid w:val="00127758"/>
    <w:rsid w:val="0012783A"/>
    <w:rsid w:val="0013104F"/>
    <w:rsid w:val="00133334"/>
    <w:rsid w:val="00134620"/>
    <w:rsid w:val="001353A9"/>
    <w:rsid w:val="00142A10"/>
    <w:rsid w:val="001469A6"/>
    <w:rsid w:val="00146ADD"/>
    <w:rsid w:val="0014721B"/>
    <w:rsid w:val="00151805"/>
    <w:rsid w:val="00154172"/>
    <w:rsid w:val="00155624"/>
    <w:rsid w:val="00157583"/>
    <w:rsid w:val="00160838"/>
    <w:rsid w:val="001623F4"/>
    <w:rsid w:val="001624D9"/>
    <w:rsid w:val="00173203"/>
    <w:rsid w:val="00174F32"/>
    <w:rsid w:val="0017597C"/>
    <w:rsid w:val="001770EA"/>
    <w:rsid w:val="00180EEA"/>
    <w:rsid w:val="00183979"/>
    <w:rsid w:val="001867C3"/>
    <w:rsid w:val="00196872"/>
    <w:rsid w:val="001A0511"/>
    <w:rsid w:val="001A0A25"/>
    <w:rsid w:val="001A14E3"/>
    <w:rsid w:val="001A4ED1"/>
    <w:rsid w:val="001B40AA"/>
    <w:rsid w:val="001C1EDA"/>
    <w:rsid w:val="001D4812"/>
    <w:rsid w:val="001D73B6"/>
    <w:rsid w:val="001E0614"/>
    <w:rsid w:val="001E18C7"/>
    <w:rsid w:val="001E25B2"/>
    <w:rsid w:val="001E321D"/>
    <w:rsid w:val="001E3B14"/>
    <w:rsid w:val="001F1342"/>
    <w:rsid w:val="001F29E6"/>
    <w:rsid w:val="00204C92"/>
    <w:rsid w:val="00205059"/>
    <w:rsid w:val="002179F8"/>
    <w:rsid w:val="00222969"/>
    <w:rsid w:val="00232265"/>
    <w:rsid w:val="002357AD"/>
    <w:rsid w:val="00236FD8"/>
    <w:rsid w:val="00240A17"/>
    <w:rsid w:val="00241368"/>
    <w:rsid w:val="00241695"/>
    <w:rsid w:val="00241D66"/>
    <w:rsid w:val="00243B0E"/>
    <w:rsid w:val="002451DB"/>
    <w:rsid w:val="00246C6B"/>
    <w:rsid w:val="0025249B"/>
    <w:rsid w:val="0025611B"/>
    <w:rsid w:val="002607AA"/>
    <w:rsid w:val="00260A3D"/>
    <w:rsid w:val="002612AA"/>
    <w:rsid w:val="00261DEB"/>
    <w:rsid w:val="00265202"/>
    <w:rsid w:val="00270454"/>
    <w:rsid w:val="00275F79"/>
    <w:rsid w:val="00277F20"/>
    <w:rsid w:val="00285FAD"/>
    <w:rsid w:val="00286FD1"/>
    <w:rsid w:val="00287941"/>
    <w:rsid w:val="00292DBD"/>
    <w:rsid w:val="002966AE"/>
    <w:rsid w:val="002A2322"/>
    <w:rsid w:val="002A2EAA"/>
    <w:rsid w:val="002A3DF6"/>
    <w:rsid w:val="002A43A9"/>
    <w:rsid w:val="002A481D"/>
    <w:rsid w:val="002A4B21"/>
    <w:rsid w:val="002B0019"/>
    <w:rsid w:val="002B3821"/>
    <w:rsid w:val="002B64E6"/>
    <w:rsid w:val="002C1ECF"/>
    <w:rsid w:val="002C6A8F"/>
    <w:rsid w:val="002C6E60"/>
    <w:rsid w:val="002D1718"/>
    <w:rsid w:val="002D192D"/>
    <w:rsid w:val="002D3758"/>
    <w:rsid w:val="002D43B7"/>
    <w:rsid w:val="002E413D"/>
    <w:rsid w:val="002F1DB8"/>
    <w:rsid w:val="002F2839"/>
    <w:rsid w:val="002F3B1D"/>
    <w:rsid w:val="002F555A"/>
    <w:rsid w:val="003136D8"/>
    <w:rsid w:val="00315974"/>
    <w:rsid w:val="00316C74"/>
    <w:rsid w:val="00321608"/>
    <w:rsid w:val="0032561C"/>
    <w:rsid w:val="00325DF5"/>
    <w:rsid w:val="003270E3"/>
    <w:rsid w:val="00327299"/>
    <w:rsid w:val="003273EA"/>
    <w:rsid w:val="003350FB"/>
    <w:rsid w:val="003356B6"/>
    <w:rsid w:val="003413A1"/>
    <w:rsid w:val="00341A85"/>
    <w:rsid w:val="0034507B"/>
    <w:rsid w:val="003512D3"/>
    <w:rsid w:val="003516D2"/>
    <w:rsid w:val="00353BA1"/>
    <w:rsid w:val="00355310"/>
    <w:rsid w:val="0035641B"/>
    <w:rsid w:val="00357A96"/>
    <w:rsid w:val="00361E2F"/>
    <w:rsid w:val="00362320"/>
    <w:rsid w:val="00364F6A"/>
    <w:rsid w:val="003746ED"/>
    <w:rsid w:val="00374A94"/>
    <w:rsid w:val="00375257"/>
    <w:rsid w:val="0037779F"/>
    <w:rsid w:val="00382659"/>
    <w:rsid w:val="00384E84"/>
    <w:rsid w:val="0038682C"/>
    <w:rsid w:val="003919A7"/>
    <w:rsid w:val="0039354B"/>
    <w:rsid w:val="003954BA"/>
    <w:rsid w:val="00397C83"/>
    <w:rsid w:val="003C7943"/>
    <w:rsid w:val="003D158A"/>
    <w:rsid w:val="003D1D53"/>
    <w:rsid w:val="003E0C97"/>
    <w:rsid w:val="003E300A"/>
    <w:rsid w:val="003E4E07"/>
    <w:rsid w:val="003E7D65"/>
    <w:rsid w:val="003F08E4"/>
    <w:rsid w:val="003F1FEA"/>
    <w:rsid w:val="003F2C02"/>
    <w:rsid w:val="003F2F26"/>
    <w:rsid w:val="003F572B"/>
    <w:rsid w:val="0040430A"/>
    <w:rsid w:val="00406C39"/>
    <w:rsid w:val="00410329"/>
    <w:rsid w:val="00411799"/>
    <w:rsid w:val="00413A7A"/>
    <w:rsid w:val="00417A96"/>
    <w:rsid w:val="004222D8"/>
    <w:rsid w:val="00424FAD"/>
    <w:rsid w:val="00426C6B"/>
    <w:rsid w:val="004334CA"/>
    <w:rsid w:val="004347F7"/>
    <w:rsid w:val="004505AE"/>
    <w:rsid w:val="00452A75"/>
    <w:rsid w:val="00453353"/>
    <w:rsid w:val="00454A9B"/>
    <w:rsid w:val="00460906"/>
    <w:rsid w:val="004712BF"/>
    <w:rsid w:val="00475AE3"/>
    <w:rsid w:val="00475CFE"/>
    <w:rsid w:val="00477173"/>
    <w:rsid w:val="004838ED"/>
    <w:rsid w:val="004874EC"/>
    <w:rsid w:val="00490240"/>
    <w:rsid w:val="00491507"/>
    <w:rsid w:val="00494D99"/>
    <w:rsid w:val="004A135D"/>
    <w:rsid w:val="004A3BEF"/>
    <w:rsid w:val="004A44C0"/>
    <w:rsid w:val="004A540E"/>
    <w:rsid w:val="004A6B86"/>
    <w:rsid w:val="004B391F"/>
    <w:rsid w:val="004C37C9"/>
    <w:rsid w:val="004C7D9A"/>
    <w:rsid w:val="004D0C3D"/>
    <w:rsid w:val="004D39E7"/>
    <w:rsid w:val="004D4B77"/>
    <w:rsid w:val="004D662B"/>
    <w:rsid w:val="004E0219"/>
    <w:rsid w:val="004E1448"/>
    <w:rsid w:val="004E28AE"/>
    <w:rsid w:val="004E36A8"/>
    <w:rsid w:val="004E5595"/>
    <w:rsid w:val="004E677F"/>
    <w:rsid w:val="004E7571"/>
    <w:rsid w:val="004F109C"/>
    <w:rsid w:val="004F5A59"/>
    <w:rsid w:val="00500025"/>
    <w:rsid w:val="00502486"/>
    <w:rsid w:val="005040D4"/>
    <w:rsid w:val="00510F91"/>
    <w:rsid w:val="00511B41"/>
    <w:rsid w:val="00511DD5"/>
    <w:rsid w:val="00515F4D"/>
    <w:rsid w:val="005160A2"/>
    <w:rsid w:val="005240E1"/>
    <w:rsid w:val="00527A6D"/>
    <w:rsid w:val="00537BF4"/>
    <w:rsid w:val="0054416B"/>
    <w:rsid w:val="00544795"/>
    <w:rsid w:val="00564DE7"/>
    <w:rsid w:val="00567300"/>
    <w:rsid w:val="00576315"/>
    <w:rsid w:val="00576919"/>
    <w:rsid w:val="0058290F"/>
    <w:rsid w:val="005901DB"/>
    <w:rsid w:val="0059443B"/>
    <w:rsid w:val="005A2724"/>
    <w:rsid w:val="005A7065"/>
    <w:rsid w:val="005B00EB"/>
    <w:rsid w:val="005B2381"/>
    <w:rsid w:val="005B4308"/>
    <w:rsid w:val="005C2865"/>
    <w:rsid w:val="005D1665"/>
    <w:rsid w:val="005D1F16"/>
    <w:rsid w:val="005D5061"/>
    <w:rsid w:val="005D66D1"/>
    <w:rsid w:val="005D75AB"/>
    <w:rsid w:val="005D79EF"/>
    <w:rsid w:val="005E19EC"/>
    <w:rsid w:val="005E2DBB"/>
    <w:rsid w:val="005E3F61"/>
    <w:rsid w:val="005E5F73"/>
    <w:rsid w:val="006056A1"/>
    <w:rsid w:val="00606CBC"/>
    <w:rsid w:val="0060777E"/>
    <w:rsid w:val="00607B7F"/>
    <w:rsid w:val="006104A9"/>
    <w:rsid w:val="00611672"/>
    <w:rsid w:val="00612250"/>
    <w:rsid w:val="006129AF"/>
    <w:rsid w:val="00615A46"/>
    <w:rsid w:val="006213F4"/>
    <w:rsid w:val="006227E4"/>
    <w:rsid w:val="006234DC"/>
    <w:rsid w:val="00623E14"/>
    <w:rsid w:val="00630ED8"/>
    <w:rsid w:val="00632189"/>
    <w:rsid w:val="00634ED3"/>
    <w:rsid w:val="006360B7"/>
    <w:rsid w:val="0064095A"/>
    <w:rsid w:val="00640CB3"/>
    <w:rsid w:val="00640FA7"/>
    <w:rsid w:val="006435C8"/>
    <w:rsid w:val="0065490C"/>
    <w:rsid w:val="00655957"/>
    <w:rsid w:val="00656F27"/>
    <w:rsid w:val="00660E09"/>
    <w:rsid w:val="0066152C"/>
    <w:rsid w:val="0066169E"/>
    <w:rsid w:val="0066205D"/>
    <w:rsid w:val="00662F17"/>
    <w:rsid w:val="006768B2"/>
    <w:rsid w:val="0067698B"/>
    <w:rsid w:val="006779D9"/>
    <w:rsid w:val="00677F1A"/>
    <w:rsid w:val="00680137"/>
    <w:rsid w:val="00681690"/>
    <w:rsid w:val="006859B7"/>
    <w:rsid w:val="006864B9"/>
    <w:rsid w:val="00690068"/>
    <w:rsid w:val="00696047"/>
    <w:rsid w:val="006A1492"/>
    <w:rsid w:val="006A35DB"/>
    <w:rsid w:val="006A6314"/>
    <w:rsid w:val="006A748A"/>
    <w:rsid w:val="006A7BDD"/>
    <w:rsid w:val="006B1507"/>
    <w:rsid w:val="006B42C1"/>
    <w:rsid w:val="006B4E16"/>
    <w:rsid w:val="006C3AB2"/>
    <w:rsid w:val="006C5DE9"/>
    <w:rsid w:val="006D2197"/>
    <w:rsid w:val="006D48B0"/>
    <w:rsid w:val="006D492E"/>
    <w:rsid w:val="006D78E1"/>
    <w:rsid w:val="006E07DB"/>
    <w:rsid w:val="006E08F2"/>
    <w:rsid w:val="006E0AE3"/>
    <w:rsid w:val="006E5943"/>
    <w:rsid w:val="006E6931"/>
    <w:rsid w:val="006F057B"/>
    <w:rsid w:val="006F24A4"/>
    <w:rsid w:val="006F35B6"/>
    <w:rsid w:val="0070000E"/>
    <w:rsid w:val="0070060D"/>
    <w:rsid w:val="00700E5D"/>
    <w:rsid w:val="00703CA5"/>
    <w:rsid w:val="00705F82"/>
    <w:rsid w:val="00706663"/>
    <w:rsid w:val="00712DA4"/>
    <w:rsid w:val="00714BFE"/>
    <w:rsid w:val="00715D06"/>
    <w:rsid w:val="00726A3A"/>
    <w:rsid w:val="007340F8"/>
    <w:rsid w:val="007360E2"/>
    <w:rsid w:val="00741EDF"/>
    <w:rsid w:val="00743DDE"/>
    <w:rsid w:val="007443F2"/>
    <w:rsid w:val="0074501F"/>
    <w:rsid w:val="007453C2"/>
    <w:rsid w:val="00747D15"/>
    <w:rsid w:val="007505E8"/>
    <w:rsid w:val="007532F7"/>
    <w:rsid w:val="007568AD"/>
    <w:rsid w:val="0076169B"/>
    <w:rsid w:val="00761F02"/>
    <w:rsid w:val="007640D8"/>
    <w:rsid w:val="00764A20"/>
    <w:rsid w:val="00766046"/>
    <w:rsid w:val="00766B02"/>
    <w:rsid w:val="00771E84"/>
    <w:rsid w:val="00773A20"/>
    <w:rsid w:val="00780021"/>
    <w:rsid w:val="00782AC1"/>
    <w:rsid w:val="007875C7"/>
    <w:rsid w:val="0079099F"/>
    <w:rsid w:val="00793413"/>
    <w:rsid w:val="00796FC0"/>
    <w:rsid w:val="00797984"/>
    <w:rsid w:val="007A533D"/>
    <w:rsid w:val="007A75BB"/>
    <w:rsid w:val="007B08D4"/>
    <w:rsid w:val="007B171B"/>
    <w:rsid w:val="007B1A51"/>
    <w:rsid w:val="007B3B61"/>
    <w:rsid w:val="007B64F8"/>
    <w:rsid w:val="007B74C0"/>
    <w:rsid w:val="007C6125"/>
    <w:rsid w:val="007C7994"/>
    <w:rsid w:val="007E032E"/>
    <w:rsid w:val="007E1589"/>
    <w:rsid w:val="007E1BC1"/>
    <w:rsid w:val="007E31CF"/>
    <w:rsid w:val="007E4903"/>
    <w:rsid w:val="007E7E51"/>
    <w:rsid w:val="007F0872"/>
    <w:rsid w:val="007F1756"/>
    <w:rsid w:val="00800FFC"/>
    <w:rsid w:val="00802B12"/>
    <w:rsid w:val="00802CD6"/>
    <w:rsid w:val="00806D2F"/>
    <w:rsid w:val="0081083F"/>
    <w:rsid w:val="00815DAF"/>
    <w:rsid w:val="008166BF"/>
    <w:rsid w:val="008238E7"/>
    <w:rsid w:val="0082623C"/>
    <w:rsid w:val="0083032F"/>
    <w:rsid w:val="0084572E"/>
    <w:rsid w:val="00850098"/>
    <w:rsid w:val="00850223"/>
    <w:rsid w:val="00851C63"/>
    <w:rsid w:val="00855BA5"/>
    <w:rsid w:val="0086007E"/>
    <w:rsid w:val="0086319E"/>
    <w:rsid w:val="00871E64"/>
    <w:rsid w:val="00873FF1"/>
    <w:rsid w:val="00874039"/>
    <w:rsid w:val="008742F0"/>
    <w:rsid w:val="008758DC"/>
    <w:rsid w:val="008965CA"/>
    <w:rsid w:val="0089764A"/>
    <w:rsid w:val="00897DC2"/>
    <w:rsid w:val="008A0CF5"/>
    <w:rsid w:val="008A1133"/>
    <w:rsid w:val="008A2743"/>
    <w:rsid w:val="008A2A61"/>
    <w:rsid w:val="008A62B8"/>
    <w:rsid w:val="008B3518"/>
    <w:rsid w:val="008B3EB1"/>
    <w:rsid w:val="008B444F"/>
    <w:rsid w:val="008C28E4"/>
    <w:rsid w:val="008C31A4"/>
    <w:rsid w:val="008C4211"/>
    <w:rsid w:val="008C5C6C"/>
    <w:rsid w:val="008C6099"/>
    <w:rsid w:val="008C7F88"/>
    <w:rsid w:val="008D22F6"/>
    <w:rsid w:val="008D414A"/>
    <w:rsid w:val="008D60F1"/>
    <w:rsid w:val="008E285F"/>
    <w:rsid w:val="008E4C5C"/>
    <w:rsid w:val="008E5CCC"/>
    <w:rsid w:val="008E6380"/>
    <w:rsid w:val="008F13C9"/>
    <w:rsid w:val="009029C6"/>
    <w:rsid w:val="00904DEC"/>
    <w:rsid w:val="00907CE0"/>
    <w:rsid w:val="009138FA"/>
    <w:rsid w:val="009141C6"/>
    <w:rsid w:val="00914A3C"/>
    <w:rsid w:val="00921134"/>
    <w:rsid w:val="009229CE"/>
    <w:rsid w:val="00923E7C"/>
    <w:rsid w:val="00930385"/>
    <w:rsid w:val="00930441"/>
    <w:rsid w:val="0093106F"/>
    <w:rsid w:val="0093268B"/>
    <w:rsid w:val="009329D8"/>
    <w:rsid w:val="009339C1"/>
    <w:rsid w:val="00933ED2"/>
    <w:rsid w:val="00934C47"/>
    <w:rsid w:val="00934F6E"/>
    <w:rsid w:val="00936E5D"/>
    <w:rsid w:val="00937444"/>
    <w:rsid w:val="00940CD9"/>
    <w:rsid w:val="00943256"/>
    <w:rsid w:val="00945157"/>
    <w:rsid w:val="00950AF8"/>
    <w:rsid w:val="009574D4"/>
    <w:rsid w:val="00962449"/>
    <w:rsid w:val="00962474"/>
    <w:rsid w:val="009649A6"/>
    <w:rsid w:val="00964EB1"/>
    <w:rsid w:val="00974918"/>
    <w:rsid w:val="009749B8"/>
    <w:rsid w:val="00975733"/>
    <w:rsid w:val="009838E8"/>
    <w:rsid w:val="009963FA"/>
    <w:rsid w:val="0099677E"/>
    <w:rsid w:val="0099714B"/>
    <w:rsid w:val="009A2EA3"/>
    <w:rsid w:val="009A5014"/>
    <w:rsid w:val="009A6A28"/>
    <w:rsid w:val="009A7E5A"/>
    <w:rsid w:val="009B0115"/>
    <w:rsid w:val="009B53F5"/>
    <w:rsid w:val="009C5877"/>
    <w:rsid w:val="009C6471"/>
    <w:rsid w:val="009C67B4"/>
    <w:rsid w:val="009C7208"/>
    <w:rsid w:val="009C7499"/>
    <w:rsid w:val="009D758A"/>
    <w:rsid w:val="009E11E6"/>
    <w:rsid w:val="009E1566"/>
    <w:rsid w:val="009F3183"/>
    <w:rsid w:val="009F49DF"/>
    <w:rsid w:val="009F511B"/>
    <w:rsid w:val="00A010BB"/>
    <w:rsid w:val="00A056FD"/>
    <w:rsid w:val="00A058CA"/>
    <w:rsid w:val="00A0637E"/>
    <w:rsid w:val="00A154CE"/>
    <w:rsid w:val="00A16BF1"/>
    <w:rsid w:val="00A17543"/>
    <w:rsid w:val="00A20279"/>
    <w:rsid w:val="00A20818"/>
    <w:rsid w:val="00A253D2"/>
    <w:rsid w:val="00A25412"/>
    <w:rsid w:val="00A27064"/>
    <w:rsid w:val="00A30C0B"/>
    <w:rsid w:val="00A312F8"/>
    <w:rsid w:val="00A32257"/>
    <w:rsid w:val="00A33D98"/>
    <w:rsid w:val="00A37D15"/>
    <w:rsid w:val="00A41B9F"/>
    <w:rsid w:val="00A47300"/>
    <w:rsid w:val="00A502E3"/>
    <w:rsid w:val="00A5247F"/>
    <w:rsid w:val="00A55D9E"/>
    <w:rsid w:val="00A60DD7"/>
    <w:rsid w:val="00A62892"/>
    <w:rsid w:val="00A62BB8"/>
    <w:rsid w:val="00A62DA4"/>
    <w:rsid w:val="00A632C2"/>
    <w:rsid w:val="00A70CD1"/>
    <w:rsid w:val="00A719CC"/>
    <w:rsid w:val="00A741CC"/>
    <w:rsid w:val="00A74487"/>
    <w:rsid w:val="00A7449F"/>
    <w:rsid w:val="00A7688D"/>
    <w:rsid w:val="00A8011A"/>
    <w:rsid w:val="00A8015E"/>
    <w:rsid w:val="00A81346"/>
    <w:rsid w:val="00A823A5"/>
    <w:rsid w:val="00A86E75"/>
    <w:rsid w:val="00A91254"/>
    <w:rsid w:val="00A92B44"/>
    <w:rsid w:val="00A9354D"/>
    <w:rsid w:val="00A9369B"/>
    <w:rsid w:val="00A973B4"/>
    <w:rsid w:val="00AA24B5"/>
    <w:rsid w:val="00AA553F"/>
    <w:rsid w:val="00AA569C"/>
    <w:rsid w:val="00AB0D84"/>
    <w:rsid w:val="00AB26E5"/>
    <w:rsid w:val="00AB31E1"/>
    <w:rsid w:val="00AB33EA"/>
    <w:rsid w:val="00AB6125"/>
    <w:rsid w:val="00AC34C9"/>
    <w:rsid w:val="00AC3894"/>
    <w:rsid w:val="00AC5201"/>
    <w:rsid w:val="00AE12AD"/>
    <w:rsid w:val="00AE2103"/>
    <w:rsid w:val="00AE422F"/>
    <w:rsid w:val="00AE45B7"/>
    <w:rsid w:val="00AF5658"/>
    <w:rsid w:val="00AF7DC9"/>
    <w:rsid w:val="00B01796"/>
    <w:rsid w:val="00B02C65"/>
    <w:rsid w:val="00B04C3E"/>
    <w:rsid w:val="00B1350A"/>
    <w:rsid w:val="00B14FD2"/>
    <w:rsid w:val="00B1616A"/>
    <w:rsid w:val="00B2290B"/>
    <w:rsid w:val="00B24EA8"/>
    <w:rsid w:val="00B277F8"/>
    <w:rsid w:val="00B31AD1"/>
    <w:rsid w:val="00B37D5E"/>
    <w:rsid w:val="00B424AA"/>
    <w:rsid w:val="00B47F9C"/>
    <w:rsid w:val="00B5745A"/>
    <w:rsid w:val="00B57C0E"/>
    <w:rsid w:val="00B601BD"/>
    <w:rsid w:val="00B63EFD"/>
    <w:rsid w:val="00B74982"/>
    <w:rsid w:val="00B81997"/>
    <w:rsid w:val="00B84B60"/>
    <w:rsid w:val="00B85D58"/>
    <w:rsid w:val="00B9089A"/>
    <w:rsid w:val="00B90C07"/>
    <w:rsid w:val="00B914F8"/>
    <w:rsid w:val="00BA4376"/>
    <w:rsid w:val="00BB0C31"/>
    <w:rsid w:val="00BB21A8"/>
    <w:rsid w:val="00BB475E"/>
    <w:rsid w:val="00BB5AB8"/>
    <w:rsid w:val="00BB7607"/>
    <w:rsid w:val="00BB7CA2"/>
    <w:rsid w:val="00BC15D7"/>
    <w:rsid w:val="00BC1AD1"/>
    <w:rsid w:val="00BC32E0"/>
    <w:rsid w:val="00BC7040"/>
    <w:rsid w:val="00BC7E3D"/>
    <w:rsid w:val="00BD1CC7"/>
    <w:rsid w:val="00BD2562"/>
    <w:rsid w:val="00BD2878"/>
    <w:rsid w:val="00BD4642"/>
    <w:rsid w:val="00BE2FD8"/>
    <w:rsid w:val="00BE3182"/>
    <w:rsid w:val="00BE4430"/>
    <w:rsid w:val="00BE4DC8"/>
    <w:rsid w:val="00BF207B"/>
    <w:rsid w:val="00BF6CF7"/>
    <w:rsid w:val="00C01B63"/>
    <w:rsid w:val="00C1107F"/>
    <w:rsid w:val="00C11BA4"/>
    <w:rsid w:val="00C147FE"/>
    <w:rsid w:val="00C16CC7"/>
    <w:rsid w:val="00C20024"/>
    <w:rsid w:val="00C21BBC"/>
    <w:rsid w:val="00C24995"/>
    <w:rsid w:val="00C26E2A"/>
    <w:rsid w:val="00C3136A"/>
    <w:rsid w:val="00C315A1"/>
    <w:rsid w:val="00C31901"/>
    <w:rsid w:val="00C31A1A"/>
    <w:rsid w:val="00C3301B"/>
    <w:rsid w:val="00C3491B"/>
    <w:rsid w:val="00C37E29"/>
    <w:rsid w:val="00C43572"/>
    <w:rsid w:val="00C4373F"/>
    <w:rsid w:val="00C43FB3"/>
    <w:rsid w:val="00C45C1D"/>
    <w:rsid w:val="00C53E55"/>
    <w:rsid w:val="00C620B5"/>
    <w:rsid w:val="00C63E39"/>
    <w:rsid w:val="00C66B7F"/>
    <w:rsid w:val="00C7298C"/>
    <w:rsid w:val="00C7424E"/>
    <w:rsid w:val="00C765A1"/>
    <w:rsid w:val="00C81B20"/>
    <w:rsid w:val="00C81B86"/>
    <w:rsid w:val="00C81E83"/>
    <w:rsid w:val="00C92356"/>
    <w:rsid w:val="00CA3DEA"/>
    <w:rsid w:val="00CA5AE9"/>
    <w:rsid w:val="00CB02F9"/>
    <w:rsid w:val="00CB56D5"/>
    <w:rsid w:val="00CB5A2F"/>
    <w:rsid w:val="00CB75DC"/>
    <w:rsid w:val="00CB7D45"/>
    <w:rsid w:val="00CC0BB1"/>
    <w:rsid w:val="00CC34FF"/>
    <w:rsid w:val="00CC4858"/>
    <w:rsid w:val="00CD0F49"/>
    <w:rsid w:val="00CD4683"/>
    <w:rsid w:val="00CD77ED"/>
    <w:rsid w:val="00CE7D23"/>
    <w:rsid w:val="00CF1847"/>
    <w:rsid w:val="00CF730C"/>
    <w:rsid w:val="00CF7D32"/>
    <w:rsid w:val="00D0214F"/>
    <w:rsid w:val="00D02ECC"/>
    <w:rsid w:val="00D03476"/>
    <w:rsid w:val="00D045C1"/>
    <w:rsid w:val="00D06491"/>
    <w:rsid w:val="00D06753"/>
    <w:rsid w:val="00D06F54"/>
    <w:rsid w:val="00D0741C"/>
    <w:rsid w:val="00D14832"/>
    <w:rsid w:val="00D21525"/>
    <w:rsid w:val="00D33592"/>
    <w:rsid w:val="00D474E1"/>
    <w:rsid w:val="00D53509"/>
    <w:rsid w:val="00D616F2"/>
    <w:rsid w:val="00D63956"/>
    <w:rsid w:val="00D7040A"/>
    <w:rsid w:val="00D72820"/>
    <w:rsid w:val="00D74BD0"/>
    <w:rsid w:val="00D756B4"/>
    <w:rsid w:val="00D83160"/>
    <w:rsid w:val="00D861A1"/>
    <w:rsid w:val="00D911D1"/>
    <w:rsid w:val="00D94CA3"/>
    <w:rsid w:val="00D97228"/>
    <w:rsid w:val="00DA0642"/>
    <w:rsid w:val="00DA1994"/>
    <w:rsid w:val="00DA37BB"/>
    <w:rsid w:val="00DA543C"/>
    <w:rsid w:val="00DA6043"/>
    <w:rsid w:val="00DB4D47"/>
    <w:rsid w:val="00DB66AF"/>
    <w:rsid w:val="00DB7D0E"/>
    <w:rsid w:val="00DC2938"/>
    <w:rsid w:val="00DC368B"/>
    <w:rsid w:val="00DC3FE8"/>
    <w:rsid w:val="00DC7BF9"/>
    <w:rsid w:val="00DD038D"/>
    <w:rsid w:val="00DD067F"/>
    <w:rsid w:val="00DD24B9"/>
    <w:rsid w:val="00DD4C43"/>
    <w:rsid w:val="00DE14DD"/>
    <w:rsid w:val="00DE22E1"/>
    <w:rsid w:val="00DE4FB0"/>
    <w:rsid w:val="00DE72BB"/>
    <w:rsid w:val="00DF0949"/>
    <w:rsid w:val="00E0614A"/>
    <w:rsid w:val="00E06827"/>
    <w:rsid w:val="00E06D12"/>
    <w:rsid w:val="00E10C50"/>
    <w:rsid w:val="00E1123F"/>
    <w:rsid w:val="00E11F2F"/>
    <w:rsid w:val="00E15F57"/>
    <w:rsid w:val="00E17137"/>
    <w:rsid w:val="00E17376"/>
    <w:rsid w:val="00E22809"/>
    <w:rsid w:val="00E2663F"/>
    <w:rsid w:val="00E30D4C"/>
    <w:rsid w:val="00E33616"/>
    <w:rsid w:val="00E33DE6"/>
    <w:rsid w:val="00E35FC0"/>
    <w:rsid w:val="00E4199E"/>
    <w:rsid w:val="00E42311"/>
    <w:rsid w:val="00E44EDC"/>
    <w:rsid w:val="00E45749"/>
    <w:rsid w:val="00E501D9"/>
    <w:rsid w:val="00E508F9"/>
    <w:rsid w:val="00E518F9"/>
    <w:rsid w:val="00E531F7"/>
    <w:rsid w:val="00E5414C"/>
    <w:rsid w:val="00E709A8"/>
    <w:rsid w:val="00E70CA8"/>
    <w:rsid w:val="00E71D3B"/>
    <w:rsid w:val="00E83902"/>
    <w:rsid w:val="00E86A69"/>
    <w:rsid w:val="00E914F6"/>
    <w:rsid w:val="00E951B0"/>
    <w:rsid w:val="00E95A90"/>
    <w:rsid w:val="00E96E26"/>
    <w:rsid w:val="00EA3DED"/>
    <w:rsid w:val="00EA4EBE"/>
    <w:rsid w:val="00EA5E37"/>
    <w:rsid w:val="00EA623C"/>
    <w:rsid w:val="00EA636B"/>
    <w:rsid w:val="00EB1BBF"/>
    <w:rsid w:val="00EB5231"/>
    <w:rsid w:val="00EB54AA"/>
    <w:rsid w:val="00EC1951"/>
    <w:rsid w:val="00EC321E"/>
    <w:rsid w:val="00EC480E"/>
    <w:rsid w:val="00EC657A"/>
    <w:rsid w:val="00ED0D86"/>
    <w:rsid w:val="00ED3768"/>
    <w:rsid w:val="00ED4848"/>
    <w:rsid w:val="00ED5BBF"/>
    <w:rsid w:val="00EE1F98"/>
    <w:rsid w:val="00EE39BE"/>
    <w:rsid w:val="00EE700A"/>
    <w:rsid w:val="00EF3E31"/>
    <w:rsid w:val="00EF3FA3"/>
    <w:rsid w:val="00EF5B63"/>
    <w:rsid w:val="00EF5E09"/>
    <w:rsid w:val="00EF71BE"/>
    <w:rsid w:val="00F007D7"/>
    <w:rsid w:val="00F01974"/>
    <w:rsid w:val="00F01B7D"/>
    <w:rsid w:val="00F07397"/>
    <w:rsid w:val="00F103E6"/>
    <w:rsid w:val="00F10D9A"/>
    <w:rsid w:val="00F13391"/>
    <w:rsid w:val="00F146FC"/>
    <w:rsid w:val="00F15EE2"/>
    <w:rsid w:val="00F1788E"/>
    <w:rsid w:val="00F178AA"/>
    <w:rsid w:val="00F202AA"/>
    <w:rsid w:val="00F20B93"/>
    <w:rsid w:val="00F22DC3"/>
    <w:rsid w:val="00F25E53"/>
    <w:rsid w:val="00F26BF1"/>
    <w:rsid w:val="00F2795D"/>
    <w:rsid w:val="00F318BC"/>
    <w:rsid w:val="00F3402C"/>
    <w:rsid w:val="00F35AA6"/>
    <w:rsid w:val="00F367C6"/>
    <w:rsid w:val="00F44B6D"/>
    <w:rsid w:val="00F454B8"/>
    <w:rsid w:val="00F46DB5"/>
    <w:rsid w:val="00F507D6"/>
    <w:rsid w:val="00F51828"/>
    <w:rsid w:val="00F53243"/>
    <w:rsid w:val="00F55CCD"/>
    <w:rsid w:val="00F56F89"/>
    <w:rsid w:val="00F61204"/>
    <w:rsid w:val="00F61D64"/>
    <w:rsid w:val="00F6304E"/>
    <w:rsid w:val="00F63C1A"/>
    <w:rsid w:val="00F64C29"/>
    <w:rsid w:val="00F66DC5"/>
    <w:rsid w:val="00F7193A"/>
    <w:rsid w:val="00F74170"/>
    <w:rsid w:val="00F7672D"/>
    <w:rsid w:val="00F80041"/>
    <w:rsid w:val="00F81162"/>
    <w:rsid w:val="00F820EC"/>
    <w:rsid w:val="00F853A9"/>
    <w:rsid w:val="00F9439C"/>
    <w:rsid w:val="00F94517"/>
    <w:rsid w:val="00F9601A"/>
    <w:rsid w:val="00FA0660"/>
    <w:rsid w:val="00FA30E8"/>
    <w:rsid w:val="00FA4B48"/>
    <w:rsid w:val="00FB330D"/>
    <w:rsid w:val="00FB34F7"/>
    <w:rsid w:val="00FB6AAC"/>
    <w:rsid w:val="00FC0A47"/>
    <w:rsid w:val="00FC5ABF"/>
    <w:rsid w:val="00FC7036"/>
    <w:rsid w:val="00FD0B42"/>
    <w:rsid w:val="00FD1FB1"/>
    <w:rsid w:val="00FD2F0A"/>
    <w:rsid w:val="00FD5FF3"/>
    <w:rsid w:val="00FE51D4"/>
    <w:rsid w:val="00FE7947"/>
    <w:rsid w:val="00FF135A"/>
    <w:rsid w:val="00FF27EB"/>
    <w:rsid w:val="00FF33F8"/>
    <w:rsid w:val="00FF5455"/>
    <w:rsid w:val="00FF6290"/>
    <w:rsid w:val="7E8556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325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3F"/>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126AF8"/>
    <w:pPr>
      <w:tabs>
        <w:tab w:val="left" w:pos="0"/>
      </w:tabs>
      <w:contextualSpacing/>
    </w:pPr>
    <w:rPr>
      <w:color w:val="000000" w:themeColor="text1"/>
      <w:szCs w:val="2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81083F"/>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qFormat/>
    <w:rsid w:val="00CB5A2F"/>
    <w:rPr>
      <w:color w:val="000000" w:themeColor="text1"/>
    </w:rPr>
  </w:style>
  <w:style w:type="character" w:customStyle="1" w:styleId="SubtitleChar">
    <w:name w:val="Subtitle Char"/>
    <w:basedOn w:val="DefaultParagraphFont"/>
    <w:link w:val="Subtitle"/>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qFormat/>
    <w:rsid w:val="006435C8"/>
    <w:pPr>
      <w:ind w:left="720"/>
      <w:contextualSpacing/>
    </w:pPr>
  </w:style>
  <w:style w:type="character" w:styleId="CommentReference">
    <w:name w:val="annotation reference"/>
    <w:basedOn w:val="DefaultParagraphFont"/>
    <w:unhideWhenUsed/>
    <w:rsid w:val="00C11BA4"/>
    <w:rPr>
      <w:sz w:val="16"/>
      <w:szCs w:val="16"/>
    </w:rPr>
  </w:style>
  <w:style w:type="paragraph" w:styleId="CommentText">
    <w:name w:val="annotation text"/>
    <w:basedOn w:val="Normal"/>
    <w:link w:val="CommentTextChar"/>
    <w:unhideWhenUsed/>
    <w:rsid w:val="00C11BA4"/>
    <w:rPr>
      <w:sz w:val="20"/>
    </w:rPr>
  </w:style>
  <w:style w:type="character" w:customStyle="1" w:styleId="CommentTextChar">
    <w:name w:val="Comment Text Char"/>
    <w:basedOn w:val="DefaultParagraphFont"/>
    <w:link w:val="CommentText"/>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A312F8"/>
    <w:pPr>
      <w:spacing w:after="100" w:afterAutospacing="1"/>
    </w:pPr>
  </w:style>
  <w:style w:type="paragraph" w:styleId="NoSpacing">
    <w:name w:val="No Spacing"/>
    <w:uiPriority w:val="1"/>
    <w:qFormat/>
    <w:rsid w:val="004D4B77"/>
    <w:rPr>
      <w:rFonts w:eastAsiaTheme="minorHAnsi"/>
      <w:sz w:val="22"/>
      <w:szCs w:val="22"/>
      <w:lang w:eastAsia="en-US"/>
    </w:rPr>
  </w:style>
  <w:style w:type="character" w:customStyle="1" w:styleId="ref-journal">
    <w:name w:val="ref-journal"/>
    <w:basedOn w:val="DefaultParagraphFont"/>
    <w:rsid w:val="004D4B77"/>
  </w:style>
  <w:style w:type="paragraph" w:styleId="BodyText">
    <w:name w:val="Body Text"/>
    <w:basedOn w:val="Normal"/>
    <w:link w:val="BodyTextChar"/>
    <w:rsid w:val="00DD067F"/>
    <w:rPr>
      <w:rFonts w:ascii="Times New Roman" w:eastAsia="Times New Roman" w:hAnsi="Times New Roman"/>
      <w:sz w:val="22"/>
    </w:rPr>
  </w:style>
  <w:style w:type="character" w:customStyle="1" w:styleId="BodyTextChar">
    <w:name w:val="Body Text Char"/>
    <w:basedOn w:val="DefaultParagraphFont"/>
    <w:link w:val="BodyText"/>
    <w:rsid w:val="00DD067F"/>
    <w:rPr>
      <w:rFonts w:ascii="Times New Roman" w:eastAsia="Times New Roman" w:hAnsi="Times New Roman" w:cs="Times New Roman"/>
      <w:sz w:val="22"/>
      <w:lang w:eastAsia="en-US"/>
    </w:rPr>
  </w:style>
  <w:style w:type="paragraph" w:styleId="Revision">
    <w:name w:val="Revision"/>
    <w:hidden/>
    <w:uiPriority w:val="99"/>
    <w:semiHidden/>
    <w:rsid w:val="00277F20"/>
    <w:rPr>
      <w:rFonts w:ascii="Arial" w:hAnsi="Arial" w:cs="Times New Roman"/>
      <w:sz w:val="24"/>
      <w:lang w:eastAsia="en-US"/>
    </w:rPr>
  </w:style>
  <w:style w:type="paragraph" w:styleId="EndnoteText">
    <w:name w:val="endnote text"/>
    <w:basedOn w:val="Normal"/>
    <w:link w:val="EndnoteTextChar"/>
    <w:uiPriority w:val="99"/>
    <w:semiHidden/>
    <w:unhideWhenUsed/>
    <w:rsid w:val="00E518F9"/>
    <w:rPr>
      <w:sz w:val="20"/>
    </w:rPr>
  </w:style>
  <w:style w:type="character" w:customStyle="1" w:styleId="EndnoteTextChar">
    <w:name w:val="Endnote Text Char"/>
    <w:basedOn w:val="DefaultParagraphFont"/>
    <w:link w:val="EndnoteText"/>
    <w:uiPriority w:val="99"/>
    <w:semiHidden/>
    <w:rsid w:val="00E518F9"/>
    <w:rPr>
      <w:rFonts w:ascii="Arial" w:hAnsi="Arial" w:cs="Times New Roman"/>
      <w:lang w:eastAsia="en-US"/>
    </w:rPr>
  </w:style>
  <w:style w:type="character" w:styleId="EndnoteReference">
    <w:name w:val="endnote reference"/>
    <w:basedOn w:val="DefaultParagraphFont"/>
    <w:uiPriority w:val="99"/>
    <w:semiHidden/>
    <w:unhideWhenUsed/>
    <w:rsid w:val="00E518F9"/>
    <w:rPr>
      <w:vertAlign w:val="superscript"/>
    </w:rPr>
  </w:style>
  <w:style w:type="paragraph" w:styleId="FootnoteText">
    <w:name w:val="footnote text"/>
    <w:basedOn w:val="Normal"/>
    <w:link w:val="FootnoteTextChar"/>
    <w:uiPriority w:val="99"/>
    <w:semiHidden/>
    <w:unhideWhenUsed/>
    <w:rsid w:val="00325DF5"/>
    <w:rPr>
      <w:sz w:val="20"/>
    </w:rPr>
  </w:style>
  <w:style w:type="character" w:customStyle="1" w:styleId="FootnoteTextChar">
    <w:name w:val="Footnote Text Char"/>
    <w:basedOn w:val="DefaultParagraphFont"/>
    <w:link w:val="FootnoteText"/>
    <w:uiPriority w:val="99"/>
    <w:semiHidden/>
    <w:rsid w:val="00325DF5"/>
    <w:rPr>
      <w:rFonts w:ascii="Arial" w:hAnsi="Arial" w:cs="Times New Roman"/>
      <w:lang w:eastAsia="en-US"/>
    </w:rPr>
  </w:style>
  <w:style w:type="character" w:styleId="FootnoteReference">
    <w:name w:val="footnote reference"/>
    <w:basedOn w:val="DefaultParagraphFont"/>
    <w:uiPriority w:val="99"/>
    <w:semiHidden/>
    <w:unhideWhenUsed/>
    <w:rsid w:val="00325DF5"/>
    <w:rPr>
      <w:vertAlign w:val="superscript"/>
    </w:rPr>
  </w:style>
  <w:style w:type="paragraph" w:styleId="PlainText">
    <w:name w:val="Plain Text"/>
    <w:basedOn w:val="Normal"/>
    <w:link w:val="PlainTextChar"/>
    <w:uiPriority w:val="99"/>
    <w:unhideWhenUsed/>
    <w:rsid w:val="00C45C1D"/>
    <w:rPr>
      <w:rFonts w:ascii="Calibri" w:eastAsiaTheme="minorHAnsi" w:hAnsi="Calibri"/>
      <w:sz w:val="22"/>
      <w:szCs w:val="22"/>
    </w:rPr>
  </w:style>
  <w:style w:type="character" w:customStyle="1" w:styleId="PlainTextChar">
    <w:name w:val="Plain Text Char"/>
    <w:basedOn w:val="DefaultParagraphFont"/>
    <w:link w:val="PlainText"/>
    <w:uiPriority w:val="99"/>
    <w:rsid w:val="00C45C1D"/>
    <w:rPr>
      <w:rFonts w:ascii="Calibri" w:eastAsiaTheme="minorHAnsi" w:hAnsi="Calibri" w:cs="Times New Roman"/>
      <w:sz w:val="22"/>
      <w:szCs w:val="22"/>
      <w:lang w:eastAsia="en-US"/>
    </w:rPr>
  </w:style>
  <w:style w:type="character" w:styleId="UnresolvedMention">
    <w:name w:val="Unresolved Mention"/>
    <w:basedOn w:val="DefaultParagraphFont"/>
    <w:uiPriority w:val="99"/>
    <w:semiHidden/>
    <w:unhideWhenUsed/>
    <w:rsid w:val="008D60F1"/>
    <w:rPr>
      <w:color w:val="605E5C"/>
      <w:shd w:val="clear" w:color="auto" w:fill="E1DFDD"/>
    </w:rPr>
  </w:style>
  <w:style w:type="character" w:styleId="Strong">
    <w:name w:val="Strong"/>
    <w:basedOn w:val="DefaultParagraphFont"/>
    <w:uiPriority w:val="22"/>
    <w:qFormat/>
    <w:rsid w:val="004A5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3263">
      <w:bodyDiv w:val="1"/>
      <w:marLeft w:val="0"/>
      <w:marRight w:val="0"/>
      <w:marTop w:val="0"/>
      <w:marBottom w:val="0"/>
      <w:divBdr>
        <w:top w:val="none" w:sz="0" w:space="0" w:color="auto"/>
        <w:left w:val="none" w:sz="0" w:space="0" w:color="auto"/>
        <w:bottom w:val="none" w:sz="0" w:space="0" w:color="auto"/>
        <w:right w:val="none" w:sz="0" w:space="0" w:color="auto"/>
      </w:divBdr>
    </w:div>
    <w:div w:id="183978424">
      <w:bodyDiv w:val="1"/>
      <w:marLeft w:val="0"/>
      <w:marRight w:val="0"/>
      <w:marTop w:val="0"/>
      <w:marBottom w:val="0"/>
      <w:divBdr>
        <w:top w:val="none" w:sz="0" w:space="0" w:color="auto"/>
        <w:left w:val="none" w:sz="0" w:space="0" w:color="auto"/>
        <w:bottom w:val="none" w:sz="0" w:space="0" w:color="auto"/>
        <w:right w:val="none" w:sz="0" w:space="0" w:color="auto"/>
      </w:divBdr>
      <w:divsChild>
        <w:div w:id="504173096">
          <w:marLeft w:val="720"/>
          <w:marRight w:val="0"/>
          <w:marTop w:val="0"/>
          <w:marBottom w:val="0"/>
          <w:divBdr>
            <w:top w:val="none" w:sz="0" w:space="0" w:color="auto"/>
            <w:left w:val="none" w:sz="0" w:space="0" w:color="auto"/>
            <w:bottom w:val="none" w:sz="0" w:space="0" w:color="auto"/>
            <w:right w:val="none" w:sz="0" w:space="0" w:color="auto"/>
          </w:divBdr>
        </w:div>
        <w:div w:id="93746541">
          <w:marLeft w:val="720"/>
          <w:marRight w:val="0"/>
          <w:marTop w:val="0"/>
          <w:marBottom w:val="0"/>
          <w:divBdr>
            <w:top w:val="none" w:sz="0" w:space="0" w:color="auto"/>
            <w:left w:val="none" w:sz="0" w:space="0" w:color="auto"/>
            <w:bottom w:val="none" w:sz="0" w:space="0" w:color="auto"/>
            <w:right w:val="none" w:sz="0" w:space="0" w:color="auto"/>
          </w:divBdr>
        </w:div>
        <w:div w:id="658309275">
          <w:marLeft w:val="720"/>
          <w:marRight w:val="0"/>
          <w:marTop w:val="0"/>
          <w:marBottom w:val="0"/>
          <w:divBdr>
            <w:top w:val="none" w:sz="0" w:space="0" w:color="auto"/>
            <w:left w:val="none" w:sz="0" w:space="0" w:color="auto"/>
            <w:bottom w:val="none" w:sz="0" w:space="0" w:color="auto"/>
            <w:right w:val="none" w:sz="0" w:space="0" w:color="auto"/>
          </w:divBdr>
        </w:div>
        <w:div w:id="1671299509">
          <w:marLeft w:val="720"/>
          <w:marRight w:val="0"/>
          <w:marTop w:val="0"/>
          <w:marBottom w:val="0"/>
          <w:divBdr>
            <w:top w:val="none" w:sz="0" w:space="0" w:color="auto"/>
            <w:left w:val="none" w:sz="0" w:space="0" w:color="auto"/>
            <w:bottom w:val="none" w:sz="0" w:space="0" w:color="auto"/>
            <w:right w:val="none" w:sz="0" w:space="0" w:color="auto"/>
          </w:divBdr>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78380">
      <w:bodyDiv w:val="1"/>
      <w:marLeft w:val="0"/>
      <w:marRight w:val="0"/>
      <w:marTop w:val="0"/>
      <w:marBottom w:val="0"/>
      <w:divBdr>
        <w:top w:val="none" w:sz="0" w:space="0" w:color="auto"/>
        <w:left w:val="none" w:sz="0" w:space="0" w:color="auto"/>
        <w:bottom w:val="none" w:sz="0" w:space="0" w:color="auto"/>
        <w:right w:val="none" w:sz="0" w:space="0" w:color="auto"/>
      </w:divBdr>
    </w:div>
    <w:div w:id="427427096">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430">
      <w:bodyDiv w:val="1"/>
      <w:marLeft w:val="0"/>
      <w:marRight w:val="0"/>
      <w:marTop w:val="0"/>
      <w:marBottom w:val="0"/>
      <w:divBdr>
        <w:top w:val="none" w:sz="0" w:space="0" w:color="auto"/>
        <w:left w:val="none" w:sz="0" w:space="0" w:color="auto"/>
        <w:bottom w:val="none" w:sz="0" w:space="0" w:color="auto"/>
        <w:right w:val="none" w:sz="0" w:space="0" w:color="auto"/>
      </w:divBdr>
      <w:divsChild>
        <w:div w:id="548037764">
          <w:marLeft w:val="288"/>
          <w:marRight w:val="0"/>
          <w:marTop w:val="86"/>
          <w:marBottom w:val="0"/>
          <w:divBdr>
            <w:top w:val="none" w:sz="0" w:space="0" w:color="auto"/>
            <w:left w:val="none" w:sz="0" w:space="0" w:color="auto"/>
            <w:bottom w:val="none" w:sz="0" w:space="0" w:color="auto"/>
            <w:right w:val="none" w:sz="0" w:space="0" w:color="auto"/>
          </w:divBdr>
        </w:div>
        <w:div w:id="1704359281">
          <w:marLeft w:val="288"/>
          <w:marRight w:val="0"/>
          <w:marTop w:val="86"/>
          <w:marBottom w:val="0"/>
          <w:divBdr>
            <w:top w:val="none" w:sz="0" w:space="0" w:color="auto"/>
            <w:left w:val="none" w:sz="0" w:space="0" w:color="auto"/>
            <w:bottom w:val="none" w:sz="0" w:space="0" w:color="auto"/>
            <w:right w:val="none" w:sz="0" w:space="0" w:color="auto"/>
          </w:divBdr>
        </w:div>
        <w:div w:id="181550456">
          <w:marLeft w:val="288"/>
          <w:marRight w:val="0"/>
          <w:marTop w:val="86"/>
          <w:marBottom w:val="0"/>
          <w:divBdr>
            <w:top w:val="none" w:sz="0" w:space="0" w:color="auto"/>
            <w:left w:val="none" w:sz="0" w:space="0" w:color="auto"/>
            <w:bottom w:val="none" w:sz="0" w:space="0" w:color="auto"/>
            <w:right w:val="none" w:sz="0" w:space="0" w:color="auto"/>
          </w:divBdr>
        </w:div>
      </w:divsChild>
    </w:div>
    <w:div w:id="970748082">
      <w:bodyDiv w:val="1"/>
      <w:marLeft w:val="0"/>
      <w:marRight w:val="0"/>
      <w:marTop w:val="0"/>
      <w:marBottom w:val="0"/>
      <w:divBdr>
        <w:top w:val="none" w:sz="0" w:space="0" w:color="auto"/>
        <w:left w:val="none" w:sz="0" w:space="0" w:color="auto"/>
        <w:bottom w:val="none" w:sz="0" w:space="0" w:color="auto"/>
        <w:right w:val="none" w:sz="0" w:space="0" w:color="auto"/>
      </w:divBdr>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91232">
      <w:bodyDiv w:val="1"/>
      <w:marLeft w:val="0"/>
      <w:marRight w:val="0"/>
      <w:marTop w:val="0"/>
      <w:marBottom w:val="0"/>
      <w:divBdr>
        <w:top w:val="none" w:sz="0" w:space="0" w:color="auto"/>
        <w:left w:val="none" w:sz="0" w:space="0" w:color="auto"/>
        <w:bottom w:val="none" w:sz="0" w:space="0" w:color="auto"/>
        <w:right w:val="none" w:sz="0" w:space="0" w:color="auto"/>
      </w:divBdr>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4073">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9055">
      <w:bodyDiv w:val="1"/>
      <w:marLeft w:val="0"/>
      <w:marRight w:val="0"/>
      <w:marTop w:val="0"/>
      <w:marBottom w:val="0"/>
      <w:divBdr>
        <w:top w:val="none" w:sz="0" w:space="0" w:color="auto"/>
        <w:left w:val="none" w:sz="0" w:space="0" w:color="auto"/>
        <w:bottom w:val="none" w:sz="0" w:space="0" w:color="auto"/>
        <w:right w:val="none" w:sz="0" w:space="0" w:color="auto"/>
      </w:divBdr>
    </w:div>
    <w:div w:id="1277058537">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052867">
      <w:bodyDiv w:val="1"/>
      <w:marLeft w:val="0"/>
      <w:marRight w:val="0"/>
      <w:marTop w:val="0"/>
      <w:marBottom w:val="0"/>
      <w:divBdr>
        <w:top w:val="none" w:sz="0" w:space="0" w:color="auto"/>
        <w:left w:val="none" w:sz="0" w:space="0" w:color="auto"/>
        <w:bottom w:val="none" w:sz="0" w:space="0" w:color="auto"/>
        <w:right w:val="none" w:sz="0" w:space="0" w:color="auto"/>
      </w:divBdr>
    </w:div>
    <w:div w:id="1530408270">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50956">
      <w:bodyDiv w:val="1"/>
      <w:marLeft w:val="0"/>
      <w:marRight w:val="0"/>
      <w:marTop w:val="0"/>
      <w:marBottom w:val="0"/>
      <w:divBdr>
        <w:top w:val="none" w:sz="0" w:space="0" w:color="auto"/>
        <w:left w:val="none" w:sz="0" w:space="0" w:color="auto"/>
        <w:bottom w:val="none" w:sz="0" w:space="0" w:color="auto"/>
        <w:right w:val="none" w:sz="0" w:space="0" w:color="auto"/>
      </w:divBdr>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4394">
      <w:bodyDiv w:val="1"/>
      <w:marLeft w:val="0"/>
      <w:marRight w:val="0"/>
      <w:marTop w:val="0"/>
      <w:marBottom w:val="0"/>
      <w:divBdr>
        <w:top w:val="none" w:sz="0" w:space="0" w:color="auto"/>
        <w:left w:val="none" w:sz="0" w:space="0" w:color="auto"/>
        <w:bottom w:val="none" w:sz="0" w:space="0" w:color="auto"/>
        <w:right w:val="none" w:sz="0" w:space="0" w:color="auto"/>
      </w:divBdr>
    </w:div>
    <w:div w:id="1793670980">
      <w:bodyDiv w:val="1"/>
      <w:marLeft w:val="0"/>
      <w:marRight w:val="0"/>
      <w:marTop w:val="0"/>
      <w:marBottom w:val="0"/>
      <w:divBdr>
        <w:top w:val="none" w:sz="0" w:space="0" w:color="auto"/>
        <w:left w:val="none" w:sz="0" w:space="0" w:color="auto"/>
        <w:bottom w:val="none" w:sz="0" w:space="0" w:color="auto"/>
        <w:right w:val="none" w:sz="0" w:space="0" w:color="auto"/>
      </w:divBdr>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4711">
      <w:bodyDiv w:val="1"/>
      <w:marLeft w:val="0"/>
      <w:marRight w:val="0"/>
      <w:marTop w:val="0"/>
      <w:marBottom w:val="0"/>
      <w:divBdr>
        <w:top w:val="none" w:sz="0" w:space="0" w:color="auto"/>
        <w:left w:val="none" w:sz="0" w:space="0" w:color="auto"/>
        <w:bottom w:val="none" w:sz="0" w:space="0" w:color="auto"/>
        <w:right w:val="none" w:sz="0" w:space="0" w:color="auto"/>
      </w:divBdr>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9018">
      <w:bodyDiv w:val="1"/>
      <w:marLeft w:val="0"/>
      <w:marRight w:val="0"/>
      <w:marTop w:val="0"/>
      <w:marBottom w:val="0"/>
      <w:divBdr>
        <w:top w:val="none" w:sz="0" w:space="0" w:color="auto"/>
        <w:left w:val="none" w:sz="0" w:space="0" w:color="auto"/>
        <w:bottom w:val="none" w:sz="0" w:space="0" w:color="auto"/>
        <w:right w:val="none" w:sz="0" w:space="0" w:color="auto"/>
      </w:divBdr>
    </w:div>
    <w:div w:id="2053650566">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fish-consumption-advisor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gov/lists/fish-consumption-advisories" TargetMode="External"/><Relationship Id="rId12" Type="http://schemas.openxmlformats.org/officeDocument/2006/relationships/hyperlink" Target="https://www.mass.gov/orgs/environmental-toxicology-progra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food/chemical-contaminants-food/questions-and-answers-pfas-foo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lists/fish-consumption-advisories" TargetMode="External"/><Relationship Id="rId4" Type="http://schemas.openxmlformats.org/officeDocument/2006/relationships/webSettings" Target="webSettings.xml"/><Relationship Id="rId9" Type="http://schemas.openxmlformats.org/officeDocument/2006/relationships/hyperlink" Target="https://www.atsdr.cdc.gov/pfa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2024-10-17T02:11:00Z</dcterms:created>
  <dcterms:modified xsi:type="dcterms:W3CDTF">2024-10-23T02:34:00Z</dcterms:modified>
</cp:coreProperties>
</file>