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1.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theme/themeOverride1.xml" ContentType="application/vnd.openxmlformats-officedocument.themeOverride+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7.xml" ContentType="application/vnd.openxmlformats-officedocument.drawingml.chart+xml"/>
  <Override PartName="/word/theme/themeOverride2.xml" ContentType="application/vnd.openxmlformats-officedocument.themeOverride+xml"/>
  <Override PartName="/word/charts/chart8.xml" ContentType="application/vnd.openxmlformats-officedocument.drawingml.chart+xml"/>
  <Override PartName="/word/theme/themeOverride3.xml" ContentType="application/vnd.openxmlformats-officedocument.themeOverride+xml"/>
  <Override PartName="/word/charts/chart9.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10.xml" ContentType="application/vnd.openxmlformats-officedocument.drawingml.chart+xml"/>
  <Override PartName="/word/theme/themeOverride4.xml" ContentType="application/vnd.openxmlformats-officedocument.themeOverride+xml"/>
  <Override PartName="/word/charts/chart11.xml" ContentType="application/vnd.openxmlformats-officedocument.drawingml.chart+xml"/>
  <Override PartName="/word/theme/themeOverride5.xml" ContentType="application/vnd.openxmlformats-officedocument.themeOverride+xml"/>
  <Override PartName="/word/charts/chart12.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6.xml" ContentType="application/vnd.openxmlformats-officedocument.themeOverride+xml"/>
  <Override PartName="/word/charts/chart13.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7.xml" ContentType="application/vnd.openxmlformats-officedocument.themeOverride+xml"/>
  <Override PartName="/word/charts/chart14.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8.xml" ContentType="application/vnd.openxmlformats-officedocument.themeOverride+xml"/>
  <Override PartName="/word/charts/chart15.xml" ContentType="application/vnd.openxmlformats-officedocument.drawingml.chart+xml"/>
  <Override PartName="/word/theme/themeOverride9.xml" ContentType="application/vnd.openxmlformats-officedocument.themeOverride+xml"/>
  <Override PartName="/word/charts/chart16.xml" ContentType="application/vnd.openxmlformats-officedocument.drawingml.chart+xml"/>
  <Override PartName="/word/theme/themeOverride10.xml" ContentType="application/vnd.openxmlformats-officedocument.themeOverride+xml"/>
  <Override PartName="/word/charts/chart17.xml" ContentType="application/vnd.openxmlformats-officedocument.drawingml.chart+xml"/>
  <Override PartName="/word/theme/themeOverride11.xml" ContentType="application/vnd.openxmlformats-officedocument.themeOverride+xml"/>
  <Override PartName="/word/charts/chart18.xml" ContentType="application/vnd.openxmlformats-officedocument.drawingml.chart+xml"/>
  <Override PartName="/word/theme/themeOverride12.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350" w:type="dxa"/>
        <w:tblInd w:w="-113"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2840"/>
        <w:gridCol w:w="2290"/>
        <w:gridCol w:w="5220"/>
      </w:tblGrid>
      <w:tr w:rsidR="00093EEB" w:rsidRPr="001C32BA" w14:paraId="401B4B43" w14:textId="77777777" w:rsidTr="008275B7">
        <w:trPr>
          <w:trHeight w:val="672"/>
        </w:trPr>
        <w:tc>
          <w:tcPr>
            <w:tcW w:w="10350" w:type="dxa"/>
            <w:gridSpan w:val="3"/>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26321FA" w14:textId="7452DC34" w:rsidR="00093EEB" w:rsidRPr="00417F54" w:rsidRDefault="00655808" w:rsidP="00E25CB0">
            <w:pPr>
              <w:ind w:left="972"/>
              <w:jc w:val="center"/>
              <w:rPr>
                <w:rFonts w:cs="Arial"/>
                <w:b/>
                <w:color w:val="0070C0"/>
                <w:sz w:val="36"/>
                <w:szCs w:val="36"/>
              </w:rPr>
            </w:pPr>
            <w:r>
              <w:rPr>
                <w:noProof/>
              </w:rPr>
              <w:drawing>
                <wp:anchor distT="0" distB="0" distL="114300" distR="114300" simplePos="0" relativeHeight="251658243" behindDoc="0" locked="0" layoutInCell="1" allowOverlap="1" wp14:anchorId="1664225A" wp14:editId="56880473">
                  <wp:simplePos x="0" y="0"/>
                  <wp:positionH relativeFrom="column">
                    <wp:posOffset>1971675</wp:posOffset>
                  </wp:positionH>
                  <wp:positionV relativeFrom="paragraph">
                    <wp:posOffset>-14605</wp:posOffset>
                  </wp:positionV>
                  <wp:extent cx="344805" cy="297815"/>
                  <wp:effectExtent l="0" t="0" r="0" b="6985"/>
                  <wp:wrapNone/>
                  <wp:docPr id="28" name="Pictur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1BE9">
              <w:rPr>
                <w:rFonts w:cs="Arial"/>
                <w:b/>
                <w:color w:val="FFFFFF" w:themeColor="background1"/>
                <w:sz w:val="36"/>
                <w:szCs w:val="36"/>
              </w:rPr>
              <w:t>ABOUT DTA</w:t>
            </w:r>
          </w:p>
        </w:tc>
      </w:tr>
      <w:tr w:rsidR="00093EEB" w:rsidRPr="001C32BA" w14:paraId="7022C17C" w14:textId="77777777" w:rsidTr="00A6111D">
        <w:trPr>
          <w:trHeight w:val="1945"/>
        </w:trPr>
        <w:tc>
          <w:tcPr>
            <w:tcW w:w="2840" w:type="dxa"/>
            <w:tcBorders>
              <w:top w:val="nil"/>
              <w:left w:val="single" w:sz="18" w:space="0" w:color="E7E6E6" w:themeColor="background2"/>
              <w:bottom w:val="single" w:sz="18" w:space="0" w:color="0070C0"/>
            </w:tcBorders>
            <w:shd w:val="clear" w:color="auto" w:fill="F2F2F2" w:themeFill="background1" w:themeFillShade="F2"/>
            <w:vAlign w:val="center"/>
          </w:tcPr>
          <w:p w14:paraId="72232234" w14:textId="4B81388D" w:rsidR="00093EEB" w:rsidRPr="00512A90" w:rsidRDefault="005E6BF1" w:rsidP="00DA5D47">
            <w:pPr>
              <w:spacing w:line="520" w:lineRule="exact"/>
              <w:jc w:val="center"/>
              <w:rPr>
                <w:rFonts w:asciiTheme="majorHAnsi" w:hAnsiTheme="majorHAnsi" w:cs="Arial"/>
                <w:b/>
                <w:sz w:val="40"/>
                <w:szCs w:val="36"/>
              </w:rPr>
            </w:pPr>
            <w:r>
              <w:rPr>
                <w:rFonts w:cs="Arial"/>
                <w:b/>
                <w:color w:val="0070C0"/>
                <w:sz w:val="40"/>
                <w:szCs w:val="64"/>
              </w:rPr>
              <w:t>Our Mission</w:t>
            </w:r>
          </w:p>
        </w:tc>
        <w:tc>
          <w:tcPr>
            <w:tcW w:w="7510" w:type="dxa"/>
            <w:gridSpan w:val="2"/>
            <w:tcBorders>
              <w:top w:val="nil"/>
              <w:bottom w:val="single" w:sz="18" w:space="0" w:color="0070C0"/>
              <w:right w:val="single" w:sz="18" w:space="0" w:color="E7E6E6" w:themeColor="background2"/>
            </w:tcBorders>
            <w:shd w:val="clear" w:color="auto" w:fill="F2F2F2" w:themeFill="background1" w:themeFillShade="F2"/>
            <w:vAlign w:val="center"/>
          </w:tcPr>
          <w:p w14:paraId="48E40F10" w14:textId="44AB091D" w:rsidR="00093EEB" w:rsidRPr="0040706C" w:rsidRDefault="00896F0F" w:rsidP="00B5271D">
            <w:pPr>
              <w:jc w:val="center"/>
              <w:rPr>
                <w:rFonts w:asciiTheme="majorHAnsi" w:hAnsiTheme="majorHAnsi"/>
                <w:i/>
                <w:color w:val="000000" w:themeColor="text1"/>
                <w:sz w:val="26"/>
                <w:szCs w:val="26"/>
              </w:rPr>
            </w:pPr>
            <w:r w:rsidRPr="008E05EF">
              <w:rPr>
                <w:rFonts w:asciiTheme="majorHAnsi" w:hAnsiTheme="majorHAnsi"/>
                <w:i/>
                <w:color w:val="0D0D0D" w:themeColor="text1" w:themeTint="F2"/>
                <w:sz w:val="26"/>
                <w:szCs w:val="26"/>
              </w:rPr>
              <w:t>The mission of the Department of Transitional Assistance is to assist and empower low-income individuals and families to meet their basic needs, improve their quality of life, and achieve long-term economic self-sufficiency.</w:t>
            </w:r>
          </w:p>
        </w:tc>
      </w:tr>
      <w:tr w:rsidR="00220643" w:rsidRPr="001C32BA" w14:paraId="278B723B" w14:textId="77777777" w:rsidTr="003E5459">
        <w:trPr>
          <w:trHeight w:val="2538"/>
        </w:trPr>
        <w:tc>
          <w:tcPr>
            <w:tcW w:w="10350" w:type="dxa"/>
            <w:gridSpan w:val="3"/>
            <w:tcBorders>
              <w:top w:val="single" w:sz="18" w:space="0" w:color="0070C0"/>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70839AA6" w14:textId="4B4CEF97" w:rsidR="00220643" w:rsidRDefault="00994450" w:rsidP="00093EEB">
            <w:pPr>
              <w:rPr>
                <w:rFonts w:ascii="Arial" w:hAnsi="Arial" w:cs="Arial"/>
                <w:noProof/>
              </w:rPr>
            </w:pPr>
            <w:r>
              <w:rPr>
                <w:rFonts w:ascii="Arial" w:hAnsi="Arial" w:cs="Arial"/>
                <w:noProof/>
              </w:rPr>
              <mc:AlternateContent>
                <mc:Choice Requires="wps">
                  <w:drawing>
                    <wp:anchor distT="0" distB="0" distL="114300" distR="114300" simplePos="0" relativeHeight="251658241" behindDoc="0" locked="0" layoutInCell="1" allowOverlap="1" wp14:anchorId="5F6933D3" wp14:editId="59F49DD7">
                      <wp:simplePos x="1914525" y="2743200"/>
                      <wp:positionH relativeFrom="margin">
                        <wp:posOffset>1814830</wp:posOffset>
                      </wp:positionH>
                      <wp:positionV relativeFrom="margin">
                        <wp:posOffset>33020</wp:posOffset>
                      </wp:positionV>
                      <wp:extent cx="4578350" cy="1538605"/>
                      <wp:effectExtent l="19050" t="19050" r="12700" b="23495"/>
                      <wp:wrapSquare wrapText="bothSides"/>
                      <wp:docPr id="6" name="Rectangular Callout 6"/>
                      <wp:cNvGraphicFramePr/>
                      <a:graphic xmlns:a="http://schemas.openxmlformats.org/drawingml/2006/main">
                        <a:graphicData uri="http://schemas.microsoft.com/office/word/2010/wordprocessingShape">
                          <wps:wsp>
                            <wps:cNvSpPr/>
                            <wps:spPr>
                              <a:xfrm>
                                <a:off x="0" y="0"/>
                                <a:ext cx="4578350" cy="1538605"/>
                              </a:xfrm>
                              <a:prstGeom prst="wedgeRectCallout">
                                <a:avLst>
                                  <a:gd name="adj1" fmla="val -42807"/>
                                  <a:gd name="adj2" fmla="val 27402"/>
                                </a:avLst>
                              </a:prstGeom>
                              <a:noFill/>
                              <a:ln w="3810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C6A7AE" w14:textId="77777777" w:rsidR="00CD4D1C" w:rsidRDefault="00CD4D1C" w:rsidP="00811A16">
                                  <w:pPr>
                                    <w:spacing w:after="0" w:line="240" w:lineRule="auto"/>
                                    <w:jc w:val="center"/>
                                    <w:rPr>
                                      <w:rFonts w:asciiTheme="majorHAnsi" w:hAnsiTheme="majorHAnsi"/>
                                      <w:i/>
                                      <w:color w:val="0D0D0D" w:themeColor="text1" w:themeTint="F2"/>
                                      <w:sz w:val="20"/>
                                      <w:szCs w:val="20"/>
                                    </w:rPr>
                                  </w:pPr>
                                  <w:r w:rsidRPr="00CD4D1C">
                                    <w:rPr>
                                      <w:rFonts w:asciiTheme="majorHAnsi" w:hAnsiTheme="majorHAnsi"/>
                                      <w:i/>
                                      <w:color w:val="0D0D0D" w:themeColor="text1" w:themeTint="F2"/>
                                      <w:sz w:val="20"/>
                                      <w:szCs w:val="20"/>
                                    </w:rPr>
                                    <w:t>The Department of Transitional Assistance is committed to quality service delivery in the furtherance of the best outcomes for the individuals and families we serve. This performance scorecard is a transparent effort to reflect our performance levels and to serve as our vehicle for continuous improvement. Serving 1 in 6 Massachusetts residents is challenging, and we welcome your review of our efforts in helping these residents secure healthy food and meet their basic human needs. Thank you for your interest in this impactful work.</w:t>
                                  </w:r>
                                </w:p>
                                <w:p w14:paraId="1B2073D1" w14:textId="44C26BD7" w:rsidR="00811A16" w:rsidRPr="005A753D" w:rsidRDefault="00811A16" w:rsidP="00811A16">
                                  <w:pPr>
                                    <w:spacing w:after="0" w:line="240" w:lineRule="auto"/>
                                    <w:jc w:val="center"/>
                                    <w:rPr>
                                      <w:rFonts w:asciiTheme="majorHAnsi" w:hAnsiTheme="majorHAnsi"/>
                                      <w:i/>
                                      <w:color w:val="000000" w:themeColor="text1"/>
                                    </w:rPr>
                                  </w:pPr>
                                  <w:r w:rsidRPr="00CD4D1C">
                                    <w:rPr>
                                      <w:rFonts w:asciiTheme="majorHAnsi" w:hAnsiTheme="majorHAnsi"/>
                                      <w:i/>
                                      <w:color w:val="000000" w:themeColor="text1"/>
                                      <w:sz w:val="20"/>
                                      <w:szCs w:val="20"/>
                                    </w:rPr>
                                    <w:t xml:space="preserve">– </w:t>
                                  </w:r>
                                  <w:r w:rsidR="00D45AA2" w:rsidRPr="003601DC">
                                    <w:rPr>
                                      <w:rFonts w:asciiTheme="majorHAnsi" w:hAnsiTheme="majorHAnsi"/>
                                      <w:b/>
                                      <w:bCs/>
                                      <w:i/>
                                      <w:color w:val="000000" w:themeColor="text1"/>
                                    </w:rPr>
                                    <w:t>Jeff McCue</w:t>
                                  </w:r>
                                </w:p>
                                <w:p w14:paraId="28DAADE7" w14:textId="76A552B3" w:rsidR="000222CF" w:rsidRPr="003601DC" w:rsidRDefault="00D03C94" w:rsidP="00811A16">
                                  <w:pPr>
                                    <w:spacing w:after="0" w:line="240" w:lineRule="auto"/>
                                    <w:jc w:val="center"/>
                                    <w:rPr>
                                      <w:rFonts w:asciiTheme="majorHAnsi" w:hAnsiTheme="majorHAnsi"/>
                                      <w:b/>
                                      <w:bCs/>
                                      <w:color w:val="000000" w:themeColor="text1"/>
                                    </w:rPr>
                                  </w:pPr>
                                  <w:r w:rsidRPr="003601DC">
                                    <w:rPr>
                                      <w:rFonts w:asciiTheme="majorHAnsi" w:hAnsiTheme="majorHAnsi"/>
                                      <w:b/>
                                      <w:bCs/>
                                      <w:color w:val="000000" w:themeColor="text1"/>
                                    </w:rPr>
                                    <w:t>Co</w:t>
                                  </w:r>
                                  <w:r w:rsidR="000222CF" w:rsidRPr="003601DC">
                                    <w:rPr>
                                      <w:rFonts w:asciiTheme="majorHAnsi" w:hAnsiTheme="majorHAnsi"/>
                                      <w:b/>
                                      <w:bCs/>
                                      <w:color w:val="000000" w:themeColor="text1"/>
                                    </w:rPr>
                                    <w:t>mmissioner, Department of Transitional Assistance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6933D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6" o:spid="_x0000_s1026" type="#_x0000_t61" style="position:absolute;margin-left:142.9pt;margin-top:2.6pt;width:360.5pt;height:121.1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" adj="1554,16719" filled="f" strokecolor="#a5a5a5 [2092]" strokeweight="3pt">
                      <v:textbox>
                        <w:txbxContent>
                          <w:p w14:paraId="59C6A7AE" w14:textId="77777777" w:rsidR="00CD4D1C" w:rsidRDefault="00CD4D1C" w:rsidP="00811A16">
                            <w:pPr>
                              <w:spacing w:after="0" w:line="240" w:lineRule="auto"/>
                              <w:jc w:val="center"/>
                              <w:rPr>
                                <w:rFonts w:asciiTheme="majorHAnsi" w:hAnsiTheme="majorHAnsi"/>
                                <w:i/>
                                <w:color w:val="0D0D0D" w:themeColor="text1" w:themeTint="F2"/>
                                <w:sz w:val="20"/>
                                <w:szCs w:val="20"/>
                              </w:rPr>
                            </w:pPr>
                            <w:r w:rsidRPr="00CD4D1C">
                              <w:rPr>
                                <w:rFonts w:asciiTheme="majorHAnsi" w:hAnsiTheme="majorHAnsi"/>
                                <w:i/>
                                <w:color w:val="0D0D0D" w:themeColor="text1" w:themeTint="F2"/>
                                <w:sz w:val="20"/>
                                <w:szCs w:val="20"/>
                              </w:rPr>
                              <w:t>The Department of Transitional Assistance is committed to quality service delivery in the furtherance of the best outcomes for the individuals and families we serve. This performance scorecard is a transparent effort to reflect our performance levels and to serve as our vehicle for continuous improvement. Serving 1 in 6 Massachusetts residents is challenging, and we welcome your review of our efforts in helping these residents secure healthy food and meet their basic human needs. Thank you for your interest in this impactful work.</w:t>
                            </w:r>
                          </w:p>
                          <w:p w14:paraId="1B2073D1" w14:textId="44C26BD7" w:rsidR="00811A16" w:rsidRPr="005A753D" w:rsidRDefault="00811A16" w:rsidP="00811A16">
                            <w:pPr>
                              <w:spacing w:after="0" w:line="240" w:lineRule="auto"/>
                              <w:jc w:val="center"/>
                              <w:rPr>
                                <w:rFonts w:asciiTheme="majorHAnsi" w:hAnsiTheme="majorHAnsi"/>
                                <w:i/>
                                <w:color w:val="000000" w:themeColor="text1"/>
                              </w:rPr>
                            </w:pPr>
                            <w:r w:rsidRPr="00CD4D1C">
                              <w:rPr>
                                <w:rFonts w:asciiTheme="majorHAnsi" w:hAnsiTheme="majorHAnsi"/>
                                <w:i/>
                                <w:color w:val="000000" w:themeColor="text1"/>
                                <w:sz w:val="20"/>
                                <w:szCs w:val="20"/>
                              </w:rPr>
                              <w:t xml:space="preserve">– </w:t>
                            </w:r>
                            <w:r w:rsidR="00D45AA2" w:rsidRPr="003601DC">
                              <w:rPr>
                                <w:rFonts w:asciiTheme="majorHAnsi" w:hAnsiTheme="majorHAnsi"/>
                                <w:b/>
                                <w:bCs/>
                                <w:i/>
                                <w:color w:val="000000" w:themeColor="text1"/>
                              </w:rPr>
                              <w:t>Jeff McCue</w:t>
                            </w:r>
                          </w:p>
                          <w:p w14:paraId="28DAADE7" w14:textId="76A552B3" w:rsidR="000222CF" w:rsidRPr="003601DC" w:rsidRDefault="00D03C94" w:rsidP="00811A16">
                            <w:pPr>
                              <w:spacing w:after="0" w:line="240" w:lineRule="auto"/>
                              <w:jc w:val="center"/>
                              <w:rPr>
                                <w:rFonts w:asciiTheme="majorHAnsi" w:hAnsiTheme="majorHAnsi"/>
                                <w:b/>
                                <w:bCs/>
                                <w:color w:val="000000" w:themeColor="text1"/>
                              </w:rPr>
                            </w:pPr>
                            <w:r w:rsidRPr="003601DC">
                              <w:rPr>
                                <w:rFonts w:asciiTheme="majorHAnsi" w:hAnsiTheme="majorHAnsi"/>
                                <w:b/>
                                <w:bCs/>
                                <w:color w:val="000000" w:themeColor="text1"/>
                              </w:rPr>
                              <w:t>Co</w:t>
                            </w:r>
                            <w:r w:rsidR="000222CF" w:rsidRPr="003601DC">
                              <w:rPr>
                                <w:rFonts w:asciiTheme="majorHAnsi" w:hAnsiTheme="majorHAnsi"/>
                                <w:b/>
                                <w:bCs/>
                                <w:color w:val="000000" w:themeColor="text1"/>
                              </w:rPr>
                              <w:t>mmissioner, Department of Transitional Assistance</w:t>
                            </w:r>
                          </w:p>
                        </w:txbxContent>
                      </v:textbox>
                      <w10:wrap type="square" anchorx="margin" anchory="margin"/>
                    </v:shape>
                  </w:pict>
                </mc:Fallback>
              </mc:AlternateContent>
            </w:r>
            <w:r>
              <w:rPr>
                <w:rFonts w:ascii="Arial" w:hAnsi="Arial" w:cs="Arial"/>
                <w:noProof/>
              </w:rPr>
              <w:drawing>
                <wp:anchor distT="0" distB="0" distL="114300" distR="114300" simplePos="0" relativeHeight="251677726" behindDoc="0" locked="0" layoutInCell="1" allowOverlap="1" wp14:anchorId="3E5015F5" wp14:editId="27658113">
                  <wp:simplePos x="0" y="0"/>
                  <wp:positionH relativeFrom="column">
                    <wp:posOffset>548640</wp:posOffset>
                  </wp:positionH>
                  <wp:positionV relativeFrom="paragraph">
                    <wp:posOffset>55880</wp:posOffset>
                  </wp:positionV>
                  <wp:extent cx="1102360" cy="1484630"/>
                  <wp:effectExtent l="133350" t="114300" r="154940" b="153670"/>
                  <wp:wrapNone/>
                  <wp:docPr id="13139375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02360" cy="148463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p>
          <w:p w14:paraId="03D0D5CF" w14:textId="3799E19C" w:rsidR="00220643" w:rsidRDefault="00220643" w:rsidP="00093EEB">
            <w:pPr>
              <w:rPr>
                <w:rFonts w:ascii="Arial" w:hAnsi="Arial" w:cs="Arial"/>
                <w:noProof/>
              </w:rPr>
            </w:pPr>
          </w:p>
          <w:p w14:paraId="53AEE3C5" w14:textId="7B8D34BF" w:rsidR="00220643" w:rsidRDefault="00220643" w:rsidP="00093EEB">
            <w:pPr>
              <w:rPr>
                <w:rFonts w:ascii="Arial" w:hAnsi="Arial" w:cs="Arial"/>
                <w:noProof/>
              </w:rPr>
            </w:pPr>
          </w:p>
          <w:p w14:paraId="7103D6A7" w14:textId="4D542BDC" w:rsidR="00CF0519" w:rsidRDefault="00CF0519" w:rsidP="00093EEB">
            <w:pPr>
              <w:rPr>
                <w:rFonts w:ascii="Arial" w:hAnsi="Arial" w:cs="Arial"/>
                <w:noProof/>
              </w:rPr>
            </w:pPr>
          </w:p>
          <w:p w14:paraId="53BBE09C" w14:textId="77777777" w:rsidR="00CF0519" w:rsidRDefault="00CF0519" w:rsidP="00093EEB">
            <w:pPr>
              <w:rPr>
                <w:rFonts w:ascii="Arial" w:hAnsi="Arial" w:cs="Arial"/>
                <w:noProof/>
              </w:rPr>
            </w:pPr>
          </w:p>
          <w:p w14:paraId="6A4CCAD2" w14:textId="77777777" w:rsidR="00CF0519" w:rsidRDefault="00CF0519" w:rsidP="00093EEB">
            <w:pPr>
              <w:rPr>
                <w:rFonts w:ascii="Arial" w:hAnsi="Arial" w:cs="Arial"/>
                <w:noProof/>
              </w:rPr>
            </w:pPr>
          </w:p>
          <w:p w14:paraId="6F421F70" w14:textId="77777777" w:rsidR="00CF0519" w:rsidRDefault="00CF0519" w:rsidP="00093EEB">
            <w:pPr>
              <w:rPr>
                <w:rFonts w:ascii="Arial" w:hAnsi="Arial" w:cs="Arial"/>
                <w:noProof/>
              </w:rPr>
            </w:pPr>
          </w:p>
          <w:p w14:paraId="2B13F74E" w14:textId="77777777" w:rsidR="00CF0519" w:rsidRDefault="00CF0519" w:rsidP="00093EEB">
            <w:pPr>
              <w:rPr>
                <w:rFonts w:ascii="Arial" w:hAnsi="Arial" w:cs="Arial"/>
                <w:noProof/>
              </w:rPr>
            </w:pPr>
          </w:p>
          <w:p w14:paraId="70FD3B75" w14:textId="44B2DF1F" w:rsidR="00CF0519" w:rsidRDefault="00CF0519" w:rsidP="00093EEB">
            <w:pPr>
              <w:rPr>
                <w:rFonts w:ascii="Arial" w:hAnsi="Arial" w:cs="Arial"/>
                <w:noProof/>
              </w:rPr>
            </w:pPr>
          </w:p>
          <w:p w14:paraId="1D6785F9" w14:textId="3CF9104E" w:rsidR="00CF0519" w:rsidRDefault="00CF0519" w:rsidP="00093EEB">
            <w:pPr>
              <w:rPr>
                <w:rFonts w:ascii="Arial" w:hAnsi="Arial" w:cs="Arial"/>
                <w:noProof/>
              </w:rPr>
            </w:pPr>
          </w:p>
        </w:tc>
      </w:tr>
      <w:tr w:rsidR="004B75AB" w:rsidRPr="00B35A73" w14:paraId="2B4FC44A" w14:textId="77777777" w:rsidTr="00B3064D">
        <w:trPr>
          <w:trHeight w:val="1674"/>
        </w:trPr>
        <w:tc>
          <w:tcPr>
            <w:tcW w:w="5130" w:type="dxa"/>
            <w:gridSpan w:val="2"/>
            <w:tcBorders>
              <w:top w:val="single" w:sz="18" w:space="0" w:color="0070C0"/>
              <w:left w:val="single" w:sz="18" w:space="0" w:color="E7E6E6" w:themeColor="background2"/>
              <w:bottom w:val="nil"/>
              <w:right w:val="single" w:sz="18" w:space="0" w:color="0070C0"/>
            </w:tcBorders>
            <w:shd w:val="clear" w:color="auto" w:fill="F2F2F2" w:themeFill="background1" w:themeFillShade="F2"/>
          </w:tcPr>
          <w:p w14:paraId="08D0B002" w14:textId="36653428" w:rsidR="004B75AB" w:rsidRDefault="007B1A74" w:rsidP="00407354">
            <w:pPr>
              <w:jc w:val="center"/>
              <w:rPr>
                <w:rFonts w:cs="Arial"/>
                <w:b/>
                <w:color w:val="0070C0"/>
                <w:sz w:val="36"/>
                <w:szCs w:val="36"/>
              </w:rPr>
            </w:pPr>
            <w:r>
              <w:rPr>
                <w:noProof/>
              </w:rPr>
              <w:drawing>
                <wp:anchor distT="0" distB="0" distL="114300" distR="114300" simplePos="0" relativeHeight="251674654" behindDoc="1" locked="0" layoutInCell="1" allowOverlap="1" wp14:anchorId="3D0D2545" wp14:editId="5E59CDBB">
                  <wp:simplePos x="0" y="0"/>
                  <wp:positionH relativeFrom="column">
                    <wp:posOffset>1106805</wp:posOffset>
                  </wp:positionH>
                  <wp:positionV relativeFrom="paragraph">
                    <wp:posOffset>330835</wp:posOffset>
                  </wp:positionV>
                  <wp:extent cx="1669415" cy="577215"/>
                  <wp:effectExtent l="0" t="0" r="6985" b="0"/>
                  <wp:wrapThrough wrapText="bothSides">
                    <wp:wrapPolygon edited="0">
                      <wp:start x="0" y="0"/>
                      <wp:lineTo x="0" y="20673"/>
                      <wp:lineTo x="21444" y="20673"/>
                      <wp:lineTo x="21444" y="0"/>
                      <wp:lineTo x="0" y="0"/>
                    </wp:wrapPolygon>
                  </wp:wrapThrough>
                  <wp:docPr id="1295312499" name="Picture 1" descr="Text,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312499" name="Picture 1" descr="Text, icon&#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1669415" cy="577215"/>
                          </a:xfrm>
                          <a:prstGeom prst="rect">
                            <a:avLst/>
                          </a:prstGeom>
                        </pic:spPr>
                      </pic:pic>
                    </a:graphicData>
                  </a:graphic>
                  <wp14:sizeRelH relativeFrom="page">
                    <wp14:pctWidth>0</wp14:pctWidth>
                  </wp14:sizeRelH>
                  <wp14:sizeRelV relativeFrom="page">
                    <wp14:pctHeight>0</wp14:pctHeight>
                  </wp14:sizeRelV>
                </wp:anchor>
              </w:drawing>
            </w:r>
            <w:r w:rsidR="004B75AB">
              <w:rPr>
                <w:noProof/>
              </w:rPr>
              <w:drawing>
                <wp:anchor distT="0" distB="0" distL="114300" distR="114300" simplePos="0" relativeHeight="251667486" behindDoc="0" locked="0" layoutInCell="1" allowOverlap="1" wp14:anchorId="2B4BBE0D" wp14:editId="277D552D">
                  <wp:simplePos x="0" y="0"/>
                  <wp:positionH relativeFrom="column">
                    <wp:posOffset>32772</wp:posOffset>
                  </wp:positionH>
                  <wp:positionV relativeFrom="paragraph">
                    <wp:posOffset>315181</wp:posOffset>
                  </wp:positionV>
                  <wp:extent cx="1012076" cy="675861"/>
                  <wp:effectExtent l="0" t="0" r="0" b="0"/>
                  <wp:wrapNone/>
                  <wp:docPr id="52" name="Picture 52">
                    <a:hlinkClick xmlns:a="http://schemas.openxmlformats.org/drawingml/2006/main" r:id="rId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foodsafetynews.com/snap.jpg">
                            <a:hlinkClick r:id="rId14"/>
                          </pic:cNvPr>
                          <pic:cNvPicPr>
                            <a:picLocks noChangeAspect="1" noChangeArrowheads="1"/>
                          </pic:cNvPicPr>
                        </pic:nvPicPr>
                        <pic:blipFill>
                          <a:blip r:embed="rId1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12076" cy="67586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75AB">
              <w:rPr>
                <w:color w:val="000000" w:themeColor="text1"/>
                <w:sz w:val="30"/>
                <w:szCs w:val="30"/>
              </w:rPr>
              <w:t>DTA Serves</w:t>
            </w:r>
            <w:r w:rsidR="004B75AB" w:rsidRPr="00077AAD">
              <w:rPr>
                <w:color w:val="000000" w:themeColor="text1"/>
                <w:sz w:val="30"/>
                <w:szCs w:val="30"/>
              </w:rPr>
              <w:t xml:space="preserve"> </w:t>
            </w:r>
            <w:r w:rsidR="004B75AB" w:rsidRPr="00C91647">
              <w:rPr>
                <w:rFonts w:asciiTheme="majorHAnsi" w:hAnsiTheme="majorHAnsi" w:cs="Arial"/>
                <w:color w:val="0070C0"/>
                <w:sz w:val="30"/>
                <w:szCs w:val="30"/>
              </w:rPr>
              <w:t xml:space="preserve">1 in </w:t>
            </w:r>
            <w:r w:rsidR="00BA2501">
              <w:rPr>
                <w:rFonts w:asciiTheme="majorHAnsi" w:hAnsiTheme="majorHAnsi" w:cs="Arial"/>
                <w:color w:val="0070C0"/>
                <w:sz w:val="30"/>
                <w:szCs w:val="30"/>
              </w:rPr>
              <w:t>6</w:t>
            </w:r>
            <w:r w:rsidR="004B75AB" w:rsidRPr="00C91647">
              <w:rPr>
                <w:rFonts w:asciiTheme="majorHAnsi" w:hAnsiTheme="majorHAnsi" w:cs="Arial"/>
                <w:color w:val="0070C0"/>
                <w:sz w:val="30"/>
                <w:szCs w:val="30"/>
              </w:rPr>
              <w:t xml:space="preserve"> MA Residents</w:t>
            </w:r>
          </w:p>
        </w:tc>
        <w:tc>
          <w:tcPr>
            <w:tcW w:w="5220" w:type="dxa"/>
            <w:vMerge w:val="restart"/>
            <w:tcBorders>
              <w:top w:val="single" w:sz="18" w:space="0" w:color="0070C0"/>
              <w:left w:val="single" w:sz="18" w:space="0" w:color="0070C0"/>
              <w:right w:val="single" w:sz="18" w:space="0" w:color="E7E6E6" w:themeColor="background2"/>
            </w:tcBorders>
            <w:shd w:val="clear" w:color="auto" w:fill="F2F2F2" w:themeFill="background1" w:themeFillShade="F2"/>
            <w:vAlign w:val="center"/>
          </w:tcPr>
          <w:p w14:paraId="2F122504" w14:textId="00D293D2" w:rsidR="004B75AB" w:rsidRPr="00675F55" w:rsidRDefault="001B1714" w:rsidP="001B1714">
            <w:pPr>
              <w:rPr>
                <w:i/>
                <w:iCs/>
                <w:noProof/>
                <w:sz w:val="18"/>
                <w:szCs w:val="18"/>
                <w:u w:val="single"/>
              </w:rPr>
            </w:pPr>
            <w:r>
              <w:rPr>
                <w:b/>
                <w:bCs/>
                <w:color w:val="000000" w:themeColor="text1"/>
                <w:sz w:val="30"/>
                <w:szCs w:val="30"/>
              </w:rPr>
              <w:t xml:space="preserve">              </w:t>
            </w:r>
            <w:r w:rsidR="0062435D">
              <w:rPr>
                <w:b/>
                <w:bCs/>
                <w:color w:val="000000" w:themeColor="text1"/>
                <w:sz w:val="30"/>
                <w:szCs w:val="30"/>
              </w:rPr>
              <w:t xml:space="preserve"> </w:t>
            </w:r>
            <w:r w:rsidR="004B75AB">
              <w:rPr>
                <w:b/>
                <w:bCs/>
                <w:color w:val="000000" w:themeColor="text1"/>
                <w:sz w:val="30"/>
                <w:szCs w:val="30"/>
              </w:rPr>
              <w:t>Households</w:t>
            </w:r>
            <w:r w:rsidR="004B75AB" w:rsidRPr="004A0C0B">
              <w:rPr>
                <w:b/>
                <w:bCs/>
                <w:color w:val="000000" w:themeColor="text1"/>
                <w:sz w:val="30"/>
                <w:szCs w:val="30"/>
              </w:rPr>
              <w:t xml:space="preserve"> </w:t>
            </w:r>
            <w:r w:rsidR="004B75AB">
              <w:rPr>
                <w:b/>
                <w:bCs/>
                <w:color w:val="000000" w:themeColor="text1"/>
                <w:sz w:val="30"/>
                <w:szCs w:val="30"/>
              </w:rPr>
              <w:t>Served</w:t>
            </w:r>
          </w:p>
          <w:p w14:paraId="29DBC633" w14:textId="51B43BB6" w:rsidR="004B75AB" w:rsidRPr="00B3064D" w:rsidRDefault="00B3064D" w:rsidP="004B75AB">
            <w:pPr>
              <w:jc w:val="center"/>
              <w:rPr>
                <w:i/>
                <w:iCs/>
                <w:noProof/>
                <w:sz w:val="18"/>
                <w:szCs w:val="18"/>
                <w:u w:val="single"/>
              </w:rPr>
            </w:pPr>
            <w:r w:rsidRPr="00B3064D">
              <w:rPr>
                <w:noProof/>
                <w:u w:val="single"/>
              </w:rPr>
              <w:drawing>
                <wp:inline distT="0" distB="0" distL="0" distR="0" wp14:anchorId="0A63909C" wp14:editId="3C5EDB45">
                  <wp:extent cx="2830805" cy="2951300"/>
                  <wp:effectExtent l="0" t="0" r="8255" b="1905"/>
                  <wp:docPr id="1708022471" name="Picture 1">
                    <a:extLst xmlns:a="http://schemas.openxmlformats.org/drawingml/2006/main">
                      <a:ext uri="{FF2B5EF4-FFF2-40B4-BE49-F238E27FC236}">
                        <a16:creationId xmlns:a16="http://schemas.microsoft.com/office/drawing/2014/main" id="{1B073781-5EE5-49A3-0587-7DB207A794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1B073781-5EE5-49A3-0587-7DB207A794DF}"/>
                              </a:ext>
                            </a:extLst>
                          </pic:cNvPr>
                          <pic:cNvPicPr>
                            <a:picLocks noChangeAspect="1"/>
                          </pic:cNvPicPr>
                        </pic:nvPicPr>
                        <pic:blipFill>
                          <a:blip r:embed="rId16"/>
                          <a:stretch>
                            <a:fillRect/>
                          </a:stretch>
                        </pic:blipFill>
                        <pic:spPr>
                          <a:xfrm>
                            <a:off x="0" y="0"/>
                            <a:ext cx="2838231" cy="2959042"/>
                          </a:xfrm>
                          <a:prstGeom prst="rect">
                            <a:avLst/>
                          </a:prstGeom>
                        </pic:spPr>
                      </pic:pic>
                    </a:graphicData>
                  </a:graphic>
                </wp:inline>
              </w:drawing>
            </w:r>
          </w:p>
          <w:p w14:paraId="48FCF4FF" w14:textId="1BC0361D" w:rsidR="004B75AB" w:rsidRPr="004B75AB" w:rsidRDefault="004B75AB" w:rsidP="004B75AB">
            <w:pPr>
              <w:rPr>
                <w:i/>
                <w:iCs/>
                <w:noProof/>
                <w:sz w:val="18"/>
                <w:szCs w:val="18"/>
              </w:rPr>
            </w:pPr>
            <w:r>
              <w:rPr>
                <w:i/>
                <w:iCs/>
                <w:noProof/>
                <w:sz w:val="16"/>
                <w:szCs w:val="16"/>
              </w:rPr>
              <w:t xml:space="preserve">Each </w:t>
            </w:r>
            <w:r w:rsidRPr="004B75AB">
              <w:rPr>
                <w:i/>
                <w:iCs/>
                <w:noProof/>
                <w:sz w:val="16"/>
                <w:szCs w:val="16"/>
              </w:rPr>
              <w:t>bubble</w:t>
            </w:r>
            <w:r>
              <w:rPr>
                <w:i/>
                <w:iCs/>
                <w:noProof/>
                <w:sz w:val="16"/>
                <w:szCs w:val="16"/>
              </w:rPr>
              <w:t xml:space="preserve">’s size reflects </w:t>
            </w:r>
            <w:r w:rsidRPr="004B75AB">
              <w:rPr>
                <w:i/>
                <w:iCs/>
                <w:noProof/>
                <w:sz w:val="16"/>
                <w:szCs w:val="16"/>
              </w:rPr>
              <w:t>the relative size of each program’s caseload</w:t>
            </w:r>
          </w:p>
        </w:tc>
      </w:tr>
      <w:tr w:rsidR="004B75AB" w:rsidRPr="00B35A73" w14:paraId="5BF899E5" w14:textId="77777777" w:rsidTr="00123257">
        <w:trPr>
          <w:trHeight w:val="3186"/>
        </w:trPr>
        <w:tc>
          <w:tcPr>
            <w:tcW w:w="5130" w:type="dxa"/>
            <w:gridSpan w:val="2"/>
            <w:tcBorders>
              <w:top w:val="single" w:sz="18" w:space="0" w:color="0070C0"/>
              <w:left w:val="single" w:sz="18" w:space="0" w:color="E7E6E6" w:themeColor="background2"/>
              <w:bottom w:val="nil"/>
              <w:right w:val="single" w:sz="18" w:space="0" w:color="0070C0"/>
            </w:tcBorders>
            <w:shd w:val="clear" w:color="auto" w:fill="F2F2F2" w:themeFill="background1" w:themeFillShade="F2"/>
          </w:tcPr>
          <w:p w14:paraId="069DC637" w14:textId="60E2D5AB" w:rsidR="004B75AB" w:rsidRPr="00B429CA" w:rsidRDefault="004B75AB" w:rsidP="00B91BC6">
            <w:pPr>
              <w:pStyle w:val="ListParagraph"/>
              <w:ind w:left="525"/>
              <w:rPr>
                <w:b/>
                <w:bCs/>
                <w:noProof/>
                <w:u w:val="single"/>
              </w:rPr>
            </w:pPr>
            <w:r w:rsidRPr="00B429CA">
              <w:rPr>
                <w:b/>
                <w:bCs/>
                <w:noProof/>
                <w:u w:val="single"/>
              </w:rPr>
              <w:t>Statewide Facts</w:t>
            </w:r>
          </w:p>
          <w:p w14:paraId="6DC9EAF5" w14:textId="3EAEDB86" w:rsidR="004B75AB" w:rsidRPr="00C55A24" w:rsidRDefault="00DA3F5C" w:rsidP="00205B49">
            <w:pPr>
              <w:pStyle w:val="ListParagraph"/>
              <w:numPr>
                <w:ilvl w:val="0"/>
                <w:numId w:val="8"/>
              </w:numPr>
              <w:ind w:left="518"/>
              <w:contextualSpacing w:val="0"/>
              <w:rPr>
                <w:noProof/>
                <w:color w:val="000000" w:themeColor="text1"/>
                <w:sz w:val="18"/>
                <w:szCs w:val="18"/>
              </w:rPr>
            </w:pPr>
            <w:bookmarkStart w:id="0" w:name="_Hlk161829087"/>
            <w:r w:rsidRPr="00C55A24">
              <w:rPr>
                <w:noProof/>
                <w:color w:val="000000" w:themeColor="text1"/>
                <w:sz w:val="18"/>
                <w:szCs w:val="18"/>
              </w:rPr>
              <w:t>6</w:t>
            </w:r>
            <w:r w:rsidR="0008374D" w:rsidRPr="00C55A24">
              <w:rPr>
                <w:noProof/>
                <w:color w:val="000000" w:themeColor="text1"/>
                <w:sz w:val="18"/>
                <w:szCs w:val="18"/>
              </w:rPr>
              <w:t>8</w:t>
            </w:r>
            <w:r w:rsidR="004B75AB" w:rsidRPr="00C55A24">
              <w:rPr>
                <w:noProof/>
                <w:color w:val="000000" w:themeColor="text1"/>
                <w:sz w:val="18"/>
                <w:szCs w:val="18"/>
              </w:rPr>
              <w:t>% of SNAP households in Massachusetts have gross countable income of less than 100% of the</w:t>
            </w:r>
            <w:r w:rsidR="00947546" w:rsidRPr="00C55A24">
              <w:rPr>
                <w:noProof/>
                <w:color w:val="000000" w:themeColor="text1"/>
                <w:sz w:val="18"/>
                <w:szCs w:val="18"/>
              </w:rPr>
              <w:t xml:space="preserve"> 2025</w:t>
            </w:r>
            <w:r w:rsidR="004B75AB" w:rsidRPr="00C55A24">
              <w:rPr>
                <w:noProof/>
                <w:color w:val="000000" w:themeColor="text1"/>
                <w:sz w:val="18"/>
                <w:szCs w:val="18"/>
              </w:rPr>
              <w:t xml:space="preserve"> Federal Poverty Level – that’s $</w:t>
            </w:r>
            <w:r w:rsidR="00947546" w:rsidRPr="00C55A24">
              <w:rPr>
                <w:noProof/>
                <w:color w:val="000000" w:themeColor="text1"/>
                <w:sz w:val="18"/>
                <w:szCs w:val="18"/>
              </w:rPr>
              <w:t>21,150</w:t>
            </w:r>
            <w:r w:rsidR="004B75AB" w:rsidRPr="00C55A24">
              <w:rPr>
                <w:noProof/>
                <w:color w:val="000000" w:themeColor="text1"/>
                <w:sz w:val="18"/>
                <w:szCs w:val="18"/>
              </w:rPr>
              <w:t xml:space="preserve"> for a household of two</w:t>
            </w:r>
          </w:p>
          <w:p w14:paraId="76479952" w14:textId="40B7E8EF" w:rsidR="004B75AB" w:rsidRPr="00C55A24" w:rsidRDefault="004B75AB" w:rsidP="00205B49">
            <w:pPr>
              <w:pStyle w:val="ListParagraph"/>
              <w:numPr>
                <w:ilvl w:val="0"/>
                <w:numId w:val="8"/>
              </w:numPr>
              <w:ind w:left="518"/>
              <w:contextualSpacing w:val="0"/>
              <w:rPr>
                <w:noProof/>
                <w:color w:val="000000" w:themeColor="text1"/>
                <w:sz w:val="18"/>
                <w:szCs w:val="18"/>
              </w:rPr>
            </w:pPr>
            <w:r w:rsidRPr="00C55A24">
              <w:rPr>
                <w:noProof/>
                <w:color w:val="000000" w:themeColor="text1"/>
                <w:sz w:val="18"/>
                <w:szCs w:val="18"/>
              </w:rPr>
              <w:t>2</w:t>
            </w:r>
            <w:r w:rsidR="00E32047">
              <w:rPr>
                <w:noProof/>
                <w:color w:val="000000" w:themeColor="text1"/>
                <w:sz w:val="18"/>
                <w:szCs w:val="18"/>
              </w:rPr>
              <w:t>6</w:t>
            </w:r>
            <w:r w:rsidRPr="00C55A24">
              <w:rPr>
                <w:noProof/>
                <w:color w:val="000000" w:themeColor="text1"/>
                <w:sz w:val="18"/>
                <w:szCs w:val="18"/>
              </w:rPr>
              <w:t>% of SNAP households have at least one child</w:t>
            </w:r>
          </w:p>
          <w:p w14:paraId="3D50E9B8" w14:textId="739EBFE1" w:rsidR="003867B8" w:rsidRPr="00C55A24" w:rsidRDefault="003867B8" w:rsidP="00205B49">
            <w:pPr>
              <w:pStyle w:val="ListParagraph"/>
              <w:numPr>
                <w:ilvl w:val="0"/>
                <w:numId w:val="8"/>
              </w:numPr>
              <w:ind w:left="518"/>
              <w:contextualSpacing w:val="0"/>
              <w:rPr>
                <w:noProof/>
                <w:color w:val="0D0D0D" w:themeColor="text1" w:themeTint="F2"/>
                <w:sz w:val="18"/>
                <w:szCs w:val="18"/>
              </w:rPr>
            </w:pPr>
            <w:r w:rsidRPr="00C55A24">
              <w:rPr>
                <w:noProof/>
                <w:color w:val="0D0D0D" w:themeColor="text1" w:themeTint="F2"/>
                <w:sz w:val="18"/>
                <w:szCs w:val="18"/>
              </w:rPr>
              <w:t>2</w:t>
            </w:r>
            <w:r w:rsidR="00B10684" w:rsidRPr="00C55A24">
              <w:rPr>
                <w:noProof/>
                <w:color w:val="0D0D0D" w:themeColor="text1" w:themeTint="F2"/>
                <w:sz w:val="18"/>
                <w:szCs w:val="18"/>
              </w:rPr>
              <w:t>4</w:t>
            </w:r>
            <w:r w:rsidRPr="00C55A24">
              <w:rPr>
                <w:noProof/>
                <w:color w:val="0D0D0D" w:themeColor="text1" w:themeTint="F2"/>
                <w:sz w:val="18"/>
                <w:szCs w:val="18"/>
              </w:rPr>
              <w:t>% of Massachusetts SNAP recipients are age 60 or older</w:t>
            </w:r>
          </w:p>
          <w:p w14:paraId="15648806" w14:textId="6A7F0078" w:rsidR="004B75AB" w:rsidRPr="00C55A24" w:rsidRDefault="004B75AB" w:rsidP="00205B49">
            <w:pPr>
              <w:pStyle w:val="ListParagraph"/>
              <w:numPr>
                <w:ilvl w:val="0"/>
                <w:numId w:val="8"/>
              </w:numPr>
              <w:ind w:left="518"/>
              <w:contextualSpacing w:val="0"/>
              <w:rPr>
                <w:noProof/>
                <w:color w:val="000000" w:themeColor="text1"/>
                <w:sz w:val="18"/>
                <w:szCs w:val="18"/>
              </w:rPr>
            </w:pPr>
            <w:r w:rsidRPr="00C55A24">
              <w:rPr>
                <w:noProof/>
                <w:color w:val="000000" w:themeColor="text1"/>
                <w:sz w:val="18"/>
                <w:szCs w:val="18"/>
              </w:rPr>
              <w:t xml:space="preserve">SNAP clients live in </w:t>
            </w:r>
            <w:r w:rsidR="0080778A" w:rsidRPr="00C55A24">
              <w:rPr>
                <w:noProof/>
                <w:color w:val="000000" w:themeColor="text1"/>
                <w:sz w:val="18"/>
                <w:szCs w:val="18"/>
              </w:rPr>
              <w:t xml:space="preserve">every </w:t>
            </w:r>
            <w:r w:rsidRPr="00C55A24">
              <w:rPr>
                <w:noProof/>
                <w:color w:val="000000" w:themeColor="text1"/>
                <w:sz w:val="18"/>
                <w:szCs w:val="18"/>
              </w:rPr>
              <w:t>cit</w:t>
            </w:r>
            <w:r w:rsidR="0080778A" w:rsidRPr="00C55A24">
              <w:rPr>
                <w:noProof/>
                <w:color w:val="000000" w:themeColor="text1"/>
                <w:sz w:val="18"/>
                <w:szCs w:val="18"/>
              </w:rPr>
              <w:t>y</w:t>
            </w:r>
            <w:r w:rsidRPr="00C55A24">
              <w:rPr>
                <w:noProof/>
                <w:color w:val="000000" w:themeColor="text1"/>
                <w:sz w:val="18"/>
                <w:szCs w:val="18"/>
              </w:rPr>
              <w:t xml:space="preserve"> &amp; town across the Commonwealth</w:t>
            </w:r>
            <w:r w:rsidR="009C6553" w:rsidRPr="00C55A24">
              <w:rPr>
                <w:noProof/>
                <w:color w:val="000000" w:themeColor="text1"/>
                <w:sz w:val="18"/>
                <w:szCs w:val="18"/>
              </w:rPr>
              <w:t>.</w:t>
            </w:r>
          </w:p>
          <w:p w14:paraId="232A4ECD" w14:textId="0EC68B38" w:rsidR="00811885" w:rsidRPr="00FC33D7" w:rsidRDefault="00E64335" w:rsidP="00811885">
            <w:pPr>
              <w:pStyle w:val="ListParagraph"/>
              <w:numPr>
                <w:ilvl w:val="0"/>
                <w:numId w:val="8"/>
              </w:numPr>
              <w:ind w:left="518"/>
              <w:contextualSpacing w:val="0"/>
              <w:rPr>
                <w:noProof/>
                <w:color w:val="000000" w:themeColor="text1"/>
                <w:sz w:val="18"/>
                <w:szCs w:val="18"/>
              </w:rPr>
            </w:pPr>
            <w:r w:rsidRPr="00C55A24">
              <w:rPr>
                <w:noProof/>
                <w:color w:val="000000" w:themeColor="text1"/>
                <w:sz w:val="18"/>
                <w:szCs w:val="18"/>
              </w:rPr>
              <w:t xml:space="preserve"> </w:t>
            </w:r>
            <w:r w:rsidR="00736D77" w:rsidRPr="00736D77">
              <w:rPr>
                <w:noProof/>
                <w:color w:val="000000" w:themeColor="text1"/>
                <w:sz w:val="18"/>
                <w:szCs w:val="18"/>
              </w:rPr>
              <w:t>32,633</w:t>
            </w:r>
            <w:r w:rsidR="00736D77">
              <w:rPr>
                <w:noProof/>
                <w:color w:val="000000" w:themeColor="text1"/>
                <w:sz w:val="18"/>
                <w:szCs w:val="18"/>
              </w:rPr>
              <w:t xml:space="preserve"> </w:t>
            </w:r>
            <w:r w:rsidR="004B75AB" w:rsidRPr="00FC33D7">
              <w:rPr>
                <w:noProof/>
                <w:color w:val="000000" w:themeColor="text1"/>
                <w:sz w:val="18"/>
                <w:szCs w:val="18"/>
              </w:rPr>
              <w:t>DTA clients are due for recertification or reevaluation next month.</w:t>
            </w:r>
            <w:r w:rsidR="00F4385A" w:rsidRPr="00FC33D7">
              <w:rPr>
                <w:noProof/>
                <w:color w:val="000000" w:themeColor="text1"/>
                <w:sz w:val="18"/>
                <w:szCs w:val="18"/>
              </w:rPr>
              <w:t xml:space="preserve"> </w:t>
            </w:r>
          </w:p>
          <w:p w14:paraId="060D14A2" w14:textId="272EC365" w:rsidR="004B75AB" w:rsidRPr="00811885" w:rsidRDefault="00811885" w:rsidP="00811885">
            <w:pPr>
              <w:pStyle w:val="ListParagraph"/>
              <w:numPr>
                <w:ilvl w:val="0"/>
                <w:numId w:val="8"/>
              </w:numPr>
              <w:ind w:left="518"/>
              <w:contextualSpacing w:val="0"/>
              <w:rPr>
                <w:noProof/>
                <w:color w:val="000000" w:themeColor="text1"/>
              </w:rPr>
            </w:pPr>
            <w:r w:rsidRPr="00FC33D7">
              <w:rPr>
                <w:rFonts w:ascii="Calibri" w:eastAsia="Calibri" w:hAnsi="Calibri" w:cs="Times New Roman"/>
                <w:sz w:val="18"/>
                <w:szCs w:val="18"/>
              </w:rPr>
              <w:t xml:space="preserve">Of all MassHealth SNAP applications that were dispositioned in </w:t>
            </w:r>
            <w:r w:rsidR="00E61C39">
              <w:rPr>
                <w:rFonts w:ascii="Calibri" w:eastAsia="Calibri" w:hAnsi="Calibri" w:cs="Times New Roman"/>
                <w:sz w:val="18"/>
                <w:szCs w:val="18"/>
              </w:rPr>
              <w:t>April</w:t>
            </w:r>
            <w:r w:rsidRPr="00FC33D7">
              <w:rPr>
                <w:rFonts w:ascii="Calibri" w:eastAsia="Calibri" w:hAnsi="Calibri" w:cs="Times New Roman"/>
                <w:sz w:val="18"/>
                <w:szCs w:val="18"/>
              </w:rPr>
              <w:t>, 2</w:t>
            </w:r>
            <w:r w:rsidR="00E61C39">
              <w:rPr>
                <w:rFonts w:ascii="Calibri" w:eastAsia="Calibri" w:hAnsi="Calibri" w:cs="Times New Roman"/>
                <w:sz w:val="18"/>
                <w:szCs w:val="18"/>
              </w:rPr>
              <w:t>6</w:t>
            </w:r>
            <w:r w:rsidRPr="00FC33D7">
              <w:rPr>
                <w:rFonts w:ascii="Calibri" w:eastAsia="Calibri" w:hAnsi="Calibri" w:cs="Times New Roman"/>
                <w:sz w:val="18"/>
                <w:szCs w:val="18"/>
              </w:rPr>
              <w:t>% (1,</w:t>
            </w:r>
            <w:r w:rsidR="00E61C39">
              <w:rPr>
                <w:rFonts w:ascii="Calibri" w:eastAsia="Calibri" w:hAnsi="Calibri" w:cs="Times New Roman"/>
                <w:sz w:val="18"/>
                <w:szCs w:val="18"/>
              </w:rPr>
              <w:t>037</w:t>
            </w:r>
            <w:r w:rsidRPr="00FC33D7">
              <w:rPr>
                <w:rFonts w:ascii="Calibri" w:eastAsia="Calibri" w:hAnsi="Calibri" w:cs="Times New Roman"/>
                <w:sz w:val="18"/>
                <w:szCs w:val="18"/>
              </w:rPr>
              <w:t>/</w:t>
            </w:r>
            <w:r w:rsidR="00E61C39">
              <w:rPr>
                <w:rFonts w:ascii="Calibri" w:eastAsia="Calibri" w:hAnsi="Calibri" w:cs="Times New Roman"/>
                <w:sz w:val="18"/>
                <w:szCs w:val="18"/>
              </w:rPr>
              <w:t>3,937</w:t>
            </w:r>
            <w:r w:rsidRPr="00FC33D7">
              <w:rPr>
                <w:rFonts w:ascii="Calibri" w:eastAsia="Calibri" w:hAnsi="Calibri" w:cs="Times New Roman"/>
                <w:sz w:val="18"/>
                <w:szCs w:val="18"/>
              </w:rPr>
              <w:t>) were approved</w:t>
            </w:r>
            <w:r w:rsidR="00042309" w:rsidRPr="00FC33D7">
              <w:rPr>
                <w:rFonts w:ascii="Calibri" w:eastAsia="Calibri" w:hAnsi="Calibri" w:cs="Times New Roman"/>
                <w:sz w:val="18"/>
                <w:szCs w:val="18"/>
              </w:rPr>
              <w:t>.</w:t>
            </w:r>
            <w:bookmarkEnd w:id="0"/>
          </w:p>
        </w:tc>
        <w:tc>
          <w:tcPr>
            <w:tcW w:w="5220" w:type="dxa"/>
            <w:vMerge/>
            <w:tcBorders>
              <w:left w:val="single" w:sz="18" w:space="0" w:color="0070C0"/>
              <w:bottom w:val="single" w:sz="18" w:space="0" w:color="0070C0"/>
              <w:right w:val="single" w:sz="18" w:space="0" w:color="E7E6E6" w:themeColor="background2"/>
            </w:tcBorders>
            <w:shd w:val="clear" w:color="auto" w:fill="F2F2F2" w:themeFill="background1" w:themeFillShade="F2"/>
          </w:tcPr>
          <w:p w14:paraId="281C2D0A" w14:textId="53CB0881" w:rsidR="004B75AB" w:rsidRPr="00A7273D" w:rsidRDefault="004B75AB" w:rsidP="004B75AB">
            <w:pPr>
              <w:jc w:val="center"/>
              <w:rPr>
                <w:rFonts w:cs="Arial"/>
                <w:bCs/>
                <w:i/>
                <w:color w:val="0070C0"/>
                <w:sz w:val="26"/>
                <w:szCs w:val="26"/>
              </w:rPr>
            </w:pPr>
          </w:p>
        </w:tc>
      </w:tr>
      <w:tr w:rsidR="00A13C25" w:rsidRPr="00B35A73" w14:paraId="2B72CE59" w14:textId="77777777" w:rsidTr="006D5FB7">
        <w:trPr>
          <w:trHeight w:val="1449"/>
        </w:trPr>
        <w:tc>
          <w:tcPr>
            <w:tcW w:w="5130" w:type="dxa"/>
            <w:gridSpan w:val="2"/>
            <w:tcBorders>
              <w:top w:val="single" w:sz="18" w:space="0" w:color="0070C0"/>
              <w:left w:val="single" w:sz="18" w:space="0" w:color="E7E6E6" w:themeColor="background2"/>
              <w:bottom w:val="nil"/>
              <w:right w:val="single" w:sz="18" w:space="0" w:color="0070C0"/>
            </w:tcBorders>
            <w:shd w:val="clear" w:color="auto" w:fill="F2F2F2" w:themeFill="background1" w:themeFillShade="F2"/>
          </w:tcPr>
          <w:p w14:paraId="63A5D8CF" w14:textId="51AE753F" w:rsidR="00A13C25" w:rsidRPr="00242DDC" w:rsidRDefault="00634C51" w:rsidP="00242DDC">
            <w:pPr>
              <w:pStyle w:val="ListParagraph"/>
              <w:ind w:left="525"/>
              <w:rPr>
                <w:b/>
                <w:bCs/>
                <w:noProof/>
                <w:u w:val="single"/>
              </w:rPr>
            </w:pPr>
            <w:bookmarkStart w:id="1" w:name="_Hlk104974933"/>
            <w:r>
              <w:rPr>
                <w:b/>
                <w:bCs/>
                <w:noProof/>
                <w:u w:val="single"/>
              </w:rPr>
              <w:t>Benefits</w:t>
            </w:r>
            <w:r w:rsidR="00C03DA9">
              <w:rPr>
                <w:b/>
                <w:bCs/>
                <w:noProof/>
                <w:u w:val="single"/>
              </w:rPr>
              <w:t xml:space="preserve"> Facts</w:t>
            </w:r>
          </w:p>
          <w:bookmarkEnd w:id="1"/>
          <w:p w14:paraId="139085CC" w14:textId="02A89CB9" w:rsidR="00A13C25" w:rsidRPr="00891454" w:rsidRDefault="00E7189E" w:rsidP="00205B49">
            <w:pPr>
              <w:pStyle w:val="ListParagraph"/>
              <w:numPr>
                <w:ilvl w:val="0"/>
                <w:numId w:val="8"/>
              </w:numPr>
              <w:ind w:left="518"/>
              <w:contextualSpacing w:val="0"/>
              <w:rPr>
                <w:noProof/>
                <w:color w:val="808080" w:themeColor="background1" w:themeShade="80"/>
              </w:rPr>
            </w:pPr>
            <w:r w:rsidRPr="00891454">
              <w:rPr>
                <w:noProof/>
                <w:color w:val="000000" w:themeColor="text1"/>
                <w:sz w:val="20"/>
                <w:szCs w:val="20"/>
              </w:rPr>
              <w:t>T</w:t>
            </w:r>
            <w:r w:rsidR="00A13C25" w:rsidRPr="00891454">
              <w:rPr>
                <w:noProof/>
                <w:color w:val="000000" w:themeColor="text1"/>
                <w:sz w:val="20"/>
                <w:szCs w:val="20"/>
              </w:rPr>
              <w:t>he average SNAP benefit is $</w:t>
            </w:r>
            <w:r w:rsidR="00FC30FC" w:rsidRPr="00891454">
              <w:rPr>
                <w:noProof/>
                <w:color w:val="000000" w:themeColor="text1"/>
                <w:sz w:val="20"/>
                <w:szCs w:val="20"/>
              </w:rPr>
              <w:t>3</w:t>
            </w:r>
            <w:r w:rsidR="0000653F" w:rsidRPr="00891454">
              <w:rPr>
                <w:noProof/>
                <w:color w:val="000000" w:themeColor="text1"/>
                <w:sz w:val="20"/>
                <w:szCs w:val="20"/>
              </w:rPr>
              <w:t>2</w:t>
            </w:r>
            <w:r w:rsidR="0046714E">
              <w:rPr>
                <w:noProof/>
                <w:color w:val="000000" w:themeColor="text1"/>
                <w:sz w:val="20"/>
                <w:szCs w:val="20"/>
              </w:rPr>
              <w:t>3</w:t>
            </w:r>
            <w:r w:rsidR="00A13C25" w:rsidRPr="00891454">
              <w:rPr>
                <w:noProof/>
                <w:color w:val="000000" w:themeColor="text1"/>
                <w:sz w:val="20"/>
                <w:szCs w:val="20"/>
              </w:rPr>
              <w:t xml:space="preserve"> per household</w:t>
            </w:r>
            <w:r w:rsidR="00A74506" w:rsidRPr="00891454">
              <w:rPr>
                <w:noProof/>
                <w:color w:val="000000" w:themeColor="text1"/>
                <w:sz w:val="20"/>
                <w:szCs w:val="20"/>
              </w:rPr>
              <w:t xml:space="preserve"> at the rate of</w:t>
            </w:r>
            <w:r w:rsidR="00A13C25" w:rsidRPr="00891454">
              <w:rPr>
                <w:noProof/>
                <w:color w:val="000000" w:themeColor="text1"/>
                <w:sz w:val="20"/>
                <w:szCs w:val="20"/>
              </w:rPr>
              <w:t xml:space="preserve"> $</w:t>
            </w:r>
            <w:r w:rsidR="00F953AA" w:rsidRPr="00891454">
              <w:rPr>
                <w:noProof/>
                <w:color w:val="000000" w:themeColor="text1"/>
                <w:sz w:val="20"/>
                <w:szCs w:val="20"/>
              </w:rPr>
              <w:t>1</w:t>
            </w:r>
            <w:r w:rsidR="002138F3" w:rsidRPr="00891454">
              <w:rPr>
                <w:noProof/>
                <w:color w:val="000000" w:themeColor="text1"/>
                <w:sz w:val="20"/>
                <w:szCs w:val="20"/>
              </w:rPr>
              <w:t>0.</w:t>
            </w:r>
            <w:r w:rsidR="0046714E">
              <w:rPr>
                <w:noProof/>
                <w:color w:val="000000" w:themeColor="text1"/>
                <w:sz w:val="20"/>
                <w:szCs w:val="20"/>
              </w:rPr>
              <w:t>6</w:t>
            </w:r>
            <w:r w:rsidR="00A13C25" w:rsidRPr="00891454">
              <w:rPr>
                <w:noProof/>
                <w:color w:val="000000" w:themeColor="text1"/>
                <w:sz w:val="20"/>
                <w:szCs w:val="20"/>
              </w:rPr>
              <w:t xml:space="preserve"> per household per day</w:t>
            </w:r>
            <w:r w:rsidR="005E4DEA" w:rsidRPr="00891454">
              <w:rPr>
                <w:noProof/>
                <w:color w:val="000000" w:themeColor="text1"/>
                <w:sz w:val="20"/>
                <w:szCs w:val="20"/>
              </w:rPr>
              <w:t>.</w:t>
            </w:r>
          </w:p>
          <w:p w14:paraId="351D7F8A" w14:textId="5676F218" w:rsidR="00204101" w:rsidRPr="00042309" w:rsidRDefault="00F800AE" w:rsidP="00042309">
            <w:pPr>
              <w:pStyle w:val="ListParagraph"/>
              <w:numPr>
                <w:ilvl w:val="0"/>
                <w:numId w:val="8"/>
              </w:numPr>
              <w:ind w:left="518"/>
              <w:contextualSpacing w:val="0"/>
              <w:rPr>
                <w:noProof/>
                <w:color w:val="808080" w:themeColor="background1" w:themeShade="80"/>
              </w:rPr>
            </w:pPr>
            <w:r w:rsidRPr="00891454">
              <w:rPr>
                <w:noProof/>
                <w:color w:val="000000" w:themeColor="text1"/>
                <w:sz w:val="20"/>
                <w:szCs w:val="20"/>
              </w:rPr>
              <w:t xml:space="preserve">The average </w:t>
            </w:r>
            <w:r w:rsidR="004C02EF" w:rsidRPr="00891454">
              <w:rPr>
                <w:noProof/>
                <w:color w:val="000000" w:themeColor="text1"/>
                <w:sz w:val="20"/>
                <w:szCs w:val="20"/>
              </w:rPr>
              <w:t xml:space="preserve">monthly </w:t>
            </w:r>
            <w:r w:rsidRPr="00891454">
              <w:rPr>
                <w:noProof/>
                <w:color w:val="000000" w:themeColor="text1"/>
                <w:sz w:val="20"/>
                <w:szCs w:val="20"/>
              </w:rPr>
              <w:t xml:space="preserve">TAFDC </w:t>
            </w:r>
            <w:r w:rsidR="004C02EF" w:rsidRPr="00891454">
              <w:rPr>
                <w:noProof/>
                <w:color w:val="000000" w:themeColor="text1"/>
                <w:sz w:val="20"/>
                <w:szCs w:val="20"/>
              </w:rPr>
              <w:t>grant</w:t>
            </w:r>
            <w:r w:rsidRPr="00891454">
              <w:rPr>
                <w:noProof/>
                <w:color w:val="000000" w:themeColor="text1"/>
                <w:sz w:val="20"/>
                <w:szCs w:val="20"/>
              </w:rPr>
              <w:t xml:space="preserve"> is </w:t>
            </w:r>
            <w:r w:rsidR="003A7B18" w:rsidRPr="00891454">
              <w:rPr>
                <w:rFonts w:cstheme="minorHAnsi"/>
                <w:noProof/>
                <w:color w:val="000000" w:themeColor="text1"/>
                <w:sz w:val="20"/>
                <w:szCs w:val="20"/>
              </w:rPr>
              <w:t>$</w:t>
            </w:r>
            <w:r w:rsidR="00CF5F88" w:rsidRPr="00891454">
              <w:rPr>
                <w:rFonts w:eastAsia="Calibri" w:cstheme="minorHAnsi"/>
                <w:sz w:val="20"/>
                <w:szCs w:val="20"/>
              </w:rPr>
              <w:t>7</w:t>
            </w:r>
            <w:r w:rsidR="00A023A7">
              <w:rPr>
                <w:rFonts w:eastAsia="Calibri" w:cstheme="minorHAnsi"/>
                <w:sz w:val="20"/>
                <w:szCs w:val="20"/>
              </w:rPr>
              <w:t>70</w:t>
            </w:r>
            <w:r w:rsidR="003A7B18" w:rsidRPr="00891454">
              <w:rPr>
                <w:rFonts w:eastAsia="Calibri" w:cstheme="minorHAnsi"/>
                <w:sz w:val="20"/>
                <w:szCs w:val="20"/>
              </w:rPr>
              <w:t>,</w:t>
            </w:r>
            <w:r w:rsidRPr="00891454">
              <w:rPr>
                <w:rFonts w:eastAsia="Calibri" w:cstheme="minorHAnsi"/>
                <w:sz w:val="20"/>
                <w:szCs w:val="20"/>
              </w:rPr>
              <w:t xml:space="preserve"> and the average </w:t>
            </w:r>
            <w:r w:rsidR="004C02EF" w:rsidRPr="00891454">
              <w:rPr>
                <w:rFonts w:eastAsia="Calibri" w:cstheme="minorHAnsi"/>
                <w:sz w:val="20"/>
                <w:szCs w:val="20"/>
              </w:rPr>
              <w:t xml:space="preserve">monthly </w:t>
            </w:r>
            <w:r w:rsidRPr="00891454">
              <w:rPr>
                <w:rFonts w:eastAsia="Calibri" w:cstheme="minorHAnsi"/>
                <w:sz w:val="20"/>
                <w:szCs w:val="20"/>
              </w:rPr>
              <w:t xml:space="preserve">EAEDC </w:t>
            </w:r>
            <w:r w:rsidR="004C02EF" w:rsidRPr="00891454">
              <w:rPr>
                <w:rFonts w:eastAsia="Calibri" w:cstheme="minorHAnsi"/>
                <w:sz w:val="20"/>
                <w:szCs w:val="20"/>
              </w:rPr>
              <w:t>grant</w:t>
            </w:r>
            <w:r w:rsidRPr="00891454">
              <w:rPr>
                <w:rFonts w:eastAsia="Calibri" w:cstheme="minorHAnsi"/>
                <w:sz w:val="20"/>
                <w:szCs w:val="20"/>
              </w:rPr>
              <w:t xml:space="preserve"> is $</w:t>
            </w:r>
            <w:r w:rsidR="0006020C" w:rsidRPr="00891454">
              <w:rPr>
                <w:rFonts w:eastAsia="Calibri" w:cstheme="minorHAnsi"/>
                <w:sz w:val="20"/>
                <w:szCs w:val="20"/>
              </w:rPr>
              <w:t>4</w:t>
            </w:r>
            <w:r w:rsidR="000659A8">
              <w:rPr>
                <w:rFonts w:eastAsia="Calibri" w:cstheme="minorHAnsi"/>
                <w:sz w:val="20"/>
                <w:szCs w:val="20"/>
              </w:rPr>
              <w:t>8</w:t>
            </w:r>
            <w:r w:rsidR="00A023A7">
              <w:rPr>
                <w:rFonts w:eastAsia="Calibri" w:cstheme="minorHAnsi"/>
                <w:sz w:val="20"/>
                <w:szCs w:val="20"/>
              </w:rPr>
              <w:t>7</w:t>
            </w:r>
            <w:r w:rsidR="00EC44C4" w:rsidRPr="00891454">
              <w:rPr>
                <w:rFonts w:eastAsia="Calibri" w:cstheme="minorHAnsi"/>
                <w:sz w:val="20"/>
                <w:szCs w:val="20"/>
              </w:rPr>
              <w:t>.</w:t>
            </w:r>
          </w:p>
        </w:tc>
        <w:tc>
          <w:tcPr>
            <w:tcW w:w="5220" w:type="dxa"/>
            <w:tcBorders>
              <w:top w:val="single" w:sz="18" w:space="0" w:color="0070C0"/>
              <w:left w:val="single" w:sz="18" w:space="0" w:color="0070C0"/>
              <w:bottom w:val="nil"/>
              <w:right w:val="single" w:sz="18" w:space="0" w:color="E7E6E6" w:themeColor="background2"/>
            </w:tcBorders>
            <w:shd w:val="clear" w:color="auto" w:fill="F2F2F2" w:themeFill="background1" w:themeFillShade="F2"/>
          </w:tcPr>
          <w:p w14:paraId="58D34CDA" w14:textId="56750FC6" w:rsidR="00A13C25" w:rsidRPr="009C58C7" w:rsidRDefault="00B025E9" w:rsidP="001D4870">
            <w:pPr>
              <w:pStyle w:val="ListParagraph"/>
              <w:ind w:left="525"/>
              <w:rPr>
                <w:b/>
                <w:bCs/>
                <w:noProof/>
                <w:u w:val="single"/>
              </w:rPr>
            </w:pPr>
            <w:r w:rsidRPr="009C58C7">
              <w:rPr>
                <w:b/>
                <w:bCs/>
                <w:noProof/>
                <w:u w:val="single"/>
              </w:rPr>
              <w:t>Client</w:t>
            </w:r>
            <w:r w:rsidR="00CC4A97" w:rsidRPr="009C58C7">
              <w:rPr>
                <w:b/>
                <w:bCs/>
                <w:noProof/>
                <w:u w:val="single"/>
              </w:rPr>
              <w:t xml:space="preserve"> Demographics</w:t>
            </w:r>
          </w:p>
          <w:p w14:paraId="488A886D" w14:textId="6DBF11C4" w:rsidR="001D4870" w:rsidRPr="009222F7" w:rsidRDefault="00534EDD" w:rsidP="00205B49">
            <w:pPr>
              <w:pStyle w:val="ListParagraph"/>
              <w:numPr>
                <w:ilvl w:val="0"/>
                <w:numId w:val="8"/>
              </w:numPr>
              <w:ind w:left="518"/>
              <w:contextualSpacing w:val="0"/>
              <w:rPr>
                <w:noProof/>
                <w:color w:val="0D0D0D" w:themeColor="text1" w:themeTint="F2"/>
                <w:sz w:val="20"/>
                <w:szCs w:val="20"/>
              </w:rPr>
            </w:pPr>
            <w:r w:rsidRPr="00F33DED">
              <w:rPr>
                <w:noProof/>
                <w:color w:val="0D0D0D" w:themeColor="text1" w:themeTint="F2"/>
                <w:sz w:val="20"/>
                <w:szCs w:val="20"/>
              </w:rPr>
              <w:t>After English, the top 5 language</w:t>
            </w:r>
            <w:r w:rsidR="00940D6C">
              <w:rPr>
                <w:noProof/>
                <w:color w:val="0D0D0D" w:themeColor="text1" w:themeTint="F2"/>
                <w:sz w:val="20"/>
                <w:szCs w:val="20"/>
              </w:rPr>
              <w:t>s/language</w:t>
            </w:r>
            <w:r w:rsidR="00087CEB">
              <w:rPr>
                <w:noProof/>
                <w:color w:val="0D0D0D" w:themeColor="text1" w:themeTint="F2"/>
                <w:sz w:val="20"/>
                <w:szCs w:val="20"/>
              </w:rPr>
              <w:t xml:space="preserve"> famil</w:t>
            </w:r>
            <w:r w:rsidR="00940D6C">
              <w:rPr>
                <w:noProof/>
                <w:color w:val="0D0D0D" w:themeColor="text1" w:themeTint="F2"/>
                <w:sz w:val="20"/>
                <w:szCs w:val="20"/>
              </w:rPr>
              <w:t>ies</w:t>
            </w:r>
            <w:r w:rsidRPr="00F33DED">
              <w:rPr>
                <w:noProof/>
                <w:color w:val="0D0D0D" w:themeColor="text1" w:themeTint="F2"/>
                <w:sz w:val="20"/>
                <w:szCs w:val="20"/>
              </w:rPr>
              <w:t xml:space="preserve"> among clients are Spanish, Haitian Creole, </w:t>
            </w:r>
            <w:r w:rsidR="00906E8A">
              <w:rPr>
                <w:noProof/>
                <w:color w:val="0D0D0D" w:themeColor="text1" w:themeTint="F2"/>
                <w:sz w:val="20"/>
                <w:szCs w:val="20"/>
              </w:rPr>
              <w:t>Chinese,</w:t>
            </w:r>
            <w:r w:rsidR="00502898">
              <w:rPr>
                <w:noProof/>
                <w:color w:val="0D0D0D" w:themeColor="text1" w:themeTint="F2"/>
                <w:sz w:val="20"/>
                <w:szCs w:val="20"/>
              </w:rPr>
              <w:t xml:space="preserve"> </w:t>
            </w:r>
            <w:r w:rsidR="00502898" w:rsidRPr="009222F7">
              <w:rPr>
                <w:noProof/>
                <w:color w:val="0D0D0D" w:themeColor="text1" w:themeTint="F2"/>
                <w:sz w:val="20"/>
                <w:szCs w:val="20"/>
              </w:rPr>
              <w:t>Portuguese,</w:t>
            </w:r>
            <w:r w:rsidRPr="009222F7">
              <w:rPr>
                <w:noProof/>
                <w:color w:val="0D0D0D" w:themeColor="text1" w:themeTint="F2"/>
                <w:sz w:val="20"/>
                <w:szCs w:val="20"/>
              </w:rPr>
              <w:t xml:space="preserve"> </w:t>
            </w:r>
            <w:r w:rsidR="00906E8A" w:rsidRPr="009222F7">
              <w:rPr>
                <w:noProof/>
                <w:color w:val="0D0D0D" w:themeColor="text1" w:themeTint="F2"/>
                <w:sz w:val="20"/>
                <w:szCs w:val="20"/>
              </w:rPr>
              <w:t xml:space="preserve">and </w:t>
            </w:r>
            <w:r w:rsidR="00341B5D" w:rsidRPr="009222F7">
              <w:rPr>
                <w:noProof/>
                <w:color w:val="0D0D0D" w:themeColor="text1" w:themeTint="F2"/>
                <w:sz w:val="20"/>
                <w:szCs w:val="20"/>
              </w:rPr>
              <w:t>Vietnamese</w:t>
            </w:r>
            <w:r w:rsidR="005E4DEA" w:rsidRPr="009222F7">
              <w:rPr>
                <w:noProof/>
                <w:color w:val="0D0D0D" w:themeColor="text1" w:themeTint="F2"/>
                <w:sz w:val="20"/>
                <w:szCs w:val="20"/>
              </w:rPr>
              <w:t>.</w:t>
            </w:r>
          </w:p>
          <w:p w14:paraId="0875E0FF" w14:textId="2F6445A1" w:rsidR="005E5E6B" w:rsidRPr="009222F7" w:rsidRDefault="007E6F07" w:rsidP="00205B49">
            <w:pPr>
              <w:pStyle w:val="ListParagraph"/>
              <w:numPr>
                <w:ilvl w:val="0"/>
                <w:numId w:val="8"/>
              </w:numPr>
              <w:ind w:left="518"/>
              <w:contextualSpacing w:val="0"/>
              <w:rPr>
                <w:noProof/>
                <w:color w:val="0D0D0D" w:themeColor="text1" w:themeTint="F2"/>
                <w:sz w:val="20"/>
                <w:szCs w:val="20"/>
              </w:rPr>
            </w:pPr>
            <w:bookmarkStart w:id="2" w:name="_Hlk104991801"/>
            <w:r w:rsidRPr="009222F7">
              <w:rPr>
                <w:noProof/>
                <w:color w:val="0D0D0D" w:themeColor="text1" w:themeTint="F2"/>
                <w:sz w:val="20"/>
                <w:szCs w:val="20"/>
              </w:rPr>
              <w:t>39</w:t>
            </w:r>
            <w:r w:rsidR="005E5E6B" w:rsidRPr="009222F7">
              <w:rPr>
                <w:noProof/>
                <w:color w:val="0D0D0D" w:themeColor="text1" w:themeTint="F2"/>
                <w:sz w:val="20"/>
                <w:szCs w:val="20"/>
              </w:rPr>
              <w:t>% of all clients identi</w:t>
            </w:r>
            <w:r w:rsidR="00FD267A" w:rsidRPr="009222F7">
              <w:rPr>
                <w:noProof/>
                <w:color w:val="0D0D0D" w:themeColor="text1" w:themeTint="F2"/>
                <w:sz w:val="20"/>
                <w:szCs w:val="20"/>
              </w:rPr>
              <w:t>fy</w:t>
            </w:r>
            <w:r w:rsidR="005E5E6B" w:rsidRPr="009222F7">
              <w:rPr>
                <w:noProof/>
                <w:color w:val="0D0D0D" w:themeColor="text1" w:themeTint="F2"/>
                <w:sz w:val="20"/>
                <w:szCs w:val="20"/>
              </w:rPr>
              <w:t xml:space="preserve"> as </w:t>
            </w:r>
            <w:r w:rsidR="00206CA0" w:rsidRPr="009222F7">
              <w:rPr>
                <w:noProof/>
                <w:color w:val="0D0D0D" w:themeColor="text1" w:themeTint="F2"/>
                <w:sz w:val="20"/>
                <w:szCs w:val="20"/>
              </w:rPr>
              <w:t>W</w:t>
            </w:r>
            <w:r w:rsidR="005E5E6B" w:rsidRPr="009222F7">
              <w:rPr>
                <w:noProof/>
                <w:color w:val="0D0D0D" w:themeColor="text1" w:themeTint="F2"/>
                <w:sz w:val="20"/>
                <w:szCs w:val="20"/>
              </w:rPr>
              <w:t>hite, 1</w:t>
            </w:r>
            <w:r w:rsidR="0026072A" w:rsidRPr="009222F7">
              <w:rPr>
                <w:noProof/>
                <w:color w:val="0D0D0D" w:themeColor="text1" w:themeTint="F2"/>
                <w:sz w:val="20"/>
                <w:szCs w:val="20"/>
              </w:rPr>
              <w:t>6</w:t>
            </w:r>
            <w:r w:rsidR="005E5E6B" w:rsidRPr="009222F7">
              <w:rPr>
                <w:noProof/>
                <w:color w:val="0D0D0D" w:themeColor="text1" w:themeTint="F2"/>
                <w:sz w:val="20"/>
                <w:szCs w:val="20"/>
              </w:rPr>
              <w:t xml:space="preserve">% as </w:t>
            </w:r>
            <w:r w:rsidR="00206CA0" w:rsidRPr="009222F7">
              <w:rPr>
                <w:noProof/>
                <w:color w:val="0D0D0D" w:themeColor="text1" w:themeTint="F2"/>
                <w:sz w:val="20"/>
                <w:szCs w:val="20"/>
              </w:rPr>
              <w:t>B</w:t>
            </w:r>
            <w:r w:rsidR="005E5E6B" w:rsidRPr="009222F7">
              <w:rPr>
                <w:noProof/>
                <w:color w:val="0D0D0D" w:themeColor="text1" w:themeTint="F2"/>
                <w:sz w:val="20"/>
                <w:szCs w:val="20"/>
              </w:rPr>
              <w:t xml:space="preserve">lack, </w:t>
            </w:r>
            <w:r w:rsidR="008E14E3" w:rsidRPr="009222F7">
              <w:rPr>
                <w:noProof/>
                <w:color w:val="0D0D0D" w:themeColor="text1" w:themeTint="F2"/>
                <w:sz w:val="20"/>
                <w:szCs w:val="20"/>
              </w:rPr>
              <w:t>4</w:t>
            </w:r>
            <w:r w:rsidR="005E5E6B" w:rsidRPr="009222F7">
              <w:rPr>
                <w:noProof/>
                <w:color w:val="0D0D0D" w:themeColor="text1" w:themeTint="F2"/>
                <w:sz w:val="20"/>
                <w:szCs w:val="20"/>
              </w:rPr>
              <w:t xml:space="preserve">% as </w:t>
            </w:r>
            <w:r w:rsidR="00206CA0" w:rsidRPr="009222F7">
              <w:rPr>
                <w:noProof/>
                <w:color w:val="0D0D0D" w:themeColor="text1" w:themeTint="F2"/>
                <w:sz w:val="20"/>
                <w:szCs w:val="20"/>
              </w:rPr>
              <w:t>A</w:t>
            </w:r>
            <w:r w:rsidR="005E5E6B" w:rsidRPr="009222F7">
              <w:rPr>
                <w:noProof/>
                <w:color w:val="0D0D0D" w:themeColor="text1" w:themeTint="F2"/>
                <w:sz w:val="20"/>
                <w:szCs w:val="20"/>
              </w:rPr>
              <w:t>sian</w:t>
            </w:r>
            <w:r w:rsidR="00C47139" w:rsidRPr="009222F7">
              <w:rPr>
                <w:noProof/>
                <w:color w:val="0D0D0D" w:themeColor="text1" w:themeTint="F2"/>
                <w:sz w:val="20"/>
                <w:szCs w:val="20"/>
              </w:rPr>
              <w:t xml:space="preserve">, </w:t>
            </w:r>
            <w:r w:rsidR="00987D55" w:rsidRPr="009222F7">
              <w:rPr>
                <w:noProof/>
                <w:color w:val="0D0D0D" w:themeColor="text1" w:themeTint="F2"/>
                <w:sz w:val="20"/>
                <w:szCs w:val="20"/>
              </w:rPr>
              <w:t>3</w:t>
            </w:r>
            <w:r w:rsidR="00C47139" w:rsidRPr="009222F7">
              <w:rPr>
                <w:noProof/>
                <w:color w:val="0D0D0D" w:themeColor="text1" w:themeTint="F2"/>
                <w:sz w:val="20"/>
                <w:szCs w:val="20"/>
              </w:rPr>
              <w:t xml:space="preserve">% </w:t>
            </w:r>
            <w:r w:rsidR="00FD267A" w:rsidRPr="009222F7">
              <w:rPr>
                <w:noProof/>
                <w:color w:val="0D0D0D" w:themeColor="text1" w:themeTint="F2"/>
                <w:sz w:val="20"/>
                <w:szCs w:val="20"/>
              </w:rPr>
              <w:t>m</w:t>
            </w:r>
            <w:r w:rsidR="00C47139" w:rsidRPr="009222F7">
              <w:rPr>
                <w:noProof/>
                <w:color w:val="0D0D0D" w:themeColor="text1" w:themeTint="F2"/>
                <w:sz w:val="20"/>
                <w:szCs w:val="20"/>
              </w:rPr>
              <w:t>ore than 1 race, 3</w:t>
            </w:r>
            <w:r w:rsidR="0026072A" w:rsidRPr="009222F7">
              <w:rPr>
                <w:noProof/>
                <w:color w:val="0D0D0D" w:themeColor="text1" w:themeTint="F2"/>
                <w:sz w:val="20"/>
                <w:szCs w:val="20"/>
              </w:rPr>
              <w:t>8</w:t>
            </w:r>
            <w:r w:rsidR="00C47139" w:rsidRPr="009222F7">
              <w:rPr>
                <w:noProof/>
                <w:color w:val="0D0D0D" w:themeColor="text1" w:themeTint="F2"/>
                <w:sz w:val="20"/>
                <w:szCs w:val="20"/>
              </w:rPr>
              <w:t>% report no race</w:t>
            </w:r>
          </w:p>
          <w:p w14:paraId="21FC203F" w14:textId="2716EAB4" w:rsidR="000A2CC4" w:rsidRPr="009222F7" w:rsidRDefault="005E5E6B" w:rsidP="00205B49">
            <w:pPr>
              <w:pStyle w:val="ListParagraph"/>
              <w:numPr>
                <w:ilvl w:val="0"/>
                <w:numId w:val="8"/>
              </w:numPr>
              <w:ind w:left="518"/>
              <w:contextualSpacing w:val="0"/>
              <w:rPr>
                <w:noProof/>
                <w:color w:val="0D0D0D" w:themeColor="text1" w:themeTint="F2"/>
              </w:rPr>
            </w:pPr>
            <w:r w:rsidRPr="009222F7">
              <w:rPr>
                <w:noProof/>
                <w:color w:val="0D0D0D" w:themeColor="text1" w:themeTint="F2"/>
                <w:sz w:val="20"/>
                <w:szCs w:val="20"/>
              </w:rPr>
              <w:t>2</w:t>
            </w:r>
            <w:r w:rsidR="000D5D1E" w:rsidRPr="009222F7">
              <w:rPr>
                <w:noProof/>
                <w:color w:val="0D0D0D" w:themeColor="text1" w:themeTint="F2"/>
                <w:sz w:val="20"/>
                <w:szCs w:val="20"/>
              </w:rPr>
              <w:t>7</w:t>
            </w:r>
            <w:r w:rsidRPr="009222F7">
              <w:rPr>
                <w:noProof/>
                <w:color w:val="0D0D0D" w:themeColor="text1" w:themeTint="F2"/>
                <w:sz w:val="20"/>
                <w:szCs w:val="20"/>
              </w:rPr>
              <w:t>% of clients across racial groups identi</w:t>
            </w:r>
            <w:r w:rsidR="00FD267A" w:rsidRPr="009222F7">
              <w:rPr>
                <w:noProof/>
                <w:color w:val="0D0D0D" w:themeColor="text1" w:themeTint="F2"/>
                <w:sz w:val="20"/>
                <w:szCs w:val="20"/>
              </w:rPr>
              <w:t>fy</w:t>
            </w:r>
            <w:r w:rsidRPr="009222F7">
              <w:rPr>
                <w:noProof/>
                <w:color w:val="0D0D0D" w:themeColor="text1" w:themeTint="F2"/>
                <w:sz w:val="20"/>
                <w:szCs w:val="20"/>
              </w:rPr>
              <w:t xml:space="preserve"> as Hispanic</w:t>
            </w:r>
            <w:r w:rsidR="00C26F16" w:rsidRPr="009222F7">
              <w:rPr>
                <w:noProof/>
                <w:color w:val="0D0D0D" w:themeColor="text1" w:themeTint="F2"/>
                <w:sz w:val="20"/>
                <w:szCs w:val="20"/>
              </w:rPr>
              <w:t xml:space="preserve"> or </w:t>
            </w:r>
            <w:r w:rsidRPr="009222F7">
              <w:rPr>
                <w:noProof/>
                <w:color w:val="0D0D0D" w:themeColor="text1" w:themeTint="F2"/>
                <w:sz w:val="20"/>
                <w:szCs w:val="20"/>
              </w:rPr>
              <w:t>Latino</w:t>
            </w:r>
            <w:r w:rsidR="005E4DEA" w:rsidRPr="009222F7">
              <w:rPr>
                <w:noProof/>
                <w:color w:val="0D0D0D" w:themeColor="text1" w:themeTint="F2"/>
                <w:sz w:val="20"/>
                <w:szCs w:val="20"/>
              </w:rPr>
              <w:t>.</w:t>
            </w:r>
          </w:p>
          <w:bookmarkEnd w:id="2"/>
          <w:p w14:paraId="7220A6C5" w14:textId="77777777" w:rsidR="000A2CC4" w:rsidRPr="009C58C7" w:rsidRDefault="000A2CC4" w:rsidP="00890AA5">
            <w:pPr>
              <w:pStyle w:val="ListParagraph"/>
              <w:ind w:left="525"/>
              <w:rPr>
                <w:noProof/>
              </w:rPr>
            </w:pPr>
          </w:p>
          <w:p w14:paraId="47B2A50D" w14:textId="33C867EB" w:rsidR="007F6F99" w:rsidRPr="009C58C7" w:rsidRDefault="007F6F99" w:rsidP="00555DE7">
            <w:pPr>
              <w:pStyle w:val="ListParagraph"/>
              <w:ind w:left="525"/>
              <w:rPr>
                <w:noProof/>
              </w:rPr>
            </w:pPr>
          </w:p>
        </w:tc>
      </w:tr>
    </w:tbl>
    <w:tbl>
      <w:tblPr>
        <w:tblStyle w:val="TableGrid"/>
        <w:tblpPr w:vertAnchor="text" w:tblpX="-114" w:tblpY="1"/>
        <w:tblOverlap w:val="never"/>
        <w:tblW w:w="10548"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31"/>
        <w:gridCol w:w="3472"/>
        <w:gridCol w:w="2198"/>
        <w:gridCol w:w="1274"/>
        <w:gridCol w:w="773"/>
        <w:gridCol w:w="613"/>
        <w:gridCol w:w="2087"/>
      </w:tblGrid>
      <w:tr w:rsidR="007B0A9A" w:rsidRPr="00417F54" w14:paraId="3933F7C3" w14:textId="77777777" w:rsidTr="002E2FFF">
        <w:trPr>
          <w:gridBefore w:val="1"/>
          <w:wBefore w:w="131" w:type="dxa"/>
          <w:trHeight w:val="672"/>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053C832" w14:textId="38D64141" w:rsidR="007B0A9A" w:rsidRPr="00417F54" w:rsidRDefault="007B0A9A" w:rsidP="00F62C1A">
            <w:pPr>
              <w:ind w:left="972"/>
              <w:jc w:val="center"/>
              <w:rPr>
                <w:rFonts w:cs="Arial"/>
                <w:b/>
                <w:color w:val="0070C0"/>
                <w:sz w:val="36"/>
                <w:szCs w:val="36"/>
              </w:rPr>
            </w:pPr>
            <w:r>
              <w:rPr>
                <w:noProof/>
              </w:rPr>
              <w:lastRenderedPageBreak/>
              <w:drawing>
                <wp:anchor distT="0" distB="0" distL="114300" distR="114300" simplePos="0" relativeHeight="251658252" behindDoc="0" locked="0" layoutInCell="1" allowOverlap="1" wp14:anchorId="05BF45EB" wp14:editId="7B14E52E">
                  <wp:simplePos x="0" y="0"/>
                  <wp:positionH relativeFrom="column">
                    <wp:posOffset>1576070</wp:posOffset>
                  </wp:positionH>
                  <wp:positionV relativeFrom="paragraph">
                    <wp:posOffset>-17145</wp:posOffset>
                  </wp:positionV>
                  <wp:extent cx="344805" cy="297815"/>
                  <wp:effectExtent l="0" t="0" r="0" b="6985"/>
                  <wp:wrapNone/>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36"/>
                <w:szCs w:val="36"/>
              </w:rPr>
              <w:t>SNAP ENROLLMENT &amp; QUALITY</w:t>
            </w:r>
          </w:p>
        </w:tc>
      </w:tr>
      <w:tr w:rsidR="007B0A9A" w:rsidRPr="00A9390B" w14:paraId="363A8D51" w14:textId="77777777" w:rsidTr="002E2FFF">
        <w:trPr>
          <w:gridBefore w:val="1"/>
          <w:wBefore w:w="131" w:type="dxa"/>
          <w:trHeight w:val="487"/>
        </w:trPr>
        <w:tc>
          <w:tcPr>
            <w:tcW w:w="5670" w:type="dxa"/>
            <w:gridSpan w:val="2"/>
            <w:tcBorders>
              <w:top w:val="single" w:sz="18" w:space="0" w:color="E7E6E6" w:themeColor="background2"/>
              <w:left w:val="single" w:sz="18" w:space="0" w:color="E7E6E6" w:themeColor="background2"/>
              <w:bottom w:val="nil"/>
              <w:right w:val="nil"/>
            </w:tcBorders>
            <w:shd w:val="clear" w:color="auto" w:fill="F2F2F2" w:themeFill="background1" w:themeFillShade="F2"/>
            <w:vAlign w:val="center"/>
          </w:tcPr>
          <w:p w14:paraId="19B4C643" w14:textId="6ED08946" w:rsidR="007B0A9A" w:rsidRPr="00F01A8F" w:rsidRDefault="007B0A9A" w:rsidP="00F01A8F">
            <w:pPr>
              <w:rPr>
                <w:rFonts w:cs="Arial"/>
                <w:b/>
                <w:color w:val="0070C0"/>
                <w:sz w:val="56"/>
                <w:szCs w:val="56"/>
              </w:rPr>
            </w:pPr>
            <w:r w:rsidRPr="002868CE">
              <w:rPr>
                <w:rFonts w:ascii="Arial" w:hAnsi="Arial" w:cs="Arial"/>
                <w:b/>
                <w:bCs/>
                <w:noProof/>
              </w:rPr>
              <mc:AlternateContent>
                <mc:Choice Requires="wps">
                  <w:drawing>
                    <wp:anchor distT="0" distB="0" distL="114300" distR="114300" simplePos="0" relativeHeight="251658253" behindDoc="0" locked="0" layoutInCell="1" allowOverlap="1" wp14:anchorId="49FCE1B2" wp14:editId="33484CBE">
                      <wp:simplePos x="0" y="0"/>
                      <wp:positionH relativeFrom="column">
                        <wp:posOffset>3561715</wp:posOffset>
                      </wp:positionH>
                      <wp:positionV relativeFrom="page">
                        <wp:posOffset>44450</wp:posOffset>
                      </wp:positionV>
                      <wp:extent cx="2903220" cy="943610"/>
                      <wp:effectExtent l="0" t="0" r="0" b="199390"/>
                      <wp:wrapNone/>
                      <wp:docPr id="31" name="Rectangular Callout 3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903220" cy="943610"/>
                              </a:xfrm>
                              <a:prstGeom prst="wedgeRectCallout">
                                <a:avLst>
                                  <a:gd name="adj1" fmla="val 3618"/>
                                  <a:gd name="adj2" fmla="val 69384"/>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4C641E" w14:textId="3A47E4A4" w:rsidR="00DE630B" w:rsidRPr="00F81BB5" w:rsidRDefault="00FF4837" w:rsidP="00DE630B">
                                  <w:pPr>
                                    <w:spacing w:after="0" w:line="240" w:lineRule="auto"/>
                                    <w:jc w:val="center"/>
                                    <w:rPr>
                                      <w:b/>
                                      <w:color w:val="000000" w:themeColor="text1"/>
                                      <w:sz w:val="24"/>
                                      <w:szCs w:val="32"/>
                                      <w:u w:val="single"/>
                                    </w:rPr>
                                  </w:pPr>
                                  <w:bookmarkStart w:id="3" w:name="_Hlk72313914"/>
                                  <w:bookmarkStart w:id="4" w:name="_Hlk72313915"/>
                                  <w:r w:rsidRPr="00F81BB5">
                                    <w:rPr>
                                      <w:b/>
                                      <w:color w:val="000000" w:themeColor="text1"/>
                                      <w:sz w:val="24"/>
                                      <w:szCs w:val="32"/>
                                      <w:u w:val="single"/>
                                    </w:rPr>
                                    <w:t xml:space="preserve">SNAP Applications </w:t>
                                  </w:r>
                                  <w:r w:rsidR="00CF0271" w:rsidRPr="00F81BB5">
                                    <w:rPr>
                                      <w:b/>
                                      <w:color w:val="000000" w:themeColor="text1"/>
                                      <w:sz w:val="24"/>
                                      <w:szCs w:val="32"/>
                                      <w:u w:val="single"/>
                                    </w:rPr>
                                    <w:t>Approv</w:t>
                                  </w:r>
                                  <w:r w:rsidR="00064A3C" w:rsidRPr="00F81BB5">
                                    <w:rPr>
                                      <w:b/>
                                      <w:color w:val="000000" w:themeColor="text1"/>
                                      <w:sz w:val="24"/>
                                      <w:szCs w:val="32"/>
                                      <w:u w:val="single"/>
                                    </w:rPr>
                                    <w:t>al Rate</w:t>
                                  </w:r>
                                </w:p>
                                <w:bookmarkEnd w:id="3"/>
                                <w:bookmarkEnd w:id="4"/>
                                <w:p w14:paraId="2BB736C2" w14:textId="36D08B69" w:rsidR="00ED6B48" w:rsidRPr="003B0540" w:rsidRDefault="0010609E" w:rsidP="005D78ED">
                                  <w:pPr>
                                    <w:spacing w:after="0" w:line="240" w:lineRule="auto"/>
                                    <w:jc w:val="center"/>
                                    <w:rPr>
                                      <w:b/>
                                      <w:color w:val="000000" w:themeColor="text1"/>
                                      <w:sz w:val="18"/>
                                      <w:szCs w:val="18"/>
                                    </w:rPr>
                                  </w:pPr>
                                  <w:r w:rsidRPr="003B0540">
                                    <w:rPr>
                                      <w:i/>
                                      <w:color w:val="000000" w:themeColor="text1"/>
                                      <w:sz w:val="20"/>
                                      <w:szCs w:val="20"/>
                                    </w:rPr>
                                    <w:t xml:space="preserve">Of all SNAP Applications Dispositioned in </w:t>
                                  </w:r>
                                  <w:r w:rsidR="008207F5">
                                    <w:rPr>
                                      <w:i/>
                                      <w:color w:val="000000" w:themeColor="text1"/>
                                      <w:sz w:val="20"/>
                                      <w:szCs w:val="20"/>
                                    </w:rPr>
                                    <w:t>April</w:t>
                                  </w:r>
                                  <w:r w:rsidRPr="003B0540">
                                    <w:rPr>
                                      <w:i/>
                                      <w:color w:val="000000" w:themeColor="text1"/>
                                      <w:sz w:val="20"/>
                                      <w:szCs w:val="20"/>
                                    </w:rPr>
                                    <w:t xml:space="preserve"> 202</w:t>
                                  </w:r>
                                  <w:r w:rsidR="00FD7C75">
                                    <w:rPr>
                                      <w:i/>
                                      <w:color w:val="000000" w:themeColor="text1"/>
                                      <w:sz w:val="20"/>
                                      <w:szCs w:val="20"/>
                                    </w:rPr>
                                    <w:t>5</w:t>
                                  </w:r>
                                  <w:r w:rsidRPr="003B0540">
                                    <w:rPr>
                                      <w:i/>
                                      <w:color w:val="000000" w:themeColor="text1"/>
                                      <w:sz w:val="20"/>
                                      <w:szCs w:val="20"/>
                                    </w:rPr>
                                    <w:t xml:space="preserve">, </w:t>
                                  </w:r>
                                  <w:r w:rsidR="005D78ED" w:rsidRPr="003B0540">
                                    <w:rPr>
                                      <w:i/>
                                      <w:color w:val="000000" w:themeColor="text1"/>
                                      <w:sz w:val="20"/>
                                      <w:szCs w:val="20"/>
                                    </w:rPr>
                                    <w:t>DTA</w:t>
                                  </w:r>
                                  <w:r w:rsidR="00966A8A" w:rsidRPr="003B0540">
                                    <w:rPr>
                                      <w:i/>
                                      <w:color w:val="000000" w:themeColor="text1"/>
                                      <w:sz w:val="20"/>
                                      <w:szCs w:val="20"/>
                                    </w:rPr>
                                    <w:t xml:space="preserve"> </w:t>
                                  </w:r>
                                  <w:r w:rsidR="00562B68" w:rsidRPr="003B0540">
                                    <w:rPr>
                                      <w:i/>
                                      <w:color w:val="000000" w:themeColor="text1"/>
                                      <w:sz w:val="20"/>
                                      <w:szCs w:val="20"/>
                                    </w:rPr>
                                    <w:t>approved</w:t>
                                  </w:r>
                                  <w:r w:rsidR="00FF4837" w:rsidRPr="003B0540">
                                    <w:rPr>
                                      <w:i/>
                                      <w:color w:val="000000" w:themeColor="text1"/>
                                      <w:sz w:val="20"/>
                                      <w:szCs w:val="20"/>
                                    </w:rPr>
                                    <w:t xml:space="preserve"> </w:t>
                                  </w:r>
                                  <w:r w:rsidR="00562B68" w:rsidRPr="003B0540">
                                    <w:rPr>
                                      <w:b/>
                                      <w:bCs/>
                                      <w:i/>
                                      <w:color w:val="000000" w:themeColor="text1"/>
                                      <w:sz w:val="20"/>
                                      <w:szCs w:val="20"/>
                                    </w:rPr>
                                    <w:t>4</w:t>
                                  </w:r>
                                  <w:r w:rsidR="00841E7C">
                                    <w:rPr>
                                      <w:b/>
                                      <w:bCs/>
                                      <w:i/>
                                      <w:color w:val="000000" w:themeColor="text1"/>
                                      <w:sz w:val="20"/>
                                      <w:szCs w:val="20"/>
                                    </w:rPr>
                                    <w:t>8</w:t>
                                  </w:r>
                                  <w:r w:rsidR="00FF4837" w:rsidRPr="003B0540">
                                    <w:rPr>
                                      <w:b/>
                                      <w:bCs/>
                                      <w:i/>
                                      <w:color w:val="000000" w:themeColor="text1"/>
                                      <w:sz w:val="20"/>
                                      <w:szCs w:val="20"/>
                                    </w:rPr>
                                    <w:t>%</w:t>
                                  </w:r>
                                  <w:r w:rsidR="00FF4837" w:rsidRPr="003B0540">
                                    <w:rPr>
                                      <w:i/>
                                      <w:color w:val="000000" w:themeColor="text1"/>
                                      <w:sz w:val="20"/>
                                      <w:szCs w:val="20"/>
                                    </w:rPr>
                                    <w:t xml:space="preserve"> </w:t>
                                  </w:r>
                                  <w:r w:rsidR="00562B68" w:rsidRPr="003B0540">
                                    <w:rPr>
                                      <w:i/>
                                      <w:color w:val="000000" w:themeColor="text1"/>
                                      <w:sz w:val="20"/>
                                      <w:szCs w:val="20"/>
                                    </w:rPr>
                                    <w:t>(</w:t>
                                  </w:r>
                                  <w:r w:rsidR="008207F5">
                                    <w:rPr>
                                      <w:b/>
                                      <w:bCs/>
                                      <w:i/>
                                      <w:color w:val="000000" w:themeColor="text1"/>
                                      <w:sz w:val="20"/>
                                      <w:szCs w:val="20"/>
                                    </w:rPr>
                                    <w:t>16,939</w:t>
                                  </w:r>
                                  <w:r w:rsidRPr="003B0540">
                                    <w:rPr>
                                      <w:i/>
                                      <w:color w:val="000000" w:themeColor="text1"/>
                                      <w:sz w:val="20"/>
                                      <w:szCs w:val="20"/>
                                    </w:rPr>
                                    <w:t>/</w:t>
                                  </w:r>
                                  <w:r w:rsidR="008207F5">
                                    <w:rPr>
                                      <w:i/>
                                      <w:color w:val="000000" w:themeColor="text1"/>
                                      <w:sz w:val="20"/>
                                      <w:szCs w:val="20"/>
                                    </w:rPr>
                                    <w:t>35,443</w:t>
                                  </w:r>
                                  <w:r w:rsidR="00562B68" w:rsidRPr="003B0540">
                                    <w:rPr>
                                      <w:i/>
                                      <w:color w:val="000000" w:themeColor="text1"/>
                                      <w:sz w:val="20"/>
                                      <w:szCs w:val="20"/>
                                    </w:rPr>
                                    <w:t>)</w:t>
                                  </w:r>
                                  <w:r w:rsidRPr="003B0540">
                                    <w:rPr>
                                      <w:i/>
                                      <w:color w:val="000000" w:themeColor="text1"/>
                                      <w:sz w:val="20"/>
                                      <w:szCs w:val="20"/>
                                    </w:rPr>
                                    <w:t xml:space="preserve"> </w:t>
                                  </w:r>
                                  <w:r w:rsidR="002B627E" w:rsidRPr="003B0540">
                                    <w:rPr>
                                      <w:i/>
                                      <w:color w:val="000000" w:themeColor="text1"/>
                                      <w:sz w:val="20"/>
                                      <w:szCs w:val="20"/>
                                    </w:rPr>
                                    <w:t xml:space="preserve">of </w:t>
                                  </w:r>
                                  <w:r w:rsidR="00FF4837" w:rsidRPr="003B0540">
                                    <w:rPr>
                                      <w:i/>
                                      <w:color w:val="000000" w:themeColor="text1"/>
                                      <w:sz w:val="20"/>
                                      <w:szCs w:val="20"/>
                                    </w:rPr>
                                    <w:t xml:space="preserve">SNAP </w:t>
                                  </w:r>
                                  <w:r w:rsidR="002B627E" w:rsidRPr="003B0540">
                                    <w:rPr>
                                      <w:i/>
                                      <w:color w:val="000000" w:themeColor="text1"/>
                                      <w:sz w:val="20"/>
                                      <w:szCs w:val="20"/>
                                    </w:rPr>
                                    <w:t>A</w:t>
                                  </w:r>
                                  <w:r w:rsidR="00FF4837" w:rsidRPr="003B0540">
                                    <w:rPr>
                                      <w:i/>
                                      <w:color w:val="000000" w:themeColor="text1"/>
                                      <w:sz w:val="20"/>
                                      <w:szCs w:val="20"/>
                                    </w:rPr>
                                    <w:t>pplications from Massachusetts residents</w:t>
                                  </w:r>
                                  <w:r w:rsidR="00A500FC" w:rsidRPr="003B0540">
                                    <w:rPr>
                                      <w:i/>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FCE1B2" id="Rectangular Callout 31" o:spid="_x0000_s1027" type="#_x0000_t61" alt="&quot;&quot;" style="position:absolute;margin-left:280.45pt;margin-top:3.5pt;width:228.6pt;height:74.3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" adj="11581,25787" fillcolor="#8eaadb [1944]" stroked="f" strokeweight="1pt">
                      <v:textbox>
                        <w:txbxContent>
                          <w:p w14:paraId="704C641E" w14:textId="3A47E4A4" w:rsidR="00DE630B" w:rsidRPr="00F81BB5" w:rsidRDefault="00FF4837" w:rsidP="00DE630B">
                            <w:pPr>
                              <w:spacing w:after="0" w:line="240" w:lineRule="auto"/>
                              <w:jc w:val="center"/>
                              <w:rPr>
                                <w:b/>
                                <w:color w:val="000000" w:themeColor="text1"/>
                                <w:sz w:val="24"/>
                                <w:szCs w:val="32"/>
                                <w:u w:val="single"/>
                              </w:rPr>
                            </w:pPr>
                            <w:bookmarkStart w:id="5" w:name="_Hlk72313914"/>
                            <w:bookmarkStart w:id="6" w:name="_Hlk72313915"/>
                            <w:r w:rsidRPr="00F81BB5">
                              <w:rPr>
                                <w:b/>
                                <w:color w:val="000000" w:themeColor="text1"/>
                                <w:sz w:val="24"/>
                                <w:szCs w:val="32"/>
                                <w:u w:val="single"/>
                              </w:rPr>
                              <w:t xml:space="preserve">SNAP Applications </w:t>
                            </w:r>
                            <w:r w:rsidR="00CF0271" w:rsidRPr="00F81BB5">
                              <w:rPr>
                                <w:b/>
                                <w:color w:val="000000" w:themeColor="text1"/>
                                <w:sz w:val="24"/>
                                <w:szCs w:val="32"/>
                                <w:u w:val="single"/>
                              </w:rPr>
                              <w:t>Approv</w:t>
                            </w:r>
                            <w:r w:rsidR="00064A3C" w:rsidRPr="00F81BB5">
                              <w:rPr>
                                <w:b/>
                                <w:color w:val="000000" w:themeColor="text1"/>
                                <w:sz w:val="24"/>
                                <w:szCs w:val="32"/>
                                <w:u w:val="single"/>
                              </w:rPr>
                              <w:t>al Rate</w:t>
                            </w:r>
                          </w:p>
                          <w:bookmarkEnd w:id="5"/>
                          <w:bookmarkEnd w:id="6"/>
                          <w:p w14:paraId="2BB736C2" w14:textId="36D08B69" w:rsidR="00ED6B48" w:rsidRPr="003B0540" w:rsidRDefault="0010609E" w:rsidP="005D78ED">
                            <w:pPr>
                              <w:spacing w:after="0" w:line="240" w:lineRule="auto"/>
                              <w:jc w:val="center"/>
                              <w:rPr>
                                <w:b/>
                                <w:color w:val="000000" w:themeColor="text1"/>
                                <w:sz w:val="18"/>
                                <w:szCs w:val="18"/>
                              </w:rPr>
                            </w:pPr>
                            <w:r w:rsidRPr="003B0540">
                              <w:rPr>
                                <w:i/>
                                <w:color w:val="000000" w:themeColor="text1"/>
                                <w:sz w:val="20"/>
                                <w:szCs w:val="20"/>
                              </w:rPr>
                              <w:t xml:space="preserve">Of all SNAP Applications Dispositioned in </w:t>
                            </w:r>
                            <w:r w:rsidR="008207F5">
                              <w:rPr>
                                <w:i/>
                                <w:color w:val="000000" w:themeColor="text1"/>
                                <w:sz w:val="20"/>
                                <w:szCs w:val="20"/>
                              </w:rPr>
                              <w:t>April</w:t>
                            </w:r>
                            <w:r w:rsidRPr="003B0540">
                              <w:rPr>
                                <w:i/>
                                <w:color w:val="000000" w:themeColor="text1"/>
                                <w:sz w:val="20"/>
                                <w:szCs w:val="20"/>
                              </w:rPr>
                              <w:t xml:space="preserve"> 202</w:t>
                            </w:r>
                            <w:r w:rsidR="00FD7C75">
                              <w:rPr>
                                <w:i/>
                                <w:color w:val="000000" w:themeColor="text1"/>
                                <w:sz w:val="20"/>
                                <w:szCs w:val="20"/>
                              </w:rPr>
                              <w:t>5</w:t>
                            </w:r>
                            <w:r w:rsidRPr="003B0540">
                              <w:rPr>
                                <w:i/>
                                <w:color w:val="000000" w:themeColor="text1"/>
                                <w:sz w:val="20"/>
                                <w:szCs w:val="20"/>
                              </w:rPr>
                              <w:t xml:space="preserve">, </w:t>
                            </w:r>
                            <w:r w:rsidR="005D78ED" w:rsidRPr="003B0540">
                              <w:rPr>
                                <w:i/>
                                <w:color w:val="000000" w:themeColor="text1"/>
                                <w:sz w:val="20"/>
                                <w:szCs w:val="20"/>
                              </w:rPr>
                              <w:t>DTA</w:t>
                            </w:r>
                            <w:r w:rsidR="00966A8A" w:rsidRPr="003B0540">
                              <w:rPr>
                                <w:i/>
                                <w:color w:val="000000" w:themeColor="text1"/>
                                <w:sz w:val="20"/>
                                <w:szCs w:val="20"/>
                              </w:rPr>
                              <w:t xml:space="preserve"> </w:t>
                            </w:r>
                            <w:r w:rsidR="00562B68" w:rsidRPr="003B0540">
                              <w:rPr>
                                <w:i/>
                                <w:color w:val="000000" w:themeColor="text1"/>
                                <w:sz w:val="20"/>
                                <w:szCs w:val="20"/>
                              </w:rPr>
                              <w:t>approved</w:t>
                            </w:r>
                            <w:r w:rsidR="00FF4837" w:rsidRPr="003B0540">
                              <w:rPr>
                                <w:i/>
                                <w:color w:val="000000" w:themeColor="text1"/>
                                <w:sz w:val="20"/>
                                <w:szCs w:val="20"/>
                              </w:rPr>
                              <w:t xml:space="preserve"> </w:t>
                            </w:r>
                            <w:r w:rsidR="00562B68" w:rsidRPr="003B0540">
                              <w:rPr>
                                <w:b/>
                                <w:bCs/>
                                <w:i/>
                                <w:color w:val="000000" w:themeColor="text1"/>
                                <w:sz w:val="20"/>
                                <w:szCs w:val="20"/>
                              </w:rPr>
                              <w:t>4</w:t>
                            </w:r>
                            <w:r w:rsidR="00841E7C">
                              <w:rPr>
                                <w:b/>
                                <w:bCs/>
                                <w:i/>
                                <w:color w:val="000000" w:themeColor="text1"/>
                                <w:sz w:val="20"/>
                                <w:szCs w:val="20"/>
                              </w:rPr>
                              <w:t>8</w:t>
                            </w:r>
                            <w:r w:rsidR="00FF4837" w:rsidRPr="003B0540">
                              <w:rPr>
                                <w:b/>
                                <w:bCs/>
                                <w:i/>
                                <w:color w:val="000000" w:themeColor="text1"/>
                                <w:sz w:val="20"/>
                                <w:szCs w:val="20"/>
                              </w:rPr>
                              <w:t>%</w:t>
                            </w:r>
                            <w:r w:rsidR="00FF4837" w:rsidRPr="003B0540">
                              <w:rPr>
                                <w:i/>
                                <w:color w:val="000000" w:themeColor="text1"/>
                                <w:sz w:val="20"/>
                                <w:szCs w:val="20"/>
                              </w:rPr>
                              <w:t xml:space="preserve"> </w:t>
                            </w:r>
                            <w:r w:rsidR="00562B68" w:rsidRPr="003B0540">
                              <w:rPr>
                                <w:i/>
                                <w:color w:val="000000" w:themeColor="text1"/>
                                <w:sz w:val="20"/>
                                <w:szCs w:val="20"/>
                              </w:rPr>
                              <w:t>(</w:t>
                            </w:r>
                            <w:r w:rsidR="008207F5">
                              <w:rPr>
                                <w:b/>
                                <w:bCs/>
                                <w:i/>
                                <w:color w:val="000000" w:themeColor="text1"/>
                                <w:sz w:val="20"/>
                                <w:szCs w:val="20"/>
                              </w:rPr>
                              <w:t>16,939</w:t>
                            </w:r>
                            <w:r w:rsidRPr="003B0540">
                              <w:rPr>
                                <w:i/>
                                <w:color w:val="000000" w:themeColor="text1"/>
                                <w:sz w:val="20"/>
                                <w:szCs w:val="20"/>
                              </w:rPr>
                              <w:t>/</w:t>
                            </w:r>
                            <w:r w:rsidR="008207F5">
                              <w:rPr>
                                <w:i/>
                                <w:color w:val="000000" w:themeColor="text1"/>
                                <w:sz w:val="20"/>
                                <w:szCs w:val="20"/>
                              </w:rPr>
                              <w:t>35,443</w:t>
                            </w:r>
                            <w:r w:rsidR="00562B68" w:rsidRPr="003B0540">
                              <w:rPr>
                                <w:i/>
                                <w:color w:val="000000" w:themeColor="text1"/>
                                <w:sz w:val="20"/>
                                <w:szCs w:val="20"/>
                              </w:rPr>
                              <w:t>)</w:t>
                            </w:r>
                            <w:r w:rsidRPr="003B0540">
                              <w:rPr>
                                <w:i/>
                                <w:color w:val="000000" w:themeColor="text1"/>
                                <w:sz w:val="20"/>
                                <w:szCs w:val="20"/>
                              </w:rPr>
                              <w:t xml:space="preserve"> </w:t>
                            </w:r>
                            <w:r w:rsidR="002B627E" w:rsidRPr="003B0540">
                              <w:rPr>
                                <w:i/>
                                <w:color w:val="000000" w:themeColor="text1"/>
                                <w:sz w:val="20"/>
                                <w:szCs w:val="20"/>
                              </w:rPr>
                              <w:t xml:space="preserve">of </w:t>
                            </w:r>
                            <w:r w:rsidR="00FF4837" w:rsidRPr="003B0540">
                              <w:rPr>
                                <w:i/>
                                <w:color w:val="000000" w:themeColor="text1"/>
                                <w:sz w:val="20"/>
                                <w:szCs w:val="20"/>
                              </w:rPr>
                              <w:t xml:space="preserve">SNAP </w:t>
                            </w:r>
                            <w:r w:rsidR="002B627E" w:rsidRPr="003B0540">
                              <w:rPr>
                                <w:i/>
                                <w:color w:val="000000" w:themeColor="text1"/>
                                <w:sz w:val="20"/>
                                <w:szCs w:val="20"/>
                              </w:rPr>
                              <w:t>A</w:t>
                            </w:r>
                            <w:r w:rsidR="00FF4837" w:rsidRPr="003B0540">
                              <w:rPr>
                                <w:i/>
                                <w:color w:val="000000" w:themeColor="text1"/>
                                <w:sz w:val="20"/>
                                <w:szCs w:val="20"/>
                              </w:rPr>
                              <w:t>pplications from Massachusetts residents</w:t>
                            </w:r>
                            <w:r w:rsidR="00A500FC" w:rsidRPr="003B0540">
                              <w:rPr>
                                <w:i/>
                                <w:color w:val="000000" w:themeColor="text1"/>
                                <w:sz w:val="20"/>
                                <w:szCs w:val="20"/>
                              </w:rPr>
                              <w:t>.</w:t>
                            </w:r>
                          </w:p>
                        </w:txbxContent>
                      </v:textbox>
                      <w10:wrap anchory="page"/>
                    </v:shape>
                  </w:pict>
                </mc:Fallback>
              </mc:AlternateContent>
            </w:r>
            <w:r w:rsidRPr="002868CE">
              <w:rPr>
                <w:rFonts w:asciiTheme="majorHAnsi" w:hAnsiTheme="majorHAnsi" w:cs="Arial"/>
                <w:b/>
                <w:bCs/>
                <w:sz w:val="40"/>
              </w:rPr>
              <w:t>SNAP Recipients</w:t>
            </w:r>
            <w:r>
              <w:rPr>
                <w:i/>
                <w:color w:val="000000" w:themeColor="text1"/>
                <w:sz w:val="24"/>
                <w:szCs w:val="24"/>
              </w:rPr>
              <w:t xml:space="preserve">          </w:t>
            </w:r>
            <w:r w:rsidR="007D6DE3">
              <w:t xml:space="preserve"> </w:t>
            </w:r>
            <w:r w:rsidR="005315F6">
              <w:t xml:space="preserve"> </w:t>
            </w:r>
            <w:r w:rsidR="001A6591">
              <w:t xml:space="preserve"> </w:t>
            </w:r>
            <w:r w:rsidR="000045A9" w:rsidRPr="000045A9">
              <w:rPr>
                <w:rFonts w:cs="Arial"/>
                <w:b/>
                <w:color w:val="002060"/>
                <w:sz w:val="40"/>
                <w:szCs w:val="40"/>
              </w:rPr>
              <w:t>1,086,137</w:t>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4726CAB0" w14:textId="77777777" w:rsidR="007B0A9A" w:rsidRPr="00A9390B" w:rsidRDefault="007B0A9A" w:rsidP="00F62C1A">
            <w:pPr>
              <w:rPr>
                <w:i/>
                <w:color w:val="000000" w:themeColor="text1"/>
                <w:sz w:val="24"/>
                <w:szCs w:val="24"/>
              </w:rPr>
            </w:pPr>
          </w:p>
        </w:tc>
      </w:tr>
      <w:tr w:rsidR="007B0A9A" w:rsidRPr="00922DDE" w14:paraId="6B82475A" w14:textId="77777777" w:rsidTr="002E2FFF">
        <w:trPr>
          <w:gridBefore w:val="1"/>
          <w:wBefore w:w="131" w:type="dxa"/>
          <w:trHeight w:val="964"/>
        </w:trPr>
        <w:tc>
          <w:tcPr>
            <w:tcW w:w="5670" w:type="dxa"/>
            <w:gridSpan w:val="2"/>
            <w:tcBorders>
              <w:top w:val="nil"/>
              <w:left w:val="single" w:sz="18" w:space="0" w:color="E7E6E6" w:themeColor="background2"/>
              <w:bottom w:val="nil"/>
              <w:right w:val="nil"/>
            </w:tcBorders>
            <w:shd w:val="clear" w:color="auto" w:fill="F2F2F2" w:themeFill="background1" w:themeFillShade="F2"/>
            <w:vAlign w:val="center"/>
          </w:tcPr>
          <w:p w14:paraId="7F4C2BEC" w14:textId="2EBA294F" w:rsidR="0054487F" w:rsidRPr="0054487F" w:rsidRDefault="007B0A9A" w:rsidP="00245E07">
            <w:pPr>
              <w:rPr>
                <w:rFonts w:cs="Arial"/>
                <w:b/>
                <w:color w:val="0070C0"/>
                <w:sz w:val="56"/>
                <w:szCs w:val="56"/>
              </w:rPr>
            </w:pPr>
            <w:r w:rsidRPr="002868CE">
              <w:rPr>
                <w:rFonts w:ascii="Arial" w:hAnsi="Arial" w:cs="Arial"/>
                <w:noProof/>
              </w:rPr>
              <mc:AlternateContent>
                <mc:Choice Requires="wps">
                  <w:drawing>
                    <wp:anchor distT="0" distB="0" distL="114300" distR="114300" simplePos="0" relativeHeight="251658254" behindDoc="0" locked="0" layoutInCell="1" allowOverlap="1" wp14:anchorId="015F62A4" wp14:editId="04740BC6">
                      <wp:simplePos x="0" y="0"/>
                      <wp:positionH relativeFrom="column">
                        <wp:posOffset>551180</wp:posOffset>
                      </wp:positionH>
                      <wp:positionV relativeFrom="paragraph">
                        <wp:posOffset>-10795</wp:posOffset>
                      </wp:positionV>
                      <wp:extent cx="2162175" cy="0"/>
                      <wp:effectExtent l="0" t="0" r="0" b="0"/>
                      <wp:wrapNone/>
                      <wp:docPr id="45" name="Straight Connector 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1621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30C43B" id="Straight Connector 45" o:spid="_x0000_s1026" style="position:absolute;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5pt" to="213.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" strokecolor="black [3200]" strokeweight=".5pt">
                      <v:stroke joinstyle="miter"/>
                    </v:line>
                  </w:pict>
                </mc:Fallback>
              </mc:AlternateContent>
            </w:r>
            <w:r w:rsidRPr="002868CE">
              <w:rPr>
                <w:rFonts w:asciiTheme="majorHAnsi" w:hAnsiTheme="majorHAnsi" w:cs="Arial"/>
                <w:b/>
                <w:bCs/>
                <w:sz w:val="40"/>
              </w:rPr>
              <w:t>SNAP Households</w:t>
            </w:r>
            <w:r>
              <w:rPr>
                <w:i/>
                <w:color w:val="000000" w:themeColor="text1"/>
                <w:sz w:val="24"/>
                <w:szCs w:val="24"/>
              </w:rPr>
              <w:t xml:space="preserve">      </w:t>
            </w:r>
            <w:r w:rsidR="004C711D">
              <w:t xml:space="preserve"> </w:t>
            </w:r>
            <w:r w:rsidR="007D6DE3">
              <w:t xml:space="preserve"> </w:t>
            </w:r>
            <w:r w:rsidR="005315F6">
              <w:t xml:space="preserve"> </w:t>
            </w:r>
            <w:r w:rsidR="000045A9" w:rsidRPr="000045A9">
              <w:rPr>
                <w:rFonts w:cs="Arial"/>
                <w:b/>
                <w:color w:val="002060"/>
                <w:sz w:val="40"/>
                <w:szCs w:val="40"/>
              </w:rPr>
              <w:t>664,648</w:t>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283DF239" w14:textId="77777777" w:rsidR="007B0A9A" w:rsidRPr="00922DDE" w:rsidRDefault="007B0A9A" w:rsidP="00F62C1A">
            <w:pPr>
              <w:rPr>
                <w:i/>
                <w:color w:val="000000" w:themeColor="text1"/>
                <w:sz w:val="24"/>
                <w:szCs w:val="24"/>
              </w:rPr>
            </w:pPr>
          </w:p>
        </w:tc>
      </w:tr>
      <w:tr w:rsidR="007B0A9A" w:rsidRPr="00922DDE" w14:paraId="545E4FC3" w14:textId="77777777" w:rsidTr="002E2FFF">
        <w:trPr>
          <w:gridBefore w:val="1"/>
          <w:wBefore w:w="131" w:type="dxa"/>
          <w:trHeight w:val="586"/>
        </w:trPr>
        <w:tc>
          <w:tcPr>
            <w:tcW w:w="5670" w:type="dxa"/>
            <w:gridSpan w:val="2"/>
            <w:tcBorders>
              <w:top w:val="nil"/>
              <w:left w:val="single" w:sz="18" w:space="0" w:color="E7E6E6" w:themeColor="background2"/>
              <w:bottom w:val="single" w:sz="18" w:space="0" w:color="0070C0"/>
              <w:right w:val="nil"/>
            </w:tcBorders>
            <w:shd w:val="clear" w:color="auto" w:fill="F2F2F2" w:themeFill="background1" w:themeFillShade="F2"/>
            <w:tcMar>
              <w:top w:w="29" w:type="dxa"/>
              <w:left w:w="115" w:type="dxa"/>
              <w:right w:w="115" w:type="dxa"/>
            </w:tcMar>
          </w:tcPr>
          <w:p w14:paraId="7FF82EF1" w14:textId="19266CB4" w:rsidR="007B0A9A" w:rsidRPr="00077AAD" w:rsidRDefault="007B0A9A" w:rsidP="00AA1650">
            <w:pPr>
              <w:rPr>
                <w:color w:val="000000" w:themeColor="text1"/>
                <w:sz w:val="30"/>
                <w:szCs w:val="30"/>
              </w:rPr>
            </w:pPr>
          </w:p>
        </w:tc>
        <w:tc>
          <w:tcPr>
            <w:tcW w:w="4747" w:type="dxa"/>
            <w:gridSpan w:val="4"/>
            <w:tcBorders>
              <w:top w:val="nil"/>
              <w:left w:val="nil"/>
              <w:bottom w:val="single" w:sz="18" w:space="0" w:color="0070C0"/>
              <w:right w:val="single" w:sz="18" w:space="0" w:color="E7E6E6" w:themeColor="background2"/>
            </w:tcBorders>
            <w:shd w:val="clear" w:color="auto" w:fill="F2F2F2" w:themeFill="background1" w:themeFillShade="F2"/>
            <w:vAlign w:val="bottom"/>
          </w:tcPr>
          <w:p w14:paraId="6B0FB34C" w14:textId="7C9F75A2" w:rsidR="007B0A9A" w:rsidRPr="00922DDE" w:rsidRDefault="00116EC8" w:rsidP="00CC4A97">
            <w:pPr>
              <w:rPr>
                <w:i/>
                <w:color w:val="000000" w:themeColor="text1"/>
                <w:sz w:val="24"/>
                <w:szCs w:val="24"/>
              </w:rPr>
            </w:pPr>
            <w:r>
              <w:rPr>
                <w:i/>
                <w:color w:val="000000" w:themeColor="text1"/>
                <w:sz w:val="24"/>
                <w:szCs w:val="24"/>
              </w:rPr>
              <w:t xml:space="preserve"> </w:t>
            </w:r>
          </w:p>
        </w:tc>
      </w:tr>
      <w:tr w:rsidR="00F32004" w14:paraId="5B44488B" w14:textId="77777777" w:rsidTr="002E2FFF">
        <w:trPr>
          <w:gridBefore w:val="1"/>
          <w:wBefore w:w="131" w:type="dxa"/>
          <w:trHeight w:val="948"/>
        </w:trPr>
        <w:tc>
          <w:tcPr>
            <w:tcW w:w="3472" w:type="dxa"/>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1862AA07" w14:textId="44F41A6A" w:rsidR="00F32004" w:rsidRPr="00B631E7" w:rsidRDefault="00F32004" w:rsidP="00F32004">
            <w:pPr>
              <w:jc w:val="center"/>
              <w:rPr>
                <w:rFonts w:cstheme="minorHAnsi"/>
                <w:sz w:val="24"/>
                <w:szCs w:val="24"/>
              </w:rPr>
            </w:pPr>
            <w:r w:rsidRPr="00B631E7">
              <w:rPr>
                <w:rFonts w:cstheme="minorHAnsi"/>
                <w:sz w:val="24"/>
                <w:szCs w:val="24"/>
              </w:rPr>
              <w:t>Recipients Age</w:t>
            </w:r>
            <w:r w:rsidR="0060499D">
              <w:rPr>
                <w:rFonts w:cstheme="minorHAnsi"/>
                <w:sz w:val="24"/>
                <w:szCs w:val="24"/>
              </w:rPr>
              <w:t>d</w:t>
            </w:r>
            <w:r w:rsidRPr="00B631E7">
              <w:rPr>
                <w:rFonts w:cstheme="minorHAnsi"/>
                <w:sz w:val="24"/>
                <w:szCs w:val="24"/>
              </w:rPr>
              <w:t xml:space="preserve"> 60+ </w:t>
            </w:r>
          </w:p>
          <w:p w14:paraId="162E7639" w14:textId="26643CDD" w:rsidR="00F32004" w:rsidRPr="00F32004" w:rsidRDefault="003D0497" w:rsidP="005E5713">
            <w:pPr>
              <w:jc w:val="center"/>
              <w:rPr>
                <w:rFonts w:cs="Arial"/>
                <w:b/>
                <w:color w:val="4472C4" w:themeColor="accent5"/>
                <w:sz w:val="36"/>
                <w:szCs w:val="36"/>
              </w:rPr>
            </w:pPr>
            <w:r w:rsidRPr="003D0497">
              <w:rPr>
                <w:rFonts w:cs="Arial"/>
                <w:b/>
                <w:color w:val="002060"/>
                <w:sz w:val="36"/>
                <w:szCs w:val="36"/>
              </w:rPr>
              <w:t>262,718</w:t>
            </w:r>
          </w:p>
        </w:tc>
        <w:tc>
          <w:tcPr>
            <w:tcW w:w="3472" w:type="dxa"/>
            <w:gridSpan w:val="2"/>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8EE4B59" w14:textId="77777777" w:rsidR="00990805" w:rsidRPr="00B631E7" w:rsidRDefault="00F32004" w:rsidP="001047C0">
            <w:pPr>
              <w:jc w:val="center"/>
              <w:rPr>
                <w:rFonts w:cstheme="minorHAnsi"/>
                <w:sz w:val="24"/>
                <w:szCs w:val="24"/>
              </w:rPr>
            </w:pPr>
            <w:r w:rsidRPr="00B631E7">
              <w:rPr>
                <w:rFonts w:cstheme="minorHAnsi"/>
                <w:sz w:val="24"/>
                <w:szCs w:val="24"/>
              </w:rPr>
              <w:t xml:space="preserve">Recipients With </w:t>
            </w:r>
            <w:proofErr w:type="gramStart"/>
            <w:r w:rsidRPr="00B631E7">
              <w:rPr>
                <w:rFonts w:cstheme="minorHAnsi"/>
                <w:sz w:val="24"/>
                <w:szCs w:val="24"/>
              </w:rPr>
              <w:t>a Disability</w:t>
            </w:r>
            <w:proofErr w:type="gramEnd"/>
            <w:r w:rsidRPr="00B631E7">
              <w:rPr>
                <w:rFonts w:cstheme="minorHAnsi"/>
                <w:sz w:val="24"/>
                <w:szCs w:val="24"/>
              </w:rPr>
              <w:t xml:space="preserve"> </w:t>
            </w:r>
          </w:p>
          <w:p w14:paraId="0F7A18F7" w14:textId="6827CFC4" w:rsidR="00F32004" w:rsidRPr="00990805" w:rsidRDefault="003D0497" w:rsidP="00990805">
            <w:pPr>
              <w:jc w:val="center"/>
              <w:rPr>
                <w:rFonts w:asciiTheme="majorHAnsi" w:hAnsiTheme="majorHAnsi" w:cs="Arial"/>
                <w:sz w:val="28"/>
                <w:szCs w:val="28"/>
              </w:rPr>
            </w:pPr>
            <w:r w:rsidRPr="003D0497">
              <w:rPr>
                <w:rFonts w:cs="Arial"/>
                <w:b/>
                <w:color w:val="002060"/>
                <w:sz w:val="36"/>
                <w:szCs w:val="36"/>
              </w:rPr>
              <w:t>309,098</w:t>
            </w:r>
          </w:p>
        </w:tc>
        <w:tc>
          <w:tcPr>
            <w:tcW w:w="3473" w:type="dxa"/>
            <w:gridSpan w:val="3"/>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7DFE3A3" w14:textId="2E3867D5" w:rsidR="00F32004" w:rsidRPr="00B631E7" w:rsidRDefault="00F32004" w:rsidP="00F32004">
            <w:pPr>
              <w:jc w:val="center"/>
              <w:rPr>
                <w:rFonts w:cstheme="minorHAnsi"/>
                <w:sz w:val="24"/>
                <w:szCs w:val="24"/>
              </w:rPr>
            </w:pPr>
            <w:r w:rsidRPr="00B631E7">
              <w:rPr>
                <w:rFonts w:cstheme="minorHAnsi"/>
                <w:sz w:val="24"/>
                <w:szCs w:val="24"/>
              </w:rPr>
              <w:t>Recipients</w:t>
            </w:r>
            <w:r w:rsidR="00AC051E" w:rsidRPr="00B631E7">
              <w:rPr>
                <w:rFonts w:cstheme="minorHAnsi"/>
                <w:sz w:val="24"/>
                <w:szCs w:val="24"/>
              </w:rPr>
              <w:t xml:space="preserve"> Age</w:t>
            </w:r>
            <w:r w:rsidR="0060499D">
              <w:rPr>
                <w:rFonts w:cstheme="minorHAnsi"/>
                <w:sz w:val="24"/>
                <w:szCs w:val="24"/>
              </w:rPr>
              <w:t>d</w:t>
            </w:r>
            <w:r w:rsidR="00AC051E" w:rsidRPr="00B631E7">
              <w:rPr>
                <w:rFonts w:cstheme="minorHAnsi"/>
                <w:sz w:val="24"/>
                <w:szCs w:val="24"/>
              </w:rPr>
              <w:t xml:space="preserve"> 18 or under</w:t>
            </w:r>
            <w:r w:rsidRPr="00B631E7">
              <w:rPr>
                <w:rFonts w:cstheme="minorHAnsi"/>
                <w:sz w:val="24"/>
                <w:szCs w:val="24"/>
              </w:rPr>
              <w:t xml:space="preserve"> </w:t>
            </w:r>
          </w:p>
          <w:p w14:paraId="54D71B6F" w14:textId="138CADFA" w:rsidR="00F32004" w:rsidRPr="00F32004" w:rsidRDefault="003D0497" w:rsidP="00854EFD">
            <w:pPr>
              <w:jc w:val="center"/>
              <w:rPr>
                <w:rFonts w:cs="Arial"/>
                <w:b/>
                <w:color w:val="4472C4" w:themeColor="accent5"/>
                <w:sz w:val="36"/>
                <w:szCs w:val="36"/>
              </w:rPr>
            </w:pPr>
            <w:r w:rsidRPr="003D0497">
              <w:rPr>
                <w:rFonts w:cs="Arial"/>
                <w:b/>
                <w:color w:val="002060"/>
                <w:sz w:val="36"/>
                <w:szCs w:val="36"/>
              </w:rPr>
              <w:t>342,079</w:t>
            </w:r>
          </w:p>
        </w:tc>
      </w:tr>
      <w:tr w:rsidR="007B0A9A" w14:paraId="3ED78C3F" w14:textId="77777777" w:rsidTr="00F037CB">
        <w:trPr>
          <w:gridBefore w:val="1"/>
          <w:wBefore w:w="131" w:type="dxa"/>
          <w:trHeight w:val="1029"/>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4126CE12" w14:textId="18F5F0E0" w:rsidR="007B0A9A" w:rsidRPr="00990805" w:rsidRDefault="00F81DAA" w:rsidP="00F066E0">
            <w:pPr>
              <w:rPr>
                <w:rFonts w:asciiTheme="majorHAnsi" w:hAnsiTheme="majorHAnsi" w:cs="Arial"/>
                <w:sz w:val="28"/>
                <w:szCs w:val="28"/>
              </w:rPr>
            </w:pPr>
            <w:r w:rsidRPr="003D21BB">
              <w:rPr>
                <w:i/>
                <w:noProof/>
                <w:color w:val="000000" w:themeColor="text1"/>
                <w:sz w:val="24"/>
                <w:szCs w:val="24"/>
              </w:rPr>
              <w:drawing>
                <wp:anchor distT="0" distB="0" distL="114300" distR="114300" simplePos="0" relativeHeight="251658269" behindDoc="0" locked="0" layoutInCell="1" allowOverlap="1" wp14:anchorId="1EB85830" wp14:editId="5B255869">
                  <wp:simplePos x="0" y="0"/>
                  <wp:positionH relativeFrom="column">
                    <wp:posOffset>-114935</wp:posOffset>
                  </wp:positionH>
                  <wp:positionV relativeFrom="page">
                    <wp:posOffset>38100</wp:posOffset>
                  </wp:positionV>
                  <wp:extent cx="6638925" cy="2590800"/>
                  <wp:effectExtent l="0" t="0" r="0" b="0"/>
                  <wp:wrapNone/>
                  <wp:docPr id="48" name="Chart 4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r w:rsidR="002C7E18">
              <w:rPr>
                <w:rFonts w:asciiTheme="majorHAnsi" w:hAnsiTheme="majorHAnsi" w:cs="Arial"/>
                <w:b/>
                <w:sz w:val="32"/>
                <w:szCs w:val="36"/>
              </w:rPr>
              <w:t xml:space="preserve">Monthly </w:t>
            </w:r>
            <w:r w:rsidR="007B0A9A" w:rsidRPr="00975BD3">
              <w:rPr>
                <w:rFonts w:asciiTheme="majorHAnsi" w:hAnsiTheme="majorHAnsi" w:cs="Arial"/>
                <w:b/>
                <w:sz w:val="32"/>
                <w:szCs w:val="36"/>
              </w:rPr>
              <w:t>SNAP Caseload</w:t>
            </w:r>
            <w:r w:rsidR="007B0A9A" w:rsidRPr="00975BD3">
              <w:rPr>
                <w:rFonts w:asciiTheme="majorHAnsi" w:hAnsiTheme="majorHAnsi" w:cs="Arial"/>
                <w:sz w:val="28"/>
                <w:szCs w:val="28"/>
              </w:rPr>
              <w:t xml:space="preserve"> </w:t>
            </w:r>
          </w:p>
          <w:p w14:paraId="08BC6767" w14:textId="3C289FF9" w:rsidR="007B0A9A" w:rsidRPr="00990805" w:rsidRDefault="00AB7766" w:rsidP="003D21BB">
            <w:pPr>
              <w:rPr>
                <w:rFonts w:asciiTheme="majorHAnsi" w:hAnsiTheme="majorHAnsi" w:cs="Arial"/>
                <w:sz w:val="28"/>
                <w:szCs w:val="28"/>
              </w:rPr>
            </w:pPr>
            <w:r>
              <w:rPr>
                <w:i/>
                <w:color w:val="000000" w:themeColor="text1"/>
                <w:sz w:val="24"/>
                <w:szCs w:val="24"/>
              </w:rPr>
              <w:t>The n</w:t>
            </w:r>
            <w:r w:rsidR="007B0A9A" w:rsidRPr="003D21BB">
              <w:rPr>
                <w:i/>
                <w:color w:val="000000" w:themeColor="text1"/>
                <w:sz w:val="24"/>
                <w:szCs w:val="24"/>
              </w:rPr>
              <w:t>umber of households receiving</w:t>
            </w:r>
            <w:r w:rsidR="008C6802" w:rsidRPr="003D21BB">
              <w:rPr>
                <w:i/>
                <w:color w:val="000000" w:themeColor="text1"/>
                <w:sz w:val="24"/>
                <w:szCs w:val="24"/>
              </w:rPr>
              <w:t xml:space="preserve"> SNAP benefits</w:t>
            </w:r>
            <w:r w:rsidR="004A1A4E">
              <w:rPr>
                <w:i/>
                <w:color w:val="000000" w:themeColor="text1"/>
                <w:sz w:val="24"/>
                <w:szCs w:val="24"/>
              </w:rPr>
              <w:t xml:space="preserve"> </w:t>
            </w:r>
            <w:r w:rsidR="00ED5D98">
              <w:rPr>
                <w:i/>
                <w:color w:val="000000" w:themeColor="text1"/>
                <w:sz w:val="24"/>
                <w:szCs w:val="24"/>
              </w:rPr>
              <w:t xml:space="preserve">each month </w:t>
            </w:r>
            <w:r w:rsidR="00CF06BE" w:rsidRPr="003D21BB">
              <w:rPr>
                <w:i/>
                <w:color w:val="000000" w:themeColor="text1"/>
                <w:sz w:val="24"/>
                <w:szCs w:val="24"/>
              </w:rPr>
              <w:t xml:space="preserve">in the </w:t>
            </w:r>
            <w:r w:rsidR="00F737A7">
              <w:rPr>
                <w:i/>
                <w:color w:val="000000" w:themeColor="text1"/>
                <w:sz w:val="24"/>
                <w:szCs w:val="24"/>
              </w:rPr>
              <w:t>last</w:t>
            </w:r>
            <w:r w:rsidR="00F737A7" w:rsidRPr="003D21BB">
              <w:rPr>
                <w:i/>
                <w:color w:val="000000" w:themeColor="text1"/>
                <w:sz w:val="24"/>
                <w:szCs w:val="24"/>
              </w:rPr>
              <w:t xml:space="preserve"> </w:t>
            </w:r>
            <w:r w:rsidR="00691AE6">
              <w:rPr>
                <w:i/>
                <w:color w:val="000000" w:themeColor="text1"/>
                <w:sz w:val="24"/>
                <w:szCs w:val="24"/>
              </w:rPr>
              <w:t>f</w:t>
            </w:r>
            <w:r w:rsidR="00895F34">
              <w:rPr>
                <w:i/>
                <w:color w:val="000000" w:themeColor="text1"/>
                <w:sz w:val="24"/>
                <w:szCs w:val="24"/>
              </w:rPr>
              <w:t>ive</w:t>
            </w:r>
            <w:r w:rsidR="00244A63" w:rsidRPr="003D21BB">
              <w:rPr>
                <w:i/>
                <w:color w:val="000000" w:themeColor="text1"/>
                <w:sz w:val="24"/>
                <w:szCs w:val="24"/>
              </w:rPr>
              <w:t xml:space="preserve"> </w:t>
            </w:r>
            <w:r w:rsidR="00CF06BE" w:rsidRPr="003D21BB">
              <w:rPr>
                <w:i/>
                <w:color w:val="000000" w:themeColor="text1"/>
                <w:sz w:val="24"/>
                <w:szCs w:val="24"/>
              </w:rPr>
              <w:t>years</w:t>
            </w:r>
            <w:r w:rsidR="00CF06BE" w:rsidRPr="00990805">
              <w:rPr>
                <w:rFonts w:asciiTheme="majorHAnsi" w:hAnsiTheme="majorHAnsi" w:cs="Arial"/>
                <w:sz w:val="28"/>
                <w:szCs w:val="28"/>
              </w:rPr>
              <w:t>.</w:t>
            </w:r>
          </w:p>
        </w:tc>
      </w:tr>
      <w:tr w:rsidR="007B0A9A" w14:paraId="7B51726E" w14:textId="77777777" w:rsidTr="002E2FFF">
        <w:trPr>
          <w:gridBefore w:val="1"/>
          <w:wBefore w:w="131" w:type="dxa"/>
          <w:trHeight w:val="315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DA2ED15" w14:textId="767DED75" w:rsidR="007B0A9A" w:rsidRDefault="007B0A9A" w:rsidP="00F62C1A">
            <w:pPr>
              <w:rPr>
                <w:rFonts w:ascii="Arial" w:hAnsi="Arial" w:cs="Arial"/>
                <w:noProof/>
              </w:rPr>
            </w:pPr>
          </w:p>
          <w:p w14:paraId="5E6E04AF" w14:textId="77777777" w:rsidR="007B0A9A" w:rsidRDefault="007B0A9A" w:rsidP="00F62C1A">
            <w:pPr>
              <w:rPr>
                <w:rFonts w:ascii="Arial" w:hAnsi="Arial" w:cs="Arial"/>
                <w:noProof/>
              </w:rPr>
            </w:pPr>
          </w:p>
          <w:p w14:paraId="3DB6A768" w14:textId="77777777" w:rsidR="007B0A9A" w:rsidRDefault="007B0A9A" w:rsidP="00F62C1A">
            <w:pPr>
              <w:rPr>
                <w:rFonts w:ascii="Arial" w:hAnsi="Arial" w:cs="Arial"/>
                <w:noProof/>
              </w:rPr>
            </w:pPr>
          </w:p>
          <w:p w14:paraId="234127F6" w14:textId="77777777" w:rsidR="007B0A9A" w:rsidRDefault="007B0A9A" w:rsidP="00F62C1A">
            <w:pPr>
              <w:rPr>
                <w:rFonts w:ascii="Arial" w:hAnsi="Arial" w:cs="Arial"/>
                <w:noProof/>
              </w:rPr>
            </w:pPr>
          </w:p>
          <w:p w14:paraId="15A6C06B" w14:textId="77777777" w:rsidR="007B0A9A" w:rsidRDefault="007B0A9A" w:rsidP="00F62C1A">
            <w:pPr>
              <w:rPr>
                <w:rFonts w:ascii="Arial" w:hAnsi="Arial" w:cs="Arial"/>
                <w:noProof/>
              </w:rPr>
            </w:pPr>
          </w:p>
          <w:p w14:paraId="39307741" w14:textId="77777777" w:rsidR="007B0A9A" w:rsidRDefault="007B0A9A" w:rsidP="00F62C1A">
            <w:pPr>
              <w:rPr>
                <w:rFonts w:ascii="Arial" w:hAnsi="Arial" w:cs="Arial"/>
                <w:noProof/>
              </w:rPr>
            </w:pPr>
          </w:p>
          <w:p w14:paraId="135BBCCD" w14:textId="77777777" w:rsidR="007B0A9A" w:rsidRDefault="007B0A9A" w:rsidP="00F62C1A">
            <w:pPr>
              <w:rPr>
                <w:rFonts w:ascii="Arial" w:hAnsi="Arial" w:cs="Arial"/>
                <w:noProof/>
              </w:rPr>
            </w:pPr>
          </w:p>
          <w:p w14:paraId="4166C330" w14:textId="77777777" w:rsidR="007B0A9A" w:rsidRDefault="007B0A9A" w:rsidP="00F62C1A">
            <w:pPr>
              <w:rPr>
                <w:rFonts w:ascii="Arial" w:hAnsi="Arial" w:cs="Arial"/>
                <w:noProof/>
              </w:rPr>
            </w:pPr>
          </w:p>
          <w:p w14:paraId="1E5AE38D" w14:textId="77777777" w:rsidR="007B0A9A" w:rsidRDefault="007B0A9A" w:rsidP="00F62C1A">
            <w:pPr>
              <w:rPr>
                <w:rFonts w:ascii="Arial" w:hAnsi="Arial" w:cs="Arial"/>
                <w:noProof/>
              </w:rPr>
            </w:pPr>
          </w:p>
          <w:p w14:paraId="1FD86D45" w14:textId="77777777" w:rsidR="007B0A9A" w:rsidRDefault="007B0A9A" w:rsidP="00F62C1A">
            <w:pPr>
              <w:rPr>
                <w:rFonts w:ascii="Arial" w:hAnsi="Arial" w:cs="Arial"/>
                <w:noProof/>
              </w:rPr>
            </w:pPr>
          </w:p>
          <w:p w14:paraId="4CE4A9C3" w14:textId="5D7650CA" w:rsidR="007B0A9A" w:rsidRDefault="007B0A9A" w:rsidP="00F62C1A">
            <w:pPr>
              <w:rPr>
                <w:rFonts w:ascii="Arial" w:hAnsi="Arial" w:cs="Arial"/>
                <w:noProof/>
              </w:rPr>
            </w:pPr>
          </w:p>
        </w:tc>
      </w:tr>
      <w:tr w:rsidR="007B0A9A" w:rsidRPr="00C747C2" w14:paraId="49D093E1" w14:textId="77777777" w:rsidTr="002E2FFF">
        <w:trPr>
          <w:gridBefore w:val="1"/>
          <w:wBefore w:w="131" w:type="dxa"/>
          <w:trHeight w:val="919"/>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7E9FE8EF" w14:textId="0BB405C2" w:rsidR="007B0A9A" w:rsidRPr="003A5376" w:rsidRDefault="002C7E18" w:rsidP="00F62C1A">
            <w:pPr>
              <w:rPr>
                <w:rFonts w:asciiTheme="majorHAnsi" w:hAnsiTheme="majorHAnsi" w:cs="Arial"/>
                <w:b/>
                <w:sz w:val="20"/>
                <w:szCs w:val="24"/>
              </w:rPr>
            </w:pPr>
            <w:r>
              <w:rPr>
                <w:rFonts w:asciiTheme="majorHAnsi" w:hAnsiTheme="majorHAnsi" w:cs="Arial"/>
                <w:b/>
                <w:sz w:val="32"/>
                <w:szCs w:val="36"/>
              </w:rPr>
              <w:t xml:space="preserve">Annual </w:t>
            </w:r>
            <w:r w:rsidR="007B0A9A" w:rsidRPr="00975BD3">
              <w:rPr>
                <w:rFonts w:asciiTheme="majorHAnsi" w:hAnsiTheme="majorHAnsi" w:cs="Arial"/>
                <w:b/>
                <w:sz w:val="32"/>
                <w:szCs w:val="36"/>
              </w:rPr>
              <w:t>SNAP Caseload</w:t>
            </w:r>
          </w:p>
          <w:p w14:paraId="57B80625" w14:textId="746849F7" w:rsidR="007B0A9A" w:rsidRPr="00E937F0" w:rsidRDefault="00AB7766" w:rsidP="00F62C1A">
            <w:pPr>
              <w:rPr>
                <w:rFonts w:cs="Arial"/>
                <w:b/>
                <w:color w:val="0070C0"/>
                <w:sz w:val="24"/>
                <w:szCs w:val="24"/>
              </w:rPr>
            </w:pPr>
            <w:r>
              <w:rPr>
                <w:i/>
                <w:color w:val="000000" w:themeColor="text1"/>
                <w:sz w:val="24"/>
                <w:szCs w:val="24"/>
              </w:rPr>
              <w:t>The n</w:t>
            </w:r>
            <w:r w:rsidR="007B0A9A" w:rsidRPr="003A5376">
              <w:rPr>
                <w:i/>
                <w:color w:val="000000" w:themeColor="text1"/>
                <w:sz w:val="24"/>
                <w:szCs w:val="24"/>
              </w:rPr>
              <w:t xml:space="preserve">umber of households receiving SNAP benefits in the last </w:t>
            </w:r>
            <w:r w:rsidR="00093DEB">
              <w:rPr>
                <w:i/>
                <w:color w:val="000000" w:themeColor="text1"/>
                <w:sz w:val="24"/>
                <w:szCs w:val="24"/>
              </w:rPr>
              <w:t>six</w:t>
            </w:r>
            <w:r w:rsidR="00C12433">
              <w:rPr>
                <w:i/>
                <w:color w:val="000000" w:themeColor="text1"/>
                <w:sz w:val="24"/>
                <w:szCs w:val="24"/>
              </w:rPr>
              <w:t xml:space="preserve"> </w:t>
            </w:r>
            <w:r w:rsidR="00456B75">
              <w:rPr>
                <w:i/>
                <w:color w:val="000000" w:themeColor="text1"/>
                <w:sz w:val="24"/>
                <w:szCs w:val="24"/>
              </w:rPr>
              <w:t>years</w:t>
            </w:r>
            <w:r w:rsidR="007B0A9A" w:rsidRPr="003A5376">
              <w:rPr>
                <w:i/>
                <w:color w:val="000000" w:themeColor="text1"/>
                <w:sz w:val="24"/>
                <w:szCs w:val="24"/>
              </w:rPr>
              <w:t>.</w:t>
            </w:r>
          </w:p>
        </w:tc>
      </w:tr>
      <w:tr w:rsidR="007B0A9A" w:rsidRPr="00C747C2" w14:paraId="50E53F6E" w14:textId="77777777" w:rsidTr="002E2FFF">
        <w:trPr>
          <w:gridBefore w:val="1"/>
          <w:wBefore w:w="131" w:type="dxa"/>
          <w:trHeight w:val="3702"/>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61C601CB" w14:textId="77777777" w:rsidR="007B0A9A" w:rsidRDefault="007B0A9A" w:rsidP="00F62C1A">
            <w:pPr>
              <w:rPr>
                <w:noProof/>
              </w:rPr>
            </w:pPr>
            <w:r>
              <w:rPr>
                <w:rFonts w:ascii="Arial" w:hAnsi="Arial" w:cs="Arial"/>
                <w:noProof/>
              </w:rPr>
              <w:drawing>
                <wp:anchor distT="0" distB="0" distL="114300" distR="114300" simplePos="0" relativeHeight="251658270" behindDoc="0" locked="0" layoutInCell="1" allowOverlap="1" wp14:anchorId="4469F504" wp14:editId="67DD5F9E">
                  <wp:simplePos x="0" y="0"/>
                  <wp:positionH relativeFrom="column">
                    <wp:posOffset>-10160</wp:posOffset>
                  </wp:positionH>
                  <wp:positionV relativeFrom="page">
                    <wp:posOffset>-587375</wp:posOffset>
                  </wp:positionV>
                  <wp:extent cx="6433185" cy="2933700"/>
                  <wp:effectExtent l="0" t="0" r="0" b="0"/>
                  <wp:wrapNone/>
                  <wp:docPr id="50" name="Chart 5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p>
          <w:p w14:paraId="043FA789" w14:textId="77777777" w:rsidR="007B0A9A" w:rsidRDefault="007B0A9A" w:rsidP="00F62C1A"/>
          <w:p w14:paraId="22184B66" w14:textId="77777777" w:rsidR="00585646" w:rsidRDefault="00585646" w:rsidP="00F62C1A">
            <w:pPr>
              <w:tabs>
                <w:tab w:val="left" w:pos="3210"/>
              </w:tabs>
            </w:pPr>
          </w:p>
          <w:p w14:paraId="476A47F4" w14:textId="77777777" w:rsidR="00585646" w:rsidRDefault="00585646" w:rsidP="00F62C1A">
            <w:pPr>
              <w:tabs>
                <w:tab w:val="left" w:pos="3210"/>
              </w:tabs>
            </w:pPr>
          </w:p>
          <w:p w14:paraId="5554EE37" w14:textId="77777777" w:rsidR="00585646" w:rsidRDefault="00585646" w:rsidP="00F62C1A">
            <w:pPr>
              <w:tabs>
                <w:tab w:val="left" w:pos="3210"/>
              </w:tabs>
            </w:pPr>
          </w:p>
          <w:p w14:paraId="5928BD03" w14:textId="77777777" w:rsidR="00585646" w:rsidRDefault="00585646" w:rsidP="00F62C1A">
            <w:pPr>
              <w:tabs>
                <w:tab w:val="left" w:pos="3210"/>
              </w:tabs>
            </w:pPr>
          </w:p>
          <w:p w14:paraId="00177A08" w14:textId="77777777" w:rsidR="00585646" w:rsidRDefault="00585646" w:rsidP="00F62C1A">
            <w:pPr>
              <w:tabs>
                <w:tab w:val="left" w:pos="3210"/>
              </w:tabs>
            </w:pPr>
          </w:p>
          <w:p w14:paraId="6F287E1D" w14:textId="77777777" w:rsidR="00585646" w:rsidRDefault="00585646" w:rsidP="00F62C1A">
            <w:pPr>
              <w:tabs>
                <w:tab w:val="left" w:pos="3210"/>
              </w:tabs>
            </w:pPr>
          </w:p>
          <w:p w14:paraId="301AD8A2" w14:textId="77777777" w:rsidR="00585646" w:rsidRDefault="00585646" w:rsidP="00F62C1A">
            <w:pPr>
              <w:tabs>
                <w:tab w:val="left" w:pos="3210"/>
              </w:tabs>
            </w:pPr>
          </w:p>
          <w:p w14:paraId="77564575" w14:textId="77777777" w:rsidR="00585646" w:rsidRDefault="00585646" w:rsidP="00F62C1A">
            <w:pPr>
              <w:tabs>
                <w:tab w:val="left" w:pos="3210"/>
              </w:tabs>
            </w:pPr>
          </w:p>
          <w:p w14:paraId="190ADDA2" w14:textId="5D57409A" w:rsidR="007B0A9A" w:rsidRPr="00C747C2" w:rsidRDefault="007B0A9A" w:rsidP="00F62C1A">
            <w:pPr>
              <w:tabs>
                <w:tab w:val="left" w:pos="3210"/>
              </w:tabs>
            </w:pPr>
            <w:r>
              <w:tab/>
            </w:r>
          </w:p>
        </w:tc>
      </w:tr>
      <w:tr w:rsidR="00680066" w:rsidRPr="001C32BA" w14:paraId="796B7D87" w14:textId="77777777" w:rsidTr="002E2FFF">
        <w:trPr>
          <w:gridBefore w:val="1"/>
          <w:wBefore w:w="131" w:type="dxa"/>
          <w:trHeight w:val="671"/>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62EB56BD" w14:textId="44CACC4F" w:rsidR="00680066" w:rsidRPr="00417F54" w:rsidRDefault="00680066" w:rsidP="00E309F7">
            <w:pPr>
              <w:ind w:left="972"/>
              <w:jc w:val="center"/>
              <w:rPr>
                <w:rFonts w:cs="Arial"/>
                <w:b/>
                <w:color w:val="0070C0"/>
                <w:sz w:val="36"/>
                <w:szCs w:val="36"/>
              </w:rPr>
            </w:pPr>
            <w:r>
              <w:rPr>
                <w:noProof/>
              </w:rPr>
              <w:lastRenderedPageBreak/>
              <w:drawing>
                <wp:anchor distT="0" distB="0" distL="114300" distR="114300" simplePos="0" relativeHeight="251658242" behindDoc="0" locked="0" layoutInCell="1" allowOverlap="1" wp14:anchorId="70E33B70" wp14:editId="6C221A60">
                  <wp:simplePos x="0" y="0"/>
                  <wp:positionH relativeFrom="column">
                    <wp:posOffset>2333625</wp:posOffset>
                  </wp:positionH>
                  <wp:positionV relativeFrom="paragraph">
                    <wp:posOffset>26035</wp:posOffset>
                  </wp:positionV>
                  <wp:extent cx="344805" cy="297815"/>
                  <wp:effectExtent l="0" t="0" r="0" b="698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80066">
              <w:rPr>
                <w:rFonts w:cs="Arial"/>
                <w:b/>
                <w:color w:val="FFFFFF" w:themeColor="background1"/>
                <w:sz w:val="36"/>
                <w:szCs w:val="36"/>
              </w:rPr>
              <w:t>LOCAL OFFICES</w:t>
            </w:r>
          </w:p>
        </w:tc>
      </w:tr>
      <w:tr w:rsidR="00680066" w:rsidRPr="001C32BA" w14:paraId="1C7570ED" w14:textId="77777777" w:rsidTr="002E2FFF">
        <w:trPr>
          <w:gridBefore w:val="1"/>
          <w:wBefore w:w="131" w:type="dxa"/>
          <w:trHeight w:val="1072"/>
        </w:trPr>
        <w:tc>
          <w:tcPr>
            <w:tcW w:w="8330" w:type="dxa"/>
            <w:gridSpan w:val="5"/>
            <w:tcBorders>
              <w:top w:val="nil"/>
              <w:left w:val="single" w:sz="18" w:space="0" w:color="E7E6E6" w:themeColor="background2"/>
            </w:tcBorders>
            <w:shd w:val="clear" w:color="auto" w:fill="F2F2F2" w:themeFill="background1" w:themeFillShade="F2"/>
            <w:vAlign w:val="center"/>
          </w:tcPr>
          <w:p w14:paraId="2BBBA153" w14:textId="5F3473C5" w:rsidR="00680066" w:rsidRPr="00975BD3" w:rsidRDefault="001F2D8A" w:rsidP="00E309F7">
            <w:pPr>
              <w:rPr>
                <w:rFonts w:asciiTheme="majorHAnsi" w:hAnsiTheme="majorHAnsi" w:cs="Arial"/>
                <w:b/>
                <w:sz w:val="32"/>
                <w:szCs w:val="36"/>
              </w:rPr>
            </w:pPr>
            <w:r>
              <w:rPr>
                <w:rFonts w:asciiTheme="majorHAnsi" w:hAnsiTheme="majorHAnsi" w:cs="Arial"/>
                <w:b/>
                <w:sz w:val="32"/>
                <w:szCs w:val="36"/>
              </w:rPr>
              <w:t>*</w:t>
            </w:r>
            <w:r w:rsidR="0042728A">
              <w:rPr>
                <w:rFonts w:asciiTheme="majorHAnsi" w:hAnsiTheme="majorHAnsi" w:cs="Arial"/>
                <w:b/>
                <w:sz w:val="32"/>
                <w:szCs w:val="36"/>
              </w:rPr>
              <w:t>Monthly</w:t>
            </w:r>
            <w:r w:rsidR="00F83036">
              <w:rPr>
                <w:rFonts w:asciiTheme="majorHAnsi" w:hAnsiTheme="majorHAnsi" w:cs="Arial"/>
                <w:b/>
                <w:sz w:val="32"/>
                <w:szCs w:val="36"/>
              </w:rPr>
              <w:t xml:space="preserve"> Walk-ins </w:t>
            </w:r>
            <w:r w:rsidR="00680066" w:rsidRPr="00975BD3">
              <w:rPr>
                <w:rFonts w:asciiTheme="majorHAnsi" w:hAnsiTheme="majorHAnsi" w:cs="Arial"/>
                <w:b/>
                <w:sz w:val="32"/>
                <w:szCs w:val="36"/>
              </w:rPr>
              <w:t xml:space="preserve">Visits                      </w:t>
            </w:r>
            <w:r w:rsidR="00680066" w:rsidRPr="00975BD3">
              <w:rPr>
                <w:rFonts w:cs="Arial"/>
                <w:b/>
                <w:color w:val="0070C0"/>
                <w:sz w:val="32"/>
                <w:szCs w:val="36"/>
              </w:rPr>
              <w:t xml:space="preserve">                                                                                                 </w:t>
            </w:r>
          </w:p>
          <w:p w14:paraId="5828BB9A" w14:textId="196C8130" w:rsidR="001A7C1A" w:rsidRPr="00CE2C4F" w:rsidRDefault="007157B6" w:rsidP="00E309F7">
            <w:pPr>
              <w:rPr>
                <w:i/>
                <w:color w:val="000000" w:themeColor="text1"/>
                <w:sz w:val="24"/>
                <w:szCs w:val="24"/>
              </w:rPr>
            </w:pPr>
            <w:r>
              <w:rPr>
                <w:i/>
                <w:color w:val="000000" w:themeColor="text1"/>
                <w:sz w:val="24"/>
                <w:szCs w:val="24"/>
              </w:rPr>
              <w:t>T</w:t>
            </w:r>
            <w:r w:rsidR="00AB3321">
              <w:rPr>
                <w:i/>
                <w:color w:val="000000" w:themeColor="text1"/>
                <w:sz w:val="24"/>
                <w:szCs w:val="24"/>
              </w:rPr>
              <w:t>he number</w:t>
            </w:r>
            <w:r w:rsidR="009E13AD">
              <w:rPr>
                <w:i/>
                <w:color w:val="000000" w:themeColor="text1"/>
                <w:sz w:val="24"/>
                <w:szCs w:val="24"/>
              </w:rPr>
              <w:t xml:space="preserve"> of people who</w:t>
            </w:r>
            <w:r w:rsidR="00AB5984">
              <w:rPr>
                <w:i/>
                <w:color w:val="000000" w:themeColor="text1"/>
                <w:sz w:val="24"/>
                <w:szCs w:val="24"/>
              </w:rPr>
              <w:t xml:space="preserve"> </w:t>
            </w:r>
            <w:r w:rsidR="00184AF2" w:rsidRPr="00E937F0">
              <w:rPr>
                <w:i/>
                <w:color w:val="000000" w:themeColor="text1"/>
                <w:sz w:val="24"/>
                <w:szCs w:val="24"/>
              </w:rPr>
              <w:t>visit</w:t>
            </w:r>
            <w:r w:rsidR="00AB5984">
              <w:rPr>
                <w:i/>
                <w:color w:val="000000" w:themeColor="text1"/>
                <w:sz w:val="24"/>
                <w:szCs w:val="24"/>
              </w:rPr>
              <w:t xml:space="preserve"> </w:t>
            </w:r>
            <w:r w:rsidR="00F47E06" w:rsidRPr="00E937F0">
              <w:rPr>
                <w:i/>
                <w:color w:val="000000" w:themeColor="text1"/>
                <w:sz w:val="24"/>
                <w:szCs w:val="24"/>
              </w:rPr>
              <w:t xml:space="preserve">our </w:t>
            </w:r>
            <w:r w:rsidR="00680066" w:rsidRPr="00E937F0">
              <w:rPr>
                <w:i/>
                <w:color w:val="000000" w:themeColor="text1"/>
                <w:sz w:val="24"/>
                <w:szCs w:val="24"/>
              </w:rPr>
              <w:t>offices each</w:t>
            </w:r>
            <w:r w:rsidR="00704F95">
              <w:rPr>
                <w:i/>
                <w:color w:val="000000" w:themeColor="text1"/>
                <w:sz w:val="24"/>
                <w:szCs w:val="24"/>
              </w:rPr>
              <w:t xml:space="preserve"> month to use our services</w:t>
            </w:r>
            <w:r w:rsidR="00AB3321">
              <w:rPr>
                <w:i/>
                <w:color w:val="000000" w:themeColor="text1"/>
                <w:sz w:val="24"/>
                <w:szCs w:val="24"/>
              </w:rPr>
              <w:t>.</w:t>
            </w:r>
          </w:p>
        </w:tc>
        <w:tc>
          <w:tcPr>
            <w:tcW w:w="2087" w:type="dxa"/>
            <w:tcBorders>
              <w:right w:val="single" w:sz="18" w:space="0" w:color="E7E6E6" w:themeColor="background2"/>
            </w:tcBorders>
            <w:shd w:val="clear" w:color="auto" w:fill="F2F2F2" w:themeFill="background1" w:themeFillShade="F2"/>
            <w:vAlign w:val="center"/>
          </w:tcPr>
          <w:p w14:paraId="2DB1E39B" w14:textId="3BCFC10D" w:rsidR="009A0BF6" w:rsidRPr="00680066" w:rsidRDefault="009A0BF6" w:rsidP="009A0BF6">
            <w:pPr>
              <w:jc w:val="center"/>
              <w:rPr>
                <w:rFonts w:cs="Arial"/>
                <w:b/>
                <w:color w:val="0070C0"/>
                <w:sz w:val="56"/>
                <w:szCs w:val="24"/>
              </w:rPr>
            </w:pPr>
          </w:p>
        </w:tc>
      </w:tr>
      <w:tr w:rsidR="00143D49" w:rsidRPr="00143D49" w14:paraId="40EF15FA" w14:textId="77777777" w:rsidTr="00174280">
        <w:trPr>
          <w:gridBefore w:val="1"/>
          <w:wBefore w:w="131" w:type="dxa"/>
          <w:trHeight w:val="4872"/>
        </w:trPr>
        <w:tc>
          <w:tcPr>
            <w:tcW w:w="10417" w:type="dxa"/>
            <w:gridSpan w:val="6"/>
            <w:tcBorders>
              <w:left w:val="single" w:sz="18" w:space="0" w:color="E7E6E6" w:themeColor="background2"/>
              <w:right w:val="single" w:sz="18" w:space="0" w:color="E7E6E6" w:themeColor="background2"/>
            </w:tcBorders>
            <w:shd w:val="clear" w:color="auto" w:fill="F2F2F2" w:themeFill="background1" w:themeFillShade="F2"/>
            <w:vAlign w:val="center"/>
          </w:tcPr>
          <w:p w14:paraId="6079EFBD" w14:textId="441AE445" w:rsidR="00C344B1" w:rsidRPr="00405376" w:rsidRDefault="00174280" w:rsidP="00405376">
            <w:pPr>
              <w:jc w:val="center"/>
              <w:rPr>
                <w:rFonts w:asciiTheme="majorHAnsi" w:hAnsiTheme="majorHAnsi" w:cs="Arial"/>
                <w:b/>
                <w:szCs w:val="24"/>
              </w:rPr>
            </w:pPr>
            <w:r>
              <w:rPr>
                <w:noProof/>
              </w:rPr>
              <w:drawing>
                <wp:inline distT="0" distB="0" distL="0" distR="0" wp14:anchorId="56B411A4" wp14:editId="7F0D46DF">
                  <wp:extent cx="6509385" cy="2981960"/>
                  <wp:effectExtent l="0" t="0" r="0" b="0"/>
                  <wp:docPr id="2031199992" name="Chart 1">
                    <a:extLst xmlns:a="http://schemas.openxmlformats.org/drawingml/2006/main">
                      <a:ext uri="{FF2B5EF4-FFF2-40B4-BE49-F238E27FC236}">
                        <a16:creationId xmlns:a16="http://schemas.microsoft.com/office/drawing/2014/main" id="{CFA8107E-E5A1-0A25-AF85-9A6A997B475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r>
      <w:tr w:rsidR="00680066" w:rsidRPr="00B35A73" w14:paraId="40BBC8E6" w14:textId="77777777" w:rsidTr="002E2FFF">
        <w:trPr>
          <w:gridBefore w:val="1"/>
          <w:wBefore w:w="131" w:type="dxa"/>
          <w:trHeight w:val="1009"/>
        </w:trPr>
        <w:tc>
          <w:tcPr>
            <w:tcW w:w="8330" w:type="dxa"/>
            <w:gridSpan w:val="5"/>
            <w:tcBorders>
              <w:top w:val="single" w:sz="18" w:space="0" w:color="0070C0"/>
              <w:left w:val="single" w:sz="18" w:space="0" w:color="E7E6E6" w:themeColor="background2"/>
              <w:bottom w:val="nil"/>
            </w:tcBorders>
            <w:shd w:val="clear" w:color="auto" w:fill="F2F2F2" w:themeFill="background1" w:themeFillShade="F2"/>
            <w:vAlign w:val="center"/>
          </w:tcPr>
          <w:p w14:paraId="2F2AFC60" w14:textId="3C8ACFA5" w:rsidR="00680066" w:rsidRPr="0052508C" w:rsidRDefault="005331F3" w:rsidP="00E309F7">
            <w:pPr>
              <w:rPr>
                <w:rFonts w:asciiTheme="majorHAnsi" w:hAnsiTheme="majorHAnsi" w:cs="Arial"/>
                <w:b/>
                <w:sz w:val="32"/>
                <w:szCs w:val="36"/>
              </w:rPr>
            </w:pPr>
            <w:r>
              <w:rPr>
                <w:rFonts w:asciiTheme="majorHAnsi" w:hAnsiTheme="majorHAnsi" w:cs="Arial"/>
                <w:b/>
                <w:sz w:val="32"/>
                <w:szCs w:val="36"/>
              </w:rPr>
              <w:t>Reason for Office Visits</w:t>
            </w:r>
          </w:p>
          <w:p w14:paraId="1F20BF93" w14:textId="20882097" w:rsidR="00680066" w:rsidRPr="00E937F0" w:rsidRDefault="00A6752E" w:rsidP="00B0662C">
            <w:pPr>
              <w:rPr>
                <w:rFonts w:cs="Arial"/>
                <w:b/>
                <w:color w:val="0070C0"/>
                <w:sz w:val="24"/>
                <w:szCs w:val="24"/>
              </w:rPr>
            </w:pPr>
            <w:r>
              <w:rPr>
                <w:noProof/>
              </w:rPr>
              <w:drawing>
                <wp:anchor distT="0" distB="0" distL="114300" distR="114300" simplePos="0" relativeHeight="251662366" behindDoc="0" locked="0" layoutInCell="1" allowOverlap="1" wp14:anchorId="74294973" wp14:editId="48877FA7">
                  <wp:simplePos x="0" y="0"/>
                  <wp:positionH relativeFrom="column">
                    <wp:posOffset>628015</wp:posOffset>
                  </wp:positionH>
                  <wp:positionV relativeFrom="paragraph">
                    <wp:posOffset>193675</wp:posOffset>
                  </wp:positionV>
                  <wp:extent cx="5752465" cy="3243580"/>
                  <wp:effectExtent l="0" t="0" r="0" b="0"/>
                  <wp:wrapNone/>
                  <wp:docPr id="12" name="Chart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r w:rsidR="00680066" w:rsidRPr="00E937F0">
              <w:rPr>
                <w:i/>
                <w:color w:val="000000" w:themeColor="text1"/>
                <w:sz w:val="24"/>
                <w:szCs w:val="24"/>
              </w:rPr>
              <w:t>Th</w:t>
            </w:r>
            <w:r w:rsidR="00DB552C">
              <w:rPr>
                <w:i/>
                <w:color w:val="000000" w:themeColor="text1"/>
                <w:sz w:val="24"/>
                <w:szCs w:val="24"/>
              </w:rPr>
              <w:t>e</w:t>
            </w:r>
            <w:r w:rsidR="00381F7D">
              <w:rPr>
                <w:i/>
                <w:color w:val="000000" w:themeColor="text1"/>
                <w:sz w:val="24"/>
                <w:szCs w:val="24"/>
              </w:rPr>
              <w:t xml:space="preserve"> number and percent of</w:t>
            </w:r>
            <w:r w:rsidR="00DB552C">
              <w:rPr>
                <w:i/>
                <w:color w:val="000000" w:themeColor="text1"/>
                <w:sz w:val="24"/>
                <w:szCs w:val="24"/>
              </w:rPr>
              <w:t xml:space="preserve"> </w:t>
            </w:r>
            <w:r w:rsidR="005331F3">
              <w:rPr>
                <w:i/>
                <w:color w:val="000000" w:themeColor="text1"/>
                <w:sz w:val="24"/>
                <w:szCs w:val="24"/>
              </w:rPr>
              <w:t>reason clients visit</w:t>
            </w:r>
            <w:r w:rsidR="004528EA">
              <w:rPr>
                <w:i/>
                <w:color w:val="000000" w:themeColor="text1"/>
                <w:sz w:val="24"/>
                <w:szCs w:val="24"/>
              </w:rPr>
              <w:t>ed</w:t>
            </w:r>
            <w:r w:rsidR="005331F3">
              <w:rPr>
                <w:i/>
                <w:color w:val="000000" w:themeColor="text1"/>
                <w:sz w:val="24"/>
                <w:szCs w:val="24"/>
              </w:rPr>
              <w:t xml:space="preserve"> our local</w:t>
            </w:r>
            <w:r w:rsidR="00DB552C">
              <w:rPr>
                <w:i/>
                <w:color w:val="000000" w:themeColor="text1"/>
                <w:sz w:val="24"/>
                <w:szCs w:val="24"/>
              </w:rPr>
              <w:t xml:space="preserve"> offices </w:t>
            </w:r>
            <w:r w:rsidR="00EB5E14">
              <w:rPr>
                <w:i/>
                <w:color w:val="000000" w:themeColor="text1"/>
                <w:sz w:val="24"/>
                <w:szCs w:val="24"/>
              </w:rPr>
              <w:t xml:space="preserve">in </w:t>
            </w:r>
            <w:r w:rsidR="00DB552C">
              <w:rPr>
                <w:i/>
                <w:color w:val="000000" w:themeColor="text1"/>
                <w:sz w:val="24"/>
                <w:szCs w:val="24"/>
              </w:rPr>
              <w:t>the month.</w:t>
            </w:r>
          </w:p>
        </w:tc>
        <w:tc>
          <w:tcPr>
            <w:tcW w:w="2087" w:type="dxa"/>
            <w:tcBorders>
              <w:top w:val="single" w:sz="18" w:space="0" w:color="0070C0"/>
              <w:bottom w:val="nil"/>
              <w:right w:val="single" w:sz="18" w:space="0" w:color="E7E6E6" w:themeColor="background2"/>
            </w:tcBorders>
            <w:shd w:val="clear" w:color="auto" w:fill="F2F2F2" w:themeFill="background1" w:themeFillShade="F2"/>
            <w:vAlign w:val="center"/>
          </w:tcPr>
          <w:p w14:paraId="466235EE" w14:textId="51B99294" w:rsidR="00680066" w:rsidRPr="004F4C80" w:rsidRDefault="00680066" w:rsidP="00157D9F">
            <w:pPr>
              <w:jc w:val="center"/>
              <w:rPr>
                <w:rFonts w:cs="Arial"/>
                <w:b/>
                <w:color w:val="0070C0"/>
                <w:sz w:val="24"/>
                <w:szCs w:val="24"/>
              </w:rPr>
            </w:pPr>
          </w:p>
        </w:tc>
      </w:tr>
      <w:tr w:rsidR="002806F8" w:rsidRPr="002806F8" w14:paraId="2C932A16" w14:textId="77777777" w:rsidTr="002E2FFF">
        <w:trPr>
          <w:gridBefore w:val="1"/>
          <w:wBefore w:w="131" w:type="dxa"/>
          <w:trHeight w:val="5131"/>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207934BA" w14:textId="22F53D62" w:rsidR="004F4C80" w:rsidRDefault="004F4C80" w:rsidP="004F4C80">
            <w:pPr>
              <w:keepNext/>
              <w:jc w:val="center"/>
            </w:pPr>
          </w:p>
          <w:p w14:paraId="7F16E66F" w14:textId="7D5BF60F" w:rsidR="00585646" w:rsidRPr="00B3225F" w:rsidRDefault="00585646" w:rsidP="00585646">
            <w:pPr>
              <w:rPr>
                <w:rFonts w:cs="Arial"/>
                <w:b/>
                <w:color w:val="0070C0"/>
                <w:sz w:val="24"/>
                <w:szCs w:val="24"/>
              </w:rPr>
            </w:pPr>
          </w:p>
        </w:tc>
      </w:tr>
      <w:tr w:rsidR="00357F9A" w:rsidRPr="00093EEB" w14:paraId="4C4D9F25" w14:textId="77777777" w:rsidTr="002E2FFF">
        <w:trPr>
          <w:gridBefore w:val="1"/>
          <w:wBefore w:w="131" w:type="dxa"/>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4C247EA" w14:textId="2FDBAB50" w:rsidR="00357F9A" w:rsidRDefault="009A4B3E" w:rsidP="00E309F7">
            <w:pPr>
              <w:ind w:left="792"/>
              <w:jc w:val="center"/>
              <w:rPr>
                <w:rFonts w:cs="Arial"/>
                <w:b/>
                <w:color w:val="FFC000" w:themeColor="accent4"/>
                <w:sz w:val="48"/>
                <w:szCs w:val="48"/>
              </w:rPr>
            </w:pPr>
            <w:r w:rsidRPr="00357F9A">
              <w:rPr>
                <w:noProof/>
                <w:sz w:val="18"/>
              </w:rPr>
              <w:lastRenderedPageBreak/>
              <w:drawing>
                <wp:anchor distT="0" distB="0" distL="114300" distR="114300" simplePos="0" relativeHeight="251658244" behindDoc="0" locked="0" layoutInCell="1" allowOverlap="1" wp14:anchorId="40B56F69" wp14:editId="508C3621">
                  <wp:simplePos x="0" y="0"/>
                  <wp:positionH relativeFrom="column">
                    <wp:posOffset>2078355</wp:posOffset>
                  </wp:positionH>
                  <wp:positionV relativeFrom="page">
                    <wp:posOffset>42545</wp:posOffset>
                  </wp:positionV>
                  <wp:extent cx="327660" cy="304800"/>
                  <wp:effectExtent l="0" t="0" r="0" b="0"/>
                  <wp:wrapNone/>
                  <wp:docPr id="219" name="Picture 2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19" name="Picture 219"/>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27660" cy="304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7F9A" w:rsidRPr="00357F9A">
              <w:rPr>
                <w:rFonts w:cs="Arial"/>
                <w:b/>
                <w:color w:val="FFFFFF" w:themeColor="background1"/>
                <w:sz w:val="40"/>
                <w:szCs w:val="48"/>
              </w:rPr>
              <w:t>ASSISTANCE LINE</w:t>
            </w:r>
          </w:p>
        </w:tc>
      </w:tr>
      <w:tr w:rsidR="00357F9A" w:rsidRPr="00093EEB" w14:paraId="02A93463" w14:textId="77777777" w:rsidTr="002E2FFF">
        <w:trPr>
          <w:gridBefore w:val="1"/>
          <w:wBefore w:w="131" w:type="dxa"/>
          <w:trHeight w:val="3120"/>
        </w:trPr>
        <w:tc>
          <w:tcPr>
            <w:tcW w:w="10417" w:type="dxa"/>
            <w:gridSpan w:val="6"/>
            <w:tcBorders>
              <w:top w:val="nil"/>
              <w:left w:val="single" w:sz="18" w:space="0" w:color="E7E6E6" w:themeColor="background2"/>
              <w:bottom w:val="nil"/>
              <w:right w:val="single" w:sz="18" w:space="0" w:color="E7E6E6" w:themeColor="background2"/>
            </w:tcBorders>
            <w:shd w:val="clear" w:color="auto" w:fill="F2F2F2" w:themeFill="background1" w:themeFillShade="F2"/>
            <w:vAlign w:val="center"/>
          </w:tcPr>
          <w:p w14:paraId="7DA38BB2" w14:textId="47335E3A" w:rsidR="007854C6" w:rsidRPr="00325240" w:rsidRDefault="00216DA3" w:rsidP="007854C6">
            <w:pPr>
              <w:rPr>
                <w:rFonts w:asciiTheme="majorHAnsi" w:hAnsiTheme="majorHAnsi" w:cs="Arial"/>
                <w:b/>
                <w:sz w:val="32"/>
                <w:szCs w:val="36"/>
              </w:rPr>
            </w:pPr>
            <w:r w:rsidRPr="00325240">
              <w:rPr>
                <w:rFonts w:asciiTheme="majorHAnsi" w:hAnsiTheme="majorHAnsi" w:cs="Arial"/>
                <w:b/>
                <w:sz w:val="32"/>
                <w:szCs w:val="36"/>
              </w:rPr>
              <w:t xml:space="preserve">Monthly </w:t>
            </w:r>
            <w:r w:rsidR="00FC2ABB" w:rsidRPr="00325240">
              <w:rPr>
                <w:rFonts w:asciiTheme="majorHAnsi" w:hAnsiTheme="majorHAnsi" w:cs="Arial"/>
                <w:b/>
                <w:sz w:val="32"/>
                <w:szCs w:val="36"/>
              </w:rPr>
              <w:t>Call Volume</w:t>
            </w:r>
          </w:p>
          <w:p w14:paraId="58DF1EB0" w14:textId="7954EC7C" w:rsidR="00357F9A" w:rsidRPr="00C40335" w:rsidRDefault="00ED5D98" w:rsidP="007854C6">
            <w:pPr>
              <w:rPr>
                <w:rFonts w:asciiTheme="majorHAnsi" w:hAnsiTheme="majorHAnsi" w:cs="Arial"/>
                <w:b/>
                <w:iCs/>
                <w:sz w:val="32"/>
                <w:szCs w:val="36"/>
              </w:rPr>
            </w:pPr>
            <w:r w:rsidRPr="00C40335">
              <w:rPr>
                <w:iCs/>
                <w:noProof/>
                <w:color w:val="000000" w:themeColor="text1"/>
                <w:sz w:val="24"/>
                <w:szCs w:val="24"/>
              </w:rPr>
              <w:drawing>
                <wp:anchor distT="0" distB="0" distL="114300" distR="114300" simplePos="0" relativeHeight="251658246" behindDoc="0" locked="0" layoutInCell="1" allowOverlap="1" wp14:anchorId="158BF714" wp14:editId="67B405B5">
                  <wp:simplePos x="0" y="0"/>
                  <wp:positionH relativeFrom="column">
                    <wp:posOffset>-55880</wp:posOffset>
                  </wp:positionH>
                  <wp:positionV relativeFrom="page">
                    <wp:posOffset>452755</wp:posOffset>
                  </wp:positionV>
                  <wp:extent cx="6496050" cy="3022600"/>
                  <wp:effectExtent l="0" t="0" r="0" b="0"/>
                  <wp:wrapNone/>
                  <wp:docPr id="35" name="Chart 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r w:rsidR="00071062" w:rsidRPr="00C40335">
              <w:rPr>
                <w:iCs/>
                <w:color w:val="000000" w:themeColor="text1"/>
                <w:sz w:val="24"/>
                <w:szCs w:val="24"/>
              </w:rPr>
              <w:t>A</w:t>
            </w:r>
            <w:r w:rsidR="004C25B6" w:rsidRPr="00C40335">
              <w:rPr>
                <w:iCs/>
                <w:color w:val="000000" w:themeColor="text1"/>
                <w:sz w:val="24"/>
                <w:szCs w:val="24"/>
              </w:rPr>
              <w:t>verage daily</w:t>
            </w:r>
            <w:r w:rsidR="001C0554" w:rsidRPr="00C40335">
              <w:rPr>
                <w:iCs/>
                <w:color w:val="000000" w:themeColor="text1"/>
                <w:sz w:val="24"/>
                <w:szCs w:val="24"/>
              </w:rPr>
              <w:t xml:space="preserve"> calls </w:t>
            </w:r>
            <w:proofErr w:type="gramStart"/>
            <w:r w:rsidR="001C0554" w:rsidRPr="00C40335">
              <w:rPr>
                <w:iCs/>
                <w:color w:val="000000" w:themeColor="text1"/>
                <w:sz w:val="24"/>
                <w:szCs w:val="24"/>
              </w:rPr>
              <w:t>broken</w:t>
            </w:r>
            <w:proofErr w:type="gramEnd"/>
            <w:r w:rsidR="001C0554" w:rsidRPr="00C40335">
              <w:rPr>
                <w:iCs/>
                <w:color w:val="000000" w:themeColor="text1"/>
                <w:sz w:val="24"/>
                <w:szCs w:val="24"/>
              </w:rPr>
              <w:t xml:space="preserve"> down by how the call resolved.</w:t>
            </w:r>
          </w:p>
        </w:tc>
      </w:tr>
      <w:tr w:rsidR="00357F9A" w:rsidRPr="00093EEB" w14:paraId="57312B0E" w14:textId="77777777" w:rsidTr="002E2FFF">
        <w:trPr>
          <w:gridBefore w:val="1"/>
          <w:wBefore w:w="131" w:type="dxa"/>
          <w:trHeight w:val="2532"/>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bottom"/>
          </w:tcPr>
          <w:p w14:paraId="304B6367" w14:textId="11921A95" w:rsidR="004B302C" w:rsidRPr="00820628" w:rsidRDefault="004B302C" w:rsidP="00A6752E">
            <w:pPr>
              <w:rPr>
                <w:rFonts w:asciiTheme="majorHAnsi" w:hAnsiTheme="majorHAnsi" w:cs="Arial"/>
                <w:b/>
                <w:sz w:val="36"/>
                <w:szCs w:val="36"/>
              </w:rPr>
            </w:pPr>
          </w:p>
        </w:tc>
      </w:tr>
      <w:tr w:rsidR="00357F9A" w:rsidRPr="00093EEB" w14:paraId="1A5A6B68" w14:textId="77777777" w:rsidTr="002E2FFF">
        <w:trPr>
          <w:gridBefore w:val="1"/>
          <w:wBefore w:w="131" w:type="dxa"/>
          <w:trHeight w:val="1027"/>
        </w:trPr>
        <w:tc>
          <w:tcPr>
            <w:tcW w:w="7717" w:type="dxa"/>
            <w:gridSpan w:val="4"/>
            <w:tcBorders>
              <w:top w:val="single" w:sz="18" w:space="0" w:color="0070C0"/>
              <w:left w:val="single" w:sz="18" w:space="0" w:color="E7E6E6" w:themeColor="background2"/>
              <w:bottom w:val="nil"/>
            </w:tcBorders>
            <w:shd w:val="clear" w:color="auto" w:fill="F2F2F2" w:themeFill="background1" w:themeFillShade="F2"/>
            <w:vAlign w:val="center"/>
          </w:tcPr>
          <w:p w14:paraId="144D9141" w14:textId="7F560182" w:rsidR="00357F9A" w:rsidRPr="00544C8A" w:rsidRDefault="00804A6E" w:rsidP="00E309F7">
            <w:pPr>
              <w:rPr>
                <w:rFonts w:asciiTheme="majorHAnsi" w:hAnsiTheme="majorHAnsi" w:cs="Arial"/>
                <w:b/>
                <w:sz w:val="24"/>
                <w:szCs w:val="28"/>
              </w:rPr>
            </w:pPr>
            <w:r w:rsidRPr="00544C8A">
              <w:rPr>
                <w:rFonts w:asciiTheme="majorHAnsi" w:hAnsiTheme="majorHAnsi" w:cs="Arial"/>
                <w:b/>
                <w:sz w:val="24"/>
                <w:szCs w:val="28"/>
              </w:rPr>
              <w:t>Wait Time</w:t>
            </w:r>
            <w:r w:rsidR="00544C8A" w:rsidRPr="00544C8A">
              <w:rPr>
                <w:rFonts w:asciiTheme="majorHAnsi" w:hAnsiTheme="majorHAnsi" w:cs="Arial"/>
                <w:b/>
                <w:sz w:val="24"/>
                <w:szCs w:val="28"/>
              </w:rPr>
              <w:t xml:space="preserve"> (</w:t>
            </w:r>
            <w:r w:rsidR="00CE1234">
              <w:rPr>
                <w:rFonts w:asciiTheme="majorHAnsi" w:hAnsiTheme="majorHAnsi" w:cs="Arial"/>
                <w:b/>
                <w:sz w:val="24"/>
                <w:szCs w:val="28"/>
              </w:rPr>
              <w:t>M</w:t>
            </w:r>
            <w:r w:rsidR="00544C8A" w:rsidRPr="00544C8A">
              <w:rPr>
                <w:rFonts w:asciiTheme="majorHAnsi" w:hAnsiTheme="majorHAnsi" w:cs="Arial"/>
                <w:b/>
                <w:sz w:val="24"/>
                <w:szCs w:val="28"/>
              </w:rPr>
              <w:t>ins)</w:t>
            </w:r>
            <w:r w:rsidRPr="00544C8A">
              <w:rPr>
                <w:rFonts w:asciiTheme="majorHAnsi" w:hAnsiTheme="majorHAnsi" w:cs="Arial"/>
                <w:b/>
                <w:sz w:val="24"/>
                <w:szCs w:val="28"/>
              </w:rPr>
              <w:t xml:space="preserve"> by </w:t>
            </w:r>
            <w:r w:rsidR="003528CD" w:rsidRPr="00544C8A">
              <w:rPr>
                <w:rFonts w:asciiTheme="majorHAnsi" w:hAnsiTheme="majorHAnsi" w:cs="Arial"/>
                <w:b/>
                <w:sz w:val="24"/>
                <w:szCs w:val="28"/>
              </w:rPr>
              <w:t xml:space="preserve">Number of </w:t>
            </w:r>
            <w:r w:rsidR="000F4CE0" w:rsidRPr="00544C8A">
              <w:rPr>
                <w:rFonts w:asciiTheme="majorHAnsi" w:hAnsiTheme="majorHAnsi" w:cs="Arial"/>
                <w:b/>
                <w:sz w:val="24"/>
                <w:szCs w:val="28"/>
              </w:rPr>
              <w:t>Caller</w:t>
            </w:r>
            <w:r w:rsidR="003528CD" w:rsidRPr="00544C8A">
              <w:rPr>
                <w:rFonts w:asciiTheme="majorHAnsi" w:hAnsiTheme="majorHAnsi" w:cs="Arial"/>
                <w:b/>
                <w:sz w:val="24"/>
                <w:szCs w:val="28"/>
              </w:rPr>
              <w:t>s</w:t>
            </w:r>
            <w:r w:rsidR="00EE170D" w:rsidRPr="00544C8A">
              <w:rPr>
                <w:rFonts w:asciiTheme="majorHAnsi" w:hAnsiTheme="majorHAnsi" w:cs="Arial"/>
                <w:b/>
                <w:sz w:val="24"/>
                <w:szCs w:val="28"/>
              </w:rPr>
              <w:t xml:space="preserve"> </w:t>
            </w:r>
            <w:r w:rsidR="004D387E" w:rsidRPr="00544C8A">
              <w:rPr>
                <w:rFonts w:asciiTheme="majorHAnsi" w:hAnsiTheme="majorHAnsi" w:cs="Arial"/>
                <w:b/>
                <w:sz w:val="24"/>
                <w:szCs w:val="28"/>
              </w:rPr>
              <w:t>during the</w:t>
            </w:r>
            <w:r w:rsidRPr="00544C8A">
              <w:rPr>
                <w:rFonts w:asciiTheme="majorHAnsi" w:hAnsiTheme="majorHAnsi" w:cs="Arial"/>
                <w:b/>
                <w:sz w:val="24"/>
                <w:szCs w:val="28"/>
              </w:rPr>
              <w:t xml:space="preserve"> </w:t>
            </w:r>
            <w:r w:rsidR="00D014F8" w:rsidRPr="00544C8A">
              <w:rPr>
                <w:rFonts w:asciiTheme="majorHAnsi" w:hAnsiTheme="majorHAnsi" w:cs="Arial"/>
                <w:b/>
                <w:sz w:val="24"/>
                <w:szCs w:val="28"/>
              </w:rPr>
              <w:t>Time</w:t>
            </w:r>
            <w:r w:rsidR="003528CD" w:rsidRPr="00544C8A">
              <w:rPr>
                <w:rFonts w:asciiTheme="majorHAnsi" w:hAnsiTheme="majorHAnsi" w:cs="Arial"/>
                <w:b/>
                <w:sz w:val="24"/>
                <w:szCs w:val="28"/>
              </w:rPr>
              <w:t xml:space="preserve"> of the Day</w:t>
            </w:r>
          </w:p>
          <w:p w14:paraId="7ECA23EE" w14:textId="00D1503B" w:rsidR="00357F9A" w:rsidRPr="00C40335" w:rsidRDefault="00C40335" w:rsidP="00B26351">
            <w:pPr>
              <w:rPr>
                <w:rFonts w:asciiTheme="majorHAnsi" w:hAnsiTheme="majorHAnsi" w:cs="Arial"/>
                <w:b/>
                <w:iCs/>
                <w:sz w:val="24"/>
                <w:szCs w:val="24"/>
              </w:rPr>
            </w:pPr>
            <w:r>
              <w:rPr>
                <w:iCs/>
                <w:color w:val="000000" w:themeColor="text1"/>
              </w:rPr>
              <w:t xml:space="preserve">  </w:t>
            </w:r>
          </w:p>
        </w:tc>
        <w:tc>
          <w:tcPr>
            <w:tcW w:w="2700" w:type="dxa"/>
            <w:gridSpan w:val="2"/>
            <w:tcBorders>
              <w:top w:val="single" w:sz="18" w:space="0" w:color="0070C0"/>
              <w:bottom w:val="nil"/>
              <w:right w:val="single" w:sz="18" w:space="0" w:color="E7E6E6" w:themeColor="background2"/>
            </w:tcBorders>
            <w:shd w:val="clear" w:color="auto" w:fill="F2F2F2" w:themeFill="background1" w:themeFillShade="F2"/>
            <w:vAlign w:val="center"/>
          </w:tcPr>
          <w:p w14:paraId="2BD15FF1" w14:textId="747C93E1" w:rsidR="00357F9A" w:rsidRPr="00BC2404" w:rsidRDefault="000E3644" w:rsidP="00A2791E">
            <w:pPr>
              <w:rPr>
                <w:rFonts w:cstheme="minorHAnsi"/>
                <w:b/>
                <w:bCs/>
                <w:sz w:val="24"/>
              </w:rPr>
            </w:pPr>
            <w:r w:rsidRPr="003412F9">
              <w:rPr>
                <w:rFonts w:cstheme="minorHAnsi"/>
                <w:b/>
                <w:bCs/>
                <w:color w:val="002060"/>
                <w:sz w:val="40"/>
                <w:szCs w:val="36"/>
              </w:rPr>
              <w:t>*</w:t>
            </w:r>
            <w:r w:rsidR="001B0F75" w:rsidRPr="001B0F75">
              <w:rPr>
                <w:rFonts w:cstheme="minorHAnsi"/>
                <w:b/>
                <w:bCs/>
                <w:color w:val="002060"/>
                <w:sz w:val="40"/>
                <w:szCs w:val="36"/>
              </w:rPr>
              <w:t>45,233</w:t>
            </w:r>
          </w:p>
        </w:tc>
      </w:tr>
      <w:tr w:rsidR="00357F9A" w:rsidRPr="00093EEB" w14:paraId="70D3BF41" w14:textId="77777777" w:rsidTr="003528CD">
        <w:trPr>
          <w:gridBefore w:val="1"/>
          <w:wBefore w:w="131" w:type="dxa"/>
          <w:trHeight w:val="5592"/>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200869AE" w14:textId="74F0F432" w:rsidR="00357F9A" w:rsidRPr="00A6752E" w:rsidRDefault="003D605D" w:rsidP="00A6752E">
            <w:pPr>
              <w:spacing w:before="240"/>
              <w:rPr>
                <w:rFonts w:cs="Arial"/>
                <w:b/>
                <w:color w:val="0070C0"/>
                <w:sz w:val="40"/>
                <w:szCs w:val="40"/>
              </w:rPr>
            </w:pPr>
            <w:r>
              <w:rPr>
                <w:noProof/>
              </w:rPr>
              <w:drawing>
                <wp:anchor distT="0" distB="0" distL="114300" distR="114300" simplePos="0" relativeHeight="251692062" behindDoc="1" locked="0" layoutInCell="1" allowOverlap="1" wp14:anchorId="5879DC2D" wp14:editId="426FC9F9">
                  <wp:simplePos x="0" y="0"/>
                  <wp:positionH relativeFrom="column">
                    <wp:posOffset>-25679</wp:posOffset>
                  </wp:positionH>
                  <wp:positionV relativeFrom="paragraph">
                    <wp:posOffset>610</wp:posOffset>
                  </wp:positionV>
                  <wp:extent cx="6557645" cy="3303955"/>
                  <wp:effectExtent l="0" t="0" r="0" b="0"/>
                  <wp:wrapTight wrapText="bothSides">
                    <wp:wrapPolygon edited="0">
                      <wp:start x="816" y="0"/>
                      <wp:lineTo x="753" y="498"/>
                      <wp:lineTo x="753" y="4110"/>
                      <wp:lineTo x="314" y="4608"/>
                      <wp:lineTo x="125" y="5231"/>
                      <wp:lineTo x="125" y="11209"/>
                      <wp:lineTo x="1067" y="12081"/>
                      <wp:lineTo x="2196" y="12081"/>
                      <wp:lineTo x="816" y="12953"/>
                      <wp:lineTo x="816" y="13575"/>
                      <wp:lineTo x="2196" y="14073"/>
                      <wp:lineTo x="1129" y="14821"/>
                      <wp:lineTo x="1129" y="15319"/>
                      <wp:lineTo x="2196" y="16066"/>
                      <wp:lineTo x="1067" y="16564"/>
                      <wp:lineTo x="1067" y="16938"/>
                      <wp:lineTo x="2196" y="18059"/>
                      <wp:lineTo x="1506" y="18432"/>
                      <wp:lineTo x="1757" y="19927"/>
                      <wp:lineTo x="10793" y="20052"/>
                      <wp:lineTo x="5459" y="20550"/>
                      <wp:lineTo x="4769" y="20550"/>
                      <wp:lineTo x="4769" y="21297"/>
                      <wp:lineTo x="17569" y="21297"/>
                      <wp:lineTo x="17695" y="20674"/>
                      <wp:lineTo x="16189" y="20425"/>
                      <wp:lineTo x="21523" y="19927"/>
                      <wp:lineTo x="21523" y="18308"/>
                      <wp:lineTo x="20142" y="18059"/>
                      <wp:lineTo x="20268" y="16440"/>
                      <wp:lineTo x="19577" y="16066"/>
                      <wp:lineTo x="17005" y="16066"/>
                      <wp:lineTo x="17130" y="8718"/>
                      <wp:lineTo x="16754" y="8344"/>
                      <wp:lineTo x="14871" y="8095"/>
                      <wp:lineTo x="14997" y="6725"/>
                      <wp:lineTo x="14495" y="6601"/>
                      <wp:lineTo x="8534" y="5978"/>
                      <wp:lineTo x="2698" y="4110"/>
                      <wp:lineTo x="1945" y="2117"/>
                      <wp:lineTo x="1882" y="0"/>
                      <wp:lineTo x="816" y="0"/>
                    </wp:wrapPolygon>
                  </wp:wrapTight>
                  <wp:docPr id="1515820925" name="Chart 1">
                    <a:extLst xmlns:a="http://schemas.openxmlformats.org/drawingml/2006/main">
                      <a:ext uri="{FF2B5EF4-FFF2-40B4-BE49-F238E27FC236}">
                        <a16:creationId xmlns:a16="http://schemas.microsoft.com/office/drawing/2014/main" id="{71B0DE08-D34E-6B60-5883-123BFA4B665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page">
                    <wp14:pctWidth>0</wp14:pctWidth>
                  </wp14:sizeRelH>
                  <wp14:sizeRelV relativeFrom="page">
                    <wp14:pctHeight>0</wp14:pctHeight>
                  </wp14:sizeRelV>
                </wp:anchor>
              </w:drawing>
            </w:r>
            <w:r w:rsidR="006E5562" w:rsidRPr="00BB2E41">
              <w:rPr>
                <w:rFonts w:cs="Arial"/>
                <w:b/>
                <w:noProof/>
                <w:color w:val="0070C0"/>
                <w:sz w:val="24"/>
                <w:szCs w:val="24"/>
              </w:rPr>
              <mc:AlternateContent>
                <mc:Choice Requires="wps">
                  <w:drawing>
                    <wp:anchor distT="45720" distB="45720" distL="114300" distR="114300" simplePos="0" relativeHeight="251669534" behindDoc="0" locked="0" layoutInCell="1" allowOverlap="1" wp14:anchorId="7ECF9B8E" wp14:editId="08ED3F87">
                      <wp:simplePos x="0" y="0"/>
                      <wp:positionH relativeFrom="column">
                        <wp:posOffset>14275</wp:posOffset>
                      </wp:positionH>
                      <wp:positionV relativeFrom="paragraph">
                        <wp:posOffset>3314776</wp:posOffset>
                      </wp:positionV>
                      <wp:extent cx="6190697" cy="287682"/>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97" cy="287682"/>
                              </a:xfrm>
                              <a:prstGeom prst="rect">
                                <a:avLst/>
                              </a:prstGeom>
                              <a:noFill/>
                              <a:ln w="9525">
                                <a:noFill/>
                                <a:miter lim="800000"/>
                                <a:headEnd/>
                                <a:tailEnd/>
                              </a:ln>
                            </wps:spPr>
                            <wps:txbx>
                              <w:txbxContent>
                                <w:p w14:paraId="445F6206" w14:textId="2B4DB6FD" w:rsidR="00A900CD" w:rsidRPr="00C40335" w:rsidRDefault="00F01335" w:rsidP="00A900CD">
                                  <w:r w:rsidRPr="00C40335">
                                    <w:rPr>
                                      <w:rFonts w:asciiTheme="majorHAnsi" w:hAnsiTheme="majorHAnsi" w:cs="Arial"/>
                                      <w:bCs/>
                                      <w:sz w:val="20"/>
                                    </w:rPr>
                                    <w:t>Note:</w:t>
                                  </w:r>
                                  <w:r w:rsidR="00BC2404" w:rsidRPr="00C40335">
                                    <w:rPr>
                                      <w:rFonts w:asciiTheme="majorHAnsi" w:hAnsiTheme="majorHAnsi" w:cs="Arial"/>
                                      <w:bCs/>
                                      <w:sz w:val="20"/>
                                    </w:rPr>
                                    <w:t xml:space="preserve"> </w:t>
                                  </w:r>
                                  <w:r w:rsidR="00C40335">
                                    <w:rPr>
                                      <w:rFonts w:asciiTheme="majorHAnsi" w:hAnsiTheme="majorHAnsi" w:cs="Arial"/>
                                      <w:bCs/>
                                      <w:sz w:val="20"/>
                                    </w:rPr>
                                    <w:t>*</w:t>
                                  </w:r>
                                  <w:r w:rsidR="000E3644" w:rsidRPr="00C40335">
                                    <w:rPr>
                                      <w:rFonts w:asciiTheme="majorHAnsi" w:hAnsiTheme="majorHAnsi" w:cs="Arial"/>
                                      <w:bCs/>
                                      <w:sz w:val="20"/>
                                    </w:rPr>
                                    <w:t xml:space="preserve">Total Callers who </w:t>
                                  </w:r>
                                  <w:r w:rsidR="00104867">
                                    <w:rPr>
                                      <w:rFonts w:asciiTheme="majorHAnsi" w:hAnsiTheme="majorHAnsi" w:cs="Arial"/>
                                      <w:bCs/>
                                      <w:sz w:val="20"/>
                                    </w:rPr>
                                    <w:t>were connected</w:t>
                                  </w:r>
                                  <w:r w:rsidR="000E3644" w:rsidRPr="00C40335">
                                    <w:rPr>
                                      <w:rFonts w:asciiTheme="majorHAnsi" w:hAnsiTheme="majorHAnsi" w:cs="Arial"/>
                                      <w:bCs/>
                                      <w:sz w:val="20"/>
                                    </w:rPr>
                                    <w:t xml:space="preserve"> to speak</w:t>
                                  </w:r>
                                  <w:r w:rsidR="001A625D">
                                    <w:rPr>
                                      <w:rFonts w:asciiTheme="majorHAnsi" w:hAnsiTheme="majorHAnsi" w:cs="Arial"/>
                                      <w:bCs/>
                                      <w:sz w:val="20"/>
                                    </w:rPr>
                                    <w:t xml:space="preserve"> to</w:t>
                                  </w:r>
                                  <w:r w:rsidR="000E3644" w:rsidRPr="00C40335">
                                    <w:rPr>
                                      <w:rFonts w:asciiTheme="majorHAnsi" w:hAnsiTheme="majorHAnsi" w:cs="Arial"/>
                                      <w:bCs/>
                                      <w:sz w:val="20"/>
                                    </w:rPr>
                                    <w:t xml:space="preserve"> our staff</w:t>
                                  </w:r>
                                  <w:r w:rsidR="001A625D">
                                    <w:rPr>
                                      <w:rFonts w:asciiTheme="majorHAnsi" w:hAnsiTheme="majorHAnsi" w:cs="Arial"/>
                                      <w:bCs/>
                                      <w:sz w:val="20"/>
                                    </w:rPr>
                                    <w:t xml:space="preserve"> during the month</w:t>
                                  </w:r>
                                  <w:r w:rsidR="00573CAE" w:rsidRPr="00C40335">
                                    <w:rPr>
                                      <w:rFonts w:asciiTheme="majorHAnsi" w:hAnsiTheme="majorHAnsi" w:cs="Arial"/>
                                      <w:bCs/>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CF9B8E" id="_x0000_t202" coordsize="21600,21600" o:spt="202" path="m,l,21600r21600,l21600,xe">
                      <v:stroke joinstyle="miter"/>
                      <v:path gradientshapeok="t" o:connecttype="rect"/>
                    </v:shapetype>
                    <v:shape id="Text Box 2" o:spid="_x0000_s1028" type="#_x0000_t202" style="position:absolute;margin-left:1.1pt;margin-top:261pt;width:487.45pt;height:22.65pt;z-index:25166953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" filled="f" stroked="f">
                      <v:textbox>
                        <w:txbxContent>
                          <w:p w14:paraId="445F6206" w14:textId="2B4DB6FD" w:rsidR="00A900CD" w:rsidRPr="00C40335" w:rsidRDefault="00F01335" w:rsidP="00A900CD">
                            <w:r w:rsidRPr="00C40335">
                              <w:rPr>
                                <w:rFonts w:asciiTheme="majorHAnsi" w:hAnsiTheme="majorHAnsi" w:cs="Arial"/>
                                <w:bCs/>
                                <w:sz w:val="20"/>
                              </w:rPr>
                              <w:t>Note:</w:t>
                            </w:r>
                            <w:r w:rsidR="00BC2404" w:rsidRPr="00C40335">
                              <w:rPr>
                                <w:rFonts w:asciiTheme="majorHAnsi" w:hAnsiTheme="majorHAnsi" w:cs="Arial"/>
                                <w:bCs/>
                                <w:sz w:val="20"/>
                              </w:rPr>
                              <w:t xml:space="preserve"> </w:t>
                            </w:r>
                            <w:r w:rsidR="00C40335">
                              <w:rPr>
                                <w:rFonts w:asciiTheme="majorHAnsi" w:hAnsiTheme="majorHAnsi" w:cs="Arial"/>
                                <w:bCs/>
                                <w:sz w:val="20"/>
                              </w:rPr>
                              <w:t>*</w:t>
                            </w:r>
                            <w:r w:rsidR="000E3644" w:rsidRPr="00C40335">
                              <w:rPr>
                                <w:rFonts w:asciiTheme="majorHAnsi" w:hAnsiTheme="majorHAnsi" w:cs="Arial"/>
                                <w:bCs/>
                                <w:sz w:val="20"/>
                              </w:rPr>
                              <w:t xml:space="preserve">Total Callers who </w:t>
                            </w:r>
                            <w:r w:rsidR="00104867">
                              <w:rPr>
                                <w:rFonts w:asciiTheme="majorHAnsi" w:hAnsiTheme="majorHAnsi" w:cs="Arial"/>
                                <w:bCs/>
                                <w:sz w:val="20"/>
                              </w:rPr>
                              <w:t>were connected</w:t>
                            </w:r>
                            <w:r w:rsidR="000E3644" w:rsidRPr="00C40335">
                              <w:rPr>
                                <w:rFonts w:asciiTheme="majorHAnsi" w:hAnsiTheme="majorHAnsi" w:cs="Arial"/>
                                <w:bCs/>
                                <w:sz w:val="20"/>
                              </w:rPr>
                              <w:t xml:space="preserve"> to speak</w:t>
                            </w:r>
                            <w:r w:rsidR="001A625D">
                              <w:rPr>
                                <w:rFonts w:asciiTheme="majorHAnsi" w:hAnsiTheme="majorHAnsi" w:cs="Arial"/>
                                <w:bCs/>
                                <w:sz w:val="20"/>
                              </w:rPr>
                              <w:t xml:space="preserve"> to</w:t>
                            </w:r>
                            <w:r w:rsidR="000E3644" w:rsidRPr="00C40335">
                              <w:rPr>
                                <w:rFonts w:asciiTheme="majorHAnsi" w:hAnsiTheme="majorHAnsi" w:cs="Arial"/>
                                <w:bCs/>
                                <w:sz w:val="20"/>
                              </w:rPr>
                              <w:t xml:space="preserve"> our staff</w:t>
                            </w:r>
                            <w:r w:rsidR="001A625D">
                              <w:rPr>
                                <w:rFonts w:asciiTheme="majorHAnsi" w:hAnsiTheme="majorHAnsi" w:cs="Arial"/>
                                <w:bCs/>
                                <w:sz w:val="20"/>
                              </w:rPr>
                              <w:t xml:space="preserve"> during the month</w:t>
                            </w:r>
                            <w:r w:rsidR="00573CAE" w:rsidRPr="00C40335">
                              <w:rPr>
                                <w:rFonts w:asciiTheme="majorHAnsi" w:hAnsiTheme="majorHAnsi" w:cs="Arial"/>
                                <w:bCs/>
                                <w:sz w:val="20"/>
                              </w:rPr>
                              <w:t>.</w:t>
                            </w:r>
                          </w:p>
                        </w:txbxContent>
                      </v:textbox>
                    </v:shape>
                  </w:pict>
                </mc:Fallback>
              </mc:AlternateContent>
            </w:r>
          </w:p>
        </w:tc>
      </w:tr>
      <w:tr w:rsidR="00357F9A" w:rsidRPr="001C32BA" w14:paraId="3C48348A" w14:textId="77777777" w:rsidTr="002E2FFF">
        <w:trPr>
          <w:gridBefore w:val="1"/>
          <w:wBefore w:w="131" w:type="dxa"/>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65D1701" w14:textId="673B5F34" w:rsidR="00357F9A" w:rsidRPr="00357F9A" w:rsidRDefault="007330CC" w:rsidP="00E309F7">
            <w:pPr>
              <w:jc w:val="center"/>
              <w:rPr>
                <w:rFonts w:cs="Arial"/>
                <w:b/>
                <w:color w:val="0070C0"/>
                <w:sz w:val="56"/>
                <w:szCs w:val="36"/>
              </w:rPr>
            </w:pPr>
            <w:r>
              <w:rPr>
                <w:noProof/>
              </w:rPr>
              <w:lastRenderedPageBreak/>
              <w:drawing>
                <wp:anchor distT="0" distB="0" distL="114300" distR="114300" simplePos="0" relativeHeight="251658247" behindDoc="0" locked="0" layoutInCell="1" allowOverlap="1" wp14:anchorId="280A8BD6" wp14:editId="7190C8AD">
                  <wp:simplePos x="0" y="0"/>
                  <wp:positionH relativeFrom="margin">
                    <wp:posOffset>2087880</wp:posOffset>
                  </wp:positionH>
                  <wp:positionV relativeFrom="page">
                    <wp:posOffset>-45720</wp:posOffset>
                  </wp:positionV>
                  <wp:extent cx="379095" cy="403225"/>
                  <wp:effectExtent l="6985" t="0" r="8890" b="8890"/>
                  <wp:wrapNone/>
                  <wp:docPr id="248" name="Picture 2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342E">
              <w:rPr>
                <w:rFonts w:cs="Arial"/>
                <w:b/>
                <w:color w:val="FFFFFF" w:themeColor="background1"/>
                <w:sz w:val="40"/>
                <w:szCs w:val="48"/>
              </w:rPr>
              <w:t>PROCESSING</w:t>
            </w:r>
          </w:p>
        </w:tc>
      </w:tr>
      <w:tr w:rsidR="00357F9A" w:rsidRPr="001C32BA" w14:paraId="786695BF" w14:textId="77777777" w:rsidTr="002E2FFF">
        <w:trPr>
          <w:gridBefore w:val="1"/>
          <w:wBefore w:w="131" w:type="dxa"/>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39146E4C" w14:textId="2613F8C5" w:rsidR="00357F9A" w:rsidRPr="002B5351" w:rsidRDefault="00357F9A" w:rsidP="00E309F7">
            <w:pPr>
              <w:rPr>
                <w:rFonts w:asciiTheme="majorHAnsi" w:hAnsiTheme="majorHAnsi" w:cs="Arial"/>
                <w:b/>
                <w:sz w:val="32"/>
                <w:szCs w:val="36"/>
              </w:rPr>
            </w:pPr>
            <w:r>
              <w:rPr>
                <w:rFonts w:ascii="Arial" w:hAnsi="Arial" w:cs="Arial"/>
              </w:rPr>
              <w:br w:type="page"/>
            </w:r>
            <w:r w:rsidR="00332436" w:rsidRPr="005164DC">
              <w:rPr>
                <w:rFonts w:asciiTheme="majorHAnsi" w:hAnsiTheme="majorHAnsi" w:cs="Arial"/>
                <w:b/>
                <w:sz w:val="32"/>
                <w:szCs w:val="36"/>
              </w:rPr>
              <w:t>Average</w:t>
            </w:r>
            <w:r w:rsidR="00332436">
              <w:rPr>
                <w:rFonts w:asciiTheme="majorHAnsi" w:hAnsiTheme="majorHAnsi" w:cs="Arial"/>
                <w:b/>
                <w:sz w:val="32"/>
                <w:szCs w:val="36"/>
              </w:rPr>
              <w:t xml:space="preserve"> Processing Days </w:t>
            </w:r>
            <w:r w:rsidR="00A24C80">
              <w:rPr>
                <w:rFonts w:asciiTheme="majorHAnsi" w:hAnsiTheme="majorHAnsi" w:cs="Arial"/>
                <w:b/>
                <w:sz w:val="32"/>
                <w:szCs w:val="36"/>
              </w:rPr>
              <w:t>for New</w:t>
            </w:r>
            <w:r w:rsidR="00441C86">
              <w:rPr>
                <w:rFonts w:asciiTheme="majorHAnsi" w:hAnsiTheme="majorHAnsi" w:cs="Arial"/>
                <w:b/>
                <w:sz w:val="32"/>
                <w:szCs w:val="36"/>
              </w:rPr>
              <w:t xml:space="preserve"> SNAP Applications</w:t>
            </w:r>
          </w:p>
          <w:p w14:paraId="5FD81D1E" w14:textId="014B9431" w:rsidR="00357F9A" w:rsidRPr="00E937F0" w:rsidRDefault="00357F9A" w:rsidP="008C4738">
            <w:pPr>
              <w:rPr>
                <w:rFonts w:asciiTheme="majorHAnsi" w:hAnsiTheme="majorHAnsi" w:cs="Arial"/>
                <w:sz w:val="24"/>
                <w:szCs w:val="24"/>
              </w:rPr>
            </w:pPr>
            <w:r w:rsidRPr="00E937F0">
              <w:rPr>
                <w:i/>
                <w:color w:val="000000" w:themeColor="text1"/>
                <w:sz w:val="24"/>
                <w:szCs w:val="24"/>
              </w:rPr>
              <w:t xml:space="preserve">The average number of days </w:t>
            </w:r>
            <w:r w:rsidRPr="00560154">
              <w:rPr>
                <w:i/>
                <w:color w:val="000000" w:themeColor="text1"/>
                <w:sz w:val="24"/>
                <w:szCs w:val="24"/>
              </w:rPr>
              <w:t xml:space="preserve">to </w:t>
            </w:r>
            <w:r w:rsidR="00A24C80" w:rsidRPr="00A6752E">
              <w:rPr>
                <w:i/>
                <w:color w:val="000000" w:themeColor="text1"/>
                <w:sz w:val="24"/>
                <w:szCs w:val="24"/>
              </w:rPr>
              <w:t>approve</w:t>
            </w:r>
            <w:r w:rsidRPr="00A6752E">
              <w:rPr>
                <w:i/>
                <w:color w:val="000000" w:themeColor="text1"/>
                <w:sz w:val="24"/>
                <w:szCs w:val="24"/>
              </w:rPr>
              <w:t xml:space="preserve"> a new </w:t>
            </w:r>
            <w:r w:rsidR="00AB7766">
              <w:rPr>
                <w:i/>
                <w:color w:val="000000" w:themeColor="text1"/>
                <w:sz w:val="24"/>
                <w:szCs w:val="24"/>
              </w:rPr>
              <w:t xml:space="preserve">SNAP </w:t>
            </w:r>
            <w:r w:rsidRPr="00A6752E">
              <w:rPr>
                <w:i/>
                <w:color w:val="000000" w:themeColor="text1"/>
                <w:sz w:val="24"/>
                <w:szCs w:val="24"/>
              </w:rPr>
              <w:t>application</w:t>
            </w:r>
            <w:r w:rsidRPr="00560154">
              <w:rPr>
                <w:i/>
                <w:color w:val="000000" w:themeColor="text1"/>
                <w:sz w:val="24"/>
                <w:szCs w:val="24"/>
              </w:rPr>
              <w:t>.</w:t>
            </w:r>
          </w:p>
        </w:tc>
        <w:tc>
          <w:tcPr>
            <w:tcW w:w="2700" w:type="dxa"/>
            <w:gridSpan w:val="2"/>
            <w:tcBorders>
              <w:top w:val="nil"/>
              <w:right w:val="single" w:sz="18" w:space="0" w:color="E7E6E6" w:themeColor="background2"/>
            </w:tcBorders>
            <w:shd w:val="clear" w:color="auto" w:fill="EDEDED" w:themeFill="accent3" w:themeFillTint="33"/>
            <w:vAlign w:val="center"/>
          </w:tcPr>
          <w:p w14:paraId="00E1FAFE" w14:textId="2626F948" w:rsidR="00357F9A" w:rsidRPr="00935C66" w:rsidRDefault="00357F9A" w:rsidP="00A6752E">
            <w:pPr>
              <w:rPr>
                <w:rFonts w:cs="Arial"/>
                <w:b/>
                <w:color w:val="0070C0"/>
                <w:sz w:val="24"/>
                <w:szCs w:val="24"/>
              </w:rPr>
            </w:pPr>
          </w:p>
        </w:tc>
      </w:tr>
      <w:tr w:rsidR="00357F9A" w:rsidRPr="001C32BA" w14:paraId="152EEC2A" w14:textId="77777777" w:rsidTr="002E2FFF">
        <w:trPr>
          <w:gridBefore w:val="1"/>
          <w:wBefore w:w="131" w:type="dxa"/>
          <w:trHeight w:val="671"/>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128BB86D" w14:textId="1DC8FB2E" w:rsidR="00357F9A" w:rsidRDefault="00DB429F" w:rsidP="00E309F7">
            <w:pPr>
              <w:jc w:val="center"/>
              <w:rPr>
                <w:rFonts w:asciiTheme="majorHAnsi" w:hAnsiTheme="majorHAnsi" w:cs="Arial"/>
                <w:b/>
                <w:szCs w:val="24"/>
              </w:rPr>
            </w:pPr>
            <w:r>
              <w:rPr>
                <w:rFonts w:ascii="Arial" w:hAnsi="Arial" w:cs="Arial"/>
                <w:noProof/>
              </w:rPr>
              <w:drawing>
                <wp:inline distT="0" distB="0" distL="0" distR="0" wp14:anchorId="6E346888" wp14:editId="2537CBA8">
                  <wp:extent cx="6419850" cy="1971675"/>
                  <wp:effectExtent l="0" t="0" r="0" b="0"/>
                  <wp:docPr id="46" name="Chart 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r>
      <w:tr w:rsidR="005847CD" w:rsidRPr="00B35A73" w14:paraId="110536D3" w14:textId="77777777" w:rsidTr="002E2FFF">
        <w:trPr>
          <w:gridBefore w:val="1"/>
          <w:wBefore w:w="131" w:type="dxa"/>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3DF0553A" w14:textId="46BF6808" w:rsidR="002D2163" w:rsidRPr="002B5351" w:rsidRDefault="003407AD" w:rsidP="002D2163">
            <w:pPr>
              <w:rPr>
                <w:rFonts w:asciiTheme="majorHAnsi" w:hAnsiTheme="majorHAnsi" w:cs="Arial"/>
                <w:b/>
                <w:sz w:val="20"/>
                <w:szCs w:val="24"/>
              </w:rPr>
            </w:pPr>
            <w:r>
              <w:rPr>
                <w:rFonts w:ascii="Arial" w:hAnsi="Arial" w:cs="Arial"/>
                <w:noProof/>
              </w:rPr>
              <w:drawing>
                <wp:anchor distT="0" distB="0" distL="114300" distR="114300" simplePos="0" relativeHeight="251664414" behindDoc="0" locked="0" layoutInCell="1" allowOverlap="1" wp14:anchorId="5A4885E5" wp14:editId="1C81E976">
                  <wp:simplePos x="0" y="0"/>
                  <wp:positionH relativeFrom="column">
                    <wp:posOffset>-6350</wp:posOffset>
                  </wp:positionH>
                  <wp:positionV relativeFrom="page">
                    <wp:posOffset>175260</wp:posOffset>
                  </wp:positionV>
                  <wp:extent cx="6491605" cy="4124325"/>
                  <wp:effectExtent l="0" t="0" r="0" b="0"/>
                  <wp:wrapNone/>
                  <wp:docPr id="3" name="Chart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margin">
                    <wp14:pctWidth>0</wp14:pctWidth>
                  </wp14:sizeRelH>
                  <wp14:sizeRelV relativeFrom="margin">
                    <wp14:pctHeight>0</wp14:pctHeight>
                  </wp14:sizeRelV>
                </wp:anchor>
              </w:drawing>
            </w:r>
            <w:r w:rsidR="004511E1">
              <w:rPr>
                <w:rFonts w:asciiTheme="majorHAnsi" w:hAnsiTheme="majorHAnsi" w:cs="Arial"/>
                <w:b/>
                <w:sz w:val="32"/>
                <w:szCs w:val="36"/>
              </w:rPr>
              <w:t xml:space="preserve">Monthly </w:t>
            </w:r>
            <w:r w:rsidR="002D2163">
              <w:rPr>
                <w:rFonts w:asciiTheme="majorHAnsi" w:hAnsiTheme="majorHAnsi" w:cs="Arial"/>
                <w:b/>
                <w:sz w:val="32"/>
                <w:szCs w:val="36"/>
              </w:rPr>
              <w:t>SNAP Churn</w:t>
            </w:r>
            <w:r w:rsidR="002D2163" w:rsidRPr="002B5351">
              <w:rPr>
                <w:rFonts w:asciiTheme="majorHAnsi" w:hAnsiTheme="majorHAnsi" w:cs="Arial"/>
                <w:b/>
                <w:sz w:val="20"/>
                <w:szCs w:val="24"/>
              </w:rPr>
              <w:t xml:space="preserve"> </w:t>
            </w:r>
          </w:p>
          <w:p w14:paraId="48025535" w14:textId="40198E9C" w:rsidR="002D2163" w:rsidRPr="003407AD" w:rsidRDefault="002D2163" w:rsidP="002D2163">
            <w:pPr>
              <w:rPr>
                <w:rFonts w:ascii="Calibri Light" w:hAnsi="Calibri Light" w:cs="Calibri Light"/>
                <w:i/>
                <w:color w:val="000000" w:themeColor="text1"/>
                <w:sz w:val="24"/>
                <w:szCs w:val="24"/>
              </w:rPr>
            </w:pPr>
            <w:r w:rsidRPr="003407AD">
              <w:rPr>
                <w:rFonts w:ascii="Calibri Light" w:hAnsi="Calibri Light" w:cs="Calibri Light"/>
                <w:i/>
                <w:color w:val="000000" w:themeColor="text1"/>
                <w:sz w:val="24"/>
                <w:szCs w:val="24"/>
              </w:rPr>
              <w:t>The percentage of applicants that were active clients 90 days prior.</w:t>
            </w:r>
          </w:p>
          <w:p w14:paraId="20B0839D" w14:textId="42F832BD" w:rsidR="005847CD" w:rsidRPr="00E937F0" w:rsidRDefault="005847CD" w:rsidP="00E87462">
            <w:pPr>
              <w:rPr>
                <w:rFonts w:asciiTheme="majorHAnsi" w:hAnsiTheme="majorHAnsi" w:cs="Arial"/>
                <w:b/>
                <w:sz w:val="24"/>
                <w:szCs w:val="24"/>
              </w:rPr>
            </w:pP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2EB5D6FB" w14:textId="6A0CFB70" w:rsidR="005847CD" w:rsidRPr="00935C66" w:rsidRDefault="005847CD" w:rsidP="00276671">
            <w:pPr>
              <w:jc w:val="center"/>
              <w:rPr>
                <w:rFonts w:cs="Arial"/>
                <w:b/>
                <w:color w:val="0070C0"/>
                <w:sz w:val="24"/>
                <w:szCs w:val="24"/>
              </w:rPr>
            </w:pPr>
          </w:p>
        </w:tc>
      </w:tr>
      <w:tr w:rsidR="005847CD" w:rsidRPr="00B35A73" w14:paraId="0F2489F7" w14:textId="77777777" w:rsidTr="002E2FFF">
        <w:trPr>
          <w:gridBefore w:val="1"/>
          <w:wBefore w:w="131" w:type="dxa"/>
          <w:trHeight w:val="5925"/>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2B76CAAB" w14:textId="3C85F745" w:rsidR="005847CD" w:rsidRPr="00D742DF" w:rsidRDefault="007E6ECE" w:rsidP="00E309F7">
            <w:pPr>
              <w:rPr>
                <w:rFonts w:cs="Arial"/>
                <w:sz w:val="36"/>
                <w:szCs w:val="36"/>
              </w:rPr>
            </w:pPr>
            <w:r w:rsidRPr="00BB2E41">
              <w:rPr>
                <w:rFonts w:cs="Arial"/>
                <w:b/>
                <w:noProof/>
                <w:color w:val="0070C0"/>
                <w:sz w:val="24"/>
                <w:szCs w:val="24"/>
              </w:rPr>
              <mc:AlternateContent>
                <mc:Choice Requires="wps">
                  <w:drawing>
                    <wp:anchor distT="45720" distB="45720" distL="114300" distR="114300" simplePos="0" relativeHeight="251671582" behindDoc="0" locked="0" layoutInCell="1" allowOverlap="1" wp14:anchorId="1E584B2A" wp14:editId="2CDD04ED">
                      <wp:simplePos x="0" y="0"/>
                      <wp:positionH relativeFrom="column">
                        <wp:posOffset>265430</wp:posOffset>
                      </wp:positionH>
                      <wp:positionV relativeFrom="paragraph">
                        <wp:posOffset>3356610</wp:posOffset>
                      </wp:positionV>
                      <wp:extent cx="6186170" cy="28765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6170" cy="287655"/>
                              </a:xfrm>
                              <a:prstGeom prst="rect">
                                <a:avLst/>
                              </a:prstGeom>
                              <a:noFill/>
                              <a:ln w="9525">
                                <a:noFill/>
                                <a:miter lim="800000"/>
                                <a:headEnd/>
                                <a:tailEnd/>
                              </a:ln>
                            </wps:spPr>
                            <wps:txbx>
                              <w:txbxContent>
                                <w:p w14:paraId="6BA23AC3" w14:textId="39C8D3B4" w:rsidR="004B510E" w:rsidRDefault="004B510E" w:rsidP="004B510E">
                                  <w:r>
                                    <w:rPr>
                                      <w:rFonts w:asciiTheme="majorHAnsi" w:hAnsiTheme="majorHAnsi" w:cs="Arial"/>
                                      <w:bCs/>
                                      <w:i/>
                                      <w:iCs/>
                                      <w:sz w:val="20"/>
                                    </w:rPr>
                                    <w:t>Note: The Monthly SNAP Churn rate was recently updated</w:t>
                                  </w:r>
                                  <w:r w:rsidR="000A1CFF">
                                    <w:rPr>
                                      <w:rFonts w:asciiTheme="majorHAnsi" w:hAnsiTheme="majorHAnsi" w:cs="Arial"/>
                                      <w:bCs/>
                                      <w:i/>
                                      <w:iCs/>
                                      <w:sz w:val="20"/>
                                    </w:rPr>
                                    <w:t xml:space="preserve"> due</w:t>
                                  </w:r>
                                  <w:r>
                                    <w:rPr>
                                      <w:rFonts w:asciiTheme="majorHAnsi" w:hAnsiTheme="majorHAnsi" w:cs="Arial"/>
                                      <w:bCs/>
                                      <w:i/>
                                      <w:iCs/>
                                      <w:sz w:val="20"/>
                                    </w:rPr>
                                    <w:t xml:space="preserve"> to a computation</w:t>
                                  </w:r>
                                  <w:r w:rsidR="00C1517D">
                                    <w:rPr>
                                      <w:rFonts w:asciiTheme="majorHAnsi" w:hAnsiTheme="majorHAnsi" w:cs="Arial"/>
                                      <w:bCs/>
                                      <w:i/>
                                      <w:iCs/>
                                      <w:sz w:val="20"/>
                                    </w:rPr>
                                    <w:t>al</w:t>
                                  </w:r>
                                  <w:r>
                                    <w:rPr>
                                      <w:rFonts w:asciiTheme="majorHAnsi" w:hAnsiTheme="majorHAnsi" w:cs="Arial"/>
                                      <w:bCs/>
                                      <w:i/>
                                      <w:iCs/>
                                      <w:sz w:val="20"/>
                                    </w:rPr>
                                    <w:t xml:space="preserve"> error.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584B2A" id="_x0000_s1029" type="#_x0000_t202" style="position:absolute;margin-left:20.9pt;margin-top:264.3pt;width:487.1pt;height:22.65pt;z-index:25167158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" filled="f" stroked="f">
                      <v:textbox>
                        <w:txbxContent>
                          <w:p w14:paraId="6BA23AC3" w14:textId="39C8D3B4" w:rsidR="004B510E" w:rsidRDefault="004B510E" w:rsidP="004B510E">
                            <w:r>
                              <w:rPr>
                                <w:rFonts w:asciiTheme="majorHAnsi" w:hAnsiTheme="majorHAnsi" w:cs="Arial"/>
                                <w:bCs/>
                                <w:i/>
                                <w:iCs/>
                                <w:sz w:val="20"/>
                              </w:rPr>
                              <w:t>Note: The Monthly SNAP Churn rate was recently updated</w:t>
                            </w:r>
                            <w:r w:rsidR="000A1CFF">
                              <w:rPr>
                                <w:rFonts w:asciiTheme="majorHAnsi" w:hAnsiTheme="majorHAnsi" w:cs="Arial"/>
                                <w:bCs/>
                                <w:i/>
                                <w:iCs/>
                                <w:sz w:val="20"/>
                              </w:rPr>
                              <w:t xml:space="preserve"> due</w:t>
                            </w:r>
                            <w:r>
                              <w:rPr>
                                <w:rFonts w:asciiTheme="majorHAnsi" w:hAnsiTheme="majorHAnsi" w:cs="Arial"/>
                                <w:bCs/>
                                <w:i/>
                                <w:iCs/>
                                <w:sz w:val="20"/>
                              </w:rPr>
                              <w:t xml:space="preserve"> to a computation</w:t>
                            </w:r>
                            <w:r w:rsidR="00C1517D">
                              <w:rPr>
                                <w:rFonts w:asciiTheme="majorHAnsi" w:hAnsiTheme="majorHAnsi" w:cs="Arial"/>
                                <w:bCs/>
                                <w:i/>
                                <w:iCs/>
                                <w:sz w:val="20"/>
                              </w:rPr>
                              <w:t>al</w:t>
                            </w:r>
                            <w:r>
                              <w:rPr>
                                <w:rFonts w:asciiTheme="majorHAnsi" w:hAnsiTheme="majorHAnsi" w:cs="Arial"/>
                                <w:bCs/>
                                <w:i/>
                                <w:iCs/>
                                <w:sz w:val="20"/>
                              </w:rPr>
                              <w:t xml:space="preserve"> error.</w:t>
                            </w:r>
                          </w:p>
                        </w:txbxContent>
                      </v:textbox>
                    </v:shape>
                  </w:pict>
                </mc:Fallback>
              </mc:AlternateContent>
            </w:r>
          </w:p>
        </w:tc>
      </w:tr>
      <w:tr w:rsidR="005847CD" w:rsidRPr="00B35A73" w14:paraId="5D3856CB" w14:textId="77777777" w:rsidTr="002E2FFF">
        <w:trPr>
          <w:gridBefore w:val="1"/>
          <w:wBefore w:w="131" w:type="dxa"/>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4BC8B950" w14:textId="1C1A6AF5" w:rsidR="0010305D" w:rsidRPr="00E937F0" w:rsidRDefault="0010305D" w:rsidP="00495F64">
            <w:pPr>
              <w:rPr>
                <w:rFonts w:asciiTheme="majorHAnsi" w:hAnsiTheme="majorHAnsi" w:cs="Arial"/>
                <w:b/>
                <w:sz w:val="24"/>
                <w:szCs w:val="24"/>
              </w:rPr>
            </w:pP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6E7A19B0" w14:textId="78788E36" w:rsidR="005847CD" w:rsidRDefault="005847CD" w:rsidP="00A6752E">
            <w:pPr>
              <w:rPr>
                <w:rFonts w:cs="Arial"/>
                <w:b/>
                <w:color w:val="0070C0"/>
                <w:sz w:val="36"/>
                <w:szCs w:val="36"/>
              </w:rPr>
            </w:pPr>
          </w:p>
        </w:tc>
      </w:tr>
      <w:tr w:rsidR="0080333B" w:rsidRPr="00357F9A" w14:paraId="793B2708" w14:textId="77777777" w:rsidTr="002E2FFF">
        <w:trPr>
          <w:gridBefore w:val="1"/>
          <w:wBefore w:w="131" w:type="dxa"/>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DB1CE11" w14:textId="3ECA54F7" w:rsidR="0080333B" w:rsidRPr="00357F9A" w:rsidRDefault="0080333B" w:rsidP="000222CF">
            <w:pPr>
              <w:jc w:val="center"/>
              <w:rPr>
                <w:rFonts w:cs="Arial"/>
                <w:b/>
                <w:color w:val="0070C0"/>
                <w:sz w:val="56"/>
                <w:szCs w:val="36"/>
              </w:rPr>
            </w:pPr>
            <w:r>
              <w:rPr>
                <w:noProof/>
              </w:rPr>
              <w:lastRenderedPageBreak/>
              <w:drawing>
                <wp:anchor distT="0" distB="0" distL="114300" distR="114300" simplePos="0" relativeHeight="251658261" behindDoc="0" locked="0" layoutInCell="1" allowOverlap="1" wp14:anchorId="23B10EDB" wp14:editId="4AE04501">
                  <wp:simplePos x="0" y="0"/>
                  <wp:positionH relativeFrom="margin">
                    <wp:posOffset>2087880</wp:posOffset>
                  </wp:positionH>
                  <wp:positionV relativeFrom="page">
                    <wp:posOffset>-45720</wp:posOffset>
                  </wp:positionV>
                  <wp:extent cx="379095" cy="403225"/>
                  <wp:effectExtent l="6985" t="0" r="8890" b="8890"/>
                  <wp:wrapNone/>
                  <wp:docPr id="326" name="Picture 3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szCs w:val="48"/>
              </w:rPr>
              <w:t>PROCESSING</w:t>
            </w:r>
          </w:p>
        </w:tc>
      </w:tr>
      <w:tr w:rsidR="0080333B" w:rsidRPr="00935C66" w14:paraId="116D3A98" w14:textId="77777777" w:rsidTr="002E2FFF">
        <w:trPr>
          <w:gridBefore w:val="1"/>
          <w:wBefore w:w="131" w:type="dxa"/>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6D555B55" w14:textId="176B83DD" w:rsidR="0080333B" w:rsidRPr="002B5351" w:rsidRDefault="00AE3D37" w:rsidP="000222CF">
            <w:pPr>
              <w:rPr>
                <w:rFonts w:asciiTheme="majorHAnsi" w:hAnsiTheme="majorHAnsi" w:cs="Arial"/>
                <w:b/>
                <w:sz w:val="32"/>
                <w:szCs w:val="36"/>
              </w:rPr>
            </w:pPr>
            <w:r>
              <w:rPr>
                <w:rFonts w:ascii="Arial" w:hAnsi="Arial" w:cs="Arial"/>
                <w:noProof/>
              </w:rPr>
              <w:drawing>
                <wp:anchor distT="0" distB="0" distL="114300" distR="114300" simplePos="0" relativeHeight="251658262" behindDoc="0" locked="0" layoutInCell="1" allowOverlap="1" wp14:anchorId="50AD4640" wp14:editId="7219A29A">
                  <wp:simplePos x="0" y="0"/>
                  <wp:positionH relativeFrom="column">
                    <wp:posOffset>-104775</wp:posOffset>
                  </wp:positionH>
                  <wp:positionV relativeFrom="page">
                    <wp:posOffset>263525</wp:posOffset>
                  </wp:positionV>
                  <wp:extent cx="6553200" cy="2238375"/>
                  <wp:effectExtent l="0" t="0" r="0" b="0"/>
                  <wp:wrapNone/>
                  <wp:docPr id="330" name="Chart 3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r w:rsidR="0080333B">
              <w:rPr>
                <w:rFonts w:ascii="Arial" w:hAnsi="Arial" w:cs="Arial"/>
              </w:rPr>
              <w:br w:type="page"/>
            </w:r>
            <w:r w:rsidR="0080333B">
              <w:rPr>
                <w:rFonts w:asciiTheme="majorHAnsi" w:hAnsiTheme="majorHAnsi" w:cs="Arial"/>
                <w:b/>
                <w:sz w:val="32"/>
                <w:szCs w:val="36"/>
              </w:rPr>
              <w:t xml:space="preserve">Monthly </w:t>
            </w:r>
            <w:r w:rsidR="004432CD">
              <w:rPr>
                <w:rFonts w:asciiTheme="majorHAnsi" w:hAnsiTheme="majorHAnsi" w:cs="Arial"/>
                <w:b/>
                <w:sz w:val="32"/>
                <w:szCs w:val="36"/>
              </w:rPr>
              <w:t xml:space="preserve">SNAP </w:t>
            </w:r>
            <w:r w:rsidR="0080333B">
              <w:rPr>
                <w:rFonts w:asciiTheme="majorHAnsi" w:hAnsiTheme="majorHAnsi" w:cs="Arial"/>
                <w:b/>
                <w:sz w:val="32"/>
                <w:szCs w:val="36"/>
              </w:rPr>
              <w:t>Applications Received</w:t>
            </w:r>
          </w:p>
          <w:p w14:paraId="7E9DCEA0" w14:textId="67CD1402" w:rsidR="0080333B" w:rsidRPr="00E937F0" w:rsidRDefault="0080333B" w:rsidP="000222CF">
            <w:pPr>
              <w:rPr>
                <w:rFonts w:asciiTheme="majorHAnsi" w:hAnsiTheme="majorHAnsi" w:cs="Arial"/>
                <w:sz w:val="24"/>
                <w:szCs w:val="24"/>
              </w:rPr>
            </w:pPr>
          </w:p>
        </w:tc>
        <w:tc>
          <w:tcPr>
            <w:tcW w:w="2700" w:type="dxa"/>
            <w:gridSpan w:val="2"/>
            <w:tcBorders>
              <w:top w:val="nil"/>
              <w:right w:val="single" w:sz="18" w:space="0" w:color="E7E6E6" w:themeColor="background2"/>
            </w:tcBorders>
            <w:shd w:val="clear" w:color="auto" w:fill="EDEDED" w:themeFill="accent3" w:themeFillTint="33"/>
          </w:tcPr>
          <w:p w14:paraId="070CCEFB" w14:textId="40602FD1" w:rsidR="008C0EA4" w:rsidRPr="0008799E" w:rsidRDefault="00243E41" w:rsidP="008F637E">
            <w:pPr>
              <w:pStyle w:val="Heading1"/>
              <w:rPr>
                <w:rFonts w:asciiTheme="minorHAnsi" w:hAnsiTheme="minorHAnsi" w:cstheme="minorHAnsi"/>
                <w:b/>
                <w:bCs/>
              </w:rPr>
            </w:pPr>
            <w:r w:rsidRPr="00243E41">
              <w:rPr>
                <w:rFonts w:asciiTheme="minorHAnsi" w:hAnsiTheme="minorHAnsi" w:cstheme="minorHAnsi"/>
                <w:b/>
                <w:bCs/>
                <w:color w:val="002060"/>
                <w:sz w:val="40"/>
                <w:szCs w:val="40"/>
              </w:rPr>
              <w:t>33,911</w:t>
            </w:r>
            <w:r>
              <w:rPr>
                <w:rFonts w:asciiTheme="minorHAnsi" w:hAnsiTheme="minorHAnsi" w:cstheme="minorHAnsi"/>
                <w:b/>
                <w:bCs/>
                <w:color w:val="002060"/>
                <w:sz w:val="40"/>
                <w:szCs w:val="40"/>
              </w:rPr>
              <w:t xml:space="preserve"> </w:t>
            </w:r>
          </w:p>
        </w:tc>
      </w:tr>
      <w:tr w:rsidR="0080333B" w14:paraId="5453B37B" w14:textId="77777777" w:rsidTr="002E2FFF">
        <w:trPr>
          <w:gridBefore w:val="1"/>
          <w:wBefore w:w="131" w:type="dxa"/>
          <w:trHeight w:val="2910"/>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39F1CA34" w14:textId="411B62FD" w:rsidR="0080333B" w:rsidRDefault="0080333B" w:rsidP="000222CF">
            <w:pPr>
              <w:jc w:val="center"/>
              <w:rPr>
                <w:rFonts w:asciiTheme="majorHAnsi" w:hAnsiTheme="majorHAnsi" w:cs="Arial"/>
                <w:b/>
                <w:szCs w:val="24"/>
              </w:rPr>
            </w:pPr>
          </w:p>
          <w:p w14:paraId="0BE6F6C6" w14:textId="3457D42C" w:rsidR="0080333B" w:rsidRDefault="0080333B" w:rsidP="000222CF">
            <w:pPr>
              <w:jc w:val="center"/>
              <w:rPr>
                <w:rFonts w:asciiTheme="majorHAnsi" w:hAnsiTheme="majorHAnsi" w:cs="Arial"/>
                <w:b/>
                <w:szCs w:val="24"/>
              </w:rPr>
            </w:pPr>
          </w:p>
          <w:p w14:paraId="3695C127" w14:textId="40F84EAC" w:rsidR="0080333B" w:rsidRDefault="0080333B" w:rsidP="000222CF">
            <w:pPr>
              <w:jc w:val="center"/>
              <w:rPr>
                <w:rFonts w:asciiTheme="majorHAnsi" w:hAnsiTheme="majorHAnsi" w:cs="Arial"/>
                <w:b/>
                <w:szCs w:val="24"/>
              </w:rPr>
            </w:pPr>
          </w:p>
          <w:p w14:paraId="1B358D43" w14:textId="18A56E42" w:rsidR="0080333B" w:rsidRDefault="0080333B" w:rsidP="000222CF">
            <w:pPr>
              <w:jc w:val="center"/>
              <w:rPr>
                <w:rFonts w:asciiTheme="majorHAnsi" w:hAnsiTheme="majorHAnsi" w:cs="Arial"/>
                <w:b/>
                <w:szCs w:val="24"/>
              </w:rPr>
            </w:pPr>
          </w:p>
          <w:p w14:paraId="70790679" w14:textId="57BA4357" w:rsidR="0080333B" w:rsidRDefault="0080333B" w:rsidP="000222CF">
            <w:pPr>
              <w:jc w:val="center"/>
              <w:rPr>
                <w:rFonts w:asciiTheme="majorHAnsi" w:hAnsiTheme="majorHAnsi" w:cs="Arial"/>
                <w:b/>
                <w:szCs w:val="24"/>
              </w:rPr>
            </w:pPr>
          </w:p>
          <w:p w14:paraId="6DFA4691" w14:textId="59538B19" w:rsidR="0080333B" w:rsidRDefault="0080333B" w:rsidP="000222CF">
            <w:pPr>
              <w:jc w:val="center"/>
              <w:rPr>
                <w:rFonts w:asciiTheme="majorHAnsi" w:hAnsiTheme="majorHAnsi" w:cs="Arial"/>
                <w:b/>
                <w:szCs w:val="24"/>
              </w:rPr>
            </w:pPr>
          </w:p>
          <w:p w14:paraId="35721732" w14:textId="52C958B2" w:rsidR="0080333B" w:rsidRDefault="0080333B" w:rsidP="000222CF">
            <w:pPr>
              <w:jc w:val="center"/>
              <w:rPr>
                <w:rFonts w:asciiTheme="majorHAnsi" w:hAnsiTheme="majorHAnsi" w:cs="Arial"/>
                <w:b/>
                <w:szCs w:val="24"/>
              </w:rPr>
            </w:pPr>
          </w:p>
          <w:p w14:paraId="74F0B001" w14:textId="66E7E7E0" w:rsidR="0080333B" w:rsidRDefault="0080333B" w:rsidP="000222CF">
            <w:pPr>
              <w:jc w:val="center"/>
              <w:rPr>
                <w:rFonts w:asciiTheme="majorHAnsi" w:hAnsiTheme="majorHAnsi" w:cs="Arial"/>
                <w:b/>
                <w:szCs w:val="24"/>
              </w:rPr>
            </w:pPr>
          </w:p>
          <w:p w14:paraId="509D0435" w14:textId="29986A41" w:rsidR="0080333B" w:rsidRDefault="0080333B" w:rsidP="000222CF">
            <w:pPr>
              <w:jc w:val="center"/>
              <w:rPr>
                <w:rFonts w:asciiTheme="majorHAnsi" w:hAnsiTheme="majorHAnsi" w:cs="Arial"/>
                <w:b/>
                <w:szCs w:val="24"/>
              </w:rPr>
            </w:pPr>
          </w:p>
          <w:p w14:paraId="32B74A09" w14:textId="5E0AC2C4" w:rsidR="0080333B" w:rsidRDefault="0080333B" w:rsidP="000222CF">
            <w:pPr>
              <w:jc w:val="center"/>
              <w:rPr>
                <w:rFonts w:asciiTheme="majorHAnsi" w:hAnsiTheme="majorHAnsi" w:cs="Arial"/>
                <w:b/>
                <w:szCs w:val="24"/>
              </w:rPr>
            </w:pPr>
          </w:p>
          <w:p w14:paraId="266D90AB" w14:textId="1817803B" w:rsidR="0080333B" w:rsidRDefault="0080333B" w:rsidP="0080333B">
            <w:pPr>
              <w:rPr>
                <w:rFonts w:asciiTheme="majorHAnsi" w:hAnsiTheme="majorHAnsi" w:cs="Arial"/>
                <w:b/>
                <w:szCs w:val="24"/>
              </w:rPr>
            </w:pPr>
          </w:p>
        </w:tc>
      </w:tr>
      <w:tr w:rsidR="0047155F" w:rsidRPr="00935C66" w14:paraId="3441C7D6" w14:textId="77777777" w:rsidTr="002E2FFF">
        <w:trPr>
          <w:gridBefore w:val="1"/>
          <w:wBefore w:w="131" w:type="dxa"/>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3798D5AD" w14:textId="5B1467B8" w:rsidR="0047155F" w:rsidRPr="002B5351" w:rsidRDefault="003F5F3B" w:rsidP="0047155F">
            <w:pPr>
              <w:rPr>
                <w:rFonts w:asciiTheme="majorHAnsi" w:hAnsiTheme="majorHAnsi" w:cs="Arial"/>
                <w:b/>
                <w:sz w:val="32"/>
                <w:szCs w:val="36"/>
              </w:rPr>
            </w:pPr>
            <w:r>
              <w:rPr>
                <w:rFonts w:ascii="Arial" w:hAnsi="Arial" w:cs="Arial"/>
                <w:noProof/>
              </w:rPr>
              <w:drawing>
                <wp:anchor distT="0" distB="0" distL="114300" distR="114300" simplePos="0" relativeHeight="251658263" behindDoc="0" locked="0" layoutInCell="1" allowOverlap="1" wp14:anchorId="47806E33" wp14:editId="36F784C6">
                  <wp:simplePos x="0" y="0"/>
                  <wp:positionH relativeFrom="column">
                    <wp:posOffset>-19685</wp:posOffset>
                  </wp:positionH>
                  <wp:positionV relativeFrom="page">
                    <wp:posOffset>257175</wp:posOffset>
                  </wp:positionV>
                  <wp:extent cx="6467475" cy="2324100"/>
                  <wp:effectExtent l="0" t="0" r="0" b="0"/>
                  <wp:wrapNone/>
                  <wp:docPr id="21" name="Chart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r w:rsidR="0047155F">
              <w:rPr>
                <w:rFonts w:ascii="Arial" w:hAnsi="Arial" w:cs="Arial"/>
              </w:rPr>
              <w:br w:type="page"/>
            </w:r>
            <w:r w:rsidR="0047155F">
              <w:rPr>
                <w:rFonts w:asciiTheme="majorHAnsi" w:hAnsiTheme="majorHAnsi" w:cs="Arial"/>
                <w:b/>
                <w:sz w:val="32"/>
                <w:szCs w:val="36"/>
              </w:rPr>
              <w:t>Monthly TAFDC Applications Received</w:t>
            </w:r>
          </w:p>
          <w:p w14:paraId="29BEA5D3" w14:textId="1ED120DF" w:rsidR="0047155F" w:rsidRPr="00E937F0" w:rsidRDefault="0047155F" w:rsidP="0047155F">
            <w:pPr>
              <w:rPr>
                <w:rFonts w:asciiTheme="majorHAnsi" w:hAnsiTheme="majorHAnsi" w:cs="Arial"/>
                <w:b/>
                <w:sz w:val="24"/>
                <w:szCs w:val="24"/>
              </w:rPr>
            </w:pP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11EC6094" w14:textId="60C4E7B5" w:rsidR="00DC3205" w:rsidRPr="00935C66" w:rsidRDefault="00FE2085" w:rsidP="005A1AC1">
            <w:pPr>
              <w:rPr>
                <w:rFonts w:cs="Arial"/>
                <w:b/>
                <w:color w:val="0070C0"/>
                <w:sz w:val="24"/>
                <w:szCs w:val="24"/>
              </w:rPr>
            </w:pPr>
            <w:r w:rsidRPr="00FE2085">
              <w:rPr>
                <w:rFonts w:cs="Arial"/>
                <w:b/>
                <w:color w:val="002060"/>
                <w:sz w:val="40"/>
              </w:rPr>
              <w:t>4,899</w:t>
            </w:r>
          </w:p>
        </w:tc>
      </w:tr>
      <w:tr w:rsidR="0047155F" w:rsidRPr="00D742DF" w14:paraId="56EEA617" w14:textId="77777777" w:rsidTr="002E2FFF">
        <w:trPr>
          <w:gridBefore w:val="1"/>
          <w:wBefore w:w="131" w:type="dxa"/>
          <w:trHeight w:val="315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0F88F5E8" w14:textId="05161F98" w:rsidR="0047155F" w:rsidRDefault="0047155F" w:rsidP="0047155F">
            <w:pPr>
              <w:rPr>
                <w:rFonts w:cs="Arial"/>
                <w:sz w:val="36"/>
                <w:szCs w:val="36"/>
              </w:rPr>
            </w:pPr>
          </w:p>
          <w:p w14:paraId="144E7DB5" w14:textId="77777777" w:rsidR="0047155F" w:rsidRDefault="0047155F" w:rsidP="0047155F">
            <w:pPr>
              <w:rPr>
                <w:rFonts w:cs="Arial"/>
                <w:sz w:val="36"/>
                <w:szCs w:val="36"/>
              </w:rPr>
            </w:pPr>
          </w:p>
          <w:p w14:paraId="22394A9E" w14:textId="21A69951" w:rsidR="0047155F" w:rsidRDefault="0047155F" w:rsidP="0047155F">
            <w:pPr>
              <w:rPr>
                <w:rFonts w:cs="Arial"/>
                <w:sz w:val="36"/>
                <w:szCs w:val="36"/>
              </w:rPr>
            </w:pPr>
          </w:p>
          <w:p w14:paraId="0AF05C47" w14:textId="77777777" w:rsidR="0047155F" w:rsidRDefault="0047155F" w:rsidP="0047155F">
            <w:pPr>
              <w:rPr>
                <w:rFonts w:cs="Arial"/>
                <w:sz w:val="36"/>
                <w:szCs w:val="36"/>
              </w:rPr>
            </w:pPr>
          </w:p>
          <w:p w14:paraId="485A9ABA" w14:textId="6B1991B6" w:rsidR="0047155F" w:rsidRPr="00D742DF" w:rsidRDefault="0047155F" w:rsidP="0047155F">
            <w:pPr>
              <w:rPr>
                <w:rFonts w:cs="Arial"/>
                <w:sz w:val="36"/>
                <w:szCs w:val="36"/>
              </w:rPr>
            </w:pPr>
          </w:p>
        </w:tc>
      </w:tr>
      <w:tr w:rsidR="0047155F" w14:paraId="343332DB" w14:textId="77777777" w:rsidTr="002E2FFF">
        <w:trPr>
          <w:gridBefore w:val="1"/>
          <w:wBefore w:w="131" w:type="dxa"/>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7D12C589" w14:textId="4E9C4E7A" w:rsidR="0047155F" w:rsidRPr="002B5351" w:rsidRDefault="0047155F" w:rsidP="0047155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Monthly EAEDC Applications Received</w:t>
            </w:r>
          </w:p>
          <w:p w14:paraId="48215E41" w14:textId="20820537" w:rsidR="0047155F" w:rsidRPr="00E937F0" w:rsidRDefault="00AE3D37" w:rsidP="0047155F">
            <w:pPr>
              <w:rPr>
                <w:rFonts w:asciiTheme="majorHAnsi" w:hAnsiTheme="majorHAnsi" w:cs="Arial"/>
                <w:b/>
                <w:sz w:val="24"/>
                <w:szCs w:val="24"/>
              </w:rPr>
            </w:pPr>
            <w:r>
              <w:rPr>
                <w:rFonts w:ascii="Arial" w:hAnsi="Arial" w:cs="Arial"/>
                <w:noProof/>
              </w:rPr>
              <w:drawing>
                <wp:anchor distT="0" distB="0" distL="114300" distR="114300" simplePos="0" relativeHeight="251658264" behindDoc="0" locked="0" layoutInCell="1" allowOverlap="1" wp14:anchorId="47539052" wp14:editId="1EF49CD4">
                  <wp:simplePos x="0" y="0"/>
                  <wp:positionH relativeFrom="column">
                    <wp:posOffset>56515</wp:posOffset>
                  </wp:positionH>
                  <wp:positionV relativeFrom="page">
                    <wp:posOffset>361950</wp:posOffset>
                  </wp:positionV>
                  <wp:extent cx="6391275" cy="2230755"/>
                  <wp:effectExtent l="0" t="0" r="0" b="0"/>
                  <wp:wrapNone/>
                  <wp:docPr id="23" name="Chart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4329C339" w14:textId="35578129" w:rsidR="0047155F" w:rsidRPr="0008799E" w:rsidRDefault="00B719A1" w:rsidP="00A6752E">
            <w:pPr>
              <w:rPr>
                <w:rFonts w:cs="Arial"/>
                <w:b/>
                <w:color w:val="0070C0"/>
                <w:sz w:val="40"/>
              </w:rPr>
            </w:pPr>
            <w:r w:rsidRPr="00B719A1">
              <w:rPr>
                <w:rFonts w:cs="Arial"/>
                <w:b/>
                <w:color w:val="002060"/>
                <w:sz w:val="40"/>
              </w:rPr>
              <w:t>3,897</w:t>
            </w:r>
          </w:p>
        </w:tc>
      </w:tr>
      <w:tr w:rsidR="0047155F" w:rsidRPr="003A268A" w14:paraId="2069E8D0" w14:textId="77777777" w:rsidTr="002E2FFF">
        <w:trPr>
          <w:gridBefore w:val="1"/>
          <w:wBefore w:w="131" w:type="dxa"/>
          <w:trHeight w:val="3180"/>
        </w:trPr>
        <w:tc>
          <w:tcPr>
            <w:tcW w:w="10417" w:type="dxa"/>
            <w:gridSpan w:val="6"/>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2B32CA89" w14:textId="7609029C" w:rsidR="0047155F" w:rsidRDefault="0047155F" w:rsidP="0047155F">
            <w:pPr>
              <w:rPr>
                <w:rFonts w:cs="Arial"/>
                <w:b/>
                <w:color w:val="0070C0"/>
                <w:sz w:val="36"/>
                <w:szCs w:val="36"/>
              </w:rPr>
            </w:pPr>
          </w:p>
          <w:p w14:paraId="5690AE7A" w14:textId="30290BF5" w:rsidR="0047155F" w:rsidRDefault="0047155F" w:rsidP="0047155F">
            <w:pPr>
              <w:rPr>
                <w:rFonts w:cs="Arial"/>
                <w:b/>
                <w:color w:val="0070C0"/>
                <w:sz w:val="36"/>
                <w:szCs w:val="36"/>
              </w:rPr>
            </w:pPr>
          </w:p>
          <w:p w14:paraId="07826DD1" w14:textId="020AD8B9" w:rsidR="0047155F" w:rsidRDefault="0047155F" w:rsidP="0047155F">
            <w:pPr>
              <w:rPr>
                <w:rFonts w:cs="Arial"/>
                <w:b/>
                <w:color w:val="0070C0"/>
                <w:sz w:val="36"/>
                <w:szCs w:val="36"/>
              </w:rPr>
            </w:pPr>
          </w:p>
          <w:p w14:paraId="31BBA931" w14:textId="42A6F5CE" w:rsidR="0047155F" w:rsidRDefault="0047155F" w:rsidP="0047155F">
            <w:pPr>
              <w:rPr>
                <w:rFonts w:cs="Arial"/>
                <w:b/>
                <w:color w:val="0070C0"/>
                <w:sz w:val="36"/>
                <w:szCs w:val="36"/>
              </w:rPr>
            </w:pPr>
          </w:p>
          <w:p w14:paraId="07569478" w14:textId="5F59B849" w:rsidR="0047155F" w:rsidRDefault="0047155F" w:rsidP="0047155F">
            <w:pPr>
              <w:rPr>
                <w:rFonts w:cs="Arial"/>
                <w:b/>
                <w:color w:val="0070C0"/>
                <w:sz w:val="36"/>
                <w:szCs w:val="36"/>
              </w:rPr>
            </w:pPr>
          </w:p>
          <w:p w14:paraId="1F8A8701" w14:textId="52B61D92" w:rsidR="0047155F" w:rsidRPr="003A268A" w:rsidRDefault="003D6D5A" w:rsidP="0047155F">
            <w:pPr>
              <w:rPr>
                <w:rFonts w:cs="Arial"/>
                <w:b/>
                <w:color w:val="0070C0"/>
                <w:sz w:val="24"/>
                <w:szCs w:val="24"/>
              </w:rPr>
            </w:pPr>
            <w:r w:rsidRPr="00BB2E41">
              <w:rPr>
                <w:rFonts w:cs="Arial"/>
                <w:b/>
                <w:noProof/>
                <w:color w:val="0070C0"/>
                <w:sz w:val="24"/>
                <w:szCs w:val="24"/>
              </w:rPr>
              <mc:AlternateContent>
                <mc:Choice Requires="wps">
                  <w:drawing>
                    <wp:anchor distT="45720" distB="45720" distL="114300" distR="114300" simplePos="0" relativeHeight="251673630" behindDoc="0" locked="0" layoutInCell="1" allowOverlap="1" wp14:anchorId="78532C90" wp14:editId="1643484A">
                      <wp:simplePos x="0" y="0"/>
                      <wp:positionH relativeFrom="column">
                        <wp:posOffset>-182880</wp:posOffset>
                      </wp:positionH>
                      <wp:positionV relativeFrom="paragraph">
                        <wp:posOffset>574040</wp:posOffset>
                      </wp:positionV>
                      <wp:extent cx="5669280" cy="23050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230505"/>
                              </a:xfrm>
                              <a:prstGeom prst="rect">
                                <a:avLst/>
                              </a:prstGeom>
                              <a:noFill/>
                              <a:ln w="9525">
                                <a:noFill/>
                                <a:miter lim="800000"/>
                                <a:headEnd/>
                                <a:tailEnd/>
                              </a:ln>
                            </wps:spPr>
                            <wps:txbx>
                              <w:txbxContent>
                                <w:p w14:paraId="1FB389AC" w14:textId="10EC2442" w:rsidR="003D6D5A" w:rsidRPr="003D6D5A" w:rsidRDefault="009B157F" w:rsidP="003D6D5A">
                                  <w:pPr>
                                    <w:rPr>
                                      <w:sz w:val="20"/>
                                      <w:szCs w:val="20"/>
                                    </w:rPr>
                                  </w:pPr>
                                  <w:r>
                                    <w:rPr>
                                      <w:rFonts w:asciiTheme="majorHAnsi" w:hAnsiTheme="majorHAnsi" w:cs="Arial"/>
                                      <w:bCs/>
                                      <w:i/>
                                      <w:iCs/>
                                      <w:sz w:val="18"/>
                                      <w:szCs w:val="20"/>
                                    </w:rPr>
                                    <w:t xml:space="preserve">Please note that </w:t>
                                  </w:r>
                                  <w:r w:rsidR="001D0BD9">
                                    <w:rPr>
                                      <w:rFonts w:asciiTheme="majorHAnsi" w:hAnsiTheme="majorHAnsi" w:cs="Arial"/>
                                      <w:bCs/>
                                      <w:i/>
                                      <w:iCs/>
                                      <w:sz w:val="18"/>
                                      <w:szCs w:val="20"/>
                                    </w:rPr>
                                    <w:t xml:space="preserve">MassHealth </w:t>
                                  </w:r>
                                  <w:r w:rsidR="003E4B9A">
                                    <w:rPr>
                                      <w:rFonts w:asciiTheme="majorHAnsi" w:hAnsiTheme="majorHAnsi" w:cs="Arial"/>
                                      <w:bCs/>
                                      <w:i/>
                                      <w:iCs/>
                                      <w:sz w:val="18"/>
                                      <w:szCs w:val="20"/>
                                    </w:rPr>
                                    <w:t>a</w:t>
                                  </w:r>
                                  <w:r w:rsidR="001D0BD9">
                                    <w:rPr>
                                      <w:rFonts w:asciiTheme="majorHAnsi" w:hAnsiTheme="majorHAnsi" w:cs="Arial"/>
                                      <w:bCs/>
                                      <w:i/>
                                      <w:iCs/>
                                      <w:sz w:val="18"/>
                                      <w:szCs w:val="20"/>
                                    </w:rPr>
                                    <w:t>pplications received include counts from the online Checkbox and Scanned Document</w:t>
                                  </w:r>
                                  <w:r>
                                    <w:rPr>
                                      <w:rFonts w:asciiTheme="majorHAnsi" w:hAnsiTheme="majorHAnsi" w:cs="Arial"/>
                                      <w:bCs/>
                                      <w:i/>
                                      <w:iCs/>
                                      <w:sz w:val="18"/>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532C90" id="_x0000_s1030" type="#_x0000_t202" style="position:absolute;margin-left:-14.4pt;margin-top:45.2pt;width:446.4pt;height:18.15pt;z-index:25167363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" filled="f" stroked="f">
                      <v:textbox>
                        <w:txbxContent>
                          <w:p w14:paraId="1FB389AC" w14:textId="10EC2442" w:rsidR="003D6D5A" w:rsidRPr="003D6D5A" w:rsidRDefault="009B157F" w:rsidP="003D6D5A">
                            <w:pPr>
                              <w:rPr>
                                <w:sz w:val="20"/>
                                <w:szCs w:val="20"/>
                              </w:rPr>
                            </w:pPr>
                            <w:r>
                              <w:rPr>
                                <w:rFonts w:asciiTheme="majorHAnsi" w:hAnsiTheme="majorHAnsi" w:cs="Arial"/>
                                <w:bCs/>
                                <w:i/>
                                <w:iCs/>
                                <w:sz w:val="18"/>
                                <w:szCs w:val="20"/>
                              </w:rPr>
                              <w:t xml:space="preserve">Please note that </w:t>
                            </w:r>
                            <w:r w:rsidR="001D0BD9">
                              <w:rPr>
                                <w:rFonts w:asciiTheme="majorHAnsi" w:hAnsiTheme="majorHAnsi" w:cs="Arial"/>
                                <w:bCs/>
                                <w:i/>
                                <w:iCs/>
                                <w:sz w:val="18"/>
                                <w:szCs w:val="20"/>
                              </w:rPr>
                              <w:t xml:space="preserve">MassHealth </w:t>
                            </w:r>
                            <w:r w:rsidR="003E4B9A">
                              <w:rPr>
                                <w:rFonts w:asciiTheme="majorHAnsi" w:hAnsiTheme="majorHAnsi" w:cs="Arial"/>
                                <w:bCs/>
                                <w:i/>
                                <w:iCs/>
                                <w:sz w:val="18"/>
                                <w:szCs w:val="20"/>
                              </w:rPr>
                              <w:t>a</w:t>
                            </w:r>
                            <w:r w:rsidR="001D0BD9">
                              <w:rPr>
                                <w:rFonts w:asciiTheme="majorHAnsi" w:hAnsiTheme="majorHAnsi" w:cs="Arial"/>
                                <w:bCs/>
                                <w:i/>
                                <w:iCs/>
                                <w:sz w:val="18"/>
                                <w:szCs w:val="20"/>
                              </w:rPr>
                              <w:t>pplications received include counts from the online Checkbox and Scanned Document</w:t>
                            </w:r>
                            <w:r>
                              <w:rPr>
                                <w:rFonts w:asciiTheme="majorHAnsi" w:hAnsiTheme="majorHAnsi" w:cs="Arial"/>
                                <w:bCs/>
                                <w:i/>
                                <w:iCs/>
                                <w:sz w:val="18"/>
                                <w:szCs w:val="20"/>
                              </w:rPr>
                              <w:t>.</w:t>
                            </w:r>
                          </w:p>
                        </w:txbxContent>
                      </v:textbox>
                    </v:shape>
                  </w:pict>
                </mc:Fallback>
              </mc:AlternateContent>
            </w:r>
          </w:p>
        </w:tc>
      </w:tr>
      <w:tr w:rsidR="002E2FFF" w:rsidRPr="00357F9A" w14:paraId="08DD6717" w14:textId="77777777" w:rsidTr="002E2FFF">
        <w:trPr>
          <w:trHeight w:val="685"/>
        </w:trPr>
        <w:tc>
          <w:tcPr>
            <w:tcW w:w="10548" w:type="dxa"/>
            <w:gridSpan w:val="7"/>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6AC45428" w14:textId="638D2A3D" w:rsidR="002E2FFF" w:rsidRPr="00357F9A" w:rsidRDefault="002E2FFF" w:rsidP="00B075DE">
            <w:pPr>
              <w:jc w:val="center"/>
              <w:rPr>
                <w:rFonts w:cs="Arial"/>
                <w:b/>
                <w:color w:val="0070C0"/>
                <w:sz w:val="56"/>
                <w:szCs w:val="36"/>
              </w:rPr>
            </w:pPr>
            <w:r>
              <w:rPr>
                <w:noProof/>
              </w:rPr>
              <w:lastRenderedPageBreak/>
              <w:drawing>
                <wp:anchor distT="0" distB="0" distL="114300" distR="114300" simplePos="0" relativeHeight="251679774" behindDoc="0" locked="0" layoutInCell="1" allowOverlap="1" wp14:anchorId="5ADB1B37" wp14:editId="75012443">
                  <wp:simplePos x="0" y="0"/>
                  <wp:positionH relativeFrom="margin">
                    <wp:posOffset>2058035</wp:posOffset>
                  </wp:positionH>
                  <wp:positionV relativeFrom="page">
                    <wp:posOffset>-36195</wp:posOffset>
                  </wp:positionV>
                  <wp:extent cx="379095" cy="403225"/>
                  <wp:effectExtent l="6985" t="0" r="8890" b="8890"/>
                  <wp:wrapNone/>
                  <wp:docPr id="1984674247" name="Picture 19846742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787A">
              <w:rPr>
                <w:rFonts w:cs="Arial"/>
                <w:b/>
                <w:color w:val="FFFFFF" w:themeColor="background1"/>
                <w:sz w:val="40"/>
                <w:szCs w:val="48"/>
              </w:rPr>
              <w:t>PROCESSING</w:t>
            </w:r>
          </w:p>
        </w:tc>
      </w:tr>
      <w:tr w:rsidR="002E2FFF" w:rsidRPr="0008799E" w14:paraId="446F3F06" w14:textId="77777777" w:rsidTr="002E2FFF">
        <w:trPr>
          <w:trHeight w:val="955"/>
        </w:trPr>
        <w:tc>
          <w:tcPr>
            <w:tcW w:w="7848" w:type="dxa"/>
            <w:gridSpan w:val="5"/>
            <w:tcBorders>
              <w:top w:val="nil"/>
              <w:left w:val="single" w:sz="18" w:space="0" w:color="E7E6E6" w:themeColor="background2"/>
            </w:tcBorders>
            <w:shd w:val="clear" w:color="auto" w:fill="EDEDED" w:themeFill="accent3" w:themeFillTint="33"/>
            <w:vAlign w:val="center"/>
          </w:tcPr>
          <w:p w14:paraId="30C887B1" w14:textId="1FA277D7" w:rsidR="002E2FFF" w:rsidRPr="002B5351" w:rsidRDefault="00A742DD" w:rsidP="00B075DE">
            <w:pPr>
              <w:rPr>
                <w:rFonts w:asciiTheme="majorHAnsi" w:hAnsiTheme="majorHAnsi" w:cs="Arial"/>
                <w:b/>
                <w:sz w:val="32"/>
                <w:szCs w:val="36"/>
              </w:rPr>
            </w:pPr>
            <w:r w:rsidRPr="00BB2E41">
              <w:rPr>
                <w:rFonts w:cs="Arial"/>
                <w:b/>
                <w:noProof/>
                <w:color w:val="0070C0"/>
                <w:sz w:val="24"/>
                <w:szCs w:val="24"/>
              </w:rPr>
              <mc:AlternateContent>
                <mc:Choice Requires="wps">
                  <w:drawing>
                    <wp:anchor distT="45720" distB="45720" distL="114300" distR="114300" simplePos="0" relativeHeight="251691038" behindDoc="0" locked="0" layoutInCell="1" allowOverlap="1" wp14:anchorId="2D456485" wp14:editId="22F44F55">
                      <wp:simplePos x="0" y="0"/>
                      <wp:positionH relativeFrom="column">
                        <wp:posOffset>-52705</wp:posOffset>
                      </wp:positionH>
                      <wp:positionV relativeFrom="paragraph">
                        <wp:posOffset>194310</wp:posOffset>
                      </wp:positionV>
                      <wp:extent cx="5669280" cy="270510"/>
                      <wp:effectExtent l="0" t="0" r="0" b="0"/>
                      <wp:wrapNone/>
                      <wp:docPr id="7266991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270510"/>
                              </a:xfrm>
                              <a:prstGeom prst="rect">
                                <a:avLst/>
                              </a:prstGeom>
                              <a:noFill/>
                              <a:ln w="9525">
                                <a:noFill/>
                                <a:miter lim="800000"/>
                                <a:headEnd/>
                                <a:tailEnd/>
                              </a:ln>
                            </wps:spPr>
                            <wps:txbx>
                              <w:txbxContent>
                                <w:p w14:paraId="3E150C29" w14:textId="5078EAC1" w:rsidR="00A742DD" w:rsidRPr="00BD1CB9" w:rsidRDefault="00677233" w:rsidP="00A742DD">
                                  <w:pPr>
                                    <w:rPr>
                                      <w:rFonts w:cstheme="minorHAnsi"/>
                                      <w:sz w:val="20"/>
                                      <w:szCs w:val="20"/>
                                    </w:rPr>
                                  </w:pPr>
                                  <w:r w:rsidRPr="00BD1CB9">
                                    <w:rPr>
                                      <w:rFonts w:cstheme="minorHAnsi"/>
                                      <w:bCs/>
                                      <w:i/>
                                      <w:iCs/>
                                      <w:sz w:val="18"/>
                                      <w:szCs w:val="20"/>
                                    </w:rPr>
                                    <w:t>*</w:t>
                                  </w:r>
                                  <w:r w:rsidR="00A742DD" w:rsidRPr="00BD1CB9">
                                    <w:rPr>
                                      <w:rFonts w:cstheme="minorHAnsi"/>
                                      <w:bCs/>
                                      <w:i/>
                                      <w:iCs/>
                                      <w:sz w:val="18"/>
                                      <w:szCs w:val="20"/>
                                    </w:rPr>
                                    <w:t xml:space="preserve">The number of SNAP households closed for earned </w:t>
                                  </w:r>
                                  <w:r w:rsidRPr="00BD1CB9">
                                    <w:rPr>
                                      <w:rFonts w:cstheme="minorHAnsi"/>
                                      <w:bCs/>
                                      <w:i/>
                                      <w:iCs/>
                                      <w:sz w:val="18"/>
                                      <w:szCs w:val="20"/>
                                    </w:rPr>
                                    <w:t>and unearned income</w:t>
                                  </w:r>
                                  <w:r w:rsidR="00A742DD" w:rsidRPr="00BD1CB9">
                                    <w:rPr>
                                      <w:rFonts w:cstheme="minorHAnsi"/>
                                      <w:bCs/>
                                      <w:i/>
                                      <w:iCs/>
                                      <w:sz w:val="18"/>
                                      <w:szCs w:val="20"/>
                                    </w:rPr>
                                    <w:t xml:space="preserve"> each month in the last </w:t>
                                  </w:r>
                                  <w:r w:rsidR="00AB5A0E">
                                    <w:rPr>
                                      <w:rFonts w:cstheme="minorHAnsi"/>
                                      <w:bCs/>
                                      <w:i/>
                                      <w:iCs/>
                                      <w:sz w:val="18"/>
                                      <w:szCs w:val="20"/>
                                    </w:rPr>
                                    <w:t>f</w:t>
                                  </w:r>
                                  <w:r w:rsidR="00243CE5">
                                    <w:rPr>
                                      <w:rFonts w:cstheme="minorHAnsi"/>
                                      <w:bCs/>
                                      <w:i/>
                                      <w:iCs/>
                                      <w:sz w:val="18"/>
                                      <w:szCs w:val="20"/>
                                    </w:rPr>
                                    <w:t>ive</w:t>
                                  </w:r>
                                  <w:r w:rsidR="00A742DD" w:rsidRPr="00BD1CB9">
                                    <w:rPr>
                                      <w:rFonts w:cstheme="minorHAnsi"/>
                                      <w:bCs/>
                                      <w:i/>
                                      <w:iCs/>
                                      <w:sz w:val="18"/>
                                      <w:szCs w:val="20"/>
                                    </w:rPr>
                                    <w:t xml:space="preserve"> years.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456485" id="_x0000_s1031" type="#_x0000_t202" style="position:absolute;margin-left:-4.15pt;margin-top:15.3pt;width:446.4pt;height:21.3pt;z-index:25169103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" filled="f" stroked="f">
                      <v:textbox>
                        <w:txbxContent>
                          <w:p w14:paraId="3E150C29" w14:textId="5078EAC1" w:rsidR="00A742DD" w:rsidRPr="00BD1CB9" w:rsidRDefault="00677233" w:rsidP="00A742DD">
                            <w:pPr>
                              <w:rPr>
                                <w:rFonts w:cstheme="minorHAnsi"/>
                                <w:sz w:val="20"/>
                                <w:szCs w:val="20"/>
                              </w:rPr>
                            </w:pPr>
                            <w:r w:rsidRPr="00BD1CB9">
                              <w:rPr>
                                <w:rFonts w:cstheme="minorHAnsi"/>
                                <w:bCs/>
                                <w:i/>
                                <w:iCs/>
                                <w:sz w:val="18"/>
                                <w:szCs w:val="20"/>
                              </w:rPr>
                              <w:t>*</w:t>
                            </w:r>
                            <w:r w:rsidR="00A742DD" w:rsidRPr="00BD1CB9">
                              <w:rPr>
                                <w:rFonts w:cstheme="minorHAnsi"/>
                                <w:bCs/>
                                <w:i/>
                                <w:iCs/>
                                <w:sz w:val="18"/>
                                <w:szCs w:val="20"/>
                              </w:rPr>
                              <w:t xml:space="preserve">The number of SNAP households closed for earned </w:t>
                            </w:r>
                            <w:r w:rsidRPr="00BD1CB9">
                              <w:rPr>
                                <w:rFonts w:cstheme="minorHAnsi"/>
                                <w:bCs/>
                                <w:i/>
                                <w:iCs/>
                                <w:sz w:val="18"/>
                                <w:szCs w:val="20"/>
                              </w:rPr>
                              <w:t>and unearned income</w:t>
                            </w:r>
                            <w:r w:rsidR="00A742DD" w:rsidRPr="00BD1CB9">
                              <w:rPr>
                                <w:rFonts w:cstheme="minorHAnsi"/>
                                <w:bCs/>
                                <w:i/>
                                <w:iCs/>
                                <w:sz w:val="18"/>
                                <w:szCs w:val="20"/>
                              </w:rPr>
                              <w:t xml:space="preserve"> each month in the last </w:t>
                            </w:r>
                            <w:r w:rsidR="00AB5A0E">
                              <w:rPr>
                                <w:rFonts w:cstheme="minorHAnsi"/>
                                <w:bCs/>
                                <w:i/>
                                <w:iCs/>
                                <w:sz w:val="18"/>
                                <w:szCs w:val="20"/>
                              </w:rPr>
                              <w:t>f</w:t>
                            </w:r>
                            <w:r w:rsidR="00243CE5">
                              <w:rPr>
                                <w:rFonts w:cstheme="minorHAnsi"/>
                                <w:bCs/>
                                <w:i/>
                                <w:iCs/>
                                <w:sz w:val="18"/>
                                <w:szCs w:val="20"/>
                              </w:rPr>
                              <w:t>ive</w:t>
                            </w:r>
                            <w:r w:rsidR="00A742DD" w:rsidRPr="00BD1CB9">
                              <w:rPr>
                                <w:rFonts w:cstheme="minorHAnsi"/>
                                <w:bCs/>
                                <w:i/>
                                <w:iCs/>
                                <w:sz w:val="18"/>
                                <w:szCs w:val="20"/>
                              </w:rPr>
                              <w:t xml:space="preserve"> years.</w:t>
                            </w:r>
                          </w:p>
                        </w:txbxContent>
                      </v:textbox>
                    </v:shape>
                  </w:pict>
                </mc:Fallback>
              </mc:AlternateContent>
            </w:r>
            <w:r w:rsidR="002E2FFF">
              <w:rPr>
                <w:rFonts w:ascii="Arial" w:hAnsi="Arial" w:cs="Arial"/>
              </w:rPr>
              <w:br w:type="page"/>
            </w:r>
            <w:r w:rsidR="002E2FFF">
              <w:rPr>
                <w:rFonts w:asciiTheme="majorHAnsi" w:hAnsiTheme="majorHAnsi" w:cs="Arial"/>
                <w:b/>
                <w:sz w:val="32"/>
                <w:szCs w:val="36"/>
              </w:rPr>
              <w:t xml:space="preserve">Monthly SNAP </w:t>
            </w:r>
            <w:r w:rsidR="005D0EA7">
              <w:rPr>
                <w:rFonts w:asciiTheme="majorHAnsi" w:hAnsiTheme="majorHAnsi" w:cs="Arial"/>
                <w:b/>
                <w:sz w:val="32"/>
                <w:szCs w:val="36"/>
              </w:rPr>
              <w:t>Households</w:t>
            </w:r>
            <w:r w:rsidR="00E8410C">
              <w:rPr>
                <w:rFonts w:asciiTheme="majorHAnsi" w:hAnsiTheme="majorHAnsi" w:cs="Arial"/>
                <w:b/>
                <w:sz w:val="32"/>
                <w:szCs w:val="36"/>
              </w:rPr>
              <w:t xml:space="preserve"> Closed for </w:t>
            </w:r>
            <w:r w:rsidR="00677233">
              <w:rPr>
                <w:rFonts w:asciiTheme="majorHAnsi" w:hAnsiTheme="majorHAnsi" w:cs="Arial"/>
                <w:b/>
                <w:sz w:val="32"/>
                <w:szCs w:val="36"/>
              </w:rPr>
              <w:t>I</w:t>
            </w:r>
            <w:r w:rsidR="00E8410C">
              <w:rPr>
                <w:rFonts w:asciiTheme="majorHAnsi" w:hAnsiTheme="majorHAnsi" w:cs="Arial"/>
                <w:b/>
                <w:sz w:val="32"/>
                <w:szCs w:val="36"/>
              </w:rPr>
              <w:t>ncome</w:t>
            </w:r>
            <w:r w:rsidR="00677233">
              <w:rPr>
                <w:rFonts w:asciiTheme="majorHAnsi" w:hAnsiTheme="majorHAnsi" w:cs="Arial"/>
                <w:b/>
                <w:sz w:val="32"/>
                <w:szCs w:val="36"/>
              </w:rPr>
              <w:t>*</w:t>
            </w:r>
          </w:p>
          <w:p w14:paraId="180A5CD5" w14:textId="6F89560D" w:rsidR="002E2FFF" w:rsidRPr="00E937F0" w:rsidRDefault="002E2FFF" w:rsidP="00B075DE">
            <w:pPr>
              <w:rPr>
                <w:rFonts w:asciiTheme="majorHAnsi" w:hAnsiTheme="majorHAnsi" w:cs="Arial"/>
                <w:sz w:val="24"/>
                <w:szCs w:val="24"/>
              </w:rPr>
            </w:pPr>
          </w:p>
        </w:tc>
        <w:tc>
          <w:tcPr>
            <w:tcW w:w="2700" w:type="dxa"/>
            <w:gridSpan w:val="2"/>
            <w:tcBorders>
              <w:top w:val="nil"/>
              <w:right w:val="single" w:sz="18" w:space="0" w:color="E7E6E6" w:themeColor="background2"/>
            </w:tcBorders>
            <w:shd w:val="clear" w:color="auto" w:fill="EDEDED" w:themeFill="accent3" w:themeFillTint="33"/>
          </w:tcPr>
          <w:p w14:paraId="60980E73" w14:textId="56996AA8" w:rsidR="002E2FFF" w:rsidRPr="0008799E" w:rsidRDefault="002E2FFF" w:rsidP="00B075DE">
            <w:pPr>
              <w:pStyle w:val="Heading1"/>
              <w:rPr>
                <w:rFonts w:asciiTheme="minorHAnsi" w:hAnsiTheme="minorHAnsi" w:cstheme="minorHAnsi"/>
                <w:b/>
                <w:bCs/>
              </w:rPr>
            </w:pPr>
          </w:p>
        </w:tc>
      </w:tr>
      <w:tr w:rsidR="002E2FFF" w14:paraId="1ED99D7A" w14:textId="77777777" w:rsidTr="002E2FFF">
        <w:trPr>
          <w:trHeight w:val="2910"/>
        </w:trPr>
        <w:tc>
          <w:tcPr>
            <w:tcW w:w="10548" w:type="dxa"/>
            <w:gridSpan w:val="7"/>
            <w:tcBorders>
              <w:left w:val="single" w:sz="18" w:space="0" w:color="E7E6E6" w:themeColor="background2"/>
              <w:right w:val="single" w:sz="18" w:space="0" w:color="E7E6E6" w:themeColor="background2"/>
            </w:tcBorders>
            <w:shd w:val="clear" w:color="auto" w:fill="EDEDED" w:themeFill="accent3" w:themeFillTint="33"/>
            <w:vAlign w:val="center"/>
          </w:tcPr>
          <w:p w14:paraId="7AD19C92" w14:textId="0DF16739" w:rsidR="002E2FFF" w:rsidRDefault="00F619D7" w:rsidP="00B075DE">
            <w:pPr>
              <w:jc w:val="center"/>
              <w:rPr>
                <w:rFonts w:asciiTheme="majorHAnsi" w:hAnsiTheme="majorHAnsi" w:cs="Arial"/>
                <w:b/>
                <w:szCs w:val="24"/>
              </w:rPr>
            </w:pPr>
            <w:r>
              <w:rPr>
                <w:noProof/>
              </w:rPr>
              <w:drawing>
                <wp:anchor distT="0" distB="0" distL="114300" distR="114300" simplePos="0" relativeHeight="251684894" behindDoc="0" locked="0" layoutInCell="1" allowOverlap="1" wp14:anchorId="3A2921D4" wp14:editId="782BBFC3">
                  <wp:simplePos x="0" y="0"/>
                  <wp:positionH relativeFrom="column">
                    <wp:posOffset>-38735</wp:posOffset>
                  </wp:positionH>
                  <wp:positionV relativeFrom="paragraph">
                    <wp:posOffset>-188595</wp:posOffset>
                  </wp:positionV>
                  <wp:extent cx="6631305" cy="2032000"/>
                  <wp:effectExtent l="0" t="0" r="0" b="0"/>
                  <wp:wrapNone/>
                  <wp:docPr id="1115951491" name="Chart 1">
                    <a:extLst xmlns:a="http://schemas.openxmlformats.org/drawingml/2006/main">
                      <a:ext uri="{FF2B5EF4-FFF2-40B4-BE49-F238E27FC236}">
                        <a16:creationId xmlns:a16="http://schemas.microsoft.com/office/drawing/2014/main" id="{415ED68C-CA2F-52DD-B658-BCBCC20805E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margin">
                    <wp14:pctWidth>0</wp14:pctWidth>
                  </wp14:sizeRelH>
                  <wp14:sizeRelV relativeFrom="margin">
                    <wp14:pctHeight>0</wp14:pctHeight>
                  </wp14:sizeRelV>
                </wp:anchor>
              </w:drawing>
            </w:r>
          </w:p>
          <w:p w14:paraId="5670939C" w14:textId="77777777" w:rsidR="002E2FFF" w:rsidRDefault="002E2FFF" w:rsidP="00B075DE">
            <w:pPr>
              <w:jc w:val="center"/>
              <w:rPr>
                <w:rFonts w:asciiTheme="majorHAnsi" w:hAnsiTheme="majorHAnsi" w:cs="Arial"/>
                <w:b/>
                <w:szCs w:val="24"/>
              </w:rPr>
            </w:pPr>
          </w:p>
          <w:p w14:paraId="37DBAA34" w14:textId="77777777" w:rsidR="002E2FFF" w:rsidRDefault="002E2FFF" w:rsidP="00B075DE">
            <w:pPr>
              <w:jc w:val="center"/>
              <w:rPr>
                <w:rFonts w:asciiTheme="majorHAnsi" w:hAnsiTheme="majorHAnsi" w:cs="Arial"/>
                <w:b/>
                <w:szCs w:val="24"/>
              </w:rPr>
            </w:pPr>
          </w:p>
          <w:p w14:paraId="011D6144" w14:textId="77777777" w:rsidR="002E2FFF" w:rsidRDefault="002E2FFF" w:rsidP="00B075DE">
            <w:pPr>
              <w:jc w:val="center"/>
              <w:rPr>
                <w:rFonts w:asciiTheme="majorHAnsi" w:hAnsiTheme="majorHAnsi" w:cs="Arial"/>
                <w:b/>
                <w:szCs w:val="24"/>
              </w:rPr>
            </w:pPr>
          </w:p>
          <w:p w14:paraId="5F290F0B" w14:textId="77777777" w:rsidR="002E2FFF" w:rsidRDefault="002E2FFF" w:rsidP="00B075DE">
            <w:pPr>
              <w:jc w:val="center"/>
              <w:rPr>
                <w:rFonts w:asciiTheme="majorHAnsi" w:hAnsiTheme="majorHAnsi" w:cs="Arial"/>
                <w:b/>
                <w:szCs w:val="24"/>
              </w:rPr>
            </w:pPr>
          </w:p>
          <w:p w14:paraId="453312AE" w14:textId="77777777" w:rsidR="002E2FFF" w:rsidRDefault="002E2FFF" w:rsidP="00B075DE">
            <w:pPr>
              <w:jc w:val="center"/>
              <w:rPr>
                <w:rFonts w:asciiTheme="majorHAnsi" w:hAnsiTheme="majorHAnsi" w:cs="Arial"/>
                <w:b/>
                <w:szCs w:val="24"/>
              </w:rPr>
            </w:pPr>
          </w:p>
          <w:p w14:paraId="536081EA" w14:textId="77777777" w:rsidR="002E2FFF" w:rsidRDefault="002E2FFF" w:rsidP="00B075DE">
            <w:pPr>
              <w:jc w:val="center"/>
              <w:rPr>
                <w:rFonts w:asciiTheme="majorHAnsi" w:hAnsiTheme="majorHAnsi" w:cs="Arial"/>
                <w:b/>
                <w:szCs w:val="24"/>
              </w:rPr>
            </w:pPr>
          </w:p>
          <w:p w14:paraId="3864CCA5" w14:textId="77777777" w:rsidR="002E2FFF" w:rsidRDefault="002E2FFF" w:rsidP="00B075DE">
            <w:pPr>
              <w:jc w:val="center"/>
              <w:rPr>
                <w:rFonts w:asciiTheme="majorHAnsi" w:hAnsiTheme="majorHAnsi" w:cs="Arial"/>
                <w:b/>
                <w:szCs w:val="24"/>
              </w:rPr>
            </w:pPr>
          </w:p>
          <w:p w14:paraId="0E0B993B" w14:textId="77777777" w:rsidR="002E2FFF" w:rsidRDefault="002E2FFF" w:rsidP="00B075DE">
            <w:pPr>
              <w:jc w:val="center"/>
              <w:rPr>
                <w:rFonts w:asciiTheme="majorHAnsi" w:hAnsiTheme="majorHAnsi" w:cs="Arial"/>
                <w:b/>
                <w:szCs w:val="24"/>
              </w:rPr>
            </w:pPr>
          </w:p>
          <w:p w14:paraId="6E022441" w14:textId="77777777" w:rsidR="002E2FFF" w:rsidRDefault="002E2FFF" w:rsidP="00B075DE">
            <w:pPr>
              <w:jc w:val="center"/>
              <w:rPr>
                <w:rFonts w:asciiTheme="majorHAnsi" w:hAnsiTheme="majorHAnsi" w:cs="Arial"/>
                <w:b/>
                <w:szCs w:val="24"/>
              </w:rPr>
            </w:pPr>
          </w:p>
          <w:p w14:paraId="6335B7D0" w14:textId="77777777" w:rsidR="002E2FFF" w:rsidRDefault="002E2FFF" w:rsidP="00B075DE">
            <w:pPr>
              <w:rPr>
                <w:rFonts w:asciiTheme="majorHAnsi" w:hAnsiTheme="majorHAnsi" w:cs="Arial"/>
                <w:b/>
                <w:szCs w:val="24"/>
              </w:rPr>
            </w:pPr>
          </w:p>
        </w:tc>
      </w:tr>
      <w:tr w:rsidR="002E2FFF" w:rsidRPr="00935C66" w14:paraId="4F02E00F" w14:textId="77777777" w:rsidTr="002E2FFF">
        <w:trPr>
          <w:trHeight w:val="901"/>
        </w:trPr>
        <w:tc>
          <w:tcPr>
            <w:tcW w:w="7848" w:type="dxa"/>
            <w:gridSpan w:val="5"/>
            <w:tcBorders>
              <w:top w:val="single" w:sz="18" w:space="0" w:color="0070C0"/>
              <w:left w:val="single" w:sz="18" w:space="0" w:color="E7E6E6" w:themeColor="background2"/>
              <w:bottom w:val="nil"/>
            </w:tcBorders>
            <w:shd w:val="clear" w:color="auto" w:fill="EDEDED" w:themeFill="accent3" w:themeFillTint="33"/>
            <w:vAlign w:val="center"/>
          </w:tcPr>
          <w:p w14:paraId="1D7B0EEA" w14:textId="40E11479" w:rsidR="002E2FFF" w:rsidRPr="002B5351" w:rsidRDefault="002B6E4F" w:rsidP="00B075DE">
            <w:pPr>
              <w:rPr>
                <w:rFonts w:asciiTheme="majorHAnsi" w:hAnsiTheme="majorHAnsi" w:cs="Arial"/>
                <w:b/>
                <w:sz w:val="32"/>
                <w:szCs w:val="36"/>
              </w:rPr>
            </w:pPr>
            <w:r w:rsidRPr="00BB2E41">
              <w:rPr>
                <w:rFonts w:cs="Arial"/>
                <w:b/>
                <w:noProof/>
                <w:color w:val="0070C0"/>
                <w:sz w:val="24"/>
                <w:szCs w:val="24"/>
              </w:rPr>
              <mc:AlternateContent>
                <mc:Choice Requires="wps">
                  <w:drawing>
                    <wp:anchor distT="45720" distB="45720" distL="114300" distR="114300" simplePos="0" relativeHeight="251688990" behindDoc="0" locked="0" layoutInCell="1" allowOverlap="1" wp14:anchorId="0611609B" wp14:editId="2E6E284A">
                      <wp:simplePos x="0" y="0"/>
                      <wp:positionH relativeFrom="column">
                        <wp:posOffset>-52705</wp:posOffset>
                      </wp:positionH>
                      <wp:positionV relativeFrom="paragraph">
                        <wp:posOffset>177800</wp:posOffset>
                      </wp:positionV>
                      <wp:extent cx="5669280" cy="270510"/>
                      <wp:effectExtent l="0" t="0" r="0" b="0"/>
                      <wp:wrapNone/>
                      <wp:docPr id="3263503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270510"/>
                              </a:xfrm>
                              <a:prstGeom prst="rect">
                                <a:avLst/>
                              </a:prstGeom>
                              <a:noFill/>
                              <a:ln w="9525">
                                <a:noFill/>
                                <a:miter lim="800000"/>
                                <a:headEnd/>
                                <a:tailEnd/>
                              </a:ln>
                            </wps:spPr>
                            <wps:txbx>
                              <w:txbxContent>
                                <w:p w14:paraId="0EF72C69" w14:textId="35E76C0A" w:rsidR="002B6E4F" w:rsidRPr="00677233" w:rsidRDefault="00677233" w:rsidP="002B6E4F">
                                  <w:pPr>
                                    <w:rPr>
                                      <w:rFonts w:cstheme="minorHAnsi"/>
                                      <w:sz w:val="20"/>
                                      <w:szCs w:val="20"/>
                                    </w:rPr>
                                  </w:pPr>
                                  <w:r w:rsidRPr="00677233">
                                    <w:rPr>
                                      <w:rFonts w:cstheme="minorHAnsi"/>
                                      <w:bCs/>
                                      <w:i/>
                                      <w:iCs/>
                                      <w:sz w:val="18"/>
                                      <w:szCs w:val="20"/>
                                    </w:rPr>
                                    <w:t>*</w:t>
                                  </w:r>
                                  <w:r w:rsidR="002B6E4F" w:rsidRPr="00677233">
                                    <w:rPr>
                                      <w:rFonts w:cstheme="minorHAnsi"/>
                                      <w:bCs/>
                                      <w:i/>
                                      <w:iCs/>
                                      <w:sz w:val="18"/>
                                      <w:szCs w:val="20"/>
                                    </w:rPr>
                                    <w:t>The number of TAFDC households closed for earned</w:t>
                                  </w:r>
                                  <w:r w:rsidRPr="00677233">
                                    <w:rPr>
                                      <w:rFonts w:cstheme="minorHAnsi"/>
                                      <w:bCs/>
                                      <w:i/>
                                      <w:iCs/>
                                      <w:sz w:val="18"/>
                                      <w:szCs w:val="20"/>
                                    </w:rPr>
                                    <w:t xml:space="preserve"> and unearned income </w:t>
                                  </w:r>
                                  <w:r w:rsidR="002B6E4F" w:rsidRPr="00677233">
                                    <w:rPr>
                                      <w:rFonts w:cstheme="minorHAnsi"/>
                                      <w:bCs/>
                                      <w:i/>
                                      <w:iCs/>
                                      <w:sz w:val="18"/>
                                      <w:szCs w:val="20"/>
                                    </w:rPr>
                                    <w:t xml:space="preserve">each month in the last </w:t>
                                  </w:r>
                                  <w:r w:rsidR="00AB5A0E">
                                    <w:rPr>
                                      <w:rFonts w:cstheme="minorHAnsi"/>
                                      <w:bCs/>
                                      <w:i/>
                                      <w:iCs/>
                                      <w:sz w:val="18"/>
                                      <w:szCs w:val="20"/>
                                    </w:rPr>
                                    <w:t>f</w:t>
                                  </w:r>
                                  <w:r w:rsidR="00C639E1">
                                    <w:rPr>
                                      <w:rFonts w:cstheme="minorHAnsi"/>
                                      <w:bCs/>
                                      <w:i/>
                                      <w:iCs/>
                                      <w:sz w:val="18"/>
                                      <w:szCs w:val="20"/>
                                    </w:rPr>
                                    <w:t>ive</w:t>
                                  </w:r>
                                  <w:r w:rsidR="002B6E4F" w:rsidRPr="00677233">
                                    <w:rPr>
                                      <w:rFonts w:cstheme="minorHAnsi"/>
                                      <w:bCs/>
                                      <w:i/>
                                      <w:iCs/>
                                      <w:sz w:val="18"/>
                                      <w:szCs w:val="20"/>
                                    </w:rPr>
                                    <w:t xml:space="preserve"> years.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11609B" id="_x0000_s1032" type="#_x0000_t202" style="position:absolute;margin-left:-4.15pt;margin-top:14pt;width:446.4pt;height:21.3pt;z-index:25168899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" filled="f" stroked="f">
                      <v:textbox>
                        <w:txbxContent>
                          <w:p w14:paraId="0EF72C69" w14:textId="35E76C0A" w:rsidR="002B6E4F" w:rsidRPr="00677233" w:rsidRDefault="00677233" w:rsidP="002B6E4F">
                            <w:pPr>
                              <w:rPr>
                                <w:rFonts w:cstheme="minorHAnsi"/>
                                <w:sz w:val="20"/>
                                <w:szCs w:val="20"/>
                              </w:rPr>
                            </w:pPr>
                            <w:r w:rsidRPr="00677233">
                              <w:rPr>
                                <w:rFonts w:cstheme="minorHAnsi"/>
                                <w:bCs/>
                                <w:i/>
                                <w:iCs/>
                                <w:sz w:val="18"/>
                                <w:szCs w:val="20"/>
                              </w:rPr>
                              <w:t>*</w:t>
                            </w:r>
                            <w:r w:rsidR="002B6E4F" w:rsidRPr="00677233">
                              <w:rPr>
                                <w:rFonts w:cstheme="minorHAnsi"/>
                                <w:bCs/>
                                <w:i/>
                                <w:iCs/>
                                <w:sz w:val="18"/>
                                <w:szCs w:val="20"/>
                              </w:rPr>
                              <w:t>The number of TAFDC households closed for earned</w:t>
                            </w:r>
                            <w:r w:rsidRPr="00677233">
                              <w:rPr>
                                <w:rFonts w:cstheme="minorHAnsi"/>
                                <w:bCs/>
                                <w:i/>
                                <w:iCs/>
                                <w:sz w:val="18"/>
                                <w:szCs w:val="20"/>
                              </w:rPr>
                              <w:t xml:space="preserve"> and unearned income </w:t>
                            </w:r>
                            <w:r w:rsidR="002B6E4F" w:rsidRPr="00677233">
                              <w:rPr>
                                <w:rFonts w:cstheme="minorHAnsi"/>
                                <w:bCs/>
                                <w:i/>
                                <w:iCs/>
                                <w:sz w:val="18"/>
                                <w:szCs w:val="20"/>
                              </w:rPr>
                              <w:t xml:space="preserve">each month in the last </w:t>
                            </w:r>
                            <w:r w:rsidR="00AB5A0E">
                              <w:rPr>
                                <w:rFonts w:cstheme="minorHAnsi"/>
                                <w:bCs/>
                                <w:i/>
                                <w:iCs/>
                                <w:sz w:val="18"/>
                                <w:szCs w:val="20"/>
                              </w:rPr>
                              <w:t>f</w:t>
                            </w:r>
                            <w:r w:rsidR="00C639E1">
                              <w:rPr>
                                <w:rFonts w:cstheme="minorHAnsi"/>
                                <w:bCs/>
                                <w:i/>
                                <w:iCs/>
                                <w:sz w:val="18"/>
                                <w:szCs w:val="20"/>
                              </w:rPr>
                              <w:t>ive</w:t>
                            </w:r>
                            <w:r w:rsidR="002B6E4F" w:rsidRPr="00677233">
                              <w:rPr>
                                <w:rFonts w:cstheme="minorHAnsi"/>
                                <w:bCs/>
                                <w:i/>
                                <w:iCs/>
                                <w:sz w:val="18"/>
                                <w:szCs w:val="20"/>
                              </w:rPr>
                              <w:t xml:space="preserve"> years.</w:t>
                            </w:r>
                          </w:p>
                        </w:txbxContent>
                      </v:textbox>
                    </v:shape>
                  </w:pict>
                </mc:Fallback>
              </mc:AlternateContent>
            </w:r>
            <w:r w:rsidR="002E2FFF">
              <w:rPr>
                <w:rFonts w:ascii="Arial" w:hAnsi="Arial" w:cs="Arial"/>
              </w:rPr>
              <w:br w:type="page"/>
            </w:r>
            <w:r w:rsidR="00F619D7">
              <w:t xml:space="preserve"> </w:t>
            </w:r>
            <w:r w:rsidR="00F619D7" w:rsidRPr="00F619D7">
              <w:rPr>
                <w:rFonts w:asciiTheme="majorHAnsi" w:hAnsiTheme="majorHAnsi" w:cs="Arial"/>
                <w:b/>
                <w:sz w:val="32"/>
                <w:szCs w:val="36"/>
              </w:rPr>
              <w:t xml:space="preserve">Monthly </w:t>
            </w:r>
            <w:r w:rsidR="00F619D7">
              <w:rPr>
                <w:rFonts w:asciiTheme="majorHAnsi" w:hAnsiTheme="majorHAnsi" w:cs="Arial"/>
                <w:b/>
                <w:sz w:val="32"/>
                <w:szCs w:val="36"/>
              </w:rPr>
              <w:t>TAFDC</w:t>
            </w:r>
            <w:r w:rsidR="00F619D7" w:rsidRPr="00F619D7">
              <w:rPr>
                <w:rFonts w:asciiTheme="majorHAnsi" w:hAnsiTheme="majorHAnsi" w:cs="Arial"/>
                <w:b/>
                <w:sz w:val="32"/>
                <w:szCs w:val="36"/>
              </w:rPr>
              <w:t xml:space="preserve"> </w:t>
            </w:r>
            <w:r w:rsidR="005D0EA7">
              <w:rPr>
                <w:rFonts w:asciiTheme="majorHAnsi" w:hAnsiTheme="majorHAnsi" w:cs="Arial"/>
                <w:b/>
                <w:sz w:val="32"/>
                <w:szCs w:val="36"/>
              </w:rPr>
              <w:t>Households</w:t>
            </w:r>
            <w:r w:rsidR="00F619D7" w:rsidRPr="00F619D7">
              <w:rPr>
                <w:rFonts w:asciiTheme="majorHAnsi" w:hAnsiTheme="majorHAnsi" w:cs="Arial"/>
                <w:b/>
                <w:sz w:val="32"/>
                <w:szCs w:val="36"/>
              </w:rPr>
              <w:t xml:space="preserve"> Closed for Income</w:t>
            </w:r>
            <w:r w:rsidR="00677233">
              <w:rPr>
                <w:rFonts w:asciiTheme="majorHAnsi" w:hAnsiTheme="majorHAnsi" w:cs="Arial"/>
                <w:b/>
                <w:sz w:val="32"/>
                <w:szCs w:val="36"/>
              </w:rPr>
              <w:t>*</w:t>
            </w:r>
          </w:p>
          <w:p w14:paraId="14F7E653" w14:textId="6B6B92D2" w:rsidR="002E2FFF" w:rsidRPr="00E937F0" w:rsidRDefault="0084787A" w:rsidP="00B075DE">
            <w:pPr>
              <w:rPr>
                <w:rFonts w:asciiTheme="majorHAnsi" w:hAnsiTheme="majorHAnsi" w:cs="Arial"/>
                <w:b/>
                <w:sz w:val="24"/>
                <w:szCs w:val="24"/>
              </w:rPr>
            </w:pPr>
            <w:r>
              <w:rPr>
                <w:noProof/>
              </w:rPr>
              <w:drawing>
                <wp:anchor distT="0" distB="0" distL="114300" distR="114300" simplePos="0" relativeHeight="251685918" behindDoc="0" locked="0" layoutInCell="1" allowOverlap="1" wp14:anchorId="077050CE" wp14:editId="3702DA14">
                  <wp:simplePos x="0" y="0"/>
                  <wp:positionH relativeFrom="column">
                    <wp:posOffset>5080</wp:posOffset>
                  </wp:positionH>
                  <wp:positionV relativeFrom="paragraph">
                    <wp:posOffset>191770</wp:posOffset>
                  </wp:positionV>
                  <wp:extent cx="6598920" cy="2083435"/>
                  <wp:effectExtent l="0" t="0" r="0" b="0"/>
                  <wp:wrapNone/>
                  <wp:docPr id="178602944" name="Chart 1">
                    <a:extLst xmlns:a="http://schemas.openxmlformats.org/drawingml/2006/main">
                      <a:ext uri="{FF2B5EF4-FFF2-40B4-BE49-F238E27FC236}">
                        <a16:creationId xmlns:a16="http://schemas.microsoft.com/office/drawing/2014/main" id="{18DD2D05-F15D-8728-0270-780996E868F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054BC44A" w14:textId="01A1EA79" w:rsidR="002E2FFF" w:rsidRPr="00AD37D9" w:rsidRDefault="002E2FFF" w:rsidP="00B075DE">
            <w:pPr>
              <w:rPr>
                <w:rFonts w:cs="Arial"/>
                <w:b/>
                <w:color w:val="4472C4" w:themeColor="accent5"/>
                <w:sz w:val="40"/>
              </w:rPr>
            </w:pPr>
          </w:p>
          <w:p w14:paraId="46B5FEF5" w14:textId="77777777" w:rsidR="002E2FFF" w:rsidRPr="00935C66" w:rsidRDefault="002E2FFF" w:rsidP="00B075DE">
            <w:pPr>
              <w:jc w:val="center"/>
              <w:rPr>
                <w:rFonts w:cs="Arial"/>
                <w:b/>
                <w:color w:val="0070C0"/>
                <w:sz w:val="24"/>
                <w:szCs w:val="24"/>
              </w:rPr>
            </w:pPr>
          </w:p>
        </w:tc>
      </w:tr>
      <w:tr w:rsidR="002E2FFF" w:rsidRPr="00D742DF" w14:paraId="01204062" w14:textId="77777777" w:rsidTr="002E2FFF">
        <w:trPr>
          <w:trHeight w:val="3153"/>
        </w:trPr>
        <w:tc>
          <w:tcPr>
            <w:tcW w:w="10548" w:type="dxa"/>
            <w:gridSpan w:val="7"/>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3C5A7E3C" w14:textId="41736885" w:rsidR="002E2FFF" w:rsidRDefault="002E2FFF" w:rsidP="00B075DE">
            <w:pPr>
              <w:rPr>
                <w:rFonts w:cs="Arial"/>
                <w:sz w:val="36"/>
                <w:szCs w:val="36"/>
              </w:rPr>
            </w:pPr>
          </w:p>
          <w:p w14:paraId="76A99504" w14:textId="77777777" w:rsidR="002E2FFF" w:rsidRDefault="002E2FFF" w:rsidP="00B075DE">
            <w:pPr>
              <w:rPr>
                <w:rFonts w:cs="Arial"/>
                <w:sz w:val="36"/>
                <w:szCs w:val="36"/>
              </w:rPr>
            </w:pPr>
          </w:p>
          <w:p w14:paraId="62C6B6C2" w14:textId="77777777" w:rsidR="002E2FFF" w:rsidRDefault="002E2FFF" w:rsidP="00B075DE">
            <w:pPr>
              <w:rPr>
                <w:rFonts w:cs="Arial"/>
                <w:sz w:val="36"/>
                <w:szCs w:val="36"/>
              </w:rPr>
            </w:pPr>
          </w:p>
          <w:p w14:paraId="7C5E1780" w14:textId="77777777" w:rsidR="002E2FFF" w:rsidRDefault="002E2FFF" w:rsidP="00B075DE">
            <w:pPr>
              <w:rPr>
                <w:rFonts w:cs="Arial"/>
                <w:sz w:val="36"/>
                <w:szCs w:val="36"/>
              </w:rPr>
            </w:pPr>
          </w:p>
          <w:p w14:paraId="40B88056" w14:textId="77777777" w:rsidR="002E2FFF" w:rsidRPr="00D742DF" w:rsidRDefault="002E2FFF" w:rsidP="00B075DE">
            <w:pPr>
              <w:rPr>
                <w:rFonts w:cs="Arial"/>
                <w:sz w:val="36"/>
                <w:szCs w:val="36"/>
              </w:rPr>
            </w:pPr>
          </w:p>
        </w:tc>
      </w:tr>
      <w:tr w:rsidR="002E2FFF" w:rsidRPr="0008799E" w14:paraId="4EB6705E" w14:textId="77777777" w:rsidTr="002E2FFF">
        <w:trPr>
          <w:trHeight w:val="1009"/>
        </w:trPr>
        <w:tc>
          <w:tcPr>
            <w:tcW w:w="7848" w:type="dxa"/>
            <w:gridSpan w:val="5"/>
            <w:tcBorders>
              <w:top w:val="single" w:sz="18" w:space="0" w:color="0070C0"/>
              <w:left w:val="single" w:sz="18" w:space="0" w:color="E7E6E6" w:themeColor="background2"/>
              <w:bottom w:val="nil"/>
            </w:tcBorders>
            <w:shd w:val="clear" w:color="auto" w:fill="EDEDED" w:themeFill="accent3" w:themeFillTint="33"/>
            <w:vAlign w:val="center"/>
          </w:tcPr>
          <w:p w14:paraId="4D529A9C" w14:textId="328FF64C" w:rsidR="002E2FFF" w:rsidRPr="002B5351" w:rsidRDefault="002E69CF" w:rsidP="00B075DE">
            <w:pPr>
              <w:rPr>
                <w:rFonts w:asciiTheme="majorHAnsi" w:hAnsiTheme="majorHAnsi" w:cs="Arial"/>
                <w:b/>
                <w:sz w:val="32"/>
                <w:szCs w:val="36"/>
              </w:rPr>
            </w:pPr>
            <w:r w:rsidRPr="00BB2E41">
              <w:rPr>
                <w:rFonts w:cs="Arial"/>
                <w:b/>
                <w:noProof/>
                <w:color w:val="0070C0"/>
                <w:sz w:val="24"/>
                <w:szCs w:val="24"/>
              </w:rPr>
              <mc:AlternateContent>
                <mc:Choice Requires="wps">
                  <w:drawing>
                    <wp:anchor distT="45720" distB="45720" distL="114300" distR="114300" simplePos="0" relativeHeight="251683870" behindDoc="0" locked="0" layoutInCell="1" allowOverlap="1" wp14:anchorId="798F38CB" wp14:editId="22EA0720">
                      <wp:simplePos x="0" y="0"/>
                      <wp:positionH relativeFrom="column">
                        <wp:posOffset>-62230</wp:posOffset>
                      </wp:positionH>
                      <wp:positionV relativeFrom="paragraph">
                        <wp:posOffset>169545</wp:posOffset>
                      </wp:positionV>
                      <wp:extent cx="5669280" cy="270510"/>
                      <wp:effectExtent l="0" t="0" r="0" b="0"/>
                      <wp:wrapNone/>
                      <wp:docPr id="6763691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270510"/>
                              </a:xfrm>
                              <a:prstGeom prst="rect">
                                <a:avLst/>
                              </a:prstGeom>
                              <a:noFill/>
                              <a:ln w="9525">
                                <a:noFill/>
                                <a:miter lim="800000"/>
                                <a:headEnd/>
                                <a:tailEnd/>
                              </a:ln>
                            </wps:spPr>
                            <wps:txbx>
                              <w:txbxContent>
                                <w:p w14:paraId="10AA27C4" w14:textId="4A7AFB13" w:rsidR="002E2FFF" w:rsidRPr="00F238FF" w:rsidRDefault="00F238FF" w:rsidP="002E2FFF">
                                  <w:pPr>
                                    <w:rPr>
                                      <w:rFonts w:cstheme="minorHAnsi"/>
                                      <w:sz w:val="20"/>
                                      <w:szCs w:val="20"/>
                                    </w:rPr>
                                  </w:pPr>
                                  <w:r>
                                    <w:rPr>
                                      <w:rFonts w:cstheme="minorHAnsi"/>
                                      <w:bCs/>
                                      <w:i/>
                                      <w:iCs/>
                                      <w:sz w:val="18"/>
                                      <w:szCs w:val="20"/>
                                    </w:rPr>
                                    <w:t>*</w:t>
                                  </w:r>
                                  <w:r w:rsidR="0084787A" w:rsidRPr="00F238FF">
                                    <w:rPr>
                                      <w:rFonts w:cstheme="minorHAnsi"/>
                                      <w:bCs/>
                                      <w:i/>
                                      <w:iCs/>
                                      <w:sz w:val="18"/>
                                      <w:szCs w:val="20"/>
                                    </w:rPr>
                                    <w:t xml:space="preserve">The number of </w:t>
                                  </w:r>
                                  <w:r w:rsidR="002B6E4F" w:rsidRPr="00F238FF">
                                    <w:rPr>
                                      <w:rFonts w:cstheme="minorHAnsi"/>
                                      <w:bCs/>
                                      <w:i/>
                                      <w:iCs/>
                                      <w:sz w:val="18"/>
                                      <w:szCs w:val="20"/>
                                    </w:rPr>
                                    <w:t xml:space="preserve">EAEDC </w:t>
                                  </w:r>
                                  <w:r w:rsidR="0084787A" w:rsidRPr="00F238FF">
                                    <w:rPr>
                                      <w:rFonts w:cstheme="minorHAnsi"/>
                                      <w:bCs/>
                                      <w:i/>
                                      <w:iCs/>
                                      <w:sz w:val="18"/>
                                      <w:szCs w:val="20"/>
                                    </w:rPr>
                                    <w:t xml:space="preserve">households closed for earned </w:t>
                                  </w:r>
                                  <w:r w:rsidRPr="00F238FF">
                                    <w:rPr>
                                      <w:rFonts w:cstheme="minorHAnsi"/>
                                      <w:bCs/>
                                      <w:i/>
                                      <w:iCs/>
                                      <w:sz w:val="18"/>
                                      <w:szCs w:val="20"/>
                                    </w:rPr>
                                    <w:t xml:space="preserve">and unearned </w:t>
                                  </w:r>
                                  <w:r w:rsidR="0084787A" w:rsidRPr="00F238FF">
                                    <w:rPr>
                                      <w:rFonts w:cstheme="minorHAnsi"/>
                                      <w:bCs/>
                                      <w:i/>
                                      <w:iCs/>
                                      <w:sz w:val="18"/>
                                      <w:szCs w:val="20"/>
                                    </w:rPr>
                                    <w:t xml:space="preserve">income each month in the </w:t>
                                  </w:r>
                                  <w:r w:rsidRPr="00F238FF">
                                    <w:rPr>
                                      <w:rFonts w:cstheme="minorHAnsi"/>
                                      <w:bCs/>
                                      <w:i/>
                                      <w:iCs/>
                                      <w:sz w:val="18"/>
                                      <w:szCs w:val="20"/>
                                    </w:rPr>
                                    <w:t xml:space="preserve">last </w:t>
                                  </w:r>
                                  <w:r w:rsidR="00AB5A0E">
                                    <w:rPr>
                                      <w:rFonts w:cstheme="minorHAnsi"/>
                                      <w:bCs/>
                                      <w:i/>
                                      <w:iCs/>
                                      <w:sz w:val="18"/>
                                      <w:szCs w:val="20"/>
                                    </w:rPr>
                                    <w:t>f</w:t>
                                  </w:r>
                                  <w:r w:rsidR="00807846">
                                    <w:rPr>
                                      <w:rFonts w:cstheme="minorHAnsi"/>
                                      <w:bCs/>
                                      <w:i/>
                                      <w:iCs/>
                                      <w:sz w:val="18"/>
                                      <w:szCs w:val="20"/>
                                    </w:rPr>
                                    <w:t>ive</w:t>
                                  </w:r>
                                  <w:r w:rsidRPr="00F238FF">
                                    <w:rPr>
                                      <w:rFonts w:cstheme="minorHAnsi"/>
                                      <w:bCs/>
                                      <w:i/>
                                      <w:iCs/>
                                      <w:sz w:val="18"/>
                                      <w:szCs w:val="20"/>
                                    </w:rPr>
                                    <w:t xml:space="preserve"> </w:t>
                                  </w:r>
                                  <w:r w:rsidR="0084787A" w:rsidRPr="00F238FF">
                                    <w:rPr>
                                      <w:rFonts w:cstheme="minorHAnsi"/>
                                      <w:bCs/>
                                      <w:i/>
                                      <w:iCs/>
                                      <w:sz w:val="18"/>
                                      <w:szCs w:val="20"/>
                                    </w:rPr>
                                    <w:t>years.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8F38CB" id="_x0000_s1033" type="#_x0000_t202" style="position:absolute;margin-left:-4.9pt;margin-top:13.35pt;width:446.4pt;height:21.3pt;z-index:25168387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" filled="f" stroked="f">
                      <v:textbox>
                        <w:txbxContent>
                          <w:p w14:paraId="10AA27C4" w14:textId="4A7AFB13" w:rsidR="002E2FFF" w:rsidRPr="00F238FF" w:rsidRDefault="00F238FF" w:rsidP="002E2FFF">
                            <w:pPr>
                              <w:rPr>
                                <w:rFonts w:cstheme="minorHAnsi"/>
                                <w:sz w:val="20"/>
                                <w:szCs w:val="20"/>
                              </w:rPr>
                            </w:pPr>
                            <w:r>
                              <w:rPr>
                                <w:rFonts w:cstheme="minorHAnsi"/>
                                <w:bCs/>
                                <w:i/>
                                <w:iCs/>
                                <w:sz w:val="18"/>
                                <w:szCs w:val="20"/>
                              </w:rPr>
                              <w:t>*</w:t>
                            </w:r>
                            <w:r w:rsidR="0084787A" w:rsidRPr="00F238FF">
                              <w:rPr>
                                <w:rFonts w:cstheme="minorHAnsi"/>
                                <w:bCs/>
                                <w:i/>
                                <w:iCs/>
                                <w:sz w:val="18"/>
                                <w:szCs w:val="20"/>
                              </w:rPr>
                              <w:t xml:space="preserve">The number of </w:t>
                            </w:r>
                            <w:r w:rsidR="002B6E4F" w:rsidRPr="00F238FF">
                              <w:rPr>
                                <w:rFonts w:cstheme="minorHAnsi"/>
                                <w:bCs/>
                                <w:i/>
                                <w:iCs/>
                                <w:sz w:val="18"/>
                                <w:szCs w:val="20"/>
                              </w:rPr>
                              <w:t xml:space="preserve">EAEDC </w:t>
                            </w:r>
                            <w:r w:rsidR="0084787A" w:rsidRPr="00F238FF">
                              <w:rPr>
                                <w:rFonts w:cstheme="minorHAnsi"/>
                                <w:bCs/>
                                <w:i/>
                                <w:iCs/>
                                <w:sz w:val="18"/>
                                <w:szCs w:val="20"/>
                              </w:rPr>
                              <w:t xml:space="preserve">households closed for earned </w:t>
                            </w:r>
                            <w:r w:rsidRPr="00F238FF">
                              <w:rPr>
                                <w:rFonts w:cstheme="minorHAnsi"/>
                                <w:bCs/>
                                <w:i/>
                                <w:iCs/>
                                <w:sz w:val="18"/>
                                <w:szCs w:val="20"/>
                              </w:rPr>
                              <w:t xml:space="preserve">and unearned </w:t>
                            </w:r>
                            <w:r w:rsidR="0084787A" w:rsidRPr="00F238FF">
                              <w:rPr>
                                <w:rFonts w:cstheme="minorHAnsi"/>
                                <w:bCs/>
                                <w:i/>
                                <w:iCs/>
                                <w:sz w:val="18"/>
                                <w:szCs w:val="20"/>
                              </w:rPr>
                              <w:t xml:space="preserve">income each month in the </w:t>
                            </w:r>
                            <w:r w:rsidRPr="00F238FF">
                              <w:rPr>
                                <w:rFonts w:cstheme="minorHAnsi"/>
                                <w:bCs/>
                                <w:i/>
                                <w:iCs/>
                                <w:sz w:val="18"/>
                                <w:szCs w:val="20"/>
                              </w:rPr>
                              <w:t xml:space="preserve">last </w:t>
                            </w:r>
                            <w:r w:rsidR="00AB5A0E">
                              <w:rPr>
                                <w:rFonts w:cstheme="minorHAnsi"/>
                                <w:bCs/>
                                <w:i/>
                                <w:iCs/>
                                <w:sz w:val="18"/>
                                <w:szCs w:val="20"/>
                              </w:rPr>
                              <w:t>f</w:t>
                            </w:r>
                            <w:r w:rsidR="00807846">
                              <w:rPr>
                                <w:rFonts w:cstheme="minorHAnsi"/>
                                <w:bCs/>
                                <w:i/>
                                <w:iCs/>
                                <w:sz w:val="18"/>
                                <w:szCs w:val="20"/>
                              </w:rPr>
                              <w:t>ive</w:t>
                            </w:r>
                            <w:r w:rsidRPr="00F238FF">
                              <w:rPr>
                                <w:rFonts w:cstheme="minorHAnsi"/>
                                <w:bCs/>
                                <w:i/>
                                <w:iCs/>
                                <w:sz w:val="18"/>
                                <w:szCs w:val="20"/>
                              </w:rPr>
                              <w:t xml:space="preserve"> </w:t>
                            </w:r>
                            <w:r w:rsidR="0084787A" w:rsidRPr="00F238FF">
                              <w:rPr>
                                <w:rFonts w:cstheme="minorHAnsi"/>
                                <w:bCs/>
                                <w:i/>
                                <w:iCs/>
                                <w:sz w:val="18"/>
                                <w:szCs w:val="20"/>
                              </w:rPr>
                              <w:t>years.</w:t>
                            </w:r>
                          </w:p>
                        </w:txbxContent>
                      </v:textbox>
                    </v:shape>
                  </w:pict>
                </mc:Fallback>
              </mc:AlternateContent>
            </w:r>
            <w:r w:rsidR="002E2FFF">
              <w:rPr>
                <w:rFonts w:ascii="Arial" w:hAnsi="Arial" w:cs="Arial"/>
              </w:rPr>
              <w:br w:type="page"/>
            </w:r>
            <w:r w:rsidR="00F619D7">
              <w:t xml:space="preserve"> </w:t>
            </w:r>
            <w:r w:rsidR="00F619D7" w:rsidRPr="00F619D7">
              <w:rPr>
                <w:rFonts w:asciiTheme="majorHAnsi" w:hAnsiTheme="majorHAnsi" w:cs="Arial"/>
                <w:b/>
                <w:sz w:val="32"/>
                <w:szCs w:val="36"/>
              </w:rPr>
              <w:t xml:space="preserve">Monthly </w:t>
            </w:r>
            <w:r w:rsidR="00F619D7">
              <w:rPr>
                <w:rFonts w:asciiTheme="majorHAnsi" w:hAnsiTheme="majorHAnsi" w:cs="Arial"/>
                <w:b/>
                <w:sz w:val="32"/>
                <w:szCs w:val="36"/>
              </w:rPr>
              <w:t>EAEDC</w:t>
            </w:r>
            <w:r w:rsidR="00F619D7" w:rsidRPr="00F619D7">
              <w:rPr>
                <w:rFonts w:asciiTheme="majorHAnsi" w:hAnsiTheme="majorHAnsi" w:cs="Arial"/>
                <w:b/>
                <w:sz w:val="32"/>
                <w:szCs w:val="36"/>
              </w:rPr>
              <w:t xml:space="preserve"> </w:t>
            </w:r>
            <w:r w:rsidR="005D0EA7">
              <w:rPr>
                <w:rFonts w:asciiTheme="majorHAnsi" w:hAnsiTheme="majorHAnsi" w:cs="Arial"/>
                <w:b/>
                <w:sz w:val="32"/>
                <w:szCs w:val="36"/>
              </w:rPr>
              <w:t>Households</w:t>
            </w:r>
            <w:r w:rsidR="00F619D7" w:rsidRPr="00F619D7">
              <w:rPr>
                <w:rFonts w:asciiTheme="majorHAnsi" w:hAnsiTheme="majorHAnsi" w:cs="Arial"/>
                <w:b/>
                <w:sz w:val="32"/>
                <w:szCs w:val="36"/>
              </w:rPr>
              <w:t xml:space="preserve"> Closed for Income</w:t>
            </w:r>
            <w:r w:rsidR="00F238FF">
              <w:rPr>
                <w:rFonts w:asciiTheme="majorHAnsi" w:hAnsiTheme="majorHAnsi" w:cs="Arial"/>
                <w:b/>
                <w:sz w:val="32"/>
                <w:szCs w:val="36"/>
              </w:rPr>
              <w:t>*</w:t>
            </w:r>
          </w:p>
          <w:p w14:paraId="7502368D" w14:textId="2FDC28EC" w:rsidR="002E2FFF" w:rsidRPr="00E937F0" w:rsidRDefault="0084787A" w:rsidP="00B075DE">
            <w:pPr>
              <w:rPr>
                <w:rFonts w:asciiTheme="majorHAnsi" w:hAnsiTheme="majorHAnsi" w:cs="Arial"/>
                <w:b/>
                <w:sz w:val="24"/>
                <w:szCs w:val="24"/>
              </w:rPr>
            </w:pPr>
            <w:r>
              <w:rPr>
                <w:noProof/>
              </w:rPr>
              <w:drawing>
                <wp:anchor distT="0" distB="0" distL="114300" distR="114300" simplePos="0" relativeHeight="251686942" behindDoc="0" locked="0" layoutInCell="1" allowOverlap="1" wp14:anchorId="16B295E8" wp14:editId="159961E8">
                  <wp:simplePos x="0" y="0"/>
                  <wp:positionH relativeFrom="column">
                    <wp:posOffset>-38735</wp:posOffset>
                  </wp:positionH>
                  <wp:positionV relativeFrom="paragraph">
                    <wp:posOffset>199390</wp:posOffset>
                  </wp:positionV>
                  <wp:extent cx="6686550" cy="2216150"/>
                  <wp:effectExtent l="0" t="0" r="0" b="0"/>
                  <wp:wrapNone/>
                  <wp:docPr id="927209139" name="Chart 1">
                    <a:extLst xmlns:a="http://schemas.openxmlformats.org/drawingml/2006/main">
                      <a:ext uri="{FF2B5EF4-FFF2-40B4-BE49-F238E27FC236}">
                        <a16:creationId xmlns:a16="http://schemas.microsoft.com/office/drawing/2014/main" id="{57C6445A-A869-A8CA-8072-6F3A0CFC5A3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70F3A965" w14:textId="32335670" w:rsidR="002E2FFF" w:rsidRPr="0008799E" w:rsidRDefault="002E2FFF" w:rsidP="00B075DE">
            <w:pPr>
              <w:rPr>
                <w:rFonts w:cs="Arial"/>
                <w:b/>
                <w:color w:val="0070C0"/>
                <w:sz w:val="40"/>
              </w:rPr>
            </w:pPr>
          </w:p>
        </w:tc>
      </w:tr>
      <w:tr w:rsidR="002E2FFF" w:rsidRPr="003A268A" w14:paraId="2F7FF4B2" w14:textId="77777777" w:rsidTr="002E2FFF">
        <w:trPr>
          <w:trHeight w:val="3180"/>
        </w:trPr>
        <w:tc>
          <w:tcPr>
            <w:tcW w:w="10548" w:type="dxa"/>
            <w:gridSpan w:val="7"/>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4801968C" w14:textId="34B426F9" w:rsidR="002E2FFF" w:rsidRDefault="002E2FFF" w:rsidP="00B075DE">
            <w:pPr>
              <w:rPr>
                <w:rFonts w:cs="Arial"/>
                <w:b/>
                <w:color w:val="0070C0"/>
                <w:sz w:val="36"/>
                <w:szCs w:val="36"/>
              </w:rPr>
            </w:pPr>
          </w:p>
          <w:p w14:paraId="7FF94EE0" w14:textId="33DBE73B" w:rsidR="002E2FFF" w:rsidRDefault="002E2FFF" w:rsidP="00B075DE">
            <w:pPr>
              <w:rPr>
                <w:rFonts w:cs="Arial"/>
                <w:b/>
                <w:color w:val="0070C0"/>
                <w:sz w:val="36"/>
                <w:szCs w:val="36"/>
              </w:rPr>
            </w:pPr>
          </w:p>
          <w:p w14:paraId="1A53D54C" w14:textId="3E2743FB" w:rsidR="002E2FFF" w:rsidRDefault="002E2FFF" w:rsidP="00B075DE">
            <w:pPr>
              <w:rPr>
                <w:rFonts w:cs="Arial"/>
                <w:b/>
                <w:color w:val="0070C0"/>
                <w:sz w:val="36"/>
                <w:szCs w:val="36"/>
              </w:rPr>
            </w:pPr>
          </w:p>
          <w:p w14:paraId="1D2A8A12" w14:textId="4C64B854" w:rsidR="002E2FFF" w:rsidRDefault="002E2FFF" w:rsidP="00B075DE">
            <w:pPr>
              <w:rPr>
                <w:rFonts w:cs="Arial"/>
                <w:b/>
                <w:color w:val="0070C0"/>
                <w:sz w:val="36"/>
                <w:szCs w:val="36"/>
              </w:rPr>
            </w:pPr>
          </w:p>
          <w:p w14:paraId="7F4259E7" w14:textId="2EEC5A4D" w:rsidR="002E2FFF" w:rsidRPr="003A268A" w:rsidRDefault="002E2FFF" w:rsidP="00B075DE">
            <w:pPr>
              <w:rPr>
                <w:rFonts w:cs="Arial"/>
                <w:b/>
                <w:color w:val="0070C0"/>
                <w:sz w:val="24"/>
                <w:szCs w:val="24"/>
              </w:rPr>
            </w:pPr>
          </w:p>
        </w:tc>
      </w:tr>
    </w:tbl>
    <w:tbl>
      <w:tblPr>
        <w:tblStyle w:val="TableGrid"/>
        <w:tblW w:w="0" w:type="auto"/>
        <w:tblInd w:w="-113" w:type="dxa"/>
        <w:tblLayout w:type="fixed"/>
        <w:tblLook w:val="04A0" w:firstRow="1" w:lastRow="0" w:firstColumn="1" w:lastColumn="0" w:noHBand="0" w:noVBand="1"/>
      </w:tblPr>
      <w:tblGrid>
        <w:gridCol w:w="45"/>
        <w:gridCol w:w="1512"/>
        <w:gridCol w:w="1878"/>
        <w:gridCol w:w="1605"/>
        <w:gridCol w:w="1786"/>
        <w:gridCol w:w="3393"/>
      </w:tblGrid>
      <w:tr w:rsidR="005E09EC" w14:paraId="75A56226" w14:textId="77777777" w:rsidTr="005A381B">
        <w:trPr>
          <w:gridBefore w:val="1"/>
          <w:wBefore w:w="45" w:type="dxa"/>
          <w:trHeight w:val="691"/>
        </w:trPr>
        <w:tc>
          <w:tcPr>
            <w:tcW w:w="10174" w:type="dxa"/>
            <w:gridSpan w:val="5"/>
            <w:tcBorders>
              <w:top w:val="single" w:sz="18" w:space="0" w:color="E7E6E6" w:themeColor="background2"/>
              <w:left w:val="single" w:sz="18" w:space="0" w:color="E7E6E6" w:themeColor="background2"/>
              <w:bottom w:val="nil"/>
              <w:right w:val="single" w:sz="18" w:space="0" w:color="E7E6E6" w:themeColor="background2"/>
            </w:tcBorders>
            <w:shd w:val="clear" w:color="auto" w:fill="4472C4" w:themeFill="accent5"/>
            <w:vAlign w:val="center"/>
          </w:tcPr>
          <w:p w14:paraId="73393B50" w14:textId="2E3906BE" w:rsidR="005E09EC" w:rsidRPr="005E09EC" w:rsidRDefault="005E09EC" w:rsidP="005E09EC">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658255" behindDoc="0" locked="0" layoutInCell="1" allowOverlap="1" wp14:anchorId="5A50AE73" wp14:editId="1ADD461A">
                  <wp:simplePos x="0" y="0"/>
                  <wp:positionH relativeFrom="column">
                    <wp:posOffset>1562100</wp:posOffset>
                  </wp:positionH>
                  <wp:positionV relativeFrom="paragraph">
                    <wp:posOffset>6350</wp:posOffset>
                  </wp:positionV>
                  <wp:extent cx="344805" cy="297815"/>
                  <wp:effectExtent l="0" t="0" r="0" b="6985"/>
                  <wp:wrapNone/>
                  <wp:docPr id="47" name="Picture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4828">
              <w:rPr>
                <w:rFonts w:cs="Arial"/>
                <w:b/>
                <w:color w:val="FFFFFF" w:themeColor="background1"/>
                <w:sz w:val="40"/>
              </w:rPr>
              <w:t>EAEDC</w:t>
            </w:r>
            <w:r>
              <w:rPr>
                <w:rFonts w:cs="Arial"/>
                <w:b/>
                <w:color w:val="FFFFFF" w:themeColor="background1"/>
                <w:sz w:val="40"/>
              </w:rPr>
              <w:t xml:space="preserve"> ENROLLMENT</w:t>
            </w:r>
          </w:p>
        </w:tc>
      </w:tr>
      <w:tr w:rsidR="00A12822" w14:paraId="493EEB1A" w14:textId="77777777" w:rsidTr="005A381B">
        <w:trPr>
          <w:gridBefore w:val="1"/>
          <w:wBefore w:w="45" w:type="dxa"/>
          <w:trHeight w:val="1179"/>
        </w:trPr>
        <w:tc>
          <w:tcPr>
            <w:tcW w:w="4995" w:type="dxa"/>
            <w:gridSpan w:val="3"/>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76B6A36D" w14:textId="77777777" w:rsidR="00A12822" w:rsidRPr="00A12822" w:rsidRDefault="00A12822" w:rsidP="00A12822">
            <w:pPr>
              <w:rPr>
                <w:rFonts w:asciiTheme="majorHAnsi" w:hAnsiTheme="majorHAnsi" w:cs="Arial"/>
                <w:sz w:val="32"/>
                <w:szCs w:val="36"/>
              </w:rPr>
            </w:pPr>
          </w:p>
          <w:p w14:paraId="5FEFE26A" w14:textId="6D71CAA2" w:rsidR="00A12822" w:rsidRPr="00A12822" w:rsidRDefault="00A12822" w:rsidP="00A12822">
            <w:pPr>
              <w:jc w:val="center"/>
              <w:rPr>
                <w:rFonts w:asciiTheme="majorHAnsi" w:hAnsiTheme="majorHAnsi" w:cs="Arial"/>
                <w:sz w:val="36"/>
                <w:szCs w:val="36"/>
              </w:rPr>
            </w:pPr>
            <w:r w:rsidRPr="00CD729F">
              <w:rPr>
                <w:rFonts w:asciiTheme="majorHAnsi" w:hAnsiTheme="majorHAnsi" w:cs="Arial"/>
                <w:b/>
                <w:bCs/>
                <w:sz w:val="40"/>
                <w:szCs w:val="36"/>
              </w:rPr>
              <w:t xml:space="preserve">EAEDC </w:t>
            </w:r>
            <w:r w:rsidR="00AB4828" w:rsidRPr="00CD729F">
              <w:rPr>
                <w:rFonts w:asciiTheme="majorHAnsi" w:hAnsiTheme="majorHAnsi" w:cs="Arial"/>
                <w:b/>
                <w:bCs/>
                <w:sz w:val="40"/>
                <w:szCs w:val="36"/>
              </w:rPr>
              <w:t>Recipients</w:t>
            </w:r>
            <w:r w:rsidRPr="00A12822">
              <w:rPr>
                <w:rFonts w:asciiTheme="majorHAnsi" w:hAnsiTheme="majorHAnsi" w:cs="Arial"/>
                <w:sz w:val="40"/>
                <w:szCs w:val="36"/>
              </w:rPr>
              <w:t xml:space="preserve"> </w:t>
            </w:r>
            <w:r w:rsidR="00766C8A" w:rsidRPr="00766C8A">
              <w:rPr>
                <w:rFonts w:cs="Arial"/>
                <w:b/>
                <w:color w:val="002060"/>
                <w:sz w:val="40"/>
              </w:rPr>
              <w:t>33,532</w:t>
            </w:r>
          </w:p>
          <w:p w14:paraId="66B02CB6" w14:textId="0A3CF897" w:rsidR="002C3E4D" w:rsidRDefault="002C3E4D" w:rsidP="00A12822">
            <w:pPr>
              <w:rPr>
                <w:rFonts w:asciiTheme="majorHAnsi" w:hAnsiTheme="majorHAnsi" w:cs="Arial"/>
                <w:sz w:val="40"/>
                <w:szCs w:val="36"/>
              </w:rPr>
            </w:pPr>
          </w:p>
        </w:tc>
        <w:tc>
          <w:tcPr>
            <w:tcW w:w="5179"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64B32FD5" w14:textId="2AEFE85C" w:rsidR="00C473C9" w:rsidRPr="00E96F2A" w:rsidRDefault="00AB4828" w:rsidP="00F3741C">
            <w:pPr>
              <w:rPr>
                <w:rFonts w:cs="Arial"/>
                <w:b/>
                <w:color w:val="4472C4" w:themeColor="accent5"/>
                <w:sz w:val="56"/>
                <w:szCs w:val="36"/>
              </w:rPr>
            </w:pPr>
            <w:r w:rsidRPr="00CD729F">
              <w:rPr>
                <w:rFonts w:asciiTheme="majorHAnsi" w:hAnsiTheme="majorHAnsi" w:cs="Arial"/>
                <w:b/>
                <w:bCs/>
                <w:sz w:val="40"/>
                <w:szCs w:val="36"/>
              </w:rPr>
              <w:t xml:space="preserve">EAEDC </w:t>
            </w:r>
            <w:r w:rsidR="00A12822" w:rsidRPr="00CD729F">
              <w:rPr>
                <w:rFonts w:asciiTheme="majorHAnsi" w:hAnsiTheme="majorHAnsi" w:cs="Arial"/>
                <w:b/>
                <w:bCs/>
                <w:sz w:val="40"/>
                <w:szCs w:val="36"/>
              </w:rPr>
              <w:t>Households</w:t>
            </w:r>
            <w:r w:rsidR="00A12822">
              <w:rPr>
                <w:rFonts w:asciiTheme="majorHAnsi" w:hAnsiTheme="majorHAnsi" w:cs="Arial"/>
                <w:sz w:val="40"/>
                <w:szCs w:val="36"/>
              </w:rPr>
              <w:t xml:space="preserve"> </w:t>
            </w:r>
            <w:r w:rsidR="00766C8A" w:rsidRPr="00766C8A">
              <w:rPr>
                <w:rFonts w:cs="Arial"/>
                <w:b/>
                <w:color w:val="002060"/>
                <w:sz w:val="40"/>
              </w:rPr>
              <w:t>33,291</w:t>
            </w:r>
          </w:p>
        </w:tc>
      </w:tr>
      <w:tr w:rsidR="00E96F2A" w14:paraId="6949A3FA" w14:textId="77777777" w:rsidTr="005A381B">
        <w:trPr>
          <w:gridBefore w:val="1"/>
          <w:wBefore w:w="45" w:type="dxa"/>
        </w:trPr>
        <w:tc>
          <w:tcPr>
            <w:tcW w:w="3390"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2AD3A4C1" w14:textId="69D90D1C" w:rsidR="0070383E" w:rsidRDefault="0070383E" w:rsidP="00E41594">
            <w:pPr>
              <w:jc w:val="center"/>
              <w:rPr>
                <w:rFonts w:cstheme="minorHAnsi"/>
                <w:sz w:val="24"/>
                <w:szCs w:val="24"/>
              </w:rPr>
            </w:pPr>
            <w:r w:rsidRPr="0070383E">
              <w:rPr>
                <w:rFonts w:cstheme="minorHAnsi"/>
                <w:sz w:val="24"/>
                <w:szCs w:val="24"/>
              </w:rPr>
              <w:t>Recipients Receiving EAEDC due to Age</w:t>
            </w:r>
            <w:r w:rsidR="004238B9">
              <w:rPr>
                <w:rFonts w:cstheme="minorHAnsi"/>
                <w:sz w:val="24"/>
                <w:szCs w:val="24"/>
              </w:rPr>
              <w:t>d 65+</w:t>
            </w:r>
          </w:p>
          <w:p w14:paraId="0BCAACA0" w14:textId="393C5E45" w:rsidR="00DE26A6" w:rsidRPr="00DE26A6" w:rsidRDefault="00766C8A" w:rsidP="001975FB">
            <w:pPr>
              <w:jc w:val="center"/>
              <w:rPr>
                <w:rFonts w:asciiTheme="majorHAnsi" w:hAnsiTheme="majorHAnsi" w:cs="Arial"/>
                <w:sz w:val="32"/>
                <w:szCs w:val="32"/>
              </w:rPr>
            </w:pPr>
            <w:r w:rsidRPr="00766C8A">
              <w:rPr>
                <w:rFonts w:cs="Arial"/>
                <w:b/>
                <w:color w:val="002060"/>
                <w:sz w:val="36"/>
                <w:szCs w:val="36"/>
              </w:rPr>
              <w:t>11,</w:t>
            </w:r>
            <w:r w:rsidR="003C74CE">
              <w:rPr>
                <w:rFonts w:cs="Arial"/>
                <w:b/>
                <w:color w:val="002060"/>
                <w:sz w:val="36"/>
                <w:szCs w:val="36"/>
              </w:rPr>
              <w:t>223</w:t>
            </w:r>
          </w:p>
        </w:tc>
        <w:tc>
          <w:tcPr>
            <w:tcW w:w="3391"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058CC019" w14:textId="78E35EB2" w:rsidR="00E96F2A" w:rsidRPr="00E30151" w:rsidRDefault="009C23EB" w:rsidP="00C46C5D">
            <w:pPr>
              <w:jc w:val="center"/>
              <w:rPr>
                <w:rFonts w:cstheme="minorHAnsi"/>
                <w:b/>
                <w:color w:val="4472C4" w:themeColor="accent5"/>
                <w:sz w:val="24"/>
                <w:szCs w:val="24"/>
              </w:rPr>
            </w:pPr>
            <w:r w:rsidRPr="009C23EB">
              <w:rPr>
                <w:rFonts w:cstheme="minorHAnsi"/>
                <w:sz w:val="24"/>
                <w:szCs w:val="24"/>
              </w:rPr>
              <w:t>Recipients Receiving EAEDC due to Disability</w:t>
            </w:r>
            <w:r w:rsidR="0055034A">
              <w:rPr>
                <w:rFonts w:cstheme="minorHAnsi"/>
                <w:sz w:val="24"/>
                <w:szCs w:val="24"/>
              </w:rPr>
              <w:t>.</w:t>
            </w:r>
          </w:p>
          <w:p w14:paraId="794D3343" w14:textId="1E3968A2" w:rsidR="00DE26A6" w:rsidRPr="00DE26A6" w:rsidRDefault="00766C8A" w:rsidP="00C46C5D">
            <w:pPr>
              <w:jc w:val="center"/>
              <w:rPr>
                <w:rFonts w:asciiTheme="majorHAnsi" w:hAnsiTheme="majorHAnsi" w:cs="Arial"/>
                <w:sz w:val="32"/>
                <w:szCs w:val="32"/>
              </w:rPr>
            </w:pPr>
            <w:r w:rsidRPr="00766C8A">
              <w:rPr>
                <w:rFonts w:cs="Arial"/>
                <w:b/>
                <w:color w:val="002060"/>
                <w:sz w:val="36"/>
                <w:szCs w:val="36"/>
              </w:rPr>
              <w:t>2</w:t>
            </w:r>
            <w:r w:rsidR="00495E77">
              <w:rPr>
                <w:rFonts w:cs="Arial"/>
                <w:b/>
                <w:color w:val="002060"/>
                <w:sz w:val="36"/>
                <w:szCs w:val="36"/>
              </w:rPr>
              <w:t>1,</w:t>
            </w:r>
            <w:r w:rsidR="003C74CE">
              <w:rPr>
                <w:rFonts w:cs="Arial"/>
                <w:b/>
                <w:color w:val="002060"/>
                <w:sz w:val="36"/>
                <w:szCs w:val="36"/>
              </w:rPr>
              <w:t>862</w:t>
            </w:r>
          </w:p>
        </w:tc>
        <w:tc>
          <w:tcPr>
            <w:tcW w:w="3393" w:type="dxa"/>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tcPr>
          <w:p w14:paraId="1759B679" w14:textId="7D89BCC2" w:rsidR="0068535B" w:rsidRDefault="0068535B" w:rsidP="004D2B79">
            <w:pPr>
              <w:jc w:val="center"/>
              <w:rPr>
                <w:rFonts w:cstheme="minorHAnsi"/>
                <w:sz w:val="24"/>
                <w:szCs w:val="24"/>
              </w:rPr>
            </w:pPr>
            <w:r w:rsidRPr="0068535B">
              <w:rPr>
                <w:rFonts w:cstheme="minorHAnsi"/>
                <w:sz w:val="24"/>
                <w:szCs w:val="24"/>
              </w:rPr>
              <w:t>Children Receiving EAEDC</w:t>
            </w:r>
            <w:r w:rsidR="004238B9">
              <w:rPr>
                <w:rFonts w:cstheme="minorHAnsi"/>
                <w:sz w:val="24"/>
                <w:szCs w:val="24"/>
              </w:rPr>
              <w:t xml:space="preserve"> under Age 18</w:t>
            </w:r>
            <w:r>
              <w:rPr>
                <w:rFonts w:cstheme="minorHAnsi"/>
                <w:sz w:val="24"/>
                <w:szCs w:val="24"/>
              </w:rPr>
              <w:t>.</w:t>
            </w:r>
          </w:p>
          <w:p w14:paraId="7DCAD490" w14:textId="01FF2E4E" w:rsidR="00DE26A6" w:rsidRPr="00DE26A6" w:rsidRDefault="0065163E" w:rsidP="004D2B79">
            <w:pPr>
              <w:jc w:val="center"/>
              <w:rPr>
                <w:rFonts w:asciiTheme="majorHAnsi" w:hAnsiTheme="majorHAnsi" w:cs="Arial"/>
                <w:sz w:val="32"/>
                <w:szCs w:val="32"/>
              </w:rPr>
            </w:pPr>
            <w:r w:rsidRPr="00A30B89">
              <w:rPr>
                <w:rFonts w:cs="Arial"/>
                <w:b/>
                <w:color w:val="002060"/>
                <w:sz w:val="36"/>
                <w:szCs w:val="36"/>
              </w:rPr>
              <w:t>4</w:t>
            </w:r>
            <w:r w:rsidR="003C74CE">
              <w:rPr>
                <w:rFonts w:cs="Arial"/>
                <w:b/>
                <w:color w:val="002060"/>
                <w:sz w:val="36"/>
                <w:szCs w:val="36"/>
              </w:rPr>
              <w:t>46</w:t>
            </w:r>
          </w:p>
        </w:tc>
      </w:tr>
      <w:tr w:rsidR="0005271E" w14:paraId="2186148C" w14:textId="77777777" w:rsidTr="005A381B">
        <w:trPr>
          <w:gridBefore w:val="1"/>
          <w:wBefore w:w="45" w:type="dxa"/>
          <w:trHeight w:val="7056"/>
        </w:trPr>
        <w:tc>
          <w:tcPr>
            <w:tcW w:w="10174" w:type="dxa"/>
            <w:gridSpan w:val="5"/>
            <w:tcBorders>
              <w:top w:val="nil"/>
              <w:left w:val="single" w:sz="18" w:space="0" w:color="E7E6E6" w:themeColor="background2"/>
              <w:right w:val="nil"/>
            </w:tcBorders>
            <w:shd w:val="clear" w:color="auto" w:fill="E7E6E6" w:themeFill="background2"/>
          </w:tcPr>
          <w:tbl>
            <w:tblPr>
              <w:tblStyle w:val="TableGrid"/>
              <w:tblpPr w:vertAnchor="text" w:tblpX="-160" w:tblpY="1"/>
              <w:tblOverlap w:val="never"/>
              <w:tblW w:w="10073" w:type="dxa"/>
              <w:tblBorders>
                <w:top w:val="single" w:sz="18" w:space="0" w:color="0070C0"/>
                <w:left w:val="single" w:sz="18" w:space="0" w:color="E7E6E6" w:themeColor="background2"/>
                <w:bottom w:val="none" w:sz="0" w:space="0" w:color="auto"/>
                <w:right w:val="single" w:sz="18" w:space="0" w:color="E7E6E6" w:themeColor="background2"/>
                <w:insideH w:val="none" w:sz="0" w:space="0" w:color="auto"/>
                <w:insideV w:val="none" w:sz="0" w:space="0" w:color="auto"/>
              </w:tblBorders>
              <w:shd w:val="clear" w:color="auto" w:fill="EDEDED" w:themeFill="accent3" w:themeFillTint="33"/>
              <w:tblLayout w:type="fixed"/>
              <w:tblCellMar>
                <w:left w:w="115" w:type="dxa"/>
                <w:right w:w="115" w:type="dxa"/>
              </w:tblCellMar>
              <w:tblLook w:val="04A0" w:firstRow="1" w:lastRow="0" w:firstColumn="1" w:lastColumn="0" w:noHBand="0" w:noVBand="1"/>
            </w:tblPr>
            <w:tblGrid>
              <w:gridCol w:w="10073"/>
            </w:tblGrid>
            <w:tr w:rsidR="0005271E" w:rsidRPr="00010B8A" w14:paraId="3C838B04" w14:textId="77777777" w:rsidTr="007819CB">
              <w:trPr>
                <w:trHeight w:val="937"/>
              </w:trPr>
              <w:tc>
                <w:tcPr>
                  <w:tcW w:w="10073" w:type="dxa"/>
                  <w:shd w:val="clear" w:color="auto" w:fill="EDEDED" w:themeFill="accent3" w:themeFillTint="33"/>
                  <w:vAlign w:val="center"/>
                </w:tcPr>
                <w:p w14:paraId="0D44215D" w14:textId="6907E803" w:rsidR="0005271E" w:rsidRPr="00010B8A" w:rsidRDefault="00E822CA" w:rsidP="0005271E">
                  <w:pPr>
                    <w:rPr>
                      <w:rFonts w:asciiTheme="majorHAnsi" w:hAnsiTheme="majorHAnsi" w:cs="Arial"/>
                      <w:b/>
                      <w:sz w:val="20"/>
                      <w:szCs w:val="24"/>
                    </w:rPr>
                  </w:pPr>
                  <w:r w:rsidRPr="00010B8A">
                    <w:rPr>
                      <w:rFonts w:ascii="Arial" w:hAnsi="Arial" w:cs="Arial"/>
                      <w:noProof/>
                    </w:rPr>
                    <w:drawing>
                      <wp:anchor distT="0" distB="0" distL="114300" distR="114300" simplePos="0" relativeHeight="251658256" behindDoc="0" locked="0" layoutInCell="1" allowOverlap="1" wp14:anchorId="624F05DF" wp14:editId="22A171DE">
                        <wp:simplePos x="0" y="0"/>
                        <wp:positionH relativeFrom="column">
                          <wp:posOffset>-118745</wp:posOffset>
                        </wp:positionH>
                        <wp:positionV relativeFrom="page">
                          <wp:posOffset>45720</wp:posOffset>
                        </wp:positionV>
                        <wp:extent cx="6400800" cy="2948305"/>
                        <wp:effectExtent l="0" t="0" r="0" b="0"/>
                        <wp:wrapNone/>
                        <wp:docPr id="49" name="Chart 4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14:sizeRelH relativeFrom="margin">
                          <wp14:pctWidth>0</wp14:pctWidth>
                        </wp14:sizeRelH>
                        <wp14:sizeRelV relativeFrom="margin">
                          <wp14:pctHeight>0</wp14:pctHeight>
                        </wp14:sizeRelV>
                      </wp:anchor>
                    </w:drawing>
                  </w:r>
                  <w:r w:rsidR="00ED5D98">
                    <w:rPr>
                      <w:rFonts w:asciiTheme="majorHAnsi" w:hAnsiTheme="majorHAnsi" w:cs="Arial"/>
                      <w:b/>
                      <w:sz w:val="32"/>
                      <w:szCs w:val="36"/>
                    </w:rPr>
                    <w:t xml:space="preserve">Monthly </w:t>
                  </w:r>
                  <w:r w:rsidR="0005271E" w:rsidRPr="00EA661F">
                    <w:rPr>
                      <w:rFonts w:asciiTheme="majorHAnsi" w:hAnsiTheme="majorHAnsi" w:cs="Arial"/>
                      <w:b/>
                      <w:sz w:val="32"/>
                      <w:szCs w:val="36"/>
                    </w:rPr>
                    <w:t>EAEDC Caseload</w:t>
                  </w:r>
                  <w:r w:rsidR="0005271E" w:rsidRPr="00010B8A">
                    <w:rPr>
                      <w:rFonts w:asciiTheme="majorHAnsi" w:hAnsiTheme="majorHAnsi" w:cs="Arial"/>
                      <w:b/>
                      <w:sz w:val="20"/>
                      <w:szCs w:val="24"/>
                    </w:rPr>
                    <w:t xml:space="preserve"> </w:t>
                  </w:r>
                </w:p>
                <w:p w14:paraId="09C09793" w14:textId="7FA7F250" w:rsidR="0005271E" w:rsidRPr="00010B8A" w:rsidRDefault="0005271E" w:rsidP="00A47E4C">
                  <w:pPr>
                    <w:rPr>
                      <w:rFonts w:ascii="Arial" w:hAnsi="Arial" w:cs="Arial"/>
                      <w:noProof/>
                      <w:sz w:val="24"/>
                      <w:szCs w:val="24"/>
                    </w:rPr>
                  </w:pPr>
                  <w:r w:rsidRPr="00010B8A">
                    <w:rPr>
                      <w:i/>
                      <w:color w:val="000000" w:themeColor="text1"/>
                      <w:sz w:val="24"/>
                      <w:szCs w:val="24"/>
                    </w:rPr>
                    <w:t xml:space="preserve">The number of households receiving </w:t>
                  </w:r>
                  <w:r>
                    <w:rPr>
                      <w:i/>
                      <w:color w:val="000000" w:themeColor="text1"/>
                      <w:sz w:val="24"/>
                      <w:szCs w:val="24"/>
                    </w:rPr>
                    <w:t>EAEDC</w:t>
                  </w:r>
                  <w:r w:rsidRPr="00010B8A">
                    <w:rPr>
                      <w:i/>
                      <w:color w:val="000000" w:themeColor="text1"/>
                      <w:sz w:val="24"/>
                      <w:szCs w:val="24"/>
                    </w:rPr>
                    <w:t xml:space="preserve"> benefits </w:t>
                  </w:r>
                  <w:r w:rsidR="00AC3EC9">
                    <w:rPr>
                      <w:i/>
                      <w:color w:val="000000" w:themeColor="text1"/>
                      <w:sz w:val="24"/>
                      <w:szCs w:val="24"/>
                    </w:rPr>
                    <w:t xml:space="preserve">in the last </w:t>
                  </w:r>
                  <w:r w:rsidR="00412FD0">
                    <w:rPr>
                      <w:i/>
                      <w:color w:val="000000" w:themeColor="text1"/>
                      <w:sz w:val="24"/>
                      <w:szCs w:val="24"/>
                    </w:rPr>
                    <w:t>f</w:t>
                  </w:r>
                  <w:r w:rsidR="00E822CA">
                    <w:rPr>
                      <w:i/>
                      <w:color w:val="000000" w:themeColor="text1"/>
                      <w:sz w:val="24"/>
                      <w:szCs w:val="24"/>
                    </w:rPr>
                    <w:t>ive</w:t>
                  </w:r>
                  <w:r w:rsidR="00AC3EC9">
                    <w:rPr>
                      <w:i/>
                      <w:color w:val="000000" w:themeColor="text1"/>
                      <w:sz w:val="24"/>
                      <w:szCs w:val="24"/>
                    </w:rPr>
                    <w:t xml:space="preserve"> years</w:t>
                  </w:r>
                  <w:r w:rsidRPr="00010B8A">
                    <w:rPr>
                      <w:i/>
                      <w:color w:val="000000" w:themeColor="text1"/>
                      <w:sz w:val="24"/>
                      <w:szCs w:val="24"/>
                    </w:rPr>
                    <w:t>.</w:t>
                  </w:r>
                </w:p>
              </w:tc>
            </w:tr>
            <w:tr w:rsidR="0005271E" w:rsidRPr="00010B8A" w14:paraId="2C8E1882" w14:textId="77777777" w:rsidTr="007819CB">
              <w:trPr>
                <w:trHeight w:val="3250"/>
              </w:trPr>
              <w:tc>
                <w:tcPr>
                  <w:tcW w:w="10073" w:type="dxa"/>
                  <w:shd w:val="clear" w:color="auto" w:fill="EDEDED" w:themeFill="accent3" w:themeFillTint="33"/>
                  <w:vAlign w:val="center"/>
                </w:tcPr>
                <w:p w14:paraId="1D78DD2A" w14:textId="4C0711CF" w:rsidR="0005271E" w:rsidRPr="00010B8A" w:rsidRDefault="0005271E" w:rsidP="0005271E">
                  <w:pPr>
                    <w:rPr>
                      <w:rFonts w:ascii="Arial" w:hAnsi="Arial" w:cs="Arial"/>
                      <w:noProof/>
                    </w:rPr>
                  </w:pPr>
                </w:p>
                <w:p w14:paraId="40C95D63" w14:textId="515A98DE" w:rsidR="0005271E" w:rsidRPr="00010B8A" w:rsidRDefault="0005271E" w:rsidP="0005271E">
                  <w:pPr>
                    <w:rPr>
                      <w:rFonts w:ascii="Arial" w:hAnsi="Arial" w:cs="Arial"/>
                      <w:noProof/>
                    </w:rPr>
                  </w:pPr>
                </w:p>
                <w:p w14:paraId="08108399" w14:textId="77777777" w:rsidR="0005271E" w:rsidRPr="00010B8A" w:rsidRDefault="0005271E" w:rsidP="0005271E">
                  <w:pPr>
                    <w:rPr>
                      <w:rFonts w:ascii="Arial" w:hAnsi="Arial" w:cs="Arial"/>
                      <w:noProof/>
                    </w:rPr>
                  </w:pPr>
                </w:p>
                <w:p w14:paraId="7C9535E2" w14:textId="77777777" w:rsidR="0005271E" w:rsidRPr="00010B8A" w:rsidRDefault="0005271E" w:rsidP="0005271E">
                  <w:pPr>
                    <w:rPr>
                      <w:rFonts w:ascii="Arial" w:hAnsi="Arial" w:cs="Arial"/>
                      <w:noProof/>
                    </w:rPr>
                  </w:pPr>
                </w:p>
                <w:p w14:paraId="03410CE0" w14:textId="77777777" w:rsidR="0005271E" w:rsidRPr="00010B8A" w:rsidRDefault="0005271E" w:rsidP="0005271E">
                  <w:pPr>
                    <w:rPr>
                      <w:rFonts w:ascii="Arial" w:hAnsi="Arial" w:cs="Arial"/>
                      <w:noProof/>
                    </w:rPr>
                  </w:pPr>
                </w:p>
                <w:p w14:paraId="7197A4E5" w14:textId="77777777" w:rsidR="0005271E" w:rsidRPr="00010B8A" w:rsidRDefault="0005271E" w:rsidP="0005271E">
                  <w:pPr>
                    <w:rPr>
                      <w:rFonts w:ascii="Arial" w:hAnsi="Arial" w:cs="Arial"/>
                      <w:noProof/>
                    </w:rPr>
                  </w:pPr>
                </w:p>
                <w:p w14:paraId="619DD5E2" w14:textId="77777777" w:rsidR="0005271E" w:rsidRPr="00010B8A" w:rsidRDefault="0005271E" w:rsidP="0005271E">
                  <w:pPr>
                    <w:rPr>
                      <w:rFonts w:ascii="Arial" w:hAnsi="Arial" w:cs="Arial"/>
                      <w:noProof/>
                    </w:rPr>
                  </w:pPr>
                </w:p>
                <w:p w14:paraId="7F23370F" w14:textId="77777777" w:rsidR="0005271E" w:rsidRPr="00010B8A" w:rsidRDefault="0005271E" w:rsidP="0005271E">
                  <w:pPr>
                    <w:rPr>
                      <w:rFonts w:ascii="Arial" w:hAnsi="Arial" w:cs="Arial"/>
                      <w:noProof/>
                    </w:rPr>
                  </w:pPr>
                </w:p>
                <w:p w14:paraId="0504333D" w14:textId="77777777" w:rsidR="0005271E" w:rsidRDefault="0005271E" w:rsidP="0005271E">
                  <w:pPr>
                    <w:rPr>
                      <w:rFonts w:ascii="Arial" w:hAnsi="Arial" w:cs="Arial"/>
                      <w:noProof/>
                    </w:rPr>
                  </w:pPr>
                </w:p>
                <w:p w14:paraId="62EA08E5" w14:textId="77777777" w:rsidR="0005271E" w:rsidRDefault="0005271E" w:rsidP="0005271E">
                  <w:pPr>
                    <w:rPr>
                      <w:rFonts w:ascii="Arial" w:hAnsi="Arial" w:cs="Arial"/>
                      <w:noProof/>
                    </w:rPr>
                  </w:pPr>
                </w:p>
                <w:p w14:paraId="47642A1C" w14:textId="77777777" w:rsidR="0005271E" w:rsidRPr="00010B8A" w:rsidRDefault="0005271E" w:rsidP="0005271E">
                  <w:pPr>
                    <w:rPr>
                      <w:rFonts w:ascii="Arial" w:hAnsi="Arial" w:cs="Arial"/>
                      <w:noProof/>
                    </w:rPr>
                  </w:pPr>
                </w:p>
                <w:p w14:paraId="0D2E5726" w14:textId="77777777" w:rsidR="0005271E" w:rsidRDefault="0005271E" w:rsidP="0005271E">
                  <w:pPr>
                    <w:rPr>
                      <w:rFonts w:ascii="Arial" w:hAnsi="Arial" w:cs="Arial"/>
                      <w:noProof/>
                    </w:rPr>
                  </w:pPr>
                </w:p>
                <w:p w14:paraId="10850098" w14:textId="77777777" w:rsidR="0005271E" w:rsidRPr="00010B8A" w:rsidRDefault="0005271E" w:rsidP="0005271E">
                  <w:pPr>
                    <w:rPr>
                      <w:rFonts w:ascii="Arial" w:hAnsi="Arial" w:cs="Arial"/>
                      <w:noProof/>
                    </w:rPr>
                  </w:pPr>
                </w:p>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2CC2C4FB" w14:textId="77777777" w:rsidTr="00D50655">
                    <w:trPr>
                      <w:trHeight w:val="878"/>
                    </w:trPr>
                    <w:tc>
                      <w:tcPr>
                        <w:tcW w:w="10080" w:type="dxa"/>
                        <w:tcBorders>
                          <w:top w:val="single" w:sz="18" w:space="0" w:color="0070C0"/>
                          <w:left w:val="nil"/>
                          <w:bottom w:val="nil"/>
                          <w:right w:val="nil"/>
                        </w:tcBorders>
                        <w:shd w:val="clear" w:color="auto" w:fill="EDEDED" w:themeFill="accent3" w:themeFillTint="33"/>
                        <w:vAlign w:val="center"/>
                      </w:tcPr>
                      <w:p w14:paraId="6D581CF6" w14:textId="278AADB1" w:rsidR="0005271E" w:rsidRPr="00EA661F" w:rsidRDefault="00D67F9A" w:rsidP="0005271E">
                        <w:pPr>
                          <w:rPr>
                            <w:rFonts w:asciiTheme="majorHAnsi" w:hAnsiTheme="majorHAnsi" w:cs="Arial"/>
                            <w:b/>
                            <w:sz w:val="20"/>
                            <w:szCs w:val="24"/>
                          </w:rPr>
                        </w:pPr>
                        <w:r>
                          <w:rPr>
                            <w:rFonts w:ascii="Arial" w:hAnsi="Arial" w:cs="Arial"/>
                            <w:noProof/>
                          </w:rPr>
                          <w:drawing>
                            <wp:anchor distT="0" distB="0" distL="114300" distR="114300" simplePos="0" relativeHeight="251658258" behindDoc="0" locked="0" layoutInCell="1" allowOverlap="1" wp14:anchorId="33924AA8" wp14:editId="0D84FEDD">
                              <wp:simplePos x="0" y="0"/>
                              <wp:positionH relativeFrom="column">
                                <wp:posOffset>-25400</wp:posOffset>
                              </wp:positionH>
                              <wp:positionV relativeFrom="page">
                                <wp:posOffset>164465</wp:posOffset>
                              </wp:positionV>
                              <wp:extent cx="6342380" cy="2781300"/>
                              <wp:effectExtent l="0" t="0" r="0" b="0"/>
                              <wp:wrapNone/>
                              <wp:docPr id="60" name="Chart 6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14:sizeRelH relativeFrom="margin">
                                <wp14:pctWidth>0</wp14:pctWidth>
                              </wp14:sizeRelH>
                              <wp14:sizeRelV relativeFrom="margin">
                                <wp14:pctHeight>0</wp14:pctHeight>
                              </wp14:sizeRelV>
                            </wp:anchor>
                          </w:drawing>
                        </w:r>
                        <w:r w:rsidR="00ED5D98">
                          <w:rPr>
                            <w:rFonts w:asciiTheme="majorHAnsi" w:hAnsiTheme="majorHAnsi" w:cs="Arial"/>
                            <w:b/>
                            <w:sz w:val="32"/>
                            <w:szCs w:val="36"/>
                          </w:rPr>
                          <w:t xml:space="preserve">Annual </w:t>
                        </w:r>
                        <w:r w:rsidR="0005271E" w:rsidRPr="00EA661F">
                          <w:rPr>
                            <w:rFonts w:asciiTheme="majorHAnsi" w:hAnsiTheme="majorHAnsi" w:cs="Arial"/>
                            <w:b/>
                            <w:sz w:val="32"/>
                            <w:szCs w:val="36"/>
                          </w:rPr>
                          <w:t>EAEDC Caseload</w:t>
                        </w:r>
                      </w:p>
                      <w:p w14:paraId="685C01ED" w14:textId="0315C406" w:rsidR="0005271E" w:rsidRPr="00E937F0" w:rsidRDefault="00F737A7" w:rsidP="00595F02">
                        <w:pPr>
                          <w:rPr>
                            <w:rFonts w:cs="Arial"/>
                            <w:b/>
                            <w:color w:val="0070C0"/>
                            <w:sz w:val="24"/>
                            <w:szCs w:val="24"/>
                          </w:rPr>
                        </w:pPr>
                        <w:r>
                          <w:rPr>
                            <w:i/>
                            <w:color w:val="000000" w:themeColor="text1"/>
                            <w:sz w:val="24"/>
                            <w:szCs w:val="24"/>
                          </w:rPr>
                          <w:t>T</w:t>
                        </w:r>
                        <w:r w:rsidR="0005271E" w:rsidRPr="00EA661F">
                          <w:rPr>
                            <w:i/>
                            <w:color w:val="000000" w:themeColor="text1"/>
                            <w:sz w:val="24"/>
                            <w:szCs w:val="24"/>
                          </w:rPr>
                          <w:t xml:space="preserve">he number of households receiving </w:t>
                        </w:r>
                        <w:r w:rsidR="00595F02" w:rsidRPr="00EA661F">
                          <w:rPr>
                            <w:i/>
                            <w:color w:val="000000" w:themeColor="text1"/>
                            <w:sz w:val="24"/>
                            <w:szCs w:val="24"/>
                          </w:rPr>
                          <w:t>EAEDC</w:t>
                        </w:r>
                        <w:r w:rsidR="0005271E" w:rsidRPr="00EA661F">
                          <w:rPr>
                            <w:i/>
                            <w:color w:val="000000" w:themeColor="text1"/>
                            <w:sz w:val="24"/>
                            <w:szCs w:val="24"/>
                          </w:rPr>
                          <w:t xml:space="preserve"> benefits in the last </w:t>
                        </w:r>
                        <w:r w:rsidR="00D67F9A">
                          <w:rPr>
                            <w:i/>
                            <w:color w:val="000000" w:themeColor="text1"/>
                            <w:sz w:val="24"/>
                            <w:szCs w:val="24"/>
                          </w:rPr>
                          <w:t>six</w:t>
                        </w:r>
                        <w:r w:rsidR="00456B75" w:rsidRPr="00EA661F">
                          <w:rPr>
                            <w:i/>
                            <w:color w:val="000000" w:themeColor="text1"/>
                            <w:sz w:val="24"/>
                            <w:szCs w:val="24"/>
                          </w:rPr>
                          <w:t xml:space="preserve"> years</w:t>
                        </w:r>
                        <w:r w:rsidR="0005271E" w:rsidRPr="00EA661F">
                          <w:rPr>
                            <w:i/>
                            <w:color w:val="000000" w:themeColor="text1"/>
                            <w:sz w:val="24"/>
                            <w:szCs w:val="24"/>
                          </w:rPr>
                          <w:t>.</w:t>
                        </w:r>
                      </w:p>
                    </w:tc>
                  </w:tr>
                  <w:tr w:rsidR="0005271E" w:rsidRPr="00C747C2" w14:paraId="52B63814" w14:textId="77777777" w:rsidTr="00B10EE7">
                    <w:trPr>
                      <w:trHeight w:val="3663"/>
                    </w:trPr>
                    <w:tc>
                      <w:tcPr>
                        <w:tcW w:w="10080" w:type="dxa"/>
                        <w:tcBorders>
                          <w:top w:val="nil"/>
                          <w:left w:val="nil"/>
                          <w:bottom w:val="single" w:sz="18" w:space="0" w:color="0070C0"/>
                          <w:right w:val="nil"/>
                        </w:tcBorders>
                        <w:shd w:val="clear" w:color="auto" w:fill="EDEDED" w:themeFill="accent3" w:themeFillTint="33"/>
                      </w:tcPr>
                      <w:p w14:paraId="470B8988" w14:textId="24A34B40" w:rsidR="0005271E" w:rsidRDefault="0005271E" w:rsidP="0005271E">
                        <w:pPr>
                          <w:rPr>
                            <w:noProof/>
                          </w:rPr>
                        </w:pPr>
                      </w:p>
                      <w:p w14:paraId="20A7F0AA" w14:textId="77777777" w:rsidR="0005271E" w:rsidRDefault="0005271E" w:rsidP="0005271E"/>
                      <w:p w14:paraId="65C85D75" w14:textId="77777777" w:rsidR="0005271E" w:rsidRPr="00C747C2" w:rsidRDefault="0005271E" w:rsidP="0005271E">
                        <w:pPr>
                          <w:tabs>
                            <w:tab w:val="left" w:pos="3210"/>
                          </w:tabs>
                        </w:pPr>
                        <w:r>
                          <w:tab/>
                        </w:r>
                      </w:p>
                    </w:tc>
                  </w:tr>
                </w:tbl>
                <w:tbl>
                  <w:tblPr>
                    <w:tblStyle w:val="TableGrid"/>
                    <w:tblW w:w="10172" w:type="dxa"/>
                    <w:tblLayout w:type="fixed"/>
                    <w:tblLook w:val="04A0" w:firstRow="1" w:lastRow="0" w:firstColumn="1" w:lastColumn="0" w:noHBand="0" w:noVBand="1"/>
                  </w:tblPr>
                  <w:tblGrid>
                    <w:gridCol w:w="3390"/>
                    <w:gridCol w:w="1580"/>
                    <w:gridCol w:w="1568"/>
                    <w:gridCol w:w="3634"/>
                  </w:tblGrid>
                  <w:tr w:rsidR="00CD3C0F" w:rsidRPr="005E09EC" w14:paraId="2D849BDD" w14:textId="77777777" w:rsidTr="00CD3C0F">
                    <w:trPr>
                      <w:trHeight w:val="691"/>
                    </w:trPr>
                    <w:tc>
                      <w:tcPr>
                        <w:tcW w:w="10172" w:type="dxa"/>
                        <w:gridSpan w:val="4"/>
                        <w:tcBorders>
                          <w:top w:val="single" w:sz="18" w:space="0" w:color="E7E6E6" w:themeColor="background2"/>
                          <w:left w:val="nil"/>
                          <w:bottom w:val="nil"/>
                          <w:right w:val="single" w:sz="18" w:space="0" w:color="E7E6E6" w:themeColor="background2"/>
                        </w:tcBorders>
                        <w:shd w:val="clear" w:color="auto" w:fill="4472C4" w:themeFill="accent5"/>
                        <w:vAlign w:val="center"/>
                      </w:tcPr>
                      <w:p w14:paraId="2467646E" w14:textId="491872DC" w:rsidR="00CD3C0F" w:rsidRPr="005E09EC" w:rsidRDefault="00CD3C0F" w:rsidP="000222CF">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658260" behindDoc="0" locked="0" layoutInCell="1" allowOverlap="1" wp14:anchorId="3854BA87" wp14:editId="7203CAB6">
                              <wp:simplePos x="0" y="0"/>
                              <wp:positionH relativeFrom="column">
                                <wp:posOffset>1562100</wp:posOffset>
                              </wp:positionH>
                              <wp:positionV relativeFrom="paragraph">
                                <wp:posOffset>6350</wp:posOffset>
                              </wp:positionV>
                              <wp:extent cx="344805" cy="297815"/>
                              <wp:effectExtent l="0" t="0" r="0" b="6985"/>
                              <wp:wrapNone/>
                              <wp:docPr id="225"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rPr>
                          <w:t>TAFDC ENROLLMENT</w:t>
                        </w:r>
                      </w:p>
                    </w:tc>
                  </w:tr>
                  <w:tr w:rsidR="00CD3C0F" w:rsidRPr="00A12822" w14:paraId="0E2B908A" w14:textId="77777777" w:rsidTr="00CF7DB1">
                    <w:trPr>
                      <w:trHeight w:val="1233"/>
                    </w:trPr>
                    <w:tc>
                      <w:tcPr>
                        <w:tcW w:w="4970" w:type="dxa"/>
                        <w:gridSpan w:val="2"/>
                        <w:tcBorders>
                          <w:top w:val="nil"/>
                          <w:left w:val="nil"/>
                          <w:bottom w:val="single" w:sz="18" w:space="0" w:color="E7E6E6" w:themeColor="background2"/>
                          <w:right w:val="single" w:sz="18" w:space="0" w:color="E7E6E6" w:themeColor="background2"/>
                        </w:tcBorders>
                        <w:shd w:val="clear" w:color="auto" w:fill="EDEDED" w:themeFill="accent3" w:themeFillTint="33"/>
                        <w:vAlign w:val="center"/>
                      </w:tcPr>
                      <w:p w14:paraId="535C4733" w14:textId="05D2996F" w:rsidR="00CD3C0F" w:rsidRPr="00A12822" w:rsidRDefault="00CD3C0F" w:rsidP="000222CF">
                        <w:pPr>
                          <w:rPr>
                            <w:rFonts w:asciiTheme="majorHAnsi" w:hAnsiTheme="majorHAnsi" w:cs="Arial"/>
                            <w:sz w:val="32"/>
                            <w:szCs w:val="36"/>
                          </w:rPr>
                        </w:pPr>
                      </w:p>
                      <w:p w14:paraId="7A14781B" w14:textId="215B159D" w:rsidR="009F2562" w:rsidRPr="009F2562" w:rsidRDefault="00CD3C0F" w:rsidP="009F2562">
                        <w:pPr>
                          <w:jc w:val="center"/>
                          <w:rPr>
                            <w:rFonts w:cs="Arial"/>
                            <w:b/>
                            <w:color w:val="4472C4" w:themeColor="accent5"/>
                            <w:sz w:val="56"/>
                            <w:szCs w:val="36"/>
                          </w:rPr>
                        </w:pPr>
                        <w:r w:rsidRPr="00CD729F">
                          <w:rPr>
                            <w:rFonts w:asciiTheme="majorHAnsi" w:hAnsiTheme="majorHAnsi" w:cs="Arial"/>
                            <w:b/>
                            <w:bCs/>
                            <w:sz w:val="40"/>
                            <w:szCs w:val="36"/>
                          </w:rPr>
                          <w:t>TAFDC Recipients</w:t>
                        </w:r>
                        <w:r w:rsidRPr="00A12822">
                          <w:rPr>
                            <w:rFonts w:asciiTheme="majorHAnsi" w:hAnsiTheme="majorHAnsi" w:cs="Arial"/>
                            <w:sz w:val="40"/>
                            <w:szCs w:val="36"/>
                          </w:rPr>
                          <w:t xml:space="preserve"> </w:t>
                        </w:r>
                        <w:r w:rsidR="00A21A17" w:rsidRPr="00A21A17">
                          <w:rPr>
                            <w:rFonts w:cs="Arial"/>
                            <w:b/>
                            <w:color w:val="002060"/>
                            <w:sz w:val="40"/>
                          </w:rPr>
                          <w:t>107,061</w:t>
                        </w:r>
                      </w:p>
                      <w:p w14:paraId="08F16EE5" w14:textId="7DFD93CD" w:rsidR="00C473C9" w:rsidRDefault="00155BE1" w:rsidP="000222CF">
                        <w:pPr>
                          <w:rPr>
                            <w:rFonts w:asciiTheme="majorHAnsi" w:hAnsiTheme="majorHAnsi" w:cs="Arial"/>
                            <w:sz w:val="40"/>
                            <w:szCs w:val="36"/>
                          </w:rPr>
                        </w:pPr>
                        <w:r>
                          <w:rPr>
                            <w:rFonts w:asciiTheme="majorHAnsi" w:hAnsiTheme="majorHAnsi" w:cs="Arial"/>
                            <w:sz w:val="40"/>
                            <w:szCs w:val="36"/>
                          </w:rPr>
                          <w:t xml:space="preserve">  </w:t>
                        </w:r>
                      </w:p>
                    </w:tc>
                    <w:tc>
                      <w:tcPr>
                        <w:tcW w:w="5202"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49E91731" w14:textId="23D83C25" w:rsidR="00C473C9" w:rsidRPr="009F2562" w:rsidRDefault="00CD3C0F" w:rsidP="009F2562">
                        <w:pPr>
                          <w:jc w:val="center"/>
                          <w:rPr>
                            <w:rFonts w:cs="Arial"/>
                            <w:b/>
                            <w:color w:val="4472C4" w:themeColor="accent5"/>
                            <w:sz w:val="56"/>
                            <w:szCs w:val="36"/>
                          </w:rPr>
                        </w:pPr>
                        <w:r w:rsidRPr="00CD729F">
                          <w:rPr>
                            <w:rFonts w:asciiTheme="majorHAnsi" w:hAnsiTheme="majorHAnsi" w:cs="Arial"/>
                            <w:b/>
                            <w:bCs/>
                            <w:sz w:val="40"/>
                            <w:szCs w:val="36"/>
                          </w:rPr>
                          <w:t>TAFDC Households</w:t>
                        </w:r>
                        <w:r w:rsidR="001C3AB4">
                          <w:rPr>
                            <w:rFonts w:asciiTheme="majorHAnsi" w:hAnsiTheme="majorHAnsi" w:cs="Arial"/>
                            <w:sz w:val="40"/>
                            <w:szCs w:val="36"/>
                          </w:rPr>
                          <w:t xml:space="preserve"> </w:t>
                        </w:r>
                        <w:r w:rsidR="00A21A17" w:rsidRPr="00A21A17">
                          <w:rPr>
                            <w:rFonts w:cs="Arial"/>
                            <w:b/>
                            <w:color w:val="002060"/>
                            <w:sz w:val="40"/>
                          </w:rPr>
                          <w:t>41,758</w:t>
                        </w:r>
                      </w:p>
                    </w:tc>
                  </w:tr>
                  <w:tr w:rsidR="00DE26A6" w:rsidRPr="00A12822" w14:paraId="2AC9ECCE" w14:textId="77777777" w:rsidTr="006B3B1C">
                    <w:tc>
                      <w:tcPr>
                        <w:tcW w:w="3390"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63FF3E11" w14:textId="0FF00016" w:rsidR="00773BE9" w:rsidRPr="0000152E" w:rsidRDefault="00BB3E8A" w:rsidP="00773BE9">
                        <w:pPr>
                          <w:jc w:val="center"/>
                          <w:rPr>
                            <w:rFonts w:cstheme="minorHAnsi"/>
                            <w:sz w:val="24"/>
                            <w:szCs w:val="24"/>
                          </w:rPr>
                        </w:pPr>
                        <w:r w:rsidRPr="0000152E">
                          <w:rPr>
                            <w:rFonts w:cstheme="minorHAnsi"/>
                            <w:sz w:val="24"/>
                            <w:szCs w:val="24"/>
                          </w:rPr>
                          <w:t xml:space="preserve">Recipients </w:t>
                        </w:r>
                        <w:r w:rsidR="0060499D" w:rsidRPr="0000152E">
                          <w:rPr>
                            <w:rFonts w:cstheme="minorHAnsi"/>
                            <w:sz w:val="24"/>
                            <w:szCs w:val="24"/>
                          </w:rPr>
                          <w:t>Aged</w:t>
                        </w:r>
                        <w:r w:rsidRPr="0000152E">
                          <w:rPr>
                            <w:rFonts w:cstheme="minorHAnsi"/>
                            <w:sz w:val="24"/>
                            <w:szCs w:val="24"/>
                          </w:rPr>
                          <w:t xml:space="preserve"> 18 or under</w:t>
                        </w:r>
                        <w:r w:rsidR="00773BE9" w:rsidRPr="0000152E">
                          <w:rPr>
                            <w:rFonts w:cstheme="minorHAnsi"/>
                            <w:sz w:val="24"/>
                            <w:szCs w:val="24"/>
                          </w:rPr>
                          <w:t xml:space="preserve"> </w:t>
                        </w:r>
                      </w:p>
                      <w:p w14:paraId="384A6204" w14:textId="4589B1A0" w:rsidR="0050088F" w:rsidRPr="00026393" w:rsidRDefault="00A21A17" w:rsidP="00773BE9">
                        <w:pPr>
                          <w:jc w:val="center"/>
                          <w:rPr>
                            <w:rFonts w:cstheme="minorHAnsi"/>
                            <w:b/>
                            <w:bCs/>
                            <w:color w:val="4472C4" w:themeColor="accent5"/>
                            <w:sz w:val="36"/>
                            <w:szCs w:val="36"/>
                          </w:rPr>
                        </w:pPr>
                        <w:r w:rsidRPr="00A21A17">
                          <w:rPr>
                            <w:rFonts w:cstheme="minorHAnsi"/>
                            <w:b/>
                            <w:bCs/>
                            <w:color w:val="002060"/>
                            <w:sz w:val="36"/>
                            <w:szCs w:val="36"/>
                          </w:rPr>
                          <w:t>70,898</w:t>
                        </w:r>
                      </w:p>
                    </w:tc>
                    <w:tc>
                      <w:tcPr>
                        <w:tcW w:w="3148" w:type="dxa"/>
                        <w:gridSpan w:val="2"/>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779883A5" w14:textId="77777777" w:rsidR="00B022F8" w:rsidRPr="0000152E" w:rsidRDefault="00B022F8" w:rsidP="004D2B79">
                        <w:pPr>
                          <w:jc w:val="center"/>
                          <w:rPr>
                            <w:rFonts w:cstheme="minorHAnsi"/>
                            <w:sz w:val="24"/>
                            <w:szCs w:val="24"/>
                          </w:rPr>
                        </w:pPr>
                        <w:r w:rsidRPr="0000152E">
                          <w:rPr>
                            <w:rFonts w:cstheme="minorHAnsi"/>
                            <w:sz w:val="24"/>
                            <w:szCs w:val="24"/>
                          </w:rPr>
                          <w:t>Child Only Grants</w:t>
                        </w:r>
                      </w:p>
                      <w:p w14:paraId="189F1756" w14:textId="2D529FCE" w:rsidR="00DE26A6" w:rsidRPr="006964E4" w:rsidRDefault="00C74CBC" w:rsidP="004D2B79">
                        <w:pPr>
                          <w:jc w:val="center"/>
                          <w:rPr>
                            <w:rFonts w:cstheme="minorHAnsi"/>
                            <w:b/>
                            <w:bCs/>
                            <w:sz w:val="40"/>
                            <w:szCs w:val="36"/>
                          </w:rPr>
                        </w:pPr>
                        <w:r w:rsidRPr="00C74CBC">
                          <w:rPr>
                            <w:rFonts w:cstheme="minorHAnsi"/>
                            <w:b/>
                            <w:bCs/>
                            <w:color w:val="002060"/>
                            <w:sz w:val="36"/>
                            <w:szCs w:val="32"/>
                          </w:rPr>
                          <w:t>3,353</w:t>
                        </w:r>
                      </w:p>
                    </w:tc>
                    <w:tc>
                      <w:tcPr>
                        <w:tcW w:w="3634"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103CE670" w14:textId="6E529E09" w:rsidR="00DE26A6" w:rsidRDefault="00DE26A6" w:rsidP="00AC051E">
                        <w:pP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w:t>
                        </w:r>
                        <w:r w:rsidR="0000152E">
                          <w:rPr>
                            <w:rFonts w:asciiTheme="majorHAnsi" w:hAnsiTheme="majorHAnsi" w:cs="Arial"/>
                            <w:sz w:val="28"/>
                            <w:szCs w:val="28"/>
                          </w:rPr>
                          <w:t>w</w:t>
                        </w:r>
                        <w:r w:rsidR="006B3B1C">
                          <w:rPr>
                            <w:rFonts w:asciiTheme="majorHAnsi" w:hAnsiTheme="majorHAnsi" w:cs="Arial"/>
                            <w:sz w:val="28"/>
                            <w:szCs w:val="28"/>
                          </w:rPr>
                          <w:t>ho are working</w:t>
                        </w:r>
                        <w:r w:rsidRPr="00C46C5D">
                          <w:rPr>
                            <w:rFonts w:asciiTheme="majorHAnsi" w:hAnsiTheme="majorHAnsi" w:cs="Arial"/>
                            <w:sz w:val="28"/>
                            <w:szCs w:val="28"/>
                          </w:rPr>
                          <w:t xml:space="preserve"> </w:t>
                        </w:r>
                      </w:p>
                      <w:p w14:paraId="4657A10B" w14:textId="3F0B5899" w:rsidR="00CD3691" w:rsidRPr="00DE26A6" w:rsidRDefault="00191487" w:rsidP="00CD3691">
                        <w:pPr>
                          <w:jc w:val="center"/>
                          <w:rPr>
                            <w:rFonts w:cs="Arial"/>
                            <w:b/>
                            <w:color w:val="4472C4" w:themeColor="accent5"/>
                            <w:sz w:val="36"/>
                            <w:szCs w:val="36"/>
                          </w:rPr>
                        </w:pPr>
                        <w:r w:rsidRPr="00191487">
                          <w:rPr>
                            <w:rFonts w:cs="Arial"/>
                            <w:b/>
                            <w:color w:val="002060"/>
                            <w:sz w:val="36"/>
                            <w:szCs w:val="36"/>
                          </w:rPr>
                          <w:t>6,225</w:t>
                        </w:r>
                      </w:p>
                    </w:tc>
                  </w:tr>
                </w:tbl>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6931D272" w14:textId="77777777" w:rsidTr="00070AD7">
                    <w:trPr>
                      <w:trHeight w:val="937"/>
                    </w:trPr>
                    <w:tc>
                      <w:tcPr>
                        <w:tcW w:w="10080" w:type="dxa"/>
                        <w:tcBorders>
                          <w:top w:val="single" w:sz="18" w:space="0" w:color="0070C0"/>
                          <w:left w:val="single" w:sz="18" w:space="0" w:color="E7E6E6" w:themeColor="background2"/>
                          <w:bottom w:val="nil"/>
                          <w:right w:val="single" w:sz="18" w:space="0" w:color="E7E6E6" w:themeColor="background2"/>
                        </w:tcBorders>
                        <w:vAlign w:val="center"/>
                      </w:tcPr>
                      <w:p w14:paraId="0C0F4F20" w14:textId="60E76CDF" w:rsidR="00D50655" w:rsidRPr="008D69FD" w:rsidRDefault="00367AA8" w:rsidP="0005271E">
                        <w:pPr>
                          <w:rPr>
                            <w:rFonts w:asciiTheme="majorHAnsi" w:hAnsiTheme="majorHAnsi" w:cs="Arial"/>
                            <w:b/>
                            <w:sz w:val="20"/>
                            <w:szCs w:val="20"/>
                          </w:rPr>
                        </w:pPr>
                        <w:r w:rsidRPr="00CD729F">
                          <w:rPr>
                            <w:rFonts w:ascii="Arial" w:hAnsi="Arial" w:cs="Arial"/>
                            <w:b/>
                            <w:noProof/>
                          </w:rPr>
                          <w:drawing>
                            <wp:anchor distT="0" distB="0" distL="114300" distR="114300" simplePos="0" relativeHeight="251658257" behindDoc="0" locked="0" layoutInCell="1" allowOverlap="1" wp14:anchorId="7A67ADDA" wp14:editId="59841BDD">
                              <wp:simplePos x="0" y="0"/>
                              <wp:positionH relativeFrom="column">
                                <wp:posOffset>-132715</wp:posOffset>
                              </wp:positionH>
                              <wp:positionV relativeFrom="page">
                                <wp:posOffset>187325</wp:posOffset>
                              </wp:positionV>
                              <wp:extent cx="6416675" cy="2659380"/>
                              <wp:effectExtent l="0" t="0" r="0" b="0"/>
                              <wp:wrapNone/>
                              <wp:docPr id="54" name="Chart 5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14:sizeRelH relativeFrom="margin">
                                <wp14:pctWidth>0</wp14:pctWidth>
                              </wp14:sizeRelH>
                              <wp14:sizeRelV relativeFrom="margin">
                                <wp14:pctHeight>0</wp14:pctHeight>
                              </wp14:sizeRelV>
                            </wp:anchor>
                          </w:drawing>
                        </w:r>
                      </w:p>
                      <w:p w14:paraId="7199B97F" w14:textId="0314E9A2" w:rsidR="0005271E" w:rsidRPr="00CD729F" w:rsidRDefault="00ED5D98" w:rsidP="0005271E">
                        <w:pPr>
                          <w:rPr>
                            <w:rFonts w:asciiTheme="majorHAnsi" w:hAnsiTheme="majorHAnsi" w:cs="Arial"/>
                            <w:b/>
                            <w:sz w:val="20"/>
                            <w:szCs w:val="24"/>
                          </w:rPr>
                        </w:pPr>
                        <w:r w:rsidRPr="00CD729F">
                          <w:rPr>
                            <w:rFonts w:asciiTheme="majorHAnsi" w:hAnsiTheme="majorHAnsi" w:cs="Arial"/>
                            <w:b/>
                            <w:sz w:val="32"/>
                            <w:szCs w:val="36"/>
                          </w:rPr>
                          <w:t xml:space="preserve">Monthly </w:t>
                        </w:r>
                        <w:r w:rsidR="0005271E" w:rsidRPr="00CD729F">
                          <w:rPr>
                            <w:rFonts w:asciiTheme="majorHAnsi" w:hAnsiTheme="majorHAnsi" w:cs="Arial"/>
                            <w:b/>
                            <w:sz w:val="32"/>
                            <w:szCs w:val="36"/>
                          </w:rPr>
                          <w:t>TAFDC Caseload</w:t>
                        </w:r>
                        <w:r w:rsidR="0005271E" w:rsidRPr="00CD729F">
                          <w:rPr>
                            <w:rFonts w:asciiTheme="majorHAnsi" w:hAnsiTheme="majorHAnsi" w:cs="Arial"/>
                            <w:b/>
                            <w:sz w:val="20"/>
                            <w:szCs w:val="24"/>
                          </w:rPr>
                          <w:t xml:space="preserve"> </w:t>
                        </w:r>
                      </w:p>
                      <w:p w14:paraId="704971B3" w14:textId="11930D1F" w:rsidR="0005271E" w:rsidRDefault="00977496" w:rsidP="00A47E4C">
                        <w:pPr>
                          <w:rPr>
                            <w:i/>
                            <w:color w:val="000000" w:themeColor="text1"/>
                            <w:sz w:val="24"/>
                            <w:szCs w:val="24"/>
                          </w:rPr>
                        </w:pPr>
                        <w:r>
                          <w:rPr>
                            <w:i/>
                            <w:color w:val="000000" w:themeColor="text1"/>
                            <w:sz w:val="24"/>
                            <w:szCs w:val="24"/>
                          </w:rPr>
                          <w:t>The</w:t>
                        </w:r>
                        <w:r w:rsidR="0005271E" w:rsidRPr="00E937F0">
                          <w:rPr>
                            <w:i/>
                            <w:color w:val="000000" w:themeColor="text1"/>
                            <w:sz w:val="24"/>
                            <w:szCs w:val="24"/>
                          </w:rPr>
                          <w:t xml:space="preserve"> number of households receiving </w:t>
                        </w:r>
                        <w:r w:rsidR="0005271E">
                          <w:rPr>
                            <w:i/>
                            <w:color w:val="000000" w:themeColor="text1"/>
                            <w:sz w:val="24"/>
                            <w:szCs w:val="24"/>
                          </w:rPr>
                          <w:t>TAFDC</w:t>
                        </w:r>
                        <w:r w:rsidR="0005271E" w:rsidRPr="00E937F0">
                          <w:rPr>
                            <w:i/>
                            <w:color w:val="000000" w:themeColor="text1"/>
                            <w:sz w:val="24"/>
                            <w:szCs w:val="24"/>
                          </w:rPr>
                          <w:t xml:space="preserve"> benefits </w:t>
                        </w:r>
                        <w:r w:rsidR="00460A53">
                          <w:rPr>
                            <w:i/>
                            <w:color w:val="000000" w:themeColor="text1"/>
                            <w:sz w:val="24"/>
                            <w:szCs w:val="24"/>
                          </w:rPr>
                          <w:t>in the last</w:t>
                        </w:r>
                        <w:r w:rsidR="00F325BF">
                          <w:rPr>
                            <w:i/>
                            <w:color w:val="000000" w:themeColor="text1"/>
                            <w:sz w:val="24"/>
                            <w:szCs w:val="24"/>
                          </w:rPr>
                          <w:t xml:space="preserve"> f</w:t>
                        </w:r>
                        <w:r w:rsidR="00367AA8">
                          <w:rPr>
                            <w:i/>
                            <w:color w:val="000000" w:themeColor="text1"/>
                            <w:sz w:val="24"/>
                            <w:szCs w:val="24"/>
                          </w:rPr>
                          <w:t>ive</w:t>
                        </w:r>
                        <w:r w:rsidR="00951787">
                          <w:rPr>
                            <w:i/>
                            <w:color w:val="000000" w:themeColor="text1"/>
                            <w:sz w:val="24"/>
                            <w:szCs w:val="24"/>
                          </w:rPr>
                          <w:t xml:space="preserve"> </w:t>
                        </w:r>
                        <w:r w:rsidR="00460A53">
                          <w:rPr>
                            <w:i/>
                            <w:color w:val="000000" w:themeColor="text1"/>
                            <w:sz w:val="24"/>
                            <w:szCs w:val="24"/>
                          </w:rPr>
                          <w:t>years.</w:t>
                        </w:r>
                      </w:p>
                      <w:p w14:paraId="4C9BC927" w14:textId="77B7CAAE" w:rsidR="00C473C9" w:rsidRDefault="00C473C9" w:rsidP="00A47E4C">
                        <w:pPr>
                          <w:rPr>
                            <w:i/>
                            <w:color w:val="000000" w:themeColor="text1"/>
                            <w:sz w:val="24"/>
                            <w:szCs w:val="24"/>
                          </w:rPr>
                        </w:pPr>
                      </w:p>
                      <w:p w14:paraId="316E2297" w14:textId="071079A9" w:rsidR="00C473C9" w:rsidRPr="00E937F0" w:rsidRDefault="00C473C9" w:rsidP="00A47E4C">
                        <w:pPr>
                          <w:rPr>
                            <w:rFonts w:ascii="Arial" w:hAnsi="Arial" w:cs="Arial"/>
                            <w:noProof/>
                            <w:sz w:val="24"/>
                            <w:szCs w:val="24"/>
                          </w:rPr>
                        </w:pPr>
                      </w:p>
                    </w:tc>
                  </w:tr>
                  <w:tr w:rsidR="0005271E" w14:paraId="2A0AC657" w14:textId="77777777" w:rsidTr="00D50655">
                    <w:trPr>
                      <w:trHeight w:val="3250"/>
                    </w:trPr>
                    <w:tc>
                      <w:tcPr>
                        <w:tcW w:w="10080" w:type="dxa"/>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37634637" w14:textId="7B357359" w:rsidR="0005271E" w:rsidRDefault="0005271E" w:rsidP="0005271E">
                        <w:pPr>
                          <w:rPr>
                            <w:rFonts w:ascii="Arial" w:hAnsi="Arial" w:cs="Arial"/>
                            <w:noProof/>
                          </w:rPr>
                        </w:pPr>
                      </w:p>
                      <w:p w14:paraId="76898DE9" w14:textId="77777777" w:rsidR="0005271E" w:rsidRDefault="0005271E" w:rsidP="0005271E">
                        <w:pPr>
                          <w:rPr>
                            <w:rFonts w:ascii="Arial" w:hAnsi="Arial" w:cs="Arial"/>
                            <w:noProof/>
                          </w:rPr>
                        </w:pPr>
                      </w:p>
                      <w:p w14:paraId="16160CFF" w14:textId="77777777" w:rsidR="0005271E" w:rsidRDefault="0005271E" w:rsidP="0005271E">
                        <w:pPr>
                          <w:rPr>
                            <w:rFonts w:ascii="Arial" w:hAnsi="Arial" w:cs="Arial"/>
                            <w:noProof/>
                          </w:rPr>
                        </w:pPr>
                      </w:p>
                      <w:p w14:paraId="66FD54F2" w14:textId="77777777" w:rsidR="0005271E" w:rsidRDefault="0005271E" w:rsidP="0005271E">
                        <w:pPr>
                          <w:rPr>
                            <w:rFonts w:ascii="Arial" w:hAnsi="Arial" w:cs="Arial"/>
                            <w:noProof/>
                          </w:rPr>
                        </w:pPr>
                      </w:p>
                      <w:p w14:paraId="1FB0BE9A" w14:textId="77777777" w:rsidR="0005271E" w:rsidRDefault="0005271E" w:rsidP="0005271E">
                        <w:pPr>
                          <w:rPr>
                            <w:rFonts w:ascii="Arial" w:hAnsi="Arial" w:cs="Arial"/>
                            <w:noProof/>
                          </w:rPr>
                        </w:pPr>
                      </w:p>
                      <w:p w14:paraId="5A8CE8FE" w14:textId="77777777" w:rsidR="0005271E" w:rsidRDefault="0005271E" w:rsidP="0005271E">
                        <w:pPr>
                          <w:rPr>
                            <w:rFonts w:ascii="Arial" w:hAnsi="Arial" w:cs="Arial"/>
                            <w:noProof/>
                          </w:rPr>
                        </w:pPr>
                      </w:p>
                      <w:p w14:paraId="6AD34A50" w14:textId="77777777" w:rsidR="0005271E" w:rsidRDefault="0005271E" w:rsidP="0005271E">
                        <w:pPr>
                          <w:rPr>
                            <w:rFonts w:ascii="Arial" w:hAnsi="Arial" w:cs="Arial"/>
                            <w:noProof/>
                          </w:rPr>
                        </w:pPr>
                      </w:p>
                      <w:p w14:paraId="46D6CA6F" w14:textId="77777777" w:rsidR="0005271E" w:rsidRDefault="0005271E" w:rsidP="0005271E">
                        <w:pPr>
                          <w:rPr>
                            <w:rFonts w:ascii="Arial" w:hAnsi="Arial" w:cs="Arial"/>
                            <w:noProof/>
                          </w:rPr>
                        </w:pPr>
                      </w:p>
                      <w:p w14:paraId="3920E967" w14:textId="77777777" w:rsidR="0005271E" w:rsidRDefault="0005271E" w:rsidP="0005271E">
                        <w:pPr>
                          <w:rPr>
                            <w:rFonts w:ascii="Arial" w:hAnsi="Arial" w:cs="Arial"/>
                            <w:noProof/>
                          </w:rPr>
                        </w:pPr>
                      </w:p>
                      <w:p w14:paraId="3EA6EF88" w14:textId="77777777" w:rsidR="0005271E" w:rsidRDefault="0005271E" w:rsidP="0005271E">
                        <w:pPr>
                          <w:rPr>
                            <w:rFonts w:ascii="Arial" w:hAnsi="Arial" w:cs="Arial"/>
                            <w:noProof/>
                          </w:rPr>
                        </w:pPr>
                      </w:p>
                      <w:p w14:paraId="25400974" w14:textId="77777777" w:rsidR="0005271E" w:rsidRDefault="0005271E" w:rsidP="0005271E">
                        <w:pPr>
                          <w:rPr>
                            <w:rFonts w:ascii="Arial" w:hAnsi="Arial" w:cs="Arial"/>
                            <w:noProof/>
                          </w:rPr>
                        </w:pPr>
                      </w:p>
                      <w:p w14:paraId="43160249" w14:textId="77777777" w:rsidR="0005271E" w:rsidRDefault="0005271E" w:rsidP="0005271E">
                        <w:pPr>
                          <w:rPr>
                            <w:rFonts w:ascii="Arial" w:hAnsi="Arial" w:cs="Arial"/>
                            <w:noProof/>
                          </w:rPr>
                        </w:pPr>
                      </w:p>
                      <w:tbl>
                        <w:tblPr>
                          <w:tblStyle w:val="TableGrid"/>
                          <w:tblpPr w:vertAnchor="text" w:tblpX="-137" w:tblpY="1"/>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0573F2AC" w14:textId="77777777" w:rsidTr="00A75B3E">
                          <w:trPr>
                            <w:trHeight w:val="953"/>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EDEDED" w:themeFill="accent3" w:themeFillTint="33"/>
                              <w:vAlign w:val="center"/>
                            </w:tcPr>
                            <w:p w14:paraId="71685935" w14:textId="5A8D6DBA" w:rsidR="0005271E" w:rsidRPr="00283485" w:rsidRDefault="00367AA8" w:rsidP="0005271E">
                              <w:pPr>
                                <w:rPr>
                                  <w:rFonts w:asciiTheme="majorHAnsi" w:hAnsiTheme="majorHAnsi" w:cs="Arial"/>
                                  <w:b/>
                                  <w:sz w:val="20"/>
                                  <w:szCs w:val="24"/>
                                </w:rPr>
                              </w:pPr>
                              <w:r>
                                <w:rPr>
                                  <w:rFonts w:ascii="Arial" w:hAnsi="Arial" w:cs="Arial"/>
                                  <w:noProof/>
                                </w:rPr>
                                <w:drawing>
                                  <wp:anchor distT="0" distB="0" distL="114300" distR="114300" simplePos="0" relativeHeight="251658259" behindDoc="0" locked="0" layoutInCell="1" allowOverlap="1" wp14:anchorId="19AD09EB" wp14:editId="0416B28B">
                                    <wp:simplePos x="0" y="0"/>
                                    <wp:positionH relativeFrom="column">
                                      <wp:posOffset>-150495</wp:posOffset>
                                    </wp:positionH>
                                    <wp:positionV relativeFrom="page">
                                      <wp:posOffset>3175</wp:posOffset>
                                    </wp:positionV>
                                    <wp:extent cx="6304915" cy="2686050"/>
                                    <wp:effectExtent l="0" t="0" r="0" b="0"/>
                                    <wp:wrapNone/>
                                    <wp:docPr id="61" name="Chart 6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14:sizeRelH relativeFrom="margin">
                                      <wp14:pctWidth>0</wp14:pctWidth>
                                    </wp14:sizeRelH>
                                    <wp14:sizeRelV relativeFrom="margin">
                                      <wp14:pctHeight>0</wp14:pctHeight>
                                    </wp14:sizeRelV>
                                  </wp:anchor>
                                </w:drawing>
                              </w:r>
                              <w:r w:rsidR="00ED5D98">
                                <w:rPr>
                                  <w:rFonts w:asciiTheme="majorHAnsi" w:hAnsiTheme="majorHAnsi" w:cs="Arial"/>
                                  <w:b/>
                                  <w:sz w:val="32"/>
                                  <w:szCs w:val="36"/>
                                </w:rPr>
                                <w:t xml:space="preserve">Annual </w:t>
                              </w:r>
                              <w:r w:rsidR="0005271E" w:rsidRPr="00283485">
                                <w:rPr>
                                  <w:rFonts w:asciiTheme="majorHAnsi" w:hAnsiTheme="majorHAnsi" w:cs="Arial"/>
                                  <w:b/>
                                  <w:sz w:val="32"/>
                                  <w:szCs w:val="36"/>
                                </w:rPr>
                                <w:t>TAFDC Caseload</w:t>
                              </w:r>
                            </w:p>
                            <w:p w14:paraId="4B332DE1" w14:textId="383E69AD" w:rsidR="0005271E" w:rsidRPr="00E937F0" w:rsidRDefault="00977496" w:rsidP="0005271E">
                              <w:pPr>
                                <w:rPr>
                                  <w:rFonts w:cs="Arial"/>
                                  <w:b/>
                                  <w:color w:val="0070C0"/>
                                  <w:sz w:val="24"/>
                                  <w:szCs w:val="24"/>
                                </w:rPr>
                              </w:pPr>
                              <w:r>
                                <w:rPr>
                                  <w:i/>
                                  <w:color w:val="000000" w:themeColor="text1"/>
                                  <w:sz w:val="24"/>
                                  <w:szCs w:val="24"/>
                                </w:rPr>
                                <w:t>The</w:t>
                              </w:r>
                              <w:r w:rsidR="0005271E" w:rsidRPr="00E937F0">
                                <w:rPr>
                                  <w:i/>
                                  <w:color w:val="000000" w:themeColor="text1"/>
                                  <w:sz w:val="24"/>
                                  <w:szCs w:val="24"/>
                                </w:rPr>
                                <w:t xml:space="preserve"> number of households receiving </w:t>
                              </w:r>
                              <w:r w:rsidR="0005271E">
                                <w:rPr>
                                  <w:i/>
                                  <w:color w:val="000000" w:themeColor="text1"/>
                                  <w:sz w:val="24"/>
                                  <w:szCs w:val="24"/>
                                </w:rPr>
                                <w:t>TAFDC</w:t>
                              </w:r>
                              <w:r w:rsidR="0005271E" w:rsidRPr="00E937F0">
                                <w:rPr>
                                  <w:i/>
                                  <w:color w:val="000000" w:themeColor="text1"/>
                                  <w:sz w:val="24"/>
                                  <w:szCs w:val="24"/>
                                </w:rPr>
                                <w:t xml:space="preserve"> benefits in the last </w:t>
                              </w:r>
                              <w:r w:rsidR="00367AA8">
                                <w:rPr>
                                  <w:i/>
                                  <w:color w:val="000000" w:themeColor="text1"/>
                                  <w:sz w:val="24"/>
                                  <w:szCs w:val="24"/>
                                </w:rPr>
                                <w:t>six</w:t>
                              </w:r>
                              <w:r w:rsidR="00456B75">
                                <w:rPr>
                                  <w:i/>
                                  <w:color w:val="000000" w:themeColor="text1"/>
                                  <w:sz w:val="24"/>
                                  <w:szCs w:val="24"/>
                                </w:rPr>
                                <w:t xml:space="preserve"> years</w:t>
                              </w:r>
                              <w:r w:rsidR="0005271E" w:rsidRPr="00E937F0">
                                <w:rPr>
                                  <w:i/>
                                  <w:color w:val="000000" w:themeColor="text1"/>
                                  <w:sz w:val="24"/>
                                  <w:szCs w:val="24"/>
                                </w:rPr>
                                <w:t>.</w:t>
                              </w:r>
                            </w:p>
                          </w:tc>
                        </w:tr>
                        <w:tr w:rsidR="0005271E" w:rsidRPr="00C747C2" w14:paraId="7FB33960" w14:textId="77777777" w:rsidTr="00A75B3E">
                          <w:trPr>
                            <w:trHeight w:val="3521"/>
                          </w:trPr>
                          <w:tc>
                            <w:tcPr>
                              <w:tcW w:w="10080" w:type="dxa"/>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tcPr>
                            <w:p w14:paraId="4C317378" w14:textId="08AFC7B7" w:rsidR="0005271E" w:rsidRDefault="0005271E" w:rsidP="0005271E">
                              <w:pPr>
                                <w:rPr>
                                  <w:noProof/>
                                </w:rPr>
                              </w:pPr>
                            </w:p>
                            <w:p w14:paraId="2027AB45" w14:textId="3B9A73EC" w:rsidR="0005271E" w:rsidRDefault="0005271E" w:rsidP="0005271E"/>
                            <w:p w14:paraId="2CE24664" w14:textId="77777777" w:rsidR="0005271E" w:rsidRPr="00C747C2" w:rsidRDefault="0005271E" w:rsidP="0005271E">
                              <w:pPr>
                                <w:tabs>
                                  <w:tab w:val="left" w:pos="3210"/>
                                </w:tabs>
                              </w:pPr>
                              <w:r>
                                <w:tab/>
                              </w:r>
                            </w:p>
                          </w:tc>
                        </w:tr>
                      </w:tbl>
                      <w:p w14:paraId="24B760D6" w14:textId="77777777" w:rsidR="0005271E" w:rsidRDefault="0005271E" w:rsidP="0005271E">
                        <w:pPr>
                          <w:rPr>
                            <w:rFonts w:ascii="Arial" w:hAnsi="Arial" w:cs="Arial"/>
                            <w:noProof/>
                          </w:rPr>
                        </w:pPr>
                      </w:p>
                    </w:tc>
                  </w:tr>
                </w:tbl>
                <w:p w14:paraId="3CCD7184" w14:textId="77777777" w:rsidR="00A86276" w:rsidRPr="00DE26A6" w:rsidRDefault="00A86276" w:rsidP="007819CB">
                  <w:pPr>
                    <w:ind w:left="-138"/>
                    <w:rPr>
                      <w:rFonts w:ascii="Arial" w:hAnsi="Arial" w:cs="Arial"/>
                      <w:sz w:val="4"/>
                      <w:szCs w:val="4"/>
                    </w:rPr>
                  </w:pPr>
                </w:p>
              </w:tc>
            </w:tr>
          </w:tbl>
          <w:p w14:paraId="09D3E85E" w14:textId="77777777" w:rsidR="0007243F" w:rsidRPr="00860DC8" w:rsidRDefault="0007243F" w:rsidP="0005271E">
            <w:pPr>
              <w:rPr>
                <w:rFonts w:asciiTheme="majorHAnsi" w:hAnsiTheme="majorHAnsi" w:cs="Arial"/>
                <w:sz w:val="2"/>
                <w:szCs w:val="36"/>
              </w:rPr>
            </w:pPr>
          </w:p>
        </w:tc>
      </w:tr>
      <w:tr w:rsidR="00F83A53" w:rsidRPr="00417F54" w14:paraId="1D9DF74D"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691"/>
        </w:trPr>
        <w:tc>
          <w:tcPr>
            <w:tcW w:w="10219"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75C5E64" w14:textId="4345EC4E" w:rsidR="00F83A53" w:rsidRPr="00417F54" w:rsidRDefault="008E54A5" w:rsidP="00F62C1A">
            <w:pPr>
              <w:ind w:left="972"/>
              <w:jc w:val="center"/>
              <w:rPr>
                <w:rFonts w:cs="Arial"/>
                <w:b/>
                <w:color w:val="0070C0"/>
                <w:sz w:val="36"/>
                <w:szCs w:val="36"/>
              </w:rPr>
            </w:pPr>
            <w:r>
              <w:lastRenderedPageBreak/>
              <w:br w:type="page"/>
            </w:r>
            <w:r w:rsidR="00F83A53">
              <w:rPr>
                <w:noProof/>
              </w:rPr>
              <w:drawing>
                <wp:anchor distT="0" distB="0" distL="114300" distR="114300" simplePos="0" relativeHeight="251658251" behindDoc="0" locked="0" layoutInCell="1" allowOverlap="1" wp14:anchorId="52CDCBD1" wp14:editId="492C669A">
                  <wp:simplePos x="0" y="0"/>
                  <wp:positionH relativeFrom="column">
                    <wp:posOffset>1713865</wp:posOffset>
                  </wp:positionH>
                  <wp:positionV relativeFrom="paragraph">
                    <wp:posOffset>-5715</wp:posOffset>
                  </wp:positionV>
                  <wp:extent cx="344805" cy="297815"/>
                  <wp:effectExtent l="0" t="0" r="0" b="6985"/>
                  <wp:wrapNone/>
                  <wp:docPr id="53" name="Picture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6BB4">
              <w:rPr>
                <w:rFonts w:cs="Arial"/>
                <w:b/>
                <w:color w:val="FFFFFF" w:themeColor="background1"/>
                <w:sz w:val="36"/>
                <w:szCs w:val="36"/>
              </w:rPr>
              <w:t>ADDITIONAL INFORMATION</w:t>
            </w:r>
          </w:p>
        </w:tc>
      </w:tr>
      <w:tr w:rsidR="00463298" w:rsidRPr="00A9390B" w14:paraId="5C556342"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62"/>
        </w:trPr>
        <w:tc>
          <w:tcPr>
            <w:tcW w:w="1557" w:type="dxa"/>
            <w:gridSpan w:val="2"/>
            <w:vMerge w:val="restart"/>
            <w:tcBorders>
              <w:top w:val="nil"/>
              <w:left w:val="single" w:sz="18" w:space="0" w:color="E7E6E6" w:themeColor="background2"/>
              <w:right w:val="single" w:sz="18" w:space="0" w:color="E7E6E6" w:themeColor="background2"/>
            </w:tcBorders>
            <w:shd w:val="clear" w:color="auto" w:fill="F2F2F2" w:themeFill="background1" w:themeFillShade="F2"/>
            <w:vAlign w:val="center"/>
          </w:tcPr>
          <w:p w14:paraId="5024F7B3" w14:textId="4A9F9641" w:rsidR="00463298" w:rsidRPr="00A30B89" w:rsidRDefault="00FD664E" w:rsidP="00846BB4">
            <w:pPr>
              <w:spacing w:line="520" w:lineRule="exact"/>
              <w:jc w:val="center"/>
              <w:rPr>
                <w:rFonts w:asciiTheme="majorHAnsi" w:hAnsiTheme="majorHAnsi" w:cs="Arial"/>
                <w:b/>
                <w:color w:val="002060"/>
                <w:sz w:val="28"/>
                <w:szCs w:val="28"/>
              </w:rPr>
            </w:pPr>
            <w:r w:rsidRPr="00A30B89">
              <w:rPr>
                <w:rFonts w:cs="Arial"/>
                <w:b/>
                <w:color w:val="002060"/>
                <w:sz w:val="24"/>
                <w:szCs w:val="28"/>
              </w:rPr>
              <w:t>Background</w:t>
            </w: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753AB6F4" w14:textId="77777777" w:rsidR="00463298" w:rsidRPr="00A30B89" w:rsidRDefault="00463298" w:rsidP="001C51C7">
            <w:pPr>
              <w:jc w:val="center"/>
              <w:rPr>
                <w:b/>
                <w:color w:val="002060"/>
                <w:sz w:val="24"/>
                <w:szCs w:val="24"/>
              </w:rPr>
            </w:pPr>
            <w:r w:rsidRPr="00A30B89">
              <w:rPr>
                <w:b/>
                <w:color w:val="002060"/>
                <w:sz w:val="24"/>
                <w:szCs w:val="24"/>
              </w:rPr>
              <w:t>Measure</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B6F8E73" w14:textId="11B8AFBE" w:rsidR="00463298" w:rsidRPr="00A30B89" w:rsidRDefault="00463298" w:rsidP="001C51C7">
            <w:pPr>
              <w:jc w:val="center"/>
              <w:rPr>
                <w:b/>
                <w:color w:val="002060"/>
                <w:sz w:val="24"/>
                <w:szCs w:val="24"/>
              </w:rPr>
            </w:pPr>
            <w:r w:rsidRPr="00A30B89">
              <w:rPr>
                <w:b/>
                <w:color w:val="002060"/>
                <w:sz w:val="24"/>
                <w:szCs w:val="24"/>
              </w:rPr>
              <w:t>Description</w:t>
            </w:r>
          </w:p>
        </w:tc>
      </w:tr>
      <w:tr w:rsidR="00463298" w:rsidRPr="00A9390B" w14:paraId="3351CC70"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536C388E" w14:textId="77777777" w:rsidR="00463298" w:rsidRPr="00A30B89" w:rsidRDefault="00463298" w:rsidP="00846BB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BACB2AC" w14:textId="08EE9E8C" w:rsidR="00463298" w:rsidRPr="00A30B89" w:rsidRDefault="00463298" w:rsidP="002967D5">
            <w:pPr>
              <w:rPr>
                <w:color w:val="002060"/>
                <w:sz w:val="18"/>
                <w:szCs w:val="19"/>
              </w:rPr>
            </w:pPr>
            <w:r w:rsidRPr="00A30B89">
              <w:rPr>
                <w:color w:val="002060"/>
                <w:sz w:val="18"/>
                <w:szCs w:val="19"/>
              </w:rPr>
              <w:t>SNAP Recipients</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4F4D78" w14:textId="611155CC" w:rsidR="00463298" w:rsidRPr="00A30B89" w:rsidRDefault="008610CB" w:rsidP="00B34954">
            <w:pPr>
              <w:rPr>
                <w:color w:val="002060"/>
                <w:sz w:val="18"/>
                <w:szCs w:val="19"/>
              </w:rPr>
            </w:pPr>
            <w:r w:rsidRPr="00A30B89">
              <w:rPr>
                <w:color w:val="002060"/>
                <w:sz w:val="18"/>
                <w:szCs w:val="19"/>
              </w:rPr>
              <w:t>This is the number of Massachusetts residents in households that receive</w:t>
            </w:r>
            <w:r w:rsidR="00005731" w:rsidRPr="00A30B89">
              <w:rPr>
                <w:color w:val="002060"/>
                <w:sz w:val="18"/>
                <w:szCs w:val="19"/>
              </w:rPr>
              <w:t xml:space="preserve"> Supplemental Nutrition Assistance Program</w:t>
            </w:r>
            <w:r w:rsidRPr="00A30B89">
              <w:rPr>
                <w:color w:val="002060"/>
                <w:sz w:val="18"/>
                <w:szCs w:val="19"/>
              </w:rPr>
              <w:t xml:space="preserve"> benefits each month.</w:t>
            </w:r>
          </w:p>
        </w:tc>
      </w:tr>
      <w:tr w:rsidR="00C928D6" w:rsidRPr="00A9390B" w14:paraId="1EEAD3A2"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00B2D2A" w14:textId="77777777" w:rsidR="00C928D6" w:rsidRPr="00A30B89" w:rsidRDefault="00C928D6" w:rsidP="00846BB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7D04C6B" w14:textId="3BA15208" w:rsidR="00C928D6" w:rsidRPr="00A30B89" w:rsidRDefault="00C928D6" w:rsidP="001C51C7">
            <w:pPr>
              <w:rPr>
                <w:color w:val="002060"/>
                <w:sz w:val="18"/>
                <w:szCs w:val="19"/>
              </w:rPr>
            </w:pPr>
            <w:r w:rsidRPr="00A30B89">
              <w:rPr>
                <w:color w:val="002060"/>
                <w:sz w:val="18"/>
                <w:szCs w:val="19"/>
              </w:rPr>
              <w:t>SNAP Households</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D108C80" w14:textId="7FDF5ABB" w:rsidR="00C928D6" w:rsidRPr="00A30B89" w:rsidRDefault="00E62EFF" w:rsidP="00E66031">
            <w:pPr>
              <w:rPr>
                <w:color w:val="002060"/>
                <w:sz w:val="18"/>
                <w:szCs w:val="19"/>
              </w:rPr>
            </w:pPr>
            <w:r w:rsidRPr="00A30B89">
              <w:rPr>
                <w:color w:val="002060"/>
                <w:sz w:val="18"/>
                <w:szCs w:val="19"/>
              </w:rPr>
              <w:t>This is the number of Massachusetts households that receive SNAP benefits each month.</w:t>
            </w:r>
          </w:p>
        </w:tc>
      </w:tr>
      <w:tr w:rsidR="00463298" w:rsidRPr="00A9390B" w14:paraId="14D18C75"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641CA832" w14:textId="77777777" w:rsidR="00463298" w:rsidRPr="00A30B89" w:rsidRDefault="00463298" w:rsidP="00846BB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F6BCAF3" w14:textId="4DD17995" w:rsidR="00463298" w:rsidRPr="00A30B89" w:rsidRDefault="00E17476" w:rsidP="001C51C7">
            <w:pPr>
              <w:rPr>
                <w:color w:val="002060"/>
                <w:sz w:val="18"/>
                <w:szCs w:val="19"/>
              </w:rPr>
            </w:pPr>
            <w:r w:rsidRPr="00A30B89">
              <w:rPr>
                <w:color w:val="002060"/>
                <w:sz w:val="18"/>
                <w:szCs w:val="19"/>
              </w:rPr>
              <w:t>Monthly Walk-in Visit</w:t>
            </w:r>
            <w:r w:rsidR="008A41E5" w:rsidRPr="00A30B89">
              <w:rPr>
                <w:color w:val="002060"/>
                <w:sz w:val="18"/>
                <w:szCs w:val="19"/>
              </w:rPr>
              <w:t>s</w:t>
            </w:r>
            <w:r w:rsidRPr="00A30B89">
              <w:rPr>
                <w:color w:val="002060"/>
                <w:sz w:val="18"/>
                <w:szCs w:val="19"/>
              </w:rPr>
              <w:t xml:space="preserve">                                                                                                                       </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555C969" w14:textId="4FD8C084" w:rsidR="00463298" w:rsidRPr="00A30B89" w:rsidRDefault="00722B25" w:rsidP="00E66031">
            <w:pPr>
              <w:rPr>
                <w:color w:val="002060"/>
                <w:sz w:val="18"/>
                <w:szCs w:val="19"/>
              </w:rPr>
            </w:pPr>
            <w:r w:rsidRPr="00A30B89">
              <w:rPr>
                <w:color w:val="002060"/>
                <w:sz w:val="18"/>
                <w:szCs w:val="19"/>
              </w:rPr>
              <w:t xml:space="preserve"> </w:t>
            </w:r>
            <w:r w:rsidR="00E17476" w:rsidRPr="00A30B89">
              <w:rPr>
                <w:color w:val="002060"/>
                <w:sz w:val="18"/>
                <w:szCs w:val="19"/>
              </w:rPr>
              <w:t xml:space="preserve">This is the number of people who </w:t>
            </w:r>
            <w:proofErr w:type="gramStart"/>
            <w:r w:rsidR="00E17476" w:rsidRPr="00A30B89">
              <w:rPr>
                <w:color w:val="002060"/>
                <w:sz w:val="18"/>
                <w:szCs w:val="19"/>
              </w:rPr>
              <w:t>visited</w:t>
            </w:r>
            <w:proofErr w:type="gramEnd"/>
            <w:r w:rsidR="00E17476" w:rsidRPr="00A30B89">
              <w:rPr>
                <w:color w:val="002060"/>
                <w:sz w:val="18"/>
                <w:szCs w:val="19"/>
              </w:rPr>
              <w:t xml:space="preserve"> our local offices each month to use our services.</w:t>
            </w:r>
          </w:p>
        </w:tc>
      </w:tr>
      <w:tr w:rsidR="00463298" w:rsidRPr="00A9390B" w14:paraId="279B99DE"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060FD0" w14:textId="77777777" w:rsidR="00463298" w:rsidRPr="00A30B89" w:rsidRDefault="00463298" w:rsidP="00846BB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A709513" w14:textId="3EC62D88" w:rsidR="00463298" w:rsidRPr="00A30B89" w:rsidRDefault="00AC612C" w:rsidP="001C51C7">
            <w:pPr>
              <w:rPr>
                <w:color w:val="002060"/>
                <w:sz w:val="18"/>
                <w:szCs w:val="19"/>
              </w:rPr>
            </w:pPr>
            <w:r w:rsidRPr="00A30B89">
              <w:rPr>
                <w:color w:val="002060"/>
                <w:sz w:val="18"/>
                <w:szCs w:val="19"/>
              </w:rPr>
              <w:t>Reason for Office Visit</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13C61B" w14:textId="448E13E4" w:rsidR="005B3DEB" w:rsidRPr="00A30B89" w:rsidRDefault="00A744DE" w:rsidP="001C51C7">
            <w:pPr>
              <w:rPr>
                <w:color w:val="002060"/>
                <w:sz w:val="18"/>
                <w:szCs w:val="19"/>
              </w:rPr>
            </w:pPr>
            <w:r w:rsidRPr="00A30B89">
              <w:rPr>
                <w:color w:val="002060"/>
                <w:sz w:val="18"/>
                <w:szCs w:val="19"/>
              </w:rPr>
              <w:t>The number and percent of reason clients visited our local offices in</w:t>
            </w:r>
            <w:r w:rsidR="00CE346F" w:rsidRPr="00A30B89">
              <w:rPr>
                <w:color w:val="002060"/>
                <w:sz w:val="18"/>
                <w:szCs w:val="19"/>
              </w:rPr>
              <w:t xml:space="preserve"> the month.</w:t>
            </w:r>
          </w:p>
        </w:tc>
      </w:tr>
      <w:tr w:rsidR="007E5565" w:rsidRPr="00A9390B" w14:paraId="266F9AB3"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3E94FA5" w14:textId="77777777" w:rsidR="007E5565" w:rsidRPr="00A30B89" w:rsidRDefault="007E5565" w:rsidP="00846BB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78A12822" w14:textId="26B69769" w:rsidR="007E5565" w:rsidRPr="00A30B89" w:rsidRDefault="00297372" w:rsidP="001C51C7">
            <w:pPr>
              <w:rPr>
                <w:color w:val="002060"/>
                <w:sz w:val="18"/>
                <w:szCs w:val="19"/>
              </w:rPr>
            </w:pPr>
            <w:r w:rsidRPr="00A30B89">
              <w:rPr>
                <w:color w:val="002060"/>
                <w:sz w:val="18"/>
                <w:szCs w:val="19"/>
              </w:rPr>
              <w:t>Monthly Call Volume</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598D8D39" w14:textId="46737FD1" w:rsidR="007E5565" w:rsidRPr="00A30B89" w:rsidRDefault="00297372" w:rsidP="001C51C7">
            <w:pPr>
              <w:rPr>
                <w:color w:val="002060"/>
                <w:sz w:val="18"/>
                <w:szCs w:val="19"/>
              </w:rPr>
            </w:pPr>
            <w:r w:rsidRPr="00A30B89">
              <w:rPr>
                <w:color w:val="002060"/>
                <w:sz w:val="18"/>
                <w:szCs w:val="19"/>
              </w:rPr>
              <w:t xml:space="preserve">Average daily calls </w:t>
            </w:r>
            <w:proofErr w:type="gramStart"/>
            <w:r w:rsidRPr="00A30B89">
              <w:rPr>
                <w:color w:val="002060"/>
                <w:sz w:val="18"/>
                <w:szCs w:val="19"/>
              </w:rPr>
              <w:t>broken</w:t>
            </w:r>
            <w:proofErr w:type="gramEnd"/>
            <w:r w:rsidRPr="00A30B89">
              <w:rPr>
                <w:color w:val="002060"/>
                <w:sz w:val="18"/>
                <w:szCs w:val="19"/>
              </w:rPr>
              <w:t xml:space="preserve"> down by how the call resolved.</w:t>
            </w:r>
          </w:p>
        </w:tc>
      </w:tr>
      <w:tr w:rsidR="00A221BA" w:rsidRPr="00A9390B" w14:paraId="61F50A7D"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E66B7DA" w14:textId="77777777" w:rsidR="00A221BA" w:rsidRPr="00A30B89" w:rsidRDefault="00A221BA" w:rsidP="00846BB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5A7E391" w14:textId="4A25D2F6" w:rsidR="00A221BA" w:rsidRPr="00A30B89" w:rsidRDefault="00A221BA" w:rsidP="001C51C7">
            <w:pPr>
              <w:rPr>
                <w:color w:val="002060"/>
                <w:sz w:val="18"/>
                <w:szCs w:val="19"/>
              </w:rPr>
            </w:pPr>
            <w:r w:rsidRPr="00A30B89">
              <w:rPr>
                <w:color w:val="002060"/>
                <w:sz w:val="18"/>
                <w:szCs w:val="19"/>
              </w:rPr>
              <w:t>Wait Time (Bins)</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4D1DC15" w14:textId="56B35AD6" w:rsidR="00A221BA" w:rsidRPr="00A30B89" w:rsidRDefault="00A221BA" w:rsidP="001C51C7">
            <w:pPr>
              <w:rPr>
                <w:color w:val="002060"/>
                <w:sz w:val="18"/>
                <w:szCs w:val="19"/>
              </w:rPr>
            </w:pPr>
            <w:r w:rsidRPr="00A30B89">
              <w:rPr>
                <w:color w:val="002060"/>
                <w:sz w:val="18"/>
                <w:szCs w:val="19"/>
              </w:rPr>
              <w:t>The length of time in minutes callers wait</w:t>
            </w:r>
            <w:r w:rsidR="005A381B" w:rsidRPr="00A30B89">
              <w:rPr>
                <w:color w:val="002060"/>
                <w:sz w:val="18"/>
                <w:szCs w:val="19"/>
              </w:rPr>
              <w:t>ed</w:t>
            </w:r>
            <w:r w:rsidRPr="00A30B89">
              <w:rPr>
                <w:color w:val="002060"/>
                <w:sz w:val="18"/>
                <w:szCs w:val="19"/>
              </w:rPr>
              <w:t xml:space="preserve"> to speak to an agent.</w:t>
            </w:r>
          </w:p>
        </w:tc>
      </w:tr>
      <w:tr w:rsidR="007866E4" w:rsidRPr="00A9390B" w14:paraId="5D1854FF"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F61ECD7" w14:textId="77777777" w:rsidR="007866E4" w:rsidRPr="00A30B89" w:rsidRDefault="007866E4"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0AC7BB5E" w14:textId="0EFC68E1" w:rsidR="007866E4" w:rsidRPr="00A30B89" w:rsidRDefault="007866E4" w:rsidP="007866E4">
            <w:pPr>
              <w:rPr>
                <w:color w:val="002060"/>
                <w:sz w:val="18"/>
                <w:szCs w:val="19"/>
              </w:rPr>
            </w:pPr>
            <w:r w:rsidRPr="00A30B89">
              <w:rPr>
                <w:color w:val="002060"/>
                <w:sz w:val="18"/>
                <w:szCs w:val="19"/>
              </w:rPr>
              <w:t>Calls Completed in IVR</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B6BAEA9" w14:textId="3522E876" w:rsidR="007866E4" w:rsidRPr="00A30B89" w:rsidRDefault="007866E4" w:rsidP="007866E4">
            <w:pPr>
              <w:rPr>
                <w:color w:val="002060"/>
                <w:sz w:val="18"/>
                <w:szCs w:val="19"/>
              </w:rPr>
            </w:pPr>
            <w:r w:rsidRPr="00A30B89">
              <w:rPr>
                <w:color w:val="002060"/>
                <w:sz w:val="18"/>
                <w:szCs w:val="19"/>
              </w:rPr>
              <w:t xml:space="preserve">Average calls that </w:t>
            </w:r>
            <w:proofErr w:type="gramStart"/>
            <w:r w:rsidRPr="00A30B89">
              <w:rPr>
                <w:color w:val="002060"/>
                <w:sz w:val="18"/>
                <w:szCs w:val="19"/>
              </w:rPr>
              <w:t>exited</w:t>
            </w:r>
            <w:proofErr w:type="gramEnd"/>
            <w:r w:rsidRPr="00A30B89">
              <w:rPr>
                <w:color w:val="002060"/>
                <w:sz w:val="18"/>
                <w:szCs w:val="19"/>
              </w:rPr>
              <w:t xml:space="preserve"> at a point in our Interactive Voice Response (IVR) or self-service menu. Likely exit reasons: client self-served successfully; client hung up.</w:t>
            </w:r>
          </w:p>
        </w:tc>
      </w:tr>
      <w:tr w:rsidR="007866E4" w:rsidRPr="00A9390B" w14:paraId="5EABFF92"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76AA567" w14:textId="0CC4642C" w:rsidR="007866E4" w:rsidRPr="00A30B89" w:rsidRDefault="007866E4"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692D55" w14:textId="2344A542" w:rsidR="007866E4" w:rsidRPr="00A30B89" w:rsidRDefault="007866E4" w:rsidP="007866E4">
            <w:pPr>
              <w:rPr>
                <w:color w:val="002060"/>
                <w:sz w:val="18"/>
                <w:szCs w:val="19"/>
              </w:rPr>
            </w:pPr>
            <w:r w:rsidRPr="00A30B89">
              <w:rPr>
                <w:color w:val="002060"/>
                <w:sz w:val="18"/>
                <w:szCs w:val="19"/>
              </w:rPr>
              <w:t>Calls Unable to Connect</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FCF8A3" w14:textId="3CC4FC2C" w:rsidR="007866E4" w:rsidRPr="00A30B89" w:rsidRDefault="007866E4" w:rsidP="007866E4">
            <w:pPr>
              <w:rPr>
                <w:color w:val="002060"/>
                <w:sz w:val="18"/>
                <w:szCs w:val="19"/>
              </w:rPr>
            </w:pPr>
            <w:r w:rsidRPr="00A30B89">
              <w:rPr>
                <w:color w:val="002060"/>
                <w:sz w:val="18"/>
                <w:szCs w:val="19"/>
              </w:rPr>
              <w:t>Average number of calls that heard a high-volume message and were unable to wait for a live agent.</w:t>
            </w:r>
          </w:p>
        </w:tc>
      </w:tr>
      <w:tr w:rsidR="007866E4" w:rsidRPr="00A9390B" w14:paraId="66173335"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7787F00" w14:textId="77777777" w:rsidR="007866E4" w:rsidRPr="00A30B89" w:rsidRDefault="007866E4"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6BCA0C9" w14:textId="0F20C823" w:rsidR="007866E4" w:rsidRPr="00A30B89" w:rsidRDefault="007866E4" w:rsidP="007866E4">
            <w:pPr>
              <w:rPr>
                <w:color w:val="002060"/>
                <w:sz w:val="18"/>
                <w:szCs w:val="19"/>
              </w:rPr>
            </w:pPr>
            <w:r w:rsidRPr="00A30B89">
              <w:rPr>
                <w:color w:val="002060"/>
                <w:sz w:val="18"/>
                <w:szCs w:val="19"/>
              </w:rPr>
              <w:t>Connected to Call Center</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D712AEA" w14:textId="77AAAD12" w:rsidR="007866E4" w:rsidRPr="00A30B89" w:rsidRDefault="007866E4" w:rsidP="007866E4">
            <w:pPr>
              <w:rPr>
                <w:color w:val="002060"/>
                <w:sz w:val="18"/>
                <w:szCs w:val="19"/>
              </w:rPr>
            </w:pPr>
            <w:r w:rsidRPr="00A30B89">
              <w:rPr>
                <w:color w:val="002060"/>
                <w:sz w:val="18"/>
                <w:szCs w:val="19"/>
              </w:rPr>
              <w:t>Average number of calls connected to a live agent.</w:t>
            </w:r>
          </w:p>
        </w:tc>
      </w:tr>
      <w:tr w:rsidR="005A381B" w:rsidRPr="00A9390B" w14:paraId="1D399EF4"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153"/>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2314529F" w14:textId="77777777" w:rsidR="005A381B" w:rsidRPr="00A30B89" w:rsidRDefault="005A381B"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9481E09" w14:textId="623BB525" w:rsidR="005A381B" w:rsidRPr="00A30B89" w:rsidRDefault="005A381B" w:rsidP="007866E4">
            <w:pPr>
              <w:rPr>
                <w:dstrike/>
                <w:color w:val="002060"/>
                <w:sz w:val="18"/>
                <w:szCs w:val="19"/>
                <w:highlight w:val="yellow"/>
              </w:rPr>
            </w:pPr>
            <w:r w:rsidRPr="00A30B89">
              <w:rPr>
                <w:color w:val="002060"/>
                <w:sz w:val="18"/>
                <w:szCs w:val="19"/>
              </w:rPr>
              <w:t>Average Processing Days for New SNAP Applications</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EB50806" w14:textId="71794DF3" w:rsidR="005A381B" w:rsidRPr="00A30B89" w:rsidRDefault="005A381B" w:rsidP="007866E4">
            <w:pPr>
              <w:rPr>
                <w:dstrike/>
                <w:color w:val="002060"/>
                <w:sz w:val="18"/>
                <w:szCs w:val="19"/>
                <w:highlight w:val="yellow"/>
              </w:rPr>
            </w:pPr>
            <w:r w:rsidRPr="00A30B89">
              <w:rPr>
                <w:color w:val="002060"/>
                <w:sz w:val="18"/>
                <w:szCs w:val="19"/>
              </w:rPr>
              <w:t>The average number of days to approve a new SNAP application.</w:t>
            </w:r>
          </w:p>
        </w:tc>
      </w:tr>
      <w:tr w:rsidR="005A381B" w:rsidRPr="00A9390B" w14:paraId="22916992"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93C77D" w14:textId="77777777" w:rsidR="005A381B" w:rsidRPr="00A30B89" w:rsidRDefault="005A381B"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56DE2B83" w14:textId="669848E3" w:rsidR="005A381B" w:rsidRPr="00A30B89" w:rsidRDefault="005A381B" w:rsidP="007866E4">
            <w:pPr>
              <w:rPr>
                <w:color w:val="002060"/>
                <w:sz w:val="18"/>
                <w:szCs w:val="19"/>
              </w:rPr>
            </w:pPr>
            <w:r w:rsidRPr="00A30B89">
              <w:rPr>
                <w:color w:val="002060"/>
                <w:sz w:val="18"/>
                <w:szCs w:val="19"/>
              </w:rPr>
              <w:t>SNAP Churn</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43811AA" w14:textId="238C4758" w:rsidR="005A381B" w:rsidRPr="00A30B89" w:rsidRDefault="005A381B" w:rsidP="007866E4">
            <w:pPr>
              <w:rPr>
                <w:color w:val="002060"/>
                <w:sz w:val="18"/>
                <w:szCs w:val="19"/>
              </w:rPr>
            </w:pPr>
            <w:r w:rsidRPr="00A30B89">
              <w:rPr>
                <w:color w:val="002060"/>
                <w:sz w:val="18"/>
                <w:szCs w:val="19"/>
              </w:rPr>
              <w:t xml:space="preserve">The SNAP program has always and will always realize some level of client churn. However, reducing churn eliminates disruptions in benefits and improves operational efficiency. This is measured by analyzing new applications against the active caseload 90 days previous.  </w:t>
            </w:r>
          </w:p>
        </w:tc>
      </w:tr>
      <w:tr w:rsidR="005A381B" w:rsidRPr="00A9390B" w14:paraId="3FF8EE1A"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3F8BCDAC" w14:textId="77777777" w:rsidR="005A381B" w:rsidRPr="00A30B89" w:rsidRDefault="005A381B"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1892A060" w14:textId="42552894" w:rsidR="005A381B" w:rsidRPr="00A30B89" w:rsidRDefault="005A381B" w:rsidP="007866E4">
            <w:pPr>
              <w:rPr>
                <w:color w:val="002060"/>
                <w:sz w:val="18"/>
                <w:szCs w:val="19"/>
              </w:rPr>
            </w:pPr>
            <w:r w:rsidRPr="00A30B89">
              <w:rPr>
                <w:color w:val="002060"/>
                <w:sz w:val="18"/>
                <w:szCs w:val="19"/>
              </w:rPr>
              <w:t>Recipients with a Disability</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4C1F3E98" w14:textId="7773E626" w:rsidR="005A381B" w:rsidRPr="00A30B89" w:rsidRDefault="005A381B" w:rsidP="007866E4">
            <w:pPr>
              <w:rPr>
                <w:color w:val="002060"/>
                <w:sz w:val="18"/>
                <w:szCs w:val="19"/>
              </w:rPr>
            </w:pPr>
            <w:r w:rsidRPr="00A30B89">
              <w:rPr>
                <w:color w:val="002060"/>
                <w:sz w:val="18"/>
                <w:szCs w:val="19"/>
              </w:rPr>
              <w:t>Active clients who have identified as having any disability.</w:t>
            </w:r>
          </w:p>
        </w:tc>
      </w:tr>
      <w:tr w:rsidR="005A381B" w:rsidRPr="00A9390B" w14:paraId="59ACC5D2"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315"/>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BD341DF" w14:textId="77777777" w:rsidR="005A381B" w:rsidRPr="00A30B89" w:rsidRDefault="005A381B"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F3BEB6D" w14:textId="286848A3" w:rsidR="005A381B" w:rsidRPr="00A30B89" w:rsidRDefault="005A381B" w:rsidP="007866E4">
            <w:pPr>
              <w:rPr>
                <w:color w:val="002060"/>
                <w:sz w:val="18"/>
                <w:szCs w:val="19"/>
              </w:rPr>
            </w:pPr>
            <w:r w:rsidRPr="00A30B89">
              <w:rPr>
                <w:color w:val="002060"/>
                <w:sz w:val="18"/>
                <w:szCs w:val="19"/>
              </w:rPr>
              <w:t>EAEDC Caseload</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8C3BA6C" w14:textId="6A83536D" w:rsidR="005A381B" w:rsidRPr="00A30B89" w:rsidRDefault="005A381B" w:rsidP="007866E4">
            <w:pPr>
              <w:rPr>
                <w:color w:val="002060"/>
                <w:sz w:val="18"/>
                <w:szCs w:val="19"/>
              </w:rPr>
            </w:pPr>
            <w:r w:rsidRPr="00A30B89">
              <w:rPr>
                <w:color w:val="002060"/>
                <w:sz w:val="18"/>
                <w:szCs w:val="19"/>
              </w:rPr>
              <w:t xml:space="preserve">This is the number of Massachusetts households that receive Emergency Aid to the Elderly, Disabled, and Children (EAEDC) cash benefits each month. </w:t>
            </w:r>
          </w:p>
        </w:tc>
      </w:tr>
      <w:tr w:rsidR="005A381B" w:rsidRPr="00A9390B" w14:paraId="413B06C6"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504"/>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7B295B97" w14:textId="77777777" w:rsidR="005A381B" w:rsidRPr="00A30B89" w:rsidRDefault="005A381B"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CABB214" w14:textId="4F5952BA" w:rsidR="005A381B" w:rsidRPr="00A30B89" w:rsidRDefault="005A381B" w:rsidP="007866E4">
            <w:pPr>
              <w:rPr>
                <w:color w:val="002060"/>
                <w:sz w:val="18"/>
                <w:szCs w:val="19"/>
              </w:rPr>
            </w:pPr>
            <w:r w:rsidRPr="00A30B89">
              <w:rPr>
                <w:color w:val="002060"/>
                <w:sz w:val="18"/>
                <w:szCs w:val="19"/>
              </w:rPr>
              <w:t>TAFDC Caseload</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61DB9DA1" w14:textId="6F7996CA" w:rsidR="005A381B" w:rsidRPr="00A30B89" w:rsidRDefault="005A381B" w:rsidP="007866E4">
            <w:pPr>
              <w:rPr>
                <w:color w:val="002060"/>
                <w:sz w:val="18"/>
                <w:szCs w:val="19"/>
              </w:rPr>
            </w:pPr>
            <w:r w:rsidRPr="00A30B89">
              <w:rPr>
                <w:color w:val="002060"/>
                <w:sz w:val="18"/>
                <w:szCs w:val="19"/>
              </w:rPr>
              <w:t>This is the number of Massachusetts households that receive Transitional Aid to Families with Dependent Children (TAFDC) cash benefits each month.</w:t>
            </w:r>
          </w:p>
        </w:tc>
      </w:tr>
      <w:tr w:rsidR="005A381B" w:rsidRPr="00A9390B" w14:paraId="327EF45B"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23"/>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686A9E35" w14:textId="77777777" w:rsidR="005A381B" w:rsidRPr="00A30B89" w:rsidRDefault="005A381B"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5D443B4D" w14:textId="19D8489E" w:rsidR="005A381B" w:rsidRPr="00A30B89" w:rsidRDefault="005A381B" w:rsidP="007866E4">
            <w:pPr>
              <w:rPr>
                <w:color w:val="002060"/>
                <w:sz w:val="18"/>
                <w:szCs w:val="19"/>
              </w:rPr>
            </w:pPr>
            <w:r w:rsidRPr="00A30B89">
              <w:rPr>
                <w:color w:val="002060"/>
                <w:sz w:val="18"/>
                <w:szCs w:val="19"/>
              </w:rPr>
              <w:t>Monthly SNAP Households Closed for Income</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1DA3DDC1" w14:textId="11F63900" w:rsidR="005A381B" w:rsidRPr="00A30B89" w:rsidRDefault="005A381B" w:rsidP="007866E4">
            <w:pPr>
              <w:rPr>
                <w:color w:val="002060"/>
                <w:sz w:val="18"/>
                <w:szCs w:val="19"/>
              </w:rPr>
            </w:pPr>
            <w:r w:rsidRPr="00A30B89">
              <w:rPr>
                <w:color w:val="002060"/>
                <w:sz w:val="18"/>
                <w:szCs w:val="19"/>
              </w:rPr>
              <w:t>The number of SNAP households that were closed for earned and unearned income during the benefit cycle month.</w:t>
            </w:r>
          </w:p>
        </w:tc>
      </w:tr>
      <w:tr w:rsidR="005A381B" w:rsidRPr="00A9390B" w14:paraId="48B9469D"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23"/>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30E42262" w14:textId="77777777" w:rsidR="005A381B" w:rsidRPr="00A30B89" w:rsidRDefault="005A381B"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B07E41E" w14:textId="3D1A2672" w:rsidR="005A381B" w:rsidRPr="00A30B89" w:rsidRDefault="005A381B" w:rsidP="007866E4">
            <w:pPr>
              <w:rPr>
                <w:color w:val="002060"/>
                <w:sz w:val="18"/>
                <w:szCs w:val="19"/>
              </w:rPr>
            </w:pPr>
            <w:r w:rsidRPr="00A30B89">
              <w:rPr>
                <w:color w:val="002060"/>
                <w:sz w:val="18"/>
                <w:szCs w:val="19"/>
              </w:rPr>
              <w:t>Monthly TAFDC Households Closed for Income</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8C7168F" w14:textId="08A4512D" w:rsidR="005A381B" w:rsidRPr="00A30B89" w:rsidRDefault="005A381B" w:rsidP="007866E4">
            <w:pPr>
              <w:rPr>
                <w:color w:val="002060"/>
                <w:sz w:val="18"/>
                <w:szCs w:val="19"/>
              </w:rPr>
            </w:pPr>
            <w:r w:rsidRPr="00A30B89">
              <w:rPr>
                <w:color w:val="002060"/>
                <w:sz w:val="18"/>
                <w:szCs w:val="19"/>
              </w:rPr>
              <w:t>The number of TAFDC households that were closed for earned and unearned income during the benefit cycle month.</w:t>
            </w:r>
          </w:p>
        </w:tc>
      </w:tr>
      <w:tr w:rsidR="005A381B" w:rsidRPr="00A9390B" w14:paraId="0947B2B4"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23"/>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5C67F06D" w14:textId="77777777" w:rsidR="005A381B" w:rsidRPr="00A30B89" w:rsidRDefault="005A381B" w:rsidP="007D6806">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1A7F7B9D" w14:textId="5C48F105" w:rsidR="005A381B" w:rsidRPr="00A30B89" w:rsidRDefault="005A381B" w:rsidP="007D6806">
            <w:pPr>
              <w:rPr>
                <w:color w:val="002060"/>
                <w:sz w:val="18"/>
                <w:szCs w:val="19"/>
              </w:rPr>
            </w:pPr>
            <w:r w:rsidRPr="00A30B89">
              <w:rPr>
                <w:color w:val="002060"/>
                <w:sz w:val="18"/>
                <w:szCs w:val="19"/>
              </w:rPr>
              <w:t>Monthly EAEDC Households Closed for Income</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27B5ECBC" w14:textId="155A460A" w:rsidR="005A381B" w:rsidRPr="00A30B89" w:rsidRDefault="005A381B" w:rsidP="007D6806">
            <w:pPr>
              <w:rPr>
                <w:color w:val="002060"/>
                <w:sz w:val="18"/>
                <w:szCs w:val="19"/>
              </w:rPr>
            </w:pPr>
            <w:r w:rsidRPr="00A30B89">
              <w:rPr>
                <w:color w:val="002060"/>
                <w:sz w:val="18"/>
                <w:szCs w:val="19"/>
              </w:rPr>
              <w:t>The number of EAEDC households that were closed for earned and unearned income during the benefit cycle month.</w:t>
            </w:r>
          </w:p>
        </w:tc>
      </w:tr>
      <w:tr w:rsidR="005A381B" w:rsidRPr="00A9390B" w14:paraId="079EC11F" w14:textId="77777777" w:rsidTr="00384A3D">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23"/>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5B789442" w14:textId="77777777" w:rsidR="005A381B" w:rsidRPr="00A30B89" w:rsidRDefault="005A381B" w:rsidP="007D6806">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BDC8CAE" w14:textId="433D9C2A" w:rsidR="005A381B" w:rsidRPr="00A30B89" w:rsidRDefault="005A381B" w:rsidP="007D6806">
            <w:pPr>
              <w:rPr>
                <w:color w:val="002060"/>
                <w:sz w:val="18"/>
                <w:szCs w:val="19"/>
              </w:rPr>
            </w:pPr>
          </w:p>
        </w:tc>
        <w:tc>
          <w:tcPr>
            <w:tcW w:w="5179" w:type="dxa"/>
            <w:gridSpan w:val="2"/>
            <w:shd w:val="clear" w:color="auto" w:fill="F2F2F2" w:themeFill="background1" w:themeFillShade="F2"/>
          </w:tcPr>
          <w:p w14:paraId="170DCDD9" w14:textId="2D9CC961" w:rsidR="005A381B" w:rsidRPr="00A30B89" w:rsidRDefault="005A381B" w:rsidP="007D6806">
            <w:pPr>
              <w:rPr>
                <w:color w:val="002060"/>
                <w:sz w:val="18"/>
                <w:szCs w:val="19"/>
              </w:rPr>
            </w:pPr>
          </w:p>
        </w:tc>
      </w:tr>
      <w:tr w:rsidR="005A381B" w:rsidRPr="00A9390B" w14:paraId="43B43136"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792"/>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13085AB6" w14:textId="77777777" w:rsidR="005A381B" w:rsidRPr="00956037" w:rsidRDefault="005A381B" w:rsidP="007D6806">
            <w:pPr>
              <w:spacing w:line="520" w:lineRule="exact"/>
              <w:jc w:val="center"/>
              <w:rPr>
                <w:rFonts w:cs="Arial"/>
                <w:b/>
                <w:color w:val="0070C0"/>
                <w:sz w:val="36"/>
                <w:szCs w:val="36"/>
              </w:rPr>
            </w:pPr>
          </w:p>
        </w:tc>
        <w:tc>
          <w:tcPr>
            <w:tcW w:w="8662" w:type="dxa"/>
            <w:gridSpan w:val="4"/>
            <w:tcBorders>
              <w:top w:val="single" w:sz="18" w:space="0" w:color="E7E6E6" w:themeColor="background2"/>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BADC03A" w14:textId="32608DCD" w:rsidR="005A381B" w:rsidRPr="0037192A" w:rsidRDefault="005A381B" w:rsidP="007D6806">
            <w:pPr>
              <w:rPr>
                <w:i/>
                <w:color w:val="0D0D0D" w:themeColor="text1" w:themeTint="F2"/>
                <w:sz w:val="18"/>
                <w:szCs w:val="19"/>
              </w:rPr>
            </w:pPr>
          </w:p>
        </w:tc>
      </w:tr>
      <w:tr w:rsidR="005A381B" w:rsidRPr="00A9390B" w14:paraId="55A870EB"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792"/>
        </w:trPr>
        <w:tc>
          <w:tcPr>
            <w:tcW w:w="1557" w:type="dxa"/>
            <w:gridSpan w:val="2"/>
            <w:tcBorders>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11375042" w14:textId="77777777" w:rsidR="005A381B" w:rsidRPr="00956037" w:rsidRDefault="005A381B" w:rsidP="007D6806">
            <w:pPr>
              <w:spacing w:line="520" w:lineRule="exact"/>
              <w:jc w:val="center"/>
              <w:rPr>
                <w:rFonts w:cs="Arial"/>
                <w:b/>
                <w:color w:val="0070C0"/>
                <w:sz w:val="36"/>
                <w:szCs w:val="36"/>
              </w:rPr>
            </w:pPr>
          </w:p>
        </w:tc>
        <w:tc>
          <w:tcPr>
            <w:tcW w:w="8662" w:type="dxa"/>
            <w:gridSpan w:val="4"/>
            <w:tcBorders>
              <w:top w:val="single" w:sz="18" w:space="0" w:color="E7E6E6" w:themeColor="background2"/>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120E9CF7" w14:textId="77777777" w:rsidR="005A381B" w:rsidRPr="0037192A" w:rsidRDefault="005A381B" w:rsidP="007D6806">
            <w:pPr>
              <w:rPr>
                <w:i/>
                <w:color w:val="0D0D0D" w:themeColor="text1" w:themeTint="F2"/>
                <w:sz w:val="18"/>
                <w:szCs w:val="19"/>
              </w:rPr>
            </w:pPr>
          </w:p>
        </w:tc>
      </w:tr>
    </w:tbl>
    <w:p w14:paraId="538AEB96" w14:textId="003BF844" w:rsidR="005847CD" w:rsidRPr="00513612" w:rsidRDefault="005847CD" w:rsidP="00290FA5">
      <w:pPr>
        <w:tabs>
          <w:tab w:val="left" w:pos="1365"/>
        </w:tabs>
        <w:rPr>
          <w:rFonts w:cs="Arial"/>
        </w:rPr>
      </w:pPr>
    </w:p>
    <w:sectPr w:rsidR="005847CD" w:rsidRPr="00513612" w:rsidSect="00F169C0">
      <w:headerReference w:type="default" r:id="rId37"/>
      <w:footerReference w:type="default" r:id="rId38"/>
      <w:pgSz w:w="12240" w:h="15840"/>
      <w:pgMar w:top="990" w:right="990" w:bottom="1170" w:left="1080" w:header="720" w:footer="720" w:gutter="0"/>
      <w:cols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E6FF6" w14:textId="77777777" w:rsidR="00B7012A" w:rsidRDefault="00B7012A" w:rsidP="00A37C4B">
      <w:pPr>
        <w:spacing w:after="0" w:line="240" w:lineRule="auto"/>
      </w:pPr>
      <w:r>
        <w:separator/>
      </w:r>
    </w:p>
  </w:endnote>
  <w:endnote w:type="continuationSeparator" w:id="0">
    <w:p w14:paraId="135E0BC8" w14:textId="77777777" w:rsidR="00B7012A" w:rsidRDefault="00B7012A" w:rsidP="00A37C4B">
      <w:pPr>
        <w:spacing w:after="0" w:line="240" w:lineRule="auto"/>
      </w:pPr>
      <w:r>
        <w:continuationSeparator/>
      </w:r>
    </w:p>
  </w:endnote>
  <w:endnote w:type="continuationNotice" w:id="1">
    <w:p w14:paraId="2AFB3BE4" w14:textId="77777777" w:rsidR="00B7012A" w:rsidRDefault="00B701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2651449"/>
      <w:docPartObj>
        <w:docPartGallery w:val="Page Numbers (Bottom of Page)"/>
        <w:docPartUnique/>
      </w:docPartObj>
    </w:sdtPr>
    <w:sdtEndPr>
      <w:rPr>
        <w:noProof/>
      </w:rPr>
    </w:sdtEndPr>
    <w:sdtContent>
      <w:p w14:paraId="36B52007" w14:textId="7D1ADC66" w:rsidR="000222CF" w:rsidRDefault="0085227A" w:rsidP="008522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13A68" w14:textId="77777777" w:rsidR="00B7012A" w:rsidRDefault="00B7012A" w:rsidP="00A37C4B">
      <w:pPr>
        <w:spacing w:after="0" w:line="240" w:lineRule="auto"/>
      </w:pPr>
      <w:r>
        <w:separator/>
      </w:r>
    </w:p>
  </w:footnote>
  <w:footnote w:type="continuationSeparator" w:id="0">
    <w:p w14:paraId="61926BC1" w14:textId="77777777" w:rsidR="00B7012A" w:rsidRDefault="00B7012A" w:rsidP="00A37C4B">
      <w:pPr>
        <w:spacing w:after="0" w:line="240" w:lineRule="auto"/>
      </w:pPr>
      <w:r>
        <w:continuationSeparator/>
      </w:r>
    </w:p>
  </w:footnote>
  <w:footnote w:type="continuationNotice" w:id="1">
    <w:p w14:paraId="38FAFA82" w14:textId="77777777" w:rsidR="00B7012A" w:rsidRDefault="00B701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06AC3" w14:textId="0B8CB41A" w:rsidR="00726197" w:rsidRPr="004030AA" w:rsidRDefault="000222CF" w:rsidP="009D3985">
    <w:pPr>
      <w:pStyle w:val="Header"/>
      <w:tabs>
        <w:tab w:val="left" w:pos="3330"/>
      </w:tabs>
      <w:ind w:left="1080"/>
      <w:rPr>
        <w:rFonts w:asciiTheme="majorHAnsi" w:hAnsiTheme="majorHAnsi" w:cs="Arial"/>
        <w:b/>
        <w:color w:val="0D0D0D" w:themeColor="text1" w:themeTint="F2"/>
        <w:sz w:val="28"/>
      </w:rPr>
    </w:pPr>
    <w:r w:rsidRPr="004030AA">
      <w:rPr>
        <w:rFonts w:asciiTheme="majorHAnsi" w:hAnsiTheme="majorHAnsi" w:cs="Arial"/>
        <w:b/>
        <w:noProof/>
        <w:color w:val="0D0D0D" w:themeColor="text1" w:themeTint="F2"/>
        <w:sz w:val="32"/>
      </w:rPr>
      <w:drawing>
        <wp:anchor distT="0" distB="0" distL="114300" distR="114300" simplePos="0" relativeHeight="251658240" behindDoc="0" locked="0" layoutInCell="1" allowOverlap="1" wp14:anchorId="201DFB3F" wp14:editId="3B1F9921">
          <wp:simplePos x="0" y="0"/>
          <wp:positionH relativeFrom="column">
            <wp:posOffset>19050</wp:posOffset>
          </wp:positionH>
          <wp:positionV relativeFrom="paragraph">
            <wp:posOffset>-85233</wp:posOffset>
          </wp:positionV>
          <wp:extent cx="537623" cy="489725"/>
          <wp:effectExtent l="0" t="0" r="0" b="5715"/>
          <wp:wrapNone/>
          <wp:docPr id="228" name="Picture 2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bs.twimg.com/profile_images/3354951397/e54b27f1625ddd1fe0ae2db159c3cda2.jpe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37623" cy="489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030AA">
      <w:rPr>
        <w:rFonts w:asciiTheme="majorHAnsi" w:hAnsiTheme="majorHAnsi" w:cs="Arial"/>
        <w:b/>
        <w:color w:val="0D0D0D" w:themeColor="text1" w:themeTint="F2"/>
        <w:sz w:val="36"/>
      </w:rPr>
      <w:t xml:space="preserve">PERFORMANCE SCORECARD | </w:t>
    </w:r>
    <w:r w:rsidR="009935DD">
      <w:rPr>
        <w:rFonts w:asciiTheme="majorHAnsi" w:hAnsiTheme="majorHAnsi" w:cs="Arial"/>
        <w:b/>
        <w:color w:val="0D0D0D" w:themeColor="text1" w:themeTint="F2"/>
        <w:sz w:val="28"/>
      </w:rPr>
      <w:t>April</w:t>
    </w:r>
    <w:r w:rsidR="00A650B8" w:rsidRPr="004030AA">
      <w:rPr>
        <w:rFonts w:asciiTheme="majorHAnsi" w:hAnsiTheme="majorHAnsi" w:cs="Arial"/>
        <w:b/>
        <w:color w:val="0D0D0D" w:themeColor="text1" w:themeTint="F2"/>
        <w:sz w:val="28"/>
      </w:rPr>
      <w:t xml:space="preserve"> </w:t>
    </w:r>
    <w:r w:rsidR="004F734C" w:rsidRPr="004030AA">
      <w:rPr>
        <w:rFonts w:asciiTheme="majorHAnsi" w:hAnsiTheme="majorHAnsi" w:cs="Arial"/>
        <w:b/>
        <w:color w:val="0D0D0D" w:themeColor="text1" w:themeTint="F2"/>
        <w:sz w:val="28"/>
      </w:rPr>
      <w:t>20</w:t>
    </w:r>
    <w:r w:rsidR="00AA0938" w:rsidRPr="004030AA">
      <w:rPr>
        <w:rFonts w:asciiTheme="majorHAnsi" w:hAnsiTheme="majorHAnsi" w:cs="Arial"/>
        <w:b/>
        <w:color w:val="0D0D0D" w:themeColor="text1" w:themeTint="F2"/>
        <w:sz w:val="28"/>
      </w:rPr>
      <w:t>2</w:t>
    </w:r>
    <w:r w:rsidR="00AA5CD3">
      <w:rPr>
        <w:rFonts w:asciiTheme="majorHAnsi" w:hAnsiTheme="majorHAnsi" w:cs="Arial"/>
        <w:b/>
        <w:color w:val="0D0D0D" w:themeColor="text1" w:themeTint="F2"/>
        <w:sz w:val="28"/>
      </w:rPr>
      <w:t>5</w:t>
    </w:r>
  </w:p>
  <w:p w14:paraId="0DE4D017" w14:textId="77777777" w:rsidR="000222CF" w:rsidRPr="002D0CAC" w:rsidRDefault="000222CF" w:rsidP="000A3DF8">
    <w:pPr>
      <w:pStyle w:val="Header"/>
      <w:tabs>
        <w:tab w:val="left" w:pos="3330"/>
      </w:tabs>
      <w:rPr>
        <w:rFonts w:asciiTheme="majorHAnsi" w:hAnsiTheme="majorHAnsi" w:cs="Arial"/>
        <w:color w:val="3B3838" w:themeColor="background2" w:themeShade="40"/>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2F052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1D52491"/>
    <w:multiLevelType w:val="hybridMultilevel"/>
    <w:tmpl w:val="AC00218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268E3D00"/>
    <w:multiLevelType w:val="hybridMultilevel"/>
    <w:tmpl w:val="34BA5036"/>
    <w:lvl w:ilvl="0" w:tplc="2294D2F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F209AA"/>
    <w:multiLevelType w:val="hybridMultilevel"/>
    <w:tmpl w:val="3D5AF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9877A9"/>
    <w:multiLevelType w:val="hybridMultilevel"/>
    <w:tmpl w:val="588672D8"/>
    <w:lvl w:ilvl="0" w:tplc="9372E87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114493"/>
    <w:multiLevelType w:val="hybridMultilevel"/>
    <w:tmpl w:val="22AA1FE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F6A76B9"/>
    <w:multiLevelType w:val="hybridMultilevel"/>
    <w:tmpl w:val="548E25C4"/>
    <w:lvl w:ilvl="0" w:tplc="21D685D4">
      <w:start w:val="1"/>
      <w:numFmt w:val="bullet"/>
      <w:lvlText w:val=""/>
      <w:lvlJc w:val="left"/>
      <w:pPr>
        <w:ind w:left="1080" w:hanging="360"/>
      </w:pPr>
      <w:rPr>
        <w:rFonts w:ascii="Wingdings" w:hAnsi="Wingdings" w:hint="default"/>
        <w:color w:val="0D0D0D" w:themeColor="text1" w:themeTint="F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B826EA"/>
    <w:multiLevelType w:val="hybridMultilevel"/>
    <w:tmpl w:val="3B78D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0A3806"/>
    <w:multiLevelType w:val="hybridMultilevel"/>
    <w:tmpl w:val="3D1A7256"/>
    <w:lvl w:ilvl="0" w:tplc="B99C4ED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8C0129"/>
    <w:multiLevelType w:val="hybridMultilevel"/>
    <w:tmpl w:val="7632F694"/>
    <w:lvl w:ilvl="0" w:tplc="DDAE202A">
      <w:numFmt w:val="bullet"/>
      <w:lvlText w:val=""/>
      <w:lvlJc w:val="left"/>
      <w:pPr>
        <w:ind w:left="720" w:hanging="360"/>
      </w:pPr>
      <w:rPr>
        <w:rFonts w:ascii="Symbol" w:eastAsiaTheme="minorHAnsi" w:hAnsi="Symbo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D07176"/>
    <w:multiLevelType w:val="hybridMultilevel"/>
    <w:tmpl w:val="20943C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5D748E6"/>
    <w:multiLevelType w:val="hybridMultilevel"/>
    <w:tmpl w:val="B84AA3EC"/>
    <w:lvl w:ilvl="0" w:tplc="2A8C9200">
      <w:start w:val="3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FC54F6"/>
    <w:multiLevelType w:val="hybridMultilevel"/>
    <w:tmpl w:val="C388E7D2"/>
    <w:lvl w:ilvl="0" w:tplc="B33A6824">
      <w:start w:val="3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2096034">
    <w:abstractNumId w:val="7"/>
  </w:num>
  <w:num w:numId="2" w16cid:durableId="1588659744">
    <w:abstractNumId w:val="8"/>
  </w:num>
  <w:num w:numId="3" w16cid:durableId="1909685683">
    <w:abstractNumId w:val="12"/>
  </w:num>
  <w:num w:numId="4" w16cid:durableId="868185823">
    <w:abstractNumId w:val="11"/>
  </w:num>
  <w:num w:numId="5" w16cid:durableId="199511929">
    <w:abstractNumId w:val="1"/>
  </w:num>
  <w:num w:numId="6" w16cid:durableId="812914443">
    <w:abstractNumId w:val="10"/>
  </w:num>
  <w:num w:numId="7" w16cid:durableId="223106646">
    <w:abstractNumId w:val="5"/>
  </w:num>
  <w:num w:numId="8" w16cid:durableId="751465937">
    <w:abstractNumId w:val="6"/>
  </w:num>
  <w:num w:numId="9" w16cid:durableId="1444303125">
    <w:abstractNumId w:val="4"/>
  </w:num>
  <w:num w:numId="10" w16cid:durableId="395132768">
    <w:abstractNumId w:val="9"/>
  </w:num>
  <w:num w:numId="11" w16cid:durableId="1038553299">
    <w:abstractNumId w:val="2"/>
  </w:num>
  <w:num w:numId="12" w16cid:durableId="1722828382">
    <w:abstractNumId w:val="0"/>
  </w:num>
  <w:num w:numId="13" w16cid:durableId="15165055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4730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2BA"/>
    <w:rsid w:val="00000243"/>
    <w:rsid w:val="00000577"/>
    <w:rsid w:val="00000684"/>
    <w:rsid w:val="00001310"/>
    <w:rsid w:val="0000152E"/>
    <w:rsid w:val="00001F16"/>
    <w:rsid w:val="00001F8D"/>
    <w:rsid w:val="000025F0"/>
    <w:rsid w:val="00002A19"/>
    <w:rsid w:val="00002AC2"/>
    <w:rsid w:val="00002DC2"/>
    <w:rsid w:val="00003AC6"/>
    <w:rsid w:val="00003EE2"/>
    <w:rsid w:val="000045A9"/>
    <w:rsid w:val="00004849"/>
    <w:rsid w:val="000056BD"/>
    <w:rsid w:val="00005723"/>
    <w:rsid w:val="00005731"/>
    <w:rsid w:val="0000653F"/>
    <w:rsid w:val="00006DCF"/>
    <w:rsid w:val="00007160"/>
    <w:rsid w:val="000072C0"/>
    <w:rsid w:val="00007C57"/>
    <w:rsid w:val="00010EE3"/>
    <w:rsid w:val="00011974"/>
    <w:rsid w:val="00011D36"/>
    <w:rsid w:val="000129D4"/>
    <w:rsid w:val="000132FB"/>
    <w:rsid w:val="000146D0"/>
    <w:rsid w:val="00014F3C"/>
    <w:rsid w:val="000150BA"/>
    <w:rsid w:val="000150FA"/>
    <w:rsid w:val="00015DAF"/>
    <w:rsid w:val="000166B0"/>
    <w:rsid w:val="00016A45"/>
    <w:rsid w:val="0001756A"/>
    <w:rsid w:val="00017C49"/>
    <w:rsid w:val="00017FDA"/>
    <w:rsid w:val="00020343"/>
    <w:rsid w:val="00020AA2"/>
    <w:rsid w:val="000212EB"/>
    <w:rsid w:val="000216FE"/>
    <w:rsid w:val="000222CF"/>
    <w:rsid w:val="000238C3"/>
    <w:rsid w:val="0002448E"/>
    <w:rsid w:val="0002524A"/>
    <w:rsid w:val="000252A3"/>
    <w:rsid w:val="00025C93"/>
    <w:rsid w:val="00026393"/>
    <w:rsid w:val="000264AF"/>
    <w:rsid w:val="00026D57"/>
    <w:rsid w:val="00026F1A"/>
    <w:rsid w:val="00027025"/>
    <w:rsid w:val="000273E3"/>
    <w:rsid w:val="00027AB9"/>
    <w:rsid w:val="00030314"/>
    <w:rsid w:val="000305B0"/>
    <w:rsid w:val="0003184F"/>
    <w:rsid w:val="000329EC"/>
    <w:rsid w:val="00032C89"/>
    <w:rsid w:val="000336F2"/>
    <w:rsid w:val="00033D57"/>
    <w:rsid w:val="00033F13"/>
    <w:rsid w:val="00034005"/>
    <w:rsid w:val="0003429F"/>
    <w:rsid w:val="00034F4A"/>
    <w:rsid w:val="000355AE"/>
    <w:rsid w:val="00036C55"/>
    <w:rsid w:val="000377E2"/>
    <w:rsid w:val="00037E16"/>
    <w:rsid w:val="00040133"/>
    <w:rsid w:val="00040B30"/>
    <w:rsid w:val="00040FA4"/>
    <w:rsid w:val="00041938"/>
    <w:rsid w:val="00041F47"/>
    <w:rsid w:val="00042309"/>
    <w:rsid w:val="000430BC"/>
    <w:rsid w:val="00043313"/>
    <w:rsid w:val="00043788"/>
    <w:rsid w:val="000439FB"/>
    <w:rsid w:val="00045E36"/>
    <w:rsid w:val="000464C7"/>
    <w:rsid w:val="0004795B"/>
    <w:rsid w:val="00051D88"/>
    <w:rsid w:val="0005271E"/>
    <w:rsid w:val="000528C3"/>
    <w:rsid w:val="00052B23"/>
    <w:rsid w:val="000532AB"/>
    <w:rsid w:val="000538DA"/>
    <w:rsid w:val="00053C47"/>
    <w:rsid w:val="0005401D"/>
    <w:rsid w:val="000550B3"/>
    <w:rsid w:val="00056167"/>
    <w:rsid w:val="0005624A"/>
    <w:rsid w:val="00056294"/>
    <w:rsid w:val="00057D17"/>
    <w:rsid w:val="00057FBA"/>
    <w:rsid w:val="0006020C"/>
    <w:rsid w:val="000603B4"/>
    <w:rsid w:val="00060D66"/>
    <w:rsid w:val="00060E88"/>
    <w:rsid w:val="000613AD"/>
    <w:rsid w:val="0006275E"/>
    <w:rsid w:val="0006301B"/>
    <w:rsid w:val="00063B17"/>
    <w:rsid w:val="00064A3C"/>
    <w:rsid w:val="00064CEA"/>
    <w:rsid w:val="00064E8F"/>
    <w:rsid w:val="000659A8"/>
    <w:rsid w:val="000661D8"/>
    <w:rsid w:val="000663BF"/>
    <w:rsid w:val="0006673C"/>
    <w:rsid w:val="000673CC"/>
    <w:rsid w:val="00067E7E"/>
    <w:rsid w:val="00067EF6"/>
    <w:rsid w:val="00070A05"/>
    <w:rsid w:val="00070AD7"/>
    <w:rsid w:val="00071062"/>
    <w:rsid w:val="0007243F"/>
    <w:rsid w:val="000731D0"/>
    <w:rsid w:val="000752C7"/>
    <w:rsid w:val="00075309"/>
    <w:rsid w:val="0007607E"/>
    <w:rsid w:val="00076F36"/>
    <w:rsid w:val="00077228"/>
    <w:rsid w:val="0007735E"/>
    <w:rsid w:val="00077974"/>
    <w:rsid w:val="00077AAD"/>
    <w:rsid w:val="00077DE8"/>
    <w:rsid w:val="00080EC3"/>
    <w:rsid w:val="0008157F"/>
    <w:rsid w:val="00081ADD"/>
    <w:rsid w:val="000822C5"/>
    <w:rsid w:val="0008273B"/>
    <w:rsid w:val="000827C9"/>
    <w:rsid w:val="0008291D"/>
    <w:rsid w:val="00082A46"/>
    <w:rsid w:val="00082C34"/>
    <w:rsid w:val="00082D32"/>
    <w:rsid w:val="0008374D"/>
    <w:rsid w:val="00084161"/>
    <w:rsid w:val="0008418D"/>
    <w:rsid w:val="00084319"/>
    <w:rsid w:val="00085084"/>
    <w:rsid w:val="00085202"/>
    <w:rsid w:val="00085623"/>
    <w:rsid w:val="000864CB"/>
    <w:rsid w:val="0008693A"/>
    <w:rsid w:val="00086C17"/>
    <w:rsid w:val="0008799E"/>
    <w:rsid w:val="00087CEB"/>
    <w:rsid w:val="0009044E"/>
    <w:rsid w:val="00090495"/>
    <w:rsid w:val="000909EB"/>
    <w:rsid w:val="00090B9F"/>
    <w:rsid w:val="0009164C"/>
    <w:rsid w:val="000916EB"/>
    <w:rsid w:val="00091CE8"/>
    <w:rsid w:val="00091FD0"/>
    <w:rsid w:val="00092642"/>
    <w:rsid w:val="00092A6E"/>
    <w:rsid w:val="00092D20"/>
    <w:rsid w:val="0009318A"/>
    <w:rsid w:val="000939A1"/>
    <w:rsid w:val="00093DEB"/>
    <w:rsid w:val="00093EEB"/>
    <w:rsid w:val="00094171"/>
    <w:rsid w:val="000955F3"/>
    <w:rsid w:val="00095EBA"/>
    <w:rsid w:val="00096F8A"/>
    <w:rsid w:val="0009747E"/>
    <w:rsid w:val="000979CB"/>
    <w:rsid w:val="000A0ACD"/>
    <w:rsid w:val="000A0C91"/>
    <w:rsid w:val="000A1648"/>
    <w:rsid w:val="000A175D"/>
    <w:rsid w:val="000A1CFF"/>
    <w:rsid w:val="000A2019"/>
    <w:rsid w:val="000A294F"/>
    <w:rsid w:val="000A2CC4"/>
    <w:rsid w:val="000A391B"/>
    <w:rsid w:val="000A3BBD"/>
    <w:rsid w:val="000A3DF8"/>
    <w:rsid w:val="000A3E79"/>
    <w:rsid w:val="000A40E2"/>
    <w:rsid w:val="000A433D"/>
    <w:rsid w:val="000A4915"/>
    <w:rsid w:val="000A553C"/>
    <w:rsid w:val="000A59BC"/>
    <w:rsid w:val="000A61E4"/>
    <w:rsid w:val="000A63F2"/>
    <w:rsid w:val="000A7538"/>
    <w:rsid w:val="000A7880"/>
    <w:rsid w:val="000A789D"/>
    <w:rsid w:val="000B08E1"/>
    <w:rsid w:val="000B0B9B"/>
    <w:rsid w:val="000B18BF"/>
    <w:rsid w:val="000B18FB"/>
    <w:rsid w:val="000B19D3"/>
    <w:rsid w:val="000B1A66"/>
    <w:rsid w:val="000B2391"/>
    <w:rsid w:val="000B25C7"/>
    <w:rsid w:val="000B3792"/>
    <w:rsid w:val="000B524A"/>
    <w:rsid w:val="000B5718"/>
    <w:rsid w:val="000B5D75"/>
    <w:rsid w:val="000B5FE8"/>
    <w:rsid w:val="000B65B5"/>
    <w:rsid w:val="000B75F5"/>
    <w:rsid w:val="000B799A"/>
    <w:rsid w:val="000C083A"/>
    <w:rsid w:val="000C0F25"/>
    <w:rsid w:val="000C1909"/>
    <w:rsid w:val="000C1D92"/>
    <w:rsid w:val="000C2183"/>
    <w:rsid w:val="000C2E24"/>
    <w:rsid w:val="000C2E93"/>
    <w:rsid w:val="000C2EDF"/>
    <w:rsid w:val="000C357F"/>
    <w:rsid w:val="000C3D99"/>
    <w:rsid w:val="000C411F"/>
    <w:rsid w:val="000C5074"/>
    <w:rsid w:val="000C5581"/>
    <w:rsid w:val="000C5A4C"/>
    <w:rsid w:val="000C6AEE"/>
    <w:rsid w:val="000C7E92"/>
    <w:rsid w:val="000D03B7"/>
    <w:rsid w:val="000D0CCE"/>
    <w:rsid w:val="000D1881"/>
    <w:rsid w:val="000D1A57"/>
    <w:rsid w:val="000D1DFF"/>
    <w:rsid w:val="000D240F"/>
    <w:rsid w:val="000D3307"/>
    <w:rsid w:val="000D4AAA"/>
    <w:rsid w:val="000D5256"/>
    <w:rsid w:val="000D5666"/>
    <w:rsid w:val="000D56E6"/>
    <w:rsid w:val="000D5B78"/>
    <w:rsid w:val="000D5D1E"/>
    <w:rsid w:val="000D66E1"/>
    <w:rsid w:val="000D76B6"/>
    <w:rsid w:val="000D775B"/>
    <w:rsid w:val="000D7E85"/>
    <w:rsid w:val="000E06AA"/>
    <w:rsid w:val="000E1A64"/>
    <w:rsid w:val="000E22DF"/>
    <w:rsid w:val="000E2568"/>
    <w:rsid w:val="000E28D7"/>
    <w:rsid w:val="000E2C44"/>
    <w:rsid w:val="000E2F09"/>
    <w:rsid w:val="000E2F9C"/>
    <w:rsid w:val="000E3348"/>
    <w:rsid w:val="000E33A1"/>
    <w:rsid w:val="000E3644"/>
    <w:rsid w:val="000E3DC7"/>
    <w:rsid w:val="000E3FDE"/>
    <w:rsid w:val="000E42A2"/>
    <w:rsid w:val="000E48A9"/>
    <w:rsid w:val="000E4B61"/>
    <w:rsid w:val="000E5461"/>
    <w:rsid w:val="000E5D77"/>
    <w:rsid w:val="000E62FD"/>
    <w:rsid w:val="000E6D26"/>
    <w:rsid w:val="000E7481"/>
    <w:rsid w:val="000E7828"/>
    <w:rsid w:val="000E7EAF"/>
    <w:rsid w:val="000F0C07"/>
    <w:rsid w:val="000F0C3F"/>
    <w:rsid w:val="000F1923"/>
    <w:rsid w:val="000F1B91"/>
    <w:rsid w:val="000F35D1"/>
    <w:rsid w:val="000F3B9B"/>
    <w:rsid w:val="000F4103"/>
    <w:rsid w:val="000F4CE0"/>
    <w:rsid w:val="000F4F69"/>
    <w:rsid w:val="000F5036"/>
    <w:rsid w:val="000F59B4"/>
    <w:rsid w:val="000F5D3B"/>
    <w:rsid w:val="000F607F"/>
    <w:rsid w:val="000F7F59"/>
    <w:rsid w:val="001023CA"/>
    <w:rsid w:val="00102E0B"/>
    <w:rsid w:val="0010305D"/>
    <w:rsid w:val="001036D7"/>
    <w:rsid w:val="00103F1F"/>
    <w:rsid w:val="00104415"/>
    <w:rsid w:val="001046B2"/>
    <w:rsid w:val="001047C0"/>
    <w:rsid w:val="00104867"/>
    <w:rsid w:val="00104C04"/>
    <w:rsid w:val="00105AF6"/>
    <w:rsid w:val="0010609E"/>
    <w:rsid w:val="00106615"/>
    <w:rsid w:val="00106B8B"/>
    <w:rsid w:val="0010733C"/>
    <w:rsid w:val="00107686"/>
    <w:rsid w:val="00107EE6"/>
    <w:rsid w:val="001108E3"/>
    <w:rsid w:val="001114FC"/>
    <w:rsid w:val="001115BA"/>
    <w:rsid w:val="00112675"/>
    <w:rsid w:val="00113FE5"/>
    <w:rsid w:val="0011422A"/>
    <w:rsid w:val="00114323"/>
    <w:rsid w:val="0011503C"/>
    <w:rsid w:val="0011660E"/>
    <w:rsid w:val="0011679F"/>
    <w:rsid w:val="00116AF3"/>
    <w:rsid w:val="00116C95"/>
    <w:rsid w:val="00116EC8"/>
    <w:rsid w:val="00116FF8"/>
    <w:rsid w:val="001176B4"/>
    <w:rsid w:val="00117DDD"/>
    <w:rsid w:val="0012059C"/>
    <w:rsid w:val="00120BAD"/>
    <w:rsid w:val="0012128B"/>
    <w:rsid w:val="0012254B"/>
    <w:rsid w:val="00123257"/>
    <w:rsid w:val="00123318"/>
    <w:rsid w:val="00123BAF"/>
    <w:rsid w:val="00124A54"/>
    <w:rsid w:val="00125111"/>
    <w:rsid w:val="00125204"/>
    <w:rsid w:val="00125AFE"/>
    <w:rsid w:val="001264FB"/>
    <w:rsid w:val="0012768F"/>
    <w:rsid w:val="00127CB4"/>
    <w:rsid w:val="00127DDD"/>
    <w:rsid w:val="00127F50"/>
    <w:rsid w:val="0013017F"/>
    <w:rsid w:val="00130295"/>
    <w:rsid w:val="00131B1B"/>
    <w:rsid w:val="001323AB"/>
    <w:rsid w:val="00132A9A"/>
    <w:rsid w:val="00132B0E"/>
    <w:rsid w:val="00132FF1"/>
    <w:rsid w:val="00133BE3"/>
    <w:rsid w:val="001343DE"/>
    <w:rsid w:val="00134C68"/>
    <w:rsid w:val="0013731F"/>
    <w:rsid w:val="00137647"/>
    <w:rsid w:val="00137A66"/>
    <w:rsid w:val="00137FFD"/>
    <w:rsid w:val="001403D1"/>
    <w:rsid w:val="00140579"/>
    <w:rsid w:val="001406F9"/>
    <w:rsid w:val="001408DC"/>
    <w:rsid w:val="001409E3"/>
    <w:rsid w:val="00140E29"/>
    <w:rsid w:val="00141615"/>
    <w:rsid w:val="0014179D"/>
    <w:rsid w:val="00141C07"/>
    <w:rsid w:val="00142508"/>
    <w:rsid w:val="0014278E"/>
    <w:rsid w:val="0014287C"/>
    <w:rsid w:val="00143310"/>
    <w:rsid w:val="00143A88"/>
    <w:rsid w:val="00143D49"/>
    <w:rsid w:val="0014529A"/>
    <w:rsid w:val="001457A0"/>
    <w:rsid w:val="00145CE7"/>
    <w:rsid w:val="001467C0"/>
    <w:rsid w:val="00146F44"/>
    <w:rsid w:val="00147DB2"/>
    <w:rsid w:val="00147E3F"/>
    <w:rsid w:val="00147E8D"/>
    <w:rsid w:val="00150A62"/>
    <w:rsid w:val="00151083"/>
    <w:rsid w:val="001519B0"/>
    <w:rsid w:val="00151C6A"/>
    <w:rsid w:val="001523D0"/>
    <w:rsid w:val="00152D15"/>
    <w:rsid w:val="00153286"/>
    <w:rsid w:val="001551A6"/>
    <w:rsid w:val="00155501"/>
    <w:rsid w:val="00155A37"/>
    <w:rsid w:val="00155BE1"/>
    <w:rsid w:val="00157D9F"/>
    <w:rsid w:val="00160367"/>
    <w:rsid w:val="001606BE"/>
    <w:rsid w:val="00161323"/>
    <w:rsid w:val="001616CE"/>
    <w:rsid w:val="00161DBF"/>
    <w:rsid w:val="00162B3F"/>
    <w:rsid w:val="001630EE"/>
    <w:rsid w:val="00163E76"/>
    <w:rsid w:val="00164E21"/>
    <w:rsid w:val="0016588B"/>
    <w:rsid w:val="00165A74"/>
    <w:rsid w:val="00165BD2"/>
    <w:rsid w:val="001660CC"/>
    <w:rsid w:val="0016660F"/>
    <w:rsid w:val="001666C8"/>
    <w:rsid w:val="00166BA4"/>
    <w:rsid w:val="00166F96"/>
    <w:rsid w:val="00167DCF"/>
    <w:rsid w:val="0017067E"/>
    <w:rsid w:val="001711C7"/>
    <w:rsid w:val="00171B51"/>
    <w:rsid w:val="00171B6E"/>
    <w:rsid w:val="00171B8B"/>
    <w:rsid w:val="00171C2F"/>
    <w:rsid w:val="001722AF"/>
    <w:rsid w:val="001728B5"/>
    <w:rsid w:val="00174280"/>
    <w:rsid w:val="00174FD9"/>
    <w:rsid w:val="00175576"/>
    <w:rsid w:val="00176DEC"/>
    <w:rsid w:val="00176E8B"/>
    <w:rsid w:val="00180D80"/>
    <w:rsid w:val="00181C80"/>
    <w:rsid w:val="00182002"/>
    <w:rsid w:val="00182088"/>
    <w:rsid w:val="00182AA0"/>
    <w:rsid w:val="001830AE"/>
    <w:rsid w:val="001834A5"/>
    <w:rsid w:val="00184262"/>
    <w:rsid w:val="00184443"/>
    <w:rsid w:val="00184AF2"/>
    <w:rsid w:val="00184D54"/>
    <w:rsid w:val="00185279"/>
    <w:rsid w:val="00185776"/>
    <w:rsid w:val="0018612A"/>
    <w:rsid w:val="00187334"/>
    <w:rsid w:val="00187B6A"/>
    <w:rsid w:val="00190315"/>
    <w:rsid w:val="001907A1"/>
    <w:rsid w:val="001910F1"/>
    <w:rsid w:val="00191487"/>
    <w:rsid w:val="00191768"/>
    <w:rsid w:val="00191CE8"/>
    <w:rsid w:val="00192EDE"/>
    <w:rsid w:val="001934FB"/>
    <w:rsid w:val="00194BF5"/>
    <w:rsid w:val="001951DD"/>
    <w:rsid w:val="00195D4F"/>
    <w:rsid w:val="0019683A"/>
    <w:rsid w:val="00196E30"/>
    <w:rsid w:val="001970DC"/>
    <w:rsid w:val="00197102"/>
    <w:rsid w:val="001975FB"/>
    <w:rsid w:val="00197839"/>
    <w:rsid w:val="001978A6"/>
    <w:rsid w:val="001A0D17"/>
    <w:rsid w:val="001A160A"/>
    <w:rsid w:val="001A2B1B"/>
    <w:rsid w:val="001A36A6"/>
    <w:rsid w:val="001A3D45"/>
    <w:rsid w:val="001A42C4"/>
    <w:rsid w:val="001A46E5"/>
    <w:rsid w:val="001A4CB5"/>
    <w:rsid w:val="001A4FE8"/>
    <w:rsid w:val="001A53F9"/>
    <w:rsid w:val="001A59D5"/>
    <w:rsid w:val="001A625D"/>
    <w:rsid w:val="001A6591"/>
    <w:rsid w:val="001A6EE9"/>
    <w:rsid w:val="001A7C1A"/>
    <w:rsid w:val="001A7CD3"/>
    <w:rsid w:val="001B02BC"/>
    <w:rsid w:val="001B0F75"/>
    <w:rsid w:val="001B122F"/>
    <w:rsid w:val="001B1714"/>
    <w:rsid w:val="001B19B6"/>
    <w:rsid w:val="001B1AAA"/>
    <w:rsid w:val="001B263F"/>
    <w:rsid w:val="001B37C2"/>
    <w:rsid w:val="001B3A77"/>
    <w:rsid w:val="001B3A95"/>
    <w:rsid w:val="001B4AE5"/>
    <w:rsid w:val="001B5347"/>
    <w:rsid w:val="001B555C"/>
    <w:rsid w:val="001B5A5C"/>
    <w:rsid w:val="001B5CEF"/>
    <w:rsid w:val="001B5F2B"/>
    <w:rsid w:val="001B60CD"/>
    <w:rsid w:val="001B6CBC"/>
    <w:rsid w:val="001B7048"/>
    <w:rsid w:val="001B76B4"/>
    <w:rsid w:val="001B7DBC"/>
    <w:rsid w:val="001C0554"/>
    <w:rsid w:val="001C0ECA"/>
    <w:rsid w:val="001C0FCC"/>
    <w:rsid w:val="001C11F5"/>
    <w:rsid w:val="001C209A"/>
    <w:rsid w:val="001C32BA"/>
    <w:rsid w:val="001C3AB4"/>
    <w:rsid w:val="001C3D99"/>
    <w:rsid w:val="001C423C"/>
    <w:rsid w:val="001C4281"/>
    <w:rsid w:val="001C46A8"/>
    <w:rsid w:val="001C51C7"/>
    <w:rsid w:val="001C53ED"/>
    <w:rsid w:val="001C5821"/>
    <w:rsid w:val="001C5C5B"/>
    <w:rsid w:val="001C5E11"/>
    <w:rsid w:val="001C6485"/>
    <w:rsid w:val="001C6ABE"/>
    <w:rsid w:val="001C6DFE"/>
    <w:rsid w:val="001C7E20"/>
    <w:rsid w:val="001C7F3E"/>
    <w:rsid w:val="001D0BD9"/>
    <w:rsid w:val="001D2306"/>
    <w:rsid w:val="001D2938"/>
    <w:rsid w:val="001D31C2"/>
    <w:rsid w:val="001D32D9"/>
    <w:rsid w:val="001D3F57"/>
    <w:rsid w:val="001D424C"/>
    <w:rsid w:val="001D435F"/>
    <w:rsid w:val="001D466D"/>
    <w:rsid w:val="001D4870"/>
    <w:rsid w:val="001D4F78"/>
    <w:rsid w:val="001D6792"/>
    <w:rsid w:val="001D72C3"/>
    <w:rsid w:val="001E0516"/>
    <w:rsid w:val="001E0639"/>
    <w:rsid w:val="001E138D"/>
    <w:rsid w:val="001E26FD"/>
    <w:rsid w:val="001E4473"/>
    <w:rsid w:val="001E4573"/>
    <w:rsid w:val="001E4D27"/>
    <w:rsid w:val="001E4E02"/>
    <w:rsid w:val="001E4FAB"/>
    <w:rsid w:val="001E54E0"/>
    <w:rsid w:val="001E5825"/>
    <w:rsid w:val="001E5D2D"/>
    <w:rsid w:val="001E6CD0"/>
    <w:rsid w:val="001E6D2A"/>
    <w:rsid w:val="001E7163"/>
    <w:rsid w:val="001E7FF8"/>
    <w:rsid w:val="001F07FC"/>
    <w:rsid w:val="001F0B00"/>
    <w:rsid w:val="001F2D8A"/>
    <w:rsid w:val="001F2E1A"/>
    <w:rsid w:val="001F2F91"/>
    <w:rsid w:val="001F3ED0"/>
    <w:rsid w:val="001F4156"/>
    <w:rsid w:val="001F47B3"/>
    <w:rsid w:val="001F491D"/>
    <w:rsid w:val="001F4BDD"/>
    <w:rsid w:val="001F5851"/>
    <w:rsid w:val="001F5EAE"/>
    <w:rsid w:val="001F6002"/>
    <w:rsid w:val="001F6C72"/>
    <w:rsid w:val="001F7897"/>
    <w:rsid w:val="00200E10"/>
    <w:rsid w:val="0020119E"/>
    <w:rsid w:val="00201634"/>
    <w:rsid w:val="00201688"/>
    <w:rsid w:val="002018BD"/>
    <w:rsid w:val="00202E9F"/>
    <w:rsid w:val="00203493"/>
    <w:rsid w:val="00203784"/>
    <w:rsid w:val="0020402E"/>
    <w:rsid w:val="00204101"/>
    <w:rsid w:val="0020425C"/>
    <w:rsid w:val="00205B49"/>
    <w:rsid w:val="00206CA0"/>
    <w:rsid w:val="00206E8F"/>
    <w:rsid w:val="00206F66"/>
    <w:rsid w:val="00207020"/>
    <w:rsid w:val="002070C0"/>
    <w:rsid w:val="002071B1"/>
    <w:rsid w:val="00207CC9"/>
    <w:rsid w:val="00210DBD"/>
    <w:rsid w:val="0021101A"/>
    <w:rsid w:val="00211176"/>
    <w:rsid w:val="0021177F"/>
    <w:rsid w:val="00211967"/>
    <w:rsid w:val="00211FBF"/>
    <w:rsid w:val="00212807"/>
    <w:rsid w:val="00212D14"/>
    <w:rsid w:val="0021370A"/>
    <w:rsid w:val="002138F3"/>
    <w:rsid w:val="00213992"/>
    <w:rsid w:val="002148DC"/>
    <w:rsid w:val="00214FE2"/>
    <w:rsid w:val="002154B9"/>
    <w:rsid w:val="00215768"/>
    <w:rsid w:val="00216CF9"/>
    <w:rsid w:val="00216DA3"/>
    <w:rsid w:val="00217068"/>
    <w:rsid w:val="00220286"/>
    <w:rsid w:val="00220643"/>
    <w:rsid w:val="00220F5F"/>
    <w:rsid w:val="00221CEA"/>
    <w:rsid w:val="00221EC7"/>
    <w:rsid w:val="0022211C"/>
    <w:rsid w:val="0022231C"/>
    <w:rsid w:val="00222BB9"/>
    <w:rsid w:val="0022313A"/>
    <w:rsid w:val="002234C5"/>
    <w:rsid w:val="00223F4A"/>
    <w:rsid w:val="00224026"/>
    <w:rsid w:val="00226972"/>
    <w:rsid w:val="00227BAB"/>
    <w:rsid w:val="0023013C"/>
    <w:rsid w:val="00230B73"/>
    <w:rsid w:val="002324EF"/>
    <w:rsid w:val="00232591"/>
    <w:rsid w:val="002329B2"/>
    <w:rsid w:val="00232A6F"/>
    <w:rsid w:val="002340D0"/>
    <w:rsid w:val="00234924"/>
    <w:rsid w:val="002363B3"/>
    <w:rsid w:val="0023687D"/>
    <w:rsid w:val="00236A08"/>
    <w:rsid w:val="00236F6D"/>
    <w:rsid w:val="00237098"/>
    <w:rsid w:val="00237332"/>
    <w:rsid w:val="00237575"/>
    <w:rsid w:val="00237730"/>
    <w:rsid w:val="00237B5F"/>
    <w:rsid w:val="00240108"/>
    <w:rsid w:val="00240111"/>
    <w:rsid w:val="002403B2"/>
    <w:rsid w:val="0024046D"/>
    <w:rsid w:val="00240A17"/>
    <w:rsid w:val="00240C6E"/>
    <w:rsid w:val="00241C62"/>
    <w:rsid w:val="0024208C"/>
    <w:rsid w:val="00242DDC"/>
    <w:rsid w:val="00243937"/>
    <w:rsid w:val="00243C33"/>
    <w:rsid w:val="00243CE5"/>
    <w:rsid w:val="00243E41"/>
    <w:rsid w:val="0024449C"/>
    <w:rsid w:val="0024471C"/>
    <w:rsid w:val="00244952"/>
    <w:rsid w:val="00244A61"/>
    <w:rsid w:val="00244A63"/>
    <w:rsid w:val="00245432"/>
    <w:rsid w:val="00245CE7"/>
    <w:rsid w:val="00245E07"/>
    <w:rsid w:val="00245F01"/>
    <w:rsid w:val="002460BD"/>
    <w:rsid w:val="0024617E"/>
    <w:rsid w:val="00246C09"/>
    <w:rsid w:val="0025053C"/>
    <w:rsid w:val="0025068D"/>
    <w:rsid w:val="00251064"/>
    <w:rsid w:val="002515DA"/>
    <w:rsid w:val="002520C8"/>
    <w:rsid w:val="00252703"/>
    <w:rsid w:val="00252731"/>
    <w:rsid w:val="002536F2"/>
    <w:rsid w:val="0025423B"/>
    <w:rsid w:val="00256C69"/>
    <w:rsid w:val="00256FD0"/>
    <w:rsid w:val="002574B6"/>
    <w:rsid w:val="0026072A"/>
    <w:rsid w:val="002612E2"/>
    <w:rsid w:val="00261B2E"/>
    <w:rsid w:val="002620D9"/>
    <w:rsid w:val="00262497"/>
    <w:rsid w:val="00262AFD"/>
    <w:rsid w:val="00263208"/>
    <w:rsid w:val="002633D7"/>
    <w:rsid w:val="00263EFC"/>
    <w:rsid w:val="00264446"/>
    <w:rsid w:val="002648EF"/>
    <w:rsid w:val="0026512F"/>
    <w:rsid w:val="002652C2"/>
    <w:rsid w:val="0026677F"/>
    <w:rsid w:val="00267658"/>
    <w:rsid w:val="0026774B"/>
    <w:rsid w:val="00267E0B"/>
    <w:rsid w:val="00270CD6"/>
    <w:rsid w:val="002714EC"/>
    <w:rsid w:val="00271570"/>
    <w:rsid w:val="00271AEC"/>
    <w:rsid w:val="00271D17"/>
    <w:rsid w:val="00272177"/>
    <w:rsid w:val="002724EC"/>
    <w:rsid w:val="00272C19"/>
    <w:rsid w:val="00273597"/>
    <w:rsid w:val="00273E42"/>
    <w:rsid w:val="0027431D"/>
    <w:rsid w:val="00274CF7"/>
    <w:rsid w:val="00274D34"/>
    <w:rsid w:val="00275B9F"/>
    <w:rsid w:val="00275C92"/>
    <w:rsid w:val="00276671"/>
    <w:rsid w:val="00276CD9"/>
    <w:rsid w:val="002770AE"/>
    <w:rsid w:val="002772ED"/>
    <w:rsid w:val="00277821"/>
    <w:rsid w:val="00277CC7"/>
    <w:rsid w:val="00277E29"/>
    <w:rsid w:val="002806F8"/>
    <w:rsid w:val="00281163"/>
    <w:rsid w:val="00281703"/>
    <w:rsid w:val="0028274C"/>
    <w:rsid w:val="00283485"/>
    <w:rsid w:val="00283AE5"/>
    <w:rsid w:val="00283FE5"/>
    <w:rsid w:val="00285522"/>
    <w:rsid w:val="00285821"/>
    <w:rsid w:val="00285C18"/>
    <w:rsid w:val="00285E31"/>
    <w:rsid w:val="002868CE"/>
    <w:rsid w:val="00286AC7"/>
    <w:rsid w:val="00287274"/>
    <w:rsid w:val="00287E59"/>
    <w:rsid w:val="00290538"/>
    <w:rsid w:val="0029098F"/>
    <w:rsid w:val="00290FA5"/>
    <w:rsid w:val="00291C23"/>
    <w:rsid w:val="00291C40"/>
    <w:rsid w:val="002926B4"/>
    <w:rsid w:val="00292CE0"/>
    <w:rsid w:val="00292D48"/>
    <w:rsid w:val="00292DEF"/>
    <w:rsid w:val="002933F3"/>
    <w:rsid w:val="00293D2D"/>
    <w:rsid w:val="00293FA6"/>
    <w:rsid w:val="0029424B"/>
    <w:rsid w:val="00294EB4"/>
    <w:rsid w:val="00294F6E"/>
    <w:rsid w:val="002953EB"/>
    <w:rsid w:val="0029585E"/>
    <w:rsid w:val="002967D5"/>
    <w:rsid w:val="00297135"/>
    <w:rsid w:val="0029728C"/>
    <w:rsid w:val="00297372"/>
    <w:rsid w:val="00297380"/>
    <w:rsid w:val="002978C4"/>
    <w:rsid w:val="00297CCE"/>
    <w:rsid w:val="002A33D2"/>
    <w:rsid w:val="002A33FB"/>
    <w:rsid w:val="002A39F9"/>
    <w:rsid w:val="002A3A5E"/>
    <w:rsid w:val="002A433D"/>
    <w:rsid w:val="002A4443"/>
    <w:rsid w:val="002A45D3"/>
    <w:rsid w:val="002A4853"/>
    <w:rsid w:val="002A49BB"/>
    <w:rsid w:val="002A4B70"/>
    <w:rsid w:val="002A5065"/>
    <w:rsid w:val="002A5564"/>
    <w:rsid w:val="002A5E98"/>
    <w:rsid w:val="002A6EDC"/>
    <w:rsid w:val="002A754B"/>
    <w:rsid w:val="002A764C"/>
    <w:rsid w:val="002B0251"/>
    <w:rsid w:val="002B13BF"/>
    <w:rsid w:val="002B1B31"/>
    <w:rsid w:val="002B5351"/>
    <w:rsid w:val="002B53E4"/>
    <w:rsid w:val="002B57CB"/>
    <w:rsid w:val="002B5B6F"/>
    <w:rsid w:val="002B6106"/>
    <w:rsid w:val="002B627E"/>
    <w:rsid w:val="002B6D1C"/>
    <w:rsid w:val="002B6E4F"/>
    <w:rsid w:val="002B6FD0"/>
    <w:rsid w:val="002B7119"/>
    <w:rsid w:val="002C15DC"/>
    <w:rsid w:val="002C1E98"/>
    <w:rsid w:val="002C1FC1"/>
    <w:rsid w:val="002C24EA"/>
    <w:rsid w:val="002C2828"/>
    <w:rsid w:val="002C2E3A"/>
    <w:rsid w:val="002C3146"/>
    <w:rsid w:val="002C32FE"/>
    <w:rsid w:val="002C39D9"/>
    <w:rsid w:val="002C3E4D"/>
    <w:rsid w:val="002C578B"/>
    <w:rsid w:val="002C5EDF"/>
    <w:rsid w:val="002C6029"/>
    <w:rsid w:val="002C68B5"/>
    <w:rsid w:val="002C73E3"/>
    <w:rsid w:val="002C7E11"/>
    <w:rsid w:val="002C7E18"/>
    <w:rsid w:val="002D00C7"/>
    <w:rsid w:val="002D0495"/>
    <w:rsid w:val="002D0671"/>
    <w:rsid w:val="002D07BA"/>
    <w:rsid w:val="002D0CAC"/>
    <w:rsid w:val="002D12C4"/>
    <w:rsid w:val="002D1723"/>
    <w:rsid w:val="002D1A13"/>
    <w:rsid w:val="002D1F6C"/>
    <w:rsid w:val="002D2163"/>
    <w:rsid w:val="002D2230"/>
    <w:rsid w:val="002D240F"/>
    <w:rsid w:val="002D32DB"/>
    <w:rsid w:val="002D3856"/>
    <w:rsid w:val="002D3948"/>
    <w:rsid w:val="002D41D1"/>
    <w:rsid w:val="002D48CB"/>
    <w:rsid w:val="002D53E0"/>
    <w:rsid w:val="002D5556"/>
    <w:rsid w:val="002D5810"/>
    <w:rsid w:val="002D68E4"/>
    <w:rsid w:val="002D77F9"/>
    <w:rsid w:val="002E0C16"/>
    <w:rsid w:val="002E1574"/>
    <w:rsid w:val="002E16E1"/>
    <w:rsid w:val="002E1A5B"/>
    <w:rsid w:val="002E1D23"/>
    <w:rsid w:val="002E2FFF"/>
    <w:rsid w:val="002E383B"/>
    <w:rsid w:val="002E3C10"/>
    <w:rsid w:val="002E3D6C"/>
    <w:rsid w:val="002E459E"/>
    <w:rsid w:val="002E4B09"/>
    <w:rsid w:val="002E4BE8"/>
    <w:rsid w:val="002E69CF"/>
    <w:rsid w:val="002E6AB9"/>
    <w:rsid w:val="002F005A"/>
    <w:rsid w:val="002F06E7"/>
    <w:rsid w:val="002F0A1D"/>
    <w:rsid w:val="002F0ABC"/>
    <w:rsid w:val="002F0B58"/>
    <w:rsid w:val="002F100A"/>
    <w:rsid w:val="002F1692"/>
    <w:rsid w:val="002F3704"/>
    <w:rsid w:val="002F403F"/>
    <w:rsid w:val="002F4471"/>
    <w:rsid w:val="002F5628"/>
    <w:rsid w:val="002F56C2"/>
    <w:rsid w:val="002F598F"/>
    <w:rsid w:val="002F59F0"/>
    <w:rsid w:val="002F6224"/>
    <w:rsid w:val="002F6571"/>
    <w:rsid w:val="002F667A"/>
    <w:rsid w:val="002F67EC"/>
    <w:rsid w:val="002F6949"/>
    <w:rsid w:val="00300373"/>
    <w:rsid w:val="00300782"/>
    <w:rsid w:val="00300AE6"/>
    <w:rsid w:val="00300E16"/>
    <w:rsid w:val="00301713"/>
    <w:rsid w:val="0030200C"/>
    <w:rsid w:val="00302188"/>
    <w:rsid w:val="0030562C"/>
    <w:rsid w:val="00305633"/>
    <w:rsid w:val="00305FAF"/>
    <w:rsid w:val="0030657B"/>
    <w:rsid w:val="003065B1"/>
    <w:rsid w:val="00306C5E"/>
    <w:rsid w:val="00307112"/>
    <w:rsid w:val="00307432"/>
    <w:rsid w:val="00307441"/>
    <w:rsid w:val="00310384"/>
    <w:rsid w:val="00310D51"/>
    <w:rsid w:val="00310ED0"/>
    <w:rsid w:val="00311133"/>
    <w:rsid w:val="00312388"/>
    <w:rsid w:val="0031264A"/>
    <w:rsid w:val="003126B0"/>
    <w:rsid w:val="00312AEC"/>
    <w:rsid w:val="003145CE"/>
    <w:rsid w:val="00314BAD"/>
    <w:rsid w:val="00314CF1"/>
    <w:rsid w:val="00315507"/>
    <w:rsid w:val="003156E8"/>
    <w:rsid w:val="00315816"/>
    <w:rsid w:val="003162B5"/>
    <w:rsid w:val="0031660F"/>
    <w:rsid w:val="00316FDC"/>
    <w:rsid w:val="0032019B"/>
    <w:rsid w:val="003210BD"/>
    <w:rsid w:val="003214FD"/>
    <w:rsid w:val="00321E55"/>
    <w:rsid w:val="00321F47"/>
    <w:rsid w:val="003221E6"/>
    <w:rsid w:val="003228B3"/>
    <w:rsid w:val="00322C47"/>
    <w:rsid w:val="00322D27"/>
    <w:rsid w:val="00323D7D"/>
    <w:rsid w:val="00324C60"/>
    <w:rsid w:val="00325240"/>
    <w:rsid w:val="0032596D"/>
    <w:rsid w:val="003273A4"/>
    <w:rsid w:val="00327DEC"/>
    <w:rsid w:val="00327FF7"/>
    <w:rsid w:val="00332436"/>
    <w:rsid w:val="00332EBD"/>
    <w:rsid w:val="0033488F"/>
    <w:rsid w:val="003358AB"/>
    <w:rsid w:val="00335FC4"/>
    <w:rsid w:val="003378FB"/>
    <w:rsid w:val="00337B3F"/>
    <w:rsid w:val="00337D55"/>
    <w:rsid w:val="0034044F"/>
    <w:rsid w:val="003407AD"/>
    <w:rsid w:val="003412F9"/>
    <w:rsid w:val="00341B5D"/>
    <w:rsid w:val="00341EAC"/>
    <w:rsid w:val="00342309"/>
    <w:rsid w:val="003429CE"/>
    <w:rsid w:val="00342B4E"/>
    <w:rsid w:val="00343317"/>
    <w:rsid w:val="00343588"/>
    <w:rsid w:val="00343C35"/>
    <w:rsid w:val="00343FAC"/>
    <w:rsid w:val="00345D61"/>
    <w:rsid w:val="003465CE"/>
    <w:rsid w:val="003466AD"/>
    <w:rsid w:val="003475AC"/>
    <w:rsid w:val="00347778"/>
    <w:rsid w:val="003512C9"/>
    <w:rsid w:val="00351486"/>
    <w:rsid w:val="00351AD5"/>
    <w:rsid w:val="003528CD"/>
    <w:rsid w:val="00352ACC"/>
    <w:rsid w:val="0035376E"/>
    <w:rsid w:val="0035562C"/>
    <w:rsid w:val="00355CDA"/>
    <w:rsid w:val="00355ED5"/>
    <w:rsid w:val="003571F3"/>
    <w:rsid w:val="00357947"/>
    <w:rsid w:val="00357F9A"/>
    <w:rsid w:val="003601DC"/>
    <w:rsid w:val="003608AE"/>
    <w:rsid w:val="003609FE"/>
    <w:rsid w:val="00361246"/>
    <w:rsid w:val="0036240F"/>
    <w:rsid w:val="00363395"/>
    <w:rsid w:val="003641DC"/>
    <w:rsid w:val="0036424F"/>
    <w:rsid w:val="00364D5E"/>
    <w:rsid w:val="00364F96"/>
    <w:rsid w:val="0036512A"/>
    <w:rsid w:val="00365CDE"/>
    <w:rsid w:val="00366B62"/>
    <w:rsid w:val="00366E79"/>
    <w:rsid w:val="003670B1"/>
    <w:rsid w:val="00367AA8"/>
    <w:rsid w:val="00367C08"/>
    <w:rsid w:val="003717CC"/>
    <w:rsid w:val="0037192A"/>
    <w:rsid w:val="00371E6A"/>
    <w:rsid w:val="00371FDA"/>
    <w:rsid w:val="00372048"/>
    <w:rsid w:val="0037273C"/>
    <w:rsid w:val="003734CA"/>
    <w:rsid w:val="00373950"/>
    <w:rsid w:val="00373C74"/>
    <w:rsid w:val="00374035"/>
    <w:rsid w:val="003740BC"/>
    <w:rsid w:val="0037583D"/>
    <w:rsid w:val="00375C44"/>
    <w:rsid w:val="00376076"/>
    <w:rsid w:val="0037712C"/>
    <w:rsid w:val="00377A82"/>
    <w:rsid w:val="00377E19"/>
    <w:rsid w:val="00381B01"/>
    <w:rsid w:val="00381F7D"/>
    <w:rsid w:val="0038285C"/>
    <w:rsid w:val="003829E8"/>
    <w:rsid w:val="0038312A"/>
    <w:rsid w:val="00383151"/>
    <w:rsid w:val="003834BD"/>
    <w:rsid w:val="003839D4"/>
    <w:rsid w:val="00383C79"/>
    <w:rsid w:val="00383CA0"/>
    <w:rsid w:val="00383F8C"/>
    <w:rsid w:val="00384464"/>
    <w:rsid w:val="00384A3D"/>
    <w:rsid w:val="00384C3C"/>
    <w:rsid w:val="00384FB7"/>
    <w:rsid w:val="00385C8B"/>
    <w:rsid w:val="0038611B"/>
    <w:rsid w:val="003867B8"/>
    <w:rsid w:val="003868A5"/>
    <w:rsid w:val="00386F77"/>
    <w:rsid w:val="00390408"/>
    <w:rsid w:val="00390F72"/>
    <w:rsid w:val="00391373"/>
    <w:rsid w:val="00391E38"/>
    <w:rsid w:val="00392690"/>
    <w:rsid w:val="003934E8"/>
    <w:rsid w:val="003935E8"/>
    <w:rsid w:val="003937BA"/>
    <w:rsid w:val="00394324"/>
    <w:rsid w:val="0039499A"/>
    <w:rsid w:val="00394FAD"/>
    <w:rsid w:val="003959DC"/>
    <w:rsid w:val="00396231"/>
    <w:rsid w:val="003A0554"/>
    <w:rsid w:val="003A06FD"/>
    <w:rsid w:val="003A099D"/>
    <w:rsid w:val="003A18D3"/>
    <w:rsid w:val="003A221B"/>
    <w:rsid w:val="003A268A"/>
    <w:rsid w:val="003A34B7"/>
    <w:rsid w:val="003A3573"/>
    <w:rsid w:val="003A383E"/>
    <w:rsid w:val="003A3EC6"/>
    <w:rsid w:val="003A417C"/>
    <w:rsid w:val="003A41C2"/>
    <w:rsid w:val="003A49BE"/>
    <w:rsid w:val="003A4B71"/>
    <w:rsid w:val="003A4F8B"/>
    <w:rsid w:val="003A5170"/>
    <w:rsid w:val="003A5376"/>
    <w:rsid w:val="003A7B18"/>
    <w:rsid w:val="003A7EE5"/>
    <w:rsid w:val="003B0540"/>
    <w:rsid w:val="003B2781"/>
    <w:rsid w:val="003B2B09"/>
    <w:rsid w:val="003B3AFA"/>
    <w:rsid w:val="003B42E6"/>
    <w:rsid w:val="003B47AF"/>
    <w:rsid w:val="003B4F47"/>
    <w:rsid w:val="003B5EA8"/>
    <w:rsid w:val="003C0B8E"/>
    <w:rsid w:val="003C0ED8"/>
    <w:rsid w:val="003C119E"/>
    <w:rsid w:val="003C1320"/>
    <w:rsid w:val="003C1382"/>
    <w:rsid w:val="003C13DE"/>
    <w:rsid w:val="003C14AD"/>
    <w:rsid w:val="003C194D"/>
    <w:rsid w:val="003C238D"/>
    <w:rsid w:val="003C247A"/>
    <w:rsid w:val="003C4520"/>
    <w:rsid w:val="003C46F1"/>
    <w:rsid w:val="003C569E"/>
    <w:rsid w:val="003C6F61"/>
    <w:rsid w:val="003C74CE"/>
    <w:rsid w:val="003D0497"/>
    <w:rsid w:val="003D07E5"/>
    <w:rsid w:val="003D0B12"/>
    <w:rsid w:val="003D16E6"/>
    <w:rsid w:val="003D20E1"/>
    <w:rsid w:val="003D21BB"/>
    <w:rsid w:val="003D2336"/>
    <w:rsid w:val="003D2AAF"/>
    <w:rsid w:val="003D2BD7"/>
    <w:rsid w:val="003D2DF3"/>
    <w:rsid w:val="003D4442"/>
    <w:rsid w:val="003D453F"/>
    <w:rsid w:val="003D46D0"/>
    <w:rsid w:val="003D526E"/>
    <w:rsid w:val="003D536F"/>
    <w:rsid w:val="003D605D"/>
    <w:rsid w:val="003D6437"/>
    <w:rsid w:val="003D6D5A"/>
    <w:rsid w:val="003D741E"/>
    <w:rsid w:val="003D790A"/>
    <w:rsid w:val="003D792E"/>
    <w:rsid w:val="003E01E7"/>
    <w:rsid w:val="003E024B"/>
    <w:rsid w:val="003E17F1"/>
    <w:rsid w:val="003E19E7"/>
    <w:rsid w:val="003E1CD5"/>
    <w:rsid w:val="003E24DA"/>
    <w:rsid w:val="003E38AD"/>
    <w:rsid w:val="003E466C"/>
    <w:rsid w:val="003E4A06"/>
    <w:rsid w:val="003E4B75"/>
    <w:rsid w:val="003E4B9A"/>
    <w:rsid w:val="003E5459"/>
    <w:rsid w:val="003E637C"/>
    <w:rsid w:val="003E6A04"/>
    <w:rsid w:val="003E6F45"/>
    <w:rsid w:val="003E7A0E"/>
    <w:rsid w:val="003F0299"/>
    <w:rsid w:val="003F05A3"/>
    <w:rsid w:val="003F0804"/>
    <w:rsid w:val="003F15E2"/>
    <w:rsid w:val="003F1BB2"/>
    <w:rsid w:val="003F2256"/>
    <w:rsid w:val="003F24B1"/>
    <w:rsid w:val="003F2755"/>
    <w:rsid w:val="003F28C8"/>
    <w:rsid w:val="003F2FA7"/>
    <w:rsid w:val="003F381F"/>
    <w:rsid w:val="003F3CEE"/>
    <w:rsid w:val="003F3CEF"/>
    <w:rsid w:val="003F3DBD"/>
    <w:rsid w:val="003F4209"/>
    <w:rsid w:val="003F4DF7"/>
    <w:rsid w:val="003F4F18"/>
    <w:rsid w:val="003F52A0"/>
    <w:rsid w:val="003F5A8B"/>
    <w:rsid w:val="003F5F3B"/>
    <w:rsid w:val="003F6745"/>
    <w:rsid w:val="003F7462"/>
    <w:rsid w:val="0040071E"/>
    <w:rsid w:val="00402033"/>
    <w:rsid w:val="004025E6"/>
    <w:rsid w:val="0040269B"/>
    <w:rsid w:val="0040298B"/>
    <w:rsid w:val="00402E13"/>
    <w:rsid w:val="004030AA"/>
    <w:rsid w:val="00403143"/>
    <w:rsid w:val="00405376"/>
    <w:rsid w:val="004066E2"/>
    <w:rsid w:val="004069E9"/>
    <w:rsid w:val="0040706C"/>
    <w:rsid w:val="00407354"/>
    <w:rsid w:val="00407849"/>
    <w:rsid w:val="00410327"/>
    <w:rsid w:val="004111EF"/>
    <w:rsid w:val="00411559"/>
    <w:rsid w:val="00411EFD"/>
    <w:rsid w:val="00411F29"/>
    <w:rsid w:val="0041224E"/>
    <w:rsid w:val="004122C4"/>
    <w:rsid w:val="00412D2B"/>
    <w:rsid w:val="00412D40"/>
    <w:rsid w:val="00412FD0"/>
    <w:rsid w:val="00413B47"/>
    <w:rsid w:val="00413B5D"/>
    <w:rsid w:val="004140FA"/>
    <w:rsid w:val="004141F4"/>
    <w:rsid w:val="00414363"/>
    <w:rsid w:val="00414637"/>
    <w:rsid w:val="00415FA4"/>
    <w:rsid w:val="00416962"/>
    <w:rsid w:val="00417DE9"/>
    <w:rsid w:val="00417F54"/>
    <w:rsid w:val="00417FBE"/>
    <w:rsid w:val="0042044A"/>
    <w:rsid w:val="00420625"/>
    <w:rsid w:val="0042076C"/>
    <w:rsid w:val="00420BC8"/>
    <w:rsid w:val="00421B3D"/>
    <w:rsid w:val="00421BDD"/>
    <w:rsid w:val="00422B5E"/>
    <w:rsid w:val="00422BD3"/>
    <w:rsid w:val="004236CD"/>
    <w:rsid w:val="0042389D"/>
    <w:rsid w:val="004238B9"/>
    <w:rsid w:val="004245CD"/>
    <w:rsid w:val="00424C39"/>
    <w:rsid w:val="00424F62"/>
    <w:rsid w:val="004253B1"/>
    <w:rsid w:val="0042672F"/>
    <w:rsid w:val="0042728A"/>
    <w:rsid w:val="00430647"/>
    <w:rsid w:val="0043145E"/>
    <w:rsid w:val="004329B3"/>
    <w:rsid w:val="00433060"/>
    <w:rsid w:val="004331ED"/>
    <w:rsid w:val="00433439"/>
    <w:rsid w:val="00433D67"/>
    <w:rsid w:val="0043423F"/>
    <w:rsid w:val="00434297"/>
    <w:rsid w:val="00434703"/>
    <w:rsid w:val="00434C50"/>
    <w:rsid w:val="00434F05"/>
    <w:rsid w:val="00435B3B"/>
    <w:rsid w:val="00436F99"/>
    <w:rsid w:val="004373FC"/>
    <w:rsid w:val="00437A23"/>
    <w:rsid w:val="00440106"/>
    <w:rsid w:val="004413C9"/>
    <w:rsid w:val="004417E2"/>
    <w:rsid w:val="00441875"/>
    <w:rsid w:val="00441C86"/>
    <w:rsid w:val="004426EB"/>
    <w:rsid w:val="004432CD"/>
    <w:rsid w:val="00444043"/>
    <w:rsid w:val="004447D4"/>
    <w:rsid w:val="00444901"/>
    <w:rsid w:val="00444DC4"/>
    <w:rsid w:val="004451BC"/>
    <w:rsid w:val="00445429"/>
    <w:rsid w:val="004456E4"/>
    <w:rsid w:val="00445A85"/>
    <w:rsid w:val="0044648C"/>
    <w:rsid w:val="00446E7A"/>
    <w:rsid w:val="0044729D"/>
    <w:rsid w:val="004475B6"/>
    <w:rsid w:val="00447FDA"/>
    <w:rsid w:val="00450658"/>
    <w:rsid w:val="00450679"/>
    <w:rsid w:val="0045078F"/>
    <w:rsid w:val="00450C7C"/>
    <w:rsid w:val="004511E1"/>
    <w:rsid w:val="00451D54"/>
    <w:rsid w:val="0045288A"/>
    <w:rsid w:val="004528EA"/>
    <w:rsid w:val="00452954"/>
    <w:rsid w:val="00452BDE"/>
    <w:rsid w:val="00452FF5"/>
    <w:rsid w:val="0045304D"/>
    <w:rsid w:val="004530F3"/>
    <w:rsid w:val="004533CB"/>
    <w:rsid w:val="00453D07"/>
    <w:rsid w:val="00454BBF"/>
    <w:rsid w:val="00454E7F"/>
    <w:rsid w:val="00455DC9"/>
    <w:rsid w:val="00455DED"/>
    <w:rsid w:val="00456016"/>
    <w:rsid w:val="0045649E"/>
    <w:rsid w:val="004568BE"/>
    <w:rsid w:val="00456B75"/>
    <w:rsid w:val="0045735F"/>
    <w:rsid w:val="00457FEB"/>
    <w:rsid w:val="0046091A"/>
    <w:rsid w:val="004609EE"/>
    <w:rsid w:val="00460A53"/>
    <w:rsid w:val="00460BA1"/>
    <w:rsid w:val="00461AA2"/>
    <w:rsid w:val="004630E3"/>
    <w:rsid w:val="00463298"/>
    <w:rsid w:val="004632B9"/>
    <w:rsid w:val="004636EE"/>
    <w:rsid w:val="00464D15"/>
    <w:rsid w:val="00466C85"/>
    <w:rsid w:val="00466D3F"/>
    <w:rsid w:val="00466E52"/>
    <w:rsid w:val="0046714E"/>
    <w:rsid w:val="0046754D"/>
    <w:rsid w:val="0046787F"/>
    <w:rsid w:val="00467DC8"/>
    <w:rsid w:val="004705D9"/>
    <w:rsid w:val="0047155F"/>
    <w:rsid w:val="0047172E"/>
    <w:rsid w:val="004717C2"/>
    <w:rsid w:val="00472D1C"/>
    <w:rsid w:val="00472FD6"/>
    <w:rsid w:val="00473714"/>
    <w:rsid w:val="00473B5F"/>
    <w:rsid w:val="004744F1"/>
    <w:rsid w:val="00474CAB"/>
    <w:rsid w:val="00475905"/>
    <w:rsid w:val="00476456"/>
    <w:rsid w:val="004766BD"/>
    <w:rsid w:val="00477124"/>
    <w:rsid w:val="00477A68"/>
    <w:rsid w:val="00477C08"/>
    <w:rsid w:val="00477FC0"/>
    <w:rsid w:val="004803F1"/>
    <w:rsid w:val="00481377"/>
    <w:rsid w:val="004813EE"/>
    <w:rsid w:val="00482213"/>
    <w:rsid w:val="00482288"/>
    <w:rsid w:val="00482727"/>
    <w:rsid w:val="00482C56"/>
    <w:rsid w:val="00482D91"/>
    <w:rsid w:val="004842FE"/>
    <w:rsid w:val="00484FEE"/>
    <w:rsid w:val="00485599"/>
    <w:rsid w:val="00485B8C"/>
    <w:rsid w:val="00485E1F"/>
    <w:rsid w:val="004862E0"/>
    <w:rsid w:val="00486981"/>
    <w:rsid w:val="00486B4C"/>
    <w:rsid w:val="00487243"/>
    <w:rsid w:val="00487768"/>
    <w:rsid w:val="00490838"/>
    <w:rsid w:val="00490A2B"/>
    <w:rsid w:val="00491A5D"/>
    <w:rsid w:val="00493ECD"/>
    <w:rsid w:val="004945F9"/>
    <w:rsid w:val="004946AD"/>
    <w:rsid w:val="00494A88"/>
    <w:rsid w:val="00495E77"/>
    <w:rsid w:val="00495F64"/>
    <w:rsid w:val="00495F91"/>
    <w:rsid w:val="004964E2"/>
    <w:rsid w:val="00496FC7"/>
    <w:rsid w:val="00497519"/>
    <w:rsid w:val="00497708"/>
    <w:rsid w:val="0049783C"/>
    <w:rsid w:val="00497BEF"/>
    <w:rsid w:val="004A0352"/>
    <w:rsid w:val="004A047F"/>
    <w:rsid w:val="004A0C0B"/>
    <w:rsid w:val="004A1225"/>
    <w:rsid w:val="004A1A4E"/>
    <w:rsid w:val="004A1AFF"/>
    <w:rsid w:val="004A2385"/>
    <w:rsid w:val="004A2E0B"/>
    <w:rsid w:val="004A42FE"/>
    <w:rsid w:val="004A47FB"/>
    <w:rsid w:val="004A4D18"/>
    <w:rsid w:val="004A508D"/>
    <w:rsid w:val="004A5382"/>
    <w:rsid w:val="004A5564"/>
    <w:rsid w:val="004A55A2"/>
    <w:rsid w:val="004A5879"/>
    <w:rsid w:val="004A6BBA"/>
    <w:rsid w:val="004A6D43"/>
    <w:rsid w:val="004A6FFA"/>
    <w:rsid w:val="004A7369"/>
    <w:rsid w:val="004A7454"/>
    <w:rsid w:val="004B0802"/>
    <w:rsid w:val="004B18D8"/>
    <w:rsid w:val="004B1BE6"/>
    <w:rsid w:val="004B1F00"/>
    <w:rsid w:val="004B2872"/>
    <w:rsid w:val="004B302C"/>
    <w:rsid w:val="004B330A"/>
    <w:rsid w:val="004B4673"/>
    <w:rsid w:val="004B4946"/>
    <w:rsid w:val="004B4C5F"/>
    <w:rsid w:val="004B4E55"/>
    <w:rsid w:val="004B510E"/>
    <w:rsid w:val="004B5772"/>
    <w:rsid w:val="004B5E94"/>
    <w:rsid w:val="004B6015"/>
    <w:rsid w:val="004B6307"/>
    <w:rsid w:val="004B664A"/>
    <w:rsid w:val="004B6840"/>
    <w:rsid w:val="004B6D52"/>
    <w:rsid w:val="004B72CA"/>
    <w:rsid w:val="004B75AB"/>
    <w:rsid w:val="004B7B8C"/>
    <w:rsid w:val="004B7C44"/>
    <w:rsid w:val="004C02EF"/>
    <w:rsid w:val="004C0DC1"/>
    <w:rsid w:val="004C13E0"/>
    <w:rsid w:val="004C25B6"/>
    <w:rsid w:val="004C2A35"/>
    <w:rsid w:val="004C3E05"/>
    <w:rsid w:val="004C45CC"/>
    <w:rsid w:val="004C5FEB"/>
    <w:rsid w:val="004C63F8"/>
    <w:rsid w:val="004C66AF"/>
    <w:rsid w:val="004C6B49"/>
    <w:rsid w:val="004C711D"/>
    <w:rsid w:val="004D00EA"/>
    <w:rsid w:val="004D02CA"/>
    <w:rsid w:val="004D09C1"/>
    <w:rsid w:val="004D0CF4"/>
    <w:rsid w:val="004D12D8"/>
    <w:rsid w:val="004D249C"/>
    <w:rsid w:val="004D2B79"/>
    <w:rsid w:val="004D3617"/>
    <w:rsid w:val="004D387E"/>
    <w:rsid w:val="004D3D63"/>
    <w:rsid w:val="004D4306"/>
    <w:rsid w:val="004D44A1"/>
    <w:rsid w:val="004D5FF2"/>
    <w:rsid w:val="004D6361"/>
    <w:rsid w:val="004D7055"/>
    <w:rsid w:val="004E0072"/>
    <w:rsid w:val="004E0E66"/>
    <w:rsid w:val="004E27A8"/>
    <w:rsid w:val="004E2B1C"/>
    <w:rsid w:val="004E2F17"/>
    <w:rsid w:val="004E3C1A"/>
    <w:rsid w:val="004E44ED"/>
    <w:rsid w:val="004E4B12"/>
    <w:rsid w:val="004E4EE1"/>
    <w:rsid w:val="004E5452"/>
    <w:rsid w:val="004E5548"/>
    <w:rsid w:val="004E56A8"/>
    <w:rsid w:val="004E606A"/>
    <w:rsid w:val="004F01F5"/>
    <w:rsid w:val="004F0BEB"/>
    <w:rsid w:val="004F16F3"/>
    <w:rsid w:val="004F1BBB"/>
    <w:rsid w:val="004F1BCC"/>
    <w:rsid w:val="004F1DCD"/>
    <w:rsid w:val="004F1F0E"/>
    <w:rsid w:val="004F2D53"/>
    <w:rsid w:val="004F3152"/>
    <w:rsid w:val="004F3D2D"/>
    <w:rsid w:val="004F41DF"/>
    <w:rsid w:val="004F4C05"/>
    <w:rsid w:val="004F4C80"/>
    <w:rsid w:val="004F53C6"/>
    <w:rsid w:val="004F5466"/>
    <w:rsid w:val="004F5B4F"/>
    <w:rsid w:val="004F5CBF"/>
    <w:rsid w:val="004F5F5B"/>
    <w:rsid w:val="004F612E"/>
    <w:rsid w:val="004F6487"/>
    <w:rsid w:val="004F6D18"/>
    <w:rsid w:val="004F6DF6"/>
    <w:rsid w:val="004F734C"/>
    <w:rsid w:val="004F7BFB"/>
    <w:rsid w:val="004F7C96"/>
    <w:rsid w:val="0050015E"/>
    <w:rsid w:val="0050025B"/>
    <w:rsid w:val="0050088F"/>
    <w:rsid w:val="005008E1"/>
    <w:rsid w:val="00500B6C"/>
    <w:rsid w:val="00502457"/>
    <w:rsid w:val="00502898"/>
    <w:rsid w:val="00503352"/>
    <w:rsid w:val="0050335E"/>
    <w:rsid w:val="00503621"/>
    <w:rsid w:val="005036A4"/>
    <w:rsid w:val="00503813"/>
    <w:rsid w:val="0050439D"/>
    <w:rsid w:val="005054D1"/>
    <w:rsid w:val="005056E6"/>
    <w:rsid w:val="0050601D"/>
    <w:rsid w:val="00506318"/>
    <w:rsid w:val="005073E9"/>
    <w:rsid w:val="005075AA"/>
    <w:rsid w:val="00507FE8"/>
    <w:rsid w:val="0051055A"/>
    <w:rsid w:val="0051060F"/>
    <w:rsid w:val="00510820"/>
    <w:rsid w:val="00510C6B"/>
    <w:rsid w:val="00511629"/>
    <w:rsid w:val="00511812"/>
    <w:rsid w:val="005118EB"/>
    <w:rsid w:val="005125CA"/>
    <w:rsid w:val="00512820"/>
    <w:rsid w:val="0051287E"/>
    <w:rsid w:val="00512A90"/>
    <w:rsid w:val="005130EE"/>
    <w:rsid w:val="0051349D"/>
    <w:rsid w:val="00513511"/>
    <w:rsid w:val="005135C9"/>
    <w:rsid w:val="00513612"/>
    <w:rsid w:val="0051397E"/>
    <w:rsid w:val="00514014"/>
    <w:rsid w:val="005164DC"/>
    <w:rsid w:val="00516A80"/>
    <w:rsid w:val="00517604"/>
    <w:rsid w:val="005178D1"/>
    <w:rsid w:val="005179BD"/>
    <w:rsid w:val="005214BF"/>
    <w:rsid w:val="005217FB"/>
    <w:rsid w:val="00521F10"/>
    <w:rsid w:val="005222DC"/>
    <w:rsid w:val="0052248F"/>
    <w:rsid w:val="005226E4"/>
    <w:rsid w:val="0052288C"/>
    <w:rsid w:val="00522B5B"/>
    <w:rsid w:val="00522C53"/>
    <w:rsid w:val="00522CB3"/>
    <w:rsid w:val="0052324D"/>
    <w:rsid w:val="00523352"/>
    <w:rsid w:val="00523957"/>
    <w:rsid w:val="00523B2A"/>
    <w:rsid w:val="005241A6"/>
    <w:rsid w:val="005241D0"/>
    <w:rsid w:val="0052508C"/>
    <w:rsid w:val="005257E1"/>
    <w:rsid w:val="005258FD"/>
    <w:rsid w:val="00526EDB"/>
    <w:rsid w:val="00527214"/>
    <w:rsid w:val="00527592"/>
    <w:rsid w:val="00527FC1"/>
    <w:rsid w:val="005308D7"/>
    <w:rsid w:val="00530B48"/>
    <w:rsid w:val="00530BEB"/>
    <w:rsid w:val="0053138B"/>
    <w:rsid w:val="005315F6"/>
    <w:rsid w:val="00531AAB"/>
    <w:rsid w:val="00531C3E"/>
    <w:rsid w:val="005325F8"/>
    <w:rsid w:val="00532748"/>
    <w:rsid w:val="00532771"/>
    <w:rsid w:val="005331F3"/>
    <w:rsid w:val="00533DE1"/>
    <w:rsid w:val="00534919"/>
    <w:rsid w:val="00534E1C"/>
    <w:rsid w:val="00534EDD"/>
    <w:rsid w:val="00535E1B"/>
    <w:rsid w:val="005367AF"/>
    <w:rsid w:val="005368A1"/>
    <w:rsid w:val="00537320"/>
    <w:rsid w:val="005373E3"/>
    <w:rsid w:val="00537906"/>
    <w:rsid w:val="005379A5"/>
    <w:rsid w:val="00537D21"/>
    <w:rsid w:val="0054006A"/>
    <w:rsid w:val="00540C56"/>
    <w:rsid w:val="005412E6"/>
    <w:rsid w:val="00542A53"/>
    <w:rsid w:val="00542B29"/>
    <w:rsid w:val="00542BDC"/>
    <w:rsid w:val="0054487F"/>
    <w:rsid w:val="00544C8A"/>
    <w:rsid w:val="0054531F"/>
    <w:rsid w:val="005470F5"/>
    <w:rsid w:val="00547AE0"/>
    <w:rsid w:val="0055034A"/>
    <w:rsid w:val="005505F0"/>
    <w:rsid w:val="005508E6"/>
    <w:rsid w:val="00551022"/>
    <w:rsid w:val="00551449"/>
    <w:rsid w:val="005516BC"/>
    <w:rsid w:val="005516C7"/>
    <w:rsid w:val="00551D46"/>
    <w:rsid w:val="005526B3"/>
    <w:rsid w:val="00552880"/>
    <w:rsid w:val="0055291B"/>
    <w:rsid w:val="00552D8E"/>
    <w:rsid w:val="005533DC"/>
    <w:rsid w:val="00553FE2"/>
    <w:rsid w:val="00554321"/>
    <w:rsid w:val="00555116"/>
    <w:rsid w:val="0055552D"/>
    <w:rsid w:val="00555DE7"/>
    <w:rsid w:val="00556413"/>
    <w:rsid w:val="00556A09"/>
    <w:rsid w:val="00556DBB"/>
    <w:rsid w:val="0055743A"/>
    <w:rsid w:val="00560154"/>
    <w:rsid w:val="00560B11"/>
    <w:rsid w:val="00560C62"/>
    <w:rsid w:val="00560C91"/>
    <w:rsid w:val="0056180D"/>
    <w:rsid w:val="0056208F"/>
    <w:rsid w:val="00562180"/>
    <w:rsid w:val="005621FF"/>
    <w:rsid w:val="005625D2"/>
    <w:rsid w:val="00562A8F"/>
    <w:rsid w:val="00562B68"/>
    <w:rsid w:val="0056361B"/>
    <w:rsid w:val="00564191"/>
    <w:rsid w:val="0056441D"/>
    <w:rsid w:val="00564A80"/>
    <w:rsid w:val="0056563C"/>
    <w:rsid w:val="00566A30"/>
    <w:rsid w:val="00566E39"/>
    <w:rsid w:val="00566E69"/>
    <w:rsid w:val="00570171"/>
    <w:rsid w:val="00571312"/>
    <w:rsid w:val="00571864"/>
    <w:rsid w:val="005718F0"/>
    <w:rsid w:val="00571DCF"/>
    <w:rsid w:val="00572386"/>
    <w:rsid w:val="00572645"/>
    <w:rsid w:val="005726D5"/>
    <w:rsid w:val="00573263"/>
    <w:rsid w:val="005739F0"/>
    <w:rsid w:val="00573CAE"/>
    <w:rsid w:val="00573E15"/>
    <w:rsid w:val="00574616"/>
    <w:rsid w:val="00574622"/>
    <w:rsid w:val="0057474F"/>
    <w:rsid w:val="005747AE"/>
    <w:rsid w:val="00575C2E"/>
    <w:rsid w:val="0057641E"/>
    <w:rsid w:val="00577090"/>
    <w:rsid w:val="00577B54"/>
    <w:rsid w:val="005800A2"/>
    <w:rsid w:val="00580243"/>
    <w:rsid w:val="005803AF"/>
    <w:rsid w:val="00580F7B"/>
    <w:rsid w:val="0058130A"/>
    <w:rsid w:val="0058269A"/>
    <w:rsid w:val="005828D5"/>
    <w:rsid w:val="00582AA7"/>
    <w:rsid w:val="00582D4A"/>
    <w:rsid w:val="00583887"/>
    <w:rsid w:val="005847CD"/>
    <w:rsid w:val="00585178"/>
    <w:rsid w:val="0058538D"/>
    <w:rsid w:val="00585646"/>
    <w:rsid w:val="005869B8"/>
    <w:rsid w:val="00586A1F"/>
    <w:rsid w:val="00586AFF"/>
    <w:rsid w:val="00587242"/>
    <w:rsid w:val="005874FB"/>
    <w:rsid w:val="00590B74"/>
    <w:rsid w:val="00590BEB"/>
    <w:rsid w:val="005910BE"/>
    <w:rsid w:val="005918FC"/>
    <w:rsid w:val="0059252A"/>
    <w:rsid w:val="0059253C"/>
    <w:rsid w:val="00592D40"/>
    <w:rsid w:val="00595129"/>
    <w:rsid w:val="00595F02"/>
    <w:rsid w:val="00595FCF"/>
    <w:rsid w:val="00596619"/>
    <w:rsid w:val="005966A5"/>
    <w:rsid w:val="00596BEA"/>
    <w:rsid w:val="00596EA0"/>
    <w:rsid w:val="00597EE6"/>
    <w:rsid w:val="005A118F"/>
    <w:rsid w:val="005A18B5"/>
    <w:rsid w:val="005A1AC1"/>
    <w:rsid w:val="005A1C43"/>
    <w:rsid w:val="005A1D15"/>
    <w:rsid w:val="005A27B8"/>
    <w:rsid w:val="005A280B"/>
    <w:rsid w:val="005A2869"/>
    <w:rsid w:val="005A3081"/>
    <w:rsid w:val="005A30DA"/>
    <w:rsid w:val="005A37C7"/>
    <w:rsid w:val="005A381B"/>
    <w:rsid w:val="005A45B4"/>
    <w:rsid w:val="005A460A"/>
    <w:rsid w:val="005A50DA"/>
    <w:rsid w:val="005A5620"/>
    <w:rsid w:val="005A5B6B"/>
    <w:rsid w:val="005A5B7B"/>
    <w:rsid w:val="005A5C2A"/>
    <w:rsid w:val="005A615B"/>
    <w:rsid w:val="005A6EA1"/>
    <w:rsid w:val="005A72E1"/>
    <w:rsid w:val="005A753D"/>
    <w:rsid w:val="005A7669"/>
    <w:rsid w:val="005A77FE"/>
    <w:rsid w:val="005A7B52"/>
    <w:rsid w:val="005B026B"/>
    <w:rsid w:val="005B0394"/>
    <w:rsid w:val="005B0CFD"/>
    <w:rsid w:val="005B1811"/>
    <w:rsid w:val="005B2172"/>
    <w:rsid w:val="005B24ED"/>
    <w:rsid w:val="005B2A3A"/>
    <w:rsid w:val="005B2E96"/>
    <w:rsid w:val="005B3B05"/>
    <w:rsid w:val="005B3DEB"/>
    <w:rsid w:val="005B434B"/>
    <w:rsid w:val="005B4B28"/>
    <w:rsid w:val="005B5031"/>
    <w:rsid w:val="005B58C8"/>
    <w:rsid w:val="005B5AC0"/>
    <w:rsid w:val="005B6576"/>
    <w:rsid w:val="005B65E2"/>
    <w:rsid w:val="005B7218"/>
    <w:rsid w:val="005B75E0"/>
    <w:rsid w:val="005C01A5"/>
    <w:rsid w:val="005C0998"/>
    <w:rsid w:val="005C0FF6"/>
    <w:rsid w:val="005C1A4A"/>
    <w:rsid w:val="005C1BE4"/>
    <w:rsid w:val="005C1CA4"/>
    <w:rsid w:val="005C2064"/>
    <w:rsid w:val="005C2293"/>
    <w:rsid w:val="005C287B"/>
    <w:rsid w:val="005C2A44"/>
    <w:rsid w:val="005C2CAA"/>
    <w:rsid w:val="005C456B"/>
    <w:rsid w:val="005C45B8"/>
    <w:rsid w:val="005C4793"/>
    <w:rsid w:val="005C50F0"/>
    <w:rsid w:val="005C544E"/>
    <w:rsid w:val="005C5731"/>
    <w:rsid w:val="005C5BE9"/>
    <w:rsid w:val="005C5DA1"/>
    <w:rsid w:val="005C60A5"/>
    <w:rsid w:val="005C6478"/>
    <w:rsid w:val="005C6821"/>
    <w:rsid w:val="005C7400"/>
    <w:rsid w:val="005C7857"/>
    <w:rsid w:val="005C7E42"/>
    <w:rsid w:val="005D0994"/>
    <w:rsid w:val="005D0CDA"/>
    <w:rsid w:val="005D0EA7"/>
    <w:rsid w:val="005D1271"/>
    <w:rsid w:val="005D1453"/>
    <w:rsid w:val="005D17EA"/>
    <w:rsid w:val="005D1CD1"/>
    <w:rsid w:val="005D226E"/>
    <w:rsid w:val="005D25BD"/>
    <w:rsid w:val="005D3D23"/>
    <w:rsid w:val="005D3DDE"/>
    <w:rsid w:val="005D4519"/>
    <w:rsid w:val="005D4D00"/>
    <w:rsid w:val="005D4F1F"/>
    <w:rsid w:val="005D542B"/>
    <w:rsid w:val="005D6BB3"/>
    <w:rsid w:val="005D78ED"/>
    <w:rsid w:val="005D7C14"/>
    <w:rsid w:val="005D7E60"/>
    <w:rsid w:val="005D7ED3"/>
    <w:rsid w:val="005E09EC"/>
    <w:rsid w:val="005E1290"/>
    <w:rsid w:val="005E1AD9"/>
    <w:rsid w:val="005E24E8"/>
    <w:rsid w:val="005E2776"/>
    <w:rsid w:val="005E3B51"/>
    <w:rsid w:val="005E3F17"/>
    <w:rsid w:val="005E4C3F"/>
    <w:rsid w:val="005E4DEA"/>
    <w:rsid w:val="005E4ECE"/>
    <w:rsid w:val="005E4FCB"/>
    <w:rsid w:val="005E51F0"/>
    <w:rsid w:val="005E5713"/>
    <w:rsid w:val="005E5759"/>
    <w:rsid w:val="005E5BB4"/>
    <w:rsid w:val="005E5E6B"/>
    <w:rsid w:val="005E6BF1"/>
    <w:rsid w:val="005E6DE3"/>
    <w:rsid w:val="005E7714"/>
    <w:rsid w:val="005E7962"/>
    <w:rsid w:val="005E79A8"/>
    <w:rsid w:val="005F05AE"/>
    <w:rsid w:val="005F09A3"/>
    <w:rsid w:val="005F1B18"/>
    <w:rsid w:val="005F3000"/>
    <w:rsid w:val="005F30A6"/>
    <w:rsid w:val="005F3197"/>
    <w:rsid w:val="005F399E"/>
    <w:rsid w:val="005F3DC5"/>
    <w:rsid w:val="005F46C3"/>
    <w:rsid w:val="005F5962"/>
    <w:rsid w:val="005F5C4E"/>
    <w:rsid w:val="005F5C80"/>
    <w:rsid w:val="005F5E9F"/>
    <w:rsid w:val="005F74B0"/>
    <w:rsid w:val="005F7EFF"/>
    <w:rsid w:val="00600478"/>
    <w:rsid w:val="00600C00"/>
    <w:rsid w:val="00600F9B"/>
    <w:rsid w:val="00600FD1"/>
    <w:rsid w:val="00601093"/>
    <w:rsid w:val="006011EE"/>
    <w:rsid w:val="00601455"/>
    <w:rsid w:val="00601833"/>
    <w:rsid w:val="00601ED4"/>
    <w:rsid w:val="0060260F"/>
    <w:rsid w:val="00602827"/>
    <w:rsid w:val="00602999"/>
    <w:rsid w:val="00603BE4"/>
    <w:rsid w:val="0060499D"/>
    <w:rsid w:val="00604AE6"/>
    <w:rsid w:val="0060536C"/>
    <w:rsid w:val="0060543F"/>
    <w:rsid w:val="00605F61"/>
    <w:rsid w:val="006067B5"/>
    <w:rsid w:val="00606835"/>
    <w:rsid w:val="0060683A"/>
    <w:rsid w:val="00606A68"/>
    <w:rsid w:val="00606BC4"/>
    <w:rsid w:val="00606BDD"/>
    <w:rsid w:val="0060795C"/>
    <w:rsid w:val="00607E30"/>
    <w:rsid w:val="00610249"/>
    <w:rsid w:val="00610435"/>
    <w:rsid w:val="00610E2A"/>
    <w:rsid w:val="006112E2"/>
    <w:rsid w:val="006113BD"/>
    <w:rsid w:val="006113DE"/>
    <w:rsid w:val="00611D6D"/>
    <w:rsid w:val="00611FA4"/>
    <w:rsid w:val="00612DD2"/>
    <w:rsid w:val="00613A93"/>
    <w:rsid w:val="00613AED"/>
    <w:rsid w:val="006140DE"/>
    <w:rsid w:val="006149AA"/>
    <w:rsid w:val="006158F7"/>
    <w:rsid w:val="00615A95"/>
    <w:rsid w:val="00615EA0"/>
    <w:rsid w:val="00615F84"/>
    <w:rsid w:val="006167F3"/>
    <w:rsid w:val="00617272"/>
    <w:rsid w:val="006204DE"/>
    <w:rsid w:val="00621081"/>
    <w:rsid w:val="00621CD2"/>
    <w:rsid w:val="00621F73"/>
    <w:rsid w:val="00622F44"/>
    <w:rsid w:val="0062376F"/>
    <w:rsid w:val="0062435D"/>
    <w:rsid w:val="00624A87"/>
    <w:rsid w:val="00625050"/>
    <w:rsid w:val="00625173"/>
    <w:rsid w:val="00625BFA"/>
    <w:rsid w:val="00625E6A"/>
    <w:rsid w:val="00630581"/>
    <w:rsid w:val="00630936"/>
    <w:rsid w:val="00630A4C"/>
    <w:rsid w:val="00631E2D"/>
    <w:rsid w:val="00632312"/>
    <w:rsid w:val="0063341E"/>
    <w:rsid w:val="00634C51"/>
    <w:rsid w:val="006355D2"/>
    <w:rsid w:val="0063572E"/>
    <w:rsid w:val="00635F59"/>
    <w:rsid w:val="006367B5"/>
    <w:rsid w:val="00636B75"/>
    <w:rsid w:val="006370AB"/>
    <w:rsid w:val="0064016B"/>
    <w:rsid w:val="006406BF"/>
    <w:rsid w:val="006409F3"/>
    <w:rsid w:val="00640CF0"/>
    <w:rsid w:val="00641018"/>
    <w:rsid w:val="006413D4"/>
    <w:rsid w:val="0064199A"/>
    <w:rsid w:val="00641D88"/>
    <w:rsid w:val="00642808"/>
    <w:rsid w:val="00643324"/>
    <w:rsid w:val="00643BDB"/>
    <w:rsid w:val="00643F93"/>
    <w:rsid w:val="00644275"/>
    <w:rsid w:val="006448FA"/>
    <w:rsid w:val="006448FB"/>
    <w:rsid w:val="00644BFE"/>
    <w:rsid w:val="00644F6B"/>
    <w:rsid w:val="00645017"/>
    <w:rsid w:val="00645D19"/>
    <w:rsid w:val="00646B1D"/>
    <w:rsid w:val="00646C3C"/>
    <w:rsid w:val="00647B4C"/>
    <w:rsid w:val="00647BC1"/>
    <w:rsid w:val="006504DB"/>
    <w:rsid w:val="0065077E"/>
    <w:rsid w:val="00650FC2"/>
    <w:rsid w:val="00651147"/>
    <w:rsid w:val="00651410"/>
    <w:rsid w:val="0065163E"/>
    <w:rsid w:val="00651864"/>
    <w:rsid w:val="006523D8"/>
    <w:rsid w:val="006528C6"/>
    <w:rsid w:val="00653224"/>
    <w:rsid w:val="00653A2D"/>
    <w:rsid w:val="00653AEC"/>
    <w:rsid w:val="00655808"/>
    <w:rsid w:val="00655A64"/>
    <w:rsid w:val="00655D06"/>
    <w:rsid w:val="00656AE9"/>
    <w:rsid w:val="00657D16"/>
    <w:rsid w:val="006600C8"/>
    <w:rsid w:val="006600D7"/>
    <w:rsid w:val="0066168C"/>
    <w:rsid w:val="00661AB0"/>
    <w:rsid w:val="00662290"/>
    <w:rsid w:val="00662638"/>
    <w:rsid w:val="006626DC"/>
    <w:rsid w:val="006628E6"/>
    <w:rsid w:val="00662CFB"/>
    <w:rsid w:val="006632F1"/>
    <w:rsid w:val="00663E49"/>
    <w:rsid w:val="006641C4"/>
    <w:rsid w:val="00664E36"/>
    <w:rsid w:val="006665B9"/>
    <w:rsid w:val="006666BB"/>
    <w:rsid w:val="006678F6"/>
    <w:rsid w:val="00670639"/>
    <w:rsid w:val="0067155B"/>
    <w:rsid w:val="00671740"/>
    <w:rsid w:val="0067203D"/>
    <w:rsid w:val="00672B3A"/>
    <w:rsid w:val="00673BCB"/>
    <w:rsid w:val="00673FBB"/>
    <w:rsid w:val="00674FD8"/>
    <w:rsid w:val="006757B1"/>
    <w:rsid w:val="0067586B"/>
    <w:rsid w:val="00675F55"/>
    <w:rsid w:val="006764A9"/>
    <w:rsid w:val="00676ADF"/>
    <w:rsid w:val="00676C91"/>
    <w:rsid w:val="00677233"/>
    <w:rsid w:val="00677390"/>
    <w:rsid w:val="0067746B"/>
    <w:rsid w:val="006777E3"/>
    <w:rsid w:val="006779A7"/>
    <w:rsid w:val="00680066"/>
    <w:rsid w:val="00680531"/>
    <w:rsid w:val="0068096F"/>
    <w:rsid w:val="00681865"/>
    <w:rsid w:val="0068186E"/>
    <w:rsid w:val="00681973"/>
    <w:rsid w:val="00682AFF"/>
    <w:rsid w:val="00682B34"/>
    <w:rsid w:val="0068306B"/>
    <w:rsid w:val="006831A0"/>
    <w:rsid w:val="00683519"/>
    <w:rsid w:val="00683B8B"/>
    <w:rsid w:val="006845AA"/>
    <w:rsid w:val="00684676"/>
    <w:rsid w:val="00684733"/>
    <w:rsid w:val="006848F8"/>
    <w:rsid w:val="00684E03"/>
    <w:rsid w:val="00685258"/>
    <w:rsid w:val="0068535B"/>
    <w:rsid w:val="006853A4"/>
    <w:rsid w:val="00685933"/>
    <w:rsid w:val="00685C34"/>
    <w:rsid w:val="00685D6E"/>
    <w:rsid w:val="00686105"/>
    <w:rsid w:val="0068672E"/>
    <w:rsid w:val="00686AA3"/>
    <w:rsid w:val="0068754D"/>
    <w:rsid w:val="00687618"/>
    <w:rsid w:val="00687C96"/>
    <w:rsid w:val="0069001F"/>
    <w:rsid w:val="006901B3"/>
    <w:rsid w:val="006909C4"/>
    <w:rsid w:val="00690CF7"/>
    <w:rsid w:val="00690DE1"/>
    <w:rsid w:val="00690FE0"/>
    <w:rsid w:val="00691AE6"/>
    <w:rsid w:val="00691CD0"/>
    <w:rsid w:val="0069266E"/>
    <w:rsid w:val="006927EC"/>
    <w:rsid w:val="00693204"/>
    <w:rsid w:val="006934C0"/>
    <w:rsid w:val="0069382D"/>
    <w:rsid w:val="00694970"/>
    <w:rsid w:val="00694D7E"/>
    <w:rsid w:val="00695F03"/>
    <w:rsid w:val="006963DA"/>
    <w:rsid w:val="00696451"/>
    <w:rsid w:val="006964E4"/>
    <w:rsid w:val="00696A12"/>
    <w:rsid w:val="00696F6B"/>
    <w:rsid w:val="006972BE"/>
    <w:rsid w:val="006A2013"/>
    <w:rsid w:val="006A2332"/>
    <w:rsid w:val="006A30A5"/>
    <w:rsid w:val="006A3159"/>
    <w:rsid w:val="006A333C"/>
    <w:rsid w:val="006A37D6"/>
    <w:rsid w:val="006A3E9F"/>
    <w:rsid w:val="006A49C5"/>
    <w:rsid w:val="006A4E25"/>
    <w:rsid w:val="006A4F8A"/>
    <w:rsid w:val="006A66DE"/>
    <w:rsid w:val="006A6D3F"/>
    <w:rsid w:val="006A6DB4"/>
    <w:rsid w:val="006A7074"/>
    <w:rsid w:val="006B0FEC"/>
    <w:rsid w:val="006B10F1"/>
    <w:rsid w:val="006B134E"/>
    <w:rsid w:val="006B14A2"/>
    <w:rsid w:val="006B1DA4"/>
    <w:rsid w:val="006B23D6"/>
    <w:rsid w:val="006B2D4E"/>
    <w:rsid w:val="006B2DD0"/>
    <w:rsid w:val="006B2ECE"/>
    <w:rsid w:val="006B3B1C"/>
    <w:rsid w:val="006B4815"/>
    <w:rsid w:val="006B5AA5"/>
    <w:rsid w:val="006B6275"/>
    <w:rsid w:val="006B748A"/>
    <w:rsid w:val="006B79D1"/>
    <w:rsid w:val="006B7AC0"/>
    <w:rsid w:val="006C3F26"/>
    <w:rsid w:val="006C3FB9"/>
    <w:rsid w:val="006C426A"/>
    <w:rsid w:val="006C44BC"/>
    <w:rsid w:val="006C4543"/>
    <w:rsid w:val="006C4AC9"/>
    <w:rsid w:val="006C55AE"/>
    <w:rsid w:val="006C5AD9"/>
    <w:rsid w:val="006C6F15"/>
    <w:rsid w:val="006C7738"/>
    <w:rsid w:val="006D03B9"/>
    <w:rsid w:val="006D0ACF"/>
    <w:rsid w:val="006D107E"/>
    <w:rsid w:val="006D126E"/>
    <w:rsid w:val="006D1318"/>
    <w:rsid w:val="006D1355"/>
    <w:rsid w:val="006D1DB1"/>
    <w:rsid w:val="006D1DDC"/>
    <w:rsid w:val="006D25D1"/>
    <w:rsid w:val="006D2A9C"/>
    <w:rsid w:val="006D3013"/>
    <w:rsid w:val="006D30C0"/>
    <w:rsid w:val="006D3138"/>
    <w:rsid w:val="006D39D2"/>
    <w:rsid w:val="006D3BC1"/>
    <w:rsid w:val="006D427F"/>
    <w:rsid w:val="006D486C"/>
    <w:rsid w:val="006D4BC3"/>
    <w:rsid w:val="006D5015"/>
    <w:rsid w:val="006D55C9"/>
    <w:rsid w:val="006D5F90"/>
    <w:rsid w:val="006D5FB7"/>
    <w:rsid w:val="006D62A5"/>
    <w:rsid w:val="006D6B93"/>
    <w:rsid w:val="006D6C8B"/>
    <w:rsid w:val="006E05D1"/>
    <w:rsid w:val="006E14BC"/>
    <w:rsid w:val="006E164D"/>
    <w:rsid w:val="006E2808"/>
    <w:rsid w:val="006E28AA"/>
    <w:rsid w:val="006E2B65"/>
    <w:rsid w:val="006E338D"/>
    <w:rsid w:val="006E371F"/>
    <w:rsid w:val="006E3B9C"/>
    <w:rsid w:val="006E42F9"/>
    <w:rsid w:val="006E4A62"/>
    <w:rsid w:val="006E4C71"/>
    <w:rsid w:val="006E4DAF"/>
    <w:rsid w:val="006E5562"/>
    <w:rsid w:val="006E6A78"/>
    <w:rsid w:val="006E6F2A"/>
    <w:rsid w:val="006E7171"/>
    <w:rsid w:val="006F087C"/>
    <w:rsid w:val="006F0AD7"/>
    <w:rsid w:val="006F0B8B"/>
    <w:rsid w:val="006F20E6"/>
    <w:rsid w:val="006F2A04"/>
    <w:rsid w:val="006F3A13"/>
    <w:rsid w:val="006F3AA2"/>
    <w:rsid w:val="006F3D9A"/>
    <w:rsid w:val="006F4090"/>
    <w:rsid w:val="006F50D6"/>
    <w:rsid w:val="006F619D"/>
    <w:rsid w:val="006F65B3"/>
    <w:rsid w:val="006F721C"/>
    <w:rsid w:val="006F7D37"/>
    <w:rsid w:val="006F7D79"/>
    <w:rsid w:val="0070086E"/>
    <w:rsid w:val="00700EE0"/>
    <w:rsid w:val="00701BA6"/>
    <w:rsid w:val="00703341"/>
    <w:rsid w:val="00703643"/>
    <w:rsid w:val="00703693"/>
    <w:rsid w:val="00703779"/>
    <w:rsid w:val="0070379D"/>
    <w:rsid w:val="007037BD"/>
    <w:rsid w:val="0070383E"/>
    <w:rsid w:val="00703CB3"/>
    <w:rsid w:val="00704AF0"/>
    <w:rsid w:val="00704F95"/>
    <w:rsid w:val="007062CE"/>
    <w:rsid w:val="00706402"/>
    <w:rsid w:val="00706592"/>
    <w:rsid w:val="00706913"/>
    <w:rsid w:val="00706AF1"/>
    <w:rsid w:val="00707221"/>
    <w:rsid w:val="007108A0"/>
    <w:rsid w:val="00710CCB"/>
    <w:rsid w:val="007112B5"/>
    <w:rsid w:val="00711955"/>
    <w:rsid w:val="00712385"/>
    <w:rsid w:val="007129DF"/>
    <w:rsid w:val="00713216"/>
    <w:rsid w:val="00714877"/>
    <w:rsid w:val="00714AA3"/>
    <w:rsid w:val="00714AF1"/>
    <w:rsid w:val="00714DEF"/>
    <w:rsid w:val="007151D5"/>
    <w:rsid w:val="0071526B"/>
    <w:rsid w:val="0071560E"/>
    <w:rsid w:val="007157B6"/>
    <w:rsid w:val="00715C2D"/>
    <w:rsid w:val="00715F85"/>
    <w:rsid w:val="007161F5"/>
    <w:rsid w:val="00716ED9"/>
    <w:rsid w:val="007171B4"/>
    <w:rsid w:val="00717B83"/>
    <w:rsid w:val="00717BA3"/>
    <w:rsid w:val="00720A70"/>
    <w:rsid w:val="00722283"/>
    <w:rsid w:val="00722499"/>
    <w:rsid w:val="00722889"/>
    <w:rsid w:val="00722A02"/>
    <w:rsid w:val="00722B25"/>
    <w:rsid w:val="00722B6E"/>
    <w:rsid w:val="00722D48"/>
    <w:rsid w:val="00723129"/>
    <w:rsid w:val="00723B11"/>
    <w:rsid w:val="00724666"/>
    <w:rsid w:val="0072466E"/>
    <w:rsid w:val="00724925"/>
    <w:rsid w:val="00726197"/>
    <w:rsid w:val="007268B5"/>
    <w:rsid w:val="007268D0"/>
    <w:rsid w:val="00727C22"/>
    <w:rsid w:val="00727D7E"/>
    <w:rsid w:val="007313F8"/>
    <w:rsid w:val="00731E06"/>
    <w:rsid w:val="007327A0"/>
    <w:rsid w:val="00732C91"/>
    <w:rsid w:val="007330CC"/>
    <w:rsid w:val="00733527"/>
    <w:rsid w:val="007335A9"/>
    <w:rsid w:val="00733850"/>
    <w:rsid w:val="007340FE"/>
    <w:rsid w:val="007357E7"/>
    <w:rsid w:val="00736D77"/>
    <w:rsid w:val="00736DD0"/>
    <w:rsid w:val="00741F6F"/>
    <w:rsid w:val="00742449"/>
    <w:rsid w:val="00742569"/>
    <w:rsid w:val="00742A6E"/>
    <w:rsid w:val="00743455"/>
    <w:rsid w:val="00743A07"/>
    <w:rsid w:val="00743A3E"/>
    <w:rsid w:val="00743D89"/>
    <w:rsid w:val="00743F25"/>
    <w:rsid w:val="0074444F"/>
    <w:rsid w:val="007446DB"/>
    <w:rsid w:val="007451BB"/>
    <w:rsid w:val="0074526A"/>
    <w:rsid w:val="00745717"/>
    <w:rsid w:val="00745F1C"/>
    <w:rsid w:val="00747762"/>
    <w:rsid w:val="00747C60"/>
    <w:rsid w:val="00750229"/>
    <w:rsid w:val="00750B4F"/>
    <w:rsid w:val="00750C0A"/>
    <w:rsid w:val="00751462"/>
    <w:rsid w:val="0075197D"/>
    <w:rsid w:val="007524D4"/>
    <w:rsid w:val="00752570"/>
    <w:rsid w:val="007529B6"/>
    <w:rsid w:val="00752C2C"/>
    <w:rsid w:val="00753F59"/>
    <w:rsid w:val="007544D6"/>
    <w:rsid w:val="0075456C"/>
    <w:rsid w:val="00754BAA"/>
    <w:rsid w:val="0075527E"/>
    <w:rsid w:val="00756478"/>
    <w:rsid w:val="007574B5"/>
    <w:rsid w:val="0075798F"/>
    <w:rsid w:val="00757CDD"/>
    <w:rsid w:val="007602EB"/>
    <w:rsid w:val="00760B1D"/>
    <w:rsid w:val="00760E01"/>
    <w:rsid w:val="00761105"/>
    <w:rsid w:val="0076127F"/>
    <w:rsid w:val="0076169C"/>
    <w:rsid w:val="00761EFA"/>
    <w:rsid w:val="007627C0"/>
    <w:rsid w:val="00762BB8"/>
    <w:rsid w:val="007631F7"/>
    <w:rsid w:val="007637CC"/>
    <w:rsid w:val="00763F60"/>
    <w:rsid w:val="007648D0"/>
    <w:rsid w:val="007649B9"/>
    <w:rsid w:val="00764E06"/>
    <w:rsid w:val="00766345"/>
    <w:rsid w:val="0076667F"/>
    <w:rsid w:val="00766BC9"/>
    <w:rsid w:val="00766C8A"/>
    <w:rsid w:val="007676A2"/>
    <w:rsid w:val="00767740"/>
    <w:rsid w:val="00767C41"/>
    <w:rsid w:val="00767FB2"/>
    <w:rsid w:val="00770491"/>
    <w:rsid w:val="007705E3"/>
    <w:rsid w:val="0077062F"/>
    <w:rsid w:val="00770B00"/>
    <w:rsid w:val="00771E47"/>
    <w:rsid w:val="00772C77"/>
    <w:rsid w:val="00773628"/>
    <w:rsid w:val="00773BE9"/>
    <w:rsid w:val="00773C46"/>
    <w:rsid w:val="007741F8"/>
    <w:rsid w:val="00774245"/>
    <w:rsid w:val="00774812"/>
    <w:rsid w:val="00774E14"/>
    <w:rsid w:val="007754EB"/>
    <w:rsid w:val="00775508"/>
    <w:rsid w:val="0077571B"/>
    <w:rsid w:val="0077649E"/>
    <w:rsid w:val="007776F0"/>
    <w:rsid w:val="00777F81"/>
    <w:rsid w:val="0078102E"/>
    <w:rsid w:val="007813EC"/>
    <w:rsid w:val="007819CB"/>
    <w:rsid w:val="00781F5F"/>
    <w:rsid w:val="007820D8"/>
    <w:rsid w:val="00782521"/>
    <w:rsid w:val="00782A6C"/>
    <w:rsid w:val="00783125"/>
    <w:rsid w:val="00783F81"/>
    <w:rsid w:val="00784E56"/>
    <w:rsid w:val="00784F7E"/>
    <w:rsid w:val="007852D4"/>
    <w:rsid w:val="007854C5"/>
    <w:rsid w:val="007854C6"/>
    <w:rsid w:val="00786687"/>
    <w:rsid w:val="007866E4"/>
    <w:rsid w:val="007866E6"/>
    <w:rsid w:val="00786AEC"/>
    <w:rsid w:val="007902BF"/>
    <w:rsid w:val="00790395"/>
    <w:rsid w:val="007907FE"/>
    <w:rsid w:val="00793F31"/>
    <w:rsid w:val="007942F4"/>
    <w:rsid w:val="007944CC"/>
    <w:rsid w:val="007955FE"/>
    <w:rsid w:val="00795D5C"/>
    <w:rsid w:val="00797F66"/>
    <w:rsid w:val="007A0233"/>
    <w:rsid w:val="007A1297"/>
    <w:rsid w:val="007A25E7"/>
    <w:rsid w:val="007A299E"/>
    <w:rsid w:val="007A2AB7"/>
    <w:rsid w:val="007A37D9"/>
    <w:rsid w:val="007A3B9F"/>
    <w:rsid w:val="007A40DD"/>
    <w:rsid w:val="007A42D3"/>
    <w:rsid w:val="007A4910"/>
    <w:rsid w:val="007A4D5E"/>
    <w:rsid w:val="007A568D"/>
    <w:rsid w:val="007A5749"/>
    <w:rsid w:val="007A591A"/>
    <w:rsid w:val="007A692C"/>
    <w:rsid w:val="007A71DE"/>
    <w:rsid w:val="007A7625"/>
    <w:rsid w:val="007A7EA0"/>
    <w:rsid w:val="007B0A9A"/>
    <w:rsid w:val="007B0B03"/>
    <w:rsid w:val="007B0C37"/>
    <w:rsid w:val="007B18DD"/>
    <w:rsid w:val="007B1A74"/>
    <w:rsid w:val="007B2974"/>
    <w:rsid w:val="007B2CF6"/>
    <w:rsid w:val="007B3B49"/>
    <w:rsid w:val="007B4092"/>
    <w:rsid w:val="007B4BE2"/>
    <w:rsid w:val="007B6292"/>
    <w:rsid w:val="007B68F3"/>
    <w:rsid w:val="007B70DC"/>
    <w:rsid w:val="007B7972"/>
    <w:rsid w:val="007C0477"/>
    <w:rsid w:val="007C088F"/>
    <w:rsid w:val="007C09AC"/>
    <w:rsid w:val="007C14C6"/>
    <w:rsid w:val="007C160D"/>
    <w:rsid w:val="007C1ABE"/>
    <w:rsid w:val="007C318B"/>
    <w:rsid w:val="007C3D38"/>
    <w:rsid w:val="007C454D"/>
    <w:rsid w:val="007C4846"/>
    <w:rsid w:val="007C4C16"/>
    <w:rsid w:val="007C5208"/>
    <w:rsid w:val="007C5FF1"/>
    <w:rsid w:val="007C646C"/>
    <w:rsid w:val="007C69E4"/>
    <w:rsid w:val="007C7748"/>
    <w:rsid w:val="007C7785"/>
    <w:rsid w:val="007C79BD"/>
    <w:rsid w:val="007D0161"/>
    <w:rsid w:val="007D0513"/>
    <w:rsid w:val="007D067C"/>
    <w:rsid w:val="007D1FE6"/>
    <w:rsid w:val="007D2D60"/>
    <w:rsid w:val="007D2DF4"/>
    <w:rsid w:val="007D3009"/>
    <w:rsid w:val="007D374B"/>
    <w:rsid w:val="007D3C31"/>
    <w:rsid w:val="007D4521"/>
    <w:rsid w:val="007D4BE6"/>
    <w:rsid w:val="007D4E22"/>
    <w:rsid w:val="007D5636"/>
    <w:rsid w:val="007D5755"/>
    <w:rsid w:val="007D59A7"/>
    <w:rsid w:val="007D5A39"/>
    <w:rsid w:val="007D5B21"/>
    <w:rsid w:val="007D6806"/>
    <w:rsid w:val="007D68F0"/>
    <w:rsid w:val="007D69B1"/>
    <w:rsid w:val="007D6AF3"/>
    <w:rsid w:val="007D6DE3"/>
    <w:rsid w:val="007D7257"/>
    <w:rsid w:val="007E02A6"/>
    <w:rsid w:val="007E02F9"/>
    <w:rsid w:val="007E06A4"/>
    <w:rsid w:val="007E0D0D"/>
    <w:rsid w:val="007E1428"/>
    <w:rsid w:val="007E1B83"/>
    <w:rsid w:val="007E1D06"/>
    <w:rsid w:val="007E2777"/>
    <w:rsid w:val="007E2A9F"/>
    <w:rsid w:val="007E2FBE"/>
    <w:rsid w:val="007E3CE5"/>
    <w:rsid w:val="007E4B01"/>
    <w:rsid w:val="007E5565"/>
    <w:rsid w:val="007E593F"/>
    <w:rsid w:val="007E6ECE"/>
    <w:rsid w:val="007E6F07"/>
    <w:rsid w:val="007E6FFD"/>
    <w:rsid w:val="007E72D8"/>
    <w:rsid w:val="007E7924"/>
    <w:rsid w:val="007F0844"/>
    <w:rsid w:val="007F0AB4"/>
    <w:rsid w:val="007F0C67"/>
    <w:rsid w:val="007F0D14"/>
    <w:rsid w:val="007F1130"/>
    <w:rsid w:val="007F1AEF"/>
    <w:rsid w:val="007F21DF"/>
    <w:rsid w:val="007F23C8"/>
    <w:rsid w:val="007F34EC"/>
    <w:rsid w:val="007F35AA"/>
    <w:rsid w:val="007F3917"/>
    <w:rsid w:val="007F438D"/>
    <w:rsid w:val="007F4C8B"/>
    <w:rsid w:val="007F4F4C"/>
    <w:rsid w:val="007F5034"/>
    <w:rsid w:val="007F5B4A"/>
    <w:rsid w:val="007F6184"/>
    <w:rsid w:val="007F6A80"/>
    <w:rsid w:val="007F6F37"/>
    <w:rsid w:val="007F6F99"/>
    <w:rsid w:val="007F7DDB"/>
    <w:rsid w:val="00800366"/>
    <w:rsid w:val="008010C6"/>
    <w:rsid w:val="00801A80"/>
    <w:rsid w:val="0080295A"/>
    <w:rsid w:val="00802B47"/>
    <w:rsid w:val="00803110"/>
    <w:rsid w:val="0080333B"/>
    <w:rsid w:val="00804A6E"/>
    <w:rsid w:val="00804D75"/>
    <w:rsid w:val="00804FAB"/>
    <w:rsid w:val="00805651"/>
    <w:rsid w:val="00805B54"/>
    <w:rsid w:val="00805D0B"/>
    <w:rsid w:val="00806620"/>
    <w:rsid w:val="00806667"/>
    <w:rsid w:val="00806ACF"/>
    <w:rsid w:val="0080737C"/>
    <w:rsid w:val="00807783"/>
    <w:rsid w:val="0080778A"/>
    <w:rsid w:val="00807846"/>
    <w:rsid w:val="00807B9C"/>
    <w:rsid w:val="00807F97"/>
    <w:rsid w:val="00810801"/>
    <w:rsid w:val="00810C8F"/>
    <w:rsid w:val="00811468"/>
    <w:rsid w:val="00811702"/>
    <w:rsid w:val="00811799"/>
    <w:rsid w:val="00811885"/>
    <w:rsid w:val="00811A16"/>
    <w:rsid w:val="00812620"/>
    <w:rsid w:val="00813302"/>
    <w:rsid w:val="00815E0C"/>
    <w:rsid w:val="00816B5B"/>
    <w:rsid w:val="00816E54"/>
    <w:rsid w:val="00817C7D"/>
    <w:rsid w:val="008202F8"/>
    <w:rsid w:val="008205CE"/>
    <w:rsid w:val="00820628"/>
    <w:rsid w:val="008207F5"/>
    <w:rsid w:val="00820F80"/>
    <w:rsid w:val="00822E84"/>
    <w:rsid w:val="00822F2C"/>
    <w:rsid w:val="00823D21"/>
    <w:rsid w:val="008240D5"/>
    <w:rsid w:val="00824DC4"/>
    <w:rsid w:val="00825367"/>
    <w:rsid w:val="00825505"/>
    <w:rsid w:val="00825A9F"/>
    <w:rsid w:val="00825AE3"/>
    <w:rsid w:val="00825D36"/>
    <w:rsid w:val="008261A2"/>
    <w:rsid w:val="008270B9"/>
    <w:rsid w:val="008273D8"/>
    <w:rsid w:val="008275B7"/>
    <w:rsid w:val="00827872"/>
    <w:rsid w:val="00827FDE"/>
    <w:rsid w:val="00830212"/>
    <w:rsid w:val="008306D7"/>
    <w:rsid w:val="00831891"/>
    <w:rsid w:val="00831AEC"/>
    <w:rsid w:val="00831E7B"/>
    <w:rsid w:val="00833155"/>
    <w:rsid w:val="008340ED"/>
    <w:rsid w:val="008343B8"/>
    <w:rsid w:val="008345B7"/>
    <w:rsid w:val="00834A1C"/>
    <w:rsid w:val="00834FA3"/>
    <w:rsid w:val="0083551D"/>
    <w:rsid w:val="0083576D"/>
    <w:rsid w:val="00835904"/>
    <w:rsid w:val="00835B52"/>
    <w:rsid w:val="00835F19"/>
    <w:rsid w:val="0083696C"/>
    <w:rsid w:val="00837A62"/>
    <w:rsid w:val="0084069D"/>
    <w:rsid w:val="008415A1"/>
    <w:rsid w:val="00841B7C"/>
    <w:rsid w:val="00841D12"/>
    <w:rsid w:val="00841E7C"/>
    <w:rsid w:val="00842B8D"/>
    <w:rsid w:val="00842BB3"/>
    <w:rsid w:val="00844539"/>
    <w:rsid w:val="00844CC8"/>
    <w:rsid w:val="008450A5"/>
    <w:rsid w:val="0084524F"/>
    <w:rsid w:val="008453F8"/>
    <w:rsid w:val="0084548B"/>
    <w:rsid w:val="00845E4F"/>
    <w:rsid w:val="00845EDE"/>
    <w:rsid w:val="00845F04"/>
    <w:rsid w:val="00846712"/>
    <w:rsid w:val="008467CD"/>
    <w:rsid w:val="00846818"/>
    <w:rsid w:val="00846BB4"/>
    <w:rsid w:val="0084787A"/>
    <w:rsid w:val="00850229"/>
    <w:rsid w:val="008504E8"/>
    <w:rsid w:val="00851BBD"/>
    <w:rsid w:val="00851E74"/>
    <w:rsid w:val="00851E7D"/>
    <w:rsid w:val="0085227A"/>
    <w:rsid w:val="0085271C"/>
    <w:rsid w:val="00853995"/>
    <w:rsid w:val="00853ED9"/>
    <w:rsid w:val="008548D3"/>
    <w:rsid w:val="00854EFD"/>
    <w:rsid w:val="008554CB"/>
    <w:rsid w:val="008554EF"/>
    <w:rsid w:val="00855AB0"/>
    <w:rsid w:val="00856ACD"/>
    <w:rsid w:val="008575B2"/>
    <w:rsid w:val="008605F4"/>
    <w:rsid w:val="00860636"/>
    <w:rsid w:val="00860716"/>
    <w:rsid w:val="008608D8"/>
    <w:rsid w:val="00860DC8"/>
    <w:rsid w:val="00860F1D"/>
    <w:rsid w:val="008610CB"/>
    <w:rsid w:val="00861BB2"/>
    <w:rsid w:val="00862538"/>
    <w:rsid w:val="0086288A"/>
    <w:rsid w:val="00862A0E"/>
    <w:rsid w:val="00862A66"/>
    <w:rsid w:val="00862F36"/>
    <w:rsid w:val="00863073"/>
    <w:rsid w:val="008634B0"/>
    <w:rsid w:val="00864578"/>
    <w:rsid w:val="00864F68"/>
    <w:rsid w:val="008654D1"/>
    <w:rsid w:val="008656A3"/>
    <w:rsid w:val="00865C2E"/>
    <w:rsid w:val="00865C78"/>
    <w:rsid w:val="0086687B"/>
    <w:rsid w:val="00866BD5"/>
    <w:rsid w:val="00866E2F"/>
    <w:rsid w:val="00866E3C"/>
    <w:rsid w:val="00866EB1"/>
    <w:rsid w:val="00867408"/>
    <w:rsid w:val="00867534"/>
    <w:rsid w:val="0086779B"/>
    <w:rsid w:val="00870568"/>
    <w:rsid w:val="00871059"/>
    <w:rsid w:val="00871686"/>
    <w:rsid w:val="008725AA"/>
    <w:rsid w:val="00872FC1"/>
    <w:rsid w:val="00873053"/>
    <w:rsid w:val="00874524"/>
    <w:rsid w:val="00874612"/>
    <w:rsid w:val="00875613"/>
    <w:rsid w:val="00875840"/>
    <w:rsid w:val="00876342"/>
    <w:rsid w:val="0088076E"/>
    <w:rsid w:val="00880A6C"/>
    <w:rsid w:val="00880AF6"/>
    <w:rsid w:val="00880ED8"/>
    <w:rsid w:val="008818C1"/>
    <w:rsid w:val="00881AAB"/>
    <w:rsid w:val="00881AE0"/>
    <w:rsid w:val="00881C7B"/>
    <w:rsid w:val="00882165"/>
    <w:rsid w:val="00882846"/>
    <w:rsid w:val="00882FD1"/>
    <w:rsid w:val="00883437"/>
    <w:rsid w:val="00883896"/>
    <w:rsid w:val="00883DE3"/>
    <w:rsid w:val="00884D2C"/>
    <w:rsid w:val="00886373"/>
    <w:rsid w:val="00886388"/>
    <w:rsid w:val="0088797A"/>
    <w:rsid w:val="0089006F"/>
    <w:rsid w:val="00890AA5"/>
    <w:rsid w:val="00891454"/>
    <w:rsid w:val="00891AA6"/>
    <w:rsid w:val="00891C81"/>
    <w:rsid w:val="00891DFB"/>
    <w:rsid w:val="0089253B"/>
    <w:rsid w:val="00892D86"/>
    <w:rsid w:val="00892F2A"/>
    <w:rsid w:val="00893064"/>
    <w:rsid w:val="0089329C"/>
    <w:rsid w:val="00893AA4"/>
    <w:rsid w:val="00893BAF"/>
    <w:rsid w:val="00894F43"/>
    <w:rsid w:val="00895A48"/>
    <w:rsid w:val="00895F34"/>
    <w:rsid w:val="00896B89"/>
    <w:rsid w:val="00896F0F"/>
    <w:rsid w:val="00897244"/>
    <w:rsid w:val="00897590"/>
    <w:rsid w:val="0089780A"/>
    <w:rsid w:val="008A041C"/>
    <w:rsid w:val="008A050C"/>
    <w:rsid w:val="008A05CB"/>
    <w:rsid w:val="008A06E7"/>
    <w:rsid w:val="008A0AA9"/>
    <w:rsid w:val="008A10B7"/>
    <w:rsid w:val="008A10CF"/>
    <w:rsid w:val="008A1984"/>
    <w:rsid w:val="008A1B30"/>
    <w:rsid w:val="008A1CEE"/>
    <w:rsid w:val="008A1D72"/>
    <w:rsid w:val="008A2058"/>
    <w:rsid w:val="008A23BD"/>
    <w:rsid w:val="008A2786"/>
    <w:rsid w:val="008A2B0A"/>
    <w:rsid w:val="008A2E23"/>
    <w:rsid w:val="008A3A74"/>
    <w:rsid w:val="008A41E5"/>
    <w:rsid w:val="008A4CE0"/>
    <w:rsid w:val="008A621C"/>
    <w:rsid w:val="008A66E1"/>
    <w:rsid w:val="008B139A"/>
    <w:rsid w:val="008B15C0"/>
    <w:rsid w:val="008B176D"/>
    <w:rsid w:val="008B25A7"/>
    <w:rsid w:val="008B29AC"/>
    <w:rsid w:val="008B4C7E"/>
    <w:rsid w:val="008B4DE0"/>
    <w:rsid w:val="008B5140"/>
    <w:rsid w:val="008B52D9"/>
    <w:rsid w:val="008B63C1"/>
    <w:rsid w:val="008B6BA4"/>
    <w:rsid w:val="008C0E40"/>
    <w:rsid w:val="008C0EA4"/>
    <w:rsid w:val="008C16FD"/>
    <w:rsid w:val="008C1D4B"/>
    <w:rsid w:val="008C20E1"/>
    <w:rsid w:val="008C26F4"/>
    <w:rsid w:val="008C295A"/>
    <w:rsid w:val="008C30D5"/>
    <w:rsid w:val="008C40E6"/>
    <w:rsid w:val="008C4738"/>
    <w:rsid w:val="008C4C6D"/>
    <w:rsid w:val="008C50C4"/>
    <w:rsid w:val="008C51E5"/>
    <w:rsid w:val="008C547E"/>
    <w:rsid w:val="008C6802"/>
    <w:rsid w:val="008C6A31"/>
    <w:rsid w:val="008C6BC2"/>
    <w:rsid w:val="008C6ECA"/>
    <w:rsid w:val="008C73C4"/>
    <w:rsid w:val="008C79C4"/>
    <w:rsid w:val="008D0424"/>
    <w:rsid w:val="008D1130"/>
    <w:rsid w:val="008D1231"/>
    <w:rsid w:val="008D15F8"/>
    <w:rsid w:val="008D1A23"/>
    <w:rsid w:val="008D2834"/>
    <w:rsid w:val="008D297F"/>
    <w:rsid w:val="008D400F"/>
    <w:rsid w:val="008D457E"/>
    <w:rsid w:val="008D4A30"/>
    <w:rsid w:val="008D4BAD"/>
    <w:rsid w:val="008D5104"/>
    <w:rsid w:val="008D5226"/>
    <w:rsid w:val="008D5DDF"/>
    <w:rsid w:val="008D5EE3"/>
    <w:rsid w:val="008D6753"/>
    <w:rsid w:val="008D69FD"/>
    <w:rsid w:val="008D7FA0"/>
    <w:rsid w:val="008E05EF"/>
    <w:rsid w:val="008E12D1"/>
    <w:rsid w:val="008E14E3"/>
    <w:rsid w:val="008E1594"/>
    <w:rsid w:val="008E1BB0"/>
    <w:rsid w:val="008E1D3A"/>
    <w:rsid w:val="008E25FB"/>
    <w:rsid w:val="008E277B"/>
    <w:rsid w:val="008E2A3B"/>
    <w:rsid w:val="008E34B1"/>
    <w:rsid w:val="008E3C16"/>
    <w:rsid w:val="008E3EE7"/>
    <w:rsid w:val="008E4213"/>
    <w:rsid w:val="008E4DE1"/>
    <w:rsid w:val="008E54A5"/>
    <w:rsid w:val="008E5B1B"/>
    <w:rsid w:val="008E6751"/>
    <w:rsid w:val="008E685A"/>
    <w:rsid w:val="008E699A"/>
    <w:rsid w:val="008E752D"/>
    <w:rsid w:val="008F0678"/>
    <w:rsid w:val="008F1671"/>
    <w:rsid w:val="008F16AD"/>
    <w:rsid w:val="008F16BD"/>
    <w:rsid w:val="008F1F6C"/>
    <w:rsid w:val="008F2875"/>
    <w:rsid w:val="008F2C6F"/>
    <w:rsid w:val="008F309F"/>
    <w:rsid w:val="008F3639"/>
    <w:rsid w:val="008F3A06"/>
    <w:rsid w:val="008F3B6B"/>
    <w:rsid w:val="008F3CF0"/>
    <w:rsid w:val="008F3D53"/>
    <w:rsid w:val="008F41C2"/>
    <w:rsid w:val="008F449C"/>
    <w:rsid w:val="008F44C8"/>
    <w:rsid w:val="008F5381"/>
    <w:rsid w:val="008F58BF"/>
    <w:rsid w:val="008F5944"/>
    <w:rsid w:val="008F5A7E"/>
    <w:rsid w:val="008F5E82"/>
    <w:rsid w:val="008F6256"/>
    <w:rsid w:val="008F637E"/>
    <w:rsid w:val="008F63B4"/>
    <w:rsid w:val="008F6A3E"/>
    <w:rsid w:val="008F77FA"/>
    <w:rsid w:val="009007AF"/>
    <w:rsid w:val="00900D16"/>
    <w:rsid w:val="009011A1"/>
    <w:rsid w:val="00901340"/>
    <w:rsid w:val="00901455"/>
    <w:rsid w:val="00902192"/>
    <w:rsid w:val="009021B2"/>
    <w:rsid w:val="00902E3E"/>
    <w:rsid w:val="00903C0C"/>
    <w:rsid w:val="00903E91"/>
    <w:rsid w:val="009041FE"/>
    <w:rsid w:val="00904A55"/>
    <w:rsid w:val="00904AEC"/>
    <w:rsid w:val="0090549F"/>
    <w:rsid w:val="00905CC1"/>
    <w:rsid w:val="00905F0D"/>
    <w:rsid w:val="009064A0"/>
    <w:rsid w:val="00906E8A"/>
    <w:rsid w:val="00906F6D"/>
    <w:rsid w:val="00912FF0"/>
    <w:rsid w:val="00913C8F"/>
    <w:rsid w:val="009147FF"/>
    <w:rsid w:val="00915AFF"/>
    <w:rsid w:val="009163A5"/>
    <w:rsid w:val="0091645D"/>
    <w:rsid w:val="00917AB3"/>
    <w:rsid w:val="00920668"/>
    <w:rsid w:val="00920EE4"/>
    <w:rsid w:val="009219CF"/>
    <w:rsid w:val="00921F88"/>
    <w:rsid w:val="009222F7"/>
    <w:rsid w:val="00922672"/>
    <w:rsid w:val="00922A3C"/>
    <w:rsid w:val="00922DDE"/>
    <w:rsid w:val="00923E7D"/>
    <w:rsid w:val="009251D9"/>
    <w:rsid w:val="00925B2D"/>
    <w:rsid w:val="00925DF4"/>
    <w:rsid w:val="0092634F"/>
    <w:rsid w:val="00926A75"/>
    <w:rsid w:val="00926BB1"/>
    <w:rsid w:val="00927229"/>
    <w:rsid w:val="009275F6"/>
    <w:rsid w:val="00930AF4"/>
    <w:rsid w:val="00930FB8"/>
    <w:rsid w:val="00931046"/>
    <w:rsid w:val="00931179"/>
    <w:rsid w:val="009321AA"/>
    <w:rsid w:val="009327A5"/>
    <w:rsid w:val="0093286B"/>
    <w:rsid w:val="00932E51"/>
    <w:rsid w:val="009331B2"/>
    <w:rsid w:val="00933336"/>
    <w:rsid w:val="009333BC"/>
    <w:rsid w:val="00933471"/>
    <w:rsid w:val="0093348F"/>
    <w:rsid w:val="00933689"/>
    <w:rsid w:val="009336E7"/>
    <w:rsid w:val="00933902"/>
    <w:rsid w:val="00933AD4"/>
    <w:rsid w:val="009347BF"/>
    <w:rsid w:val="00935C66"/>
    <w:rsid w:val="00935DE5"/>
    <w:rsid w:val="009360FA"/>
    <w:rsid w:val="00936626"/>
    <w:rsid w:val="009366A5"/>
    <w:rsid w:val="00936B1A"/>
    <w:rsid w:val="0093714D"/>
    <w:rsid w:val="00937DBA"/>
    <w:rsid w:val="00940D6C"/>
    <w:rsid w:val="00940E05"/>
    <w:rsid w:val="00941961"/>
    <w:rsid w:val="00941FB0"/>
    <w:rsid w:val="00942707"/>
    <w:rsid w:val="00942EEC"/>
    <w:rsid w:val="00943053"/>
    <w:rsid w:val="0094334C"/>
    <w:rsid w:val="0094382E"/>
    <w:rsid w:val="00944082"/>
    <w:rsid w:val="0094611F"/>
    <w:rsid w:val="00946C2D"/>
    <w:rsid w:val="00946CCC"/>
    <w:rsid w:val="00947546"/>
    <w:rsid w:val="00951787"/>
    <w:rsid w:val="0095220C"/>
    <w:rsid w:val="0095281F"/>
    <w:rsid w:val="009528DB"/>
    <w:rsid w:val="009537CC"/>
    <w:rsid w:val="009538C7"/>
    <w:rsid w:val="00953E62"/>
    <w:rsid w:val="00953F08"/>
    <w:rsid w:val="00954816"/>
    <w:rsid w:val="00954AE6"/>
    <w:rsid w:val="00955491"/>
    <w:rsid w:val="00955DA2"/>
    <w:rsid w:val="00955E96"/>
    <w:rsid w:val="00956037"/>
    <w:rsid w:val="0095648D"/>
    <w:rsid w:val="00957FA7"/>
    <w:rsid w:val="00961696"/>
    <w:rsid w:val="009617B2"/>
    <w:rsid w:val="00961AB0"/>
    <w:rsid w:val="00961E40"/>
    <w:rsid w:val="0096233D"/>
    <w:rsid w:val="00962650"/>
    <w:rsid w:val="00963037"/>
    <w:rsid w:val="00964CB4"/>
    <w:rsid w:val="00964EEC"/>
    <w:rsid w:val="00964F31"/>
    <w:rsid w:val="00965C38"/>
    <w:rsid w:val="00965D38"/>
    <w:rsid w:val="00966A8A"/>
    <w:rsid w:val="00967140"/>
    <w:rsid w:val="00967507"/>
    <w:rsid w:val="009678ED"/>
    <w:rsid w:val="00967B02"/>
    <w:rsid w:val="00967C14"/>
    <w:rsid w:val="00967C79"/>
    <w:rsid w:val="00970D32"/>
    <w:rsid w:val="00970FA6"/>
    <w:rsid w:val="00971185"/>
    <w:rsid w:val="00971CA1"/>
    <w:rsid w:val="00972317"/>
    <w:rsid w:val="009725A6"/>
    <w:rsid w:val="00973395"/>
    <w:rsid w:val="00973FA2"/>
    <w:rsid w:val="00974EAF"/>
    <w:rsid w:val="00975428"/>
    <w:rsid w:val="00975BD3"/>
    <w:rsid w:val="00976041"/>
    <w:rsid w:val="0097629E"/>
    <w:rsid w:val="00977044"/>
    <w:rsid w:val="0097729F"/>
    <w:rsid w:val="00977496"/>
    <w:rsid w:val="009775B5"/>
    <w:rsid w:val="00977861"/>
    <w:rsid w:val="009805CE"/>
    <w:rsid w:val="009812C1"/>
    <w:rsid w:val="009817CD"/>
    <w:rsid w:val="009817E0"/>
    <w:rsid w:val="00981FE2"/>
    <w:rsid w:val="009829BA"/>
    <w:rsid w:val="0098596C"/>
    <w:rsid w:val="00985FC9"/>
    <w:rsid w:val="00986A79"/>
    <w:rsid w:val="0098740D"/>
    <w:rsid w:val="00987A17"/>
    <w:rsid w:val="00987D55"/>
    <w:rsid w:val="00990241"/>
    <w:rsid w:val="0099067A"/>
    <w:rsid w:val="00990805"/>
    <w:rsid w:val="00991AE4"/>
    <w:rsid w:val="0099284C"/>
    <w:rsid w:val="00992A9D"/>
    <w:rsid w:val="0099324C"/>
    <w:rsid w:val="009935DD"/>
    <w:rsid w:val="00994450"/>
    <w:rsid w:val="009945CC"/>
    <w:rsid w:val="00994E04"/>
    <w:rsid w:val="00995080"/>
    <w:rsid w:val="00995248"/>
    <w:rsid w:val="00995647"/>
    <w:rsid w:val="0099569E"/>
    <w:rsid w:val="00995881"/>
    <w:rsid w:val="009961A2"/>
    <w:rsid w:val="009964C8"/>
    <w:rsid w:val="00996C2C"/>
    <w:rsid w:val="00997D7A"/>
    <w:rsid w:val="00997EAF"/>
    <w:rsid w:val="009A0BF6"/>
    <w:rsid w:val="009A1607"/>
    <w:rsid w:val="009A1DD7"/>
    <w:rsid w:val="009A1F3A"/>
    <w:rsid w:val="009A35B0"/>
    <w:rsid w:val="009A396E"/>
    <w:rsid w:val="009A430F"/>
    <w:rsid w:val="009A4458"/>
    <w:rsid w:val="009A45B7"/>
    <w:rsid w:val="009A4AD3"/>
    <w:rsid w:val="009A4B3E"/>
    <w:rsid w:val="009A4FA8"/>
    <w:rsid w:val="009A60FD"/>
    <w:rsid w:val="009A6DC7"/>
    <w:rsid w:val="009A6EFB"/>
    <w:rsid w:val="009B12B7"/>
    <w:rsid w:val="009B157F"/>
    <w:rsid w:val="009B1AB9"/>
    <w:rsid w:val="009B1BD2"/>
    <w:rsid w:val="009B2484"/>
    <w:rsid w:val="009B27A1"/>
    <w:rsid w:val="009B2F64"/>
    <w:rsid w:val="009B4471"/>
    <w:rsid w:val="009B4A97"/>
    <w:rsid w:val="009B4FAB"/>
    <w:rsid w:val="009B58A0"/>
    <w:rsid w:val="009B663F"/>
    <w:rsid w:val="009B679D"/>
    <w:rsid w:val="009B6ECC"/>
    <w:rsid w:val="009B7419"/>
    <w:rsid w:val="009B7AE3"/>
    <w:rsid w:val="009C0154"/>
    <w:rsid w:val="009C06EA"/>
    <w:rsid w:val="009C0D14"/>
    <w:rsid w:val="009C0EA1"/>
    <w:rsid w:val="009C1C51"/>
    <w:rsid w:val="009C1F31"/>
    <w:rsid w:val="009C204B"/>
    <w:rsid w:val="009C23EB"/>
    <w:rsid w:val="009C3AE0"/>
    <w:rsid w:val="009C3CDB"/>
    <w:rsid w:val="009C400E"/>
    <w:rsid w:val="009C4020"/>
    <w:rsid w:val="009C499D"/>
    <w:rsid w:val="009C4F6D"/>
    <w:rsid w:val="009C54C7"/>
    <w:rsid w:val="009C58C7"/>
    <w:rsid w:val="009C58DA"/>
    <w:rsid w:val="009C6553"/>
    <w:rsid w:val="009C6EE0"/>
    <w:rsid w:val="009C7321"/>
    <w:rsid w:val="009D01D7"/>
    <w:rsid w:val="009D08D8"/>
    <w:rsid w:val="009D0B32"/>
    <w:rsid w:val="009D0F13"/>
    <w:rsid w:val="009D17AB"/>
    <w:rsid w:val="009D2068"/>
    <w:rsid w:val="009D21FC"/>
    <w:rsid w:val="009D2690"/>
    <w:rsid w:val="009D27D4"/>
    <w:rsid w:val="009D36F8"/>
    <w:rsid w:val="009D3985"/>
    <w:rsid w:val="009D3CE2"/>
    <w:rsid w:val="009D51CF"/>
    <w:rsid w:val="009D595A"/>
    <w:rsid w:val="009D64EA"/>
    <w:rsid w:val="009D6608"/>
    <w:rsid w:val="009D6F89"/>
    <w:rsid w:val="009D7793"/>
    <w:rsid w:val="009D79B5"/>
    <w:rsid w:val="009D7C17"/>
    <w:rsid w:val="009E05BE"/>
    <w:rsid w:val="009E0E5F"/>
    <w:rsid w:val="009E0E63"/>
    <w:rsid w:val="009E0EFB"/>
    <w:rsid w:val="009E13AD"/>
    <w:rsid w:val="009E15A7"/>
    <w:rsid w:val="009E1849"/>
    <w:rsid w:val="009E18C7"/>
    <w:rsid w:val="009E18D2"/>
    <w:rsid w:val="009E1EDA"/>
    <w:rsid w:val="009E1FA2"/>
    <w:rsid w:val="009E261D"/>
    <w:rsid w:val="009E2B46"/>
    <w:rsid w:val="009E2DBD"/>
    <w:rsid w:val="009E2EE5"/>
    <w:rsid w:val="009E3163"/>
    <w:rsid w:val="009E338E"/>
    <w:rsid w:val="009E4835"/>
    <w:rsid w:val="009E599D"/>
    <w:rsid w:val="009E5F97"/>
    <w:rsid w:val="009E6FC4"/>
    <w:rsid w:val="009E78EF"/>
    <w:rsid w:val="009F0FB4"/>
    <w:rsid w:val="009F0FEE"/>
    <w:rsid w:val="009F14E4"/>
    <w:rsid w:val="009F1897"/>
    <w:rsid w:val="009F1EF9"/>
    <w:rsid w:val="009F2562"/>
    <w:rsid w:val="009F2B60"/>
    <w:rsid w:val="009F2FF1"/>
    <w:rsid w:val="009F32A9"/>
    <w:rsid w:val="009F346C"/>
    <w:rsid w:val="009F3CFB"/>
    <w:rsid w:val="009F4593"/>
    <w:rsid w:val="009F4955"/>
    <w:rsid w:val="009F4AD6"/>
    <w:rsid w:val="009F4D2F"/>
    <w:rsid w:val="009F6141"/>
    <w:rsid w:val="009F6631"/>
    <w:rsid w:val="009F66BA"/>
    <w:rsid w:val="009F68C5"/>
    <w:rsid w:val="009F6E00"/>
    <w:rsid w:val="00A00694"/>
    <w:rsid w:val="00A0162B"/>
    <w:rsid w:val="00A01BE9"/>
    <w:rsid w:val="00A01EC7"/>
    <w:rsid w:val="00A023A7"/>
    <w:rsid w:val="00A034C1"/>
    <w:rsid w:val="00A035BA"/>
    <w:rsid w:val="00A04665"/>
    <w:rsid w:val="00A0504F"/>
    <w:rsid w:val="00A053AE"/>
    <w:rsid w:val="00A05AE7"/>
    <w:rsid w:val="00A072AC"/>
    <w:rsid w:val="00A076D3"/>
    <w:rsid w:val="00A1072D"/>
    <w:rsid w:val="00A10BE9"/>
    <w:rsid w:val="00A1128E"/>
    <w:rsid w:val="00A113EF"/>
    <w:rsid w:val="00A119DC"/>
    <w:rsid w:val="00A11FCF"/>
    <w:rsid w:val="00A12822"/>
    <w:rsid w:val="00A13AA0"/>
    <w:rsid w:val="00A13C25"/>
    <w:rsid w:val="00A13DC8"/>
    <w:rsid w:val="00A140B8"/>
    <w:rsid w:val="00A14D05"/>
    <w:rsid w:val="00A15420"/>
    <w:rsid w:val="00A1547E"/>
    <w:rsid w:val="00A16077"/>
    <w:rsid w:val="00A16568"/>
    <w:rsid w:val="00A16671"/>
    <w:rsid w:val="00A167B8"/>
    <w:rsid w:val="00A1720C"/>
    <w:rsid w:val="00A1739B"/>
    <w:rsid w:val="00A1776C"/>
    <w:rsid w:val="00A17DEE"/>
    <w:rsid w:val="00A20DF7"/>
    <w:rsid w:val="00A210D4"/>
    <w:rsid w:val="00A21A17"/>
    <w:rsid w:val="00A21C66"/>
    <w:rsid w:val="00A221BA"/>
    <w:rsid w:val="00A2227B"/>
    <w:rsid w:val="00A22387"/>
    <w:rsid w:val="00A231D6"/>
    <w:rsid w:val="00A2449B"/>
    <w:rsid w:val="00A24C80"/>
    <w:rsid w:val="00A272E4"/>
    <w:rsid w:val="00A27708"/>
    <w:rsid w:val="00A2791E"/>
    <w:rsid w:val="00A3015C"/>
    <w:rsid w:val="00A302D8"/>
    <w:rsid w:val="00A30B89"/>
    <w:rsid w:val="00A30F1F"/>
    <w:rsid w:val="00A30F9D"/>
    <w:rsid w:val="00A31D0D"/>
    <w:rsid w:val="00A32014"/>
    <w:rsid w:val="00A32A7C"/>
    <w:rsid w:val="00A33044"/>
    <w:rsid w:val="00A33398"/>
    <w:rsid w:val="00A338FC"/>
    <w:rsid w:val="00A33CD6"/>
    <w:rsid w:val="00A33E89"/>
    <w:rsid w:val="00A341E9"/>
    <w:rsid w:val="00A34B0E"/>
    <w:rsid w:val="00A35BE3"/>
    <w:rsid w:val="00A35F40"/>
    <w:rsid w:val="00A36367"/>
    <w:rsid w:val="00A36A47"/>
    <w:rsid w:val="00A3709C"/>
    <w:rsid w:val="00A37283"/>
    <w:rsid w:val="00A377CF"/>
    <w:rsid w:val="00A3793C"/>
    <w:rsid w:val="00A37C4B"/>
    <w:rsid w:val="00A40617"/>
    <w:rsid w:val="00A40AE2"/>
    <w:rsid w:val="00A411AF"/>
    <w:rsid w:val="00A41F47"/>
    <w:rsid w:val="00A427C2"/>
    <w:rsid w:val="00A42B57"/>
    <w:rsid w:val="00A42C8B"/>
    <w:rsid w:val="00A4334F"/>
    <w:rsid w:val="00A4363D"/>
    <w:rsid w:val="00A43831"/>
    <w:rsid w:val="00A43847"/>
    <w:rsid w:val="00A43B3B"/>
    <w:rsid w:val="00A44798"/>
    <w:rsid w:val="00A44992"/>
    <w:rsid w:val="00A44D03"/>
    <w:rsid w:val="00A45D62"/>
    <w:rsid w:val="00A47E4C"/>
    <w:rsid w:val="00A50008"/>
    <w:rsid w:val="00A500FC"/>
    <w:rsid w:val="00A5088F"/>
    <w:rsid w:val="00A5182C"/>
    <w:rsid w:val="00A5213E"/>
    <w:rsid w:val="00A5258B"/>
    <w:rsid w:val="00A53170"/>
    <w:rsid w:val="00A534B0"/>
    <w:rsid w:val="00A53962"/>
    <w:rsid w:val="00A54614"/>
    <w:rsid w:val="00A547DD"/>
    <w:rsid w:val="00A5571D"/>
    <w:rsid w:val="00A55C8C"/>
    <w:rsid w:val="00A55D4F"/>
    <w:rsid w:val="00A55E57"/>
    <w:rsid w:val="00A55F78"/>
    <w:rsid w:val="00A5636D"/>
    <w:rsid w:val="00A56394"/>
    <w:rsid w:val="00A57062"/>
    <w:rsid w:val="00A57237"/>
    <w:rsid w:val="00A57365"/>
    <w:rsid w:val="00A57C92"/>
    <w:rsid w:val="00A57CDC"/>
    <w:rsid w:val="00A6022C"/>
    <w:rsid w:val="00A609D8"/>
    <w:rsid w:val="00A6111D"/>
    <w:rsid w:val="00A6150D"/>
    <w:rsid w:val="00A61A2B"/>
    <w:rsid w:val="00A650B8"/>
    <w:rsid w:val="00A65242"/>
    <w:rsid w:val="00A657A9"/>
    <w:rsid w:val="00A65E3D"/>
    <w:rsid w:val="00A6747D"/>
    <w:rsid w:val="00A6752E"/>
    <w:rsid w:val="00A67AC9"/>
    <w:rsid w:val="00A70C91"/>
    <w:rsid w:val="00A70DC5"/>
    <w:rsid w:val="00A716FD"/>
    <w:rsid w:val="00A719C9"/>
    <w:rsid w:val="00A71F51"/>
    <w:rsid w:val="00A723CF"/>
    <w:rsid w:val="00A7273D"/>
    <w:rsid w:val="00A7282B"/>
    <w:rsid w:val="00A740CC"/>
    <w:rsid w:val="00A742DD"/>
    <w:rsid w:val="00A744DE"/>
    <w:rsid w:val="00A74506"/>
    <w:rsid w:val="00A74602"/>
    <w:rsid w:val="00A75B3E"/>
    <w:rsid w:val="00A75BD7"/>
    <w:rsid w:val="00A75DE0"/>
    <w:rsid w:val="00A75E9F"/>
    <w:rsid w:val="00A766E4"/>
    <w:rsid w:val="00A76994"/>
    <w:rsid w:val="00A77621"/>
    <w:rsid w:val="00A80268"/>
    <w:rsid w:val="00A80837"/>
    <w:rsid w:val="00A80D12"/>
    <w:rsid w:val="00A8184C"/>
    <w:rsid w:val="00A82868"/>
    <w:rsid w:val="00A82911"/>
    <w:rsid w:val="00A82D72"/>
    <w:rsid w:val="00A83023"/>
    <w:rsid w:val="00A83113"/>
    <w:rsid w:val="00A8376D"/>
    <w:rsid w:val="00A83E5C"/>
    <w:rsid w:val="00A84428"/>
    <w:rsid w:val="00A8444E"/>
    <w:rsid w:val="00A84976"/>
    <w:rsid w:val="00A85ED6"/>
    <w:rsid w:val="00A86124"/>
    <w:rsid w:val="00A861C4"/>
    <w:rsid w:val="00A86276"/>
    <w:rsid w:val="00A86EB9"/>
    <w:rsid w:val="00A87963"/>
    <w:rsid w:val="00A900CD"/>
    <w:rsid w:val="00A90A86"/>
    <w:rsid w:val="00A90ADD"/>
    <w:rsid w:val="00A90AEC"/>
    <w:rsid w:val="00A91000"/>
    <w:rsid w:val="00A91BA3"/>
    <w:rsid w:val="00A92AB1"/>
    <w:rsid w:val="00A92DF0"/>
    <w:rsid w:val="00A92E68"/>
    <w:rsid w:val="00A92FFF"/>
    <w:rsid w:val="00A93161"/>
    <w:rsid w:val="00A933C7"/>
    <w:rsid w:val="00A93682"/>
    <w:rsid w:val="00A9390B"/>
    <w:rsid w:val="00A93CC4"/>
    <w:rsid w:val="00A93D3B"/>
    <w:rsid w:val="00A944B7"/>
    <w:rsid w:val="00A94871"/>
    <w:rsid w:val="00A960B1"/>
    <w:rsid w:val="00A96AA1"/>
    <w:rsid w:val="00A979BC"/>
    <w:rsid w:val="00AA0888"/>
    <w:rsid w:val="00AA0938"/>
    <w:rsid w:val="00AA0C4B"/>
    <w:rsid w:val="00AA1650"/>
    <w:rsid w:val="00AA2281"/>
    <w:rsid w:val="00AA4B49"/>
    <w:rsid w:val="00AA581E"/>
    <w:rsid w:val="00AA59D6"/>
    <w:rsid w:val="00AA5CD3"/>
    <w:rsid w:val="00AA5F52"/>
    <w:rsid w:val="00AA6C83"/>
    <w:rsid w:val="00AA6EFA"/>
    <w:rsid w:val="00AA72D8"/>
    <w:rsid w:val="00AA73B2"/>
    <w:rsid w:val="00AA73D0"/>
    <w:rsid w:val="00AA75A9"/>
    <w:rsid w:val="00AA7A90"/>
    <w:rsid w:val="00AA7EB0"/>
    <w:rsid w:val="00AB0549"/>
    <w:rsid w:val="00AB0A7E"/>
    <w:rsid w:val="00AB0D8C"/>
    <w:rsid w:val="00AB11B5"/>
    <w:rsid w:val="00AB1A79"/>
    <w:rsid w:val="00AB1AEE"/>
    <w:rsid w:val="00AB32EB"/>
    <w:rsid w:val="00AB3321"/>
    <w:rsid w:val="00AB38E1"/>
    <w:rsid w:val="00AB4437"/>
    <w:rsid w:val="00AB4828"/>
    <w:rsid w:val="00AB49AA"/>
    <w:rsid w:val="00AB4C82"/>
    <w:rsid w:val="00AB5984"/>
    <w:rsid w:val="00AB5A0E"/>
    <w:rsid w:val="00AB5F77"/>
    <w:rsid w:val="00AB61A9"/>
    <w:rsid w:val="00AB66A2"/>
    <w:rsid w:val="00AB673D"/>
    <w:rsid w:val="00AB6BBF"/>
    <w:rsid w:val="00AB6CBB"/>
    <w:rsid w:val="00AB6CC1"/>
    <w:rsid w:val="00AB7766"/>
    <w:rsid w:val="00AC0257"/>
    <w:rsid w:val="00AC051E"/>
    <w:rsid w:val="00AC0CA2"/>
    <w:rsid w:val="00AC1EF3"/>
    <w:rsid w:val="00AC2901"/>
    <w:rsid w:val="00AC388D"/>
    <w:rsid w:val="00AC397B"/>
    <w:rsid w:val="00AC3AD0"/>
    <w:rsid w:val="00AC3EC9"/>
    <w:rsid w:val="00AC467D"/>
    <w:rsid w:val="00AC4754"/>
    <w:rsid w:val="00AC4E5C"/>
    <w:rsid w:val="00AC51CD"/>
    <w:rsid w:val="00AC555A"/>
    <w:rsid w:val="00AC55C6"/>
    <w:rsid w:val="00AC5ADC"/>
    <w:rsid w:val="00AC612C"/>
    <w:rsid w:val="00AC6155"/>
    <w:rsid w:val="00AC7308"/>
    <w:rsid w:val="00AC7341"/>
    <w:rsid w:val="00AC74D5"/>
    <w:rsid w:val="00AD0112"/>
    <w:rsid w:val="00AD050B"/>
    <w:rsid w:val="00AD174D"/>
    <w:rsid w:val="00AD1C66"/>
    <w:rsid w:val="00AD1EF0"/>
    <w:rsid w:val="00AD2260"/>
    <w:rsid w:val="00AD32C3"/>
    <w:rsid w:val="00AD37D9"/>
    <w:rsid w:val="00AD3B59"/>
    <w:rsid w:val="00AD4440"/>
    <w:rsid w:val="00AD45A3"/>
    <w:rsid w:val="00AD5539"/>
    <w:rsid w:val="00AD5D78"/>
    <w:rsid w:val="00AD6755"/>
    <w:rsid w:val="00AD6F3F"/>
    <w:rsid w:val="00AE0485"/>
    <w:rsid w:val="00AE0D39"/>
    <w:rsid w:val="00AE1578"/>
    <w:rsid w:val="00AE19D7"/>
    <w:rsid w:val="00AE1E91"/>
    <w:rsid w:val="00AE2671"/>
    <w:rsid w:val="00AE2684"/>
    <w:rsid w:val="00AE3D37"/>
    <w:rsid w:val="00AE3D9A"/>
    <w:rsid w:val="00AE4E28"/>
    <w:rsid w:val="00AE6473"/>
    <w:rsid w:val="00AE64BA"/>
    <w:rsid w:val="00AE684D"/>
    <w:rsid w:val="00AE6D8B"/>
    <w:rsid w:val="00AF05EE"/>
    <w:rsid w:val="00AF0622"/>
    <w:rsid w:val="00AF0D7F"/>
    <w:rsid w:val="00AF0D9A"/>
    <w:rsid w:val="00AF2A82"/>
    <w:rsid w:val="00AF3045"/>
    <w:rsid w:val="00AF30C5"/>
    <w:rsid w:val="00AF312D"/>
    <w:rsid w:val="00AF33E0"/>
    <w:rsid w:val="00AF36CF"/>
    <w:rsid w:val="00AF3CA5"/>
    <w:rsid w:val="00AF61A7"/>
    <w:rsid w:val="00AF64E3"/>
    <w:rsid w:val="00AF6943"/>
    <w:rsid w:val="00AF69ED"/>
    <w:rsid w:val="00B0151C"/>
    <w:rsid w:val="00B02018"/>
    <w:rsid w:val="00B022F8"/>
    <w:rsid w:val="00B025E9"/>
    <w:rsid w:val="00B02787"/>
    <w:rsid w:val="00B02DC1"/>
    <w:rsid w:val="00B03534"/>
    <w:rsid w:val="00B0356A"/>
    <w:rsid w:val="00B03720"/>
    <w:rsid w:val="00B038D8"/>
    <w:rsid w:val="00B039CD"/>
    <w:rsid w:val="00B041AB"/>
    <w:rsid w:val="00B050E3"/>
    <w:rsid w:val="00B05E3D"/>
    <w:rsid w:val="00B0662C"/>
    <w:rsid w:val="00B06C1E"/>
    <w:rsid w:val="00B06DE2"/>
    <w:rsid w:val="00B07F28"/>
    <w:rsid w:val="00B10684"/>
    <w:rsid w:val="00B10889"/>
    <w:rsid w:val="00B10BBC"/>
    <w:rsid w:val="00B10EE7"/>
    <w:rsid w:val="00B11692"/>
    <w:rsid w:val="00B11A33"/>
    <w:rsid w:val="00B12E72"/>
    <w:rsid w:val="00B13163"/>
    <w:rsid w:val="00B131DC"/>
    <w:rsid w:val="00B135B8"/>
    <w:rsid w:val="00B13D37"/>
    <w:rsid w:val="00B14F42"/>
    <w:rsid w:val="00B15850"/>
    <w:rsid w:val="00B16207"/>
    <w:rsid w:val="00B1676D"/>
    <w:rsid w:val="00B16837"/>
    <w:rsid w:val="00B16F11"/>
    <w:rsid w:val="00B16F63"/>
    <w:rsid w:val="00B17AED"/>
    <w:rsid w:val="00B20A91"/>
    <w:rsid w:val="00B21179"/>
    <w:rsid w:val="00B214B3"/>
    <w:rsid w:val="00B22277"/>
    <w:rsid w:val="00B239C0"/>
    <w:rsid w:val="00B23DB0"/>
    <w:rsid w:val="00B23F9F"/>
    <w:rsid w:val="00B24CFE"/>
    <w:rsid w:val="00B2619B"/>
    <w:rsid w:val="00B26351"/>
    <w:rsid w:val="00B2640F"/>
    <w:rsid w:val="00B26C37"/>
    <w:rsid w:val="00B2712F"/>
    <w:rsid w:val="00B30563"/>
    <w:rsid w:val="00B3064D"/>
    <w:rsid w:val="00B3225F"/>
    <w:rsid w:val="00B33AA4"/>
    <w:rsid w:val="00B33B30"/>
    <w:rsid w:val="00B3411F"/>
    <w:rsid w:val="00B34954"/>
    <w:rsid w:val="00B34BB5"/>
    <w:rsid w:val="00B34BE5"/>
    <w:rsid w:val="00B34E6E"/>
    <w:rsid w:val="00B35989"/>
    <w:rsid w:val="00B35A73"/>
    <w:rsid w:val="00B35F97"/>
    <w:rsid w:val="00B367C1"/>
    <w:rsid w:val="00B370E5"/>
    <w:rsid w:val="00B37B90"/>
    <w:rsid w:val="00B40ED9"/>
    <w:rsid w:val="00B429CA"/>
    <w:rsid w:val="00B42C92"/>
    <w:rsid w:val="00B43D2B"/>
    <w:rsid w:val="00B43FD5"/>
    <w:rsid w:val="00B44135"/>
    <w:rsid w:val="00B447AF"/>
    <w:rsid w:val="00B45EC2"/>
    <w:rsid w:val="00B46E15"/>
    <w:rsid w:val="00B47A40"/>
    <w:rsid w:val="00B510ED"/>
    <w:rsid w:val="00B519E3"/>
    <w:rsid w:val="00B51BC2"/>
    <w:rsid w:val="00B523C2"/>
    <w:rsid w:val="00B5271D"/>
    <w:rsid w:val="00B5362E"/>
    <w:rsid w:val="00B53FEE"/>
    <w:rsid w:val="00B54376"/>
    <w:rsid w:val="00B5451C"/>
    <w:rsid w:val="00B55241"/>
    <w:rsid w:val="00B552B7"/>
    <w:rsid w:val="00B557BD"/>
    <w:rsid w:val="00B56D98"/>
    <w:rsid w:val="00B616D1"/>
    <w:rsid w:val="00B618D1"/>
    <w:rsid w:val="00B620C7"/>
    <w:rsid w:val="00B6318A"/>
    <w:rsid w:val="00B631E7"/>
    <w:rsid w:val="00B63DF0"/>
    <w:rsid w:val="00B640C1"/>
    <w:rsid w:val="00B65207"/>
    <w:rsid w:val="00B6648A"/>
    <w:rsid w:val="00B665DD"/>
    <w:rsid w:val="00B66CFF"/>
    <w:rsid w:val="00B6704A"/>
    <w:rsid w:val="00B67174"/>
    <w:rsid w:val="00B672AC"/>
    <w:rsid w:val="00B679EF"/>
    <w:rsid w:val="00B67F17"/>
    <w:rsid w:val="00B70093"/>
    <w:rsid w:val="00B7012A"/>
    <w:rsid w:val="00B70AD0"/>
    <w:rsid w:val="00B70F3B"/>
    <w:rsid w:val="00B71474"/>
    <w:rsid w:val="00B7166B"/>
    <w:rsid w:val="00B719A1"/>
    <w:rsid w:val="00B71C5A"/>
    <w:rsid w:val="00B72F1A"/>
    <w:rsid w:val="00B73ADD"/>
    <w:rsid w:val="00B73E8C"/>
    <w:rsid w:val="00B743A7"/>
    <w:rsid w:val="00B745B1"/>
    <w:rsid w:val="00B746A2"/>
    <w:rsid w:val="00B7585A"/>
    <w:rsid w:val="00B75ADE"/>
    <w:rsid w:val="00B7610A"/>
    <w:rsid w:val="00B76432"/>
    <w:rsid w:val="00B76C3E"/>
    <w:rsid w:val="00B76E53"/>
    <w:rsid w:val="00B82859"/>
    <w:rsid w:val="00B82A41"/>
    <w:rsid w:val="00B82C45"/>
    <w:rsid w:val="00B85329"/>
    <w:rsid w:val="00B86CF3"/>
    <w:rsid w:val="00B87A22"/>
    <w:rsid w:val="00B90262"/>
    <w:rsid w:val="00B90266"/>
    <w:rsid w:val="00B90415"/>
    <w:rsid w:val="00B90E3D"/>
    <w:rsid w:val="00B9146B"/>
    <w:rsid w:val="00B91BC6"/>
    <w:rsid w:val="00B91CDA"/>
    <w:rsid w:val="00B92DB9"/>
    <w:rsid w:val="00B93A29"/>
    <w:rsid w:val="00B93FE6"/>
    <w:rsid w:val="00B94E65"/>
    <w:rsid w:val="00B94FF1"/>
    <w:rsid w:val="00B9674E"/>
    <w:rsid w:val="00B96B73"/>
    <w:rsid w:val="00B975E7"/>
    <w:rsid w:val="00BA082E"/>
    <w:rsid w:val="00BA0C07"/>
    <w:rsid w:val="00BA1446"/>
    <w:rsid w:val="00BA147B"/>
    <w:rsid w:val="00BA1839"/>
    <w:rsid w:val="00BA18DB"/>
    <w:rsid w:val="00BA1BEB"/>
    <w:rsid w:val="00BA2293"/>
    <w:rsid w:val="00BA2501"/>
    <w:rsid w:val="00BA25B8"/>
    <w:rsid w:val="00BA4170"/>
    <w:rsid w:val="00BA4420"/>
    <w:rsid w:val="00BA4571"/>
    <w:rsid w:val="00BA578A"/>
    <w:rsid w:val="00BA5EB6"/>
    <w:rsid w:val="00BA61C8"/>
    <w:rsid w:val="00BA64C8"/>
    <w:rsid w:val="00BA68CE"/>
    <w:rsid w:val="00BA6A63"/>
    <w:rsid w:val="00BA6EDA"/>
    <w:rsid w:val="00BA71E2"/>
    <w:rsid w:val="00BA78CD"/>
    <w:rsid w:val="00BA7929"/>
    <w:rsid w:val="00BB0178"/>
    <w:rsid w:val="00BB073C"/>
    <w:rsid w:val="00BB0810"/>
    <w:rsid w:val="00BB0C63"/>
    <w:rsid w:val="00BB126F"/>
    <w:rsid w:val="00BB2A9C"/>
    <w:rsid w:val="00BB2B37"/>
    <w:rsid w:val="00BB2DFD"/>
    <w:rsid w:val="00BB392F"/>
    <w:rsid w:val="00BB3E8A"/>
    <w:rsid w:val="00BB4720"/>
    <w:rsid w:val="00BB53AC"/>
    <w:rsid w:val="00BB6436"/>
    <w:rsid w:val="00BB682D"/>
    <w:rsid w:val="00BB69BF"/>
    <w:rsid w:val="00BB6AAB"/>
    <w:rsid w:val="00BB6F33"/>
    <w:rsid w:val="00BB795D"/>
    <w:rsid w:val="00BB7BA9"/>
    <w:rsid w:val="00BB7EE3"/>
    <w:rsid w:val="00BB7F5A"/>
    <w:rsid w:val="00BC0163"/>
    <w:rsid w:val="00BC0350"/>
    <w:rsid w:val="00BC0729"/>
    <w:rsid w:val="00BC197E"/>
    <w:rsid w:val="00BC1A23"/>
    <w:rsid w:val="00BC2404"/>
    <w:rsid w:val="00BC2541"/>
    <w:rsid w:val="00BC26F0"/>
    <w:rsid w:val="00BC29F6"/>
    <w:rsid w:val="00BC2E8F"/>
    <w:rsid w:val="00BC3207"/>
    <w:rsid w:val="00BC45A5"/>
    <w:rsid w:val="00BC4CA6"/>
    <w:rsid w:val="00BC5147"/>
    <w:rsid w:val="00BC52C8"/>
    <w:rsid w:val="00BC5796"/>
    <w:rsid w:val="00BC58FC"/>
    <w:rsid w:val="00BC5CED"/>
    <w:rsid w:val="00BC66CE"/>
    <w:rsid w:val="00BC67BC"/>
    <w:rsid w:val="00BC6AC5"/>
    <w:rsid w:val="00BC6C29"/>
    <w:rsid w:val="00BC6ECC"/>
    <w:rsid w:val="00BD1CB9"/>
    <w:rsid w:val="00BD1CEC"/>
    <w:rsid w:val="00BD1E56"/>
    <w:rsid w:val="00BD1F1A"/>
    <w:rsid w:val="00BD2113"/>
    <w:rsid w:val="00BD2466"/>
    <w:rsid w:val="00BD28C6"/>
    <w:rsid w:val="00BD2B2D"/>
    <w:rsid w:val="00BD3188"/>
    <w:rsid w:val="00BD40DA"/>
    <w:rsid w:val="00BD4743"/>
    <w:rsid w:val="00BD4F68"/>
    <w:rsid w:val="00BD5366"/>
    <w:rsid w:val="00BD5B91"/>
    <w:rsid w:val="00BD6390"/>
    <w:rsid w:val="00BD64C7"/>
    <w:rsid w:val="00BD695E"/>
    <w:rsid w:val="00BD781C"/>
    <w:rsid w:val="00BE052A"/>
    <w:rsid w:val="00BE079E"/>
    <w:rsid w:val="00BE18CC"/>
    <w:rsid w:val="00BE1C18"/>
    <w:rsid w:val="00BE257C"/>
    <w:rsid w:val="00BE2F2F"/>
    <w:rsid w:val="00BE3DE6"/>
    <w:rsid w:val="00BE4A94"/>
    <w:rsid w:val="00BE5F74"/>
    <w:rsid w:val="00BE6775"/>
    <w:rsid w:val="00BE6E67"/>
    <w:rsid w:val="00BE7EA8"/>
    <w:rsid w:val="00BF06FB"/>
    <w:rsid w:val="00BF08DE"/>
    <w:rsid w:val="00BF0B4D"/>
    <w:rsid w:val="00BF0E1F"/>
    <w:rsid w:val="00BF10CA"/>
    <w:rsid w:val="00BF1A3B"/>
    <w:rsid w:val="00BF1FDF"/>
    <w:rsid w:val="00BF24BE"/>
    <w:rsid w:val="00BF2856"/>
    <w:rsid w:val="00BF3150"/>
    <w:rsid w:val="00BF3183"/>
    <w:rsid w:val="00BF3514"/>
    <w:rsid w:val="00BF3575"/>
    <w:rsid w:val="00BF38A2"/>
    <w:rsid w:val="00BF576B"/>
    <w:rsid w:val="00BF5C8D"/>
    <w:rsid w:val="00BF64F3"/>
    <w:rsid w:val="00BF7024"/>
    <w:rsid w:val="00BF76CF"/>
    <w:rsid w:val="00BF774D"/>
    <w:rsid w:val="00C000FB"/>
    <w:rsid w:val="00C0067E"/>
    <w:rsid w:val="00C00D42"/>
    <w:rsid w:val="00C01BBD"/>
    <w:rsid w:val="00C02904"/>
    <w:rsid w:val="00C02CCC"/>
    <w:rsid w:val="00C03DA9"/>
    <w:rsid w:val="00C03F7A"/>
    <w:rsid w:val="00C04B9B"/>
    <w:rsid w:val="00C0630F"/>
    <w:rsid w:val="00C0653C"/>
    <w:rsid w:val="00C06DEF"/>
    <w:rsid w:val="00C07076"/>
    <w:rsid w:val="00C07CA4"/>
    <w:rsid w:val="00C1011C"/>
    <w:rsid w:val="00C101F3"/>
    <w:rsid w:val="00C10C6A"/>
    <w:rsid w:val="00C11C59"/>
    <w:rsid w:val="00C11F70"/>
    <w:rsid w:val="00C12433"/>
    <w:rsid w:val="00C13183"/>
    <w:rsid w:val="00C13653"/>
    <w:rsid w:val="00C14514"/>
    <w:rsid w:val="00C14734"/>
    <w:rsid w:val="00C147CA"/>
    <w:rsid w:val="00C1517D"/>
    <w:rsid w:val="00C153A3"/>
    <w:rsid w:val="00C154D3"/>
    <w:rsid w:val="00C158BC"/>
    <w:rsid w:val="00C15BB8"/>
    <w:rsid w:val="00C15EA2"/>
    <w:rsid w:val="00C168A7"/>
    <w:rsid w:val="00C16FE4"/>
    <w:rsid w:val="00C20A42"/>
    <w:rsid w:val="00C20FBC"/>
    <w:rsid w:val="00C21741"/>
    <w:rsid w:val="00C21CE1"/>
    <w:rsid w:val="00C21D3A"/>
    <w:rsid w:val="00C2293B"/>
    <w:rsid w:val="00C229EF"/>
    <w:rsid w:val="00C22F89"/>
    <w:rsid w:val="00C230D3"/>
    <w:rsid w:val="00C2342E"/>
    <w:rsid w:val="00C2448D"/>
    <w:rsid w:val="00C25103"/>
    <w:rsid w:val="00C26259"/>
    <w:rsid w:val="00C264B5"/>
    <w:rsid w:val="00C26986"/>
    <w:rsid w:val="00C26B7C"/>
    <w:rsid w:val="00C26CAB"/>
    <w:rsid w:val="00C26F16"/>
    <w:rsid w:val="00C272FA"/>
    <w:rsid w:val="00C277FB"/>
    <w:rsid w:val="00C27849"/>
    <w:rsid w:val="00C30605"/>
    <w:rsid w:val="00C31B95"/>
    <w:rsid w:val="00C31E86"/>
    <w:rsid w:val="00C31EFE"/>
    <w:rsid w:val="00C31F78"/>
    <w:rsid w:val="00C31FE2"/>
    <w:rsid w:val="00C320E4"/>
    <w:rsid w:val="00C32162"/>
    <w:rsid w:val="00C3291C"/>
    <w:rsid w:val="00C32D90"/>
    <w:rsid w:val="00C33302"/>
    <w:rsid w:val="00C33AF2"/>
    <w:rsid w:val="00C34445"/>
    <w:rsid w:val="00C344B1"/>
    <w:rsid w:val="00C352C8"/>
    <w:rsid w:val="00C368D3"/>
    <w:rsid w:val="00C36B03"/>
    <w:rsid w:val="00C36C30"/>
    <w:rsid w:val="00C36CC7"/>
    <w:rsid w:val="00C37019"/>
    <w:rsid w:val="00C37097"/>
    <w:rsid w:val="00C37614"/>
    <w:rsid w:val="00C3787C"/>
    <w:rsid w:val="00C37BB2"/>
    <w:rsid w:val="00C40335"/>
    <w:rsid w:val="00C403BA"/>
    <w:rsid w:val="00C40D70"/>
    <w:rsid w:val="00C419B0"/>
    <w:rsid w:val="00C41B7F"/>
    <w:rsid w:val="00C42944"/>
    <w:rsid w:val="00C42D77"/>
    <w:rsid w:val="00C4330C"/>
    <w:rsid w:val="00C43C0E"/>
    <w:rsid w:val="00C445A6"/>
    <w:rsid w:val="00C44761"/>
    <w:rsid w:val="00C447E9"/>
    <w:rsid w:val="00C4482A"/>
    <w:rsid w:val="00C44B32"/>
    <w:rsid w:val="00C459FD"/>
    <w:rsid w:val="00C45A28"/>
    <w:rsid w:val="00C45BE8"/>
    <w:rsid w:val="00C46038"/>
    <w:rsid w:val="00C468B3"/>
    <w:rsid w:val="00C46BA5"/>
    <w:rsid w:val="00C46C5D"/>
    <w:rsid w:val="00C46F1C"/>
    <w:rsid w:val="00C47139"/>
    <w:rsid w:val="00C473C9"/>
    <w:rsid w:val="00C4775B"/>
    <w:rsid w:val="00C47D6D"/>
    <w:rsid w:val="00C47E4A"/>
    <w:rsid w:val="00C506F1"/>
    <w:rsid w:val="00C50703"/>
    <w:rsid w:val="00C50A1F"/>
    <w:rsid w:val="00C50E0C"/>
    <w:rsid w:val="00C5111B"/>
    <w:rsid w:val="00C51488"/>
    <w:rsid w:val="00C52236"/>
    <w:rsid w:val="00C52961"/>
    <w:rsid w:val="00C531B8"/>
    <w:rsid w:val="00C534E8"/>
    <w:rsid w:val="00C536E3"/>
    <w:rsid w:val="00C53B21"/>
    <w:rsid w:val="00C53E0F"/>
    <w:rsid w:val="00C540BE"/>
    <w:rsid w:val="00C540BF"/>
    <w:rsid w:val="00C54908"/>
    <w:rsid w:val="00C54B93"/>
    <w:rsid w:val="00C54CC6"/>
    <w:rsid w:val="00C55606"/>
    <w:rsid w:val="00C55A24"/>
    <w:rsid w:val="00C56931"/>
    <w:rsid w:val="00C56AB6"/>
    <w:rsid w:val="00C56B16"/>
    <w:rsid w:val="00C56D1D"/>
    <w:rsid w:val="00C56E53"/>
    <w:rsid w:val="00C575A9"/>
    <w:rsid w:val="00C578E9"/>
    <w:rsid w:val="00C57A13"/>
    <w:rsid w:val="00C62665"/>
    <w:rsid w:val="00C6332F"/>
    <w:rsid w:val="00C639E1"/>
    <w:rsid w:val="00C65198"/>
    <w:rsid w:val="00C671FF"/>
    <w:rsid w:val="00C67F74"/>
    <w:rsid w:val="00C7052A"/>
    <w:rsid w:val="00C71759"/>
    <w:rsid w:val="00C72073"/>
    <w:rsid w:val="00C72446"/>
    <w:rsid w:val="00C73723"/>
    <w:rsid w:val="00C73CF1"/>
    <w:rsid w:val="00C73EF0"/>
    <w:rsid w:val="00C7476A"/>
    <w:rsid w:val="00C747C2"/>
    <w:rsid w:val="00C74BBE"/>
    <w:rsid w:val="00C74CBC"/>
    <w:rsid w:val="00C74E06"/>
    <w:rsid w:val="00C74F97"/>
    <w:rsid w:val="00C75850"/>
    <w:rsid w:val="00C75A82"/>
    <w:rsid w:val="00C75D6E"/>
    <w:rsid w:val="00C76275"/>
    <w:rsid w:val="00C7691E"/>
    <w:rsid w:val="00C76A21"/>
    <w:rsid w:val="00C76ACF"/>
    <w:rsid w:val="00C76BF8"/>
    <w:rsid w:val="00C77453"/>
    <w:rsid w:val="00C77CD5"/>
    <w:rsid w:val="00C8039D"/>
    <w:rsid w:val="00C80465"/>
    <w:rsid w:val="00C80ABD"/>
    <w:rsid w:val="00C80B67"/>
    <w:rsid w:val="00C819C1"/>
    <w:rsid w:val="00C81E45"/>
    <w:rsid w:val="00C81FBB"/>
    <w:rsid w:val="00C8234E"/>
    <w:rsid w:val="00C829F6"/>
    <w:rsid w:val="00C832F1"/>
    <w:rsid w:val="00C83960"/>
    <w:rsid w:val="00C8404B"/>
    <w:rsid w:val="00C842C1"/>
    <w:rsid w:val="00C84E91"/>
    <w:rsid w:val="00C850DD"/>
    <w:rsid w:val="00C85B20"/>
    <w:rsid w:val="00C86984"/>
    <w:rsid w:val="00C873DE"/>
    <w:rsid w:val="00C876FF"/>
    <w:rsid w:val="00C87986"/>
    <w:rsid w:val="00C87EBB"/>
    <w:rsid w:val="00C90E0C"/>
    <w:rsid w:val="00C91647"/>
    <w:rsid w:val="00C91BEF"/>
    <w:rsid w:val="00C928D6"/>
    <w:rsid w:val="00C92BCF"/>
    <w:rsid w:val="00C92D69"/>
    <w:rsid w:val="00C92F61"/>
    <w:rsid w:val="00C932EB"/>
    <w:rsid w:val="00C941B4"/>
    <w:rsid w:val="00C94438"/>
    <w:rsid w:val="00C948C1"/>
    <w:rsid w:val="00C956A6"/>
    <w:rsid w:val="00C95A34"/>
    <w:rsid w:val="00C96152"/>
    <w:rsid w:val="00C96619"/>
    <w:rsid w:val="00C96D93"/>
    <w:rsid w:val="00CA118D"/>
    <w:rsid w:val="00CA1671"/>
    <w:rsid w:val="00CA1CB5"/>
    <w:rsid w:val="00CA1FC5"/>
    <w:rsid w:val="00CA3769"/>
    <w:rsid w:val="00CA399C"/>
    <w:rsid w:val="00CA3B85"/>
    <w:rsid w:val="00CA3C53"/>
    <w:rsid w:val="00CA3D5D"/>
    <w:rsid w:val="00CA3E9C"/>
    <w:rsid w:val="00CA5440"/>
    <w:rsid w:val="00CA5B7A"/>
    <w:rsid w:val="00CA6336"/>
    <w:rsid w:val="00CA6EAB"/>
    <w:rsid w:val="00CA7711"/>
    <w:rsid w:val="00CB070D"/>
    <w:rsid w:val="00CB09E0"/>
    <w:rsid w:val="00CB09E9"/>
    <w:rsid w:val="00CB0A84"/>
    <w:rsid w:val="00CB0DEE"/>
    <w:rsid w:val="00CB0F83"/>
    <w:rsid w:val="00CB1599"/>
    <w:rsid w:val="00CB168D"/>
    <w:rsid w:val="00CB1FF5"/>
    <w:rsid w:val="00CB3322"/>
    <w:rsid w:val="00CB543B"/>
    <w:rsid w:val="00CB6124"/>
    <w:rsid w:val="00CB6552"/>
    <w:rsid w:val="00CB7E52"/>
    <w:rsid w:val="00CC0207"/>
    <w:rsid w:val="00CC0239"/>
    <w:rsid w:val="00CC0468"/>
    <w:rsid w:val="00CC0756"/>
    <w:rsid w:val="00CC0757"/>
    <w:rsid w:val="00CC0DFA"/>
    <w:rsid w:val="00CC123A"/>
    <w:rsid w:val="00CC157C"/>
    <w:rsid w:val="00CC17BD"/>
    <w:rsid w:val="00CC17DD"/>
    <w:rsid w:val="00CC18FC"/>
    <w:rsid w:val="00CC1E82"/>
    <w:rsid w:val="00CC2BFB"/>
    <w:rsid w:val="00CC2EE6"/>
    <w:rsid w:val="00CC3377"/>
    <w:rsid w:val="00CC4A97"/>
    <w:rsid w:val="00CC51AB"/>
    <w:rsid w:val="00CC59DC"/>
    <w:rsid w:val="00CC5FC3"/>
    <w:rsid w:val="00CC629A"/>
    <w:rsid w:val="00CC67FC"/>
    <w:rsid w:val="00CC721E"/>
    <w:rsid w:val="00CC7512"/>
    <w:rsid w:val="00CC765E"/>
    <w:rsid w:val="00CD049C"/>
    <w:rsid w:val="00CD07DE"/>
    <w:rsid w:val="00CD13C4"/>
    <w:rsid w:val="00CD2E72"/>
    <w:rsid w:val="00CD3691"/>
    <w:rsid w:val="00CD3C0F"/>
    <w:rsid w:val="00CD4D1C"/>
    <w:rsid w:val="00CD4E2D"/>
    <w:rsid w:val="00CD501C"/>
    <w:rsid w:val="00CD505B"/>
    <w:rsid w:val="00CD509C"/>
    <w:rsid w:val="00CD5BD2"/>
    <w:rsid w:val="00CD678A"/>
    <w:rsid w:val="00CD6813"/>
    <w:rsid w:val="00CD729F"/>
    <w:rsid w:val="00CD765B"/>
    <w:rsid w:val="00CD7A36"/>
    <w:rsid w:val="00CD7BF5"/>
    <w:rsid w:val="00CD7C5B"/>
    <w:rsid w:val="00CE04BA"/>
    <w:rsid w:val="00CE0961"/>
    <w:rsid w:val="00CE0E17"/>
    <w:rsid w:val="00CE1234"/>
    <w:rsid w:val="00CE14FC"/>
    <w:rsid w:val="00CE1B0D"/>
    <w:rsid w:val="00CE1FA6"/>
    <w:rsid w:val="00CE289E"/>
    <w:rsid w:val="00CE2C4F"/>
    <w:rsid w:val="00CE2E59"/>
    <w:rsid w:val="00CE346F"/>
    <w:rsid w:val="00CE3994"/>
    <w:rsid w:val="00CE472A"/>
    <w:rsid w:val="00CE4F05"/>
    <w:rsid w:val="00CE58C0"/>
    <w:rsid w:val="00CE7055"/>
    <w:rsid w:val="00CE7DA4"/>
    <w:rsid w:val="00CF0271"/>
    <w:rsid w:val="00CF0519"/>
    <w:rsid w:val="00CF06BE"/>
    <w:rsid w:val="00CF09C1"/>
    <w:rsid w:val="00CF0B69"/>
    <w:rsid w:val="00CF1316"/>
    <w:rsid w:val="00CF1351"/>
    <w:rsid w:val="00CF1A77"/>
    <w:rsid w:val="00CF1ACB"/>
    <w:rsid w:val="00CF1B08"/>
    <w:rsid w:val="00CF2F8A"/>
    <w:rsid w:val="00CF3103"/>
    <w:rsid w:val="00CF3C39"/>
    <w:rsid w:val="00CF405F"/>
    <w:rsid w:val="00CF4717"/>
    <w:rsid w:val="00CF52D7"/>
    <w:rsid w:val="00CF56F2"/>
    <w:rsid w:val="00CF5C36"/>
    <w:rsid w:val="00CF5F88"/>
    <w:rsid w:val="00CF710D"/>
    <w:rsid w:val="00CF7DB1"/>
    <w:rsid w:val="00CF7E48"/>
    <w:rsid w:val="00D005BE"/>
    <w:rsid w:val="00D00738"/>
    <w:rsid w:val="00D014F8"/>
    <w:rsid w:val="00D0179A"/>
    <w:rsid w:val="00D023AA"/>
    <w:rsid w:val="00D02B3B"/>
    <w:rsid w:val="00D03C94"/>
    <w:rsid w:val="00D04643"/>
    <w:rsid w:val="00D04CC0"/>
    <w:rsid w:val="00D050D6"/>
    <w:rsid w:val="00D05649"/>
    <w:rsid w:val="00D05BF0"/>
    <w:rsid w:val="00D05C9C"/>
    <w:rsid w:val="00D06345"/>
    <w:rsid w:val="00D073F2"/>
    <w:rsid w:val="00D1034F"/>
    <w:rsid w:val="00D1086F"/>
    <w:rsid w:val="00D1103F"/>
    <w:rsid w:val="00D12790"/>
    <w:rsid w:val="00D13132"/>
    <w:rsid w:val="00D13ED9"/>
    <w:rsid w:val="00D142D4"/>
    <w:rsid w:val="00D15FC3"/>
    <w:rsid w:val="00D15FCB"/>
    <w:rsid w:val="00D16E38"/>
    <w:rsid w:val="00D17575"/>
    <w:rsid w:val="00D176D9"/>
    <w:rsid w:val="00D17BAC"/>
    <w:rsid w:val="00D2084E"/>
    <w:rsid w:val="00D212B2"/>
    <w:rsid w:val="00D21B4A"/>
    <w:rsid w:val="00D21F99"/>
    <w:rsid w:val="00D220B8"/>
    <w:rsid w:val="00D2210F"/>
    <w:rsid w:val="00D226A3"/>
    <w:rsid w:val="00D22A99"/>
    <w:rsid w:val="00D22B10"/>
    <w:rsid w:val="00D233CD"/>
    <w:rsid w:val="00D23720"/>
    <w:rsid w:val="00D2405A"/>
    <w:rsid w:val="00D247D9"/>
    <w:rsid w:val="00D25187"/>
    <w:rsid w:val="00D25256"/>
    <w:rsid w:val="00D25953"/>
    <w:rsid w:val="00D25AB3"/>
    <w:rsid w:val="00D2643C"/>
    <w:rsid w:val="00D2723C"/>
    <w:rsid w:val="00D2737F"/>
    <w:rsid w:val="00D274B2"/>
    <w:rsid w:val="00D27761"/>
    <w:rsid w:val="00D27AB0"/>
    <w:rsid w:val="00D27DEF"/>
    <w:rsid w:val="00D27EB7"/>
    <w:rsid w:val="00D3098A"/>
    <w:rsid w:val="00D30CD5"/>
    <w:rsid w:val="00D319E3"/>
    <w:rsid w:val="00D32488"/>
    <w:rsid w:val="00D3287C"/>
    <w:rsid w:val="00D329E0"/>
    <w:rsid w:val="00D33095"/>
    <w:rsid w:val="00D332B7"/>
    <w:rsid w:val="00D336FC"/>
    <w:rsid w:val="00D33B03"/>
    <w:rsid w:val="00D33F6F"/>
    <w:rsid w:val="00D34815"/>
    <w:rsid w:val="00D36CEE"/>
    <w:rsid w:val="00D371ED"/>
    <w:rsid w:val="00D4024A"/>
    <w:rsid w:val="00D4109B"/>
    <w:rsid w:val="00D422A3"/>
    <w:rsid w:val="00D4258A"/>
    <w:rsid w:val="00D4283F"/>
    <w:rsid w:val="00D43566"/>
    <w:rsid w:val="00D44685"/>
    <w:rsid w:val="00D454DA"/>
    <w:rsid w:val="00D456F1"/>
    <w:rsid w:val="00D45AA2"/>
    <w:rsid w:val="00D45CE5"/>
    <w:rsid w:val="00D4600A"/>
    <w:rsid w:val="00D46197"/>
    <w:rsid w:val="00D467DE"/>
    <w:rsid w:val="00D46934"/>
    <w:rsid w:val="00D46DB0"/>
    <w:rsid w:val="00D471C6"/>
    <w:rsid w:val="00D47473"/>
    <w:rsid w:val="00D479D0"/>
    <w:rsid w:val="00D47AD6"/>
    <w:rsid w:val="00D50655"/>
    <w:rsid w:val="00D50BC9"/>
    <w:rsid w:val="00D50E0F"/>
    <w:rsid w:val="00D512C9"/>
    <w:rsid w:val="00D5194C"/>
    <w:rsid w:val="00D52201"/>
    <w:rsid w:val="00D523EA"/>
    <w:rsid w:val="00D52832"/>
    <w:rsid w:val="00D528C2"/>
    <w:rsid w:val="00D52C97"/>
    <w:rsid w:val="00D52F5F"/>
    <w:rsid w:val="00D53A22"/>
    <w:rsid w:val="00D53A2D"/>
    <w:rsid w:val="00D53BD4"/>
    <w:rsid w:val="00D54021"/>
    <w:rsid w:val="00D54974"/>
    <w:rsid w:val="00D5512E"/>
    <w:rsid w:val="00D55EA0"/>
    <w:rsid w:val="00D56415"/>
    <w:rsid w:val="00D565D4"/>
    <w:rsid w:val="00D56C68"/>
    <w:rsid w:val="00D5796C"/>
    <w:rsid w:val="00D57C1F"/>
    <w:rsid w:val="00D60278"/>
    <w:rsid w:val="00D6035A"/>
    <w:rsid w:val="00D608B8"/>
    <w:rsid w:val="00D60DE5"/>
    <w:rsid w:val="00D618FC"/>
    <w:rsid w:val="00D62EB5"/>
    <w:rsid w:val="00D64509"/>
    <w:rsid w:val="00D64C7A"/>
    <w:rsid w:val="00D64DC7"/>
    <w:rsid w:val="00D65BD1"/>
    <w:rsid w:val="00D66620"/>
    <w:rsid w:val="00D67388"/>
    <w:rsid w:val="00D67E90"/>
    <w:rsid w:val="00D67F9A"/>
    <w:rsid w:val="00D70C69"/>
    <w:rsid w:val="00D712EE"/>
    <w:rsid w:val="00D71DF0"/>
    <w:rsid w:val="00D71DFC"/>
    <w:rsid w:val="00D7267C"/>
    <w:rsid w:val="00D73048"/>
    <w:rsid w:val="00D737B0"/>
    <w:rsid w:val="00D73A28"/>
    <w:rsid w:val="00D73F97"/>
    <w:rsid w:val="00D742DF"/>
    <w:rsid w:val="00D743AB"/>
    <w:rsid w:val="00D7626B"/>
    <w:rsid w:val="00D76A59"/>
    <w:rsid w:val="00D76D5D"/>
    <w:rsid w:val="00D76F1E"/>
    <w:rsid w:val="00D77442"/>
    <w:rsid w:val="00D77565"/>
    <w:rsid w:val="00D77E4B"/>
    <w:rsid w:val="00D77E58"/>
    <w:rsid w:val="00D807CF"/>
    <w:rsid w:val="00D80DB6"/>
    <w:rsid w:val="00D81EC9"/>
    <w:rsid w:val="00D8234A"/>
    <w:rsid w:val="00D82664"/>
    <w:rsid w:val="00D82E35"/>
    <w:rsid w:val="00D83499"/>
    <w:rsid w:val="00D834F3"/>
    <w:rsid w:val="00D837FC"/>
    <w:rsid w:val="00D83835"/>
    <w:rsid w:val="00D8460C"/>
    <w:rsid w:val="00D84652"/>
    <w:rsid w:val="00D85478"/>
    <w:rsid w:val="00D85B0B"/>
    <w:rsid w:val="00D8640A"/>
    <w:rsid w:val="00D864BC"/>
    <w:rsid w:val="00D866B4"/>
    <w:rsid w:val="00D875D8"/>
    <w:rsid w:val="00D879EC"/>
    <w:rsid w:val="00D90244"/>
    <w:rsid w:val="00D90458"/>
    <w:rsid w:val="00D9176D"/>
    <w:rsid w:val="00D917D1"/>
    <w:rsid w:val="00D91CC4"/>
    <w:rsid w:val="00D92407"/>
    <w:rsid w:val="00D924A3"/>
    <w:rsid w:val="00D926DF"/>
    <w:rsid w:val="00D929AF"/>
    <w:rsid w:val="00D93DE4"/>
    <w:rsid w:val="00D942D3"/>
    <w:rsid w:val="00D955AA"/>
    <w:rsid w:val="00D95A90"/>
    <w:rsid w:val="00D96540"/>
    <w:rsid w:val="00D96A90"/>
    <w:rsid w:val="00DA010B"/>
    <w:rsid w:val="00DA04D5"/>
    <w:rsid w:val="00DA07E1"/>
    <w:rsid w:val="00DA0C3B"/>
    <w:rsid w:val="00DA1BF1"/>
    <w:rsid w:val="00DA2272"/>
    <w:rsid w:val="00DA28AF"/>
    <w:rsid w:val="00DA2AD5"/>
    <w:rsid w:val="00DA2C31"/>
    <w:rsid w:val="00DA2C54"/>
    <w:rsid w:val="00DA3E6F"/>
    <w:rsid w:val="00DA3F5C"/>
    <w:rsid w:val="00DA4206"/>
    <w:rsid w:val="00DA45E7"/>
    <w:rsid w:val="00DA4A69"/>
    <w:rsid w:val="00DA4FFB"/>
    <w:rsid w:val="00DA54CD"/>
    <w:rsid w:val="00DA54D6"/>
    <w:rsid w:val="00DA5868"/>
    <w:rsid w:val="00DA58C6"/>
    <w:rsid w:val="00DA5D47"/>
    <w:rsid w:val="00DA6419"/>
    <w:rsid w:val="00DA6A22"/>
    <w:rsid w:val="00DA71B5"/>
    <w:rsid w:val="00DA758A"/>
    <w:rsid w:val="00DA7FCD"/>
    <w:rsid w:val="00DB04DB"/>
    <w:rsid w:val="00DB1B59"/>
    <w:rsid w:val="00DB30A3"/>
    <w:rsid w:val="00DB3E64"/>
    <w:rsid w:val="00DB429F"/>
    <w:rsid w:val="00DB44B3"/>
    <w:rsid w:val="00DB552C"/>
    <w:rsid w:val="00DB6269"/>
    <w:rsid w:val="00DB67A5"/>
    <w:rsid w:val="00DB7893"/>
    <w:rsid w:val="00DB7904"/>
    <w:rsid w:val="00DC0187"/>
    <w:rsid w:val="00DC04DA"/>
    <w:rsid w:val="00DC05C9"/>
    <w:rsid w:val="00DC15DC"/>
    <w:rsid w:val="00DC21CD"/>
    <w:rsid w:val="00DC249D"/>
    <w:rsid w:val="00DC25B8"/>
    <w:rsid w:val="00DC268A"/>
    <w:rsid w:val="00DC27C2"/>
    <w:rsid w:val="00DC296F"/>
    <w:rsid w:val="00DC3205"/>
    <w:rsid w:val="00DC39C4"/>
    <w:rsid w:val="00DC5BE9"/>
    <w:rsid w:val="00DC5CAE"/>
    <w:rsid w:val="00DC5D81"/>
    <w:rsid w:val="00DC5EA9"/>
    <w:rsid w:val="00DC6487"/>
    <w:rsid w:val="00DC64D1"/>
    <w:rsid w:val="00DC6B91"/>
    <w:rsid w:val="00DC6C13"/>
    <w:rsid w:val="00DC6D40"/>
    <w:rsid w:val="00DC714F"/>
    <w:rsid w:val="00DC7E57"/>
    <w:rsid w:val="00DC7EBB"/>
    <w:rsid w:val="00DD0F7E"/>
    <w:rsid w:val="00DD106B"/>
    <w:rsid w:val="00DD1B9C"/>
    <w:rsid w:val="00DD336F"/>
    <w:rsid w:val="00DD33D6"/>
    <w:rsid w:val="00DD3444"/>
    <w:rsid w:val="00DD4292"/>
    <w:rsid w:val="00DD4470"/>
    <w:rsid w:val="00DD4CBF"/>
    <w:rsid w:val="00DD52E4"/>
    <w:rsid w:val="00DD5668"/>
    <w:rsid w:val="00DD56F3"/>
    <w:rsid w:val="00DD649E"/>
    <w:rsid w:val="00DD783D"/>
    <w:rsid w:val="00DD78C9"/>
    <w:rsid w:val="00DD7C64"/>
    <w:rsid w:val="00DD7C9F"/>
    <w:rsid w:val="00DE0066"/>
    <w:rsid w:val="00DE0621"/>
    <w:rsid w:val="00DE06D5"/>
    <w:rsid w:val="00DE07EC"/>
    <w:rsid w:val="00DE09B2"/>
    <w:rsid w:val="00DE0F99"/>
    <w:rsid w:val="00DE2074"/>
    <w:rsid w:val="00DE221A"/>
    <w:rsid w:val="00DE23BB"/>
    <w:rsid w:val="00DE26A6"/>
    <w:rsid w:val="00DE2E91"/>
    <w:rsid w:val="00DE3440"/>
    <w:rsid w:val="00DE35C5"/>
    <w:rsid w:val="00DE36CA"/>
    <w:rsid w:val="00DE38A2"/>
    <w:rsid w:val="00DE3C7F"/>
    <w:rsid w:val="00DE3E92"/>
    <w:rsid w:val="00DE3E95"/>
    <w:rsid w:val="00DE4BD2"/>
    <w:rsid w:val="00DE51E9"/>
    <w:rsid w:val="00DE5CAC"/>
    <w:rsid w:val="00DE61C3"/>
    <w:rsid w:val="00DE630B"/>
    <w:rsid w:val="00DE6431"/>
    <w:rsid w:val="00DE64E3"/>
    <w:rsid w:val="00DE72E0"/>
    <w:rsid w:val="00DE762A"/>
    <w:rsid w:val="00DE7898"/>
    <w:rsid w:val="00DE7E2F"/>
    <w:rsid w:val="00DF2188"/>
    <w:rsid w:val="00DF2827"/>
    <w:rsid w:val="00DF2FE9"/>
    <w:rsid w:val="00DF4F12"/>
    <w:rsid w:val="00DF5DB9"/>
    <w:rsid w:val="00DF6F3C"/>
    <w:rsid w:val="00E00E6C"/>
    <w:rsid w:val="00E00FF9"/>
    <w:rsid w:val="00E010E8"/>
    <w:rsid w:val="00E0137D"/>
    <w:rsid w:val="00E0142C"/>
    <w:rsid w:val="00E017FE"/>
    <w:rsid w:val="00E03DE5"/>
    <w:rsid w:val="00E03DEF"/>
    <w:rsid w:val="00E04340"/>
    <w:rsid w:val="00E04953"/>
    <w:rsid w:val="00E04CDE"/>
    <w:rsid w:val="00E0513A"/>
    <w:rsid w:val="00E05AB8"/>
    <w:rsid w:val="00E0643D"/>
    <w:rsid w:val="00E07449"/>
    <w:rsid w:val="00E07818"/>
    <w:rsid w:val="00E078C6"/>
    <w:rsid w:val="00E11161"/>
    <w:rsid w:val="00E11362"/>
    <w:rsid w:val="00E11B2E"/>
    <w:rsid w:val="00E135CD"/>
    <w:rsid w:val="00E1385B"/>
    <w:rsid w:val="00E13E92"/>
    <w:rsid w:val="00E151F7"/>
    <w:rsid w:val="00E1530E"/>
    <w:rsid w:val="00E155D4"/>
    <w:rsid w:val="00E15B12"/>
    <w:rsid w:val="00E15C8C"/>
    <w:rsid w:val="00E15FB7"/>
    <w:rsid w:val="00E16234"/>
    <w:rsid w:val="00E17476"/>
    <w:rsid w:val="00E17C3A"/>
    <w:rsid w:val="00E201E6"/>
    <w:rsid w:val="00E21A33"/>
    <w:rsid w:val="00E21C5C"/>
    <w:rsid w:val="00E21CC3"/>
    <w:rsid w:val="00E23627"/>
    <w:rsid w:val="00E23821"/>
    <w:rsid w:val="00E252BB"/>
    <w:rsid w:val="00E25347"/>
    <w:rsid w:val="00E25CB0"/>
    <w:rsid w:val="00E25CDE"/>
    <w:rsid w:val="00E26569"/>
    <w:rsid w:val="00E30151"/>
    <w:rsid w:val="00E309F7"/>
    <w:rsid w:val="00E30D4E"/>
    <w:rsid w:val="00E31205"/>
    <w:rsid w:val="00E32047"/>
    <w:rsid w:val="00E32A2E"/>
    <w:rsid w:val="00E33431"/>
    <w:rsid w:val="00E33B3F"/>
    <w:rsid w:val="00E33F4D"/>
    <w:rsid w:val="00E34343"/>
    <w:rsid w:val="00E34727"/>
    <w:rsid w:val="00E350A0"/>
    <w:rsid w:val="00E35847"/>
    <w:rsid w:val="00E37BF7"/>
    <w:rsid w:val="00E37CE2"/>
    <w:rsid w:val="00E37E09"/>
    <w:rsid w:val="00E40D6A"/>
    <w:rsid w:val="00E4111C"/>
    <w:rsid w:val="00E41125"/>
    <w:rsid w:val="00E4118F"/>
    <w:rsid w:val="00E411E9"/>
    <w:rsid w:val="00E41594"/>
    <w:rsid w:val="00E42007"/>
    <w:rsid w:val="00E420DD"/>
    <w:rsid w:val="00E42911"/>
    <w:rsid w:val="00E4309B"/>
    <w:rsid w:val="00E43814"/>
    <w:rsid w:val="00E44028"/>
    <w:rsid w:val="00E45372"/>
    <w:rsid w:val="00E45388"/>
    <w:rsid w:val="00E456DD"/>
    <w:rsid w:val="00E46CA3"/>
    <w:rsid w:val="00E46DB8"/>
    <w:rsid w:val="00E476F9"/>
    <w:rsid w:val="00E47B9B"/>
    <w:rsid w:val="00E50D43"/>
    <w:rsid w:val="00E50F6D"/>
    <w:rsid w:val="00E51B0E"/>
    <w:rsid w:val="00E51BFA"/>
    <w:rsid w:val="00E51C51"/>
    <w:rsid w:val="00E527D2"/>
    <w:rsid w:val="00E52EEB"/>
    <w:rsid w:val="00E5357D"/>
    <w:rsid w:val="00E53A68"/>
    <w:rsid w:val="00E53B8E"/>
    <w:rsid w:val="00E541C9"/>
    <w:rsid w:val="00E54235"/>
    <w:rsid w:val="00E5491F"/>
    <w:rsid w:val="00E5502E"/>
    <w:rsid w:val="00E5634A"/>
    <w:rsid w:val="00E56D31"/>
    <w:rsid w:val="00E56DE4"/>
    <w:rsid w:val="00E5711C"/>
    <w:rsid w:val="00E60382"/>
    <w:rsid w:val="00E604CD"/>
    <w:rsid w:val="00E60C6E"/>
    <w:rsid w:val="00E60F59"/>
    <w:rsid w:val="00E616F4"/>
    <w:rsid w:val="00E61C39"/>
    <w:rsid w:val="00E61F67"/>
    <w:rsid w:val="00E62007"/>
    <w:rsid w:val="00E6201E"/>
    <w:rsid w:val="00E62EFF"/>
    <w:rsid w:val="00E62F28"/>
    <w:rsid w:val="00E64335"/>
    <w:rsid w:val="00E65EB4"/>
    <w:rsid w:val="00E66031"/>
    <w:rsid w:val="00E663E3"/>
    <w:rsid w:val="00E71216"/>
    <w:rsid w:val="00E7189E"/>
    <w:rsid w:val="00E7216F"/>
    <w:rsid w:val="00E72B02"/>
    <w:rsid w:val="00E73037"/>
    <w:rsid w:val="00E73120"/>
    <w:rsid w:val="00E7329B"/>
    <w:rsid w:val="00E737BF"/>
    <w:rsid w:val="00E73834"/>
    <w:rsid w:val="00E738A6"/>
    <w:rsid w:val="00E73E15"/>
    <w:rsid w:val="00E74045"/>
    <w:rsid w:val="00E74FA1"/>
    <w:rsid w:val="00E7578A"/>
    <w:rsid w:val="00E770E4"/>
    <w:rsid w:val="00E7720B"/>
    <w:rsid w:val="00E77415"/>
    <w:rsid w:val="00E77492"/>
    <w:rsid w:val="00E77539"/>
    <w:rsid w:val="00E777DA"/>
    <w:rsid w:val="00E8015B"/>
    <w:rsid w:val="00E80487"/>
    <w:rsid w:val="00E80A45"/>
    <w:rsid w:val="00E80FE3"/>
    <w:rsid w:val="00E81980"/>
    <w:rsid w:val="00E81EE9"/>
    <w:rsid w:val="00E822CA"/>
    <w:rsid w:val="00E8351C"/>
    <w:rsid w:val="00E84093"/>
    <w:rsid w:val="00E8410C"/>
    <w:rsid w:val="00E84D88"/>
    <w:rsid w:val="00E84D9C"/>
    <w:rsid w:val="00E857EC"/>
    <w:rsid w:val="00E85AC0"/>
    <w:rsid w:val="00E86B59"/>
    <w:rsid w:val="00E87021"/>
    <w:rsid w:val="00E872D1"/>
    <w:rsid w:val="00E87462"/>
    <w:rsid w:val="00E876D1"/>
    <w:rsid w:val="00E87F21"/>
    <w:rsid w:val="00E90C2B"/>
    <w:rsid w:val="00E91309"/>
    <w:rsid w:val="00E91F08"/>
    <w:rsid w:val="00E92211"/>
    <w:rsid w:val="00E9306F"/>
    <w:rsid w:val="00E93119"/>
    <w:rsid w:val="00E93400"/>
    <w:rsid w:val="00E937F0"/>
    <w:rsid w:val="00E94463"/>
    <w:rsid w:val="00E95174"/>
    <w:rsid w:val="00E966DC"/>
    <w:rsid w:val="00E96B5D"/>
    <w:rsid w:val="00E96F2A"/>
    <w:rsid w:val="00E9793A"/>
    <w:rsid w:val="00EA06BD"/>
    <w:rsid w:val="00EA08DB"/>
    <w:rsid w:val="00EA0FD5"/>
    <w:rsid w:val="00EA2AAD"/>
    <w:rsid w:val="00EA2E8C"/>
    <w:rsid w:val="00EA32C6"/>
    <w:rsid w:val="00EA380B"/>
    <w:rsid w:val="00EA3C46"/>
    <w:rsid w:val="00EA3D68"/>
    <w:rsid w:val="00EA40C4"/>
    <w:rsid w:val="00EA488F"/>
    <w:rsid w:val="00EA5C57"/>
    <w:rsid w:val="00EA5FCF"/>
    <w:rsid w:val="00EA661F"/>
    <w:rsid w:val="00EA6AE7"/>
    <w:rsid w:val="00EA6E69"/>
    <w:rsid w:val="00EA77B1"/>
    <w:rsid w:val="00EA79BD"/>
    <w:rsid w:val="00EB0155"/>
    <w:rsid w:val="00EB0240"/>
    <w:rsid w:val="00EB041E"/>
    <w:rsid w:val="00EB0C61"/>
    <w:rsid w:val="00EB0E40"/>
    <w:rsid w:val="00EB15D6"/>
    <w:rsid w:val="00EB1643"/>
    <w:rsid w:val="00EB1C99"/>
    <w:rsid w:val="00EB2127"/>
    <w:rsid w:val="00EB2898"/>
    <w:rsid w:val="00EB3B35"/>
    <w:rsid w:val="00EB4146"/>
    <w:rsid w:val="00EB5DDE"/>
    <w:rsid w:val="00EB5DF5"/>
    <w:rsid w:val="00EB5E14"/>
    <w:rsid w:val="00EB6881"/>
    <w:rsid w:val="00EB68BC"/>
    <w:rsid w:val="00EB6A61"/>
    <w:rsid w:val="00EB6C73"/>
    <w:rsid w:val="00EB6EEE"/>
    <w:rsid w:val="00EB6F3A"/>
    <w:rsid w:val="00EB7352"/>
    <w:rsid w:val="00EC07C6"/>
    <w:rsid w:val="00EC0B7F"/>
    <w:rsid w:val="00EC0FA9"/>
    <w:rsid w:val="00EC1B19"/>
    <w:rsid w:val="00EC1FA7"/>
    <w:rsid w:val="00EC2833"/>
    <w:rsid w:val="00EC3BD1"/>
    <w:rsid w:val="00EC3D80"/>
    <w:rsid w:val="00EC3EE5"/>
    <w:rsid w:val="00EC44C4"/>
    <w:rsid w:val="00EC4E9A"/>
    <w:rsid w:val="00EC4F60"/>
    <w:rsid w:val="00EC75BB"/>
    <w:rsid w:val="00EC7A7D"/>
    <w:rsid w:val="00ED069C"/>
    <w:rsid w:val="00ED13FF"/>
    <w:rsid w:val="00ED18B6"/>
    <w:rsid w:val="00ED1F33"/>
    <w:rsid w:val="00ED20D1"/>
    <w:rsid w:val="00ED2145"/>
    <w:rsid w:val="00ED2223"/>
    <w:rsid w:val="00ED22A1"/>
    <w:rsid w:val="00ED23D3"/>
    <w:rsid w:val="00ED27B3"/>
    <w:rsid w:val="00ED3017"/>
    <w:rsid w:val="00ED457A"/>
    <w:rsid w:val="00ED4909"/>
    <w:rsid w:val="00ED557A"/>
    <w:rsid w:val="00ED5D98"/>
    <w:rsid w:val="00ED61C1"/>
    <w:rsid w:val="00ED6449"/>
    <w:rsid w:val="00ED6B48"/>
    <w:rsid w:val="00ED77EC"/>
    <w:rsid w:val="00ED7B7B"/>
    <w:rsid w:val="00EE0937"/>
    <w:rsid w:val="00EE12C8"/>
    <w:rsid w:val="00EE147E"/>
    <w:rsid w:val="00EE166C"/>
    <w:rsid w:val="00EE170D"/>
    <w:rsid w:val="00EE1B4D"/>
    <w:rsid w:val="00EE20AE"/>
    <w:rsid w:val="00EE3054"/>
    <w:rsid w:val="00EE4423"/>
    <w:rsid w:val="00EE484A"/>
    <w:rsid w:val="00EE49B0"/>
    <w:rsid w:val="00EE4C80"/>
    <w:rsid w:val="00EE6250"/>
    <w:rsid w:val="00EE6DC6"/>
    <w:rsid w:val="00EE727A"/>
    <w:rsid w:val="00EE77A6"/>
    <w:rsid w:val="00EE7D0E"/>
    <w:rsid w:val="00EE7D11"/>
    <w:rsid w:val="00EF0083"/>
    <w:rsid w:val="00EF0433"/>
    <w:rsid w:val="00EF096A"/>
    <w:rsid w:val="00EF1099"/>
    <w:rsid w:val="00EF1EE3"/>
    <w:rsid w:val="00EF290C"/>
    <w:rsid w:val="00EF2BD0"/>
    <w:rsid w:val="00EF3B2E"/>
    <w:rsid w:val="00EF3E2B"/>
    <w:rsid w:val="00EF3F0B"/>
    <w:rsid w:val="00EF414B"/>
    <w:rsid w:val="00EF43A2"/>
    <w:rsid w:val="00EF4A42"/>
    <w:rsid w:val="00EF50AF"/>
    <w:rsid w:val="00EF5294"/>
    <w:rsid w:val="00EF5E41"/>
    <w:rsid w:val="00EF6288"/>
    <w:rsid w:val="00EF6555"/>
    <w:rsid w:val="00EF69BA"/>
    <w:rsid w:val="00EF7308"/>
    <w:rsid w:val="00EF735D"/>
    <w:rsid w:val="00EF7A65"/>
    <w:rsid w:val="00EF7BD5"/>
    <w:rsid w:val="00EF7D2A"/>
    <w:rsid w:val="00F01335"/>
    <w:rsid w:val="00F01A8F"/>
    <w:rsid w:val="00F020A8"/>
    <w:rsid w:val="00F0239C"/>
    <w:rsid w:val="00F03029"/>
    <w:rsid w:val="00F03081"/>
    <w:rsid w:val="00F037CB"/>
    <w:rsid w:val="00F03ACB"/>
    <w:rsid w:val="00F03C52"/>
    <w:rsid w:val="00F048BF"/>
    <w:rsid w:val="00F04EB9"/>
    <w:rsid w:val="00F05054"/>
    <w:rsid w:val="00F05DA5"/>
    <w:rsid w:val="00F066E0"/>
    <w:rsid w:val="00F067B9"/>
    <w:rsid w:val="00F070A9"/>
    <w:rsid w:val="00F07104"/>
    <w:rsid w:val="00F0737A"/>
    <w:rsid w:val="00F07480"/>
    <w:rsid w:val="00F07564"/>
    <w:rsid w:val="00F07972"/>
    <w:rsid w:val="00F10AF4"/>
    <w:rsid w:val="00F112DE"/>
    <w:rsid w:val="00F11D7B"/>
    <w:rsid w:val="00F12107"/>
    <w:rsid w:val="00F12215"/>
    <w:rsid w:val="00F12730"/>
    <w:rsid w:val="00F12D93"/>
    <w:rsid w:val="00F13399"/>
    <w:rsid w:val="00F1385D"/>
    <w:rsid w:val="00F139D4"/>
    <w:rsid w:val="00F13A87"/>
    <w:rsid w:val="00F13B60"/>
    <w:rsid w:val="00F14134"/>
    <w:rsid w:val="00F14557"/>
    <w:rsid w:val="00F14CC3"/>
    <w:rsid w:val="00F152F7"/>
    <w:rsid w:val="00F15457"/>
    <w:rsid w:val="00F1648C"/>
    <w:rsid w:val="00F168E2"/>
    <w:rsid w:val="00F169C0"/>
    <w:rsid w:val="00F16DDD"/>
    <w:rsid w:val="00F17208"/>
    <w:rsid w:val="00F17702"/>
    <w:rsid w:val="00F17F7F"/>
    <w:rsid w:val="00F20B74"/>
    <w:rsid w:val="00F2159F"/>
    <w:rsid w:val="00F21B8E"/>
    <w:rsid w:val="00F21ED4"/>
    <w:rsid w:val="00F224F5"/>
    <w:rsid w:val="00F22A3E"/>
    <w:rsid w:val="00F22B07"/>
    <w:rsid w:val="00F238FF"/>
    <w:rsid w:val="00F23B15"/>
    <w:rsid w:val="00F24B42"/>
    <w:rsid w:val="00F25AE9"/>
    <w:rsid w:val="00F268EA"/>
    <w:rsid w:val="00F268F3"/>
    <w:rsid w:val="00F26A29"/>
    <w:rsid w:val="00F30714"/>
    <w:rsid w:val="00F30AB3"/>
    <w:rsid w:val="00F30BD2"/>
    <w:rsid w:val="00F31C6C"/>
    <w:rsid w:val="00F32004"/>
    <w:rsid w:val="00F325BF"/>
    <w:rsid w:val="00F32846"/>
    <w:rsid w:val="00F328B3"/>
    <w:rsid w:val="00F331A6"/>
    <w:rsid w:val="00F3389E"/>
    <w:rsid w:val="00F33A5B"/>
    <w:rsid w:val="00F33DED"/>
    <w:rsid w:val="00F34422"/>
    <w:rsid w:val="00F35A15"/>
    <w:rsid w:val="00F35AE7"/>
    <w:rsid w:val="00F35FC7"/>
    <w:rsid w:val="00F3662D"/>
    <w:rsid w:val="00F36A05"/>
    <w:rsid w:val="00F3715E"/>
    <w:rsid w:val="00F3741C"/>
    <w:rsid w:val="00F377A9"/>
    <w:rsid w:val="00F37AC6"/>
    <w:rsid w:val="00F37F71"/>
    <w:rsid w:val="00F40169"/>
    <w:rsid w:val="00F40472"/>
    <w:rsid w:val="00F41362"/>
    <w:rsid w:val="00F4385A"/>
    <w:rsid w:val="00F43E54"/>
    <w:rsid w:val="00F4465F"/>
    <w:rsid w:val="00F447BD"/>
    <w:rsid w:val="00F4558B"/>
    <w:rsid w:val="00F45663"/>
    <w:rsid w:val="00F45696"/>
    <w:rsid w:val="00F4586F"/>
    <w:rsid w:val="00F45DF3"/>
    <w:rsid w:val="00F4615D"/>
    <w:rsid w:val="00F46624"/>
    <w:rsid w:val="00F46A74"/>
    <w:rsid w:val="00F46CDD"/>
    <w:rsid w:val="00F47026"/>
    <w:rsid w:val="00F47E06"/>
    <w:rsid w:val="00F505E9"/>
    <w:rsid w:val="00F52038"/>
    <w:rsid w:val="00F523FA"/>
    <w:rsid w:val="00F52AEF"/>
    <w:rsid w:val="00F52C93"/>
    <w:rsid w:val="00F53603"/>
    <w:rsid w:val="00F5578A"/>
    <w:rsid w:val="00F55E6C"/>
    <w:rsid w:val="00F56CDB"/>
    <w:rsid w:val="00F6092F"/>
    <w:rsid w:val="00F61363"/>
    <w:rsid w:val="00F619D7"/>
    <w:rsid w:val="00F61BC5"/>
    <w:rsid w:val="00F62624"/>
    <w:rsid w:val="00F62C1A"/>
    <w:rsid w:val="00F62D27"/>
    <w:rsid w:val="00F62E27"/>
    <w:rsid w:val="00F62E30"/>
    <w:rsid w:val="00F63DC3"/>
    <w:rsid w:val="00F63DDF"/>
    <w:rsid w:val="00F64179"/>
    <w:rsid w:val="00F6465C"/>
    <w:rsid w:val="00F665D3"/>
    <w:rsid w:val="00F6667A"/>
    <w:rsid w:val="00F6699B"/>
    <w:rsid w:val="00F66BA7"/>
    <w:rsid w:val="00F6731B"/>
    <w:rsid w:val="00F67F00"/>
    <w:rsid w:val="00F70984"/>
    <w:rsid w:val="00F71C31"/>
    <w:rsid w:val="00F721D1"/>
    <w:rsid w:val="00F726A9"/>
    <w:rsid w:val="00F7273B"/>
    <w:rsid w:val="00F737A7"/>
    <w:rsid w:val="00F73D69"/>
    <w:rsid w:val="00F73EF7"/>
    <w:rsid w:val="00F7550B"/>
    <w:rsid w:val="00F76748"/>
    <w:rsid w:val="00F76C66"/>
    <w:rsid w:val="00F77CD3"/>
    <w:rsid w:val="00F800AE"/>
    <w:rsid w:val="00F80265"/>
    <w:rsid w:val="00F80681"/>
    <w:rsid w:val="00F80C9B"/>
    <w:rsid w:val="00F81A9A"/>
    <w:rsid w:val="00F81BB5"/>
    <w:rsid w:val="00F81DAA"/>
    <w:rsid w:val="00F81FEE"/>
    <w:rsid w:val="00F82025"/>
    <w:rsid w:val="00F82204"/>
    <w:rsid w:val="00F82224"/>
    <w:rsid w:val="00F83036"/>
    <w:rsid w:val="00F83A53"/>
    <w:rsid w:val="00F83F76"/>
    <w:rsid w:val="00F8435B"/>
    <w:rsid w:val="00F843B8"/>
    <w:rsid w:val="00F84D8F"/>
    <w:rsid w:val="00F85442"/>
    <w:rsid w:val="00F857D6"/>
    <w:rsid w:val="00F85922"/>
    <w:rsid w:val="00F8609C"/>
    <w:rsid w:val="00F86BBA"/>
    <w:rsid w:val="00F872FC"/>
    <w:rsid w:val="00F87D5F"/>
    <w:rsid w:val="00F87D8C"/>
    <w:rsid w:val="00F87E4B"/>
    <w:rsid w:val="00F90861"/>
    <w:rsid w:val="00F90A2A"/>
    <w:rsid w:val="00F90B86"/>
    <w:rsid w:val="00F90E2A"/>
    <w:rsid w:val="00F90F33"/>
    <w:rsid w:val="00F91191"/>
    <w:rsid w:val="00F91553"/>
    <w:rsid w:val="00F91711"/>
    <w:rsid w:val="00F9228C"/>
    <w:rsid w:val="00F9267B"/>
    <w:rsid w:val="00F931F3"/>
    <w:rsid w:val="00F93F99"/>
    <w:rsid w:val="00F943CC"/>
    <w:rsid w:val="00F953AA"/>
    <w:rsid w:val="00F95740"/>
    <w:rsid w:val="00F9687B"/>
    <w:rsid w:val="00F96BFD"/>
    <w:rsid w:val="00F97229"/>
    <w:rsid w:val="00F97610"/>
    <w:rsid w:val="00F97BC3"/>
    <w:rsid w:val="00F97C40"/>
    <w:rsid w:val="00FA0EC9"/>
    <w:rsid w:val="00FA1813"/>
    <w:rsid w:val="00FA18B7"/>
    <w:rsid w:val="00FA1B24"/>
    <w:rsid w:val="00FA3313"/>
    <w:rsid w:val="00FA430A"/>
    <w:rsid w:val="00FA4396"/>
    <w:rsid w:val="00FA537B"/>
    <w:rsid w:val="00FA64CD"/>
    <w:rsid w:val="00FA6F43"/>
    <w:rsid w:val="00FA71D7"/>
    <w:rsid w:val="00FA73AC"/>
    <w:rsid w:val="00FA7A4A"/>
    <w:rsid w:val="00FB038E"/>
    <w:rsid w:val="00FB0623"/>
    <w:rsid w:val="00FB0FE7"/>
    <w:rsid w:val="00FB1E9F"/>
    <w:rsid w:val="00FB1FE6"/>
    <w:rsid w:val="00FB217D"/>
    <w:rsid w:val="00FB21D8"/>
    <w:rsid w:val="00FB2773"/>
    <w:rsid w:val="00FB3AED"/>
    <w:rsid w:val="00FB48C6"/>
    <w:rsid w:val="00FB494D"/>
    <w:rsid w:val="00FB49BF"/>
    <w:rsid w:val="00FB56AB"/>
    <w:rsid w:val="00FB57AD"/>
    <w:rsid w:val="00FB5D87"/>
    <w:rsid w:val="00FB640A"/>
    <w:rsid w:val="00FB6528"/>
    <w:rsid w:val="00FB66CC"/>
    <w:rsid w:val="00FB73BF"/>
    <w:rsid w:val="00FB7FAC"/>
    <w:rsid w:val="00FC081B"/>
    <w:rsid w:val="00FC0A2B"/>
    <w:rsid w:val="00FC0D64"/>
    <w:rsid w:val="00FC0D7A"/>
    <w:rsid w:val="00FC1058"/>
    <w:rsid w:val="00FC1FBB"/>
    <w:rsid w:val="00FC2ABB"/>
    <w:rsid w:val="00FC30FC"/>
    <w:rsid w:val="00FC3269"/>
    <w:rsid w:val="00FC33D7"/>
    <w:rsid w:val="00FC5B60"/>
    <w:rsid w:val="00FC5F7B"/>
    <w:rsid w:val="00FC6C50"/>
    <w:rsid w:val="00FC701F"/>
    <w:rsid w:val="00FC718B"/>
    <w:rsid w:val="00FC75BF"/>
    <w:rsid w:val="00FC7857"/>
    <w:rsid w:val="00FD01AD"/>
    <w:rsid w:val="00FD1AB8"/>
    <w:rsid w:val="00FD261B"/>
    <w:rsid w:val="00FD267A"/>
    <w:rsid w:val="00FD2726"/>
    <w:rsid w:val="00FD2ACC"/>
    <w:rsid w:val="00FD2FDB"/>
    <w:rsid w:val="00FD33B4"/>
    <w:rsid w:val="00FD37A1"/>
    <w:rsid w:val="00FD3A02"/>
    <w:rsid w:val="00FD3F9D"/>
    <w:rsid w:val="00FD564A"/>
    <w:rsid w:val="00FD5FC2"/>
    <w:rsid w:val="00FD64BB"/>
    <w:rsid w:val="00FD664E"/>
    <w:rsid w:val="00FD6800"/>
    <w:rsid w:val="00FD7114"/>
    <w:rsid w:val="00FD7759"/>
    <w:rsid w:val="00FD7C75"/>
    <w:rsid w:val="00FE0712"/>
    <w:rsid w:val="00FE14D8"/>
    <w:rsid w:val="00FE195E"/>
    <w:rsid w:val="00FE2085"/>
    <w:rsid w:val="00FE2FED"/>
    <w:rsid w:val="00FE3423"/>
    <w:rsid w:val="00FE364D"/>
    <w:rsid w:val="00FE4B4E"/>
    <w:rsid w:val="00FE4F4D"/>
    <w:rsid w:val="00FE514C"/>
    <w:rsid w:val="00FE5FBC"/>
    <w:rsid w:val="00FE6D3C"/>
    <w:rsid w:val="00FE77D2"/>
    <w:rsid w:val="00FE77D9"/>
    <w:rsid w:val="00FE7B1F"/>
    <w:rsid w:val="00FF0C9F"/>
    <w:rsid w:val="00FF0DAF"/>
    <w:rsid w:val="00FF287A"/>
    <w:rsid w:val="00FF29F0"/>
    <w:rsid w:val="00FF2B56"/>
    <w:rsid w:val="00FF2EC0"/>
    <w:rsid w:val="00FF3280"/>
    <w:rsid w:val="00FF367A"/>
    <w:rsid w:val="00FF4091"/>
    <w:rsid w:val="00FF4837"/>
    <w:rsid w:val="00FF51DF"/>
    <w:rsid w:val="00FF57DE"/>
    <w:rsid w:val="00FF5E44"/>
    <w:rsid w:val="00FF70D3"/>
    <w:rsid w:val="00FF723F"/>
    <w:rsid w:val="00FF7843"/>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3089"/>
    <o:shapelayout v:ext="edit">
      <o:idmap v:ext="edit" data="1"/>
    </o:shapelayout>
  </w:shapeDefaults>
  <w:decimalSymbol w:val="."/>
  <w:listSeparator w:val=","/>
  <w14:docId w14:val="57FD466E"/>
  <w15:docId w15:val="{6E84F9CC-326A-462A-8C73-29E5BB22D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AAB"/>
  </w:style>
  <w:style w:type="paragraph" w:styleId="Heading1">
    <w:name w:val="heading 1"/>
    <w:basedOn w:val="Normal"/>
    <w:next w:val="Normal"/>
    <w:link w:val="Heading1Char"/>
    <w:uiPriority w:val="9"/>
    <w:qFormat/>
    <w:rsid w:val="004078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3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7C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C4B"/>
  </w:style>
  <w:style w:type="paragraph" w:styleId="Footer">
    <w:name w:val="footer"/>
    <w:basedOn w:val="Normal"/>
    <w:link w:val="FooterChar"/>
    <w:uiPriority w:val="99"/>
    <w:unhideWhenUsed/>
    <w:rsid w:val="00A37C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C4B"/>
  </w:style>
  <w:style w:type="character" w:customStyle="1" w:styleId="Heading1Char">
    <w:name w:val="Heading 1 Char"/>
    <w:basedOn w:val="DefaultParagraphFont"/>
    <w:link w:val="Heading1"/>
    <w:uiPriority w:val="9"/>
    <w:rsid w:val="0040784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093EEB"/>
    <w:pPr>
      <w:ind w:left="720"/>
      <w:contextualSpacing/>
    </w:pPr>
  </w:style>
  <w:style w:type="character" w:styleId="CommentReference">
    <w:name w:val="annotation reference"/>
    <w:basedOn w:val="DefaultParagraphFont"/>
    <w:uiPriority w:val="99"/>
    <w:semiHidden/>
    <w:unhideWhenUsed/>
    <w:rsid w:val="00C4775B"/>
    <w:rPr>
      <w:sz w:val="16"/>
      <w:szCs w:val="16"/>
    </w:rPr>
  </w:style>
  <w:style w:type="paragraph" w:styleId="CommentText">
    <w:name w:val="annotation text"/>
    <w:basedOn w:val="Normal"/>
    <w:link w:val="CommentTextChar"/>
    <w:uiPriority w:val="99"/>
    <w:semiHidden/>
    <w:unhideWhenUsed/>
    <w:rsid w:val="00C4775B"/>
    <w:pPr>
      <w:spacing w:line="240" w:lineRule="auto"/>
    </w:pPr>
    <w:rPr>
      <w:sz w:val="20"/>
      <w:szCs w:val="20"/>
    </w:rPr>
  </w:style>
  <w:style w:type="character" w:customStyle="1" w:styleId="CommentTextChar">
    <w:name w:val="Comment Text Char"/>
    <w:basedOn w:val="DefaultParagraphFont"/>
    <w:link w:val="CommentText"/>
    <w:uiPriority w:val="99"/>
    <w:semiHidden/>
    <w:rsid w:val="00C4775B"/>
    <w:rPr>
      <w:sz w:val="20"/>
      <w:szCs w:val="20"/>
    </w:rPr>
  </w:style>
  <w:style w:type="paragraph" w:styleId="CommentSubject">
    <w:name w:val="annotation subject"/>
    <w:basedOn w:val="CommentText"/>
    <w:next w:val="CommentText"/>
    <w:link w:val="CommentSubjectChar"/>
    <w:uiPriority w:val="99"/>
    <w:semiHidden/>
    <w:unhideWhenUsed/>
    <w:rsid w:val="00C4775B"/>
    <w:rPr>
      <w:b/>
      <w:bCs/>
    </w:rPr>
  </w:style>
  <w:style w:type="character" w:customStyle="1" w:styleId="CommentSubjectChar">
    <w:name w:val="Comment Subject Char"/>
    <w:basedOn w:val="CommentTextChar"/>
    <w:link w:val="CommentSubject"/>
    <w:uiPriority w:val="99"/>
    <w:semiHidden/>
    <w:rsid w:val="00C4775B"/>
    <w:rPr>
      <w:b/>
      <w:bCs/>
      <w:sz w:val="20"/>
      <w:szCs w:val="20"/>
    </w:rPr>
  </w:style>
  <w:style w:type="paragraph" w:styleId="BalloonText">
    <w:name w:val="Balloon Text"/>
    <w:basedOn w:val="Normal"/>
    <w:link w:val="BalloonTextChar"/>
    <w:uiPriority w:val="99"/>
    <w:semiHidden/>
    <w:unhideWhenUsed/>
    <w:rsid w:val="00C477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75B"/>
    <w:rPr>
      <w:rFonts w:ascii="Segoe UI" w:hAnsi="Segoe UI" w:cs="Segoe UI"/>
      <w:sz w:val="18"/>
      <w:szCs w:val="18"/>
    </w:rPr>
  </w:style>
  <w:style w:type="character" w:styleId="Hyperlink">
    <w:name w:val="Hyperlink"/>
    <w:basedOn w:val="DefaultParagraphFont"/>
    <w:uiPriority w:val="99"/>
    <w:unhideWhenUsed/>
    <w:rsid w:val="00F665D3"/>
    <w:rPr>
      <w:color w:val="0563C1" w:themeColor="hyperlink"/>
      <w:u w:val="single"/>
    </w:rPr>
  </w:style>
  <w:style w:type="character" w:styleId="FollowedHyperlink">
    <w:name w:val="FollowedHyperlink"/>
    <w:basedOn w:val="DefaultParagraphFont"/>
    <w:uiPriority w:val="99"/>
    <w:semiHidden/>
    <w:unhideWhenUsed/>
    <w:rsid w:val="00002A19"/>
    <w:rPr>
      <w:color w:val="954F72" w:themeColor="followedHyperlink"/>
      <w:u w:val="single"/>
    </w:rPr>
  </w:style>
  <w:style w:type="paragraph" w:styleId="Caption">
    <w:name w:val="caption"/>
    <w:basedOn w:val="Normal"/>
    <w:next w:val="Normal"/>
    <w:uiPriority w:val="35"/>
    <w:unhideWhenUsed/>
    <w:qFormat/>
    <w:rsid w:val="004F4C80"/>
    <w:pPr>
      <w:spacing w:after="200" w:line="240" w:lineRule="auto"/>
    </w:pPr>
    <w:rPr>
      <w:i/>
      <w:iCs/>
      <w:color w:val="44546A" w:themeColor="text2"/>
      <w:sz w:val="18"/>
      <w:szCs w:val="18"/>
    </w:rPr>
  </w:style>
  <w:style w:type="paragraph" w:styleId="Revision">
    <w:name w:val="Revision"/>
    <w:hidden/>
    <w:uiPriority w:val="99"/>
    <w:semiHidden/>
    <w:rsid w:val="004F5CBF"/>
    <w:pPr>
      <w:spacing w:after="0" w:line="240" w:lineRule="auto"/>
    </w:pPr>
  </w:style>
  <w:style w:type="paragraph" w:styleId="ListBullet">
    <w:name w:val="List Bullet"/>
    <w:basedOn w:val="Normal"/>
    <w:uiPriority w:val="99"/>
    <w:unhideWhenUsed/>
    <w:rsid w:val="00293FA6"/>
    <w:pPr>
      <w:numPr>
        <w:numId w:val="12"/>
      </w:numPr>
      <w:contextualSpacing/>
    </w:pPr>
  </w:style>
  <w:style w:type="character" w:styleId="UnresolvedMention">
    <w:name w:val="Unresolved Mention"/>
    <w:basedOn w:val="DefaultParagraphFont"/>
    <w:uiPriority w:val="99"/>
    <w:semiHidden/>
    <w:unhideWhenUsed/>
    <w:rsid w:val="009F18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5180">
      <w:bodyDiv w:val="1"/>
      <w:marLeft w:val="0"/>
      <w:marRight w:val="0"/>
      <w:marTop w:val="0"/>
      <w:marBottom w:val="0"/>
      <w:divBdr>
        <w:top w:val="none" w:sz="0" w:space="0" w:color="auto"/>
        <w:left w:val="none" w:sz="0" w:space="0" w:color="auto"/>
        <w:bottom w:val="none" w:sz="0" w:space="0" w:color="auto"/>
        <w:right w:val="none" w:sz="0" w:space="0" w:color="auto"/>
      </w:divBdr>
    </w:div>
    <w:div w:id="70592370">
      <w:bodyDiv w:val="1"/>
      <w:marLeft w:val="0"/>
      <w:marRight w:val="0"/>
      <w:marTop w:val="0"/>
      <w:marBottom w:val="0"/>
      <w:divBdr>
        <w:top w:val="none" w:sz="0" w:space="0" w:color="auto"/>
        <w:left w:val="none" w:sz="0" w:space="0" w:color="auto"/>
        <w:bottom w:val="none" w:sz="0" w:space="0" w:color="auto"/>
        <w:right w:val="none" w:sz="0" w:space="0" w:color="auto"/>
      </w:divBdr>
    </w:div>
    <w:div w:id="70931969">
      <w:bodyDiv w:val="1"/>
      <w:marLeft w:val="0"/>
      <w:marRight w:val="0"/>
      <w:marTop w:val="0"/>
      <w:marBottom w:val="0"/>
      <w:divBdr>
        <w:top w:val="none" w:sz="0" w:space="0" w:color="auto"/>
        <w:left w:val="none" w:sz="0" w:space="0" w:color="auto"/>
        <w:bottom w:val="none" w:sz="0" w:space="0" w:color="auto"/>
        <w:right w:val="none" w:sz="0" w:space="0" w:color="auto"/>
      </w:divBdr>
    </w:div>
    <w:div w:id="91633071">
      <w:bodyDiv w:val="1"/>
      <w:marLeft w:val="0"/>
      <w:marRight w:val="0"/>
      <w:marTop w:val="0"/>
      <w:marBottom w:val="0"/>
      <w:divBdr>
        <w:top w:val="none" w:sz="0" w:space="0" w:color="auto"/>
        <w:left w:val="none" w:sz="0" w:space="0" w:color="auto"/>
        <w:bottom w:val="none" w:sz="0" w:space="0" w:color="auto"/>
        <w:right w:val="none" w:sz="0" w:space="0" w:color="auto"/>
      </w:divBdr>
    </w:div>
    <w:div w:id="134833675">
      <w:bodyDiv w:val="1"/>
      <w:marLeft w:val="0"/>
      <w:marRight w:val="0"/>
      <w:marTop w:val="0"/>
      <w:marBottom w:val="0"/>
      <w:divBdr>
        <w:top w:val="none" w:sz="0" w:space="0" w:color="auto"/>
        <w:left w:val="none" w:sz="0" w:space="0" w:color="auto"/>
        <w:bottom w:val="none" w:sz="0" w:space="0" w:color="auto"/>
        <w:right w:val="none" w:sz="0" w:space="0" w:color="auto"/>
      </w:divBdr>
    </w:div>
    <w:div w:id="145635481">
      <w:bodyDiv w:val="1"/>
      <w:marLeft w:val="0"/>
      <w:marRight w:val="0"/>
      <w:marTop w:val="0"/>
      <w:marBottom w:val="0"/>
      <w:divBdr>
        <w:top w:val="none" w:sz="0" w:space="0" w:color="auto"/>
        <w:left w:val="none" w:sz="0" w:space="0" w:color="auto"/>
        <w:bottom w:val="none" w:sz="0" w:space="0" w:color="auto"/>
        <w:right w:val="none" w:sz="0" w:space="0" w:color="auto"/>
      </w:divBdr>
    </w:div>
    <w:div w:id="167408186">
      <w:bodyDiv w:val="1"/>
      <w:marLeft w:val="0"/>
      <w:marRight w:val="0"/>
      <w:marTop w:val="0"/>
      <w:marBottom w:val="0"/>
      <w:divBdr>
        <w:top w:val="none" w:sz="0" w:space="0" w:color="auto"/>
        <w:left w:val="none" w:sz="0" w:space="0" w:color="auto"/>
        <w:bottom w:val="none" w:sz="0" w:space="0" w:color="auto"/>
        <w:right w:val="none" w:sz="0" w:space="0" w:color="auto"/>
      </w:divBdr>
    </w:div>
    <w:div w:id="200554837">
      <w:bodyDiv w:val="1"/>
      <w:marLeft w:val="0"/>
      <w:marRight w:val="0"/>
      <w:marTop w:val="0"/>
      <w:marBottom w:val="0"/>
      <w:divBdr>
        <w:top w:val="none" w:sz="0" w:space="0" w:color="auto"/>
        <w:left w:val="none" w:sz="0" w:space="0" w:color="auto"/>
        <w:bottom w:val="none" w:sz="0" w:space="0" w:color="auto"/>
        <w:right w:val="none" w:sz="0" w:space="0" w:color="auto"/>
      </w:divBdr>
    </w:div>
    <w:div w:id="206650878">
      <w:bodyDiv w:val="1"/>
      <w:marLeft w:val="0"/>
      <w:marRight w:val="0"/>
      <w:marTop w:val="0"/>
      <w:marBottom w:val="0"/>
      <w:divBdr>
        <w:top w:val="none" w:sz="0" w:space="0" w:color="auto"/>
        <w:left w:val="none" w:sz="0" w:space="0" w:color="auto"/>
        <w:bottom w:val="none" w:sz="0" w:space="0" w:color="auto"/>
        <w:right w:val="none" w:sz="0" w:space="0" w:color="auto"/>
      </w:divBdr>
    </w:div>
    <w:div w:id="208341723">
      <w:bodyDiv w:val="1"/>
      <w:marLeft w:val="0"/>
      <w:marRight w:val="0"/>
      <w:marTop w:val="0"/>
      <w:marBottom w:val="0"/>
      <w:divBdr>
        <w:top w:val="none" w:sz="0" w:space="0" w:color="auto"/>
        <w:left w:val="none" w:sz="0" w:space="0" w:color="auto"/>
        <w:bottom w:val="none" w:sz="0" w:space="0" w:color="auto"/>
        <w:right w:val="none" w:sz="0" w:space="0" w:color="auto"/>
      </w:divBdr>
    </w:div>
    <w:div w:id="258829632">
      <w:bodyDiv w:val="1"/>
      <w:marLeft w:val="0"/>
      <w:marRight w:val="0"/>
      <w:marTop w:val="0"/>
      <w:marBottom w:val="0"/>
      <w:divBdr>
        <w:top w:val="none" w:sz="0" w:space="0" w:color="auto"/>
        <w:left w:val="none" w:sz="0" w:space="0" w:color="auto"/>
        <w:bottom w:val="none" w:sz="0" w:space="0" w:color="auto"/>
        <w:right w:val="none" w:sz="0" w:space="0" w:color="auto"/>
      </w:divBdr>
    </w:div>
    <w:div w:id="285896513">
      <w:bodyDiv w:val="1"/>
      <w:marLeft w:val="0"/>
      <w:marRight w:val="0"/>
      <w:marTop w:val="0"/>
      <w:marBottom w:val="0"/>
      <w:divBdr>
        <w:top w:val="none" w:sz="0" w:space="0" w:color="auto"/>
        <w:left w:val="none" w:sz="0" w:space="0" w:color="auto"/>
        <w:bottom w:val="none" w:sz="0" w:space="0" w:color="auto"/>
        <w:right w:val="none" w:sz="0" w:space="0" w:color="auto"/>
      </w:divBdr>
    </w:div>
    <w:div w:id="296692226">
      <w:bodyDiv w:val="1"/>
      <w:marLeft w:val="0"/>
      <w:marRight w:val="0"/>
      <w:marTop w:val="0"/>
      <w:marBottom w:val="0"/>
      <w:divBdr>
        <w:top w:val="none" w:sz="0" w:space="0" w:color="auto"/>
        <w:left w:val="none" w:sz="0" w:space="0" w:color="auto"/>
        <w:bottom w:val="none" w:sz="0" w:space="0" w:color="auto"/>
        <w:right w:val="none" w:sz="0" w:space="0" w:color="auto"/>
      </w:divBdr>
    </w:div>
    <w:div w:id="379674138">
      <w:bodyDiv w:val="1"/>
      <w:marLeft w:val="0"/>
      <w:marRight w:val="0"/>
      <w:marTop w:val="0"/>
      <w:marBottom w:val="0"/>
      <w:divBdr>
        <w:top w:val="none" w:sz="0" w:space="0" w:color="auto"/>
        <w:left w:val="none" w:sz="0" w:space="0" w:color="auto"/>
        <w:bottom w:val="none" w:sz="0" w:space="0" w:color="auto"/>
        <w:right w:val="none" w:sz="0" w:space="0" w:color="auto"/>
      </w:divBdr>
    </w:div>
    <w:div w:id="389426604">
      <w:bodyDiv w:val="1"/>
      <w:marLeft w:val="0"/>
      <w:marRight w:val="0"/>
      <w:marTop w:val="0"/>
      <w:marBottom w:val="0"/>
      <w:divBdr>
        <w:top w:val="none" w:sz="0" w:space="0" w:color="auto"/>
        <w:left w:val="none" w:sz="0" w:space="0" w:color="auto"/>
        <w:bottom w:val="none" w:sz="0" w:space="0" w:color="auto"/>
        <w:right w:val="none" w:sz="0" w:space="0" w:color="auto"/>
      </w:divBdr>
    </w:div>
    <w:div w:id="395974877">
      <w:bodyDiv w:val="1"/>
      <w:marLeft w:val="0"/>
      <w:marRight w:val="0"/>
      <w:marTop w:val="0"/>
      <w:marBottom w:val="0"/>
      <w:divBdr>
        <w:top w:val="none" w:sz="0" w:space="0" w:color="auto"/>
        <w:left w:val="none" w:sz="0" w:space="0" w:color="auto"/>
        <w:bottom w:val="none" w:sz="0" w:space="0" w:color="auto"/>
        <w:right w:val="none" w:sz="0" w:space="0" w:color="auto"/>
      </w:divBdr>
    </w:div>
    <w:div w:id="401216457">
      <w:bodyDiv w:val="1"/>
      <w:marLeft w:val="0"/>
      <w:marRight w:val="0"/>
      <w:marTop w:val="0"/>
      <w:marBottom w:val="0"/>
      <w:divBdr>
        <w:top w:val="none" w:sz="0" w:space="0" w:color="auto"/>
        <w:left w:val="none" w:sz="0" w:space="0" w:color="auto"/>
        <w:bottom w:val="none" w:sz="0" w:space="0" w:color="auto"/>
        <w:right w:val="none" w:sz="0" w:space="0" w:color="auto"/>
      </w:divBdr>
    </w:div>
    <w:div w:id="408892554">
      <w:bodyDiv w:val="1"/>
      <w:marLeft w:val="0"/>
      <w:marRight w:val="0"/>
      <w:marTop w:val="0"/>
      <w:marBottom w:val="0"/>
      <w:divBdr>
        <w:top w:val="none" w:sz="0" w:space="0" w:color="auto"/>
        <w:left w:val="none" w:sz="0" w:space="0" w:color="auto"/>
        <w:bottom w:val="none" w:sz="0" w:space="0" w:color="auto"/>
        <w:right w:val="none" w:sz="0" w:space="0" w:color="auto"/>
      </w:divBdr>
    </w:div>
    <w:div w:id="434325477">
      <w:bodyDiv w:val="1"/>
      <w:marLeft w:val="0"/>
      <w:marRight w:val="0"/>
      <w:marTop w:val="0"/>
      <w:marBottom w:val="0"/>
      <w:divBdr>
        <w:top w:val="none" w:sz="0" w:space="0" w:color="auto"/>
        <w:left w:val="none" w:sz="0" w:space="0" w:color="auto"/>
        <w:bottom w:val="none" w:sz="0" w:space="0" w:color="auto"/>
        <w:right w:val="none" w:sz="0" w:space="0" w:color="auto"/>
      </w:divBdr>
    </w:div>
    <w:div w:id="452332587">
      <w:bodyDiv w:val="1"/>
      <w:marLeft w:val="0"/>
      <w:marRight w:val="0"/>
      <w:marTop w:val="0"/>
      <w:marBottom w:val="0"/>
      <w:divBdr>
        <w:top w:val="none" w:sz="0" w:space="0" w:color="auto"/>
        <w:left w:val="none" w:sz="0" w:space="0" w:color="auto"/>
        <w:bottom w:val="none" w:sz="0" w:space="0" w:color="auto"/>
        <w:right w:val="none" w:sz="0" w:space="0" w:color="auto"/>
      </w:divBdr>
    </w:div>
    <w:div w:id="490488131">
      <w:bodyDiv w:val="1"/>
      <w:marLeft w:val="0"/>
      <w:marRight w:val="0"/>
      <w:marTop w:val="0"/>
      <w:marBottom w:val="0"/>
      <w:divBdr>
        <w:top w:val="none" w:sz="0" w:space="0" w:color="auto"/>
        <w:left w:val="none" w:sz="0" w:space="0" w:color="auto"/>
        <w:bottom w:val="none" w:sz="0" w:space="0" w:color="auto"/>
        <w:right w:val="none" w:sz="0" w:space="0" w:color="auto"/>
      </w:divBdr>
    </w:div>
    <w:div w:id="491067852">
      <w:bodyDiv w:val="1"/>
      <w:marLeft w:val="0"/>
      <w:marRight w:val="0"/>
      <w:marTop w:val="0"/>
      <w:marBottom w:val="0"/>
      <w:divBdr>
        <w:top w:val="none" w:sz="0" w:space="0" w:color="auto"/>
        <w:left w:val="none" w:sz="0" w:space="0" w:color="auto"/>
        <w:bottom w:val="none" w:sz="0" w:space="0" w:color="auto"/>
        <w:right w:val="none" w:sz="0" w:space="0" w:color="auto"/>
      </w:divBdr>
    </w:div>
    <w:div w:id="492179729">
      <w:bodyDiv w:val="1"/>
      <w:marLeft w:val="0"/>
      <w:marRight w:val="0"/>
      <w:marTop w:val="0"/>
      <w:marBottom w:val="0"/>
      <w:divBdr>
        <w:top w:val="none" w:sz="0" w:space="0" w:color="auto"/>
        <w:left w:val="none" w:sz="0" w:space="0" w:color="auto"/>
        <w:bottom w:val="none" w:sz="0" w:space="0" w:color="auto"/>
        <w:right w:val="none" w:sz="0" w:space="0" w:color="auto"/>
      </w:divBdr>
    </w:div>
    <w:div w:id="558785332">
      <w:bodyDiv w:val="1"/>
      <w:marLeft w:val="0"/>
      <w:marRight w:val="0"/>
      <w:marTop w:val="0"/>
      <w:marBottom w:val="0"/>
      <w:divBdr>
        <w:top w:val="none" w:sz="0" w:space="0" w:color="auto"/>
        <w:left w:val="none" w:sz="0" w:space="0" w:color="auto"/>
        <w:bottom w:val="none" w:sz="0" w:space="0" w:color="auto"/>
        <w:right w:val="none" w:sz="0" w:space="0" w:color="auto"/>
      </w:divBdr>
      <w:divsChild>
        <w:div w:id="1048184086">
          <w:marLeft w:val="0"/>
          <w:marRight w:val="0"/>
          <w:marTop w:val="0"/>
          <w:marBottom w:val="0"/>
          <w:divBdr>
            <w:top w:val="none" w:sz="0" w:space="0" w:color="auto"/>
            <w:left w:val="none" w:sz="0" w:space="0" w:color="auto"/>
            <w:bottom w:val="none" w:sz="0" w:space="0" w:color="auto"/>
            <w:right w:val="none" w:sz="0" w:space="0" w:color="auto"/>
          </w:divBdr>
          <w:divsChild>
            <w:div w:id="85081351">
              <w:marLeft w:val="0"/>
              <w:marRight w:val="0"/>
              <w:marTop w:val="0"/>
              <w:marBottom w:val="0"/>
              <w:divBdr>
                <w:top w:val="none" w:sz="0" w:space="0" w:color="auto"/>
                <w:left w:val="none" w:sz="0" w:space="0" w:color="auto"/>
                <w:bottom w:val="none" w:sz="0" w:space="0" w:color="auto"/>
                <w:right w:val="none" w:sz="0" w:space="0" w:color="auto"/>
              </w:divBdr>
              <w:divsChild>
                <w:div w:id="534121483">
                  <w:marLeft w:val="0"/>
                  <w:marRight w:val="0"/>
                  <w:marTop w:val="0"/>
                  <w:marBottom w:val="0"/>
                  <w:divBdr>
                    <w:top w:val="none" w:sz="0" w:space="0" w:color="auto"/>
                    <w:left w:val="none" w:sz="0" w:space="0" w:color="auto"/>
                    <w:bottom w:val="none" w:sz="0" w:space="0" w:color="auto"/>
                    <w:right w:val="none" w:sz="0" w:space="0" w:color="auto"/>
                  </w:divBdr>
                  <w:divsChild>
                    <w:div w:id="1444955605">
                      <w:marLeft w:val="2"/>
                      <w:marRight w:val="0"/>
                      <w:marTop w:val="0"/>
                      <w:marBottom w:val="0"/>
                      <w:divBdr>
                        <w:top w:val="none" w:sz="0" w:space="0" w:color="auto"/>
                        <w:left w:val="none" w:sz="0" w:space="0" w:color="auto"/>
                        <w:bottom w:val="none" w:sz="0" w:space="0" w:color="auto"/>
                        <w:right w:val="none" w:sz="0" w:space="0" w:color="auto"/>
                      </w:divBdr>
                      <w:divsChild>
                        <w:div w:id="1246256590">
                          <w:marLeft w:val="0"/>
                          <w:marRight w:val="0"/>
                          <w:marTop w:val="0"/>
                          <w:marBottom w:val="0"/>
                          <w:divBdr>
                            <w:top w:val="none" w:sz="0" w:space="0" w:color="auto"/>
                            <w:left w:val="none" w:sz="0" w:space="0" w:color="auto"/>
                            <w:bottom w:val="none" w:sz="0" w:space="0" w:color="auto"/>
                            <w:right w:val="none" w:sz="0" w:space="0" w:color="auto"/>
                          </w:divBdr>
                          <w:divsChild>
                            <w:div w:id="186258038">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0600718">
      <w:bodyDiv w:val="1"/>
      <w:marLeft w:val="0"/>
      <w:marRight w:val="0"/>
      <w:marTop w:val="0"/>
      <w:marBottom w:val="0"/>
      <w:divBdr>
        <w:top w:val="none" w:sz="0" w:space="0" w:color="auto"/>
        <w:left w:val="none" w:sz="0" w:space="0" w:color="auto"/>
        <w:bottom w:val="none" w:sz="0" w:space="0" w:color="auto"/>
        <w:right w:val="none" w:sz="0" w:space="0" w:color="auto"/>
      </w:divBdr>
    </w:div>
    <w:div w:id="665089715">
      <w:bodyDiv w:val="1"/>
      <w:marLeft w:val="0"/>
      <w:marRight w:val="0"/>
      <w:marTop w:val="0"/>
      <w:marBottom w:val="0"/>
      <w:divBdr>
        <w:top w:val="none" w:sz="0" w:space="0" w:color="auto"/>
        <w:left w:val="none" w:sz="0" w:space="0" w:color="auto"/>
        <w:bottom w:val="none" w:sz="0" w:space="0" w:color="auto"/>
        <w:right w:val="none" w:sz="0" w:space="0" w:color="auto"/>
      </w:divBdr>
    </w:div>
    <w:div w:id="700057052">
      <w:bodyDiv w:val="1"/>
      <w:marLeft w:val="0"/>
      <w:marRight w:val="0"/>
      <w:marTop w:val="0"/>
      <w:marBottom w:val="0"/>
      <w:divBdr>
        <w:top w:val="none" w:sz="0" w:space="0" w:color="auto"/>
        <w:left w:val="none" w:sz="0" w:space="0" w:color="auto"/>
        <w:bottom w:val="none" w:sz="0" w:space="0" w:color="auto"/>
        <w:right w:val="none" w:sz="0" w:space="0" w:color="auto"/>
      </w:divBdr>
    </w:div>
    <w:div w:id="712769784">
      <w:bodyDiv w:val="1"/>
      <w:marLeft w:val="0"/>
      <w:marRight w:val="0"/>
      <w:marTop w:val="0"/>
      <w:marBottom w:val="0"/>
      <w:divBdr>
        <w:top w:val="none" w:sz="0" w:space="0" w:color="auto"/>
        <w:left w:val="none" w:sz="0" w:space="0" w:color="auto"/>
        <w:bottom w:val="none" w:sz="0" w:space="0" w:color="auto"/>
        <w:right w:val="none" w:sz="0" w:space="0" w:color="auto"/>
      </w:divBdr>
    </w:div>
    <w:div w:id="733970365">
      <w:bodyDiv w:val="1"/>
      <w:marLeft w:val="0"/>
      <w:marRight w:val="0"/>
      <w:marTop w:val="0"/>
      <w:marBottom w:val="0"/>
      <w:divBdr>
        <w:top w:val="none" w:sz="0" w:space="0" w:color="auto"/>
        <w:left w:val="none" w:sz="0" w:space="0" w:color="auto"/>
        <w:bottom w:val="none" w:sz="0" w:space="0" w:color="auto"/>
        <w:right w:val="none" w:sz="0" w:space="0" w:color="auto"/>
      </w:divBdr>
    </w:div>
    <w:div w:id="742021537">
      <w:bodyDiv w:val="1"/>
      <w:marLeft w:val="0"/>
      <w:marRight w:val="0"/>
      <w:marTop w:val="0"/>
      <w:marBottom w:val="0"/>
      <w:divBdr>
        <w:top w:val="none" w:sz="0" w:space="0" w:color="auto"/>
        <w:left w:val="none" w:sz="0" w:space="0" w:color="auto"/>
        <w:bottom w:val="none" w:sz="0" w:space="0" w:color="auto"/>
        <w:right w:val="none" w:sz="0" w:space="0" w:color="auto"/>
      </w:divBdr>
    </w:div>
    <w:div w:id="757216449">
      <w:bodyDiv w:val="1"/>
      <w:marLeft w:val="0"/>
      <w:marRight w:val="0"/>
      <w:marTop w:val="0"/>
      <w:marBottom w:val="0"/>
      <w:divBdr>
        <w:top w:val="none" w:sz="0" w:space="0" w:color="auto"/>
        <w:left w:val="none" w:sz="0" w:space="0" w:color="auto"/>
        <w:bottom w:val="none" w:sz="0" w:space="0" w:color="auto"/>
        <w:right w:val="none" w:sz="0" w:space="0" w:color="auto"/>
      </w:divBdr>
    </w:div>
    <w:div w:id="760295604">
      <w:bodyDiv w:val="1"/>
      <w:marLeft w:val="0"/>
      <w:marRight w:val="0"/>
      <w:marTop w:val="0"/>
      <w:marBottom w:val="0"/>
      <w:divBdr>
        <w:top w:val="none" w:sz="0" w:space="0" w:color="auto"/>
        <w:left w:val="none" w:sz="0" w:space="0" w:color="auto"/>
        <w:bottom w:val="none" w:sz="0" w:space="0" w:color="auto"/>
        <w:right w:val="none" w:sz="0" w:space="0" w:color="auto"/>
      </w:divBdr>
    </w:div>
    <w:div w:id="768088021">
      <w:bodyDiv w:val="1"/>
      <w:marLeft w:val="0"/>
      <w:marRight w:val="0"/>
      <w:marTop w:val="0"/>
      <w:marBottom w:val="0"/>
      <w:divBdr>
        <w:top w:val="none" w:sz="0" w:space="0" w:color="auto"/>
        <w:left w:val="none" w:sz="0" w:space="0" w:color="auto"/>
        <w:bottom w:val="none" w:sz="0" w:space="0" w:color="auto"/>
        <w:right w:val="none" w:sz="0" w:space="0" w:color="auto"/>
      </w:divBdr>
    </w:div>
    <w:div w:id="773667968">
      <w:bodyDiv w:val="1"/>
      <w:marLeft w:val="0"/>
      <w:marRight w:val="0"/>
      <w:marTop w:val="0"/>
      <w:marBottom w:val="0"/>
      <w:divBdr>
        <w:top w:val="none" w:sz="0" w:space="0" w:color="auto"/>
        <w:left w:val="none" w:sz="0" w:space="0" w:color="auto"/>
        <w:bottom w:val="none" w:sz="0" w:space="0" w:color="auto"/>
        <w:right w:val="none" w:sz="0" w:space="0" w:color="auto"/>
      </w:divBdr>
    </w:div>
    <w:div w:id="789124658">
      <w:bodyDiv w:val="1"/>
      <w:marLeft w:val="0"/>
      <w:marRight w:val="0"/>
      <w:marTop w:val="0"/>
      <w:marBottom w:val="0"/>
      <w:divBdr>
        <w:top w:val="none" w:sz="0" w:space="0" w:color="auto"/>
        <w:left w:val="none" w:sz="0" w:space="0" w:color="auto"/>
        <w:bottom w:val="none" w:sz="0" w:space="0" w:color="auto"/>
        <w:right w:val="none" w:sz="0" w:space="0" w:color="auto"/>
      </w:divBdr>
    </w:div>
    <w:div w:id="824786358">
      <w:bodyDiv w:val="1"/>
      <w:marLeft w:val="0"/>
      <w:marRight w:val="0"/>
      <w:marTop w:val="0"/>
      <w:marBottom w:val="0"/>
      <w:divBdr>
        <w:top w:val="none" w:sz="0" w:space="0" w:color="auto"/>
        <w:left w:val="none" w:sz="0" w:space="0" w:color="auto"/>
        <w:bottom w:val="none" w:sz="0" w:space="0" w:color="auto"/>
        <w:right w:val="none" w:sz="0" w:space="0" w:color="auto"/>
      </w:divBdr>
    </w:div>
    <w:div w:id="832338905">
      <w:bodyDiv w:val="1"/>
      <w:marLeft w:val="0"/>
      <w:marRight w:val="0"/>
      <w:marTop w:val="0"/>
      <w:marBottom w:val="0"/>
      <w:divBdr>
        <w:top w:val="none" w:sz="0" w:space="0" w:color="auto"/>
        <w:left w:val="none" w:sz="0" w:space="0" w:color="auto"/>
        <w:bottom w:val="none" w:sz="0" w:space="0" w:color="auto"/>
        <w:right w:val="none" w:sz="0" w:space="0" w:color="auto"/>
      </w:divBdr>
    </w:div>
    <w:div w:id="866067735">
      <w:bodyDiv w:val="1"/>
      <w:marLeft w:val="0"/>
      <w:marRight w:val="0"/>
      <w:marTop w:val="0"/>
      <w:marBottom w:val="0"/>
      <w:divBdr>
        <w:top w:val="none" w:sz="0" w:space="0" w:color="auto"/>
        <w:left w:val="none" w:sz="0" w:space="0" w:color="auto"/>
        <w:bottom w:val="none" w:sz="0" w:space="0" w:color="auto"/>
        <w:right w:val="none" w:sz="0" w:space="0" w:color="auto"/>
      </w:divBdr>
    </w:div>
    <w:div w:id="873225268">
      <w:bodyDiv w:val="1"/>
      <w:marLeft w:val="0"/>
      <w:marRight w:val="0"/>
      <w:marTop w:val="0"/>
      <w:marBottom w:val="0"/>
      <w:divBdr>
        <w:top w:val="none" w:sz="0" w:space="0" w:color="auto"/>
        <w:left w:val="none" w:sz="0" w:space="0" w:color="auto"/>
        <w:bottom w:val="none" w:sz="0" w:space="0" w:color="auto"/>
        <w:right w:val="none" w:sz="0" w:space="0" w:color="auto"/>
      </w:divBdr>
    </w:div>
    <w:div w:id="910164139">
      <w:bodyDiv w:val="1"/>
      <w:marLeft w:val="0"/>
      <w:marRight w:val="0"/>
      <w:marTop w:val="0"/>
      <w:marBottom w:val="0"/>
      <w:divBdr>
        <w:top w:val="none" w:sz="0" w:space="0" w:color="auto"/>
        <w:left w:val="none" w:sz="0" w:space="0" w:color="auto"/>
        <w:bottom w:val="none" w:sz="0" w:space="0" w:color="auto"/>
        <w:right w:val="none" w:sz="0" w:space="0" w:color="auto"/>
      </w:divBdr>
      <w:divsChild>
        <w:div w:id="1074816595">
          <w:marLeft w:val="0"/>
          <w:marRight w:val="0"/>
          <w:marTop w:val="0"/>
          <w:marBottom w:val="0"/>
          <w:divBdr>
            <w:top w:val="none" w:sz="0" w:space="0" w:color="auto"/>
            <w:left w:val="none" w:sz="0" w:space="0" w:color="auto"/>
            <w:bottom w:val="none" w:sz="0" w:space="0" w:color="auto"/>
            <w:right w:val="none" w:sz="0" w:space="0" w:color="auto"/>
          </w:divBdr>
          <w:divsChild>
            <w:div w:id="654534341">
              <w:marLeft w:val="0"/>
              <w:marRight w:val="0"/>
              <w:marTop w:val="0"/>
              <w:marBottom w:val="0"/>
              <w:divBdr>
                <w:top w:val="none" w:sz="0" w:space="0" w:color="auto"/>
                <w:left w:val="none" w:sz="0" w:space="0" w:color="auto"/>
                <w:bottom w:val="none" w:sz="0" w:space="0" w:color="auto"/>
                <w:right w:val="none" w:sz="0" w:space="0" w:color="auto"/>
              </w:divBdr>
              <w:divsChild>
                <w:div w:id="413746021">
                  <w:marLeft w:val="0"/>
                  <w:marRight w:val="0"/>
                  <w:marTop w:val="0"/>
                  <w:marBottom w:val="0"/>
                  <w:divBdr>
                    <w:top w:val="none" w:sz="0" w:space="0" w:color="auto"/>
                    <w:left w:val="none" w:sz="0" w:space="0" w:color="auto"/>
                    <w:bottom w:val="none" w:sz="0" w:space="0" w:color="auto"/>
                    <w:right w:val="none" w:sz="0" w:space="0" w:color="auto"/>
                  </w:divBdr>
                  <w:divsChild>
                    <w:div w:id="1061489802">
                      <w:marLeft w:val="2"/>
                      <w:marRight w:val="0"/>
                      <w:marTop w:val="0"/>
                      <w:marBottom w:val="0"/>
                      <w:divBdr>
                        <w:top w:val="none" w:sz="0" w:space="0" w:color="auto"/>
                        <w:left w:val="none" w:sz="0" w:space="0" w:color="auto"/>
                        <w:bottom w:val="none" w:sz="0" w:space="0" w:color="auto"/>
                        <w:right w:val="none" w:sz="0" w:space="0" w:color="auto"/>
                      </w:divBdr>
                      <w:divsChild>
                        <w:div w:id="1800957618">
                          <w:marLeft w:val="0"/>
                          <w:marRight w:val="0"/>
                          <w:marTop w:val="0"/>
                          <w:marBottom w:val="0"/>
                          <w:divBdr>
                            <w:top w:val="none" w:sz="0" w:space="0" w:color="auto"/>
                            <w:left w:val="none" w:sz="0" w:space="0" w:color="auto"/>
                            <w:bottom w:val="none" w:sz="0" w:space="0" w:color="auto"/>
                            <w:right w:val="none" w:sz="0" w:space="0" w:color="auto"/>
                          </w:divBdr>
                          <w:divsChild>
                            <w:div w:id="2019381003">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3051718">
      <w:bodyDiv w:val="1"/>
      <w:marLeft w:val="0"/>
      <w:marRight w:val="0"/>
      <w:marTop w:val="0"/>
      <w:marBottom w:val="0"/>
      <w:divBdr>
        <w:top w:val="none" w:sz="0" w:space="0" w:color="auto"/>
        <w:left w:val="none" w:sz="0" w:space="0" w:color="auto"/>
        <w:bottom w:val="none" w:sz="0" w:space="0" w:color="auto"/>
        <w:right w:val="none" w:sz="0" w:space="0" w:color="auto"/>
      </w:divBdr>
    </w:div>
    <w:div w:id="988479832">
      <w:bodyDiv w:val="1"/>
      <w:marLeft w:val="0"/>
      <w:marRight w:val="0"/>
      <w:marTop w:val="0"/>
      <w:marBottom w:val="0"/>
      <w:divBdr>
        <w:top w:val="none" w:sz="0" w:space="0" w:color="auto"/>
        <w:left w:val="none" w:sz="0" w:space="0" w:color="auto"/>
        <w:bottom w:val="none" w:sz="0" w:space="0" w:color="auto"/>
        <w:right w:val="none" w:sz="0" w:space="0" w:color="auto"/>
      </w:divBdr>
    </w:div>
    <w:div w:id="1020082135">
      <w:bodyDiv w:val="1"/>
      <w:marLeft w:val="0"/>
      <w:marRight w:val="0"/>
      <w:marTop w:val="0"/>
      <w:marBottom w:val="0"/>
      <w:divBdr>
        <w:top w:val="none" w:sz="0" w:space="0" w:color="auto"/>
        <w:left w:val="none" w:sz="0" w:space="0" w:color="auto"/>
        <w:bottom w:val="none" w:sz="0" w:space="0" w:color="auto"/>
        <w:right w:val="none" w:sz="0" w:space="0" w:color="auto"/>
      </w:divBdr>
    </w:div>
    <w:div w:id="1030450286">
      <w:bodyDiv w:val="1"/>
      <w:marLeft w:val="0"/>
      <w:marRight w:val="0"/>
      <w:marTop w:val="0"/>
      <w:marBottom w:val="0"/>
      <w:divBdr>
        <w:top w:val="none" w:sz="0" w:space="0" w:color="auto"/>
        <w:left w:val="none" w:sz="0" w:space="0" w:color="auto"/>
        <w:bottom w:val="none" w:sz="0" w:space="0" w:color="auto"/>
        <w:right w:val="none" w:sz="0" w:space="0" w:color="auto"/>
      </w:divBdr>
    </w:div>
    <w:div w:id="1046223381">
      <w:bodyDiv w:val="1"/>
      <w:marLeft w:val="0"/>
      <w:marRight w:val="0"/>
      <w:marTop w:val="0"/>
      <w:marBottom w:val="0"/>
      <w:divBdr>
        <w:top w:val="none" w:sz="0" w:space="0" w:color="auto"/>
        <w:left w:val="none" w:sz="0" w:space="0" w:color="auto"/>
        <w:bottom w:val="none" w:sz="0" w:space="0" w:color="auto"/>
        <w:right w:val="none" w:sz="0" w:space="0" w:color="auto"/>
      </w:divBdr>
    </w:div>
    <w:div w:id="1055540548">
      <w:bodyDiv w:val="1"/>
      <w:marLeft w:val="0"/>
      <w:marRight w:val="0"/>
      <w:marTop w:val="0"/>
      <w:marBottom w:val="0"/>
      <w:divBdr>
        <w:top w:val="none" w:sz="0" w:space="0" w:color="auto"/>
        <w:left w:val="none" w:sz="0" w:space="0" w:color="auto"/>
        <w:bottom w:val="none" w:sz="0" w:space="0" w:color="auto"/>
        <w:right w:val="none" w:sz="0" w:space="0" w:color="auto"/>
      </w:divBdr>
    </w:div>
    <w:div w:id="1071998071">
      <w:bodyDiv w:val="1"/>
      <w:marLeft w:val="0"/>
      <w:marRight w:val="0"/>
      <w:marTop w:val="0"/>
      <w:marBottom w:val="0"/>
      <w:divBdr>
        <w:top w:val="none" w:sz="0" w:space="0" w:color="auto"/>
        <w:left w:val="none" w:sz="0" w:space="0" w:color="auto"/>
        <w:bottom w:val="none" w:sz="0" w:space="0" w:color="auto"/>
        <w:right w:val="none" w:sz="0" w:space="0" w:color="auto"/>
      </w:divBdr>
    </w:div>
    <w:div w:id="1073046348">
      <w:bodyDiv w:val="1"/>
      <w:marLeft w:val="0"/>
      <w:marRight w:val="0"/>
      <w:marTop w:val="0"/>
      <w:marBottom w:val="0"/>
      <w:divBdr>
        <w:top w:val="none" w:sz="0" w:space="0" w:color="auto"/>
        <w:left w:val="none" w:sz="0" w:space="0" w:color="auto"/>
        <w:bottom w:val="none" w:sz="0" w:space="0" w:color="auto"/>
        <w:right w:val="none" w:sz="0" w:space="0" w:color="auto"/>
      </w:divBdr>
    </w:div>
    <w:div w:id="1104880463">
      <w:bodyDiv w:val="1"/>
      <w:marLeft w:val="0"/>
      <w:marRight w:val="0"/>
      <w:marTop w:val="0"/>
      <w:marBottom w:val="0"/>
      <w:divBdr>
        <w:top w:val="none" w:sz="0" w:space="0" w:color="auto"/>
        <w:left w:val="none" w:sz="0" w:space="0" w:color="auto"/>
        <w:bottom w:val="none" w:sz="0" w:space="0" w:color="auto"/>
        <w:right w:val="none" w:sz="0" w:space="0" w:color="auto"/>
      </w:divBdr>
    </w:div>
    <w:div w:id="1123693184">
      <w:bodyDiv w:val="1"/>
      <w:marLeft w:val="0"/>
      <w:marRight w:val="0"/>
      <w:marTop w:val="0"/>
      <w:marBottom w:val="0"/>
      <w:divBdr>
        <w:top w:val="none" w:sz="0" w:space="0" w:color="auto"/>
        <w:left w:val="none" w:sz="0" w:space="0" w:color="auto"/>
        <w:bottom w:val="none" w:sz="0" w:space="0" w:color="auto"/>
        <w:right w:val="none" w:sz="0" w:space="0" w:color="auto"/>
      </w:divBdr>
    </w:div>
    <w:div w:id="1235043471">
      <w:bodyDiv w:val="1"/>
      <w:marLeft w:val="0"/>
      <w:marRight w:val="0"/>
      <w:marTop w:val="0"/>
      <w:marBottom w:val="0"/>
      <w:divBdr>
        <w:top w:val="none" w:sz="0" w:space="0" w:color="auto"/>
        <w:left w:val="none" w:sz="0" w:space="0" w:color="auto"/>
        <w:bottom w:val="none" w:sz="0" w:space="0" w:color="auto"/>
        <w:right w:val="none" w:sz="0" w:space="0" w:color="auto"/>
      </w:divBdr>
    </w:div>
    <w:div w:id="1240167753">
      <w:bodyDiv w:val="1"/>
      <w:marLeft w:val="0"/>
      <w:marRight w:val="0"/>
      <w:marTop w:val="0"/>
      <w:marBottom w:val="0"/>
      <w:divBdr>
        <w:top w:val="none" w:sz="0" w:space="0" w:color="auto"/>
        <w:left w:val="none" w:sz="0" w:space="0" w:color="auto"/>
        <w:bottom w:val="none" w:sz="0" w:space="0" w:color="auto"/>
        <w:right w:val="none" w:sz="0" w:space="0" w:color="auto"/>
      </w:divBdr>
    </w:div>
    <w:div w:id="1251548766">
      <w:bodyDiv w:val="1"/>
      <w:marLeft w:val="0"/>
      <w:marRight w:val="0"/>
      <w:marTop w:val="0"/>
      <w:marBottom w:val="0"/>
      <w:divBdr>
        <w:top w:val="none" w:sz="0" w:space="0" w:color="auto"/>
        <w:left w:val="none" w:sz="0" w:space="0" w:color="auto"/>
        <w:bottom w:val="none" w:sz="0" w:space="0" w:color="auto"/>
        <w:right w:val="none" w:sz="0" w:space="0" w:color="auto"/>
      </w:divBdr>
    </w:div>
    <w:div w:id="1264413607">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80067555">
      <w:bodyDiv w:val="1"/>
      <w:marLeft w:val="0"/>
      <w:marRight w:val="0"/>
      <w:marTop w:val="0"/>
      <w:marBottom w:val="0"/>
      <w:divBdr>
        <w:top w:val="none" w:sz="0" w:space="0" w:color="auto"/>
        <w:left w:val="none" w:sz="0" w:space="0" w:color="auto"/>
        <w:bottom w:val="none" w:sz="0" w:space="0" w:color="auto"/>
        <w:right w:val="none" w:sz="0" w:space="0" w:color="auto"/>
      </w:divBdr>
    </w:div>
    <w:div w:id="1291863045">
      <w:bodyDiv w:val="1"/>
      <w:marLeft w:val="0"/>
      <w:marRight w:val="0"/>
      <w:marTop w:val="0"/>
      <w:marBottom w:val="0"/>
      <w:divBdr>
        <w:top w:val="none" w:sz="0" w:space="0" w:color="auto"/>
        <w:left w:val="none" w:sz="0" w:space="0" w:color="auto"/>
        <w:bottom w:val="none" w:sz="0" w:space="0" w:color="auto"/>
        <w:right w:val="none" w:sz="0" w:space="0" w:color="auto"/>
      </w:divBdr>
    </w:div>
    <w:div w:id="1293752172">
      <w:bodyDiv w:val="1"/>
      <w:marLeft w:val="0"/>
      <w:marRight w:val="0"/>
      <w:marTop w:val="0"/>
      <w:marBottom w:val="0"/>
      <w:divBdr>
        <w:top w:val="none" w:sz="0" w:space="0" w:color="auto"/>
        <w:left w:val="none" w:sz="0" w:space="0" w:color="auto"/>
        <w:bottom w:val="none" w:sz="0" w:space="0" w:color="auto"/>
        <w:right w:val="none" w:sz="0" w:space="0" w:color="auto"/>
      </w:divBdr>
    </w:div>
    <w:div w:id="1361783335">
      <w:bodyDiv w:val="1"/>
      <w:marLeft w:val="0"/>
      <w:marRight w:val="0"/>
      <w:marTop w:val="0"/>
      <w:marBottom w:val="0"/>
      <w:divBdr>
        <w:top w:val="none" w:sz="0" w:space="0" w:color="auto"/>
        <w:left w:val="none" w:sz="0" w:space="0" w:color="auto"/>
        <w:bottom w:val="none" w:sz="0" w:space="0" w:color="auto"/>
        <w:right w:val="none" w:sz="0" w:space="0" w:color="auto"/>
      </w:divBdr>
    </w:div>
    <w:div w:id="1363936480">
      <w:bodyDiv w:val="1"/>
      <w:marLeft w:val="0"/>
      <w:marRight w:val="0"/>
      <w:marTop w:val="0"/>
      <w:marBottom w:val="0"/>
      <w:divBdr>
        <w:top w:val="none" w:sz="0" w:space="0" w:color="auto"/>
        <w:left w:val="none" w:sz="0" w:space="0" w:color="auto"/>
        <w:bottom w:val="none" w:sz="0" w:space="0" w:color="auto"/>
        <w:right w:val="none" w:sz="0" w:space="0" w:color="auto"/>
      </w:divBdr>
    </w:div>
    <w:div w:id="1396199018">
      <w:bodyDiv w:val="1"/>
      <w:marLeft w:val="0"/>
      <w:marRight w:val="0"/>
      <w:marTop w:val="0"/>
      <w:marBottom w:val="0"/>
      <w:divBdr>
        <w:top w:val="none" w:sz="0" w:space="0" w:color="auto"/>
        <w:left w:val="none" w:sz="0" w:space="0" w:color="auto"/>
        <w:bottom w:val="none" w:sz="0" w:space="0" w:color="auto"/>
        <w:right w:val="none" w:sz="0" w:space="0" w:color="auto"/>
      </w:divBdr>
    </w:div>
    <w:div w:id="1434208758">
      <w:bodyDiv w:val="1"/>
      <w:marLeft w:val="0"/>
      <w:marRight w:val="0"/>
      <w:marTop w:val="0"/>
      <w:marBottom w:val="0"/>
      <w:divBdr>
        <w:top w:val="none" w:sz="0" w:space="0" w:color="auto"/>
        <w:left w:val="none" w:sz="0" w:space="0" w:color="auto"/>
        <w:bottom w:val="none" w:sz="0" w:space="0" w:color="auto"/>
        <w:right w:val="none" w:sz="0" w:space="0" w:color="auto"/>
      </w:divBdr>
    </w:div>
    <w:div w:id="1435858387">
      <w:bodyDiv w:val="1"/>
      <w:marLeft w:val="0"/>
      <w:marRight w:val="0"/>
      <w:marTop w:val="0"/>
      <w:marBottom w:val="0"/>
      <w:divBdr>
        <w:top w:val="none" w:sz="0" w:space="0" w:color="auto"/>
        <w:left w:val="none" w:sz="0" w:space="0" w:color="auto"/>
        <w:bottom w:val="none" w:sz="0" w:space="0" w:color="auto"/>
        <w:right w:val="none" w:sz="0" w:space="0" w:color="auto"/>
      </w:divBdr>
    </w:div>
    <w:div w:id="1530752644">
      <w:bodyDiv w:val="1"/>
      <w:marLeft w:val="0"/>
      <w:marRight w:val="0"/>
      <w:marTop w:val="0"/>
      <w:marBottom w:val="0"/>
      <w:divBdr>
        <w:top w:val="none" w:sz="0" w:space="0" w:color="auto"/>
        <w:left w:val="none" w:sz="0" w:space="0" w:color="auto"/>
        <w:bottom w:val="none" w:sz="0" w:space="0" w:color="auto"/>
        <w:right w:val="none" w:sz="0" w:space="0" w:color="auto"/>
      </w:divBdr>
    </w:div>
    <w:div w:id="1573008141">
      <w:bodyDiv w:val="1"/>
      <w:marLeft w:val="0"/>
      <w:marRight w:val="0"/>
      <w:marTop w:val="0"/>
      <w:marBottom w:val="0"/>
      <w:divBdr>
        <w:top w:val="none" w:sz="0" w:space="0" w:color="auto"/>
        <w:left w:val="none" w:sz="0" w:space="0" w:color="auto"/>
        <w:bottom w:val="none" w:sz="0" w:space="0" w:color="auto"/>
        <w:right w:val="none" w:sz="0" w:space="0" w:color="auto"/>
      </w:divBdr>
    </w:div>
    <w:div w:id="1588033592">
      <w:bodyDiv w:val="1"/>
      <w:marLeft w:val="0"/>
      <w:marRight w:val="0"/>
      <w:marTop w:val="0"/>
      <w:marBottom w:val="0"/>
      <w:divBdr>
        <w:top w:val="none" w:sz="0" w:space="0" w:color="auto"/>
        <w:left w:val="none" w:sz="0" w:space="0" w:color="auto"/>
        <w:bottom w:val="none" w:sz="0" w:space="0" w:color="auto"/>
        <w:right w:val="none" w:sz="0" w:space="0" w:color="auto"/>
      </w:divBdr>
    </w:div>
    <w:div w:id="1589465024">
      <w:bodyDiv w:val="1"/>
      <w:marLeft w:val="0"/>
      <w:marRight w:val="0"/>
      <w:marTop w:val="0"/>
      <w:marBottom w:val="0"/>
      <w:divBdr>
        <w:top w:val="none" w:sz="0" w:space="0" w:color="auto"/>
        <w:left w:val="none" w:sz="0" w:space="0" w:color="auto"/>
        <w:bottom w:val="none" w:sz="0" w:space="0" w:color="auto"/>
        <w:right w:val="none" w:sz="0" w:space="0" w:color="auto"/>
      </w:divBdr>
    </w:div>
    <w:div w:id="1648515180">
      <w:bodyDiv w:val="1"/>
      <w:marLeft w:val="0"/>
      <w:marRight w:val="0"/>
      <w:marTop w:val="0"/>
      <w:marBottom w:val="0"/>
      <w:divBdr>
        <w:top w:val="none" w:sz="0" w:space="0" w:color="auto"/>
        <w:left w:val="none" w:sz="0" w:space="0" w:color="auto"/>
        <w:bottom w:val="none" w:sz="0" w:space="0" w:color="auto"/>
        <w:right w:val="none" w:sz="0" w:space="0" w:color="auto"/>
      </w:divBdr>
    </w:div>
    <w:div w:id="1665933545">
      <w:bodyDiv w:val="1"/>
      <w:marLeft w:val="0"/>
      <w:marRight w:val="0"/>
      <w:marTop w:val="0"/>
      <w:marBottom w:val="0"/>
      <w:divBdr>
        <w:top w:val="none" w:sz="0" w:space="0" w:color="auto"/>
        <w:left w:val="none" w:sz="0" w:space="0" w:color="auto"/>
        <w:bottom w:val="none" w:sz="0" w:space="0" w:color="auto"/>
        <w:right w:val="none" w:sz="0" w:space="0" w:color="auto"/>
      </w:divBdr>
    </w:div>
    <w:div w:id="1698266028">
      <w:bodyDiv w:val="1"/>
      <w:marLeft w:val="0"/>
      <w:marRight w:val="0"/>
      <w:marTop w:val="0"/>
      <w:marBottom w:val="0"/>
      <w:divBdr>
        <w:top w:val="none" w:sz="0" w:space="0" w:color="auto"/>
        <w:left w:val="none" w:sz="0" w:space="0" w:color="auto"/>
        <w:bottom w:val="none" w:sz="0" w:space="0" w:color="auto"/>
        <w:right w:val="none" w:sz="0" w:space="0" w:color="auto"/>
      </w:divBdr>
    </w:div>
    <w:div w:id="1698701355">
      <w:bodyDiv w:val="1"/>
      <w:marLeft w:val="0"/>
      <w:marRight w:val="0"/>
      <w:marTop w:val="0"/>
      <w:marBottom w:val="0"/>
      <w:divBdr>
        <w:top w:val="none" w:sz="0" w:space="0" w:color="auto"/>
        <w:left w:val="none" w:sz="0" w:space="0" w:color="auto"/>
        <w:bottom w:val="none" w:sz="0" w:space="0" w:color="auto"/>
        <w:right w:val="none" w:sz="0" w:space="0" w:color="auto"/>
      </w:divBdr>
    </w:div>
    <w:div w:id="1702783055">
      <w:bodyDiv w:val="1"/>
      <w:marLeft w:val="0"/>
      <w:marRight w:val="0"/>
      <w:marTop w:val="0"/>
      <w:marBottom w:val="0"/>
      <w:divBdr>
        <w:top w:val="none" w:sz="0" w:space="0" w:color="auto"/>
        <w:left w:val="none" w:sz="0" w:space="0" w:color="auto"/>
        <w:bottom w:val="none" w:sz="0" w:space="0" w:color="auto"/>
        <w:right w:val="none" w:sz="0" w:space="0" w:color="auto"/>
      </w:divBdr>
    </w:div>
    <w:div w:id="1733577614">
      <w:bodyDiv w:val="1"/>
      <w:marLeft w:val="0"/>
      <w:marRight w:val="0"/>
      <w:marTop w:val="0"/>
      <w:marBottom w:val="0"/>
      <w:divBdr>
        <w:top w:val="none" w:sz="0" w:space="0" w:color="auto"/>
        <w:left w:val="none" w:sz="0" w:space="0" w:color="auto"/>
        <w:bottom w:val="none" w:sz="0" w:space="0" w:color="auto"/>
        <w:right w:val="none" w:sz="0" w:space="0" w:color="auto"/>
      </w:divBdr>
    </w:div>
    <w:div w:id="1786655357">
      <w:bodyDiv w:val="1"/>
      <w:marLeft w:val="0"/>
      <w:marRight w:val="0"/>
      <w:marTop w:val="0"/>
      <w:marBottom w:val="0"/>
      <w:divBdr>
        <w:top w:val="none" w:sz="0" w:space="0" w:color="auto"/>
        <w:left w:val="none" w:sz="0" w:space="0" w:color="auto"/>
        <w:bottom w:val="none" w:sz="0" w:space="0" w:color="auto"/>
        <w:right w:val="none" w:sz="0" w:space="0" w:color="auto"/>
      </w:divBdr>
      <w:divsChild>
        <w:div w:id="264847667">
          <w:marLeft w:val="547"/>
          <w:marRight w:val="0"/>
          <w:marTop w:val="0"/>
          <w:marBottom w:val="0"/>
          <w:divBdr>
            <w:top w:val="none" w:sz="0" w:space="0" w:color="auto"/>
            <w:left w:val="none" w:sz="0" w:space="0" w:color="auto"/>
            <w:bottom w:val="none" w:sz="0" w:space="0" w:color="auto"/>
            <w:right w:val="none" w:sz="0" w:space="0" w:color="auto"/>
          </w:divBdr>
        </w:div>
        <w:div w:id="1519738146">
          <w:marLeft w:val="547"/>
          <w:marRight w:val="0"/>
          <w:marTop w:val="0"/>
          <w:marBottom w:val="0"/>
          <w:divBdr>
            <w:top w:val="none" w:sz="0" w:space="0" w:color="auto"/>
            <w:left w:val="none" w:sz="0" w:space="0" w:color="auto"/>
            <w:bottom w:val="none" w:sz="0" w:space="0" w:color="auto"/>
            <w:right w:val="none" w:sz="0" w:space="0" w:color="auto"/>
          </w:divBdr>
        </w:div>
        <w:div w:id="655647423">
          <w:marLeft w:val="547"/>
          <w:marRight w:val="0"/>
          <w:marTop w:val="0"/>
          <w:marBottom w:val="0"/>
          <w:divBdr>
            <w:top w:val="none" w:sz="0" w:space="0" w:color="auto"/>
            <w:left w:val="none" w:sz="0" w:space="0" w:color="auto"/>
            <w:bottom w:val="none" w:sz="0" w:space="0" w:color="auto"/>
            <w:right w:val="none" w:sz="0" w:space="0" w:color="auto"/>
          </w:divBdr>
        </w:div>
      </w:divsChild>
    </w:div>
    <w:div w:id="1794133233">
      <w:bodyDiv w:val="1"/>
      <w:marLeft w:val="0"/>
      <w:marRight w:val="0"/>
      <w:marTop w:val="0"/>
      <w:marBottom w:val="0"/>
      <w:divBdr>
        <w:top w:val="none" w:sz="0" w:space="0" w:color="auto"/>
        <w:left w:val="none" w:sz="0" w:space="0" w:color="auto"/>
        <w:bottom w:val="none" w:sz="0" w:space="0" w:color="auto"/>
        <w:right w:val="none" w:sz="0" w:space="0" w:color="auto"/>
      </w:divBdr>
    </w:div>
    <w:div w:id="1852909528">
      <w:bodyDiv w:val="1"/>
      <w:marLeft w:val="0"/>
      <w:marRight w:val="0"/>
      <w:marTop w:val="0"/>
      <w:marBottom w:val="0"/>
      <w:divBdr>
        <w:top w:val="none" w:sz="0" w:space="0" w:color="auto"/>
        <w:left w:val="none" w:sz="0" w:space="0" w:color="auto"/>
        <w:bottom w:val="none" w:sz="0" w:space="0" w:color="auto"/>
        <w:right w:val="none" w:sz="0" w:space="0" w:color="auto"/>
      </w:divBdr>
    </w:div>
    <w:div w:id="1862472314">
      <w:bodyDiv w:val="1"/>
      <w:marLeft w:val="0"/>
      <w:marRight w:val="0"/>
      <w:marTop w:val="0"/>
      <w:marBottom w:val="0"/>
      <w:divBdr>
        <w:top w:val="none" w:sz="0" w:space="0" w:color="auto"/>
        <w:left w:val="none" w:sz="0" w:space="0" w:color="auto"/>
        <w:bottom w:val="none" w:sz="0" w:space="0" w:color="auto"/>
        <w:right w:val="none" w:sz="0" w:space="0" w:color="auto"/>
      </w:divBdr>
    </w:div>
    <w:div w:id="1881890554">
      <w:bodyDiv w:val="1"/>
      <w:marLeft w:val="0"/>
      <w:marRight w:val="0"/>
      <w:marTop w:val="0"/>
      <w:marBottom w:val="0"/>
      <w:divBdr>
        <w:top w:val="none" w:sz="0" w:space="0" w:color="auto"/>
        <w:left w:val="none" w:sz="0" w:space="0" w:color="auto"/>
        <w:bottom w:val="none" w:sz="0" w:space="0" w:color="auto"/>
        <w:right w:val="none" w:sz="0" w:space="0" w:color="auto"/>
      </w:divBdr>
    </w:div>
    <w:div w:id="1890725858">
      <w:bodyDiv w:val="1"/>
      <w:marLeft w:val="0"/>
      <w:marRight w:val="0"/>
      <w:marTop w:val="0"/>
      <w:marBottom w:val="0"/>
      <w:divBdr>
        <w:top w:val="none" w:sz="0" w:space="0" w:color="auto"/>
        <w:left w:val="none" w:sz="0" w:space="0" w:color="auto"/>
        <w:bottom w:val="none" w:sz="0" w:space="0" w:color="auto"/>
        <w:right w:val="none" w:sz="0" w:space="0" w:color="auto"/>
      </w:divBdr>
    </w:div>
    <w:div w:id="1905918698">
      <w:bodyDiv w:val="1"/>
      <w:marLeft w:val="0"/>
      <w:marRight w:val="0"/>
      <w:marTop w:val="0"/>
      <w:marBottom w:val="0"/>
      <w:divBdr>
        <w:top w:val="none" w:sz="0" w:space="0" w:color="auto"/>
        <w:left w:val="none" w:sz="0" w:space="0" w:color="auto"/>
        <w:bottom w:val="none" w:sz="0" w:space="0" w:color="auto"/>
        <w:right w:val="none" w:sz="0" w:space="0" w:color="auto"/>
      </w:divBdr>
    </w:div>
    <w:div w:id="1927956104">
      <w:bodyDiv w:val="1"/>
      <w:marLeft w:val="0"/>
      <w:marRight w:val="0"/>
      <w:marTop w:val="0"/>
      <w:marBottom w:val="0"/>
      <w:divBdr>
        <w:top w:val="none" w:sz="0" w:space="0" w:color="auto"/>
        <w:left w:val="none" w:sz="0" w:space="0" w:color="auto"/>
        <w:bottom w:val="none" w:sz="0" w:space="0" w:color="auto"/>
        <w:right w:val="none" w:sz="0" w:space="0" w:color="auto"/>
      </w:divBdr>
    </w:div>
    <w:div w:id="1933968248">
      <w:bodyDiv w:val="1"/>
      <w:marLeft w:val="0"/>
      <w:marRight w:val="0"/>
      <w:marTop w:val="0"/>
      <w:marBottom w:val="0"/>
      <w:divBdr>
        <w:top w:val="none" w:sz="0" w:space="0" w:color="auto"/>
        <w:left w:val="none" w:sz="0" w:space="0" w:color="auto"/>
        <w:bottom w:val="none" w:sz="0" w:space="0" w:color="auto"/>
        <w:right w:val="none" w:sz="0" w:space="0" w:color="auto"/>
      </w:divBdr>
    </w:div>
    <w:div w:id="1989437758">
      <w:bodyDiv w:val="1"/>
      <w:marLeft w:val="0"/>
      <w:marRight w:val="0"/>
      <w:marTop w:val="0"/>
      <w:marBottom w:val="0"/>
      <w:divBdr>
        <w:top w:val="none" w:sz="0" w:space="0" w:color="auto"/>
        <w:left w:val="none" w:sz="0" w:space="0" w:color="auto"/>
        <w:bottom w:val="none" w:sz="0" w:space="0" w:color="auto"/>
        <w:right w:val="none" w:sz="0" w:space="0" w:color="auto"/>
      </w:divBdr>
      <w:divsChild>
        <w:div w:id="1024287731">
          <w:marLeft w:val="547"/>
          <w:marRight w:val="0"/>
          <w:marTop w:val="0"/>
          <w:marBottom w:val="0"/>
          <w:divBdr>
            <w:top w:val="none" w:sz="0" w:space="0" w:color="auto"/>
            <w:left w:val="none" w:sz="0" w:space="0" w:color="auto"/>
            <w:bottom w:val="none" w:sz="0" w:space="0" w:color="auto"/>
            <w:right w:val="none" w:sz="0" w:space="0" w:color="auto"/>
          </w:divBdr>
        </w:div>
        <w:div w:id="948053305">
          <w:marLeft w:val="547"/>
          <w:marRight w:val="0"/>
          <w:marTop w:val="0"/>
          <w:marBottom w:val="0"/>
          <w:divBdr>
            <w:top w:val="none" w:sz="0" w:space="0" w:color="auto"/>
            <w:left w:val="none" w:sz="0" w:space="0" w:color="auto"/>
            <w:bottom w:val="none" w:sz="0" w:space="0" w:color="auto"/>
            <w:right w:val="none" w:sz="0" w:space="0" w:color="auto"/>
          </w:divBdr>
        </w:div>
        <w:div w:id="1417438458">
          <w:marLeft w:val="547"/>
          <w:marRight w:val="0"/>
          <w:marTop w:val="0"/>
          <w:marBottom w:val="0"/>
          <w:divBdr>
            <w:top w:val="none" w:sz="0" w:space="0" w:color="auto"/>
            <w:left w:val="none" w:sz="0" w:space="0" w:color="auto"/>
            <w:bottom w:val="none" w:sz="0" w:space="0" w:color="auto"/>
            <w:right w:val="none" w:sz="0" w:space="0" w:color="auto"/>
          </w:divBdr>
        </w:div>
      </w:divsChild>
    </w:div>
    <w:div w:id="1999261477">
      <w:bodyDiv w:val="1"/>
      <w:marLeft w:val="0"/>
      <w:marRight w:val="0"/>
      <w:marTop w:val="0"/>
      <w:marBottom w:val="0"/>
      <w:divBdr>
        <w:top w:val="none" w:sz="0" w:space="0" w:color="auto"/>
        <w:left w:val="none" w:sz="0" w:space="0" w:color="auto"/>
        <w:bottom w:val="none" w:sz="0" w:space="0" w:color="auto"/>
        <w:right w:val="none" w:sz="0" w:space="0" w:color="auto"/>
      </w:divBdr>
    </w:div>
    <w:div w:id="2014992675">
      <w:bodyDiv w:val="1"/>
      <w:marLeft w:val="0"/>
      <w:marRight w:val="0"/>
      <w:marTop w:val="0"/>
      <w:marBottom w:val="0"/>
      <w:divBdr>
        <w:top w:val="none" w:sz="0" w:space="0" w:color="auto"/>
        <w:left w:val="none" w:sz="0" w:space="0" w:color="auto"/>
        <w:bottom w:val="none" w:sz="0" w:space="0" w:color="auto"/>
        <w:right w:val="none" w:sz="0" w:space="0" w:color="auto"/>
      </w:divBdr>
    </w:div>
    <w:div w:id="2022389101">
      <w:bodyDiv w:val="1"/>
      <w:marLeft w:val="0"/>
      <w:marRight w:val="0"/>
      <w:marTop w:val="0"/>
      <w:marBottom w:val="0"/>
      <w:divBdr>
        <w:top w:val="none" w:sz="0" w:space="0" w:color="auto"/>
        <w:left w:val="none" w:sz="0" w:space="0" w:color="auto"/>
        <w:bottom w:val="none" w:sz="0" w:space="0" w:color="auto"/>
        <w:right w:val="none" w:sz="0" w:space="0" w:color="auto"/>
      </w:divBdr>
    </w:div>
    <w:div w:id="2061244270">
      <w:bodyDiv w:val="1"/>
      <w:marLeft w:val="0"/>
      <w:marRight w:val="0"/>
      <w:marTop w:val="0"/>
      <w:marBottom w:val="0"/>
      <w:divBdr>
        <w:top w:val="none" w:sz="0" w:space="0" w:color="auto"/>
        <w:left w:val="none" w:sz="0" w:space="0" w:color="auto"/>
        <w:bottom w:val="none" w:sz="0" w:space="0" w:color="auto"/>
        <w:right w:val="none" w:sz="0" w:space="0" w:color="auto"/>
      </w:divBdr>
    </w:div>
    <w:div w:id="2062050164">
      <w:bodyDiv w:val="1"/>
      <w:marLeft w:val="0"/>
      <w:marRight w:val="0"/>
      <w:marTop w:val="0"/>
      <w:marBottom w:val="0"/>
      <w:divBdr>
        <w:top w:val="none" w:sz="0" w:space="0" w:color="auto"/>
        <w:left w:val="none" w:sz="0" w:space="0" w:color="auto"/>
        <w:bottom w:val="none" w:sz="0" w:space="0" w:color="auto"/>
        <w:right w:val="none" w:sz="0" w:space="0" w:color="auto"/>
      </w:divBdr>
    </w:div>
    <w:div w:id="2069261155">
      <w:bodyDiv w:val="1"/>
      <w:marLeft w:val="0"/>
      <w:marRight w:val="0"/>
      <w:marTop w:val="0"/>
      <w:marBottom w:val="0"/>
      <w:divBdr>
        <w:top w:val="none" w:sz="0" w:space="0" w:color="auto"/>
        <w:left w:val="none" w:sz="0" w:space="0" w:color="auto"/>
        <w:bottom w:val="none" w:sz="0" w:space="0" w:color="auto"/>
        <w:right w:val="none" w:sz="0" w:space="0" w:color="auto"/>
      </w:divBdr>
    </w:div>
    <w:div w:id="2094551050">
      <w:bodyDiv w:val="1"/>
      <w:marLeft w:val="0"/>
      <w:marRight w:val="0"/>
      <w:marTop w:val="0"/>
      <w:marBottom w:val="0"/>
      <w:divBdr>
        <w:top w:val="none" w:sz="0" w:space="0" w:color="auto"/>
        <w:left w:val="none" w:sz="0" w:space="0" w:color="auto"/>
        <w:bottom w:val="none" w:sz="0" w:space="0" w:color="auto"/>
        <w:right w:val="none" w:sz="0" w:space="0" w:color="auto"/>
      </w:divBdr>
    </w:div>
    <w:div w:id="2128772777">
      <w:bodyDiv w:val="1"/>
      <w:marLeft w:val="0"/>
      <w:marRight w:val="0"/>
      <w:marTop w:val="0"/>
      <w:marBottom w:val="0"/>
      <w:divBdr>
        <w:top w:val="none" w:sz="0" w:space="0" w:color="auto"/>
        <w:left w:val="none" w:sz="0" w:space="0" w:color="auto"/>
        <w:bottom w:val="none" w:sz="0" w:space="0" w:color="auto"/>
        <w:right w:val="none" w:sz="0" w:space="0" w:color="auto"/>
      </w:divBdr>
      <w:divsChild>
        <w:div w:id="334192971">
          <w:marLeft w:val="547"/>
          <w:marRight w:val="0"/>
          <w:marTop w:val="0"/>
          <w:marBottom w:val="0"/>
          <w:divBdr>
            <w:top w:val="none" w:sz="0" w:space="0" w:color="auto"/>
            <w:left w:val="none" w:sz="0" w:space="0" w:color="auto"/>
            <w:bottom w:val="none" w:sz="0" w:space="0" w:color="auto"/>
            <w:right w:val="none" w:sz="0" w:space="0" w:color="auto"/>
          </w:divBdr>
        </w:div>
        <w:div w:id="43548927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chart" Target="charts/chart2.xml"/><Relationship Id="rId26" Type="http://schemas.openxmlformats.org/officeDocument/2006/relationships/chart" Target="charts/chart8.xml"/><Relationship Id="rId39" Type="http://schemas.openxmlformats.org/officeDocument/2006/relationships/fontTable" Target="fontTable.xml"/><Relationship Id="rId21" Type="http://schemas.openxmlformats.org/officeDocument/2006/relationships/image" Target="media/image6.emf"/><Relationship Id="rId34" Type="http://schemas.openxmlformats.org/officeDocument/2006/relationships/chart" Target="charts/chart16.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chart" Target="charts/chart1.xml"/><Relationship Id="rId25" Type="http://schemas.openxmlformats.org/officeDocument/2006/relationships/chart" Target="charts/chart7.xml"/><Relationship Id="rId33" Type="http://schemas.openxmlformats.org/officeDocument/2006/relationships/chart" Target="charts/chart15.xm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chart" Target="charts/chart4.xml"/><Relationship Id="rId29" Type="http://schemas.openxmlformats.org/officeDocument/2006/relationships/chart" Target="charts/chart1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7.emf"/><Relationship Id="rId32" Type="http://schemas.openxmlformats.org/officeDocument/2006/relationships/chart" Target="charts/chart14.xm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chart" Target="charts/chart6.xml"/><Relationship Id="rId28" Type="http://schemas.openxmlformats.org/officeDocument/2006/relationships/chart" Target="charts/chart10.xml"/><Relationship Id="rId36" Type="http://schemas.openxmlformats.org/officeDocument/2006/relationships/chart" Target="charts/chart18.xml"/><Relationship Id="rId10" Type="http://schemas.openxmlformats.org/officeDocument/2006/relationships/endnotes" Target="endnotes.xml"/><Relationship Id="rId19" Type="http://schemas.openxmlformats.org/officeDocument/2006/relationships/chart" Target="charts/chart3.xml"/><Relationship Id="rId31" Type="http://schemas.openxmlformats.org/officeDocument/2006/relationships/chart" Target="charts/chart1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ogle.com/url?sa=i&amp;rct=j&amp;q=&amp;esrc=s&amp;frm=1&amp;source=images&amp;cd=&amp;cad=rja&amp;uact=8&amp;ved=0CAcQjRxqFQoTCOvY45TM4sYCFQoYPgodNakAXw&amp;url=http://www.foodsafetynews.com/2010/05/usda-unveils-new-snap-consumer-information-resources/&amp;ei=jS6pVaveJ4qw-AG10oL4BQ&amp;bvm=bv.97949915,d.cWw&amp;psig=AFQjCNGeR14pnkc_zUDlfRiFdNZLfsDdjg&amp;ust=1437237243987072" TargetMode="External"/><Relationship Id="rId22" Type="http://schemas.openxmlformats.org/officeDocument/2006/relationships/chart" Target="charts/chart5.xml"/><Relationship Id="rId27" Type="http://schemas.openxmlformats.org/officeDocument/2006/relationships/chart" Target="charts/chart9.xml"/><Relationship Id="rId30" Type="http://schemas.openxmlformats.org/officeDocument/2006/relationships/chart" Target="charts/chart12.xml"/><Relationship Id="rId35" Type="http://schemas.openxmlformats.org/officeDocument/2006/relationships/chart" Target="charts/chart17.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4.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5.xml"/></Relationships>
</file>

<file path=word/charts/_rels/chart12.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package" Target="../embeddings/Microsoft_Excel_Worksheet11.xlsx"/></Relationships>
</file>

<file path=word/charts/_rels/chart13.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package" Target="../embeddings/Microsoft_Excel_Worksheet12.xlsx"/></Relationships>
</file>

<file path=word/charts/_rels/chart14.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package" Target="../embeddings/Microsoft_Excel_Worksheet13.xlsx"/></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14.xlsx"/><Relationship Id="rId1" Type="http://schemas.openxmlformats.org/officeDocument/2006/relationships/themeOverride" Target="../theme/themeOverride9.xml"/></Relationships>
</file>

<file path=word/charts/_rels/chart16.xml.rels><?xml version="1.0" encoding="UTF-8" standalone="yes"?>
<Relationships xmlns="http://schemas.openxmlformats.org/package/2006/relationships"><Relationship Id="rId2" Type="http://schemas.openxmlformats.org/officeDocument/2006/relationships/package" Target="../embeddings/Microsoft_Excel_Worksheet15.xlsx"/><Relationship Id="rId1" Type="http://schemas.openxmlformats.org/officeDocument/2006/relationships/themeOverride" Target="../theme/themeOverride10.xml"/></Relationships>
</file>

<file path=word/charts/_rels/chart17.xml.rels><?xml version="1.0" encoding="UTF-8" standalone="yes"?>
<Relationships xmlns="http://schemas.openxmlformats.org/package/2006/relationships"><Relationship Id="rId2" Type="http://schemas.openxmlformats.org/officeDocument/2006/relationships/package" Target="../embeddings/Microsoft_Excel_Worksheet16.xlsx"/><Relationship Id="rId1" Type="http://schemas.openxmlformats.org/officeDocument/2006/relationships/themeOverride" Target="../theme/themeOverride11.xml"/></Relationships>
</file>

<file path=word/charts/_rels/chart18.xml.rels><?xml version="1.0" encoding="UTF-8" standalone="yes"?>
<Relationships xmlns="http://schemas.openxmlformats.org/package/2006/relationships"><Relationship Id="rId2" Type="http://schemas.openxmlformats.org/officeDocument/2006/relationships/package" Target="../embeddings/Microsoft_Excel_Worksheet17.xlsx"/><Relationship Id="rId1" Type="http://schemas.openxmlformats.org/officeDocument/2006/relationships/themeOverride" Target="../theme/themeOverride12.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1.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1.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5.xml"/><Relationship Id="rId1" Type="http://schemas.microsoft.com/office/2011/relationships/chartStyle" Target="style5.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2.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3.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9269360231540246E-2"/>
          <c:y val="0.24518025320364367"/>
          <c:w val="0.88745994268650419"/>
          <c:h val="0.55419638721630382"/>
        </c:manualLayout>
      </c:layout>
      <c:barChart>
        <c:barDir val="col"/>
        <c:grouping val="clustered"/>
        <c:varyColors val="0"/>
        <c:ser>
          <c:idx val="2"/>
          <c:order val="0"/>
          <c:tx>
            <c:strRef>
              <c:f>Sheet1!$I$1</c:f>
              <c:strCache>
                <c:ptCount val="1"/>
                <c:pt idx="0">
                  <c:v>2021</c:v>
                </c:pt>
              </c:strCache>
            </c:strRef>
          </c:tx>
          <c:spPr>
            <a:solidFill>
              <a:srgbClr val="FFC000"/>
            </a:solidFill>
            <a:ln>
              <a:noFill/>
            </a:ln>
            <a:effectLst/>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Sheet1!$I$2:$I$14</c:f>
              <c:numCache>
                <c:formatCode>#,##0</c:formatCode>
                <c:ptCount val="13"/>
                <c:pt idx="0">
                  <c:v>542234</c:v>
                </c:pt>
                <c:pt idx="1">
                  <c:v>552744</c:v>
                </c:pt>
                <c:pt idx="2">
                  <c:v>562405</c:v>
                </c:pt>
                <c:pt idx="3">
                  <c:v>566268</c:v>
                </c:pt>
                <c:pt idx="4">
                  <c:v>568486</c:v>
                </c:pt>
                <c:pt idx="5">
                  <c:v>571172</c:v>
                </c:pt>
                <c:pt idx="6">
                  <c:v>571410</c:v>
                </c:pt>
                <c:pt idx="7">
                  <c:v>573826</c:v>
                </c:pt>
                <c:pt idx="8">
                  <c:v>582155</c:v>
                </c:pt>
                <c:pt idx="9">
                  <c:v>585062</c:v>
                </c:pt>
                <c:pt idx="10">
                  <c:v>590486</c:v>
                </c:pt>
                <c:pt idx="11">
                  <c:v>596839</c:v>
                </c:pt>
              </c:numCache>
            </c:numRef>
          </c:val>
          <c:extLst xmlns:c15="http://schemas.microsoft.com/office/drawing/2012/chart">
            <c:ext xmlns:c16="http://schemas.microsoft.com/office/drawing/2014/chart" uri="{C3380CC4-5D6E-409C-BE32-E72D297353CC}">
              <c16:uniqueId val="{00000000-E3BA-4C60-B226-1F37938E0D12}"/>
            </c:ext>
          </c:extLst>
        </c:ser>
        <c:ser>
          <c:idx val="1"/>
          <c:order val="1"/>
          <c:tx>
            <c:strRef>
              <c:f>Sheet1!$J$1</c:f>
              <c:strCache>
                <c:ptCount val="1"/>
                <c:pt idx="0">
                  <c:v>2022</c:v>
                </c:pt>
              </c:strCache>
            </c:strRef>
          </c:tx>
          <c:spPr>
            <a:solidFill>
              <a:srgbClr val="00B050"/>
            </a:solidFill>
            <a:ln>
              <a:noFill/>
            </a:ln>
            <a:effectLst/>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Sheet1!$J$2:$J$14</c:f>
              <c:numCache>
                <c:formatCode>#,##0</c:formatCode>
                <c:ptCount val="13"/>
                <c:pt idx="0">
                  <c:v>605489</c:v>
                </c:pt>
                <c:pt idx="1">
                  <c:v>610263</c:v>
                </c:pt>
                <c:pt idx="2">
                  <c:v>615784</c:v>
                </c:pt>
                <c:pt idx="3">
                  <c:v>613024</c:v>
                </c:pt>
                <c:pt idx="4">
                  <c:v>620431</c:v>
                </c:pt>
                <c:pt idx="5">
                  <c:v>623622</c:v>
                </c:pt>
                <c:pt idx="6">
                  <c:v>624064</c:v>
                </c:pt>
                <c:pt idx="7">
                  <c:v>628040</c:v>
                </c:pt>
                <c:pt idx="8">
                  <c:v>630297</c:v>
                </c:pt>
                <c:pt idx="9">
                  <c:v>633858</c:v>
                </c:pt>
                <c:pt idx="10">
                  <c:v>636496</c:v>
                </c:pt>
                <c:pt idx="11">
                  <c:v>642699</c:v>
                </c:pt>
              </c:numCache>
            </c:numRef>
          </c:val>
          <c:extLst xmlns:c15="http://schemas.microsoft.com/office/drawing/2012/chart">
            <c:ext xmlns:c16="http://schemas.microsoft.com/office/drawing/2014/chart" uri="{C3380CC4-5D6E-409C-BE32-E72D297353CC}">
              <c16:uniqueId val="{00000001-E3BA-4C60-B226-1F37938E0D12}"/>
            </c:ext>
          </c:extLst>
        </c:ser>
        <c:ser>
          <c:idx val="3"/>
          <c:order val="2"/>
          <c:tx>
            <c:strRef>
              <c:f>Sheet1!$K$1</c:f>
              <c:strCache>
                <c:ptCount val="1"/>
                <c:pt idx="0">
                  <c:v>2023</c:v>
                </c:pt>
              </c:strCache>
            </c:strRef>
          </c:tx>
          <c:spPr>
            <a:solidFill>
              <a:srgbClr val="0070C0"/>
            </a:solidFill>
            <a:ln>
              <a:noFill/>
            </a:ln>
            <a:effectLst/>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Sheet1!$K$2:$K$14</c:f>
              <c:numCache>
                <c:formatCode>#,##0</c:formatCode>
                <c:ptCount val="13"/>
                <c:pt idx="0">
                  <c:v>647302</c:v>
                </c:pt>
                <c:pt idx="1">
                  <c:v>650568</c:v>
                </c:pt>
                <c:pt idx="2">
                  <c:v>655968</c:v>
                </c:pt>
                <c:pt idx="3">
                  <c:v>655632</c:v>
                </c:pt>
                <c:pt idx="4">
                  <c:v>658731</c:v>
                </c:pt>
                <c:pt idx="5">
                  <c:v>659169</c:v>
                </c:pt>
                <c:pt idx="6">
                  <c:v>657745</c:v>
                </c:pt>
                <c:pt idx="7">
                  <c:v>661629</c:v>
                </c:pt>
                <c:pt idx="8">
                  <c:v>658840</c:v>
                </c:pt>
                <c:pt idx="9">
                  <c:v>659417</c:v>
                </c:pt>
                <c:pt idx="10">
                  <c:v>660759</c:v>
                </c:pt>
                <c:pt idx="11">
                  <c:v>661726</c:v>
                </c:pt>
              </c:numCache>
            </c:numRef>
          </c:val>
          <c:extLst xmlns:c15="http://schemas.microsoft.com/office/drawing/2012/chart">
            <c:ext xmlns:c16="http://schemas.microsoft.com/office/drawing/2014/chart" uri="{C3380CC4-5D6E-409C-BE32-E72D297353CC}">
              <c16:uniqueId val="{00000002-E3BA-4C60-B226-1F37938E0D12}"/>
            </c:ext>
          </c:extLst>
        </c:ser>
        <c:ser>
          <c:idx val="0"/>
          <c:order val="3"/>
          <c:tx>
            <c:strRef>
              <c:f>Sheet1!$L$1</c:f>
              <c:strCache>
                <c:ptCount val="1"/>
                <c:pt idx="0">
                  <c:v>2024</c:v>
                </c:pt>
              </c:strCache>
            </c:strRef>
          </c:tx>
          <c:spPr>
            <a:solidFill>
              <a:srgbClr val="7030A0"/>
            </a:solidFill>
            <a:ln>
              <a:noFill/>
            </a:ln>
            <a:effectLst/>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Sheet1!$L$2:$L$14</c:f>
              <c:numCache>
                <c:formatCode>#,##0</c:formatCode>
                <c:ptCount val="13"/>
                <c:pt idx="0">
                  <c:v>665234</c:v>
                </c:pt>
                <c:pt idx="1">
                  <c:v>667618</c:v>
                </c:pt>
                <c:pt idx="2">
                  <c:v>674216</c:v>
                </c:pt>
                <c:pt idx="3">
                  <c:v>678800</c:v>
                </c:pt>
                <c:pt idx="4">
                  <c:v>681969</c:v>
                </c:pt>
                <c:pt idx="5">
                  <c:v>680677</c:v>
                </c:pt>
                <c:pt idx="6">
                  <c:v>683358</c:v>
                </c:pt>
                <c:pt idx="7">
                  <c:v>680985</c:v>
                </c:pt>
                <c:pt idx="8">
                  <c:v>675890</c:v>
                </c:pt>
                <c:pt idx="9">
                  <c:v>675269</c:v>
                </c:pt>
                <c:pt idx="10">
                  <c:v>672545</c:v>
                </c:pt>
                <c:pt idx="11">
                  <c:v>671221</c:v>
                </c:pt>
              </c:numCache>
            </c:numRef>
          </c:val>
          <c:extLst xmlns:c15="http://schemas.microsoft.com/office/drawing/2012/chart">
            <c:ext xmlns:c16="http://schemas.microsoft.com/office/drawing/2014/chart" uri="{C3380CC4-5D6E-409C-BE32-E72D297353CC}">
              <c16:uniqueId val="{00000001-1A2D-4632-9CC0-EA11B33F1531}"/>
            </c:ext>
          </c:extLst>
        </c:ser>
        <c:ser>
          <c:idx val="4"/>
          <c:order val="4"/>
          <c:tx>
            <c:strRef>
              <c:f>Sheet1!$M$1</c:f>
              <c:strCache>
                <c:ptCount val="1"/>
                <c:pt idx="0">
                  <c:v>2025</c:v>
                </c:pt>
              </c:strCache>
            </c:strRef>
          </c:tx>
          <c:spPr>
            <a:solidFill>
              <a:srgbClr val="002060"/>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2-0602-4FF1-9B0A-8369C2D12BEE}"/>
                </c:ext>
              </c:extLst>
            </c:dLbl>
            <c:dLbl>
              <c:idx val="1"/>
              <c:delete val="1"/>
              <c:extLst>
                <c:ext xmlns:c15="http://schemas.microsoft.com/office/drawing/2012/chart" uri="{CE6537A1-D6FC-4f65-9D91-7224C49458BB}"/>
                <c:ext xmlns:c16="http://schemas.microsoft.com/office/drawing/2014/chart" uri="{C3380CC4-5D6E-409C-BE32-E72D297353CC}">
                  <c16:uniqueId val="{00000000-AC7E-40FF-8558-FD12445E1B03}"/>
                </c:ext>
              </c:extLst>
            </c:dLbl>
            <c:dLbl>
              <c:idx val="2"/>
              <c:delete val="1"/>
              <c:extLst>
                <c:ext xmlns:c15="http://schemas.microsoft.com/office/drawing/2012/chart" uri="{CE6537A1-D6FC-4f65-9D91-7224C49458BB}"/>
                <c:ext xmlns:c16="http://schemas.microsoft.com/office/drawing/2014/chart" uri="{C3380CC4-5D6E-409C-BE32-E72D297353CC}">
                  <c16:uniqueId val="{00000000-FA31-4F59-A7DD-36C5E62EF1F8}"/>
                </c:ext>
              </c:extLst>
            </c:dLbl>
            <c:dLbl>
              <c:idx val="3"/>
              <c:layout>
                <c:manualLayout>
                  <c:x val="0.17216642754662842"/>
                  <c:y val="-5.3921568627451004E-2"/>
                </c:manualLayout>
              </c:layout>
              <c:tx>
                <c:rich>
                  <a:bodyPr rot="0" spcFirstLastPara="1" vertOverflow="ellipsis" vert="horz" wrap="square" lIns="38100" tIns="19050" rIns="38100" bIns="19050" anchor="ctr" anchorCtr="1">
                    <a:spAutoFit/>
                  </a:bodyPr>
                  <a:lstStyle/>
                  <a:p>
                    <a:pPr>
                      <a:defRPr sz="2000" b="1" i="0" u="none" strike="noStrike" kern="1200" baseline="0">
                        <a:solidFill>
                          <a:srgbClr val="002060"/>
                        </a:solidFill>
                        <a:latin typeface="+mn-lt"/>
                        <a:ea typeface="+mn-ea"/>
                        <a:cs typeface="+mn-cs"/>
                      </a:defRPr>
                    </a:pPr>
                    <a:r>
                      <a:rPr lang="en-US" sz="2000" b="1"/>
                      <a:t>664,648</a:t>
                    </a:r>
                  </a:p>
                </c:rich>
              </c:tx>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rgbClr val="00206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BEF5-4F26-BDF7-593545315D87}"/>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rgbClr val="00206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Sheet1!$M$2:$M$14</c:f>
              <c:numCache>
                <c:formatCode>#,##0</c:formatCode>
                <c:ptCount val="13"/>
                <c:pt idx="0">
                  <c:v>668777</c:v>
                </c:pt>
                <c:pt idx="1">
                  <c:v>665471</c:v>
                </c:pt>
                <c:pt idx="2">
                  <c:v>665811</c:v>
                </c:pt>
                <c:pt idx="3">
                  <c:v>664648</c:v>
                </c:pt>
              </c:numCache>
            </c:numRef>
          </c:val>
          <c:extLst>
            <c:ext xmlns:c16="http://schemas.microsoft.com/office/drawing/2014/chart" uri="{C3380CC4-5D6E-409C-BE32-E72D297353CC}">
              <c16:uniqueId val="{00000002-1A2D-4632-9CC0-EA11B33F1531}"/>
            </c:ext>
          </c:extLst>
        </c:ser>
        <c:dLbls>
          <c:showLegendKey val="0"/>
          <c:showVal val="0"/>
          <c:showCatName val="0"/>
          <c:showSerName val="0"/>
          <c:showPercent val="0"/>
          <c:showBubbleSize val="0"/>
        </c:dLbls>
        <c:gapWidth val="129"/>
        <c:axId val="126927616"/>
        <c:axId val="126929152"/>
        <c:extLst/>
      </c:barChart>
      <c:catAx>
        <c:axId val="126927616"/>
        <c:scaling>
          <c:orientation val="minMax"/>
        </c:scaling>
        <c:delete val="0"/>
        <c:axPos val="b"/>
        <c:numFmt formatCode="General" sourceLinked="1"/>
        <c:majorTickMark val="none"/>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200" b="0" i="0" u="none" strike="noStrike" kern="1200" baseline="0">
                <a:solidFill>
                  <a:srgbClr val="002060"/>
                </a:solidFill>
                <a:latin typeface="+mn-lt"/>
                <a:ea typeface="+mn-ea"/>
                <a:cs typeface="+mn-cs"/>
              </a:defRPr>
            </a:pPr>
            <a:endParaRPr lang="en-US"/>
          </a:p>
        </c:txPr>
        <c:crossAx val="126929152"/>
        <c:crosses val="autoZero"/>
        <c:auto val="1"/>
        <c:lblAlgn val="ctr"/>
        <c:lblOffset val="100"/>
        <c:noMultiLvlLbl val="0"/>
      </c:catAx>
      <c:valAx>
        <c:axId val="126929152"/>
        <c:scaling>
          <c:orientation val="minMax"/>
          <c:min val="0"/>
        </c:scaling>
        <c:delete val="0"/>
        <c:axPos val="l"/>
        <c:majorGridlines>
          <c:spPr>
            <a:ln w="6350" cap="flat" cmpd="sng" algn="ctr">
              <a:solidFill>
                <a:schemeClr val="bg1">
                  <a:lumMod val="85000"/>
                </a:schemeClr>
              </a:solidFill>
              <a:prstDash val="solid"/>
              <a:round/>
            </a:ln>
            <a:effectLst/>
          </c:spPr>
        </c:majorGridlines>
        <c:title>
          <c:tx>
            <c:rich>
              <a:bodyPr rot="-5400000" spcFirstLastPara="1" vertOverflow="ellipsis" vert="horz" wrap="square" anchor="ctr" anchorCtr="1"/>
              <a:lstStyle/>
              <a:p>
                <a:pPr>
                  <a:defRPr sz="1000" b="1" i="0" u="none" strike="noStrike" kern="1200" baseline="0">
                    <a:solidFill>
                      <a:srgbClr val="002060"/>
                    </a:solidFill>
                    <a:latin typeface="+mn-lt"/>
                    <a:ea typeface="+mn-ea"/>
                    <a:cs typeface="+mn-cs"/>
                  </a:defRPr>
                </a:pPr>
                <a:r>
                  <a:rPr lang="en-US">
                    <a:solidFill>
                      <a:srgbClr val="002060"/>
                    </a:solidFill>
                  </a:rPr>
                  <a:t>Households (</a:t>
                </a:r>
                <a:r>
                  <a:rPr lang="en-US" i="1">
                    <a:solidFill>
                      <a:srgbClr val="002060"/>
                    </a:solidFill>
                  </a:rPr>
                  <a:t>Thousands</a:t>
                </a:r>
                <a:r>
                  <a:rPr lang="en-US">
                    <a:solidFill>
                      <a:srgbClr val="002060"/>
                    </a:solidFill>
                  </a:rPr>
                  <a:t>)</a:t>
                </a:r>
              </a:p>
            </c:rich>
          </c:tx>
          <c:layout>
            <c:manualLayout>
              <c:xMode val="edge"/>
              <c:yMode val="edge"/>
              <c:x val="1.6191326155966516E-2"/>
              <c:y val="0.20156090782769803"/>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rgbClr val="002060"/>
                  </a:solidFill>
                  <a:latin typeface="+mn-lt"/>
                  <a:ea typeface="+mn-ea"/>
                  <a:cs typeface="+mn-cs"/>
                </a:defRPr>
              </a:pPr>
              <a:endParaRPr lang="en-US"/>
            </a:p>
          </c:txPr>
        </c:title>
        <c:numFmt formatCode="#,##0" sourceLinked="0"/>
        <c:majorTickMark val="in"/>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rgbClr val="002060"/>
                </a:solidFill>
                <a:latin typeface="+mn-lt"/>
                <a:ea typeface="+mn-ea"/>
                <a:cs typeface="+mn-cs"/>
              </a:defRPr>
            </a:pPr>
            <a:endParaRPr lang="en-US"/>
          </a:p>
        </c:txPr>
        <c:crossAx val="126927616"/>
        <c:crosses val="autoZero"/>
        <c:crossBetween val="between"/>
        <c:dispUnits>
          <c:builtInUnit val="thousands"/>
        </c:dispUnits>
      </c:valAx>
      <c:spPr>
        <a:solidFill>
          <a:schemeClr val="bg1">
            <a:lumMod val="95000"/>
          </a:schemeClr>
        </a:solidFill>
        <a:ln>
          <a:noFill/>
        </a:ln>
        <a:effectLst/>
      </c:spPr>
    </c:plotArea>
    <c:legend>
      <c:legendPos val="b"/>
      <c:layout>
        <c:manualLayout>
          <c:xMode val="edge"/>
          <c:yMode val="edge"/>
          <c:x val="0.35920860681510935"/>
          <c:y val="0.91066350162112086"/>
          <c:w val="0.35884634937132143"/>
          <c:h val="8.8641732283464572E-2"/>
        </c:manualLayout>
      </c:layout>
      <c:overlay val="0"/>
      <c:spPr>
        <a:noFill/>
        <a:ln>
          <a:noFill/>
        </a:ln>
        <a:effectLst/>
      </c:spPr>
      <c:txPr>
        <a:bodyPr rot="0" spcFirstLastPara="1" vertOverflow="ellipsis" vert="horz" wrap="square" anchor="ctr" anchorCtr="1"/>
        <a:lstStyle/>
        <a:p>
          <a:pPr>
            <a:defRPr sz="1000" b="0" i="0" u="none" strike="noStrike" kern="1200" baseline="0">
              <a:solidFill>
                <a:srgbClr val="002060"/>
              </a:solidFill>
              <a:latin typeface="+mn-lt"/>
              <a:ea typeface="+mn-ea"/>
              <a:cs typeface="+mn-cs"/>
            </a:defRPr>
          </a:pPr>
          <a:endParaRPr lang="en-US"/>
        </a:p>
      </c:txPr>
    </c:legend>
    <c:plotVisOnly val="1"/>
    <c:dispBlanksAs val="gap"/>
    <c:showDLblsOverMax val="0"/>
  </c:chart>
  <c:spPr>
    <a:noFill/>
    <a:ln w="6350" cap="flat" cmpd="sng" algn="ctr">
      <a:noFill/>
      <a:prstDash val="solid"/>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90678731628266"/>
          <c:y val="6.0109289617486336E-2"/>
          <c:w val="0.8299945496503659"/>
          <c:h val="0.70884600490512462"/>
        </c:manualLayout>
      </c:layout>
      <c:barChart>
        <c:barDir val="col"/>
        <c:grouping val="stacked"/>
        <c:varyColors val="0"/>
        <c:ser>
          <c:idx val="0"/>
          <c:order val="0"/>
          <c:tx>
            <c:strRef>
              <c:f>Sheet1!$B$1</c:f>
              <c:strCache>
                <c:ptCount val="1"/>
                <c:pt idx="0">
                  <c:v>In-Office</c:v>
                </c:pt>
              </c:strCache>
            </c:strRef>
          </c:tx>
          <c:spPr>
            <a:solidFill>
              <a:srgbClr val="002060"/>
            </a:solidFill>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3-BD0B-4EBB-AFAF-5763BAC47FF4}"/>
                </c:ext>
              </c:extLst>
            </c:dLbl>
            <c:dLbl>
              <c:idx val="1"/>
              <c:delete val="1"/>
              <c:extLst>
                <c:ext xmlns:c15="http://schemas.microsoft.com/office/drawing/2012/chart" uri="{CE6537A1-D6FC-4f65-9D91-7224C49458BB}"/>
                <c:ext xmlns:c16="http://schemas.microsoft.com/office/drawing/2014/chart" uri="{C3380CC4-5D6E-409C-BE32-E72D297353CC}">
                  <c16:uniqueId val="{00000004-BD0B-4EBB-AFAF-5763BAC47FF4}"/>
                </c:ext>
              </c:extLst>
            </c:dLbl>
            <c:dLbl>
              <c:idx val="2"/>
              <c:delete val="1"/>
              <c:extLst>
                <c:ext xmlns:c15="http://schemas.microsoft.com/office/drawing/2012/chart" uri="{CE6537A1-D6FC-4f65-9D91-7224C49458BB}"/>
                <c:ext xmlns:c16="http://schemas.microsoft.com/office/drawing/2014/chart" uri="{C3380CC4-5D6E-409C-BE32-E72D297353CC}">
                  <c16:uniqueId val="{00000005-BD0B-4EBB-AFAF-5763BAC47FF4}"/>
                </c:ext>
              </c:extLst>
            </c:dLbl>
            <c:dLbl>
              <c:idx val="3"/>
              <c:delete val="1"/>
              <c:extLst>
                <c:ext xmlns:c15="http://schemas.microsoft.com/office/drawing/2012/chart" uri="{CE6537A1-D6FC-4f65-9D91-7224C49458BB}"/>
                <c:ext xmlns:c16="http://schemas.microsoft.com/office/drawing/2014/chart" uri="{C3380CC4-5D6E-409C-BE32-E72D297353CC}">
                  <c16:uniqueId val="{00000006-BD0B-4EBB-AFAF-5763BAC47FF4}"/>
                </c:ext>
              </c:extLst>
            </c:dLbl>
            <c:dLbl>
              <c:idx val="4"/>
              <c:delete val="1"/>
              <c:extLst>
                <c:ext xmlns:c15="http://schemas.microsoft.com/office/drawing/2012/chart" uri="{CE6537A1-D6FC-4f65-9D91-7224C49458BB}"/>
                <c:ext xmlns:c16="http://schemas.microsoft.com/office/drawing/2014/chart" uri="{C3380CC4-5D6E-409C-BE32-E72D297353CC}">
                  <c16:uniqueId val="{00000007-BD0B-4EBB-AFAF-5763BAC47FF4}"/>
                </c:ext>
              </c:extLst>
            </c:dLbl>
            <c:dLbl>
              <c:idx val="5"/>
              <c:delete val="1"/>
              <c:extLst>
                <c:ext xmlns:c15="http://schemas.microsoft.com/office/drawing/2012/chart" uri="{CE6537A1-D6FC-4f65-9D91-7224C49458BB}"/>
                <c:ext xmlns:c16="http://schemas.microsoft.com/office/drawing/2014/chart" uri="{C3380CC4-5D6E-409C-BE32-E72D297353CC}">
                  <c16:uniqueId val="{00000008-BD0B-4EBB-AFAF-5763BAC47FF4}"/>
                </c:ext>
              </c:extLst>
            </c:dLbl>
            <c:dLbl>
              <c:idx val="6"/>
              <c:delete val="1"/>
              <c:extLst>
                <c:ext xmlns:c15="http://schemas.microsoft.com/office/drawing/2012/chart" uri="{CE6537A1-D6FC-4f65-9D91-7224C49458BB}"/>
                <c:ext xmlns:c16="http://schemas.microsoft.com/office/drawing/2014/chart" uri="{C3380CC4-5D6E-409C-BE32-E72D297353CC}">
                  <c16:uniqueId val="{00000009-BD0B-4EBB-AFAF-5763BAC47FF4}"/>
                </c:ext>
              </c:extLst>
            </c:dLbl>
            <c:dLbl>
              <c:idx val="7"/>
              <c:delete val="1"/>
              <c:extLst>
                <c:ext xmlns:c15="http://schemas.microsoft.com/office/drawing/2012/chart" uri="{CE6537A1-D6FC-4f65-9D91-7224C49458BB}"/>
                <c:ext xmlns:c16="http://schemas.microsoft.com/office/drawing/2014/chart" uri="{C3380CC4-5D6E-409C-BE32-E72D297353CC}">
                  <c16:uniqueId val="{0000000A-BD0B-4EBB-AFAF-5763BAC47FF4}"/>
                </c:ext>
              </c:extLst>
            </c:dLbl>
            <c:dLbl>
              <c:idx val="8"/>
              <c:delete val="1"/>
              <c:extLst>
                <c:ext xmlns:c15="http://schemas.microsoft.com/office/drawing/2012/chart" uri="{CE6537A1-D6FC-4f65-9D91-7224C49458BB}"/>
                <c:ext xmlns:c16="http://schemas.microsoft.com/office/drawing/2014/chart" uri="{C3380CC4-5D6E-409C-BE32-E72D297353CC}">
                  <c16:uniqueId val="{0000000B-BD0B-4EBB-AFAF-5763BAC47FF4}"/>
                </c:ext>
              </c:extLst>
            </c:dLbl>
            <c:dLbl>
              <c:idx val="9"/>
              <c:delete val="1"/>
              <c:extLst>
                <c:ext xmlns:c15="http://schemas.microsoft.com/office/drawing/2012/chart" uri="{CE6537A1-D6FC-4f65-9D91-7224C49458BB}"/>
                <c:ext xmlns:c16="http://schemas.microsoft.com/office/drawing/2014/chart" uri="{C3380CC4-5D6E-409C-BE32-E72D297353CC}">
                  <c16:uniqueId val="{0000000C-BD0B-4EBB-AFAF-5763BAC47FF4}"/>
                </c:ext>
              </c:extLst>
            </c:dLbl>
            <c:dLbl>
              <c:idx val="10"/>
              <c:delete val="1"/>
              <c:extLst>
                <c:ext xmlns:c15="http://schemas.microsoft.com/office/drawing/2012/chart" uri="{CE6537A1-D6FC-4f65-9D91-7224C49458BB}"/>
                <c:ext xmlns:c16="http://schemas.microsoft.com/office/drawing/2014/chart" uri="{C3380CC4-5D6E-409C-BE32-E72D297353CC}">
                  <c16:uniqueId val="{0000000D-BD0B-4EBB-AFAF-5763BAC47FF4}"/>
                </c:ext>
              </c:extLst>
            </c:dLbl>
            <c:dLbl>
              <c:idx val="11"/>
              <c:layout>
                <c:manualLayout>
                  <c:x val="5.3959543716829067E-2"/>
                  <c:y val="-0.33879781420765026"/>
                </c:manualLayout>
              </c:layout>
              <c:spPr>
                <a:noFill/>
                <a:ln>
                  <a:noFill/>
                </a:ln>
                <a:effectLst/>
              </c:spPr>
              <c:txPr>
                <a:bodyPr wrap="square" lIns="38100" tIns="19050" rIns="38100" bIns="19050" anchor="ctr">
                  <a:spAutoFit/>
                </a:bodyPr>
                <a:lstStyle/>
                <a:p>
                  <a:pPr>
                    <a:defRPr sz="2000" b="1">
                      <a:solidFill>
                        <a:srgbClr val="002060"/>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BD0B-4EBB-AFAF-5763BAC47FF4}"/>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Sheet1!$A$109:$A$120</c:f>
              <c:strCache>
                <c:ptCount val="12"/>
                <c:pt idx="0">
                  <c:v>May</c:v>
                </c:pt>
                <c:pt idx="1">
                  <c:v>Jun</c:v>
                </c:pt>
                <c:pt idx="2">
                  <c:v>Jul</c:v>
                </c:pt>
                <c:pt idx="3">
                  <c:v>Aug</c:v>
                </c:pt>
                <c:pt idx="4">
                  <c:v>Sep</c:v>
                </c:pt>
                <c:pt idx="5">
                  <c:v>Oct</c:v>
                </c:pt>
                <c:pt idx="6">
                  <c:v>Nov</c:v>
                </c:pt>
                <c:pt idx="7">
                  <c:v>Dec</c:v>
                </c:pt>
                <c:pt idx="8">
                  <c:v>Jan</c:v>
                </c:pt>
                <c:pt idx="9">
                  <c:v>Feb</c:v>
                </c:pt>
                <c:pt idx="10">
                  <c:v>Mar</c:v>
                </c:pt>
                <c:pt idx="11">
                  <c:v>Apr</c:v>
                </c:pt>
              </c:strCache>
            </c:strRef>
          </c:cat>
          <c:val>
            <c:numRef>
              <c:f>Sheet1!$B$109:$B$120</c:f>
              <c:numCache>
                <c:formatCode>General</c:formatCode>
                <c:ptCount val="12"/>
                <c:pt idx="0">
                  <c:v>435</c:v>
                </c:pt>
                <c:pt idx="1">
                  <c:v>388</c:v>
                </c:pt>
                <c:pt idx="2">
                  <c:v>488</c:v>
                </c:pt>
                <c:pt idx="3">
                  <c:v>444</c:v>
                </c:pt>
                <c:pt idx="4">
                  <c:v>400</c:v>
                </c:pt>
                <c:pt idx="5">
                  <c:v>426</c:v>
                </c:pt>
                <c:pt idx="6">
                  <c:v>315</c:v>
                </c:pt>
                <c:pt idx="7">
                  <c:v>341</c:v>
                </c:pt>
                <c:pt idx="8">
                  <c:v>347</c:v>
                </c:pt>
                <c:pt idx="9">
                  <c:v>229</c:v>
                </c:pt>
                <c:pt idx="10">
                  <c:v>268</c:v>
                </c:pt>
                <c:pt idx="11">
                  <c:v>276</c:v>
                </c:pt>
              </c:numCache>
            </c:numRef>
          </c:val>
          <c:extLst>
            <c:ext xmlns:c16="http://schemas.microsoft.com/office/drawing/2014/chart" uri="{C3380CC4-5D6E-409C-BE32-E72D297353CC}">
              <c16:uniqueId val="{00000000-49DE-4CF3-81DB-EC2F84D23036}"/>
            </c:ext>
          </c:extLst>
        </c:ser>
        <c:ser>
          <c:idx val="1"/>
          <c:order val="1"/>
          <c:tx>
            <c:strRef>
              <c:f>Sheet1!$C$1</c:f>
              <c:strCache>
                <c:ptCount val="1"/>
                <c:pt idx="0">
                  <c:v>Mail-In &amp; Fax</c:v>
                </c:pt>
              </c:strCache>
            </c:strRef>
          </c:tx>
          <c:invertIfNegative val="0"/>
          <c:dLbls>
            <c:dLbl>
              <c:idx val="11"/>
              <c:layout>
                <c:manualLayout>
                  <c:x val="6.2837506136475069E-2"/>
                  <c:y val="-0.29508196721311475"/>
                </c:manualLayout>
              </c:layout>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D0B-4EBB-AFAF-5763BAC47FF4}"/>
                </c:ext>
              </c:extLst>
            </c:dLbl>
            <c:spPr>
              <a:noFill/>
              <a:ln>
                <a:noFill/>
              </a:ln>
              <a:effectLst/>
            </c:spPr>
            <c:txPr>
              <a:bodyPr wrap="square" lIns="38100" tIns="19050" rIns="38100" bIns="19050" anchor="ctr">
                <a:spAutoFit/>
              </a:bodyPr>
              <a:lstStyle/>
              <a:p>
                <a:pPr>
                  <a:defRPr sz="2000">
                    <a:solidFill>
                      <a:schemeClr val="accent2"/>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Sheet1!$A$109:$A$120</c:f>
              <c:strCache>
                <c:ptCount val="12"/>
                <c:pt idx="0">
                  <c:v>May</c:v>
                </c:pt>
                <c:pt idx="1">
                  <c:v>Jun</c:v>
                </c:pt>
                <c:pt idx="2">
                  <c:v>Jul</c:v>
                </c:pt>
                <c:pt idx="3">
                  <c:v>Aug</c:v>
                </c:pt>
                <c:pt idx="4">
                  <c:v>Sep</c:v>
                </c:pt>
                <c:pt idx="5">
                  <c:v>Oct</c:v>
                </c:pt>
                <c:pt idx="6">
                  <c:v>Nov</c:v>
                </c:pt>
                <c:pt idx="7">
                  <c:v>Dec</c:v>
                </c:pt>
                <c:pt idx="8">
                  <c:v>Jan</c:v>
                </c:pt>
                <c:pt idx="9">
                  <c:v>Feb</c:v>
                </c:pt>
                <c:pt idx="10">
                  <c:v>Mar</c:v>
                </c:pt>
                <c:pt idx="11">
                  <c:v>Apr</c:v>
                </c:pt>
              </c:strCache>
            </c:strRef>
          </c:cat>
          <c:val>
            <c:numRef>
              <c:f>Sheet1!$C$65:$C$95</c:f>
            </c:numRef>
          </c:val>
          <c:extLst>
            <c:ext xmlns:c16="http://schemas.microsoft.com/office/drawing/2014/chart" uri="{C3380CC4-5D6E-409C-BE32-E72D297353CC}">
              <c16:uniqueId val="{00000001-49DE-4CF3-81DB-EC2F84D23036}"/>
            </c:ext>
          </c:extLst>
        </c:ser>
        <c:ser>
          <c:idx val="2"/>
          <c:order val="2"/>
          <c:tx>
            <c:strRef>
              <c:f>Sheet1!$D$1</c:f>
              <c:strCache>
                <c:ptCount val="1"/>
                <c:pt idx="0">
                  <c:v>Web</c:v>
                </c:pt>
              </c:strCache>
            </c:strRef>
          </c:tx>
          <c:spPr>
            <a:solidFill>
              <a:srgbClr val="5C8E26"/>
            </a:solidFill>
          </c:spPr>
          <c:invertIfNegative val="0"/>
          <c:dLbls>
            <c:dLbl>
              <c:idx val="11"/>
              <c:layout>
                <c:manualLayout>
                  <c:x val="-0.13745704467353953"/>
                  <c:y val="-0.3992698248784475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D0B-4EBB-AFAF-5763BAC47FF4}"/>
                </c:ext>
              </c:extLst>
            </c:dLbl>
            <c:numFmt formatCode="#,##0" sourceLinked="0"/>
            <c:spPr>
              <a:noFill/>
              <a:ln>
                <a:noFill/>
              </a:ln>
              <a:effectLst/>
            </c:spPr>
            <c:txPr>
              <a:bodyPr wrap="square" lIns="38100" tIns="19050" rIns="38100" bIns="19050" anchor="ctr">
                <a:spAutoFit/>
              </a:bodyPr>
              <a:lstStyle/>
              <a:p>
                <a:pPr>
                  <a:defRPr sz="2000" b="1">
                    <a:solidFill>
                      <a:schemeClr val="accent6"/>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Sheet1!$A$109:$A$120</c:f>
              <c:strCache>
                <c:ptCount val="12"/>
                <c:pt idx="0">
                  <c:v>May</c:v>
                </c:pt>
                <c:pt idx="1">
                  <c:v>Jun</c:v>
                </c:pt>
                <c:pt idx="2">
                  <c:v>Jul</c:v>
                </c:pt>
                <c:pt idx="3">
                  <c:v>Aug</c:v>
                </c:pt>
                <c:pt idx="4">
                  <c:v>Sep</c:v>
                </c:pt>
                <c:pt idx="5">
                  <c:v>Oct</c:v>
                </c:pt>
                <c:pt idx="6">
                  <c:v>Nov</c:v>
                </c:pt>
                <c:pt idx="7">
                  <c:v>Dec</c:v>
                </c:pt>
                <c:pt idx="8">
                  <c:v>Jan</c:v>
                </c:pt>
                <c:pt idx="9">
                  <c:v>Feb</c:v>
                </c:pt>
                <c:pt idx="10">
                  <c:v>Mar</c:v>
                </c:pt>
                <c:pt idx="11">
                  <c:v>Apr</c:v>
                </c:pt>
              </c:strCache>
            </c:strRef>
          </c:cat>
          <c:val>
            <c:numRef>
              <c:f>Sheet1!$D$109:$D$120</c:f>
              <c:numCache>
                <c:formatCode>0</c:formatCode>
                <c:ptCount val="12"/>
                <c:pt idx="0">
                  <c:v>5012</c:v>
                </c:pt>
                <c:pt idx="1">
                  <c:v>4986</c:v>
                </c:pt>
                <c:pt idx="2">
                  <c:v>6640</c:v>
                </c:pt>
                <c:pt idx="3">
                  <c:v>7285</c:v>
                </c:pt>
                <c:pt idx="4">
                  <c:v>6263</c:v>
                </c:pt>
                <c:pt idx="5">
                  <c:v>5443</c:v>
                </c:pt>
                <c:pt idx="6">
                  <c:v>4464</c:v>
                </c:pt>
                <c:pt idx="7">
                  <c:v>4492</c:v>
                </c:pt>
                <c:pt idx="8">
                  <c:v>5061</c:v>
                </c:pt>
                <c:pt idx="9">
                  <c:v>3798</c:v>
                </c:pt>
                <c:pt idx="10">
                  <c:v>4312</c:v>
                </c:pt>
                <c:pt idx="11">
                  <c:v>4317</c:v>
                </c:pt>
              </c:numCache>
            </c:numRef>
          </c:val>
          <c:extLst>
            <c:ext xmlns:c16="http://schemas.microsoft.com/office/drawing/2014/chart" uri="{C3380CC4-5D6E-409C-BE32-E72D297353CC}">
              <c16:uniqueId val="{00000000-0F01-4452-9C72-5C99B6836347}"/>
            </c:ext>
          </c:extLst>
        </c:ser>
        <c:ser>
          <c:idx val="3"/>
          <c:order val="3"/>
          <c:tx>
            <c:strRef>
              <c:f>Sheet1!$F$1</c:f>
              <c:strCache>
                <c:ptCount val="1"/>
                <c:pt idx="0">
                  <c:v>Telephone</c:v>
                </c:pt>
              </c:strCache>
            </c:strRef>
          </c:tx>
          <c:spPr>
            <a:solidFill>
              <a:srgbClr val="ED7D31"/>
            </a:solidFill>
          </c:spPr>
          <c:invertIfNegative val="0"/>
          <c:dLbls>
            <c:dLbl>
              <c:idx val="11"/>
              <c:layout>
                <c:manualLayout>
                  <c:x val="-1.4400095471810536E-16"/>
                  <c:y val="-0.21897938987134805"/>
                </c:manualLayout>
              </c:layout>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D0B-4EBB-AFAF-5763BAC47FF4}"/>
                </c:ext>
              </c:extLst>
            </c:dLbl>
            <c:spPr>
              <a:noFill/>
              <a:ln>
                <a:noFill/>
              </a:ln>
              <a:effectLst/>
            </c:spPr>
            <c:txPr>
              <a:bodyPr wrap="square" lIns="38100" tIns="19050" rIns="38100" bIns="19050" anchor="ctr">
                <a:spAutoFit/>
              </a:bodyPr>
              <a:lstStyle/>
              <a:p>
                <a:pPr>
                  <a:defRPr sz="2000" b="1">
                    <a:solidFill>
                      <a:schemeClr val="accent4"/>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Sheet1!$A$109:$A$120</c:f>
              <c:strCache>
                <c:ptCount val="12"/>
                <c:pt idx="0">
                  <c:v>May</c:v>
                </c:pt>
                <c:pt idx="1">
                  <c:v>Jun</c:v>
                </c:pt>
                <c:pt idx="2">
                  <c:v>Jul</c:v>
                </c:pt>
                <c:pt idx="3">
                  <c:v>Aug</c:v>
                </c:pt>
                <c:pt idx="4">
                  <c:v>Sep</c:v>
                </c:pt>
                <c:pt idx="5">
                  <c:v>Oct</c:v>
                </c:pt>
                <c:pt idx="6">
                  <c:v>Nov</c:v>
                </c:pt>
                <c:pt idx="7">
                  <c:v>Dec</c:v>
                </c:pt>
                <c:pt idx="8">
                  <c:v>Jan</c:v>
                </c:pt>
                <c:pt idx="9">
                  <c:v>Feb</c:v>
                </c:pt>
                <c:pt idx="10">
                  <c:v>Mar</c:v>
                </c:pt>
                <c:pt idx="11">
                  <c:v>Apr</c:v>
                </c:pt>
              </c:strCache>
            </c:strRef>
          </c:cat>
          <c:val>
            <c:numRef>
              <c:f>Sheet1!$F$109:$F$120</c:f>
              <c:numCache>
                <c:formatCode>General</c:formatCode>
                <c:ptCount val="12"/>
                <c:pt idx="0">
                  <c:v>418</c:v>
                </c:pt>
                <c:pt idx="1">
                  <c:v>382</c:v>
                </c:pt>
                <c:pt idx="2">
                  <c:v>489</c:v>
                </c:pt>
                <c:pt idx="3">
                  <c:v>491</c:v>
                </c:pt>
                <c:pt idx="4">
                  <c:v>495</c:v>
                </c:pt>
                <c:pt idx="5">
                  <c:v>455</c:v>
                </c:pt>
                <c:pt idx="6">
                  <c:v>326</c:v>
                </c:pt>
                <c:pt idx="7">
                  <c:v>329</c:v>
                </c:pt>
                <c:pt idx="8">
                  <c:v>362</c:v>
                </c:pt>
                <c:pt idx="9">
                  <c:v>291</c:v>
                </c:pt>
                <c:pt idx="10">
                  <c:v>314</c:v>
                </c:pt>
                <c:pt idx="11">
                  <c:v>306</c:v>
                </c:pt>
              </c:numCache>
            </c:numRef>
          </c:val>
          <c:extLst>
            <c:ext xmlns:c16="http://schemas.microsoft.com/office/drawing/2014/chart" uri="{C3380CC4-5D6E-409C-BE32-E72D297353CC}">
              <c16:uniqueId val="{00000002-B704-42DB-9608-0BB4CB08ACFE}"/>
            </c:ext>
          </c:extLst>
        </c:ser>
        <c:dLbls>
          <c:showLegendKey val="0"/>
          <c:showVal val="0"/>
          <c:showCatName val="0"/>
          <c:showSerName val="0"/>
          <c:showPercent val="0"/>
          <c:showBubbleSize val="0"/>
        </c:dLbls>
        <c:gapWidth val="150"/>
        <c:overlap val="100"/>
        <c:axId val="127232256"/>
        <c:axId val="127234048"/>
      </c:barChart>
      <c:catAx>
        <c:axId val="12723225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crossAx val="127234048"/>
        <c:crosses val="autoZero"/>
        <c:auto val="1"/>
        <c:lblAlgn val="ctr"/>
        <c:lblOffset val="100"/>
        <c:noMultiLvlLbl val="0"/>
      </c:catAx>
      <c:valAx>
        <c:axId val="1272340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rgbClr val="002060"/>
                    </a:solidFill>
                    <a:latin typeface="+mn-lt"/>
                    <a:ea typeface="+mn-ea"/>
                    <a:cs typeface="+mn-cs"/>
                  </a:defRPr>
                </a:pPr>
                <a:r>
                  <a:rPr lang="en-US" b="1">
                    <a:solidFill>
                      <a:srgbClr val="002060"/>
                    </a:solidFill>
                  </a:rPr>
                  <a:t>Applications</a:t>
                </a:r>
              </a:p>
            </c:rich>
          </c:tx>
          <c:layout>
            <c:manualLayout>
              <c:xMode val="edge"/>
              <c:yMode val="edge"/>
              <c:x val="4.1561815082393049E-3"/>
              <c:y val="0.17970138978529326"/>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rgbClr val="002060"/>
                </a:solidFill>
                <a:latin typeface="+mn-lt"/>
                <a:ea typeface="+mn-ea"/>
                <a:cs typeface="+mn-cs"/>
              </a:defRPr>
            </a:pPr>
            <a:endParaRPr lang="en-US"/>
          </a:p>
        </c:txPr>
        <c:crossAx val="127232256"/>
        <c:crosses val="autoZero"/>
        <c:crossBetween val="between"/>
      </c:valAx>
      <c:spPr>
        <a:noFill/>
        <a:ln>
          <a:noFill/>
        </a:ln>
        <a:effectLst/>
      </c:spPr>
    </c:plotArea>
    <c:legend>
      <c:legendPos val="b"/>
      <c:layout>
        <c:manualLayout>
          <c:xMode val="edge"/>
          <c:yMode val="edge"/>
          <c:x val="0.29102114812967961"/>
          <c:y val="0.90118626565121973"/>
          <c:w val="0.41397237716419466"/>
          <c:h val="9.8813734348780172E-2"/>
        </c:manualLayout>
      </c:layout>
      <c:overlay val="0"/>
      <c:txPr>
        <a:bodyPr/>
        <a:lstStyle/>
        <a:p>
          <a:pPr>
            <a:defRPr sz="1000">
              <a:solidFill>
                <a:srgbClr val="002060"/>
              </a:solidFill>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681749729122905"/>
          <c:y val="6.3208196328148988E-2"/>
          <c:w val="0.79382830499391754"/>
          <c:h val="0.70422883732189323"/>
        </c:manualLayout>
      </c:layout>
      <c:barChart>
        <c:barDir val="col"/>
        <c:grouping val="stacked"/>
        <c:varyColors val="0"/>
        <c:ser>
          <c:idx val="0"/>
          <c:order val="0"/>
          <c:tx>
            <c:strRef>
              <c:f>Sheet1!$B$1</c:f>
              <c:strCache>
                <c:ptCount val="1"/>
                <c:pt idx="0">
                  <c:v>In-Office</c:v>
                </c:pt>
              </c:strCache>
            </c:strRef>
          </c:tx>
          <c:spPr>
            <a:solidFill>
              <a:srgbClr val="002060"/>
            </a:solidFill>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6-A3A0-4AE1-BC24-41480BECB38A}"/>
                </c:ext>
              </c:extLst>
            </c:dLbl>
            <c:dLbl>
              <c:idx val="1"/>
              <c:delete val="1"/>
              <c:extLst>
                <c:ext xmlns:c15="http://schemas.microsoft.com/office/drawing/2012/chart" uri="{CE6537A1-D6FC-4f65-9D91-7224C49458BB}"/>
                <c:ext xmlns:c16="http://schemas.microsoft.com/office/drawing/2014/chart" uri="{C3380CC4-5D6E-409C-BE32-E72D297353CC}">
                  <c16:uniqueId val="{00000007-A3A0-4AE1-BC24-41480BECB38A}"/>
                </c:ext>
              </c:extLst>
            </c:dLbl>
            <c:dLbl>
              <c:idx val="2"/>
              <c:delete val="1"/>
              <c:extLst>
                <c:ext xmlns:c15="http://schemas.microsoft.com/office/drawing/2012/chart" uri="{CE6537A1-D6FC-4f65-9D91-7224C49458BB}"/>
                <c:ext xmlns:c16="http://schemas.microsoft.com/office/drawing/2014/chart" uri="{C3380CC4-5D6E-409C-BE32-E72D297353CC}">
                  <c16:uniqueId val="{00000008-A3A0-4AE1-BC24-41480BECB38A}"/>
                </c:ext>
              </c:extLst>
            </c:dLbl>
            <c:dLbl>
              <c:idx val="3"/>
              <c:delete val="1"/>
              <c:extLst>
                <c:ext xmlns:c15="http://schemas.microsoft.com/office/drawing/2012/chart" uri="{CE6537A1-D6FC-4f65-9D91-7224C49458BB}"/>
                <c:ext xmlns:c16="http://schemas.microsoft.com/office/drawing/2014/chart" uri="{C3380CC4-5D6E-409C-BE32-E72D297353CC}">
                  <c16:uniqueId val="{00000009-A3A0-4AE1-BC24-41480BECB38A}"/>
                </c:ext>
              </c:extLst>
            </c:dLbl>
            <c:dLbl>
              <c:idx val="4"/>
              <c:delete val="1"/>
              <c:extLst>
                <c:ext xmlns:c15="http://schemas.microsoft.com/office/drawing/2012/chart" uri="{CE6537A1-D6FC-4f65-9D91-7224C49458BB}"/>
                <c:ext xmlns:c16="http://schemas.microsoft.com/office/drawing/2014/chart" uri="{C3380CC4-5D6E-409C-BE32-E72D297353CC}">
                  <c16:uniqueId val="{0000000A-A3A0-4AE1-BC24-41480BECB38A}"/>
                </c:ext>
              </c:extLst>
            </c:dLbl>
            <c:dLbl>
              <c:idx val="5"/>
              <c:delete val="1"/>
              <c:extLst>
                <c:ext xmlns:c15="http://schemas.microsoft.com/office/drawing/2012/chart" uri="{CE6537A1-D6FC-4f65-9D91-7224C49458BB}"/>
                <c:ext xmlns:c16="http://schemas.microsoft.com/office/drawing/2014/chart" uri="{C3380CC4-5D6E-409C-BE32-E72D297353CC}">
                  <c16:uniqueId val="{0000000B-A3A0-4AE1-BC24-41480BECB38A}"/>
                </c:ext>
              </c:extLst>
            </c:dLbl>
            <c:dLbl>
              <c:idx val="6"/>
              <c:delete val="1"/>
              <c:extLst>
                <c:ext xmlns:c15="http://schemas.microsoft.com/office/drawing/2012/chart" uri="{CE6537A1-D6FC-4f65-9D91-7224C49458BB}"/>
                <c:ext xmlns:c16="http://schemas.microsoft.com/office/drawing/2014/chart" uri="{C3380CC4-5D6E-409C-BE32-E72D297353CC}">
                  <c16:uniqueId val="{0000000C-A3A0-4AE1-BC24-41480BECB38A}"/>
                </c:ext>
              </c:extLst>
            </c:dLbl>
            <c:dLbl>
              <c:idx val="7"/>
              <c:delete val="1"/>
              <c:extLst>
                <c:ext xmlns:c15="http://schemas.microsoft.com/office/drawing/2012/chart" uri="{CE6537A1-D6FC-4f65-9D91-7224C49458BB}"/>
                <c:ext xmlns:c16="http://schemas.microsoft.com/office/drawing/2014/chart" uri="{C3380CC4-5D6E-409C-BE32-E72D297353CC}">
                  <c16:uniqueId val="{0000000D-A3A0-4AE1-BC24-41480BECB38A}"/>
                </c:ext>
              </c:extLst>
            </c:dLbl>
            <c:dLbl>
              <c:idx val="8"/>
              <c:delete val="1"/>
              <c:extLst>
                <c:ext xmlns:c15="http://schemas.microsoft.com/office/drawing/2012/chart" uri="{CE6537A1-D6FC-4f65-9D91-7224C49458BB}"/>
                <c:ext xmlns:c16="http://schemas.microsoft.com/office/drawing/2014/chart" uri="{C3380CC4-5D6E-409C-BE32-E72D297353CC}">
                  <c16:uniqueId val="{0000000E-A3A0-4AE1-BC24-41480BECB38A}"/>
                </c:ext>
              </c:extLst>
            </c:dLbl>
            <c:dLbl>
              <c:idx val="9"/>
              <c:delete val="1"/>
              <c:extLst>
                <c:ext xmlns:c15="http://schemas.microsoft.com/office/drawing/2012/chart" uri="{CE6537A1-D6FC-4f65-9D91-7224C49458BB}"/>
                <c:ext xmlns:c16="http://schemas.microsoft.com/office/drawing/2014/chart" uri="{C3380CC4-5D6E-409C-BE32-E72D297353CC}">
                  <c16:uniqueId val="{0000000F-A3A0-4AE1-BC24-41480BECB38A}"/>
                </c:ext>
              </c:extLst>
            </c:dLbl>
            <c:dLbl>
              <c:idx val="10"/>
              <c:delete val="1"/>
              <c:extLst>
                <c:ext xmlns:c15="http://schemas.microsoft.com/office/drawing/2012/chart" uri="{CE6537A1-D6FC-4f65-9D91-7224C49458BB}"/>
                <c:ext xmlns:c16="http://schemas.microsoft.com/office/drawing/2014/chart" uri="{C3380CC4-5D6E-409C-BE32-E72D297353CC}">
                  <c16:uniqueId val="{00000010-A3A0-4AE1-BC24-41480BECB38A}"/>
                </c:ext>
              </c:extLst>
            </c:dLbl>
            <c:dLbl>
              <c:idx val="11"/>
              <c:layout>
                <c:manualLayout>
                  <c:x val="9.5380029806259176E-2"/>
                  <c:y val="-0.19356675206376311"/>
                </c:manualLayout>
              </c:layout>
              <c:spPr>
                <a:noFill/>
                <a:ln>
                  <a:noFill/>
                </a:ln>
                <a:effectLst/>
              </c:spPr>
              <c:txPr>
                <a:bodyPr wrap="square" lIns="38100" tIns="19050" rIns="38100" bIns="19050" anchor="ctr">
                  <a:spAutoFit/>
                </a:bodyPr>
                <a:lstStyle/>
                <a:p>
                  <a:pPr>
                    <a:defRPr sz="2000" b="1">
                      <a:solidFill>
                        <a:srgbClr val="002060"/>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A3A0-4AE1-BC24-41480BECB38A}"/>
                </c:ext>
              </c:extLst>
            </c:dLbl>
            <c:dLbl>
              <c:idx val="15"/>
              <c:layout>
                <c:manualLayout>
                  <c:x val="6.7560854446100355E-2"/>
                  <c:y val="-6.83176771989753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A3A0-4AE1-BC24-41480BECB38A}"/>
                </c:ext>
              </c:extLst>
            </c:dLbl>
            <c:spPr>
              <a:noFill/>
              <a:ln>
                <a:noFill/>
              </a:ln>
              <a:effectLst/>
            </c:spPr>
            <c:txPr>
              <a:bodyPr wrap="square" lIns="38100" tIns="19050" rIns="38100" bIns="19050" anchor="ctr">
                <a:spAutoFit/>
              </a:bodyPr>
              <a:lstStyle/>
              <a:p>
                <a:pPr>
                  <a:defRPr sz="2000" b="1">
                    <a:solidFill>
                      <a:schemeClr val="accent1"/>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Sheet1!$A$109:$A$120</c:f>
              <c:strCache>
                <c:ptCount val="12"/>
                <c:pt idx="0">
                  <c:v>May</c:v>
                </c:pt>
                <c:pt idx="1">
                  <c:v>Jun</c:v>
                </c:pt>
                <c:pt idx="2">
                  <c:v>Jul</c:v>
                </c:pt>
                <c:pt idx="3">
                  <c:v>Aug</c:v>
                </c:pt>
                <c:pt idx="4">
                  <c:v>Sep</c:v>
                </c:pt>
                <c:pt idx="5">
                  <c:v>Oct</c:v>
                </c:pt>
                <c:pt idx="6">
                  <c:v>Nov</c:v>
                </c:pt>
                <c:pt idx="7">
                  <c:v>Dec</c:v>
                </c:pt>
                <c:pt idx="8">
                  <c:v>Jan</c:v>
                </c:pt>
                <c:pt idx="9">
                  <c:v>Feb</c:v>
                </c:pt>
                <c:pt idx="10">
                  <c:v>Mar</c:v>
                </c:pt>
                <c:pt idx="11">
                  <c:v>Apr</c:v>
                </c:pt>
              </c:strCache>
            </c:strRef>
          </c:cat>
          <c:val>
            <c:numRef>
              <c:f>Sheet1!$B$109:$B$120</c:f>
              <c:numCache>
                <c:formatCode>General</c:formatCode>
                <c:ptCount val="12"/>
                <c:pt idx="0">
                  <c:v>383</c:v>
                </c:pt>
                <c:pt idx="1">
                  <c:v>331</c:v>
                </c:pt>
                <c:pt idx="2">
                  <c:v>454</c:v>
                </c:pt>
                <c:pt idx="3">
                  <c:v>422</c:v>
                </c:pt>
                <c:pt idx="4">
                  <c:v>400</c:v>
                </c:pt>
                <c:pt idx="5">
                  <c:v>456</c:v>
                </c:pt>
                <c:pt idx="6">
                  <c:v>405</c:v>
                </c:pt>
                <c:pt idx="7">
                  <c:v>433</c:v>
                </c:pt>
                <c:pt idx="8">
                  <c:v>511</c:v>
                </c:pt>
                <c:pt idx="9">
                  <c:v>422</c:v>
                </c:pt>
                <c:pt idx="10">
                  <c:v>473</c:v>
                </c:pt>
                <c:pt idx="11">
                  <c:v>461</c:v>
                </c:pt>
              </c:numCache>
            </c:numRef>
          </c:val>
          <c:extLst>
            <c:ext xmlns:c16="http://schemas.microsoft.com/office/drawing/2014/chart" uri="{C3380CC4-5D6E-409C-BE32-E72D297353CC}">
              <c16:uniqueId val="{00000000-5D46-42CC-9F67-B904259879E2}"/>
            </c:ext>
          </c:extLst>
        </c:ser>
        <c:ser>
          <c:idx val="1"/>
          <c:order val="1"/>
          <c:tx>
            <c:strRef>
              <c:f>Sheet1!$C$1</c:f>
              <c:strCache>
                <c:ptCount val="1"/>
                <c:pt idx="0">
                  <c:v>Mail-In &amp; Fax</c:v>
                </c:pt>
              </c:strCache>
            </c:strRef>
          </c:tx>
          <c:invertIfNegative val="0"/>
          <c:dLbls>
            <c:dLbl>
              <c:idx val="11"/>
              <c:layout>
                <c:manualLayout>
                  <c:x val="6.9547938400397274E-2"/>
                  <c:y val="-0.2448050099629945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153-4F6C-81EC-D60A787F7BBA}"/>
                </c:ext>
              </c:extLst>
            </c:dLbl>
            <c:dLbl>
              <c:idx val="15"/>
              <c:layout>
                <c:manualLayout>
                  <c:x val="7.3522106308991406E-2"/>
                  <c:y val="-0.2106461713635069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3A0-4AE1-BC24-41480BECB38A}"/>
                </c:ext>
              </c:extLst>
            </c:dLbl>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Sheet1!$A$109:$A$120</c:f>
              <c:strCache>
                <c:ptCount val="12"/>
                <c:pt idx="0">
                  <c:v>May</c:v>
                </c:pt>
                <c:pt idx="1">
                  <c:v>Jun</c:v>
                </c:pt>
                <c:pt idx="2">
                  <c:v>Jul</c:v>
                </c:pt>
                <c:pt idx="3">
                  <c:v>Aug</c:v>
                </c:pt>
                <c:pt idx="4">
                  <c:v>Sep</c:v>
                </c:pt>
                <c:pt idx="5">
                  <c:v>Oct</c:v>
                </c:pt>
                <c:pt idx="6">
                  <c:v>Nov</c:v>
                </c:pt>
                <c:pt idx="7">
                  <c:v>Dec</c:v>
                </c:pt>
                <c:pt idx="8">
                  <c:v>Jan</c:v>
                </c:pt>
                <c:pt idx="9">
                  <c:v>Feb</c:v>
                </c:pt>
                <c:pt idx="10">
                  <c:v>Mar</c:v>
                </c:pt>
                <c:pt idx="11">
                  <c:v>Apr</c:v>
                </c:pt>
              </c:strCache>
            </c:strRef>
          </c:cat>
          <c:val>
            <c:numRef>
              <c:f>Sheet1!$C$65:$C$115</c:f>
              <c:extLst/>
            </c:numRef>
          </c:val>
          <c:extLst>
            <c:ext xmlns:c16="http://schemas.microsoft.com/office/drawing/2014/chart" uri="{C3380CC4-5D6E-409C-BE32-E72D297353CC}">
              <c16:uniqueId val="{00000001-5D46-42CC-9F67-B904259879E2}"/>
            </c:ext>
          </c:extLst>
        </c:ser>
        <c:ser>
          <c:idx val="2"/>
          <c:order val="2"/>
          <c:tx>
            <c:strRef>
              <c:f>Sheet1!$D$1</c:f>
              <c:strCache>
                <c:ptCount val="1"/>
                <c:pt idx="0">
                  <c:v>Web</c:v>
                </c:pt>
              </c:strCache>
            </c:strRef>
          </c:tx>
          <c:spPr>
            <a:solidFill>
              <a:srgbClr val="5C8E26"/>
            </a:solidFill>
          </c:spPr>
          <c:invertIfNegative val="0"/>
          <c:dLbls>
            <c:dLbl>
              <c:idx val="11"/>
              <c:layout>
                <c:manualLayout>
                  <c:x val="7.9483358171882762E-2"/>
                  <c:y val="-0.1138627953316254"/>
                </c:manualLayout>
              </c:layout>
              <c:numFmt formatCode="#,##0" sourceLinked="0"/>
              <c:spPr>
                <a:noFill/>
                <a:ln>
                  <a:noFill/>
                </a:ln>
                <a:effectLst/>
              </c:spPr>
              <c:txPr>
                <a:bodyPr wrap="square" lIns="38100" tIns="19050" rIns="38100" bIns="19050" anchor="ctr">
                  <a:spAutoFit/>
                </a:bodyPr>
                <a:lstStyle/>
                <a:p>
                  <a:pPr>
                    <a:defRPr sz="2000" b="1">
                      <a:solidFill>
                        <a:srgbClr val="5C8E26"/>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153-4F6C-81EC-D60A787F7BBA}"/>
                </c:ext>
              </c:extLst>
            </c:dLbl>
            <c:dLbl>
              <c:idx val="15"/>
              <c:layout>
                <c:manualLayout>
                  <c:x val="6.7560854446100355E-2"/>
                  <c:y val="-0.2220324508966695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3A0-4AE1-BC24-41480BECB38A}"/>
                </c:ext>
              </c:extLst>
            </c:dLbl>
            <c:numFmt formatCode="#,##0" sourceLinked="0"/>
            <c:spPr>
              <a:noFill/>
              <a:ln>
                <a:noFill/>
              </a:ln>
              <a:effectLst/>
            </c:spPr>
            <c:txPr>
              <a:bodyPr wrap="square" lIns="38100" tIns="19050" rIns="38100" bIns="19050" anchor="ctr">
                <a:spAutoFit/>
              </a:bodyPr>
              <a:lstStyle/>
              <a:p>
                <a:pPr>
                  <a:defRPr sz="2000" b="1">
                    <a:solidFill>
                      <a:schemeClr val="accent6"/>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Sheet1!$A$109:$A$120</c:f>
              <c:strCache>
                <c:ptCount val="12"/>
                <c:pt idx="0">
                  <c:v>May</c:v>
                </c:pt>
                <c:pt idx="1">
                  <c:v>Jun</c:v>
                </c:pt>
                <c:pt idx="2">
                  <c:v>Jul</c:v>
                </c:pt>
                <c:pt idx="3">
                  <c:v>Aug</c:v>
                </c:pt>
                <c:pt idx="4">
                  <c:v>Sep</c:v>
                </c:pt>
                <c:pt idx="5">
                  <c:v>Oct</c:v>
                </c:pt>
                <c:pt idx="6">
                  <c:v>Nov</c:v>
                </c:pt>
                <c:pt idx="7">
                  <c:v>Dec</c:v>
                </c:pt>
                <c:pt idx="8">
                  <c:v>Jan</c:v>
                </c:pt>
                <c:pt idx="9">
                  <c:v>Feb</c:v>
                </c:pt>
                <c:pt idx="10">
                  <c:v>Mar</c:v>
                </c:pt>
                <c:pt idx="11">
                  <c:v>Apr</c:v>
                </c:pt>
              </c:strCache>
            </c:strRef>
          </c:cat>
          <c:val>
            <c:numRef>
              <c:f>Sheet1!$D$109:$D$120</c:f>
              <c:numCache>
                <c:formatCode>0</c:formatCode>
                <c:ptCount val="12"/>
                <c:pt idx="0">
                  <c:v>3402</c:v>
                </c:pt>
                <c:pt idx="1">
                  <c:v>2829</c:v>
                </c:pt>
                <c:pt idx="2">
                  <c:v>3505</c:v>
                </c:pt>
                <c:pt idx="3">
                  <c:v>3390</c:v>
                </c:pt>
                <c:pt idx="4">
                  <c:v>3208</c:v>
                </c:pt>
                <c:pt idx="5">
                  <c:v>3512</c:v>
                </c:pt>
                <c:pt idx="6">
                  <c:v>2878</c:v>
                </c:pt>
                <c:pt idx="7">
                  <c:v>2842</c:v>
                </c:pt>
                <c:pt idx="8">
                  <c:v>3284</c:v>
                </c:pt>
                <c:pt idx="9">
                  <c:v>2752</c:v>
                </c:pt>
                <c:pt idx="10">
                  <c:v>2918</c:v>
                </c:pt>
                <c:pt idx="11">
                  <c:v>2985</c:v>
                </c:pt>
              </c:numCache>
            </c:numRef>
          </c:val>
          <c:extLst>
            <c:ext xmlns:c16="http://schemas.microsoft.com/office/drawing/2014/chart" uri="{C3380CC4-5D6E-409C-BE32-E72D297353CC}">
              <c16:uniqueId val="{00000000-A24B-4D95-B7A8-C879620682C6}"/>
            </c:ext>
          </c:extLst>
        </c:ser>
        <c:ser>
          <c:idx val="3"/>
          <c:order val="3"/>
          <c:tx>
            <c:strRef>
              <c:f>Sheet1!$F$1</c:f>
              <c:strCache>
                <c:ptCount val="1"/>
                <c:pt idx="0">
                  <c:v>Telephone</c:v>
                </c:pt>
              </c:strCache>
            </c:strRef>
          </c:tx>
          <c:spPr>
            <a:solidFill>
              <a:srgbClr val="ED7D31"/>
            </a:solidFill>
          </c:spPr>
          <c:invertIfNegative val="0"/>
          <c:dLbls>
            <c:dLbl>
              <c:idx val="11"/>
              <c:layout>
                <c:manualLayout>
                  <c:x val="8.7431693989070899E-2"/>
                  <c:y val="-0.16234234597703467"/>
                </c:manualLayout>
              </c:layout>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153-4F6C-81EC-D60A787F7BBA}"/>
                </c:ext>
              </c:extLst>
            </c:dLbl>
            <c:dLbl>
              <c:idx val="15"/>
              <c:layout>
                <c:manualLayout>
                  <c:x val="5.7625434674615006E-2"/>
                  <c:y val="-0.193566752063763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3A0-4AE1-BC24-41480BECB38A}"/>
                </c:ext>
              </c:extLst>
            </c:dLbl>
            <c:spPr>
              <a:noFill/>
              <a:ln>
                <a:noFill/>
              </a:ln>
              <a:effectLst/>
            </c:spPr>
            <c:txPr>
              <a:bodyPr wrap="square" lIns="38100" tIns="19050" rIns="38100" bIns="19050" anchor="ctr">
                <a:spAutoFit/>
              </a:bodyPr>
              <a:lstStyle/>
              <a:p>
                <a:pPr>
                  <a:defRPr sz="2000" b="1">
                    <a:solidFill>
                      <a:schemeClr val="accent4"/>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Sheet1!$A$109:$A$120</c:f>
              <c:strCache>
                <c:ptCount val="12"/>
                <c:pt idx="0">
                  <c:v>May</c:v>
                </c:pt>
                <c:pt idx="1">
                  <c:v>Jun</c:v>
                </c:pt>
                <c:pt idx="2">
                  <c:v>Jul</c:v>
                </c:pt>
                <c:pt idx="3">
                  <c:v>Aug</c:v>
                </c:pt>
                <c:pt idx="4">
                  <c:v>Sep</c:v>
                </c:pt>
                <c:pt idx="5">
                  <c:v>Oct</c:v>
                </c:pt>
                <c:pt idx="6">
                  <c:v>Nov</c:v>
                </c:pt>
                <c:pt idx="7">
                  <c:v>Dec</c:v>
                </c:pt>
                <c:pt idx="8">
                  <c:v>Jan</c:v>
                </c:pt>
                <c:pt idx="9">
                  <c:v>Feb</c:v>
                </c:pt>
                <c:pt idx="10">
                  <c:v>Mar</c:v>
                </c:pt>
                <c:pt idx="11">
                  <c:v>Apr</c:v>
                </c:pt>
              </c:strCache>
            </c:strRef>
          </c:cat>
          <c:val>
            <c:numRef>
              <c:f>Sheet1!$F$109:$F$120</c:f>
              <c:numCache>
                <c:formatCode>General</c:formatCode>
                <c:ptCount val="12"/>
                <c:pt idx="0">
                  <c:v>515</c:v>
                </c:pt>
                <c:pt idx="1">
                  <c:v>492</c:v>
                </c:pt>
                <c:pt idx="2">
                  <c:v>568</c:v>
                </c:pt>
                <c:pt idx="3">
                  <c:v>585</c:v>
                </c:pt>
                <c:pt idx="4">
                  <c:v>554</c:v>
                </c:pt>
                <c:pt idx="5">
                  <c:v>622</c:v>
                </c:pt>
                <c:pt idx="6">
                  <c:v>486</c:v>
                </c:pt>
                <c:pt idx="7">
                  <c:v>453</c:v>
                </c:pt>
                <c:pt idx="8">
                  <c:v>550</c:v>
                </c:pt>
                <c:pt idx="9">
                  <c:v>455</c:v>
                </c:pt>
                <c:pt idx="10">
                  <c:v>464</c:v>
                </c:pt>
                <c:pt idx="11">
                  <c:v>451</c:v>
                </c:pt>
              </c:numCache>
            </c:numRef>
          </c:val>
          <c:extLst>
            <c:ext xmlns:c16="http://schemas.microsoft.com/office/drawing/2014/chart" uri="{C3380CC4-5D6E-409C-BE32-E72D297353CC}">
              <c16:uniqueId val="{00000000-972D-4D55-A207-E6424791E621}"/>
            </c:ext>
          </c:extLst>
        </c:ser>
        <c:dLbls>
          <c:showLegendKey val="0"/>
          <c:showVal val="0"/>
          <c:showCatName val="0"/>
          <c:showSerName val="0"/>
          <c:showPercent val="0"/>
          <c:showBubbleSize val="0"/>
        </c:dLbls>
        <c:gapWidth val="150"/>
        <c:overlap val="100"/>
        <c:axId val="127267968"/>
        <c:axId val="127269504"/>
      </c:barChart>
      <c:catAx>
        <c:axId val="1272679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crossAx val="127269504"/>
        <c:crosses val="autoZero"/>
        <c:auto val="1"/>
        <c:lblAlgn val="ctr"/>
        <c:lblOffset val="100"/>
        <c:noMultiLvlLbl val="0"/>
      </c:catAx>
      <c:valAx>
        <c:axId val="1272695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ln>
                      <a:noFill/>
                    </a:ln>
                    <a:solidFill>
                      <a:srgbClr val="002060"/>
                    </a:solidFill>
                    <a:latin typeface="+mn-lt"/>
                    <a:ea typeface="+mn-ea"/>
                    <a:cs typeface="+mn-cs"/>
                  </a:defRPr>
                </a:pPr>
                <a:r>
                  <a:rPr lang="en-US" sz="1000" b="1" i="0" baseline="0">
                    <a:solidFill>
                      <a:srgbClr val="002060"/>
                    </a:solidFill>
                    <a:effectLst/>
                  </a:rPr>
                  <a:t>Applicaations</a:t>
                </a:r>
                <a:endParaRPr lang="en-US" b="1">
                  <a:solidFill>
                    <a:srgbClr val="002060"/>
                  </a:solidFill>
                </a:endParaRPr>
              </a:p>
            </c:rich>
          </c:tx>
          <c:layout>
            <c:manualLayout>
              <c:xMode val="edge"/>
              <c:yMode val="edge"/>
              <c:x val="6.0318168127642766E-3"/>
              <c:y val="0.1959511465849005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rgbClr val="002060"/>
                </a:solidFill>
                <a:latin typeface="+mn-lt"/>
                <a:ea typeface="+mn-ea"/>
                <a:cs typeface="+mn-cs"/>
              </a:defRPr>
            </a:pPr>
            <a:endParaRPr lang="en-US"/>
          </a:p>
        </c:txPr>
        <c:crossAx val="127267968"/>
        <c:crosses val="autoZero"/>
        <c:crossBetween val="between"/>
      </c:valAx>
      <c:spPr>
        <a:noFill/>
        <a:ln>
          <a:noFill/>
        </a:ln>
        <a:effectLst/>
      </c:spPr>
    </c:plotArea>
    <c:legend>
      <c:legendPos val="b"/>
      <c:layout>
        <c:manualLayout>
          <c:xMode val="edge"/>
          <c:yMode val="edge"/>
          <c:x val="0.29325541460819632"/>
          <c:y val="0.89705144670750492"/>
          <c:w val="0.41945042264649857"/>
          <c:h val="0.10294855329249514"/>
        </c:manualLayout>
      </c:layout>
      <c:overlay val="0"/>
      <c:txPr>
        <a:bodyPr/>
        <a:lstStyle/>
        <a:p>
          <a:pPr>
            <a:defRPr>
              <a:solidFill>
                <a:srgbClr val="002060"/>
              </a:solidFill>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9848473572183434E-2"/>
          <c:y val="8.9230807086614169E-2"/>
          <c:w val="0.91835407962686078"/>
          <c:h val="0.62759891732283468"/>
        </c:manualLayout>
      </c:layout>
      <c:barChart>
        <c:barDir val="col"/>
        <c:grouping val="clustered"/>
        <c:varyColors val="0"/>
        <c:ser>
          <c:idx val="1"/>
          <c:order val="1"/>
          <c:tx>
            <c:strRef>
              <c:f>'SNAP Case Closings for Income'!$C$4</c:f>
              <c:strCache>
                <c:ptCount val="1"/>
                <c:pt idx="0">
                  <c:v>2021</c:v>
                </c:pt>
              </c:strCache>
            </c:strRef>
          </c:tx>
          <c:spPr>
            <a:solidFill>
              <a:srgbClr val="FFC000"/>
            </a:solidFill>
            <a:ln>
              <a:noFill/>
            </a:ln>
            <a:effectLst/>
          </c:spPr>
          <c:invertIfNegative val="0"/>
          <c:cat>
            <c:strRef>
              <c:f>'SNAP Case Closings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'SNAP Case Closings for Income'!$C$5:$C$16</c:f>
              <c:numCache>
                <c:formatCode>#,##0</c:formatCode>
                <c:ptCount val="12"/>
                <c:pt idx="0">
                  <c:v>756</c:v>
                </c:pt>
                <c:pt idx="1">
                  <c:v>556</c:v>
                </c:pt>
                <c:pt idx="2">
                  <c:v>1649</c:v>
                </c:pt>
                <c:pt idx="3">
                  <c:v>2405</c:v>
                </c:pt>
                <c:pt idx="4">
                  <c:v>2165</c:v>
                </c:pt>
                <c:pt idx="5">
                  <c:v>2072</c:v>
                </c:pt>
                <c:pt idx="6">
                  <c:v>1241</c:v>
                </c:pt>
                <c:pt idx="7">
                  <c:v>1165</c:v>
                </c:pt>
                <c:pt idx="8">
                  <c:v>1638</c:v>
                </c:pt>
                <c:pt idx="9">
                  <c:v>1308</c:v>
                </c:pt>
                <c:pt idx="10">
                  <c:v>1346</c:v>
                </c:pt>
                <c:pt idx="11">
                  <c:v>1929</c:v>
                </c:pt>
              </c:numCache>
            </c:numRef>
          </c:val>
          <c:extLst>
            <c:ext xmlns:c16="http://schemas.microsoft.com/office/drawing/2014/chart" uri="{C3380CC4-5D6E-409C-BE32-E72D297353CC}">
              <c16:uniqueId val="{00000001-83BE-4DA3-BF18-9013A6F63DC8}"/>
            </c:ext>
          </c:extLst>
        </c:ser>
        <c:ser>
          <c:idx val="2"/>
          <c:order val="2"/>
          <c:tx>
            <c:strRef>
              <c:f>'SNAP Case Closings for Income'!$D$4</c:f>
              <c:strCache>
                <c:ptCount val="1"/>
                <c:pt idx="0">
                  <c:v>2022</c:v>
                </c:pt>
              </c:strCache>
            </c:strRef>
          </c:tx>
          <c:spPr>
            <a:solidFill>
              <a:srgbClr val="00B050"/>
            </a:solidFill>
            <a:ln>
              <a:noFill/>
            </a:ln>
            <a:effectLst/>
          </c:spPr>
          <c:invertIfNegative val="0"/>
          <c:cat>
            <c:strRef>
              <c:f>'SNAP Case Closings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'SNAP Case Closings for Income'!$D$5:$D$16</c:f>
              <c:numCache>
                <c:formatCode>#,##0</c:formatCode>
                <c:ptCount val="12"/>
                <c:pt idx="0">
                  <c:v>1578</c:v>
                </c:pt>
                <c:pt idx="1">
                  <c:v>1031</c:v>
                </c:pt>
                <c:pt idx="2">
                  <c:v>2023</c:v>
                </c:pt>
                <c:pt idx="3">
                  <c:v>2278</c:v>
                </c:pt>
                <c:pt idx="4">
                  <c:v>1640</c:v>
                </c:pt>
                <c:pt idx="5">
                  <c:v>2118</c:v>
                </c:pt>
                <c:pt idx="6">
                  <c:v>1883</c:v>
                </c:pt>
                <c:pt idx="7">
                  <c:v>2001</c:v>
                </c:pt>
                <c:pt idx="8">
                  <c:v>2040</c:v>
                </c:pt>
                <c:pt idx="9">
                  <c:v>1902</c:v>
                </c:pt>
                <c:pt idx="10">
                  <c:v>1703</c:v>
                </c:pt>
                <c:pt idx="11">
                  <c:v>1965</c:v>
                </c:pt>
              </c:numCache>
            </c:numRef>
          </c:val>
          <c:extLst>
            <c:ext xmlns:c16="http://schemas.microsoft.com/office/drawing/2014/chart" uri="{C3380CC4-5D6E-409C-BE32-E72D297353CC}">
              <c16:uniqueId val="{00000002-83BE-4DA3-BF18-9013A6F63DC8}"/>
            </c:ext>
          </c:extLst>
        </c:ser>
        <c:ser>
          <c:idx val="4"/>
          <c:order val="3"/>
          <c:tx>
            <c:strRef>
              <c:f>'SNAP Case Closings for Income'!$E$4</c:f>
              <c:strCache>
                <c:ptCount val="1"/>
                <c:pt idx="0">
                  <c:v>2023</c:v>
                </c:pt>
              </c:strCache>
            </c:strRef>
          </c:tx>
          <c:spPr>
            <a:solidFill>
              <a:srgbClr val="0070C0"/>
            </a:solidFill>
            <a:ln>
              <a:noFill/>
            </a:ln>
            <a:effectLst/>
          </c:spPr>
          <c:invertIfNegative val="0"/>
          <c:val>
            <c:numRef>
              <c:f>'SNAP Case Closings for Income'!$E$5:$E$16</c:f>
              <c:numCache>
                <c:formatCode>#,##0</c:formatCode>
                <c:ptCount val="12"/>
                <c:pt idx="0">
                  <c:v>1894</c:v>
                </c:pt>
                <c:pt idx="1">
                  <c:v>1504</c:v>
                </c:pt>
                <c:pt idx="2">
                  <c:v>2386</c:v>
                </c:pt>
                <c:pt idx="3">
                  <c:v>2663</c:v>
                </c:pt>
                <c:pt idx="4">
                  <c:v>3005</c:v>
                </c:pt>
                <c:pt idx="5">
                  <c:v>2542</c:v>
                </c:pt>
                <c:pt idx="6">
                  <c:v>2079</c:v>
                </c:pt>
                <c:pt idx="7">
                  <c:v>2406</c:v>
                </c:pt>
                <c:pt idx="8">
                  <c:v>2238</c:v>
                </c:pt>
                <c:pt idx="9">
                  <c:v>2170</c:v>
                </c:pt>
                <c:pt idx="10">
                  <c:v>2226</c:v>
                </c:pt>
                <c:pt idx="11">
                  <c:v>1966</c:v>
                </c:pt>
              </c:numCache>
            </c:numRef>
          </c:val>
          <c:extLst>
            <c:ext xmlns:c16="http://schemas.microsoft.com/office/drawing/2014/chart" uri="{C3380CC4-5D6E-409C-BE32-E72D297353CC}">
              <c16:uniqueId val="{00000002-D018-4337-863F-41E5D4854C59}"/>
            </c:ext>
          </c:extLst>
        </c:ser>
        <c:ser>
          <c:idx val="3"/>
          <c:order val="4"/>
          <c:tx>
            <c:strRef>
              <c:f>'SNAP Case Closings for Income'!$F$4</c:f>
              <c:strCache>
                <c:ptCount val="1"/>
                <c:pt idx="0">
                  <c:v>2024</c:v>
                </c:pt>
              </c:strCache>
            </c:strRef>
          </c:tx>
          <c:spPr>
            <a:solidFill>
              <a:srgbClr val="7030A0"/>
            </a:solidFill>
            <a:ln>
              <a:noFill/>
            </a:ln>
            <a:effectLst/>
          </c:spPr>
          <c:invertIfNegative val="0"/>
          <c:cat>
            <c:strRef>
              <c:f>'SNAP Case Closings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'SNAP Case Closings for Income'!$F$5:$F$16</c:f>
              <c:numCache>
                <c:formatCode>#,##0</c:formatCode>
                <c:ptCount val="12"/>
                <c:pt idx="0">
                  <c:v>2068</c:v>
                </c:pt>
                <c:pt idx="1">
                  <c:v>1873</c:v>
                </c:pt>
                <c:pt idx="2">
                  <c:v>2158</c:v>
                </c:pt>
                <c:pt idx="3">
                  <c:v>1982</c:v>
                </c:pt>
                <c:pt idx="4">
                  <c:v>2304</c:v>
                </c:pt>
                <c:pt idx="5">
                  <c:v>1825</c:v>
                </c:pt>
                <c:pt idx="6">
                  <c:v>2593</c:v>
                </c:pt>
                <c:pt idx="7">
                  <c:v>2629</c:v>
                </c:pt>
                <c:pt idx="8">
                  <c:v>2464</c:v>
                </c:pt>
                <c:pt idx="9">
                  <c:v>2662</c:v>
                </c:pt>
                <c:pt idx="10">
                  <c:v>2424</c:v>
                </c:pt>
                <c:pt idx="11">
                  <c:v>2774</c:v>
                </c:pt>
              </c:numCache>
            </c:numRef>
          </c:val>
          <c:extLst>
            <c:ext xmlns:c16="http://schemas.microsoft.com/office/drawing/2014/chart" uri="{C3380CC4-5D6E-409C-BE32-E72D297353CC}">
              <c16:uniqueId val="{00000004-83BE-4DA3-BF18-9013A6F63DC8}"/>
            </c:ext>
          </c:extLst>
        </c:ser>
        <c:ser>
          <c:idx val="5"/>
          <c:order val="5"/>
          <c:tx>
            <c:strRef>
              <c:f>'SNAP Case Closings for Income'!$G$4</c:f>
              <c:strCache>
                <c:ptCount val="1"/>
                <c:pt idx="0">
                  <c:v>2025</c:v>
                </c:pt>
              </c:strCache>
            </c:strRef>
          </c:tx>
          <c:spPr>
            <a:solidFill>
              <a:srgbClr val="002060"/>
            </a:solidFill>
            <a:ln>
              <a:noFill/>
            </a:ln>
            <a:effectLst/>
          </c:spPr>
          <c:invertIfNegative val="0"/>
          <c:dLbls>
            <c:dLbl>
              <c:idx val="3"/>
              <c:layout>
                <c:manualLayout>
                  <c:x val="-7.0860863736474197E-2"/>
                  <c:y val="0"/>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chemeClr val="tx2">
                          <a:lumMod val="50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518-4F3D-8298-B455A8FFE24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002060"/>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ysClr val="windowText" lastClr="000000">
                          <a:shade val="95000"/>
                          <a:satMod val="105000"/>
                        </a:sysClr>
                      </a:solidFill>
                      <a:prstDash val="solid"/>
                      <a:round/>
                    </a:ln>
                    <a:effectLst/>
                  </c:spPr>
                </c15:leaderLines>
              </c:ext>
            </c:extLst>
          </c:dLbls>
          <c:val>
            <c:numRef>
              <c:f>'SNAP Case Closings for Income'!$G$5:$G$16</c:f>
              <c:numCache>
                <c:formatCode>#,##0</c:formatCode>
                <c:ptCount val="12"/>
                <c:pt idx="0">
                  <c:v>2820</c:v>
                </c:pt>
                <c:pt idx="1">
                  <c:v>2175</c:v>
                </c:pt>
                <c:pt idx="2">
                  <c:v>2471</c:v>
                </c:pt>
                <c:pt idx="3">
                  <c:v>3171</c:v>
                </c:pt>
              </c:numCache>
            </c:numRef>
          </c:val>
          <c:extLst>
            <c:ext xmlns:c16="http://schemas.microsoft.com/office/drawing/2014/chart" uri="{C3380CC4-5D6E-409C-BE32-E72D297353CC}">
              <c16:uniqueId val="{00000001-B7E2-4A67-9DBF-395AF87FACA3}"/>
            </c:ext>
          </c:extLst>
        </c:ser>
        <c:dLbls>
          <c:showLegendKey val="0"/>
          <c:showVal val="0"/>
          <c:showCatName val="0"/>
          <c:showSerName val="0"/>
          <c:showPercent val="0"/>
          <c:showBubbleSize val="0"/>
        </c:dLbls>
        <c:gapWidth val="129"/>
        <c:axId val="300981392"/>
        <c:axId val="740352496"/>
        <c:extLst>
          <c:ext xmlns:c15="http://schemas.microsoft.com/office/drawing/2012/chart" uri="{02D57815-91ED-43cb-92C2-25804820EDAC}">
            <c15:filteredBarSeries>
              <c15:ser>
                <c:idx val="0"/>
                <c:order val="0"/>
                <c:tx>
                  <c:strRef>
                    <c:extLst>
                      <c:ext uri="{02D57815-91ED-43cb-92C2-25804820EDAC}">
                        <c15:formulaRef>
                          <c15:sqref>'SNAP Case Closings for Income'!$B$4</c15:sqref>
                        </c15:formulaRef>
                      </c:ext>
                    </c:extLst>
                    <c:strCache>
                      <c:ptCount val="1"/>
                      <c:pt idx="0">
                        <c:v>2020</c:v>
                      </c:pt>
                    </c:strCache>
                  </c:strRef>
                </c:tx>
                <c:spPr>
                  <a:solidFill>
                    <a:srgbClr val="FFC000"/>
                  </a:solidFill>
                  <a:ln>
                    <a:noFill/>
                  </a:ln>
                  <a:effectLst/>
                </c:spPr>
                <c:invertIfNegative val="0"/>
                <c:cat>
                  <c:strRef>
                    <c:extLst>
                      <c:ext uri="{02D57815-91ED-43cb-92C2-25804820EDAC}">
                        <c15:formulaRef>
                          <c15:sqref>'SNAP Case Closings for Income'!$A$5:$A$16</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'SNAP Case Closings for Income'!$B$5:$B$16</c15:sqref>
                        </c15:formulaRef>
                      </c:ext>
                    </c:extLst>
                    <c:numCache>
                      <c:formatCode>#,##0</c:formatCode>
                      <c:ptCount val="12"/>
                      <c:pt idx="0">
                        <c:v>1241</c:v>
                      </c:pt>
                      <c:pt idx="1">
                        <c:v>600</c:v>
                      </c:pt>
                      <c:pt idx="2">
                        <c:v>366</c:v>
                      </c:pt>
                      <c:pt idx="3">
                        <c:v>678</c:v>
                      </c:pt>
                      <c:pt idx="4">
                        <c:v>7791</c:v>
                      </c:pt>
                      <c:pt idx="5">
                        <c:v>33023</c:v>
                      </c:pt>
                      <c:pt idx="6">
                        <c:v>14665</c:v>
                      </c:pt>
                      <c:pt idx="7">
                        <c:v>3435</c:v>
                      </c:pt>
                      <c:pt idx="8">
                        <c:v>2143</c:v>
                      </c:pt>
                      <c:pt idx="9">
                        <c:v>1368</c:v>
                      </c:pt>
                      <c:pt idx="10">
                        <c:v>809</c:v>
                      </c:pt>
                      <c:pt idx="11">
                        <c:v>899</c:v>
                      </c:pt>
                    </c:numCache>
                  </c:numRef>
                </c:val>
                <c:extLst>
                  <c:ext xmlns:c16="http://schemas.microsoft.com/office/drawing/2014/chart" uri="{C3380CC4-5D6E-409C-BE32-E72D297353CC}">
                    <c16:uniqueId val="{00000000-83BE-4DA3-BF18-9013A6F63DC8}"/>
                  </c:ext>
                </c:extLst>
              </c15:ser>
            </c15:filteredBarSeries>
          </c:ext>
        </c:extLst>
      </c:barChart>
      <c:catAx>
        <c:axId val="3009813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rgbClr val="002060"/>
                </a:solidFill>
                <a:latin typeface="+mn-lt"/>
                <a:ea typeface="+mn-ea"/>
                <a:cs typeface="+mn-cs"/>
              </a:defRPr>
            </a:pPr>
            <a:endParaRPr lang="en-US"/>
          </a:p>
        </c:txPr>
        <c:crossAx val="740352496"/>
        <c:crosses val="autoZero"/>
        <c:auto val="1"/>
        <c:lblAlgn val="ctr"/>
        <c:lblOffset val="100"/>
        <c:noMultiLvlLbl val="0"/>
      </c:catAx>
      <c:valAx>
        <c:axId val="740352496"/>
        <c:scaling>
          <c:orientation val="minMax"/>
          <c:max val="3400"/>
          <c:min val="50"/>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002060"/>
                </a:solidFill>
                <a:latin typeface="+mn-lt"/>
                <a:ea typeface="+mn-ea"/>
                <a:cs typeface="+mn-cs"/>
              </a:defRPr>
            </a:pPr>
            <a:endParaRPr lang="en-US"/>
          </a:p>
        </c:txPr>
        <c:crossAx val="300981392"/>
        <c:crosses val="autoZero"/>
        <c:crossBetween val="between"/>
      </c:valAx>
      <c:spPr>
        <a:noFill/>
        <a:ln>
          <a:noFill/>
        </a:ln>
        <a:effectLst/>
      </c:spPr>
    </c:plotArea>
    <c:legend>
      <c:legendPos val="b"/>
      <c:layout>
        <c:manualLayout>
          <c:xMode val="edge"/>
          <c:yMode val="edge"/>
          <c:x val="0.26278945094517597"/>
          <c:y val="0.87547194881889767"/>
          <c:w val="0.50285667753179808"/>
          <c:h val="0.12452805118110236"/>
        </c:manualLayout>
      </c:layout>
      <c:overlay val="0"/>
      <c:spPr>
        <a:noFill/>
        <a:ln>
          <a:noFill/>
        </a:ln>
        <a:effectLst/>
      </c:spPr>
      <c:txPr>
        <a:bodyPr rot="0" spcFirstLastPara="1" vertOverflow="ellipsis" vert="horz" wrap="square" anchor="ctr" anchorCtr="1"/>
        <a:lstStyle/>
        <a:p>
          <a:pPr>
            <a:defRPr sz="1100" b="0" i="0" u="none" strike="noStrike" kern="1200" baseline="0">
              <a:solidFill>
                <a:srgbClr val="002060"/>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4">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7252399956854725E-2"/>
          <c:y val="3.3968937851596825E-2"/>
          <c:w val="0.91526598291841699"/>
          <c:h val="0.72398178968866322"/>
        </c:manualLayout>
      </c:layout>
      <c:barChart>
        <c:barDir val="col"/>
        <c:grouping val="clustered"/>
        <c:varyColors val="0"/>
        <c:ser>
          <c:idx val="1"/>
          <c:order val="1"/>
          <c:tx>
            <c:strRef>
              <c:f>'TAFDC Case Closed for income'!$C$4</c:f>
              <c:strCache>
                <c:ptCount val="1"/>
                <c:pt idx="0">
                  <c:v>2021</c:v>
                </c:pt>
              </c:strCache>
            </c:strRef>
          </c:tx>
          <c:spPr>
            <a:solidFill>
              <a:srgbClr val="FFC000"/>
            </a:solidFill>
            <a:ln>
              <a:noFill/>
            </a:ln>
            <a:effectLst/>
          </c:spPr>
          <c:invertIfNegative val="0"/>
          <c:cat>
            <c:strRef>
              <c:f>'TAFDC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'TAFDC Case Closed for income'!$C$5:$C$16</c:f>
              <c:numCache>
                <c:formatCode>#,##0</c:formatCode>
                <c:ptCount val="12"/>
                <c:pt idx="0">
                  <c:v>571</c:v>
                </c:pt>
                <c:pt idx="1">
                  <c:v>534</c:v>
                </c:pt>
                <c:pt idx="2">
                  <c:v>855</c:v>
                </c:pt>
                <c:pt idx="3">
                  <c:v>820</c:v>
                </c:pt>
                <c:pt idx="4">
                  <c:v>604</c:v>
                </c:pt>
                <c:pt idx="5">
                  <c:v>515</c:v>
                </c:pt>
                <c:pt idx="6">
                  <c:v>305</c:v>
                </c:pt>
                <c:pt idx="7">
                  <c:v>301</c:v>
                </c:pt>
                <c:pt idx="8">
                  <c:v>150</c:v>
                </c:pt>
                <c:pt idx="9">
                  <c:v>171</c:v>
                </c:pt>
                <c:pt idx="10">
                  <c:v>193</c:v>
                </c:pt>
                <c:pt idx="11">
                  <c:v>255</c:v>
                </c:pt>
              </c:numCache>
            </c:numRef>
          </c:val>
          <c:extLst>
            <c:ext xmlns:c16="http://schemas.microsoft.com/office/drawing/2014/chart" uri="{C3380CC4-5D6E-409C-BE32-E72D297353CC}">
              <c16:uniqueId val="{00000001-297F-4C11-9522-3C5795C2DC6E}"/>
            </c:ext>
          </c:extLst>
        </c:ser>
        <c:ser>
          <c:idx val="2"/>
          <c:order val="2"/>
          <c:tx>
            <c:strRef>
              <c:f>'TAFDC Case Closed for income'!$D$4</c:f>
              <c:strCache>
                <c:ptCount val="1"/>
                <c:pt idx="0">
                  <c:v>2022</c:v>
                </c:pt>
              </c:strCache>
            </c:strRef>
          </c:tx>
          <c:spPr>
            <a:solidFill>
              <a:srgbClr val="00B050"/>
            </a:solidFill>
            <a:ln>
              <a:noFill/>
            </a:ln>
            <a:effectLst/>
          </c:spPr>
          <c:invertIfNegative val="0"/>
          <c:cat>
            <c:strRef>
              <c:f>'TAFDC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'TAFDC Case Closed for income'!$D$5:$D$16</c:f>
              <c:numCache>
                <c:formatCode>#,##0</c:formatCode>
                <c:ptCount val="12"/>
                <c:pt idx="0">
                  <c:v>275</c:v>
                </c:pt>
                <c:pt idx="1">
                  <c:v>194</c:v>
                </c:pt>
                <c:pt idx="2">
                  <c:v>270</c:v>
                </c:pt>
                <c:pt idx="3">
                  <c:v>311</c:v>
                </c:pt>
                <c:pt idx="4">
                  <c:v>285</c:v>
                </c:pt>
                <c:pt idx="5">
                  <c:v>398</c:v>
                </c:pt>
                <c:pt idx="6">
                  <c:v>344</c:v>
                </c:pt>
                <c:pt idx="7">
                  <c:v>383</c:v>
                </c:pt>
                <c:pt idx="8">
                  <c:v>405</c:v>
                </c:pt>
                <c:pt idx="9">
                  <c:v>432</c:v>
                </c:pt>
                <c:pt idx="10">
                  <c:v>438</c:v>
                </c:pt>
                <c:pt idx="11">
                  <c:v>395</c:v>
                </c:pt>
              </c:numCache>
            </c:numRef>
          </c:val>
          <c:extLst>
            <c:ext xmlns:c16="http://schemas.microsoft.com/office/drawing/2014/chart" uri="{C3380CC4-5D6E-409C-BE32-E72D297353CC}">
              <c16:uniqueId val="{00000002-297F-4C11-9522-3C5795C2DC6E}"/>
            </c:ext>
          </c:extLst>
        </c:ser>
        <c:ser>
          <c:idx val="3"/>
          <c:order val="3"/>
          <c:tx>
            <c:strRef>
              <c:f>'TAFDC Case Closed for income'!$E$4</c:f>
              <c:strCache>
                <c:ptCount val="1"/>
                <c:pt idx="0">
                  <c:v>2023</c:v>
                </c:pt>
              </c:strCache>
            </c:strRef>
          </c:tx>
          <c:spPr>
            <a:solidFill>
              <a:srgbClr val="0070C0"/>
            </a:solidFill>
            <a:ln>
              <a:noFill/>
            </a:ln>
            <a:effectLst/>
          </c:spPr>
          <c:invertIfNegative val="0"/>
          <c:cat>
            <c:strRef>
              <c:f>'TAFDC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'TAFDC Case Closed for income'!$E$5:$E$16</c:f>
              <c:numCache>
                <c:formatCode>#,##0</c:formatCode>
                <c:ptCount val="12"/>
                <c:pt idx="0">
                  <c:v>499</c:v>
                </c:pt>
                <c:pt idx="1">
                  <c:v>425</c:v>
                </c:pt>
                <c:pt idx="2">
                  <c:v>469</c:v>
                </c:pt>
                <c:pt idx="3">
                  <c:v>433</c:v>
                </c:pt>
                <c:pt idx="4">
                  <c:v>464</c:v>
                </c:pt>
                <c:pt idx="5">
                  <c:v>457</c:v>
                </c:pt>
                <c:pt idx="6">
                  <c:v>392</c:v>
                </c:pt>
                <c:pt idx="7">
                  <c:v>562</c:v>
                </c:pt>
                <c:pt idx="8">
                  <c:v>490</c:v>
                </c:pt>
                <c:pt idx="9">
                  <c:v>517</c:v>
                </c:pt>
                <c:pt idx="10">
                  <c:v>576</c:v>
                </c:pt>
                <c:pt idx="11">
                  <c:v>494</c:v>
                </c:pt>
              </c:numCache>
            </c:numRef>
          </c:val>
          <c:extLst>
            <c:ext xmlns:c16="http://schemas.microsoft.com/office/drawing/2014/chart" uri="{C3380CC4-5D6E-409C-BE32-E72D297353CC}">
              <c16:uniqueId val="{00000004-297F-4C11-9522-3C5795C2DC6E}"/>
            </c:ext>
          </c:extLst>
        </c:ser>
        <c:ser>
          <c:idx val="4"/>
          <c:order val="4"/>
          <c:tx>
            <c:strRef>
              <c:f>'TAFDC Case Closed for income'!$F$4</c:f>
              <c:strCache>
                <c:ptCount val="1"/>
                <c:pt idx="0">
                  <c:v>2024</c:v>
                </c:pt>
              </c:strCache>
            </c:strRef>
          </c:tx>
          <c:spPr>
            <a:solidFill>
              <a:srgbClr val="7030A0"/>
            </a:solidFill>
            <a:ln>
              <a:noFill/>
            </a:ln>
            <a:effectLst/>
          </c:spPr>
          <c:invertIfNegative val="0"/>
          <c:val>
            <c:numRef>
              <c:f>'TAFDC Case Closed for income'!$F$5:$F$16</c:f>
              <c:numCache>
                <c:formatCode>#,##0</c:formatCode>
                <c:ptCount val="12"/>
                <c:pt idx="0">
                  <c:v>644</c:v>
                </c:pt>
                <c:pt idx="1">
                  <c:v>534</c:v>
                </c:pt>
                <c:pt idx="2">
                  <c:v>551</c:v>
                </c:pt>
                <c:pt idx="3">
                  <c:v>558</c:v>
                </c:pt>
                <c:pt idx="4">
                  <c:v>646</c:v>
                </c:pt>
                <c:pt idx="5">
                  <c:v>577</c:v>
                </c:pt>
                <c:pt idx="6">
                  <c:v>629</c:v>
                </c:pt>
                <c:pt idx="7">
                  <c:v>653</c:v>
                </c:pt>
                <c:pt idx="8">
                  <c:v>665</c:v>
                </c:pt>
                <c:pt idx="9">
                  <c:v>724</c:v>
                </c:pt>
                <c:pt idx="10">
                  <c:v>696</c:v>
                </c:pt>
                <c:pt idx="11">
                  <c:v>735</c:v>
                </c:pt>
              </c:numCache>
            </c:numRef>
          </c:val>
          <c:extLst>
            <c:ext xmlns:c16="http://schemas.microsoft.com/office/drawing/2014/chart" uri="{C3380CC4-5D6E-409C-BE32-E72D297353CC}">
              <c16:uniqueId val="{00000000-FE20-4C2D-974B-0FAFD472F2FC}"/>
            </c:ext>
          </c:extLst>
        </c:ser>
        <c:ser>
          <c:idx val="5"/>
          <c:order val="5"/>
          <c:tx>
            <c:strRef>
              <c:f>'TAFDC Case Closed for income'!$G$4</c:f>
              <c:strCache>
                <c:ptCount val="1"/>
                <c:pt idx="0">
                  <c:v>2025</c:v>
                </c:pt>
              </c:strCache>
            </c:strRef>
          </c:tx>
          <c:spPr>
            <a:solidFill>
              <a:srgbClr val="002060"/>
            </a:solidFill>
            <a:ln>
              <a:noFill/>
            </a:ln>
            <a:effectLst/>
          </c:spPr>
          <c:invertIfNegative val="0"/>
          <c:dLbls>
            <c:dLbl>
              <c:idx val="3"/>
              <c:layout>
                <c:manualLayout>
                  <c:x val="-7.5057736720554311E-2"/>
                  <c:y val="-0.17797099501544325"/>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chemeClr val="tx2">
                          <a:lumMod val="50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8F6-4CDE-A178-56F89C86DE60}"/>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ysClr val="windowText" lastClr="000000">
                          <a:shade val="95000"/>
                          <a:satMod val="105000"/>
                        </a:sysClr>
                      </a:solidFill>
                      <a:prstDash val="solid"/>
                      <a:round/>
                    </a:ln>
                    <a:effectLst/>
                  </c:spPr>
                </c15:leaderLines>
              </c:ext>
            </c:extLst>
          </c:dLbls>
          <c:val>
            <c:numRef>
              <c:f>'TAFDC Case Closed for income'!$G$5:$G$16</c:f>
              <c:numCache>
                <c:formatCode>#,##0</c:formatCode>
                <c:ptCount val="12"/>
                <c:pt idx="0">
                  <c:v>830</c:v>
                </c:pt>
                <c:pt idx="1">
                  <c:v>554</c:v>
                </c:pt>
                <c:pt idx="2">
                  <c:v>671</c:v>
                </c:pt>
                <c:pt idx="3">
                  <c:v>572</c:v>
                </c:pt>
              </c:numCache>
            </c:numRef>
          </c:val>
          <c:extLst>
            <c:ext xmlns:c16="http://schemas.microsoft.com/office/drawing/2014/chart" uri="{C3380CC4-5D6E-409C-BE32-E72D297353CC}">
              <c16:uniqueId val="{00000001-40EA-49C9-85E6-7041560EF6E5}"/>
            </c:ext>
          </c:extLst>
        </c:ser>
        <c:dLbls>
          <c:showLegendKey val="0"/>
          <c:showVal val="0"/>
          <c:showCatName val="0"/>
          <c:showSerName val="0"/>
          <c:showPercent val="0"/>
          <c:showBubbleSize val="0"/>
        </c:dLbls>
        <c:gapWidth val="129"/>
        <c:axId val="827559088"/>
        <c:axId val="827559448"/>
        <c:extLst>
          <c:ext xmlns:c15="http://schemas.microsoft.com/office/drawing/2012/chart" uri="{02D57815-91ED-43cb-92C2-25804820EDAC}">
            <c15:filteredBarSeries>
              <c15:ser>
                <c:idx val="0"/>
                <c:order val="0"/>
                <c:tx>
                  <c:strRef>
                    <c:extLst>
                      <c:ext uri="{02D57815-91ED-43cb-92C2-25804820EDAC}">
                        <c15:formulaRef>
                          <c15:sqref>'TAFDC Case Closed for income'!$B$4</c15:sqref>
                        </c15:formulaRef>
                      </c:ext>
                    </c:extLst>
                    <c:strCache>
                      <c:ptCount val="1"/>
                      <c:pt idx="0">
                        <c:v>2020</c:v>
                      </c:pt>
                    </c:strCache>
                  </c:strRef>
                </c:tx>
                <c:spPr>
                  <a:solidFill>
                    <a:srgbClr val="FFC000"/>
                  </a:solidFill>
                  <a:ln>
                    <a:noFill/>
                  </a:ln>
                  <a:effectLst/>
                </c:spPr>
                <c:invertIfNegative val="0"/>
                <c:cat>
                  <c:strRef>
                    <c:extLst>
                      <c:ext uri="{02D57815-91ED-43cb-92C2-25804820EDAC}">
                        <c15:formulaRef>
                          <c15:sqref>'TAFDC Case Closed for income'!$A$5:$A$16</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'TAFDC Case Closed for income'!$B$5:$B$16</c15:sqref>
                        </c15:formulaRef>
                      </c:ext>
                    </c:extLst>
                    <c:numCache>
                      <c:formatCode>#,##0</c:formatCode>
                      <c:ptCount val="12"/>
                      <c:pt idx="0">
                        <c:v>344</c:v>
                      </c:pt>
                      <c:pt idx="1">
                        <c:v>237</c:v>
                      </c:pt>
                      <c:pt idx="2">
                        <c:v>132</c:v>
                      </c:pt>
                      <c:pt idx="3">
                        <c:v>309</c:v>
                      </c:pt>
                      <c:pt idx="4">
                        <c:v>1312</c:v>
                      </c:pt>
                      <c:pt idx="5">
                        <c:v>1953</c:v>
                      </c:pt>
                      <c:pt idx="6">
                        <c:v>1147</c:v>
                      </c:pt>
                      <c:pt idx="7">
                        <c:v>594</c:v>
                      </c:pt>
                      <c:pt idx="8">
                        <c:v>645</c:v>
                      </c:pt>
                      <c:pt idx="9">
                        <c:v>567</c:v>
                      </c:pt>
                      <c:pt idx="10">
                        <c:v>552</c:v>
                      </c:pt>
                      <c:pt idx="11">
                        <c:v>514</c:v>
                      </c:pt>
                    </c:numCache>
                  </c:numRef>
                </c:val>
                <c:extLst>
                  <c:ext xmlns:c16="http://schemas.microsoft.com/office/drawing/2014/chart" uri="{C3380CC4-5D6E-409C-BE32-E72D297353CC}">
                    <c16:uniqueId val="{00000000-297F-4C11-9522-3C5795C2DC6E}"/>
                  </c:ext>
                </c:extLst>
              </c15:ser>
            </c15:filteredBarSeries>
          </c:ext>
        </c:extLst>
      </c:barChart>
      <c:catAx>
        <c:axId val="827559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rgbClr val="002060"/>
                </a:solidFill>
                <a:latin typeface="+mn-lt"/>
                <a:ea typeface="+mn-ea"/>
                <a:cs typeface="+mn-cs"/>
              </a:defRPr>
            </a:pPr>
            <a:endParaRPr lang="en-US"/>
          </a:p>
        </c:txPr>
        <c:crossAx val="827559448"/>
        <c:crosses val="autoZero"/>
        <c:auto val="1"/>
        <c:lblAlgn val="ctr"/>
        <c:lblOffset val="100"/>
        <c:noMultiLvlLbl val="0"/>
      </c:catAx>
      <c:valAx>
        <c:axId val="827559448"/>
        <c:scaling>
          <c:orientation val="minMax"/>
          <c:max val="1000"/>
          <c:min val="50"/>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rgbClr val="002060"/>
                </a:solidFill>
                <a:latin typeface="+mn-lt"/>
                <a:ea typeface="+mn-ea"/>
                <a:cs typeface="+mn-cs"/>
              </a:defRPr>
            </a:pPr>
            <a:endParaRPr lang="en-US"/>
          </a:p>
        </c:txPr>
        <c:crossAx val="827559088"/>
        <c:crosses val="autoZero"/>
        <c:crossBetween val="between"/>
      </c:valAx>
      <c:spPr>
        <a:noFill/>
        <a:ln>
          <a:noFill/>
        </a:ln>
        <a:effectLst/>
      </c:spPr>
    </c:plotArea>
    <c:legend>
      <c:legendPos val="b"/>
      <c:layout>
        <c:manualLayout>
          <c:xMode val="edge"/>
          <c:yMode val="edge"/>
          <c:x val="0.26902978063076988"/>
          <c:y val="0.88586972955719745"/>
          <c:w val="0.50532450764670578"/>
          <c:h val="0.1141302704428024"/>
        </c:manualLayout>
      </c:layout>
      <c:overlay val="0"/>
      <c:spPr>
        <a:noFill/>
        <a:ln>
          <a:noFill/>
        </a:ln>
        <a:effectLst/>
      </c:spPr>
      <c:txPr>
        <a:bodyPr rot="0" spcFirstLastPara="1" vertOverflow="ellipsis" vert="horz" wrap="square" anchor="ctr" anchorCtr="1"/>
        <a:lstStyle/>
        <a:p>
          <a:pPr>
            <a:defRPr sz="1100" b="0" i="0" u="none" strike="noStrike" kern="1200" baseline="0">
              <a:solidFill>
                <a:srgbClr val="002060"/>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sz="1000"/>
      </a:pPr>
      <a:endParaRPr lang="en-US"/>
    </a:p>
  </c:txPr>
  <c:externalData r:id="rId4">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4724259894863578E-2"/>
          <c:y val="7.2300611420707081E-2"/>
          <c:w val="0.92804868796387041"/>
          <c:h val="0.65681023396430749"/>
        </c:manualLayout>
      </c:layout>
      <c:barChart>
        <c:barDir val="col"/>
        <c:grouping val="clustered"/>
        <c:varyColors val="0"/>
        <c:ser>
          <c:idx val="1"/>
          <c:order val="1"/>
          <c:tx>
            <c:strRef>
              <c:f>'EAEDC Case Closed for Income'!$C$4</c:f>
              <c:strCache>
                <c:ptCount val="1"/>
                <c:pt idx="0">
                  <c:v>2021</c:v>
                </c:pt>
              </c:strCache>
            </c:strRef>
          </c:tx>
          <c:spPr>
            <a:solidFill>
              <a:srgbClr val="FFC000"/>
            </a:solidFill>
            <a:ln>
              <a:noFill/>
            </a:ln>
            <a:effectLst/>
          </c:spPr>
          <c:invertIfNegative val="0"/>
          <c:cat>
            <c:strRef>
              <c:f>'EAEDC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'EAEDC Case Closed for Income'!$C$5:$C$16</c:f>
              <c:numCache>
                <c:formatCode>General</c:formatCode>
                <c:ptCount val="12"/>
                <c:pt idx="0">
                  <c:v>177</c:v>
                </c:pt>
                <c:pt idx="1">
                  <c:v>202</c:v>
                </c:pt>
                <c:pt idx="2">
                  <c:v>201</c:v>
                </c:pt>
                <c:pt idx="3">
                  <c:v>170</c:v>
                </c:pt>
                <c:pt idx="4">
                  <c:v>117</c:v>
                </c:pt>
                <c:pt idx="5">
                  <c:v>89</c:v>
                </c:pt>
                <c:pt idx="6">
                  <c:v>99</c:v>
                </c:pt>
                <c:pt idx="7">
                  <c:v>95</c:v>
                </c:pt>
                <c:pt idx="8">
                  <c:v>85</c:v>
                </c:pt>
                <c:pt idx="9">
                  <c:v>92</c:v>
                </c:pt>
                <c:pt idx="10">
                  <c:v>85</c:v>
                </c:pt>
                <c:pt idx="11">
                  <c:v>125</c:v>
                </c:pt>
              </c:numCache>
            </c:numRef>
          </c:val>
          <c:extLst>
            <c:ext xmlns:c16="http://schemas.microsoft.com/office/drawing/2014/chart" uri="{C3380CC4-5D6E-409C-BE32-E72D297353CC}">
              <c16:uniqueId val="{00000001-0C13-4641-98EB-F29A18A06DF2}"/>
            </c:ext>
          </c:extLst>
        </c:ser>
        <c:ser>
          <c:idx val="2"/>
          <c:order val="2"/>
          <c:tx>
            <c:strRef>
              <c:f>'EAEDC Case Closed for Income'!$D$4</c:f>
              <c:strCache>
                <c:ptCount val="1"/>
                <c:pt idx="0">
                  <c:v>2022</c:v>
                </c:pt>
              </c:strCache>
            </c:strRef>
          </c:tx>
          <c:spPr>
            <a:solidFill>
              <a:srgbClr val="00B050"/>
            </a:solidFill>
            <a:ln>
              <a:noFill/>
            </a:ln>
            <a:effectLst/>
          </c:spPr>
          <c:invertIfNegative val="0"/>
          <c:cat>
            <c:strRef>
              <c:f>'EAEDC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'EAEDC Case Closed for Income'!$D$5:$D$16</c:f>
              <c:numCache>
                <c:formatCode>General</c:formatCode>
                <c:ptCount val="12"/>
                <c:pt idx="0">
                  <c:v>109</c:v>
                </c:pt>
                <c:pt idx="1">
                  <c:v>152</c:v>
                </c:pt>
                <c:pt idx="2">
                  <c:v>147</c:v>
                </c:pt>
                <c:pt idx="3">
                  <c:v>189</c:v>
                </c:pt>
                <c:pt idx="4">
                  <c:v>143</c:v>
                </c:pt>
                <c:pt idx="5">
                  <c:v>169</c:v>
                </c:pt>
                <c:pt idx="6">
                  <c:v>202</c:v>
                </c:pt>
                <c:pt idx="7">
                  <c:v>182</c:v>
                </c:pt>
                <c:pt idx="8">
                  <c:v>220</c:v>
                </c:pt>
                <c:pt idx="9">
                  <c:v>194</c:v>
                </c:pt>
                <c:pt idx="10">
                  <c:v>202</c:v>
                </c:pt>
                <c:pt idx="11">
                  <c:v>212</c:v>
                </c:pt>
              </c:numCache>
            </c:numRef>
          </c:val>
          <c:extLst>
            <c:ext xmlns:c16="http://schemas.microsoft.com/office/drawing/2014/chart" uri="{C3380CC4-5D6E-409C-BE32-E72D297353CC}">
              <c16:uniqueId val="{00000002-0C13-4641-98EB-F29A18A06DF2}"/>
            </c:ext>
          </c:extLst>
        </c:ser>
        <c:ser>
          <c:idx val="3"/>
          <c:order val="3"/>
          <c:tx>
            <c:strRef>
              <c:f>'EAEDC Case Closed for Income'!$E$4</c:f>
              <c:strCache>
                <c:ptCount val="1"/>
                <c:pt idx="0">
                  <c:v>2023</c:v>
                </c:pt>
              </c:strCache>
            </c:strRef>
          </c:tx>
          <c:spPr>
            <a:solidFill>
              <a:srgbClr val="0070C0"/>
            </a:solidFill>
            <a:ln>
              <a:noFill/>
            </a:ln>
            <a:effectLst/>
          </c:spPr>
          <c:invertIfNegative val="0"/>
          <c:cat>
            <c:strRef>
              <c:f>'EAEDC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'EAEDC Case Closed for Income'!$E$5:$E$16</c:f>
              <c:numCache>
                <c:formatCode>General</c:formatCode>
                <c:ptCount val="12"/>
                <c:pt idx="0">
                  <c:v>167</c:v>
                </c:pt>
                <c:pt idx="1">
                  <c:v>202</c:v>
                </c:pt>
                <c:pt idx="2">
                  <c:v>219</c:v>
                </c:pt>
                <c:pt idx="3">
                  <c:v>158</c:v>
                </c:pt>
                <c:pt idx="4">
                  <c:v>144</c:v>
                </c:pt>
                <c:pt idx="5">
                  <c:v>226</c:v>
                </c:pt>
                <c:pt idx="6">
                  <c:v>229</c:v>
                </c:pt>
                <c:pt idx="7">
                  <c:v>198</c:v>
                </c:pt>
                <c:pt idx="8">
                  <c:v>202</c:v>
                </c:pt>
                <c:pt idx="9">
                  <c:v>197</c:v>
                </c:pt>
                <c:pt idx="10">
                  <c:v>271</c:v>
                </c:pt>
                <c:pt idx="11">
                  <c:v>150</c:v>
                </c:pt>
              </c:numCache>
            </c:numRef>
          </c:val>
          <c:extLst>
            <c:ext xmlns:c16="http://schemas.microsoft.com/office/drawing/2014/chart" uri="{C3380CC4-5D6E-409C-BE32-E72D297353CC}">
              <c16:uniqueId val="{00000004-0C13-4641-98EB-F29A18A06DF2}"/>
            </c:ext>
          </c:extLst>
        </c:ser>
        <c:ser>
          <c:idx val="4"/>
          <c:order val="4"/>
          <c:tx>
            <c:strRef>
              <c:f>'EAEDC Case Closed for Income'!$F$4</c:f>
              <c:strCache>
                <c:ptCount val="1"/>
                <c:pt idx="0">
                  <c:v>2024</c:v>
                </c:pt>
              </c:strCache>
            </c:strRef>
          </c:tx>
          <c:spPr>
            <a:solidFill>
              <a:srgbClr val="7030A0"/>
            </a:solidFill>
            <a:ln>
              <a:noFill/>
            </a:ln>
            <a:effectLst/>
          </c:spPr>
          <c:invertIfNegative val="0"/>
          <c:val>
            <c:numRef>
              <c:f>'EAEDC Case Closed for Income'!$F$5:$F$16</c:f>
              <c:numCache>
                <c:formatCode>#,##0</c:formatCode>
                <c:ptCount val="12"/>
                <c:pt idx="0">
                  <c:v>156</c:v>
                </c:pt>
                <c:pt idx="1">
                  <c:v>209</c:v>
                </c:pt>
                <c:pt idx="2">
                  <c:v>245</c:v>
                </c:pt>
                <c:pt idx="3">
                  <c:v>156</c:v>
                </c:pt>
                <c:pt idx="4">
                  <c:v>223</c:v>
                </c:pt>
                <c:pt idx="5">
                  <c:v>174</c:v>
                </c:pt>
                <c:pt idx="6">
                  <c:v>242</c:v>
                </c:pt>
                <c:pt idx="7">
                  <c:v>223</c:v>
                </c:pt>
                <c:pt idx="8">
                  <c:v>217</c:v>
                </c:pt>
                <c:pt idx="9">
                  <c:v>247</c:v>
                </c:pt>
                <c:pt idx="10">
                  <c:v>282</c:v>
                </c:pt>
                <c:pt idx="11">
                  <c:v>208</c:v>
                </c:pt>
              </c:numCache>
            </c:numRef>
          </c:val>
          <c:extLst>
            <c:ext xmlns:c16="http://schemas.microsoft.com/office/drawing/2014/chart" uri="{C3380CC4-5D6E-409C-BE32-E72D297353CC}">
              <c16:uniqueId val="{00000000-6453-44CD-ABED-F57BB611EBF0}"/>
            </c:ext>
          </c:extLst>
        </c:ser>
        <c:ser>
          <c:idx val="5"/>
          <c:order val="5"/>
          <c:tx>
            <c:strRef>
              <c:f>'EAEDC Case Closed for Income'!$G$4</c:f>
              <c:strCache>
                <c:ptCount val="1"/>
                <c:pt idx="0">
                  <c:v>2025</c:v>
                </c:pt>
              </c:strCache>
            </c:strRef>
          </c:tx>
          <c:spPr>
            <a:solidFill>
              <a:srgbClr val="002060"/>
            </a:solidFill>
            <a:ln>
              <a:noFill/>
            </a:ln>
            <a:effectLst/>
          </c:spPr>
          <c:invertIfNegative val="0"/>
          <c:dLbls>
            <c:dLbl>
              <c:idx val="3"/>
              <c:layout>
                <c:manualLayout>
                  <c:x val="-6.077872744539415E-2"/>
                  <c:y val="-3.1006475193466148E-2"/>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chemeClr val="tx2">
                          <a:lumMod val="50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8A5-4B64-B984-A26CD1A1B09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ysClr val="windowText" lastClr="000000">
                          <a:shade val="95000"/>
                          <a:satMod val="105000"/>
                        </a:sysClr>
                      </a:solidFill>
                      <a:prstDash val="solid"/>
                      <a:round/>
                    </a:ln>
                    <a:effectLst/>
                  </c:spPr>
                </c15:leaderLines>
              </c:ext>
            </c:extLst>
          </c:dLbls>
          <c:val>
            <c:numRef>
              <c:f>'EAEDC Case Closed for Income'!$G$5:$G$16</c:f>
              <c:numCache>
                <c:formatCode>General</c:formatCode>
                <c:ptCount val="12"/>
                <c:pt idx="0">
                  <c:v>309</c:v>
                </c:pt>
                <c:pt idx="1">
                  <c:v>242</c:v>
                </c:pt>
                <c:pt idx="2">
                  <c:v>238</c:v>
                </c:pt>
                <c:pt idx="3">
                  <c:v>319</c:v>
                </c:pt>
              </c:numCache>
            </c:numRef>
          </c:val>
          <c:extLst>
            <c:ext xmlns:c16="http://schemas.microsoft.com/office/drawing/2014/chart" uri="{C3380CC4-5D6E-409C-BE32-E72D297353CC}">
              <c16:uniqueId val="{00000000-44A8-4E1C-A854-0432A5CAEB26}"/>
            </c:ext>
          </c:extLst>
        </c:ser>
        <c:dLbls>
          <c:showLegendKey val="0"/>
          <c:showVal val="0"/>
          <c:showCatName val="0"/>
          <c:showSerName val="0"/>
          <c:showPercent val="0"/>
          <c:showBubbleSize val="0"/>
        </c:dLbls>
        <c:gapWidth val="129"/>
        <c:axId val="825606488"/>
        <c:axId val="825606128"/>
        <c:extLst>
          <c:ext xmlns:c15="http://schemas.microsoft.com/office/drawing/2012/chart" uri="{02D57815-91ED-43cb-92C2-25804820EDAC}">
            <c15:filteredBarSeries>
              <c15:ser>
                <c:idx val="0"/>
                <c:order val="0"/>
                <c:tx>
                  <c:strRef>
                    <c:extLst>
                      <c:ext uri="{02D57815-91ED-43cb-92C2-25804820EDAC}">
                        <c15:formulaRef>
                          <c15:sqref>'EAEDC Case Closed for Income'!$B$4</c15:sqref>
                        </c15:formulaRef>
                      </c:ext>
                    </c:extLst>
                    <c:strCache>
                      <c:ptCount val="1"/>
                      <c:pt idx="0">
                        <c:v>2020</c:v>
                      </c:pt>
                    </c:strCache>
                  </c:strRef>
                </c:tx>
                <c:spPr>
                  <a:solidFill>
                    <a:srgbClr val="FFC000"/>
                  </a:solidFill>
                  <a:ln>
                    <a:noFill/>
                  </a:ln>
                  <a:effectLst/>
                </c:spPr>
                <c:invertIfNegative val="0"/>
                <c:cat>
                  <c:strRef>
                    <c:extLst>
                      <c:ext uri="{02D57815-91ED-43cb-92C2-25804820EDAC}">
                        <c15:formulaRef>
                          <c15:sqref>'EAEDC Case Closed for Income'!$A$5:$A$16</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'EAEDC Case Closed for Income'!$B$5:$B$16</c15:sqref>
                        </c15:formulaRef>
                      </c:ext>
                    </c:extLst>
                    <c:numCache>
                      <c:formatCode>General</c:formatCode>
                      <c:ptCount val="12"/>
                      <c:pt idx="0">
                        <c:v>87</c:v>
                      </c:pt>
                      <c:pt idx="1">
                        <c:v>101</c:v>
                      </c:pt>
                      <c:pt idx="2">
                        <c:v>40</c:v>
                      </c:pt>
                      <c:pt idx="3">
                        <c:v>187</c:v>
                      </c:pt>
                      <c:pt idx="4">
                        <c:v>188</c:v>
                      </c:pt>
                      <c:pt idx="5">
                        <c:v>328</c:v>
                      </c:pt>
                      <c:pt idx="6">
                        <c:v>253</c:v>
                      </c:pt>
                      <c:pt idx="7">
                        <c:v>177</c:v>
                      </c:pt>
                      <c:pt idx="8">
                        <c:v>153</c:v>
                      </c:pt>
                      <c:pt idx="9">
                        <c:v>131</c:v>
                      </c:pt>
                      <c:pt idx="10">
                        <c:v>123</c:v>
                      </c:pt>
                      <c:pt idx="11">
                        <c:v>126</c:v>
                      </c:pt>
                    </c:numCache>
                  </c:numRef>
                </c:val>
                <c:extLst>
                  <c:ext xmlns:c16="http://schemas.microsoft.com/office/drawing/2014/chart" uri="{C3380CC4-5D6E-409C-BE32-E72D297353CC}">
                    <c16:uniqueId val="{00000000-0C13-4641-98EB-F29A18A06DF2}"/>
                  </c:ext>
                </c:extLst>
              </c15:ser>
            </c15:filteredBarSeries>
          </c:ext>
        </c:extLst>
      </c:barChart>
      <c:catAx>
        <c:axId val="8256064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rgbClr val="002060"/>
                </a:solidFill>
                <a:latin typeface="+mn-lt"/>
                <a:ea typeface="+mn-ea"/>
                <a:cs typeface="+mn-cs"/>
              </a:defRPr>
            </a:pPr>
            <a:endParaRPr lang="en-US"/>
          </a:p>
        </c:txPr>
        <c:crossAx val="825606128"/>
        <c:crosses val="autoZero"/>
        <c:auto val="1"/>
        <c:lblAlgn val="ctr"/>
        <c:lblOffset val="100"/>
        <c:noMultiLvlLbl val="0"/>
      </c:catAx>
      <c:valAx>
        <c:axId val="82560612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rgbClr val="002060"/>
                </a:solidFill>
                <a:latin typeface="+mn-lt"/>
                <a:ea typeface="+mn-ea"/>
                <a:cs typeface="+mn-cs"/>
              </a:defRPr>
            </a:pPr>
            <a:endParaRPr lang="en-US"/>
          </a:p>
        </c:txPr>
        <c:crossAx val="825606488"/>
        <c:crosses val="autoZero"/>
        <c:crossBetween val="between"/>
      </c:valAx>
      <c:spPr>
        <a:noFill/>
        <a:ln>
          <a:noFill/>
        </a:ln>
        <a:effectLst/>
      </c:spPr>
    </c:plotArea>
    <c:legend>
      <c:legendPos val="b"/>
      <c:layout>
        <c:manualLayout>
          <c:xMode val="edge"/>
          <c:yMode val="edge"/>
          <c:x val="0.26531081050766092"/>
          <c:y val="0.88193443584594911"/>
          <c:w val="0.49870202122170626"/>
          <c:h val="0.11806556415405095"/>
        </c:manualLayout>
      </c:layout>
      <c:overlay val="0"/>
      <c:spPr>
        <a:noFill/>
        <a:ln>
          <a:noFill/>
        </a:ln>
        <a:effectLst/>
      </c:spPr>
      <c:txPr>
        <a:bodyPr rot="0" spcFirstLastPara="1" vertOverflow="ellipsis" vert="horz" wrap="square" anchor="ctr" anchorCtr="1"/>
        <a:lstStyle/>
        <a:p>
          <a:pPr>
            <a:defRPr sz="1400" b="0" i="0" u="none" strike="noStrike" kern="1200" baseline="0">
              <a:solidFill>
                <a:srgbClr val="002060"/>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4">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980002499687539"/>
          <c:y val="0.21789298682224306"/>
          <c:w val="0.85837457817772778"/>
          <c:h val="0.56875484476357552"/>
        </c:manualLayout>
      </c:layout>
      <c:barChart>
        <c:barDir val="col"/>
        <c:grouping val="clustered"/>
        <c:varyColors val="0"/>
        <c:ser>
          <c:idx val="2"/>
          <c:order val="1"/>
          <c:tx>
            <c:strRef>
              <c:f>Sheet1!$H$1</c:f>
              <c:strCache>
                <c:ptCount val="1"/>
                <c:pt idx="0">
                  <c:v>2021</c:v>
                </c:pt>
              </c:strCache>
            </c:strRef>
          </c:tx>
          <c:spPr>
            <a:solidFill>
              <a:srgbClr val="FFC000"/>
            </a:solidFill>
            <a:ln>
              <a:noFill/>
            </a:ln>
            <a:effectLst/>
          </c:spPr>
          <c:invertIfNegative val="0"/>
          <c:dLbls>
            <c:delete val="1"/>
          </c:dLbls>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Sheet1!$H$2:$H$13</c:f>
              <c:numCache>
                <c:formatCode>#,##0</c:formatCode>
                <c:ptCount val="12"/>
                <c:pt idx="0">
                  <c:v>20432</c:v>
                </c:pt>
                <c:pt idx="1">
                  <c:v>20116</c:v>
                </c:pt>
                <c:pt idx="2">
                  <c:v>20377</c:v>
                </c:pt>
                <c:pt idx="3">
                  <c:v>20177</c:v>
                </c:pt>
                <c:pt idx="4">
                  <c:v>19956</c:v>
                </c:pt>
                <c:pt idx="5">
                  <c:v>19819</c:v>
                </c:pt>
                <c:pt idx="6">
                  <c:v>19920</c:v>
                </c:pt>
                <c:pt idx="7">
                  <c:v>20200</c:v>
                </c:pt>
                <c:pt idx="8">
                  <c:v>20817</c:v>
                </c:pt>
                <c:pt idx="9">
                  <c:v>22285</c:v>
                </c:pt>
                <c:pt idx="10">
                  <c:v>23743</c:v>
                </c:pt>
                <c:pt idx="11">
                  <c:v>24952</c:v>
                </c:pt>
              </c:numCache>
            </c:numRef>
          </c:val>
          <c:extLst>
            <c:ext xmlns:c16="http://schemas.microsoft.com/office/drawing/2014/chart" uri="{C3380CC4-5D6E-409C-BE32-E72D297353CC}">
              <c16:uniqueId val="{00000000-1B3F-487B-BD53-475E6FEF334D}"/>
            </c:ext>
          </c:extLst>
        </c:ser>
        <c:ser>
          <c:idx val="1"/>
          <c:order val="2"/>
          <c:tx>
            <c:strRef>
              <c:f>Sheet1!$I$1</c:f>
              <c:strCache>
                <c:ptCount val="1"/>
                <c:pt idx="0">
                  <c:v>2022</c:v>
                </c:pt>
              </c:strCache>
            </c:strRef>
          </c:tx>
          <c:spPr>
            <a:solidFill>
              <a:srgbClr val="00B050"/>
            </a:solidFill>
            <a:ln>
              <a:noFill/>
            </a:ln>
          </c:spPr>
          <c:invertIfNegative val="0"/>
          <c:dLbls>
            <c:delete val="1"/>
          </c:dLbls>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Sheet1!$I$2:$I$13</c:f>
              <c:numCache>
                <c:formatCode>#,##0</c:formatCode>
                <c:ptCount val="12"/>
                <c:pt idx="0">
                  <c:v>25526</c:v>
                </c:pt>
                <c:pt idx="1">
                  <c:v>25803</c:v>
                </c:pt>
                <c:pt idx="2">
                  <c:v>26524</c:v>
                </c:pt>
                <c:pt idx="3">
                  <c:v>26938</c:v>
                </c:pt>
                <c:pt idx="4">
                  <c:v>27264</c:v>
                </c:pt>
                <c:pt idx="5">
                  <c:v>27714</c:v>
                </c:pt>
                <c:pt idx="6">
                  <c:v>27910</c:v>
                </c:pt>
                <c:pt idx="7">
                  <c:v>28345</c:v>
                </c:pt>
                <c:pt idx="8">
                  <c:v>28406</c:v>
                </c:pt>
                <c:pt idx="9">
                  <c:v>28497</c:v>
                </c:pt>
                <c:pt idx="10">
                  <c:v>28451</c:v>
                </c:pt>
                <c:pt idx="11">
                  <c:v>28342</c:v>
                </c:pt>
              </c:numCache>
            </c:numRef>
          </c:val>
          <c:extLst>
            <c:ext xmlns:c16="http://schemas.microsoft.com/office/drawing/2014/chart" uri="{C3380CC4-5D6E-409C-BE32-E72D297353CC}">
              <c16:uniqueId val="{00000001-1B3F-487B-BD53-475E6FEF334D}"/>
            </c:ext>
          </c:extLst>
        </c:ser>
        <c:ser>
          <c:idx val="0"/>
          <c:order val="3"/>
          <c:tx>
            <c:strRef>
              <c:f>Sheet1!$J$1</c:f>
              <c:strCache>
                <c:ptCount val="1"/>
                <c:pt idx="0">
                  <c:v>2023</c:v>
                </c:pt>
              </c:strCache>
            </c:strRef>
          </c:tx>
          <c:spPr>
            <a:solidFill>
              <a:srgbClr val="0070C0"/>
            </a:solidFill>
            <a:ln>
              <a:noFill/>
            </a:ln>
          </c:spPr>
          <c:invertIfNegative val="0"/>
          <c:dLbls>
            <c:delete val="1"/>
          </c:dLbls>
          <c:val>
            <c:numRef>
              <c:f>Sheet1!$J$2:$J$13</c:f>
              <c:numCache>
                <c:formatCode>#,##0</c:formatCode>
                <c:ptCount val="12"/>
                <c:pt idx="0">
                  <c:v>28177</c:v>
                </c:pt>
                <c:pt idx="1">
                  <c:v>27967</c:v>
                </c:pt>
                <c:pt idx="2">
                  <c:v>27694</c:v>
                </c:pt>
                <c:pt idx="3">
                  <c:v>27611</c:v>
                </c:pt>
                <c:pt idx="4">
                  <c:v>28015</c:v>
                </c:pt>
                <c:pt idx="5">
                  <c:v>28364</c:v>
                </c:pt>
                <c:pt idx="6">
                  <c:v>28247</c:v>
                </c:pt>
                <c:pt idx="7">
                  <c:v>28415</c:v>
                </c:pt>
                <c:pt idx="8">
                  <c:v>28313</c:v>
                </c:pt>
                <c:pt idx="9">
                  <c:v>28597</c:v>
                </c:pt>
                <c:pt idx="10">
                  <c:v>28883</c:v>
                </c:pt>
                <c:pt idx="11">
                  <c:v>28981</c:v>
                </c:pt>
              </c:numCache>
            </c:numRef>
          </c:val>
          <c:extLst>
            <c:ext xmlns:c16="http://schemas.microsoft.com/office/drawing/2014/chart" uri="{C3380CC4-5D6E-409C-BE32-E72D297353CC}">
              <c16:uniqueId val="{00000000-E7BE-49BB-957A-21B9C154E638}"/>
            </c:ext>
          </c:extLst>
        </c:ser>
        <c:ser>
          <c:idx val="4"/>
          <c:order val="4"/>
          <c:tx>
            <c:strRef>
              <c:f>Sheet1!$K$1</c:f>
              <c:strCache>
                <c:ptCount val="1"/>
                <c:pt idx="0">
                  <c:v>2024</c:v>
                </c:pt>
              </c:strCache>
            </c:strRef>
          </c:tx>
          <c:spPr>
            <a:solidFill>
              <a:srgbClr val="7030A0"/>
            </a:solidFill>
          </c:spPr>
          <c:invertIfNegative val="0"/>
          <c:dLbls>
            <c:delete val="1"/>
          </c:dLbls>
          <c:val>
            <c:numRef>
              <c:f>Sheet1!$K$2:$K$13</c:f>
              <c:numCache>
                <c:formatCode>#,##0</c:formatCode>
                <c:ptCount val="12"/>
                <c:pt idx="0">
                  <c:v>29378</c:v>
                </c:pt>
                <c:pt idx="1">
                  <c:v>29717</c:v>
                </c:pt>
                <c:pt idx="2">
                  <c:v>30166</c:v>
                </c:pt>
                <c:pt idx="3">
                  <c:v>30516</c:v>
                </c:pt>
                <c:pt idx="4">
                  <c:v>30895</c:v>
                </c:pt>
                <c:pt idx="5">
                  <c:v>31010</c:v>
                </c:pt>
                <c:pt idx="6">
                  <c:v>31494</c:v>
                </c:pt>
                <c:pt idx="7">
                  <c:v>31842</c:v>
                </c:pt>
                <c:pt idx="8">
                  <c:v>32103</c:v>
                </c:pt>
                <c:pt idx="9">
                  <c:v>32568</c:v>
                </c:pt>
                <c:pt idx="10">
                  <c:v>32669</c:v>
                </c:pt>
                <c:pt idx="11">
                  <c:v>32822</c:v>
                </c:pt>
              </c:numCache>
            </c:numRef>
          </c:val>
          <c:extLst>
            <c:ext xmlns:c16="http://schemas.microsoft.com/office/drawing/2014/chart" uri="{C3380CC4-5D6E-409C-BE32-E72D297353CC}">
              <c16:uniqueId val="{00000000-18FB-4EC6-B742-0D5E3EB342C9}"/>
            </c:ext>
          </c:extLst>
        </c:ser>
        <c:ser>
          <c:idx val="5"/>
          <c:order val="5"/>
          <c:tx>
            <c:strRef>
              <c:f>Sheet1!$L$1</c:f>
              <c:strCache>
                <c:ptCount val="1"/>
                <c:pt idx="0">
                  <c:v>2025</c:v>
                </c:pt>
              </c:strCache>
            </c:strRef>
          </c:tx>
          <c:spPr>
            <a:solidFill>
              <a:srgbClr val="002060"/>
            </a:solidFill>
          </c:spPr>
          <c:invertIfNegative val="0"/>
          <c:dLbls>
            <c:dLbl>
              <c:idx val="3"/>
              <c:layout>
                <c:manualLayout>
                  <c:x val="0.11706349206349199"/>
                  <c:y val="0"/>
                </c:manualLayout>
              </c:layout>
              <c:tx>
                <c:rich>
                  <a:bodyPr wrap="square" lIns="38100" tIns="19050" rIns="38100" bIns="19050" anchor="ctr">
                    <a:spAutoFit/>
                  </a:bodyPr>
                  <a:lstStyle/>
                  <a:p>
                    <a:pPr>
                      <a:defRPr sz="2000" b="1">
                        <a:solidFill>
                          <a:schemeClr val="tx2">
                            <a:lumMod val="50000"/>
                          </a:schemeClr>
                        </a:solidFill>
                      </a:defRPr>
                    </a:pPr>
                    <a:r>
                      <a:rPr lang="en-US" sz="2000" b="1">
                        <a:solidFill>
                          <a:schemeClr val="tx2">
                            <a:lumMod val="50000"/>
                          </a:schemeClr>
                        </a:solidFill>
                      </a:rPr>
                      <a:t>33,291</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7565-4E49-BC98-127F637E9199}"/>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val>
            <c:numRef>
              <c:f>Sheet1!$L$2:$L$13</c:f>
              <c:numCache>
                <c:formatCode>#,##0</c:formatCode>
                <c:ptCount val="12"/>
                <c:pt idx="0">
                  <c:v>32930</c:v>
                </c:pt>
                <c:pt idx="1">
                  <c:v>32820</c:v>
                </c:pt>
                <c:pt idx="2">
                  <c:v>33140</c:v>
                </c:pt>
                <c:pt idx="3">
                  <c:v>33291</c:v>
                </c:pt>
              </c:numCache>
            </c:numRef>
          </c:val>
          <c:extLst>
            <c:ext xmlns:c16="http://schemas.microsoft.com/office/drawing/2014/chart" uri="{C3380CC4-5D6E-409C-BE32-E72D297353CC}">
              <c16:uniqueId val="{00000000-6EC5-475C-A3DA-AAB48262D505}"/>
            </c:ext>
          </c:extLst>
        </c:ser>
        <c:dLbls>
          <c:showLegendKey val="0"/>
          <c:showVal val="1"/>
          <c:showCatName val="0"/>
          <c:showSerName val="0"/>
          <c:showPercent val="0"/>
          <c:showBubbleSize val="0"/>
        </c:dLbls>
        <c:gapWidth val="150"/>
        <c:axId val="127750144"/>
        <c:axId val="127751680"/>
        <c:extLst>
          <c:ext xmlns:c15="http://schemas.microsoft.com/office/drawing/2012/chart" uri="{02D57815-91ED-43cb-92C2-25804820EDAC}">
            <c15:filteredBarSeries>
              <c15:ser>
                <c:idx val="3"/>
                <c:order val="0"/>
                <c:tx>
                  <c:strRef>
                    <c:extLst>
                      <c:ext uri="{02D57815-91ED-43cb-92C2-25804820EDAC}">
                        <c15:formulaRef>
                          <c15:sqref>Sheet1!$G$1</c15:sqref>
                        </c15:formulaRef>
                      </c:ext>
                    </c:extLst>
                    <c:strCache>
                      <c:ptCount val="1"/>
                      <c:pt idx="0">
                        <c:v>2020</c:v>
                      </c:pt>
                    </c:strCache>
                  </c:strRef>
                </c:tx>
                <c:spPr>
                  <a:solidFill>
                    <a:srgbClr val="FFC000"/>
                  </a:solidFill>
                  <a:ln>
                    <a:noFill/>
                  </a:ln>
                </c:spPr>
                <c:invertIfNegative val="0"/>
                <c:dLbls>
                  <c:delete val="1"/>
                </c:dLbls>
                <c:val>
                  <c:numRef>
                    <c:extLst>
                      <c:ext uri="{02D57815-91ED-43cb-92C2-25804820EDAC}">
                        <c15:formulaRef>
                          <c15:sqref>Sheet1!$G$2:$G$13</c15:sqref>
                        </c15:formulaRef>
                      </c:ext>
                    </c:extLst>
                    <c:numCache>
                      <c:formatCode>#,##0</c:formatCode>
                      <c:ptCount val="12"/>
                      <c:pt idx="0">
                        <c:v>19164</c:v>
                      </c:pt>
                      <c:pt idx="1">
                        <c:v>19051</c:v>
                      </c:pt>
                      <c:pt idx="2">
                        <c:v>19687</c:v>
                      </c:pt>
                      <c:pt idx="3">
                        <c:v>21050</c:v>
                      </c:pt>
                      <c:pt idx="4">
                        <c:v>21716</c:v>
                      </c:pt>
                      <c:pt idx="5">
                        <c:v>21976</c:v>
                      </c:pt>
                      <c:pt idx="6">
                        <c:v>21890</c:v>
                      </c:pt>
                      <c:pt idx="7">
                        <c:v>21534</c:v>
                      </c:pt>
                      <c:pt idx="8">
                        <c:v>21229</c:v>
                      </c:pt>
                      <c:pt idx="9">
                        <c:v>20522</c:v>
                      </c:pt>
                      <c:pt idx="10">
                        <c:v>20351</c:v>
                      </c:pt>
                      <c:pt idx="11">
                        <c:v>20540</c:v>
                      </c:pt>
                    </c:numCache>
                  </c:numRef>
                </c:val>
                <c:extLst>
                  <c:ext xmlns:c16="http://schemas.microsoft.com/office/drawing/2014/chart" uri="{C3380CC4-5D6E-409C-BE32-E72D297353CC}">
                    <c16:uniqueId val="{00000000-08CC-414A-9E81-4C8CAEE42D39}"/>
                  </c:ext>
                </c:extLst>
              </c15:ser>
            </c15:filteredBarSeries>
          </c:ext>
        </c:extLst>
      </c:barChart>
      <c:catAx>
        <c:axId val="12775014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vert="horz"/>
          <a:lstStyle/>
          <a:p>
            <a:pPr>
              <a:defRPr>
                <a:solidFill>
                  <a:srgbClr val="002060"/>
                </a:solidFill>
              </a:defRPr>
            </a:pPr>
            <a:endParaRPr lang="en-US"/>
          </a:p>
        </c:txPr>
        <c:crossAx val="127751680"/>
        <c:crosses val="autoZero"/>
        <c:auto val="1"/>
        <c:lblAlgn val="ctr"/>
        <c:lblOffset val="100"/>
        <c:noMultiLvlLbl val="0"/>
      </c:catAx>
      <c:valAx>
        <c:axId val="1277516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solidFill>
                      <a:srgbClr val="002060"/>
                    </a:solidFill>
                  </a:defRPr>
                </a:pPr>
                <a:r>
                  <a:rPr lang="en-US">
                    <a:solidFill>
                      <a:srgbClr val="002060"/>
                    </a:solidFill>
                  </a:rPr>
                  <a:t>Households (Thousands)</a:t>
                </a:r>
              </a:p>
            </c:rich>
          </c:tx>
          <c:layout>
            <c:manualLayout>
              <c:xMode val="edge"/>
              <c:yMode val="edge"/>
              <c:x val="3.1712285964254468E-2"/>
              <c:y val="0.26704733736842018"/>
            </c:manualLayout>
          </c:layout>
          <c:overlay val="0"/>
          <c:spPr>
            <a:noFill/>
            <a:ln>
              <a:noFill/>
            </a:ln>
            <a:effectLst/>
          </c:spPr>
        </c:title>
        <c:numFmt formatCode="#,##0" sourceLinked="0"/>
        <c:majorTickMark val="none"/>
        <c:minorTickMark val="none"/>
        <c:tickLblPos val="nextTo"/>
        <c:spPr>
          <a:noFill/>
          <a:ln>
            <a:noFill/>
          </a:ln>
          <a:effectLst/>
        </c:spPr>
        <c:txPr>
          <a:bodyPr rot="-60000000" vert="horz"/>
          <a:lstStyle/>
          <a:p>
            <a:pPr>
              <a:defRPr>
                <a:solidFill>
                  <a:srgbClr val="002060"/>
                </a:solidFill>
              </a:defRPr>
            </a:pPr>
            <a:endParaRPr lang="en-US"/>
          </a:p>
        </c:txPr>
        <c:crossAx val="127750144"/>
        <c:crosses val="autoZero"/>
        <c:crossBetween val="between"/>
        <c:dispUnits>
          <c:builtInUnit val="thousands"/>
        </c:dispUnits>
      </c:valAx>
      <c:spPr>
        <a:noFill/>
        <a:ln>
          <a:noFill/>
        </a:ln>
        <a:effectLst/>
      </c:spPr>
    </c:plotArea>
    <c:legend>
      <c:legendPos val="b"/>
      <c:layout>
        <c:manualLayout>
          <c:xMode val="edge"/>
          <c:yMode val="edge"/>
          <c:x val="0.29309195725534309"/>
          <c:y val="0.90119577180786925"/>
          <c:w val="0.40937101612298465"/>
          <c:h val="8.3117248724266984E-2"/>
        </c:manualLayout>
      </c:layout>
      <c:overlay val="0"/>
      <c:txPr>
        <a:bodyPr rot="0" vert="horz"/>
        <a:lstStyle/>
        <a:p>
          <a:pPr>
            <a:defRPr sz="1100">
              <a:solidFill>
                <a:srgbClr val="002060"/>
              </a:solidFill>
            </a:defRPr>
          </a:pPr>
          <a:endParaRPr lang="en-US"/>
        </a:p>
      </c:txPr>
    </c:legend>
    <c:plotVisOnly val="1"/>
    <c:dispBlanksAs val="gap"/>
    <c:showDLblsOverMax val="0"/>
  </c:chart>
  <c:spPr>
    <a:noFill/>
    <a:ln w="9525" cap="flat" cmpd="sng" algn="ctr">
      <a:noFill/>
      <a:round/>
    </a:ln>
    <a:effectLst/>
  </c:spPr>
  <c:txPr>
    <a:bodyPr/>
    <a:lstStyle/>
    <a:p>
      <a:pPr>
        <a:defRPr>
          <a:ln>
            <a:noFill/>
          </a:ln>
          <a:solidFill>
            <a:srgbClr val="00B050"/>
          </a:solidFill>
        </a:defRPr>
      </a:pPr>
      <a:endParaRPr lang="en-US"/>
    </a:p>
  </c:tx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31050285380993"/>
          <c:y val="0.21806358585787189"/>
          <c:w val="0.84747223788507364"/>
          <c:h val="0.62896987517493885"/>
        </c:manualLayout>
      </c:layout>
      <c:lineChart>
        <c:grouping val="standard"/>
        <c:varyColors val="0"/>
        <c:ser>
          <c:idx val="0"/>
          <c:order val="0"/>
          <c:spPr>
            <a:ln w="28575" cap="rnd">
              <a:solidFill>
                <a:srgbClr val="0070C0"/>
              </a:solidFill>
              <a:round/>
            </a:ln>
            <a:effectLst/>
          </c:spPr>
          <c:marker>
            <c:symbol val="none"/>
          </c:marker>
          <c:dLbls>
            <c:dLbl>
              <c:idx val="63"/>
              <c:layout>
                <c:manualLayout>
                  <c:x val="-8.6103323988786548E-2"/>
                  <c:y val="-9.5890410958904104E-2"/>
                </c:manualLayout>
              </c:layout>
              <c:tx>
                <c:rich>
                  <a:bodyPr wrap="square" lIns="38100" tIns="19050" rIns="38100" bIns="19050" anchor="ctr">
                    <a:spAutoFit/>
                  </a:bodyPr>
                  <a:lstStyle/>
                  <a:p>
                    <a:pPr>
                      <a:defRPr sz="2000" b="1">
                        <a:solidFill>
                          <a:schemeClr val="tx2">
                            <a:lumMod val="50000"/>
                          </a:schemeClr>
                        </a:solidFill>
                      </a:defRPr>
                    </a:pPr>
                    <a:r>
                      <a:rPr lang="en-US" sz="2000" b="1">
                        <a:solidFill>
                          <a:schemeClr val="tx2">
                            <a:lumMod val="50000"/>
                          </a:schemeClr>
                        </a:solidFill>
                      </a:rPr>
                      <a:t>33,291</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F8AD-48BE-90CD-049676382195}"/>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numRef>
              <c:f>Sheet1!$A$182:$A$245</c:f>
              <c:numCache>
                <c:formatCode>mmm\-yy</c:formatCode>
                <c:ptCount val="64"/>
                <c:pt idx="0">
                  <c:v>43831</c:v>
                </c:pt>
                <c:pt idx="1">
                  <c:v>43862</c:v>
                </c:pt>
                <c:pt idx="2">
                  <c:v>43891</c:v>
                </c:pt>
                <c:pt idx="3">
                  <c:v>43922</c:v>
                </c:pt>
                <c:pt idx="4">
                  <c:v>43952</c:v>
                </c:pt>
                <c:pt idx="5">
                  <c:v>43983</c:v>
                </c:pt>
                <c:pt idx="6">
                  <c:v>44013</c:v>
                </c:pt>
                <c:pt idx="7">
                  <c:v>44044</c:v>
                </c:pt>
                <c:pt idx="8">
                  <c:v>44075</c:v>
                </c:pt>
                <c:pt idx="9">
                  <c:v>44105</c:v>
                </c:pt>
                <c:pt idx="10">
                  <c:v>44136</c:v>
                </c:pt>
                <c:pt idx="11">
                  <c:v>44166</c:v>
                </c:pt>
                <c:pt idx="12">
                  <c:v>44197</c:v>
                </c:pt>
                <c:pt idx="13">
                  <c:v>44228</c:v>
                </c:pt>
                <c:pt idx="14">
                  <c:v>44256</c:v>
                </c:pt>
                <c:pt idx="15">
                  <c:v>44287</c:v>
                </c:pt>
                <c:pt idx="16">
                  <c:v>44317</c:v>
                </c:pt>
                <c:pt idx="17">
                  <c:v>44348</c:v>
                </c:pt>
                <c:pt idx="18">
                  <c:v>44378</c:v>
                </c:pt>
                <c:pt idx="19">
                  <c:v>44409</c:v>
                </c:pt>
                <c:pt idx="20">
                  <c:v>44440</c:v>
                </c:pt>
                <c:pt idx="21">
                  <c:v>44470</c:v>
                </c:pt>
                <c:pt idx="22">
                  <c:v>44501</c:v>
                </c:pt>
                <c:pt idx="23">
                  <c:v>44531</c:v>
                </c:pt>
                <c:pt idx="24">
                  <c:v>44562</c:v>
                </c:pt>
                <c:pt idx="25">
                  <c:v>44593</c:v>
                </c:pt>
                <c:pt idx="26">
                  <c:v>44621</c:v>
                </c:pt>
                <c:pt idx="27">
                  <c:v>44652</c:v>
                </c:pt>
                <c:pt idx="28">
                  <c:v>44682</c:v>
                </c:pt>
                <c:pt idx="29">
                  <c:v>44713</c:v>
                </c:pt>
                <c:pt idx="30">
                  <c:v>44743</c:v>
                </c:pt>
                <c:pt idx="31">
                  <c:v>44774</c:v>
                </c:pt>
                <c:pt idx="32">
                  <c:v>44805</c:v>
                </c:pt>
                <c:pt idx="33">
                  <c:v>44835</c:v>
                </c:pt>
                <c:pt idx="34">
                  <c:v>44866</c:v>
                </c:pt>
                <c:pt idx="35">
                  <c:v>44896</c:v>
                </c:pt>
                <c:pt idx="36">
                  <c:v>44927</c:v>
                </c:pt>
                <c:pt idx="37">
                  <c:v>44958</c:v>
                </c:pt>
                <c:pt idx="38">
                  <c:v>44986</c:v>
                </c:pt>
                <c:pt idx="39">
                  <c:v>45017</c:v>
                </c:pt>
                <c:pt idx="40">
                  <c:v>45047</c:v>
                </c:pt>
                <c:pt idx="41">
                  <c:v>45078</c:v>
                </c:pt>
                <c:pt idx="42">
                  <c:v>45108</c:v>
                </c:pt>
                <c:pt idx="43">
                  <c:v>45139</c:v>
                </c:pt>
                <c:pt idx="44">
                  <c:v>45170</c:v>
                </c:pt>
                <c:pt idx="45">
                  <c:v>45200</c:v>
                </c:pt>
                <c:pt idx="46">
                  <c:v>45231</c:v>
                </c:pt>
                <c:pt idx="47">
                  <c:v>45261</c:v>
                </c:pt>
                <c:pt idx="48">
                  <c:v>45292</c:v>
                </c:pt>
                <c:pt idx="49">
                  <c:v>45323</c:v>
                </c:pt>
                <c:pt idx="50">
                  <c:v>45352</c:v>
                </c:pt>
                <c:pt idx="51">
                  <c:v>45383</c:v>
                </c:pt>
                <c:pt idx="52">
                  <c:v>45413</c:v>
                </c:pt>
                <c:pt idx="53">
                  <c:v>45444</c:v>
                </c:pt>
                <c:pt idx="54">
                  <c:v>45474</c:v>
                </c:pt>
                <c:pt idx="55">
                  <c:v>45505</c:v>
                </c:pt>
                <c:pt idx="56">
                  <c:v>45536</c:v>
                </c:pt>
                <c:pt idx="57">
                  <c:v>45566</c:v>
                </c:pt>
                <c:pt idx="58">
                  <c:v>45597</c:v>
                </c:pt>
                <c:pt idx="59">
                  <c:v>45627</c:v>
                </c:pt>
                <c:pt idx="60">
                  <c:v>45658</c:v>
                </c:pt>
                <c:pt idx="61">
                  <c:v>45689</c:v>
                </c:pt>
                <c:pt idx="62">
                  <c:v>45717</c:v>
                </c:pt>
                <c:pt idx="63">
                  <c:v>45748</c:v>
                </c:pt>
              </c:numCache>
            </c:numRef>
          </c:cat>
          <c:val>
            <c:numRef>
              <c:f>Sheet1!$B$182:$B$245</c:f>
              <c:numCache>
                <c:formatCode>#,##0_);[Red]\(#,##0\)</c:formatCode>
                <c:ptCount val="64"/>
                <c:pt idx="0">
                  <c:v>19164</c:v>
                </c:pt>
                <c:pt idx="1">
                  <c:v>19051</c:v>
                </c:pt>
                <c:pt idx="2">
                  <c:v>19687</c:v>
                </c:pt>
                <c:pt idx="3">
                  <c:v>21050</c:v>
                </c:pt>
                <c:pt idx="4">
                  <c:v>21716</c:v>
                </c:pt>
                <c:pt idx="5">
                  <c:v>21976</c:v>
                </c:pt>
                <c:pt idx="6">
                  <c:v>21890</c:v>
                </c:pt>
                <c:pt idx="7">
                  <c:v>21534</c:v>
                </c:pt>
                <c:pt idx="8">
                  <c:v>21229</c:v>
                </c:pt>
                <c:pt idx="9">
                  <c:v>20522</c:v>
                </c:pt>
                <c:pt idx="10">
                  <c:v>20351</c:v>
                </c:pt>
                <c:pt idx="11">
                  <c:v>20540</c:v>
                </c:pt>
                <c:pt idx="12">
                  <c:v>20432</c:v>
                </c:pt>
                <c:pt idx="13">
                  <c:v>20116</c:v>
                </c:pt>
                <c:pt idx="14">
                  <c:v>20377</c:v>
                </c:pt>
                <c:pt idx="15">
                  <c:v>20177</c:v>
                </c:pt>
                <c:pt idx="16">
                  <c:v>19956</c:v>
                </c:pt>
                <c:pt idx="17">
                  <c:v>19819</c:v>
                </c:pt>
                <c:pt idx="18">
                  <c:v>19920</c:v>
                </c:pt>
                <c:pt idx="19">
                  <c:v>20200</c:v>
                </c:pt>
                <c:pt idx="20">
                  <c:v>20817</c:v>
                </c:pt>
                <c:pt idx="21">
                  <c:v>22285</c:v>
                </c:pt>
                <c:pt idx="22">
                  <c:v>23743</c:v>
                </c:pt>
                <c:pt idx="23">
                  <c:v>24952</c:v>
                </c:pt>
                <c:pt idx="24">
                  <c:v>25526</c:v>
                </c:pt>
                <c:pt idx="25">
                  <c:v>25803</c:v>
                </c:pt>
                <c:pt idx="26">
                  <c:v>26524</c:v>
                </c:pt>
                <c:pt idx="27">
                  <c:v>26938</c:v>
                </c:pt>
                <c:pt idx="28">
                  <c:v>27264</c:v>
                </c:pt>
                <c:pt idx="29">
                  <c:v>27714</c:v>
                </c:pt>
                <c:pt idx="30">
                  <c:v>27910</c:v>
                </c:pt>
                <c:pt idx="31">
                  <c:v>28345</c:v>
                </c:pt>
                <c:pt idx="32">
                  <c:v>28406</c:v>
                </c:pt>
                <c:pt idx="33">
                  <c:v>28497</c:v>
                </c:pt>
                <c:pt idx="34">
                  <c:v>28451</c:v>
                </c:pt>
                <c:pt idx="35">
                  <c:v>28342</c:v>
                </c:pt>
                <c:pt idx="36">
                  <c:v>28177</c:v>
                </c:pt>
                <c:pt idx="37">
                  <c:v>27967</c:v>
                </c:pt>
                <c:pt idx="38">
                  <c:v>27694</c:v>
                </c:pt>
                <c:pt idx="39">
                  <c:v>27611</c:v>
                </c:pt>
                <c:pt idx="40">
                  <c:v>28015</c:v>
                </c:pt>
                <c:pt idx="41">
                  <c:v>28364</c:v>
                </c:pt>
                <c:pt idx="42">
                  <c:v>28742</c:v>
                </c:pt>
                <c:pt idx="43">
                  <c:v>28415</c:v>
                </c:pt>
                <c:pt idx="44">
                  <c:v>28313</c:v>
                </c:pt>
                <c:pt idx="45">
                  <c:v>28597</c:v>
                </c:pt>
                <c:pt idx="46">
                  <c:v>28883</c:v>
                </c:pt>
                <c:pt idx="47">
                  <c:v>28931</c:v>
                </c:pt>
                <c:pt idx="48">
                  <c:v>29378</c:v>
                </c:pt>
                <c:pt idx="49">
                  <c:v>29717</c:v>
                </c:pt>
                <c:pt idx="50">
                  <c:v>30166</c:v>
                </c:pt>
                <c:pt idx="51">
                  <c:v>30516</c:v>
                </c:pt>
                <c:pt idx="52">
                  <c:v>30895</c:v>
                </c:pt>
                <c:pt idx="53">
                  <c:v>31010</c:v>
                </c:pt>
                <c:pt idx="54">
                  <c:v>31494</c:v>
                </c:pt>
                <c:pt idx="55">
                  <c:v>31842</c:v>
                </c:pt>
                <c:pt idx="56">
                  <c:v>32103</c:v>
                </c:pt>
                <c:pt idx="57">
                  <c:v>32568</c:v>
                </c:pt>
                <c:pt idx="58">
                  <c:v>32669</c:v>
                </c:pt>
                <c:pt idx="59">
                  <c:v>32822</c:v>
                </c:pt>
                <c:pt idx="60">
                  <c:v>32930</c:v>
                </c:pt>
                <c:pt idx="61">
                  <c:v>32820</c:v>
                </c:pt>
                <c:pt idx="62">
                  <c:v>33140</c:v>
                </c:pt>
                <c:pt idx="63">
                  <c:v>33291</c:v>
                </c:pt>
              </c:numCache>
            </c:numRef>
          </c:val>
          <c:smooth val="1"/>
          <c:extLst>
            <c:ext xmlns:c16="http://schemas.microsoft.com/office/drawing/2014/chart" uri="{C3380CC4-5D6E-409C-BE32-E72D297353CC}">
              <c16:uniqueId val="{00000000-A0A9-41A5-BABB-E94B2DBF127C}"/>
            </c:ext>
          </c:extLst>
        </c:ser>
        <c:dLbls>
          <c:showLegendKey val="0"/>
          <c:showVal val="0"/>
          <c:showCatName val="0"/>
          <c:showSerName val="0"/>
          <c:showPercent val="0"/>
          <c:showBubbleSize val="0"/>
        </c:dLbls>
        <c:smooth val="0"/>
        <c:axId val="127792256"/>
        <c:axId val="127793792"/>
      </c:lineChart>
      <c:dateAx>
        <c:axId val="127792256"/>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crossAx val="127793792"/>
        <c:crosses val="autoZero"/>
        <c:auto val="1"/>
        <c:lblOffset val="100"/>
        <c:baseTimeUnit val="months"/>
        <c:majorUnit val="1"/>
        <c:majorTimeUnit val="years"/>
        <c:minorUnit val="1"/>
        <c:minorTimeUnit val="months"/>
      </c:dateAx>
      <c:valAx>
        <c:axId val="127793792"/>
        <c:scaling>
          <c:orientation val="minMax"/>
          <c:max val="34000"/>
          <c:min val="16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t" anchorCtr="1"/>
              <a:lstStyle/>
              <a:p>
                <a:pPr>
                  <a:defRPr sz="1000" b="1" i="0" u="none" strike="noStrike" kern="1200" baseline="0">
                    <a:ln>
                      <a:noFill/>
                    </a:ln>
                    <a:solidFill>
                      <a:srgbClr val="002060"/>
                    </a:solidFill>
                    <a:latin typeface="+mn-lt"/>
                    <a:ea typeface="+mn-ea"/>
                    <a:cs typeface="+mn-cs"/>
                  </a:defRPr>
                </a:pPr>
                <a:r>
                  <a:rPr lang="en-US" b="1">
                    <a:solidFill>
                      <a:srgbClr val="002060"/>
                    </a:solidFill>
                  </a:rPr>
                  <a:t>Households (</a:t>
                </a:r>
                <a:r>
                  <a:rPr lang="en-US" b="1" i="1">
                    <a:solidFill>
                      <a:srgbClr val="002060"/>
                    </a:solidFill>
                  </a:rPr>
                  <a:t>Thousands</a:t>
                </a:r>
                <a:r>
                  <a:rPr lang="en-US" b="1">
                    <a:solidFill>
                      <a:srgbClr val="002060"/>
                    </a:solidFill>
                  </a:rPr>
                  <a:t>)</a:t>
                </a:r>
              </a:p>
            </c:rich>
          </c:tx>
          <c:layout>
            <c:manualLayout>
              <c:xMode val="edge"/>
              <c:yMode val="edge"/>
              <c:x val="3.3879237762480328E-2"/>
              <c:y val="0.25150828749146081"/>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rgbClr val="002060"/>
                </a:solidFill>
                <a:latin typeface="+mn-lt"/>
                <a:ea typeface="+mn-ea"/>
                <a:cs typeface="+mn-cs"/>
              </a:defRPr>
            </a:pPr>
            <a:endParaRPr lang="en-US"/>
          </a:p>
        </c:txPr>
        <c:crossAx val="127792256"/>
        <c:crosses val="autoZero"/>
        <c:crossBetween val="between"/>
        <c:dispUnits>
          <c:builtInUnit val="thousands"/>
        </c:dispUnits>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038773975618215"/>
          <c:y val="0.2277251130239375"/>
          <c:w val="0.85784085994693515"/>
          <c:h val="0.57569351771609234"/>
        </c:manualLayout>
      </c:layout>
      <c:barChart>
        <c:barDir val="col"/>
        <c:grouping val="clustered"/>
        <c:varyColors val="0"/>
        <c:ser>
          <c:idx val="2"/>
          <c:order val="1"/>
          <c:tx>
            <c:strRef>
              <c:f>Sheet1!$H$1</c:f>
              <c:strCache>
                <c:ptCount val="1"/>
                <c:pt idx="0">
                  <c:v>2021</c:v>
                </c:pt>
              </c:strCache>
            </c:strRef>
          </c:tx>
          <c:spPr>
            <a:solidFill>
              <a:srgbClr val="FFC000"/>
            </a:solidFill>
            <a:ln>
              <a:noFill/>
            </a:ln>
            <a:effectLst/>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extLst/>
            </c:strRef>
          </c:cat>
          <c:val>
            <c:numRef>
              <c:f>Sheet1!$H$2:$H$13</c:f>
              <c:numCache>
                <c:formatCode>#,##0</c:formatCode>
                <c:ptCount val="12"/>
                <c:pt idx="0">
                  <c:v>27906</c:v>
                </c:pt>
                <c:pt idx="1">
                  <c:v>27459</c:v>
                </c:pt>
                <c:pt idx="2">
                  <c:v>27123</c:v>
                </c:pt>
                <c:pt idx="3">
                  <c:v>26143</c:v>
                </c:pt>
                <c:pt idx="4">
                  <c:v>25295</c:v>
                </c:pt>
                <c:pt idx="5">
                  <c:v>24709</c:v>
                </c:pt>
                <c:pt idx="6">
                  <c:v>24418</c:v>
                </c:pt>
                <c:pt idx="7">
                  <c:v>24646</c:v>
                </c:pt>
                <c:pt idx="8">
                  <c:v>27800</c:v>
                </c:pt>
                <c:pt idx="9">
                  <c:v>30914</c:v>
                </c:pt>
                <c:pt idx="10">
                  <c:v>32429</c:v>
                </c:pt>
                <c:pt idx="11">
                  <c:v>33492</c:v>
                </c:pt>
              </c:numCache>
            </c:numRef>
          </c:val>
          <c:extLst>
            <c:ext xmlns:c16="http://schemas.microsoft.com/office/drawing/2014/chart" uri="{C3380CC4-5D6E-409C-BE32-E72D297353CC}">
              <c16:uniqueId val="{00000000-8411-4024-ADD5-5DBEF3B35F02}"/>
            </c:ext>
          </c:extLst>
        </c:ser>
        <c:ser>
          <c:idx val="1"/>
          <c:order val="2"/>
          <c:tx>
            <c:strRef>
              <c:f>Sheet1!$I$1</c:f>
              <c:strCache>
                <c:ptCount val="1"/>
                <c:pt idx="0">
                  <c:v>2022</c:v>
                </c:pt>
              </c:strCache>
            </c:strRef>
          </c:tx>
          <c:spPr>
            <a:solidFill>
              <a:srgbClr val="00B050"/>
            </a:solidFill>
            <a:ln>
              <a:noFill/>
            </a:ln>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extLst/>
            </c:strRef>
          </c:cat>
          <c:val>
            <c:numRef>
              <c:f>Sheet1!$I$2:$I$13</c:f>
              <c:numCache>
                <c:formatCode>#,##0</c:formatCode>
                <c:ptCount val="12"/>
                <c:pt idx="0">
                  <c:v>34212</c:v>
                </c:pt>
                <c:pt idx="1">
                  <c:v>34677</c:v>
                </c:pt>
                <c:pt idx="2">
                  <c:v>35331</c:v>
                </c:pt>
                <c:pt idx="3">
                  <c:v>35359</c:v>
                </c:pt>
                <c:pt idx="4">
                  <c:v>35595</c:v>
                </c:pt>
                <c:pt idx="5">
                  <c:v>36121</c:v>
                </c:pt>
                <c:pt idx="6">
                  <c:v>36378</c:v>
                </c:pt>
                <c:pt idx="7">
                  <c:v>37222</c:v>
                </c:pt>
                <c:pt idx="8">
                  <c:v>37968</c:v>
                </c:pt>
                <c:pt idx="9">
                  <c:v>38432</c:v>
                </c:pt>
                <c:pt idx="10">
                  <c:v>38674</c:v>
                </c:pt>
                <c:pt idx="11">
                  <c:v>39123</c:v>
                </c:pt>
              </c:numCache>
            </c:numRef>
          </c:val>
          <c:extLst>
            <c:ext xmlns:c16="http://schemas.microsoft.com/office/drawing/2014/chart" uri="{C3380CC4-5D6E-409C-BE32-E72D297353CC}">
              <c16:uniqueId val="{00000001-8411-4024-ADD5-5DBEF3B35F02}"/>
            </c:ext>
          </c:extLst>
        </c:ser>
        <c:ser>
          <c:idx val="0"/>
          <c:order val="3"/>
          <c:tx>
            <c:strRef>
              <c:f>Sheet1!$J$1</c:f>
              <c:strCache>
                <c:ptCount val="1"/>
                <c:pt idx="0">
                  <c:v>2023</c:v>
                </c:pt>
              </c:strCache>
            </c:strRef>
          </c:tx>
          <c:spPr>
            <a:solidFill>
              <a:srgbClr val="0070C0"/>
            </a:solidFill>
            <a:ln>
              <a:noFill/>
            </a:ln>
          </c:spPr>
          <c:invertIfNegative val="0"/>
          <c:val>
            <c:numRef>
              <c:f>Sheet1!$J$2:$J$13</c:f>
              <c:numCache>
                <c:formatCode>#,##0</c:formatCode>
                <c:ptCount val="12"/>
                <c:pt idx="0">
                  <c:v>39500</c:v>
                </c:pt>
                <c:pt idx="1">
                  <c:v>39439</c:v>
                </c:pt>
                <c:pt idx="2">
                  <c:v>39373</c:v>
                </c:pt>
                <c:pt idx="3">
                  <c:v>39157</c:v>
                </c:pt>
                <c:pt idx="4">
                  <c:v>39414</c:v>
                </c:pt>
                <c:pt idx="5">
                  <c:v>39578</c:v>
                </c:pt>
                <c:pt idx="6">
                  <c:v>40044</c:v>
                </c:pt>
                <c:pt idx="7">
                  <c:v>41474</c:v>
                </c:pt>
                <c:pt idx="8">
                  <c:v>42053</c:v>
                </c:pt>
                <c:pt idx="9">
                  <c:v>42647</c:v>
                </c:pt>
                <c:pt idx="10">
                  <c:v>43005</c:v>
                </c:pt>
                <c:pt idx="11">
                  <c:v>43083</c:v>
                </c:pt>
              </c:numCache>
            </c:numRef>
          </c:val>
          <c:extLst>
            <c:ext xmlns:c16="http://schemas.microsoft.com/office/drawing/2014/chart" uri="{C3380CC4-5D6E-409C-BE32-E72D297353CC}">
              <c16:uniqueId val="{00000000-6DCC-4756-956A-1934C0A9F0D2}"/>
            </c:ext>
          </c:extLst>
        </c:ser>
        <c:ser>
          <c:idx val="4"/>
          <c:order val="4"/>
          <c:tx>
            <c:strRef>
              <c:f>Sheet1!$K$1</c:f>
              <c:strCache>
                <c:ptCount val="1"/>
                <c:pt idx="0">
                  <c:v>2024</c:v>
                </c:pt>
              </c:strCache>
            </c:strRef>
          </c:tx>
          <c:spPr>
            <a:solidFill>
              <a:srgbClr val="7030A0"/>
            </a:solidFill>
          </c:spPr>
          <c:invertIfNegative val="0"/>
          <c:val>
            <c:numRef>
              <c:f>Sheet1!$K$2:$K$13</c:f>
              <c:numCache>
                <c:formatCode>#,##0</c:formatCode>
                <c:ptCount val="12"/>
                <c:pt idx="0">
                  <c:v>43160</c:v>
                </c:pt>
                <c:pt idx="1">
                  <c:v>42930</c:v>
                </c:pt>
                <c:pt idx="2">
                  <c:v>43042</c:v>
                </c:pt>
                <c:pt idx="3">
                  <c:v>43119</c:v>
                </c:pt>
                <c:pt idx="4">
                  <c:v>43263</c:v>
                </c:pt>
                <c:pt idx="5">
                  <c:v>43202</c:v>
                </c:pt>
                <c:pt idx="6">
                  <c:v>43729</c:v>
                </c:pt>
                <c:pt idx="7">
                  <c:v>44270</c:v>
                </c:pt>
                <c:pt idx="8">
                  <c:v>44703</c:v>
                </c:pt>
                <c:pt idx="9">
                  <c:v>44956</c:v>
                </c:pt>
                <c:pt idx="10">
                  <c:v>44329</c:v>
                </c:pt>
                <c:pt idx="11">
                  <c:v>44126</c:v>
                </c:pt>
              </c:numCache>
            </c:numRef>
          </c:val>
          <c:extLst>
            <c:ext xmlns:c16="http://schemas.microsoft.com/office/drawing/2014/chart" uri="{C3380CC4-5D6E-409C-BE32-E72D297353CC}">
              <c16:uniqueId val="{00000000-F7ED-4856-A57C-0DC9D7DB4447}"/>
            </c:ext>
          </c:extLst>
        </c:ser>
        <c:ser>
          <c:idx val="5"/>
          <c:order val="5"/>
          <c:tx>
            <c:strRef>
              <c:f>Sheet1!$L$1</c:f>
              <c:strCache>
                <c:ptCount val="1"/>
                <c:pt idx="0">
                  <c:v>2025</c:v>
                </c:pt>
              </c:strCache>
            </c:strRef>
          </c:tx>
          <c:spPr>
            <a:solidFill>
              <a:srgbClr val="002060"/>
            </a:solidFill>
          </c:spPr>
          <c:invertIfNegative val="0"/>
          <c:dLbls>
            <c:dLbl>
              <c:idx val="3"/>
              <c:layout>
                <c:manualLayout>
                  <c:x val="0.11875309252845126"/>
                  <c:y val="-5.253104106972304E-2"/>
                </c:manualLayout>
              </c:layout>
              <c:tx>
                <c:rich>
                  <a:bodyPr wrap="square" lIns="38100" tIns="19050" rIns="38100" bIns="19050" anchor="ctr">
                    <a:spAutoFit/>
                  </a:bodyPr>
                  <a:lstStyle/>
                  <a:p>
                    <a:pPr>
                      <a:defRPr sz="2000" b="1">
                        <a:solidFill>
                          <a:schemeClr val="tx2">
                            <a:lumMod val="50000"/>
                          </a:schemeClr>
                        </a:solidFill>
                      </a:defRPr>
                    </a:pPr>
                    <a:r>
                      <a:rPr lang="en-US" sz="2000" b="1">
                        <a:solidFill>
                          <a:schemeClr val="tx2">
                            <a:lumMod val="50000"/>
                          </a:schemeClr>
                        </a:solidFill>
                      </a:rPr>
                      <a:t>41,758</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B164-4897-88C2-F0CFEA25C969}"/>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ysClr val="windowText" lastClr="000000"/>
                      </a:solidFill>
                      <a:prstDash val="solid"/>
                      <a:miter lim="800000"/>
                    </a:ln>
                    <a:effectLst/>
                  </c:spPr>
                </c15:leaderLines>
              </c:ext>
            </c:extLst>
          </c:dLbls>
          <c:val>
            <c:numRef>
              <c:f>Sheet1!$L$2:$L$13</c:f>
              <c:numCache>
                <c:formatCode>#,##0</c:formatCode>
                <c:ptCount val="12"/>
                <c:pt idx="0">
                  <c:v>43621</c:v>
                </c:pt>
                <c:pt idx="1">
                  <c:v>42570</c:v>
                </c:pt>
                <c:pt idx="2">
                  <c:v>42312</c:v>
                </c:pt>
                <c:pt idx="3">
                  <c:v>41758</c:v>
                </c:pt>
              </c:numCache>
            </c:numRef>
          </c:val>
          <c:extLst>
            <c:ext xmlns:c16="http://schemas.microsoft.com/office/drawing/2014/chart" uri="{C3380CC4-5D6E-409C-BE32-E72D297353CC}">
              <c16:uniqueId val="{00000000-22EB-4D86-8B78-ABF0380545FB}"/>
            </c:ext>
          </c:extLst>
        </c:ser>
        <c:dLbls>
          <c:showLegendKey val="0"/>
          <c:showVal val="0"/>
          <c:showCatName val="0"/>
          <c:showSerName val="0"/>
          <c:showPercent val="0"/>
          <c:showBubbleSize val="0"/>
        </c:dLbls>
        <c:gapWidth val="150"/>
        <c:axId val="128000000"/>
        <c:axId val="128001536"/>
        <c:extLst>
          <c:ext xmlns:c15="http://schemas.microsoft.com/office/drawing/2012/chart" uri="{02D57815-91ED-43cb-92C2-25804820EDAC}">
            <c15:filteredBarSeries>
              <c15:ser>
                <c:idx val="3"/>
                <c:order val="0"/>
                <c:tx>
                  <c:strRef>
                    <c:extLst>
                      <c:ext uri="{02D57815-91ED-43cb-92C2-25804820EDAC}">
                        <c15:formulaRef>
                          <c15:sqref>Sheet1!$G$1</c15:sqref>
                        </c15:formulaRef>
                      </c:ext>
                    </c:extLst>
                    <c:strCache>
                      <c:ptCount val="1"/>
                      <c:pt idx="0">
                        <c:v>2020</c:v>
                      </c:pt>
                    </c:strCache>
                  </c:strRef>
                </c:tx>
                <c:spPr>
                  <a:solidFill>
                    <a:srgbClr val="FFC000"/>
                  </a:solidFill>
                  <a:ln>
                    <a:noFill/>
                  </a:ln>
                </c:spPr>
                <c:invertIfNegative val="0"/>
                <c:val>
                  <c:numRef>
                    <c:extLst>
                      <c:ext uri="{02D57815-91ED-43cb-92C2-25804820EDAC}">
                        <c15:formulaRef>
                          <c15:sqref>Sheet1!$G$2:$G$13</c15:sqref>
                        </c15:formulaRef>
                      </c:ext>
                    </c:extLst>
                    <c:numCache>
                      <c:formatCode>#,##0</c:formatCode>
                      <c:ptCount val="12"/>
                      <c:pt idx="0">
                        <c:v>30389</c:v>
                      </c:pt>
                      <c:pt idx="1">
                        <c:v>29758</c:v>
                      </c:pt>
                      <c:pt idx="2">
                        <c:v>30272</c:v>
                      </c:pt>
                      <c:pt idx="3">
                        <c:v>33013</c:v>
                      </c:pt>
                      <c:pt idx="4">
                        <c:v>33813</c:v>
                      </c:pt>
                      <c:pt idx="5">
                        <c:v>32799</c:v>
                      </c:pt>
                      <c:pt idx="6">
                        <c:v>30874</c:v>
                      </c:pt>
                      <c:pt idx="7">
                        <c:v>29501</c:v>
                      </c:pt>
                      <c:pt idx="8">
                        <c:v>29187</c:v>
                      </c:pt>
                      <c:pt idx="9">
                        <c:v>28650</c:v>
                      </c:pt>
                      <c:pt idx="10">
                        <c:v>28132</c:v>
                      </c:pt>
                      <c:pt idx="11">
                        <c:v>28221</c:v>
                      </c:pt>
                    </c:numCache>
                  </c:numRef>
                </c:val>
                <c:extLst>
                  <c:ext xmlns:c16="http://schemas.microsoft.com/office/drawing/2014/chart" uri="{C3380CC4-5D6E-409C-BE32-E72D297353CC}">
                    <c16:uniqueId val="{00000001-2E5F-44D1-B2A2-47CD16FB3514}"/>
                  </c:ext>
                </c:extLst>
              </c15:ser>
            </c15:filteredBarSeries>
          </c:ext>
        </c:extLst>
      </c:barChart>
      <c:catAx>
        <c:axId val="1280000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crossAx val="128001536"/>
        <c:crosses val="autoZero"/>
        <c:auto val="1"/>
        <c:lblAlgn val="ctr"/>
        <c:lblOffset val="100"/>
        <c:noMultiLvlLbl val="0"/>
      </c:catAx>
      <c:valAx>
        <c:axId val="1280015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rgbClr val="002060"/>
                    </a:solidFill>
                    <a:latin typeface="+mn-lt"/>
                    <a:ea typeface="+mn-ea"/>
                    <a:cs typeface="+mn-cs"/>
                  </a:defRPr>
                </a:pPr>
                <a:r>
                  <a:rPr lang="en-US" b="1">
                    <a:solidFill>
                      <a:srgbClr val="002060"/>
                    </a:solidFill>
                  </a:rPr>
                  <a:t>Households (</a:t>
                </a:r>
                <a:r>
                  <a:rPr lang="en-US" b="1" i="1">
                    <a:solidFill>
                      <a:srgbClr val="002060"/>
                    </a:solidFill>
                  </a:rPr>
                  <a:t>Thousands</a:t>
                </a:r>
                <a:r>
                  <a:rPr lang="en-US" b="1">
                    <a:solidFill>
                      <a:srgbClr val="002060"/>
                    </a:solidFill>
                  </a:rPr>
                  <a:t>)</a:t>
                </a:r>
              </a:p>
            </c:rich>
          </c:tx>
          <c:layout>
            <c:manualLayout>
              <c:xMode val="edge"/>
              <c:yMode val="edge"/>
              <c:x val="3.7605769343156695E-2"/>
              <c:y val="0.24536771728748807"/>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rgbClr val="002060"/>
                </a:solidFill>
                <a:latin typeface="+mn-lt"/>
                <a:ea typeface="+mn-ea"/>
                <a:cs typeface="+mn-cs"/>
              </a:defRPr>
            </a:pPr>
            <a:endParaRPr lang="en-US"/>
          </a:p>
        </c:txPr>
        <c:crossAx val="128000000"/>
        <c:crosses val="autoZero"/>
        <c:crossBetween val="between"/>
        <c:dispUnits>
          <c:builtInUnit val="thousands"/>
        </c:dispUnits>
      </c:valAx>
      <c:spPr>
        <a:noFill/>
        <a:ln>
          <a:noFill/>
        </a:ln>
        <a:effectLst/>
      </c:spPr>
    </c:plotArea>
    <c:legend>
      <c:legendPos val="b"/>
      <c:layout>
        <c:manualLayout>
          <c:xMode val="edge"/>
          <c:yMode val="edge"/>
          <c:x val="0.31320317765821087"/>
          <c:y val="0.90346772556009292"/>
          <c:w val="0.40835822291139884"/>
          <c:h val="9.2147417819190933E-2"/>
        </c:manualLayout>
      </c:layout>
      <c:overlay val="0"/>
      <c:spPr>
        <a:noFill/>
        <a:ln>
          <a:noFill/>
        </a:ln>
        <a:effectLst/>
      </c:spPr>
      <c:txPr>
        <a:bodyPr rot="0" spcFirstLastPara="1" vertOverflow="ellipsis" vert="horz" wrap="square" anchor="ctr" anchorCtr="1"/>
        <a:lstStyle/>
        <a:p>
          <a:pPr>
            <a:defRPr sz="1100" b="0" i="0" u="none" strike="noStrike" kern="1200" baseline="0">
              <a:ln>
                <a:noFill/>
              </a:ln>
              <a:solidFill>
                <a:srgbClr val="002060"/>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307223808727001"/>
          <c:y val="0.22622345337026778"/>
          <c:w val="0.85477044496238253"/>
          <c:h val="0.66667466428192312"/>
        </c:manualLayout>
      </c:layout>
      <c:lineChart>
        <c:grouping val="standard"/>
        <c:varyColors val="0"/>
        <c:ser>
          <c:idx val="0"/>
          <c:order val="0"/>
          <c:spPr>
            <a:ln w="28575" cap="rnd">
              <a:solidFill>
                <a:srgbClr val="5B9BD5"/>
              </a:solidFill>
              <a:round/>
            </a:ln>
            <a:effectLst/>
          </c:spPr>
          <c:marker>
            <c:symbol val="none"/>
          </c:marker>
          <c:dLbls>
            <c:dLbl>
              <c:idx val="63"/>
              <c:layout>
                <c:manualLayout>
                  <c:x val="-6.4457649310101728E-2"/>
                  <c:y val="-0.19858156028368795"/>
                </c:manualLayout>
              </c:layout>
              <c:tx>
                <c:rich>
                  <a:bodyPr wrap="square" lIns="38100" tIns="19050" rIns="38100" bIns="19050" anchor="ctr">
                    <a:spAutoFit/>
                  </a:bodyPr>
                  <a:lstStyle/>
                  <a:p>
                    <a:pPr>
                      <a:defRPr sz="2000" b="1">
                        <a:solidFill>
                          <a:schemeClr val="tx2">
                            <a:lumMod val="50000"/>
                          </a:schemeClr>
                        </a:solidFill>
                      </a:defRPr>
                    </a:pPr>
                    <a:r>
                      <a:rPr lang="en-US" sz="2000" b="1">
                        <a:solidFill>
                          <a:schemeClr val="tx2">
                            <a:lumMod val="50000"/>
                          </a:schemeClr>
                        </a:solidFill>
                      </a:rPr>
                      <a:t>41,758</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CA4E-4F98-B3D6-8FA4815394CC}"/>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ysClr val="windowText" lastClr="000000"/>
                      </a:solidFill>
                      <a:prstDash val="solid"/>
                      <a:miter lim="800000"/>
                    </a:ln>
                    <a:effectLst/>
                  </c:spPr>
                </c15:leaderLines>
              </c:ext>
            </c:extLst>
          </c:dLbls>
          <c:cat>
            <c:numRef>
              <c:f>Sheet1!$A$182:$A$245</c:f>
              <c:numCache>
                <c:formatCode>mmm\-yy</c:formatCode>
                <c:ptCount val="64"/>
                <c:pt idx="0">
                  <c:v>43831</c:v>
                </c:pt>
                <c:pt idx="1">
                  <c:v>43862</c:v>
                </c:pt>
                <c:pt idx="2">
                  <c:v>43891</c:v>
                </c:pt>
                <c:pt idx="3">
                  <c:v>43922</c:v>
                </c:pt>
                <c:pt idx="4">
                  <c:v>43952</c:v>
                </c:pt>
                <c:pt idx="5">
                  <c:v>43983</c:v>
                </c:pt>
                <c:pt idx="6">
                  <c:v>44013</c:v>
                </c:pt>
                <c:pt idx="7">
                  <c:v>44044</c:v>
                </c:pt>
                <c:pt idx="8">
                  <c:v>44075</c:v>
                </c:pt>
                <c:pt idx="9">
                  <c:v>44105</c:v>
                </c:pt>
                <c:pt idx="10">
                  <c:v>44136</c:v>
                </c:pt>
                <c:pt idx="11">
                  <c:v>44166</c:v>
                </c:pt>
                <c:pt idx="12">
                  <c:v>44197</c:v>
                </c:pt>
                <c:pt idx="13">
                  <c:v>44228</c:v>
                </c:pt>
                <c:pt idx="14">
                  <c:v>44256</c:v>
                </c:pt>
                <c:pt idx="15">
                  <c:v>44287</c:v>
                </c:pt>
                <c:pt idx="16">
                  <c:v>44317</c:v>
                </c:pt>
                <c:pt idx="17">
                  <c:v>44348</c:v>
                </c:pt>
                <c:pt idx="18">
                  <c:v>44378</c:v>
                </c:pt>
                <c:pt idx="19">
                  <c:v>44409</c:v>
                </c:pt>
                <c:pt idx="20">
                  <c:v>44440</c:v>
                </c:pt>
                <c:pt idx="21">
                  <c:v>44470</c:v>
                </c:pt>
                <c:pt idx="22">
                  <c:v>44501</c:v>
                </c:pt>
                <c:pt idx="23">
                  <c:v>44531</c:v>
                </c:pt>
                <c:pt idx="24">
                  <c:v>44562</c:v>
                </c:pt>
                <c:pt idx="25">
                  <c:v>44593</c:v>
                </c:pt>
                <c:pt idx="26">
                  <c:v>44621</c:v>
                </c:pt>
                <c:pt idx="27">
                  <c:v>44652</c:v>
                </c:pt>
                <c:pt idx="28">
                  <c:v>44682</c:v>
                </c:pt>
                <c:pt idx="29">
                  <c:v>44713</c:v>
                </c:pt>
                <c:pt idx="30">
                  <c:v>44743</c:v>
                </c:pt>
                <c:pt idx="31">
                  <c:v>44774</c:v>
                </c:pt>
                <c:pt idx="32">
                  <c:v>44805</c:v>
                </c:pt>
                <c:pt idx="33">
                  <c:v>44835</c:v>
                </c:pt>
                <c:pt idx="34">
                  <c:v>44866</c:v>
                </c:pt>
                <c:pt idx="35">
                  <c:v>44896</c:v>
                </c:pt>
                <c:pt idx="36">
                  <c:v>44927</c:v>
                </c:pt>
                <c:pt idx="37">
                  <c:v>44958</c:v>
                </c:pt>
                <c:pt idx="38">
                  <c:v>44986</c:v>
                </c:pt>
                <c:pt idx="39">
                  <c:v>45017</c:v>
                </c:pt>
                <c:pt idx="40">
                  <c:v>45047</c:v>
                </c:pt>
                <c:pt idx="41">
                  <c:v>45078</c:v>
                </c:pt>
                <c:pt idx="42">
                  <c:v>45108</c:v>
                </c:pt>
                <c:pt idx="43">
                  <c:v>45139</c:v>
                </c:pt>
                <c:pt idx="44">
                  <c:v>45170</c:v>
                </c:pt>
                <c:pt idx="45">
                  <c:v>45200</c:v>
                </c:pt>
                <c:pt idx="46">
                  <c:v>45231</c:v>
                </c:pt>
                <c:pt idx="47">
                  <c:v>45261</c:v>
                </c:pt>
                <c:pt idx="48">
                  <c:v>45292</c:v>
                </c:pt>
                <c:pt idx="49">
                  <c:v>45323</c:v>
                </c:pt>
                <c:pt idx="50">
                  <c:v>45352</c:v>
                </c:pt>
                <c:pt idx="51">
                  <c:v>45383</c:v>
                </c:pt>
                <c:pt idx="52">
                  <c:v>45413</c:v>
                </c:pt>
                <c:pt idx="53">
                  <c:v>45444</c:v>
                </c:pt>
                <c:pt idx="54">
                  <c:v>45474</c:v>
                </c:pt>
                <c:pt idx="55">
                  <c:v>45505</c:v>
                </c:pt>
                <c:pt idx="56">
                  <c:v>45536</c:v>
                </c:pt>
                <c:pt idx="57">
                  <c:v>45566</c:v>
                </c:pt>
                <c:pt idx="58">
                  <c:v>45597</c:v>
                </c:pt>
                <c:pt idx="59">
                  <c:v>45627</c:v>
                </c:pt>
                <c:pt idx="60">
                  <c:v>45658</c:v>
                </c:pt>
                <c:pt idx="61">
                  <c:v>45689</c:v>
                </c:pt>
                <c:pt idx="62">
                  <c:v>45717</c:v>
                </c:pt>
                <c:pt idx="63">
                  <c:v>45748</c:v>
                </c:pt>
              </c:numCache>
            </c:numRef>
          </c:cat>
          <c:val>
            <c:numRef>
              <c:f>Sheet1!$B$182:$B$245</c:f>
              <c:numCache>
                <c:formatCode>#,##0_);[Red]\(#,##0\)</c:formatCode>
                <c:ptCount val="64"/>
                <c:pt idx="0">
                  <c:v>30389</c:v>
                </c:pt>
                <c:pt idx="1">
                  <c:v>29758</c:v>
                </c:pt>
                <c:pt idx="2">
                  <c:v>30272</c:v>
                </c:pt>
                <c:pt idx="3">
                  <c:v>33013</c:v>
                </c:pt>
                <c:pt idx="4">
                  <c:v>33813</c:v>
                </c:pt>
                <c:pt idx="5">
                  <c:v>32799</c:v>
                </c:pt>
                <c:pt idx="6">
                  <c:v>30874</c:v>
                </c:pt>
                <c:pt idx="7">
                  <c:v>29501</c:v>
                </c:pt>
                <c:pt idx="8">
                  <c:v>29187</c:v>
                </c:pt>
                <c:pt idx="9">
                  <c:v>28650</c:v>
                </c:pt>
                <c:pt idx="10">
                  <c:v>28132</c:v>
                </c:pt>
                <c:pt idx="11">
                  <c:v>28221</c:v>
                </c:pt>
                <c:pt idx="12">
                  <c:v>27906</c:v>
                </c:pt>
                <c:pt idx="13">
                  <c:v>27459</c:v>
                </c:pt>
                <c:pt idx="14">
                  <c:v>27123</c:v>
                </c:pt>
                <c:pt idx="15">
                  <c:v>26143</c:v>
                </c:pt>
                <c:pt idx="16">
                  <c:v>25295</c:v>
                </c:pt>
                <c:pt idx="17">
                  <c:v>24709</c:v>
                </c:pt>
                <c:pt idx="18">
                  <c:v>24418</c:v>
                </c:pt>
                <c:pt idx="19">
                  <c:v>24646</c:v>
                </c:pt>
                <c:pt idx="20">
                  <c:v>27800</c:v>
                </c:pt>
                <c:pt idx="21">
                  <c:v>30914</c:v>
                </c:pt>
                <c:pt idx="22">
                  <c:v>32429</c:v>
                </c:pt>
                <c:pt idx="23">
                  <c:v>33492</c:v>
                </c:pt>
                <c:pt idx="24">
                  <c:v>34212</c:v>
                </c:pt>
                <c:pt idx="25">
                  <c:v>34677</c:v>
                </c:pt>
                <c:pt idx="26">
                  <c:v>35331</c:v>
                </c:pt>
                <c:pt idx="27">
                  <c:v>35359</c:v>
                </c:pt>
                <c:pt idx="28">
                  <c:v>35595</c:v>
                </c:pt>
                <c:pt idx="29">
                  <c:v>36121</c:v>
                </c:pt>
                <c:pt idx="30">
                  <c:v>36378</c:v>
                </c:pt>
                <c:pt idx="31">
                  <c:v>37222</c:v>
                </c:pt>
                <c:pt idx="32">
                  <c:v>37968</c:v>
                </c:pt>
                <c:pt idx="33">
                  <c:v>38432</c:v>
                </c:pt>
                <c:pt idx="34">
                  <c:v>38674</c:v>
                </c:pt>
                <c:pt idx="35">
                  <c:v>39123</c:v>
                </c:pt>
                <c:pt idx="36">
                  <c:v>39500</c:v>
                </c:pt>
                <c:pt idx="37">
                  <c:v>39439</c:v>
                </c:pt>
                <c:pt idx="38">
                  <c:v>39373</c:v>
                </c:pt>
                <c:pt idx="39">
                  <c:v>39157</c:v>
                </c:pt>
                <c:pt idx="40">
                  <c:v>39414</c:v>
                </c:pt>
                <c:pt idx="41">
                  <c:v>39578</c:v>
                </c:pt>
                <c:pt idx="42">
                  <c:v>40044</c:v>
                </c:pt>
                <c:pt idx="43">
                  <c:v>41474</c:v>
                </c:pt>
                <c:pt idx="44">
                  <c:v>42053</c:v>
                </c:pt>
                <c:pt idx="45">
                  <c:v>42647</c:v>
                </c:pt>
                <c:pt idx="46">
                  <c:v>43005</c:v>
                </c:pt>
                <c:pt idx="47">
                  <c:v>43083</c:v>
                </c:pt>
                <c:pt idx="48">
                  <c:v>43160</c:v>
                </c:pt>
                <c:pt idx="49">
                  <c:v>42930</c:v>
                </c:pt>
                <c:pt idx="50">
                  <c:v>43042</c:v>
                </c:pt>
                <c:pt idx="51">
                  <c:v>43119</c:v>
                </c:pt>
                <c:pt idx="52">
                  <c:v>43263</c:v>
                </c:pt>
                <c:pt idx="53">
                  <c:v>43202</c:v>
                </c:pt>
                <c:pt idx="54">
                  <c:v>43729</c:v>
                </c:pt>
                <c:pt idx="55">
                  <c:v>44270</c:v>
                </c:pt>
                <c:pt idx="56">
                  <c:v>44703</c:v>
                </c:pt>
                <c:pt idx="57">
                  <c:v>44956</c:v>
                </c:pt>
                <c:pt idx="58">
                  <c:v>44329</c:v>
                </c:pt>
                <c:pt idx="59">
                  <c:v>44126</c:v>
                </c:pt>
                <c:pt idx="60">
                  <c:v>43621</c:v>
                </c:pt>
                <c:pt idx="61">
                  <c:v>42570</c:v>
                </c:pt>
                <c:pt idx="62">
                  <c:v>42312</c:v>
                </c:pt>
                <c:pt idx="63">
                  <c:v>41758</c:v>
                </c:pt>
              </c:numCache>
            </c:numRef>
          </c:val>
          <c:smooth val="1"/>
          <c:extLst>
            <c:ext xmlns:c16="http://schemas.microsoft.com/office/drawing/2014/chart" uri="{C3380CC4-5D6E-409C-BE32-E72D297353CC}">
              <c16:uniqueId val="{00000000-AD3A-4F45-8733-8BB101E65DDA}"/>
            </c:ext>
          </c:extLst>
        </c:ser>
        <c:dLbls>
          <c:showLegendKey val="0"/>
          <c:showVal val="0"/>
          <c:showCatName val="0"/>
          <c:showSerName val="0"/>
          <c:showPercent val="0"/>
          <c:showBubbleSize val="0"/>
        </c:dLbls>
        <c:smooth val="0"/>
        <c:axId val="128050688"/>
        <c:axId val="128052224"/>
      </c:lineChart>
      <c:dateAx>
        <c:axId val="128050688"/>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crossAx val="128052224"/>
        <c:crosses val="autoZero"/>
        <c:auto val="1"/>
        <c:lblOffset val="100"/>
        <c:baseTimeUnit val="months"/>
        <c:majorUnit val="1"/>
        <c:majorTimeUnit val="years"/>
        <c:minorUnit val="1"/>
        <c:minorTimeUnit val="months"/>
      </c:dateAx>
      <c:valAx>
        <c:axId val="128052224"/>
        <c:scaling>
          <c:orientation val="minMax"/>
          <c:max val="48000"/>
          <c:min val="22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rgbClr val="002060"/>
                    </a:solidFill>
                    <a:latin typeface="+mn-lt"/>
                    <a:ea typeface="+mn-ea"/>
                    <a:cs typeface="+mn-cs"/>
                  </a:defRPr>
                </a:pPr>
                <a:r>
                  <a:rPr lang="en-US" b="1">
                    <a:solidFill>
                      <a:srgbClr val="002060"/>
                    </a:solidFill>
                  </a:rPr>
                  <a:t>Households (</a:t>
                </a:r>
                <a:r>
                  <a:rPr lang="en-US" b="1" i="1">
                    <a:solidFill>
                      <a:srgbClr val="002060"/>
                    </a:solidFill>
                  </a:rPr>
                  <a:t>Thousands</a:t>
                </a:r>
                <a:r>
                  <a:rPr lang="en-US" b="1">
                    <a:solidFill>
                      <a:srgbClr val="002060"/>
                    </a:solidFill>
                  </a:rPr>
                  <a:t>)</a:t>
                </a:r>
              </a:p>
            </c:rich>
          </c:tx>
          <c:layout>
            <c:manualLayout>
              <c:xMode val="edge"/>
              <c:yMode val="edge"/>
              <c:x val="3.8026840964549086E-2"/>
              <c:y val="0.26195528750395564"/>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rgbClr val="002060"/>
                </a:solidFill>
                <a:latin typeface="+mn-lt"/>
                <a:ea typeface="+mn-ea"/>
                <a:cs typeface="+mn-cs"/>
              </a:defRPr>
            </a:pPr>
            <a:endParaRPr lang="en-US"/>
          </a:p>
        </c:txPr>
        <c:crossAx val="128050688"/>
        <c:crosses val="autoZero"/>
        <c:crossBetween val="between"/>
        <c:majorUnit val="2000"/>
        <c:dispUnits>
          <c:builtInUnit val="thousands"/>
        </c:dispUnits>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272781447048969"/>
          <c:y val="0.2113808501210076"/>
          <c:w val="0.88152570388400309"/>
          <c:h val="0.6626798922861914"/>
        </c:manualLayout>
      </c:layout>
      <c:lineChart>
        <c:grouping val="stacked"/>
        <c:varyColors val="0"/>
        <c:ser>
          <c:idx val="0"/>
          <c:order val="0"/>
          <c:spPr>
            <a:ln w="28575" cap="rnd" cmpd="sng" algn="ctr">
              <a:solidFill>
                <a:schemeClr val="accent5"/>
              </a:solidFill>
              <a:prstDash val="solid"/>
              <a:round/>
            </a:ln>
            <a:effectLst/>
          </c:spPr>
          <c:marker>
            <c:symbol val="none"/>
          </c:marker>
          <c:dLbls>
            <c:dLbl>
              <c:idx val="63"/>
              <c:layout>
                <c:manualLayout>
                  <c:x val="-0.10462935544368783"/>
                  <c:y val="-0.12554112554112556"/>
                </c:manualLayout>
              </c:layout>
              <c:tx>
                <c:rich>
                  <a:bodyPr rot="0" spcFirstLastPara="1" vertOverflow="ellipsis" vert="horz" wrap="square" lIns="38100" tIns="19050" rIns="38100" bIns="19050" anchor="ctr" anchorCtr="1">
                    <a:spAutoFit/>
                  </a:bodyPr>
                  <a:lstStyle/>
                  <a:p>
                    <a:pPr>
                      <a:defRPr sz="2000" b="1" i="0" u="none" strike="noStrike" kern="1200" baseline="0">
                        <a:ln>
                          <a:noFill/>
                        </a:ln>
                        <a:solidFill>
                          <a:schemeClr val="tx1"/>
                        </a:solidFill>
                        <a:latin typeface="+mn-lt"/>
                        <a:ea typeface="+mn-ea"/>
                        <a:cs typeface="+mn-cs"/>
                      </a:defRPr>
                    </a:pPr>
                    <a:r>
                      <a:rPr lang="en-US" sz="2000" b="1"/>
                      <a:t>664,648</a:t>
                    </a:r>
                  </a:p>
                </c:rich>
              </c:tx>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ln>
                        <a:noFill/>
                      </a:ln>
                      <a:solidFill>
                        <a:schemeClr val="tx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B692-45A5-99CA-70E0F520D340}"/>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Sheet1!$A$182:$A$245</c:f>
              <c:numCache>
                <c:formatCode>mmm\-yy</c:formatCode>
                <c:ptCount val="64"/>
                <c:pt idx="0">
                  <c:v>43831</c:v>
                </c:pt>
                <c:pt idx="1">
                  <c:v>43862</c:v>
                </c:pt>
                <c:pt idx="2">
                  <c:v>43891</c:v>
                </c:pt>
                <c:pt idx="3">
                  <c:v>43922</c:v>
                </c:pt>
                <c:pt idx="4">
                  <c:v>43952</c:v>
                </c:pt>
                <c:pt idx="5">
                  <c:v>43983</c:v>
                </c:pt>
                <c:pt idx="6">
                  <c:v>44013</c:v>
                </c:pt>
                <c:pt idx="7">
                  <c:v>44044</c:v>
                </c:pt>
                <c:pt idx="8">
                  <c:v>44075</c:v>
                </c:pt>
                <c:pt idx="9">
                  <c:v>44105</c:v>
                </c:pt>
                <c:pt idx="10">
                  <c:v>44136</c:v>
                </c:pt>
                <c:pt idx="11">
                  <c:v>44166</c:v>
                </c:pt>
                <c:pt idx="12">
                  <c:v>44197</c:v>
                </c:pt>
                <c:pt idx="13">
                  <c:v>44228</c:v>
                </c:pt>
                <c:pt idx="14">
                  <c:v>44256</c:v>
                </c:pt>
                <c:pt idx="15">
                  <c:v>44287</c:v>
                </c:pt>
                <c:pt idx="16">
                  <c:v>44317</c:v>
                </c:pt>
                <c:pt idx="17">
                  <c:v>44348</c:v>
                </c:pt>
                <c:pt idx="18">
                  <c:v>44378</c:v>
                </c:pt>
                <c:pt idx="19">
                  <c:v>44409</c:v>
                </c:pt>
                <c:pt idx="20">
                  <c:v>44440</c:v>
                </c:pt>
                <c:pt idx="21">
                  <c:v>44470</c:v>
                </c:pt>
                <c:pt idx="22">
                  <c:v>44501</c:v>
                </c:pt>
                <c:pt idx="23">
                  <c:v>44531</c:v>
                </c:pt>
                <c:pt idx="24">
                  <c:v>44562</c:v>
                </c:pt>
                <c:pt idx="25">
                  <c:v>44593</c:v>
                </c:pt>
                <c:pt idx="26">
                  <c:v>44621</c:v>
                </c:pt>
                <c:pt idx="27">
                  <c:v>44652</c:v>
                </c:pt>
                <c:pt idx="28">
                  <c:v>44682</c:v>
                </c:pt>
                <c:pt idx="29">
                  <c:v>44713</c:v>
                </c:pt>
                <c:pt idx="30">
                  <c:v>44743</c:v>
                </c:pt>
                <c:pt idx="31">
                  <c:v>44774</c:v>
                </c:pt>
                <c:pt idx="32">
                  <c:v>44805</c:v>
                </c:pt>
                <c:pt idx="33">
                  <c:v>44835</c:v>
                </c:pt>
                <c:pt idx="34">
                  <c:v>44866</c:v>
                </c:pt>
                <c:pt idx="35">
                  <c:v>44896</c:v>
                </c:pt>
                <c:pt idx="36">
                  <c:v>44927</c:v>
                </c:pt>
                <c:pt idx="37">
                  <c:v>44958</c:v>
                </c:pt>
                <c:pt idx="38">
                  <c:v>44986</c:v>
                </c:pt>
                <c:pt idx="39">
                  <c:v>45017</c:v>
                </c:pt>
                <c:pt idx="40">
                  <c:v>45047</c:v>
                </c:pt>
                <c:pt idx="41">
                  <c:v>45078</c:v>
                </c:pt>
                <c:pt idx="42">
                  <c:v>45108</c:v>
                </c:pt>
                <c:pt idx="43">
                  <c:v>45139</c:v>
                </c:pt>
                <c:pt idx="44">
                  <c:v>45170</c:v>
                </c:pt>
                <c:pt idx="45">
                  <c:v>45200</c:v>
                </c:pt>
                <c:pt idx="46">
                  <c:v>45231</c:v>
                </c:pt>
                <c:pt idx="47">
                  <c:v>45261</c:v>
                </c:pt>
                <c:pt idx="48">
                  <c:v>45292</c:v>
                </c:pt>
                <c:pt idx="49">
                  <c:v>45323</c:v>
                </c:pt>
                <c:pt idx="50">
                  <c:v>45352</c:v>
                </c:pt>
                <c:pt idx="51">
                  <c:v>45383</c:v>
                </c:pt>
                <c:pt idx="52">
                  <c:v>45413</c:v>
                </c:pt>
                <c:pt idx="53">
                  <c:v>45444</c:v>
                </c:pt>
                <c:pt idx="54">
                  <c:v>45474</c:v>
                </c:pt>
                <c:pt idx="55">
                  <c:v>45505</c:v>
                </c:pt>
                <c:pt idx="56">
                  <c:v>45536</c:v>
                </c:pt>
                <c:pt idx="57">
                  <c:v>45566</c:v>
                </c:pt>
                <c:pt idx="58">
                  <c:v>45597</c:v>
                </c:pt>
                <c:pt idx="59">
                  <c:v>45627</c:v>
                </c:pt>
                <c:pt idx="60">
                  <c:v>45658</c:v>
                </c:pt>
                <c:pt idx="61">
                  <c:v>45689</c:v>
                </c:pt>
                <c:pt idx="62">
                  <c:v>45717</c:v>
                </c:pt>
                <c:pt idx="63">
                  <c:v>45748</c:v>
                </c:pt>
              </c:numCache>
            </c:numRef>
          </c:cat>
          <c:val>
            <c:numRef>
              <c:f>Sheet1!$B$182:$B$245</c:f>
              <c:numCache>
                <c:formatCode>#,##0_);[Red]\(#,##0\)</c:formatCode>
                <c:ptCount val="64"/>
                <c:pt idx="0">
                  <c:v>455612</c:v>
                </c:pt>
                <c:pt idx="1">
                  <c:v>455513</c:v>
                </c:pt>
                <c:pt idx="2">
                  <c:v>470061</c:v>
                </c:pt>
                <c:pt idx="3">
                  <c:v>520762</c:v>
                </c:pt>
                <c:pt idx="4">
                  <c:v>535341</c:v>
                </c:pt>
                <c:pt idx="5">
                  <c:v>537236</c:v>
                </c:pt>
                <c:pt idx="6">
                  <c:v>508736</c:v>
                </c:pt>
                <c:pt idx="7">
                  <c:v>518652</c:v>
                </c:pt>
                <c:pt idx="8">
                  <c:v>521319</c:v>
                </c:pt>
                <c:pt idx="9">
                  <c:v>525738</c:v>
                </c:pt>
                <c:pt idx="10">
                  <c:v>526837</c:v>
                </c:pt>
                <c:pt idx="11">
                  <c:v>534722</c:v>
                </c:pt>
                <c:pt idx="12">
                  <c:v>542234</c:v>
                </c:pt>
                <c:pt idx="13">
                  <c:v>552744</c:v>
                </c:pt>
                <c:pt idx="14">
                  <c:v>562405</c:v>
                </c:pt>
                <c:pt idx="15">
                  <c:v>566268</c:v>
                </c:pt>
                <c:pt idx="16">
                  <c:v>568486</c:v>
                </c:pt>
                <c:pt idx="17">
                  <c:v>571172</c:v>
                </c:pt>
                <c:pt idx="18">
                  <c:v>571410</c:v>
                </c:pt>
                <c:pt idx="19">
                  <c:v>573826</c:v>
                </c:pt>
                <c:pt idx="20">
                  <c:v>582155</c:v>
                </c:pt>
                <c:pt idx="21">
                  <c:v>585062</c:v>
                </c:pt>
                <c:pt idx="22">
                  <c:v>590486</c:v>
                </c:pt>
                <c:pt idx="23">
                  <c:v>596839</c:v>
                </c:pt>
                <c:pt idx="24">
                  <c:v>605489</c:v>
                </c:pt>
                <c:pt idx="25">
                  <c:v>610263</c:v>
                </c:pt>
                <c:pt idx="26">
                  <c:v>615784</c:v>
                </c:pt>
                <c:pt idx="27">
                  <c:v>613024</c:v>
                </c:pt>
                <c:pt idx="28" formatCode="#,##0">
                  <c:v>620431</c:v>
                </c:pt>
                <c:pt idx="29" formatCode="#,##0">
                  <c:v>623622</c:v>
                </c:pt>
                <c:pt idx="30" formatCode="#,##0">
                  <c:v>624064</c:v>
                </c:pt>
                <c:pt idx="31" formatCode="#,##0">
                  <c:v>628040</c:v>
                </c:pt>
                <c:pt idx="32" formatCode="#,##0">
                  <c:v>630297</c:v>
                </c:pt>
                <c:pt idx="33" formatCode="#,##0">
                  <c:v>633858</c:v>
                </c:pt>
                <c:pt idx="34" formatCode="#,##0">
                  <c:v>636496</c:v>
                </c:pt>
                <c:pt idx="35" formatCode="#,##0">
                  <c:v>642699</c:v>
                </c:pt>
                <c:pt idx="36" formatCode="#,##0">
                  <c:v>647302</c:v>
                </c:pt>
                <c:pt idx="37" formatCode="#,##0">
                  <c:v>650568</c:v>
                </c:pt>
                <c:pt idx="38" formatCode="#,##0">
                  <c:v>655968</c:v>
                </c:pt>
                <c:pt idx="39" formatCode="#,##0">
                  <c:v>655632</c:v>
                </c:pt>
                <c:pt idx="40" formatCode="#,##0">
                  <c:v>658731</c:v>
                </c:pt>
                <c:pt idx="41" formatCode="#,##0">
                  <c:v>659169</c:v>
                </c:pt>
                <c:pt idx="42" formatCode="#,##0">
                  <c:v>657745</c:v>
                </c:pt>
                <c:pt idx="43" formatCode="#,##0">
                  <c:v>661629</c:v>
                </c:pt>
                <c:pt idx="44" formatCode="#,##0">
                  <c:v>658840</c:v>
                </c:pt>
                <c:pt idx="45" formatCode="#,##0">
                  <c:v>659417</c:v>
                </c:pt>
                <c:pt idx="46" formatCode="#,##0">
                  <c:v>660759</c:v>
                </c:pt>
                <c:pt idx="47" formatCode="#,##0">
                  <c:v>661726</c:v>
                </c:pt>
                <c:pt idx="48" formatCode="#,##0">
                  <c:v>665234</c:v>
                </c:pt>
                <c:pt idx="49">
                  <c:v>667618</c:v>
                </c:pt>
                <c:pt idx="50" formatCode="#,##0">
                  <c:v>674216</c:v>
                </c:pt>
                <c:pt idx="51" formatCode="#,##0">
                  <c:v>678800</c:v>
                </c:pt>
                <c:pt idx="52" formatCode="#,##0">
                  <c:v>681969</c:v>
                </c:pt>
                <c:pt idx="53" formatCode="#,##0">
                  <c:v>680677</c:v>
                </c:pt>
                <c:pt idx="54" formatCode="#,##0">
                  <c:v>683358</c:v>
                </c:pt>
                <c:pt idx="55" formatCode="#,##0">
                  <c:v>680985</c:v>
                </c:pt>
                <c:pt idx="56" formatCode="#,##0">
                  <c:v>675890</c:v>
                </c:pt>
                <c:pt idx="57" formatCode="#,##0">
                  <c:v>675269</c:v>
                </c:pt>
                <c:pt idx="58" formatCode="#,##0">
                  <c:v>672545</c:v>
                </c:pt>
                <c:pt idx="59" formatCode="#,##0">
                  <c:v>671221</c:v>
                </c:pt>
                <c:pt idx="60" formatCode="#,##0">
                  <c:v>668777</c:v>
                </c:pt>
                <c:pt idx="61" formatCode="#,##0">
                  <c:v>665471</c:v>
                </c:pt>
                <c:pt idx="62" formatCode="#,##0">
                  <c:v>665811</c:v>
                </c:pt>
                <c:pt idx="63" formatCode="#,##0">
                  <c:v>664648</c:v>
                </c:pt>
              </c:numCache>
            </c:numRef>
          </c:val>
          <c:smooth val="1"/>
          <c:extLst>
            <c:ext xmlns:c16="http://schemas.microsoft.com/office/drawing/2014/chart" uri="{C3380CC4-5D6E-409C-BE32-E72D297353CC}">
              <c16:uniqueId val="{00000000-1ACD-460A-9835-7037FAFF9C1F}"/>
            </c:ext>
          </c:extLst>
        </c:ser>
        <c:dLbls>
          <c:showLegendKey val="0"/>
          <c:showVal val="0"/>
          <c:showCatName val="0"/>
          <c:showSerName val="0"/>
          <c:showPercent val="0"/>
          <c:showBubbleSize val="0"/>
        </c:dLbls>
        <c:smooth val="0"/>
        <c:axId val="126859136"/>
        <c:axId val="126860672"/>
      </c:lineChart>
      <c:dateAx>
        <c:axId val="126859136"/>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yyyy;@" sourceLinked="0"/>
        <c:majorTickMark val="in"/>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1100" b="0" i="0" u="none" strike="noStrike" kern="1200" baseline="0">
                <a:ln>
                  <a:noFill/>
                </a:ln>
                <a:solidFill>
                  <a:srgbClr val="002060"/>
                </a:solidFill>
                <a:latin typeface="+mn-lt"/>
                <a:ea typeface="+mn-ea"/>
                <a:cs typeface="+mn-cs"/>
              </a:defRPr>
            </a:pPr>
            <a:endParaRPr lang="en-US"/>
          </a:p>
        </c:txPr>
        <c:crossAx val="126860672"/>
        <c:crosses val="autoZero"/>
        <c:auto val="1"/>
        <c:lblOffset val="100"/>
        <c:baseTimeUnit val="months"/>
        <c:majorUnit val="1"/>
        <c:majorTimeUnit val="years"/>
        <c:minorUnit val="1"/>
        <c:minorTimeUnit val="months"/>
      </c:dateAx>
      <c:valAx>
        <c:axId val="126860672"/>
        <c:scaling>
          <c:orientation val="minMax"/>
          <c:max val="700000"/>
          <c:min val="40000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sz="1000" b="0" i="0" u="none" strike="noStrike" kern="1200" baseline="0">
                    <a:ln>
                      <a:noFill/>
                    </a:ln>
                    <a:solidFill>
                      <a:srgbClr val="002060"/>
                    </a:solidFill>
                    <a:latin typeface="+mn-lt"/>
                    <a:ea typeface="+mn-ea"/>
                    <a:cs typeface="+mn-cs"/>
                  </a:defRPr>
                </a:pPr>
                <a:r>
                  <a:rPr lang="en-US" sz="1000" b="1" i="0" u="none" strike="noStrike" baseline="0">
                    <a:solidFill>
                      <a:srgbClr val="002060"/>
                    </a:solidFill>
                    <a:effectLst/>
                  </a:rPr>
                  <a:t>Households (</a:t>
                </a:r>
                <a:r>
                  <a:rPr lang="en-US" sz="1000" b="1" i="1" u="none" strike="noStrike" baseline="0">
                    <a:solidFill>
                      <a:srgbClr val="002060"/>
                    </a:solidFill>
                    <a:effectLst/>
                  </a:rPr>
                  <a:t>Thousands</a:t>
                </a:r>
                <a:r>
                  <a:rPr lang="en-US" sz="1000" b="1" i="0" u="none" strike="noStrike" baseline="0">
                    <a:solidFill>
                      <a:srgbClr val="002060"/>
                    </a:solidFill>
                    <a:effectLst/>
                  </a:rPr>
                  <a:t>)</a:t>
                </a:r>
                <a:endParaRPr lang="en-US" b="1" i="0">
                  <a:solidFill>
                    <a:srgbClr val="002060"/>
                  </a:solidFill>
                </a:endParaRPr>
              </a:p>
            </c:rich>
          </c:tx>
          <c:layout>
            <c:manualLayout>
              <c:xMode val="edge"/>
              <c:yMode val="edge"/>
              <c:x val="1.3855189925363562E-2"/>
              <c:y val="0.3311991682857825"/>
            </c:manualLayout>
          </c:layout>
          <c:overlay val="0"/>
          <c:spPr>
            <a:noFill/>
            <a:ln>
              <a:noFill/>
            </a:ln>
            <a:effectLst/>
          </c:spPr>
          <c:txPr>
            <a:bodyPr rot="-5400000" spcFirstLastPara="1" vertOverflow="ellipsis" vert="horz" wrap="square" anchor="ctr" anchorCtr="1"/>
            <a:lstStyle/>
            <a:p>
              <a:pPr>
                <a:defRPr sz="1000" b="0" i="0" u="none" strike="noStrike" kern="1200" baseline="0">
                  <a:ln>
                    <a:noFill/>
                  </a:ln>
                  <a:solidFill>
                    <a:srgbClr val="002060"/>
                  </a:solidFill>
                  <a:latin typeface="+mn-lt"/>
                  <a:ea typeface="+mn-ea"/>
                  <a:cs typeface="+mn-cs"/>
                </a:defRPr>
              </a:pPr>
              <a:endParaRPr lang="en-US"/>
            </a:p>
          </c:txPr>
        </c:title>
        <c:numFmt formatCode="#,##0" sourceLinked="0"/>
        <c:majorTickMark val="in"/>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000" b="0" i="0" u="none" strike="noStrike" kern="1200" baseline="0">
                <a:ln>
                  <a:noFill/>
                </a:ln>
                <a:solidFill>
                  <a:srgbClr val="002060"/>
                </a:solidFill>
                <a:latin typeface="+mn-lt"/>
                <a:ea typeface="+mn-ea"/>
                <a:cs typeface="+mn-cs"/>
              </a:defRPr>
            </a:pPr>
            <a:endParaRPr lang="en-US"/>
          </a:p>
        </c:txPr>
        <c:crossAx val="126859136"/>
        <c:crosses val="autoZero"/>
        <c:crossBetween val="between"/>
        <c:dispUnits>
          <c:builtInUnit val="thousands"/>
        </c:dispUnits>
      </c:valAx>
      <c:spPr>
        <a:noFill/>
        <a:ln>
          <a:noFill/>
        </a:ln>
        <a:effectLst/>
      </c:spPr>
    </c:plotArea>
    <c:plotVisOnly val="1"/>
    <c:dispBlanksAs val="gap"/>
    <c:showDLblsOverMax val="0"/>
  </c:chart>
  <c:spPr>
    <a:noFill/>
    <a:ln w="9525" cap="flat" cmpd="sng" algn="ctr">
      <a:noFill/>
      <a:prstDash val="solid"/>
      <a:round/>
    </a:ln>
    <a:effectLst/>
  </c:spPr>
  <c:txPr>
    <a:bodyPr/>
    <a:lstStyle/>
    <a:p>
      <a:pPr>
        <a:defRPr>
          <a:ln>
            <a:noFill/>
          </a:ln>
          <a:solidFill>
            <a:schemeClr val="tx1"/>
          </a:solidFill>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829821377709613"/>
          <c:y val="0.10821338985097051"/>
          <c:w val="0.80436177709920376"/>
          <c:h val="0.70468953305879356"/>
        </c:manualLayout>
      </c:layout>
      <c:barChart>
        <c:barDir val="col"/>
        <c:grouping val="clustered"/>
        <c:varyColors val="0"/>
        <c:ser>
          <c:idx val="1"/>
          <c:order val="1"/>
          <c:tx>
            <c:strRef>
              <c:f>Sheet1!$C$2</c:f>
              <c:strCache>
                <c:ptCount val="1"/>
                <c:pt idx="0">
                  <c:v>2022</c:v>
                </c:pt>
              </c:strCache>
            </c:strRef>
          </c:tx>
          <c:spPr>
            <a:solidFill>
              <a:srgbClr val="FFC000"/>
            </a:solidFill>
            <a:ln>
              <a:noFill/>
            </a:ln>
            <a:effectLst/>
          </c:spPr>
          <c:invertIfNegative val="0"/>
          <c:cat>
            <c:strRef>
              <c:f>Sheet1!$A$3:$A$14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Sheet1!$C$3:$C$14</c:f>
              <c:numCache>
                <c:formatCode>#,##0</c:formatCode>
                <c:ptCount val="12"/>
                <c:pt idx="0">
                  <c:v>8189</c:v>
                </c:pt>
                <c:pt idx="1">
                  <c:v>8984</c:v>
                </c:pt>
                <c:pt idx="2">
                  <c:v>12655</c:v>
                </c:pt>
                <c:pt idx="3">
                  <c:v>11320</c:v>
                </c:pt>
                <c:pt idx="4">
                  <c:v>12627</c:v>
                </c:pt>
                <c:pt idx="5">
                  <c:v>12451</c:v>
                </c:pt>
                <c:pt idx="6">
                  <c:v>14596</c:v>
                </c:pt>
                <c:pt idx="7">
                  <c:v>19872</c:v>
                </c:pt>
                <c:pt idx="8">
                  <c:v>17386</c:v>
                </c:pt>
                <c:pt idx="9">
                  <c:v>19016</c:v>
                </c:pt>
                <c:pt idx="10">
                  <c:v>19468</c:v>
                </c:pt>
                <c:pt idx="11">
                  <c:v>16947</c:v>
                </c:pt>
              </c:numCache>
            </c:numRef>
          </c:val>
          <c:extLst>
            <c:ext xmlns:c16="http://schemas.microsoft.com/office/drawing/2014/chart" uri="{C3380CC4-5D6E-409C-BE32-E72D297353CC}">
              <c16:uniqueId val="{00000000-63B1-4546-A2C2-14343FF2134A}"/>
            </c:ext>
          </c:extLst>
        </c:ser>
        <c:ser>
          <c:idx val="2"/>
          <c:order val="2"/>
          <c:tx>
            <c:strRef>
              <c:f>Sheet1!$D$2</c:f>
              <c:strCache>
                <c:ptCount val="1"/>
                <c:pt idx="0">
                  <c:v>2023</c:v>
                </c:pt>
              </c:strCache>
            </c:strRef>
          </c:tx>
          <c:spPr>
            <a:solidFill>
              <a:srgbClr val="00B050"/>
            </a:solidFill>
            <a:ln>
              <a:noFill/>
            </a:ln>
            <a:effectLst/>
          </c:spPr>
          <c:invertIfNegative val="0"/>
          <c:cat>
            <c:strRef>
              <c:f>Sheet1!$A$3:$A$14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Sheet1!$D$3:$D$14</c:f>
              <c:numCache>
                <c:formatCode>#,##0</c:formatCode>
                <c:ptCount val="12"/>
                <c:pt idx="0">
                  <c:v>27725</c:v>
                </c:pt>
                <c:pt idx="1">
                  <c:v>28640</c:v>
                </c:pt>
                <c:pt idx="2">
                  <c:v>36167</c:v>
                </c:pt>
                <c:pt idx="3">
                  <c:v>25083</c:v>
                </c:pt>
                <c:pt idx="4">
                  <c:v>31007</c:v>
                </c:pt>
                <c:pt idx="5">
                  <c:v>32716</c:v>
                </c:pt>
                <c:pt idx="6">
                  <c:v>36370</c:v>
                </c:pt>
                <c:pt idx="7">
                  <c:v>38399</c:v>
                </c:pt>
                <c:pt idx="8">
                  <c:v>34495</c:v>
                </c:pt>
                <c:pt idx="9">
                  <c:v>38949</c:v>
                </c:pt>
                <c:pt idx="10">
                  <c:v>36665</c:v>
                </c:pt>
                <c:pt idx="11">
                  <c:v>34265</c:v>
                </c:pt>
              </c:numCache>
            </c:numRef>
          </c:val>
          <c:extLst>
            <c:ext xmlns:c16="http://schemas.microsoft.com/office/drawing/2014/chart" uri="{C3380CC4-5D6E-409C-BE32-E72D297353CC}">
              <c16:uniqueId val="{00000001-63B1-4546-A2C2-14343FF2134A}"/>
            </c:ext>
          </c:extLst>
        </c:ser>
        <c:ser>
          <c:idx val="3"/>
          <c:order val="3"/>
          <c:tx>
            <c:strRef>
              <c:f>Sheet1!$E$2</c:f>
              <c:strCache>
                <c:ptCount val="1"/>
                <c:pt idx="0">
                  <c:v>2024</c:v>
                </c:pt>
              </c:strCache>
            </c:strRef>
          </c:tx>
          <c:spPr>
            <a:solidFill>
              <a:srgbClr val="0070C0"/>
            </a:solidFill>
            <a:ln>
              <a:noFill/>
            </a:ln>
            <a:effectLst/>
          </c:spPr>
          <c:invertIfNegative val="0"/>
          <c:cat>
            <c:strRef>
              <c:f>Sheet1!$A$3:$A$14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Sheet1!$E$3:$E$14</c:f>
              <c:numCache>
                <c:formatCode>#,##0</c:formatCode>
                <c:ptCount val="12"/>
                <c:pt idx="0">
                  <c:v>39233</c:v>
                </c:pt>
                <c:pt idx="1">
                  <c:v>42497</c:v>
                </c:pt>
                <c:pt idx="2">
                  <c:v>41641</c:v>
                </c:pt>
                <c:pt idx="3">
                  <c:v>39390</c:v>
                </c:pt>
                <c:pt idx="4">
                  <c:v>40067</c:v>
                </c:pt>
                <c:pt idx="5">
                  <c:v>39629</c:v>
                </c:pt>
                <c:pt idx="6">
                  <c:v>52174</c:v>
                </c:pt>
                <c:pt idx="7">
                  <c:v>51973</c:v>
                </c:pt>
                <c:pt idx="8">
                  <c:v>51486</c:v>
                </c:pt>
                <c:pt idx="9">
                  <c:v>52097</c:v>
                </c:pt>
                <c:pt idx="10">
                  <c:v>43305</c:v>
                </c:pt>
                <c:pt idx="11">
                  <c:v>42765</c:v>
                </c:pt>
              </c:numCache>
            </c:numRef>
          </c:val>
          <c:extLst>
            <c:ext xmlns:c16="http://schemas.microsoft.com/office/drawing/2014/chart" uri="{C3380CC4-5D6E-409C-BE32-E72D297353CC}">
              <c16:uniqueId val="{00000003-63B1-4546-A2C2-14343FF2134A}"/>
            </c:ext>
          </c:extLst>
        </c:ser>
        <c:ser>
          <c:idx val="4"/>
          <c:order val="4"/>
          <c:tx>
            <c:strRef>
              <c:f>Sheet1!$F$2</c:f>
              <c:strCache>
                <c:ptCount val="1"/>
                <c:pt idx="0">
                  <c:v>2025</c:v>
                </c:pt>
              </c:strCache>
            </c:strRef>
          </c:tx>
          <c:spPr>
            <a:solidFill>
              <a:srgbClr val="7030A0"/>
            </a:solidFill>
            <a:ln>
              <a:noFill/>
            </a:ln>
            <a:effectLst/>
          </c:spPr>
          <c:invertIfNegative val="0"/>
          <c:dLbls>
            <c:dLbl>
              <c:idx val="3"/>
              <c:layout>
                <c:manualLayout>
                  <c:x val="0.11315969173739147"/>
                  <c:y val="-2.555366269165249E-2"/>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chemeClr val="tx2">
                          <a:lumMod val="50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3E7-4DCC-8119-5EE7B4A4F0B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2">
                          <a:lumMod val="50000"/>
                        </a:schemeClr>
                      </a:solidFill>
                      <a:prstDash val="solid"/>
                      <a:miter lim="800000"/>
                    </a:ln>
                    <a:effectLst/>
                  </c:spPr>
                </c15:leaderLines>
              </c:ext>
            </c:extLst>
          </c:dLbls>
          <c:val>
            <c:numRef>
              <c:f>Sheet1!$F$3:$F$14</c:f>
              <c:numCache>
                <c:formatCode>#,##0</c:formatCode>
                <c:ptCount val="12"/>
                <c:pt idx="0">
                  <c:v>51723</c:v>
                </c:pt>
                <c:pt idx="1">
                  <c:v>44873</c:v>
                </c:pt>
                <c:pt idx="2">
                  <c:v>50289</c:v>
                </c:pt>
                <c:pt idx="3">
                  <c:v>47650</c:v>
                </c:pt>
              </c:numCache>
            </c:numRef>
          </c:val>
          <c:extLst>
            <c:ext xmlns:c16="http://schemas.microsoft.com/office/drawing/2014/chart" uri="{C3380CC4-5D6E-409C-BE32-E72D297353CC}">
              <c16:uniqueId val="{00000003-51D1-4EAC-8147-49FC399A83BA}"/>
            </c:ext>
          </c:extLst>
        </c:ser>
        <c:dLbls>
          <c:showLegendKey val="0"/>
          <c:showVal val="0"/>
          <c:showCatName val="0"/>
          <c:showSerName val="0"/>
          <c:showPercent val="0"/>
          <c:showBubbleSize val="0"/>
        </c:dLbls>
        <c:gapWidth val="129"/>
        <c:axId val="736443712"/>
        <c:axId val="736448032"/>
        <c:extLst>
          <c:ext xmlns:c15="http://schemas.microsoft.com/office/drawing/2012/chart" uri="{02D57815-91ED-43cb-92C2-25804820EDAC}">
            <c15:filteredBarSeries>
              <c15:ser>
                <c:idx val="0"/>
                <c:order val="0"/>
                <c:tx>
                  <c:strRef>
                    <c:extLst>
                      <c:ext uri="{02D57815-91ED-43cb-92C2-25804820EDAC}">
                        <c15:formulaRef>
                          <c15:sqref>Sheet1!$B$2</c15:sqref>
                        </c15:formulaRef>
                      </c:ext>
                    </c:extLst>
                    <c:strCache>
                      <c:ptCount val="1"/>
                      <c:pt idx="0">
                        <c:v>2021</c:v>
                      </c:pt>
                    </c:strCache>
                  </c:strRef>
                </c:tx>
                <c:spPr>
                  <a:solidFill>
                    <a:schemeClr val="accent1"/>
                  </a:solidFill>
                  <a:ln>
                    <a:noFill/>
                  </a:ln>
                  <a:effectLst/>
                </c:spPr>
                <c:invertIfNegative val="0"/>
                <c:cat>
                  <c:strRef>
                    <c:extLst>
                      <c:ext uri="{02D57815-91ED-43cb-92C2-25804820EDAC}">
                        <c15:formulaRef>
                          <c15:sqref>Sheet1!$A$3:$A$14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Sheet1!$B$3:$B$14</c15:sqref>
                        </c15:formulaRef>
                      </c:ext>
                    </c:extLst>
                    <c:numCache>
                      <c:formatCode>General</c:formatCode>
                      <c:ptCount val="12"/>
                      <c:pt idx="5" formatCode="#,##0">
                        <c:v>526</c:v>
                      </c:pt>
                      <c:pt idx="6" formatCode="#,##0">
                        <c:v>3811</c:v>
                      </c:pt>
                      <c:pt idx="7" formatCode="#,##0">
                        <c:v>6503</c:v>
                      </c:pt>
                      <c:pt idx="8" formatCode="#,##0">
                        <c:v>8016</c:v>
                      </c:pt>
                      <c:pt idx="9" formatCode="#,##0">
                        <c:v>8087</c:v>
                      </c:pt>
                      <c:pt idx="10" formatCode="#,##0">
                        <c:v>10104</c:v>
                      </c:pt>
                      <c:pt idx="11" formatCode="#,##0">
                        <c:v>10009</c:v>
                      </c:pt>
                    </c:numCache>
                  </c:numRef>
                </c:val>
                <c:extLst>
                  <c:ext xmlns:c16="http://schemas.microsoft.com/office/drawing/2014/chart" uri="{C3380CC4-5D6E-409C-BE32-E72D297353CC}">
                    <c16:uniqueId val="{00000004-63B1-4546-A2C2-14343FF2134A}"/>
                  </c:ext>
                </c:extLst>
              </c15:ser>
            </c15:filteredBarSeries>
          </c:ext>
        </c:extLst>
      </c:barChart>
      <c:catAx>
        <c:axId val="736443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rgbClr val="002060"/>
                </a:solidFill>
                <a:latin typeface="+mn-lt"/>
                <a:ea typeface="+mn-ea"/>
                <a:cs typeface="+mn-cs"/>
              </a:defRPr>
            </a:pPr>
            <a:endParaRPr lang="en-US"/>
          </a:p>
        </c:txPr>
        <c:crossAx val="736448032"/>
        <c:crosses val="autoZero"/>
        <c:auto val="1"/>
        <c:lblAlgn val="ctr"/>
        <c:lblOffset val="100"/>
        <c:noMultiLvlLbl val="0"/>
      </c:catAx>
      <c:valAx>
        <c:axId val="736448032"/>
        <c:scaling>
          <c:orientation val="minMax"/>
          <c:min val="5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rgbClr val="002060"/>
                    </a:solidFill>
                    <a:latin typeface="+mn-lt"/>
                    <a:ea typeface="+mn-ea"/>
                    <a:cs typeface="+mn-cs"/>
                  </a:defRPr>
                </a:pPr>
                <a:r>
                  <a:rPr lang="en-US" sz="1200" b="1" i="0" u="none" strike="noStrike" kern="1200" baseline="0">
                    <a:ln>
                      <a:noFill/>
                    </a:ln>
                    <a:solidFill>
                      <a:srgbClr val="002060"/>
                    </a:solidFill>
                    <a:latin typeface="+mn-lt"/>
                  </a:rPr>
                  <a:t>Walk-in Visitors</a:t>
                </a:r>
              </a:p>
            </c:rich>
          </c:tx>
          <c:layout>
            <c:manualLayout>
              <c:xMode val="edge"/>
              <c:yMode val="edge"/>
              <c:x val="1.2645126997404516E-2"/>
              <c:y val="0.31886879770352383"/>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rgbClr val="002060"/>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rgbClr val="002060"/>
                </a:solidFill>
                <a:latin typeface="+mn-lt"/>
                <a:ea typeface="+mn-ea"/>
                <a:cs typeface="+mn-cs"/>
              </a:defRPr>
            </a:pPr>
            <a:endParaRPr lang="en-US"/>
          </a:p>
        </c:txPr>
        <c:crossAx val="736443712"/>
        <c:crosses val="autoZero"/>
        <c:crossBetween val="between"/>
      </c:valAx>
      <c:spPr>
        <a:noFill/>
        <a:ln>
          <a:noFill/>
        </a:ln>
        <a:effectLst/>
      </c:spPr>
    </c:plotArea>
    <c:legend>
      <c:legendPos val="b"/>
      <c:layout>
        <c:manualLayout>
          <c:xMode val="edge"/>
          <c:yMode val="edge"/>
          <c:x val="0.32423416344247574"/>
          <c:y val="3.7559189258071872E-5"/>
          <c:w val="0.40981997531256792"/>
          <c:h val="9.7610631933359268E-2"/>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4081389456519944E-2"/>
          <c:y val="0.12009600503147756"/>
          <c:w val="0.47942213721322341"/>
          <c:h val="0.8453017767242762"/>
        </c:manualLayout>
      </c:layout>
      <c:pieChart>
        <c:varyColors val="1"/>
        <c:ser>
          <c:idx val="0"/>
          <c:order val="0"/>
          <c:tx>
            <c:strRef>
              <c:f>Sheet1!$B$1</c:f>
              <c:strCache>
                <c:ptCount val="1"/>
                <c:pt idx="0">
                  <c:v>Reasons for Local Office Visits</c:v>
                </c:pt>
              </c:strCache>
            </c:strRef>
          </c:tx>
          <c:spPr>
            <a:effectLst/>
          </c:spPr>
          <c:dPt>
            <c:idx val="0"/>
            <c:bubble3D val="0"/>
            <c:spPr>
              <a:solidFill>
                <a:schemeClr val="accent1"/>
              </a:solidFill>
              <a:ln>
                <a:noFill/>
              </a:ln>
              <a:effectLst/>
            </c:spPr>
            <c:extLst>
              <c:ext xmlns:c16="http://schemas.microsoft.com/office/drawing/2014/chart" uri="{C3380CC4-5D6E-409C-BE32-E72D297353CC}">
                <c16:uniqueId val="{00000001-9DF2-4AAC-844C-4B5EC9FB45F1}"/>
              </c:ext>
            </c:extLst>
          </c:dPt>
          <c:dPt>
            <c:idx val="1"/>
            <c:bubble3D val="0"/>
            <c:spPr>
              <a:solidFill>
                <a:schemeClr val="accent2"/>
              </a:solidFill>
              <a:ln>
                <a:noFill/>
              </a:ln>
              <a:effectLst/>
            </c:spPr>
            <c:extLst>
              <c:ext xmlns:c16="http://schemas.microsoft.com/office/drawing/2014/chart" uri="{C3380CC4-5D6E-409C-BE32-E72D297353CC}">
                <c16:uniqueId val="{00000003-9DF2-4AAC-844C-4B5EC9FB45F1}"/>
              </c:ext>
            </c:extLst>
          </c:dPt>
          <c:dPt>
            <c:idx val="2"/>
            <c:bubble3D val="0"/>
            <c:spPr>
              <a:solidFill>
                <a:srgbClr val="00CC00"/>
              </a:solidFill>
              <a:ln>
                <a:noFill/>
              </a:ln>
              <a:effectLst/>
            </c:spPr>
            <c:extLst>
              <c:ext xmlns:c16="http://schemas.microsoft.com/office/drawing/2014/chart" uri="{C3380CC4-5D6E-409C-BE32-E72D297353CC}">
                <c16:uniqueId val="{00000005-9DF2-4AAC-844C-4B5EC9FB45F1}"/>
              </c:ext>
            </c:extLst>
          </c:dPt>
          <c:dPt>
            <c:idx val="3"/>
            <c:bubble3D val="0"/>
            <c:spPr>
              <a:solidFill>
                <a:schemeClr val="accent4"/>
              </a:solidFill>
              <a:ln>
                <a:noFill/>
              </a:ln>
              <a:effectLst/>
            </c:spPr>
            <c:extLst>
              <c:ext xmlns:c16="http://schemas.microsoft.com/office/drawing/2014/chart" uri="{C3380CC4-5D6E-409C-BE32-E72D297353CC}">
                <c16:uniqueId val="{00000007-9DF2-4AAC-844C-4B5EC9FB45F1}"/>
              </c:ext>
            </c:extLst>
          </c:dPt>
          <c:dPt>
            <c:idx val="4"/>
            <c:bubble3D val="0"/>
            <c:spPr>
              <a:solidFill>
                <a:schemeClr val="accent5"/>
              </a:solidFill>
              <a:ln>
                <a:noFill/>
              </a:ln>
              <a:effectLst/>
            </c:spPr>
            <c:extLst>
              <c:ext xmlns:c16="http://schemas.microsoft.com/office/drawing/2014/chart" uri="{C3380CC4-5D6E-409C-BE32-E72D297353CC}">
                <c16:uniqueId val="{00000009-9DF2-4AAC-844C-4B5EC9FB45F1}"/>
              </c:ext>
            </c:extLst>
          </c:dPt>
          <c:dPt>
            <c:idx val="5"/>
            <c:bubble3D val="0"/>
            <c:spPr>
              <a:solidFill>
                <a:schemeClr val="accent6"/>
              </a:solidFill>
              <a:ln>
                <a:noFill/>
              </a:ln>
              <a:effectLst/>
            </c:spPr>
            <c:extLst>
              <c:ext xmlns:c16="http://schemas.microsoft.com/office/drawing/2014/chart" uri="{C3380CC4-5D6E-409C-BE32-E72D297353CC}">
                <c16:uniqueId val="{0000000B-DB63-4A11-99B8-B05C1899AF18}"/>
              </c:ext>
            </c:extLst>
          </c:dPt>
          <c:dPt>
            <c:idx val="6"/>
            <c:bubble3D val="0"/>
            <c:spPr>
              <a:solidFill>
                <a:schemeClr val="accent1">
                  <a:lumMod val="60000"/>
                </a:schemeClr>
              </a:solidFill>
              <a:ln>
                <a:noFill/>
              </a:ln>
              <a:effectLst/>
            </c:spPr>
            <c:extLst>
              <c:ext xmlns:c16="http://schemas.microsoft.com/office/drawing/2014/chart" uri="{C3380CC4-5D6E-409C-BE32-E72D297353CC}">
                <c16:uniqueId val="{0000000C-59F5-4029-976B-B69784B49AE5}"/>
              </c:ext>
            </c:extLst>
          </c:dPt>
          <c:dPt>
            <c:idx val="7"/>
            <c:bubble3D val="0"/>
            <c:spPr>
              <a:solidFill>
                <a:schemeClr val="accent2">
                  <a:lumMod val="60000"/>
                </a:schemeClr>
              </a:solidFill>
              <a:ln>
                <a:noFill/>
              </a:ln>
              <a:effectLst/>
            </c:spPr>
            <c:extLst>
              <c:ext xmlns:c16="http://schemas.microsoft.com/office/drawing/2014/chart" uri="{C3380CC4-5D6E-409C-BE32-E72D297353CC}">
                <c16:uniqueId val="{0000000D-59F5-4029-976B-B69784B49AE5}"/>
              </c:ext>
            </c:extLst>
          </c:dPt>
          <c:dPt>
            <c:idx val="8"/>
            <c:bubble3D val="0"/>
            <c:spPr>
              <a:solidFill>
                <a:srgbClr val="7030A0"/>
              </a:solidFill>
              <a:ln>
                <a:noFill/>
              </a:ln>
              <a:effectLst/>
            </c:spPr>
            <c:extLst>
              <c:ext xmlns:c16="http://schemas.microsoft.com/office/drawing/2014/chart" uri="{C3380CC4-5D6E-409C-BE32-E72D297353CC}">
                <c16:uniqueId val="{0000000E-59F5-4029-976B-B69784B49AE5}"/>
              </c:ext>
            </c:extLst>
          </c:dPt>
          <c:dPt>
            <c:idx val="9"/>
            <c:bubble3D val="0"/>
            <c:spPr>
              <a:solidFill>
                <a:schemeClr val="accent4">
                  <a:lumMod val="60000"/>
                </a:schemeClr>
              </a:solidFill>
              <a:ln>
                <a:noFill/>
              </a:ln>
              <a:effectLst/>
            </c:spPr>
            <c:extLst>
              <c:ext xmlns:c16="http://schemas.microsoft.com/office/drawing/2014/chart" uri="{C3380CC4-5D6E-409C-BE32-E72D297353CC}">
                <c16:uniqueId val="{00000013-9EA0-44BA-82E4-77B1A7D0B94B}"/>
              </c:ext>
            </c:extLst>
          </c:dPt>
          <c:dPt>
            <c:idx val="10"/>
            <c:bubble3D val="0"/>
            <c:spPr>
              <a:solidFill>
                <a:schemeClr val="accent5">
                  <a:lumMod val="60000"/>
                </a:schemeClr>
              </a:solidFill>
              <a:ln>
                <a:noFill/>
              </a:ln>
              <a:effectLst/>
            </c:spPr>
            <c:extLst>
              <c:ext xmlns:c16="http://schemas.microsoft.com/office/drawing/2014/chart" uri="{C3380CC4-5D6E-409C-BE32-E72D297353CC}">
                <c16:uniqueId val="{00000015-4BCD-48D2-AEF1-0F0A6726891F}"/>
              </c:ext>
            </c:extLst>
          </c:dPt>
          <c:dLbls>
            <c:dLbl>
              <c:idx val="0"/>
              <c:layout>
                <c:manualLayout>
                  <c:x val="-4.5103206953034138E-2"/>
                  <c:y val="0.16504130755281887"/>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1-9DF2-4AAC-844C-4B5EC9FB45F1}"/>
                </c:ext>
              </c:extLst>
            </c:dLbl>
            <c:dLbl>
              <c:idx val="1"/>
              <c:layout>
                <c:manualLayout>
                  <c:x val="2.6471782096892375E-2"/>
                  <c:y val="1.8898871000560839E-3"/>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3-9DF2-4AAC-844C-4B5EC9FB45F1}"/>
                </c:ext>
              </c:extLst>
            </c:dLbl>
            <c:dLbl>
              <c:idx val="2"/>
              <c:layout>
                <c:manualLayout>
                  <c:x val="-7.2922554436473899E-2"/>
                  <c:y val="8.2382608748300959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5-9DF2-4AAC-844C-4B5EC9FB45F1}"/>
                </c:ext>
              </c:extLst>
            </c:dLbl>
            <c:dLbl>
              <c:idx val="3"/>
              <c:layout>
                <c:manualLayout>
                  <c:x val="2.2723649774487979E-2"/>
                  <c:y val="-3.4389470893272246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7-9DF2-4AAC-844C-4B5EC9FB45F1}"/>
                </c:ext>
              </c:extLst>
            </c:dLbl>
            <c:dLbl>
              <c:idx val="4"/>
              <c:layout>
                <c:manualLayout>
                  <c:x val="-0.12121932207231191"/>
                  <c:y val="-9.2696630914215372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9-9DF2-4AAC-844C-4B5EC9FB45F1}"/>
                </c:ext>
              </c:extLst>
            </c:dLbl>
            <c:dLbl>
              <c:idx val="6"/>
              <c:layout>
                <c:manualLayout>
                  <c:x val="9.7790519588889152E-2"/>
                  <c:y val="0.15056534888156289"/>
                </c:manualLayout>
              </c:layout>
              <c:showLegendKey val="0"/>
              <c:showVal val="1"/>
              <c:showCatName val="0"/>
              <c:showSerName val="0"/>
              <c:showPercent val="1"/>
              <c:showBubbleSize val="0"/>
              <c:separator>
</c:separator>
              <c:extLst>
                <c:ext xmlns:c15="http://schemas.microsoft.com/office/drawing/2012/chart" uri="{CE6537A1-D6FC-4f65-9D91-7224C49458BB}">
                  <c15:layout>
                    <c:manualLayout>
                      <c:w val="7.2061666626604071E-2"/>
                      <c:h val="0.10538254517493272"/>
                    </c:manualLayout>
                  </c15:layout>
                </c:ext>
                <c:ext xmlns:c16="http://schemas.microsoft.com/office/drawing/2014/chart" uri="{C3380CC4-5D6E-409C-BE32-E72D297353CC}">
                  <c16:uniqueId val="{0000000C-59F5-4029-976B-B69784B49AE5}"/>
                </c:ext>
              </c:extLst>
            </c:dLbl>
            <c:dLbl>
              <c:idx val="7"/>
              <c:layout>
                <c:manualLayout>
                  <c:x val="-4.6718788095229918E-2"/>
                  <c:y val="-7.6890475195790856E-3"/>
                </c:manualLayout>
              </c:layout>
              <c:showLegendKey val="0"/>
              <c:showVal val="1"/>
              <c:showCatName val="0"/>
              <c:showSerName val="0"/>
              <c:showPercent val="1"/>
              <c:showBubbleSize val="0"/>
              <c:separator>
</c:separator>
              <c:extLst>
                <c:ext xmlns:c15="http://schemas.microsoft.com/office/drawing/2012/chart" uri="{CE6537A1-D6FC-4f65-9D91-7224C49458BB}">
                  <c15:layout>
                    <c:manualLayout>
                      <c:w val="7.6623650892308312E-2"/>
                      <c:h val="0.11492672412488231"/>
                    </c:manualLayout>
                  </c15:layout>
                </c:ext>
                <c:ext xmlns:c16="http://schemas.microsoft.com/office/drawing/2014/chart" uri="{C3380CC4-5D6E-409C-BE32-E72D297353CC}">
                  <c16:uniqueId val="{0000000D-59F5-4029-976B-B69784B49AE5}"/>
                </c:ext>
              </c:extLst>
            </c:dLbl>
            <c:dLbl>
              <c:idx val="8"/>
              <c:layout>
                <c:manualLayout>
                  <c:x val="2.5629186792096914E-2"/>
                  <c:y val="-1.9223512291973683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E-59F5-4029-976B-B69784B49AE5}"/>
                </c:ext>
              </c:extLst>
            </c:dLbl>
            <c:dLbl>
              <c:idx val="9"/>
              <c:layout>
                <c:manualLayout>
                  <c:x val="5.2799104383946707E-2"/>
                  <c:y val="-5.4276447628854542E-3"/>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13-9EA0-44BA-82E4-77B1A7D0B94B}"/>
                </c:ext>
              </c:extLst>
            </c:dLbl>
            <c:spPr>
              <a:noFill/>
              <a:ln>
                <a:noFill/>
              </a:ln>
              <a:effectLst/>
            </c:spPr>
            <c:txPr>
              <a:bodyPr rot="0" spcFirstLastPara="1" vertOverflow="ellipsis" vert="horz" wrap="square" lIns="38100" tIns="19050" rIns="38100" bIns="19050" anchor="ctr" anchorCtr="0">
                <a:spAutoFit/>
              </a:bodyPr>
              <a:lstStyle/>
              <a:p>
                <a:pPr algn="ct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1"/>
            <c:showBubbleSize val="0"/>
            <c:separator>
</c:separator>
            <c:showLeaderLines val="1"/>
            <c:leaderLines>
              <c:spPr>
                <a:ln w="6350" cap="flat" cmpd="sng" algn="ctr">
                  <a:solidFill>
                    <a:schemeClr val="dk1"/>
                  </a:solidFill>
                  <a:prstDash val="solid"/>
                  <a:miter lim="800000"/>
                </a:ln>
                <a:effectLst/>
              </c:spPr>
            </c:leaderLines>
            <c:extLst>
              <c:ext xmlns:c15="http://schemas.microsoft.com/office/drawing/2012/chart" uri="{CE6537A1-D6FC-4f65-9D91-7224C49458BB}"/>
            </c:extLst>
          </c:dLbls>
          <c:cat>
            <c:strRef>
              <c:f>Sheet1!$A$2:$A$11</c:f>
              <c:strCache>
                <c:ptCount val="10"/>
                <c:pt idx="0">
                  <c:v>Access to Documents</c:v>
                </c:pt>
                <c:pt idx="1">
                  <c:v>Cash Applications</c:v>
                </c:pt>
                <c:pt idx="2">
                  <c:v>SNAP Applications</c:v>
                </c:pt>
                <c:pt idx="3">
                  <c:v>Combo Applications</c:v>
                </c:pt>
                <c:pt idx="4">
                  <c:v>Documents Processing</c:v>
                </c:pt>
                <c:pt idx="5">
                  <c:v>EBT Card</c:v>
                </c:pt>
                <c:pt idx="6">
                  <c:v>Speak to Staff</c:v>
                </c:pt>
                <c:pt idx="7">
                  <c:v>Suspected Fraud/Theft</c:v>
                </c:pt>
                <c:pt idx="8">
                  <c:v>Recertification/Re-evaluation</c:v>
                </c:pt>
                <c:pt idx="9">
                  <c:v>Other Agency</c:v>
                </c:pt>
              </c:strCache>
            </c:strRef>
          </c:cat>
          <c:val>
            <c:numRef>
              <c:f>Sheet1!$B$2:$B$11</c:f>
              <c:numCache>
                <c:formatCode>#,##0</c:formatCode>
                <c:ptCount val="10"/>
                <c:pt idx="0">
                  <c:v>5352</c:v>
                </c:pt>
                <c:pt idx="1">
                  <c:v>1971</c:v>
                </c:pt>
                <c:pt idx="2">
                  <c:v>4005</c:v>
                </c:pt>
                <c:pt idx="3">
                  <c:v>307</c:v>
                </c:pt>
                <c:pt idx="4">
                  <c:v>14821</c:v>
                </c:pt>
                <c:pt idx="5">
                  <c:v>15533</c:v>
                </c:pt>
                <c:pt idx="6">
                  <c:v>9821</c:v>
                </c:pt>
                <c:pt idx="7">
                  <c:v>1559</c:v>
                </c:pt>
                <c:pt idx="8">
                  <c:v>1674</c:v>
                </c:pt>
                <c:pt idx="9">
                  <c:v>1254</c:v>
                </c:pt>
              </c:numCache>
            </c:numRef>
          </c:val>
          <c:extLst>
            <c:ext xmlns:c16="http://schemas.microsoft.com/office/drawing/2014/chart" uri="{C3380CC4-5D6E-409C-BE32-E72D297353CC}">
              <c16:uniqueId val="{00000000-571F-45BC-A4CF-AA47DF010988}"/>
            </c:ext>
          </c:extLst>
        </c:ser>
        <c:dLbls>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62102736503772182"/>
          <c:y val="3.0712294181220422E-2"/>
          <c:w val="0.37897263496227823"/>
          <c:h val="0.95557886579056506"/>
        </c:manualLayout>
      </c:layout>
      <c:overlay val="0"/>
      <c:spPr>
        <a:noFill/>
        <a:ln>
          <a:noFill/>
        </a:ln>
        <a:effectLst/>
      </c:spPr>
      <c:txPr>
        <a:bodyPr rot="0" spcFirstLastPara="1" vertOverflow="ellipsis" vert="horz" wrap="square" anchor="ctr" anchorCtr="1"/>
        <a:lstStyle/>
        <a:p>
          <a:pPr>
            <a:defRPr sz="1200" b="0" i="0" u="none" strike="noStrike" kern="1200" baseline="0">
              <a:solidFill>
                <a:srgbClr val="002060"/>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648955903972413"/>
          <c:y val="4.4454533273430914E-2"/>
          <c:w val="0.78243763517830067"/>
          <c:h val="0.74877113333806244"/>
        </c:manualLayout>
      </c:layout>
      <c:barChart>
        <c:barDir val="col"/>
        <c:grouping val="stacked"/>
        <c:varyColors val="0"/>
        <c:ser>
          <c:idx val="1"/>
          <c:order val="0"/>
          <c:tx>
            <c:strRef>
              <c:f>Sheet1!$B$1</c:f>
              <c:strCache>
                <c:ptCount val="1"/>
                <c:pt idx="0">
                  <c:v>Calls Completed in IVR</c:v>
                </c:pt>
              </c:strCache>
            </c:strRef>
          </c:tx>
          <c:spPr>
            <a:solidFill>
              <a:srgbClr val="0070C0"/>
            </a:solidFill>
            <a:ln>
              <a:noFill/>
            </a:ln>
            <a:effectLst/>
          </c:spPr>
          <c:invertIfNegative val="0"/>
          <c:dLbls>
            <c:dLbl>
              <c:idx val="11"/>
              <c:layout>
                <c:manualLayout>
                  <c:x val="6.7937823754435384E-2"/>
                  <c:y val="-7.3528915503209238E-2"/>
                </c:manualLayout>
              </c:layout>
              <c:tx>
                <c:rich>
                  <a:bodyPr wrap="square" lIns="38100" tIns="19050" rIns="38100" bIns="19050" anchor="ctr">
                    <a:noAutofit/>
                  </a:bodyPr>
                  <a:lstStyle/>
                  <a:p>
                    <a:pPr>
                      <a:defRPr sz="1600" b="1">
                        <a:solidFill>
                          <a:srgbClr val="0070C0"/>
                        </a:solidFill>
                      </a:defRPr>
                    </a:pPr>
                    <a:fld id="{2E5140A0-65ED-43DA-BB25-383FF49D030F}" type="VALUE">
                      <a:rPr lang="en-US" sz="1600">
                        <a:solidFill>
                          <a:srgbClr val="0070C0"/>
                        </a:solidFill>
                      </a:rPr>
                      <a:pPr>
                        <a:defRPr sz="1600" b="1">
                          <a:solidFill>
                            <a:srgbClr val="0070C0"/>
                          </a:solidFill>
                        </a:defRPr>
                      </a:pPr>
                      <a:t>[VALUE]</a:t>
                    </a:fld>
                    <a:endParaRPr lang="en-US"/>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0.11974307463766441"/>
                      <c:h val="6.9957983193277298E-2"/>
                    </c:manualLayout>
                  </c15:layout>
                  <c15:dlblFieldTable/>
                  <c15:showDataLabelsRange val="0"/>
                </c:ext>
                <c:ext xmlns:c16="http://schemas.microsoft.com/office/drawing/2014/chart" uri="{C3380CC4-5D6E-409C-BE32-E72D297353CC}">
                  <c16:uniqueId val="{00000001-748A-41F6-AB7F-B91BF7EB4934}"/>
                </c:ext>
              </c:extLst>
            </c:dLbl>
            <c:dLbl>
              <c:idx val="12"/>
              <c:layout>
                <c:manualLayout>
                  <c:x val="7.8201368523949169E-2"/>
                  <c:y val="-0.22268907563025211"/>
                </c:manualLayout>
              </c:layout>
              <c:spPr>
                <a:noFill/>
                <a:ln>
                  <a:noFill/>
                </a:ln>
                <a:effectLst/>
              </c:spPr>
              <c:txPr>
                <a:bodyPr wrap="square" lIns="38100" tIns="19050" rIns="38100" bIns="19050" anchor="ctr">
                  <a:spAutoFit/>
                </a:bodyPr>
                <a:lstStyle/>
                <a:p>
                  <a:pPr>
                    <a:defRPr sz="900" b="1">
                      <a:solidFill>
                        <a:srgbClr val="3C1A56"/>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80E-4B5A-BFA8-BD4DAFFED206}"/>
                </c:ext>
              </c:extLst>
            </c:dLbl>
            <c:spPr>
              <a:noFill/>
              <a:ln>
                <a:noFill/>
              </a:ln>
              <a:effectLst/>
            </c:spPr>
            <c:txPr>
              <a:bodyPr wrap="square" lIns="38100" tIns="19050" rIns="38100" bIns="19050" anchor="ctr">
                <a:spAutoFit/>
              </a:bodyPr>
              <a:lstStyle/>
              <a:p>
                <a:pPr>
                  <a:defRPr sz="900">
                    <a:solidFill>
                      <a:srgbClr val="3C1A56"/>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Sheet1!$A$115:$A$126</c:f>
              <c:strCache>
                <c:ptCount val="12"/>
                <c:pt idx="0">
                  <c:v>May</c:v>
                </c:pt>
                <c:pt idx="1">
                  <c:v>Jun</c:v>
                </c:pt>
                <c:pt idx="2">
                  <c:v>Jul</c:v>
                </c:pt>
                <c:pt idx="3">
                  <c:v>Aug</c:v>
                </c:pt>
                <c:pt idx="4">
                  <c:v>Sep</c:v>
                </c:pt>
                <c:pt idx="5">
                  <c:v>Oct</c:v>
                </c:pt>
                <c:pt idx="6">
                  <c:v>Nov</c:v>
                </c:pt>
                <c:pt idx="7">
                  <c:v>Dec</c:v>
                </c:pt>
                <c:pt idx="8">
                  <c:v>Jan</c:v>
                </c:pt>
                <c:pt idx="9">
                  <c:v>Feb</c:v>
                </c:pt>
                <c:pt idx="10">
                  <c:v>Mar</c:v>
                </c:pt>
                <c:pt idx="11">
                  <c:v>Apr</c:v>
                </c:pt>
              </c:strCache>
            </c:strRef>
          </c:cat>
          <c:val>
            <c:numRef>
              <c:f>Sheet1!$B$115:$B$126</c:f>
              <c:numCache>
                <c:formatCode>#,##0</c:formatCode>
                <c:ptCount val="12"/>
                <c:pt idx="0">
                  <c:v>5716</c:v>
                </c:pt>
                <c:pt idx="1">
                  <c:v>6370.0526315789475</c:v>
                </c:pt>
                <c:pt idx="2">
                  <c:v>8905</c:v>
                </c:pt>
                <c:pt idx="3">
                  <c:v>8272</c:v>
                </c:pt>
                <c:pt idx="4">
                  <c:v>10523</c:v>
                </c:pt>
                <c:pt idx="5">
                  <c:v>13577</c:v>
                </c:pt>
                <c:pt idx="6">
                  <c:v>11620</c:v>
                </c:pt>
                <c:pt idx="7">
                  <c:v>8761</c:v>
                </c:pt>
                <c:pt idx="8">
                  <c:v>8531</c:v>
                </c:pt>
                <c:pt idx="9">
                  <c:v>7236</c:v>
                </c:pt>
                <c:pt idx="10">
                  <c:v>6670</c:v>
                </c:pt>
                <c:pt idx="11">
                  <c:v>6202</c:v>
                </c:pt>
              </c:numCache>
            </c:numRef>
          </c:val>
          <c:extLst>
            <c:ext xmlns:c16="http://schemas.microsoft.com/office/drawing/2014/chart" uri="{C3380CC4-5D6E-409C-BE32-E72D297353CC}">
              <c16:uniqueId val="{00000000-1A6D-48E9-863B-65758088CC2D}"/>
            </c:ext>
          </c:extLst>
        </c:ser>
        <c:ser>
          <c:idx val="2"/>
          <c:order val="1"/>
          <c:tx>
            <c:strRef>
              <c:f>Sheet1!$C$1</c:f>
              <c:strCache>
                <c:ptCount val="1"/>
                <c:pt idx="0">
                  <c:v>Connected to Call Center</c:v>
                </c:pt>
              </c:strCache>
            </c:strRef>
          </c:tx>
          <c:spPr>
            <a:solidFill>
              <a:srgbClr val="FFC000"/>
            </a:solidFill>
            <a:ln>
              <a:noFill/>
            </a:ln>
            <a:effectLst/>
          </c:spPr>
          <c:invertIfNegative val="0"/>
          <c:dLbls>
            <c:dLbl>
              <c:idx val="11"/>
              <c:layout>
                <c:manualLayout>
                  <c:x val="7.4291300097751561E-2"/>
                  <c:y val="-2.0258386819294646E-2"/>
                </c:manualLayout>
              </c:layout>
              <c:tx>
                <c:rich>
                  <a:bodyPr wrap="square" lIns="38100" tIns="19050" rIns="38100" bIns="19050" anchor="ctr">
                    <a:noAutofit/>
                  </a:bodyPr>
                  <a:lstStyle/>
                  <a:p>
                    <a:pPr>
                      <a:defRPr sz="2000" b="1">
                        <a:solidFill>
                          <a:srgbClr val="FFC000"/>
                        </a:solidFill>
                      </a:defRPr>
                    </a:pPr>
                    <a:fld id="{33BB22A3-F960-452B-9460-1EB9A77AA2C7}" type="VALUE">
                      <a:rPr lang="en-US" sz="2000">
                        <a:solidFill>
                          <a:srgbClr val="FFC000"/>
                        </a:solidFill>
                      </a:rPr>
                      <a:pPr>
                        <a:defRPr sz="2000" b="1">
                          <a:solidFill>
                            <a:srgbClr val="FFC000"/>
                          </a:solidFill>
                        </a:defRPr>
                      </a:pPr>
                      <a:t>[VALUE]</a:t>
                    </a:fld>
                    <a:endParaRPr lang="en-US"/>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0.11224836631491444"/>
                      <c:h val="8.6764705882352938E-2"/>
                    </c:manualLayout>
                  </c15:layout>
                  <c15:dlblFieldTable/>
                  <c15:showDataLabelsRange val="0"/>
                </c:ext>
                <c:ext xmlns:c16="http://schemas.microsoft.com/office/drawing/2014/chart" uri="{C3380CC4-5D6E-409C-BE32-E72D297353CC}">
                  <c16:uniqueId val="{00000000-748A-41F6-AB7F-B91BF7EB4934}"/>
                </c:ext>
              </c:extLst>
            </c:dLbl>
            <c:dLbl>
              <c:idx val="12"/>
              <c:layout>
                <c:manualLayout>
                  <c:x val="7.4291300097751714E-2"/>
                  <c:y val="-8.40336134453781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80E-4B5A-BFA8-BD4DAFFED206}"/>
                </c:ext>
              </c:extLst>
            </c:dLbl>
            <c:spPr>
              <a:noFill/>
              <a:ln>
                <a:noFill/>
              </a:ln>
              <a:effectLst/>
            </c:spPr>
            <c:txPr>
              <a:bodyPr wrap="square" lIns="38100" tIns="19050" rIns="38100" bIns="19050" anchor="ctr">
                <a:spAutoFit/>
              </a:bodyPr>
              <a:lstStyle/>
              <a:p>
                <a:pPr>
                  <a:defRPr sz="1200" b="1">
                    <a:solidFill>
                      <a:srgbClr val="FFC000"/>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Sheet1!$A$115:$A$126</c:f>
              <c:strCache>
                <c:ptCount val="12"/>
                <c:pt idx="0">
                  <c:v>May</c:v>
                </c:pt>
                <c:pt idx="1">
                  <c:v>Jun</c:v>
                </c:pt>
                <c:pt idx="2">
                  <c:v>Jul</c:v>
                </c:pt>
                <c:pt idx="3">
                  <c:v>Aug</c:v>
                </c:pt>
                <c:pt idx="4">
                  <c:v>Sep</c:v>
                </c:pt>
                <c:pt idx="5">
                  <c:v>Oct</c:v>
                </c:pt>
                <c:pt idx="6">
                  <c:v>Nov</c:v>
                </c:pt>
                <c:pt idx="7">
                  <c:v>Dec</c:v>
                </c:pt>
                <c:pt idx="8">
                  <c:v>Jan</c:v>
                </c:pt>
                <c:pt idx="9">
                  <c:v>Feb</c:v>
                </c:pt>
                <c:pt idx="10">
                  <c:v>Mar</c:v>
                </c:pt>
                <c:pt idx="11">
                  <c:v>Apr</c:v>
                </c:pt>
              </c:strCache>
            </c:strRef>
          </c:cat>
          <c:val>
            <c:numRef>
              <c:f>Sheet1!$C$115:$C$126</c:f>
              <c:numCache>
                <c:formatCode>#,##0</c:formatCode>
                <c:ptCount val="12"/>
                <c:pt idx="0">
                  <c:v>3954</c:v>
                </c:pt>
                <c:pt idx="1">
                  <c:v>3699.2105263157896</c:v>
                </c:pt>
                <c:pt idx="2">
                  <c:v>3751</c:v>
                </c:pt>
                <c:pt idx="3">
                  <c:v>3756</c:v>
                </c:pt>
                <c:pt idx="4">
                  <c:v>3970</c:v>
                </c:pt>
                <c:pt idx="5">
                  <c:v>4215</c:v>
                </c:pt>
                <c:pt idx="6">
                  <c:v>4354</c:v>
                </c:pt>
                <c:pt idx="7">
                  <c:v>3391</c:v>
                </c:pt>
                <c:pt idx="8">
                  <c:v>4170</c:v>
                </c:pt>
                <c:pt idx="9">
                  <c:v>3346</c:v>
                </c:pt>
                <c:pt idx="10">
                  <c:v>2719</c:v>
                </c:pt>
                <c:pt idx="11">
                  <c:v>2783</c:v>
                </c:pt>
              </c:numCache>
            </c:numRef>
          </c:val>
          <c:extLst>
            <c:ext xmlns:c16="http://schemas.microsoft.com/office/drawing/2014/chart" uri="{C3380CC4-5D6E-409C-BE32-E72D297353CC}">
              <c16:uniqueId val="{00000001-1A6D-48E9-863B-65758088CC2D}"/>
            </c:ext>
          </c:extLst>
        </c:ser>
        <c:ser>
          <c:idx val="3"/>
          <c:order val="2"/>
          <c:tx>
            <c:strRef>
              <c:f>Sheet1!$D$1</c:f>
              <c:strCache>
                <c:ptCount val="1"/>
                <c:pt idx="0">
                  <c:v>Calls Unable to Connect</c:v>
                </c:pt>
              </c:strCache>
            </c:strRef>
          </c:tx>
          <c:spPr>
            <a:solidFill>
              <a:srgbClr val="5C8E26"/>
            </a:solidFill>
            <a:ln>
              <a:noFill/>
            </a:ln>
            <a:effectLst/>
          </c:spPr>
          <c:invertIfNegative val="0"/>
          <c:dLbls>
            <c:dLbl>
              <c:idx val="11"/>
              <c:layout>
                <c:manualLayout>
                  <c:x val="7.2826102015840402E-2"/>
                  <c:y val="-5.8687884602659961E-3"/>
                </c:manualLayout>
              </c:layout>
              <c:tx>
                <c:rich>
                  <a:bodyPr wrap="square" lIns="38100" tIns="19050" rIns="38100" bIns="19050" anchor="ctr">
                    <a:noAutofit/>
                  </a:bodyPr>
                  <a:lstStyle/>
                  <a:p>
                    <a:pPr>
                      <a:defRPr sz="2000" b="1">
                        <a:solidFill>
                          <a:srgbClr val="5C8E26"/>
                        </a:solidFill>
                      </a:defRPr>
                    </a:pPr>
                    <a:fld id="{442C1665-A782-4199-BA45-B64DB77D29D8}" type="VALUE">
                      <a:rPr lang="en-US" sz="2000">
                        <a:solidFill>
                          <a:srgbClr val="5C8E26"/>
                        </a:solidFill>
                      </a:rPr>
                      <a:pPr>
                        <a:defRPr sz="2000" b="1">
                          <a:solidFill>
                            <a:srgbClr val="5C8E26"/>
                          </a:solidFill>
                        </a:defRPr>
                      </a:pPr>
                      <a:t>[VALUE]</a:t>
                    </a:fld>
                    <a:endParaRPr lang="en-US"/>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0.11843812778534649"/>
                      <c:h val="8.6764705882352938E-2"/>
                    </c:manualLayout>
                  </c15:layout>
                  <c15:dlblFieldTable/>
                  <c15:showDataLabelsRange val="0"/>
                </c:ext>
                <c:ext xmlns:c16="http://schemas.microsoft.com/office/drawing/2014/chart" uri="{C3380CC4-5D6E-409C-BE32-E72D297353CC}">
                  <c16:uniqueId val="{00000002-748A-41F6-AB7F-B91BF7EB4934}"/>
                </c:ext>
              </c:extLst>
            </c:dLbl>
            <c:dLbl>
              <c:idx val="12"/>
              <c:layout>
                <c:manualLayout>
                  <c:x val="6.647116324535679E-2"/>
                  <c:y val="-9.2436974789915985E-2"/>
                </c:manualLayout>
              </c:layout>
              <c:spPr>
                <a:noFill/>
                <a:ln>
                  <a:noFill/>
                </a:ln>
                <a:effectLst/>
              </c:spPr>
              <c:txPr>
                <a:bodyPr wrap="square" lIns="38100" tIns="19050" rIns="38100" bIns="19050" anchor="ctr">
                  <a:spAutoFit/>
                </a:bodyPr>
                <a:lstStyle/>
                <a:p>
                  <a:pPr>
                    <a:defRPr sz="1200" b="1">
                      <a:solidFill>
                        <a:srgbClr val="5C8E26"/>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80E-4B5A-BFA8-BD4DAFFED206}"/>
                </c:ext>
              </c:extLst>
            </c:dLbl>
            <c:spPr>
              <a:noFill/>
              <a:ln>
                <a:noFill/>
              </a:ln>
              <a:effectLst/>
            </c:spPr>
            <c:txPr>
              <a:bodyPr wrap="square" lIns="38100" tIns="19050" rIns="38100" bIns="19050" anchor="ctr">
                <a:spAutoFit/>
              </a:bodyPr>
              <a:lstStyle/>
              <a:p>
                <a:pPr>
                  <a:defRPr sz="1200">
                    <a:solidFill>
                      <a:srgbClr val="5C8E26"/>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Sheet1!$A$115:$A$126</c:f>
              <c:strCache>
                <c:ptCount val="12"/>
                <c:pt idx="0">
                  <c:v>May</c:v>
                </c:pt>
                <c:pt idx="1">
                  <c:v>Jun</c:v>
                </c:pt>
                <c:pt idx="2">
                  <c:v>Jul</c:v>
                </c:pt>
                <c:pt idx="3">
                  <c:v>Aug</c:v>
                </c:pt>
                <c:pt idx="4">
                  <c:v>Sep</c:v>
                </c:pt>
                <c:pt idx="5">
                  <c:v>Oct</c:v>
                </c:pt>
                <c:pt idx="6">
                  <c:v>Nov</c:v>
                </c:pt>
                <c:pt idx="7">
                  <c:v>Dec</c:v>
                </c:pt>
                <c:pt idx="8">
                  <c:v>Jan</c:v>
                </c:pt>
                <c:pt idx="9">
                  <c:v>Feb</c:v>
                </c:pt>
                <c:pt idx="10">
                  <c:v>Mar</c:v>
                </c:pt>
                <c:pt idx="11">
                  <c:v>Apr</c:v>
                </c:pt>
              </c:strCache>
            </c:strRef>
          </c:cat>
          <c:val>
            <c:numRef>
              <c:f>Sheet1!$D$115:$D$126</c:f>
              <c:numCache>
                <c:formatCode>#,##0</c:formatCode>
                <c:ptCount val="12"/>
                <c:pt idx="0">
                  <c:v>2169</c:v>
                </c:pt>
                <c:pt idx="1">
                  <c:v>3510.1052631578946</c:v>
                </c:pt>
                <c:pt idx="2">
                  <c:v>6429</c:v>
                </c:pt>
                <c:pt idx="3">
                  <c:v>5661</c:v>
                </c:pt>
                <c:pt idx="4">
                  <c:v>5394</c:v>
                </c:pt>
                <c:pt idx="5">
                  <c:v>5392</c:v>
                </c:pt>
                <c:pt idx="6">
                  <c:v>5391</c:v>
                </c:pt>
                <c:pt idx="7">
                  <c:v>4652</c:v>
                </c:pt>
                <c:pt idx="8">
                  <c:v>6643</c:v>
                </c:pt>
                <c:pt idx="9">
                  <c:v>7029</c:v>
                </c:pt>
                <c:pt idx="10">
                  <c:v>6319</c:v>
                </c:pt>
                <c:pt idx="11">
                  <c:v>6039</c:v>
                </c:pt>
              </c:numCache>
            </c:numRef>
          </c:val>
          <c:extLst>
            <c:ext xmlns:c16="http://schemas.microsoft.com/office/drawing/2014/chart" uri="{C3380CC4-5D6E-409C-BE32-E72D297353CC}">
              <c16:uniqueId val="{00000002-1A6D-48E9-863B-65758088CC2D}"/>
            </c:ext>
          </c:extLst>
        </c:ser>
        <c:dLbls>
          <c:showLegendKey val="0"/>
          <c:showVal val="0"/>
          <c:showCatName val="0"/>
          <c:showSerName val="0"/>
          <c:showPercent val="0"/>
          <c:showBubbleSize val="0"/>
        </c:dLbls>
        <c:gapWidth val="150"/>
        <c:overlap val="100"/>
        <c:axId val="127353600"/>
        <c:axId val="127355136"/>
      </c:barChart>
      <c:catAx>
        <c:axId val="1273536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crossAx val="127355136"/>
        <c:crosses val="autoZero"/>
        <c:auto val="1"/>
        <c:lblAlgn val="ctr"/>
        <c:lblOffset val="100"/>
        <c:noMultiLvlLbl val="0"/>
      </c:catAx>
      <c:valAx>
        <c:axId val="1273551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rgbClr val="002060"/>
                    </a:solidFill>
                    <a:latin typeface="+mn-lt"/>
                    <a:ea typeface="+mn-ea"/>
                    <a:cs typeface="+mn-cs"/>
                  </a:defRPr>
                </a:pPr>
                <a:r>
                  <a:rPr lang="en-US" sz="1000" b="1">
                    <a:solidFill>
                      <a:srgbClr val="002060"/>
                    </a:solidFill>
                  </a:rPr>
                  <a:t>Average Calls per Day</a:t>
                </a:r>
                <a:r>
                  <a:rPr lang="en-US" sz="1000" b="1" baseline="0">
                    <a:solidFill>
                      <a:srgbClr val="002060"/>
                    </a:solidFill>
                  </a:rPr>
                  <a:t> </a:t>
                </a:r>
                <a:endParaRPr lang="en-US" sz="1000" b="1">
                  <a:solidFill>
                    <a:srgbClr val="002060"/>
                  </a:solidFill>
                </a:endParaRPr>
              </a:p>
            </c:rich>
          </c:tx>
          <c:layout>
            <c:manualLayout>
              <c:xMode val="edge"/>
              <c:yMode val="edge"/>
              <c:x val="1.3309626619253236E-3"/>
              <c:y val="0.22552317902937291"/>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ln>
                  <a:noFill/>
                </a:ln>
                <a:solidFill>
                  <a:srgbClr val="002060"/>
                </a:solidFill>
                <a:latin typeface="+mn-lt"/>
                <a:ea typeface="+mn-ea"/>
                <a:cs typeface="+mn-cs"/>
              </a:defRPr>
            </a:pPr>
            <a:endParaRPr lang="en-US"/>
          </a:p>
        </c:txPr>
        <c:crossAx val="127353600"/>
        <c:crosses val="autoZero"/>
        <c:crossBetween val="between"/>
      </c:valAx>
      <c:spPr>
        <a:noFill/>
        <a:ln w="25400">
          <a:noFill/>
        </a:ln>
        <a:effectLst/>
      </c:spPr>
    </c:plotArea>
    <c:legend>
      <c:legendPos val="b"/>
      <c:layout>
        <c:manualLayout>
          <c:xMode val="edge"/>
          <c:yMode val="edge"/>
          <c:x val="0.11614704411948507"/>
          <c:y val="0.91293612183827344"/>
          <c:w val="0.76770575553055864"/>
          <c:h val="8.7063878161726602E-2"/>
        </c:manualLayout>
      </c:layout>
      <c:overlay val="0"/>
      <c:spPr>
        <a:noFill/>
        <a:ln>
          <a:noFill/>
        </a:ln>
        <a:effectLst/>
      </c:spPr>
      <c:txPr>
        <a:bodyPr rot="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manualLayout>
          <c:layoutTarget val="inner"/>
          <c:xMode val="edge"/>
          <c:yMode val="edge"/>
          <c:x val="0.10249197692159304"/>
          <c:y val="2.7545160694354743E-2"/>
          <c:w val="0.89439837014659984"/>
          <c:h val="0.84510954455300413"/>
        </c:manualLayout>
      </c:layout>
      <c:barChart>
        <c:barDir val="col"/>
        <c:grouping val="clustered"/>
        <c:varyColors val="0"/>
        <c:ser>
          <c:idx val="0"/>
          <c:order val="0"/>
          <c:tx>
            <c:strRef>
              <c:f>Sheet1!$B$3</c:f>
              <c:strCache>
                <c:ptCount val="1"/>
                <c:pt idx="0">
                  <c:v>0-5</c:v>
                </c:pt>
              </c:strCache>
            </c:strRef>
          </c:tx>
          <c:spPr>
            <a:solidFill>
              <a:schemeClr val="accent5">
                <a:shade val="42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Sheet1!$B$4:$B$12</c:f>
              <c:numCache>
                <c:formatCode>#,##0</c:formatCode>
                <c:ptCount val="9"/>
                <c:pt idx="0">
                  <c:v>3761</c:v>
                </c:pt>
                <c:pt idx="1">
                  <c:v>4185</c:v>
                </c:pt>
                <c:pt idx="2">
                  <c:v>3554</c:v>
                </c:pt>
                <c:pt idx="3">
                  <c:v>4299</c:v>
                </c:pt>
                <c:pt idx="4">
                  <c:v>3773</c:v>
                </c:pt>
                <c:pt idx="5">
                  <c:v>3074</c:v>
                </c:pt>
                <c:pt idx="6">
                  <c:v>3048</c:v>
                </c:pt>
                <c:pt idx="7">
                  <c:v>2692</c:v>
                </c:pt>
                <c:pt idx="8">
                  <c:v>2109</c:v>
                </c:pt>
              </c:numCache>
            </c:numRef>
          </c:val>
          <c:extLst>
            <c:ext xmlns:c16="http://schemas.microsoft.com/office/drawing/2014/chart" uri="{C3380CC4-5D6E-409C-BE32-E72D297353CC}">
              <c16:uniqueId val="{00000000-1776-45A8-87DA-2D8137A997A0}"/>
            </c:ext>
          </c:extLst>
        </c:ser>
        <c:ser>
          <c:idx val="1"/>
          <c:order val="1"/>
          <c:tx>
            <c:strRef>
              <c:f>Sheet1!$C$3</c:f>
              <c:strCache>
                <c:ptCount val="1"/>
                <c:pt idx="0">
                  <c:v>5-10</c:v>
                </c:pt>
              </c:strCache>
            </c:strRef>
          </c:tx>
          <c:spPr>
            <a:solidFill>
              <a:schemeClr val="accent5">
                <a:shade val="55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Sheet1!$C$4:$C$12</c:f>
              <c:numCache>
                <c:formatCode>#,##0</c:formatCode>
                <c:ptCount val="9"/>
                <c:pt idx="0">
                  <c:v>746</c:v>
                </c:pt>
                <c:pt idx="1">
                  <c:v>782</c:v>
                </c:pt>
                <c:pt idx="2">
                  <c:v>829</c:v>
                </c:pt>
                <c:pt idx="3">
                  <c:v>798</c:v>
                </c:pt>
                <c:pt idx="4">
                  <c:v>732</c:v>
                </c:pt>
                <c:pt idx="5">
                  <c:v>800</c:v>
                </c:pt>
                <c:pt idx="6">
                  <c:v>701</c:v>
                </c:pt>
                <c:pt idx="7">
                  <c:v>700</c:v>
                </c:pt>
                <c:pt idx="8">
                  <c:v>488</c:v>
                </c:pt>
              </c:numCache>
            </c:numRef>
          </c:val>
          <c:extLst>
            <c:ext xmlns:c16="http://schemas.microsoft.com/office/drawing/2014/chart" uri="{C3380CC4-5D6E-409C-BE32-E72D297353CC}">
              <c16:uniqueId val="{00000001-1776-45A8-87DA-2D8137A997A0}"/>
            </c:ext>
          </c:extLst>
        </c:ser>
        <c:ser>
          <c:idx val="2"/>
          <c:order val="2"/>
          <c:tx>
            <c:strRef>
              <c:f>Sheet1!$D$3</c:f>
              <c:strCache>
                <c:ptCount val="1"/>
                <c:pt idx="0">
                  <c:v>10-15</c:v>
                </c:pt>
              </c:strCache>
            </c:strRef>
          </c:tx>
          <c:spPr>
            <a:solidFill>
              <a:schemeClr val="accent5">
                <a:shade val="68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Sheet1!$D$4:$D$12</c:f>
              <c:numCache>
                <c:formatCode>#,##0</c:formatCode>
                <c:ptCount val="9"/>
                <c:pt idx="0">
                  <c:v>459</c:v>
                </c:pt>
                <c:pt idx="1">
                  <c:v>381</c:v>
                </c:pt>
                <c:pt idx="2">
                  <c:v>390</c:v>
                </c:pt>
                <c:pt idx="3">
                  <c:v>410</c:v>
                </c:pt>
                <c:pt idx="4">
                  <c:v>346</c:v>
                </c:pt>
                <c:pt idx="5">
                  <c:v>427</c:v>
                </c:pt>
                <c:pt idx="6">
                  <c:v>416</c:v>
                </c:pt>
                <c:pt idx="7">
                  <c:v>443</c:v>
                </c:pt>
                <c:pt idx="8">
                  <c:v>189</c:v>
                </c:pt>
              </c:numCache>
            </c:numRef>
          </c:val>
          <c:extLst>
            <c:ext xmlns:c16="http://schemas.microsoft.com/office/drawing/2014/chart" uri="{C3380CC4-5D6E-409C-BE32-E72D297353CC}">
              <c16:uniqueId val="{00000002-1776-45A8-87DA-2D8137A997A0}"/>
            </c:ext>
          </c:extLst>
        </c:ser>
        <c:ser>
          <c:idx val="3"/>
          <c:order val="3"/>
          <c:tx>
            <c:strRef>
              <c:f>Sheet1!$E$3</c:f>
              <c:strCache>
                <c:ptCount val="1"/>
                <c:pt idx="0">
                  <c:v>15-20</c:v>
                </c:pt>
              </c:strCache>
            </c:strRef>
          </c:tx>
          <c:spPr>
            <a:solidFill>
              <a:schemeClr val="accent5">
                <a:shade val="80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Sheet1!$E$4:$E$12</c:f>
              <c:numCache>
                <c:formatCode>#,##0</c:formatCode>
                <c:ptCount val="9"/>
                <c:pt idx="0">
                  <c:v>249</c:v>
                </c:pt>
                <c:pt idx="1">
                  <c:v>368</c:v>
                </c:pt>
                <c:pt idx="2">
                  <c:v>310</c:v>
                </c:pt>
                <c:pt idx="3">
                  <c:v>278</c:v>
                </c:pt>
                <c:pt idx="4">
                  <c:v>172</c:v>
                </c:pt>
                <c:pt idx="5">
                  <c:v>243</c:v>
                </c:pt>
                <c:pt idx="6">
                  <c:v>273</c:v>
                </c:pt>
                <c:pt idx="7">
                  <c:v>241</c:v>
                </c:pt>
                <c:pt idx="8">
                  <c:v>128</c:v>
                </c:pt>
              </c:numCache>
            </c:numRef>
          </c:val>
          <c:extLst>
            <c:ext xmlns:c16="http://schemas.microsoft.com/office/drawing/2014/chart" uri="{C3380CC4-5D6E-409C-BE32-E72D297353CC}">
              <c16:uniqueId val="{00000003-1776-45A8-87DA-2D8137A997A0}"/>
            </c:ext>
          </c:extLst>
        </c:ser>
        <c:ser>
          <c:idx val="4"/>
          <c:order val="4"/>
          <c:tx>
            <c:strRef>
              <c:f>Sheet1!$F$3</c:f>
              <c:strCache>
                <c:ptCount val="1"/>
                <c:pt idx="0">
                  <c:v>20-25</c:v>
                </c:pt>
              </c:strCache>
            </c:strRef>
          </c:tx>
          <c:spPr>
            <a:solidFill>
              <a:schemeClr val="accent5">
                <a:shade val="93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Sheet1!$F$4:$F$12</c:f>
              <c:numCache>
                <c:formatCode>#,##0</c:formatCode>
                <c:ptCount val="9"/>
                <c:pt idx="0">
                  <c:v>76</c:v>
                </c:pt>
                <c:pt idx="1">
                  <c:v>97</c:v>
                </c:pt>
                <c:pt idx="2">
                  <c:v>98</c:v>
                </c:pt>
                <c:pt idx="3">
                  <c:v>78</c:v>
                </c:pt>
                <c:pt idx="4">
                  <c:v>78</c:v>
                </c:pt>
                <c:pt idx="5">
                  <c:v>86</c:v>
                </c:pt>
                <c:pt idx="6">
                  <c:v>83</c:v>
                </c:pt>
                <c:pt idx="7">
                  <c:v>83</c:v>
                </c:pt>
                <c:pt idx="8">
                  <c:v>32</c:v>
                </c:pt>
              </c:numCache>
            </c:numRef>
          </c:val>
          <c:extLst>
            <c:ext xmlns:c16="http://schemas.microsoft.com/office/drawing/2014/chart" uri="{C3380CC4-5D6E-409C-BE32-E72D297353CC}">
              <c16:uniqueId val="{00000004-1776-45A8-87DA-2D8137A997A0}"/>
            </c:ext>
          </c:extLst>
        </c:ser>
        <c:ser>
          <c:idx val="5"/>
          <c:order val="5"/>
          <c:tx>
            <c:strRef>
              <c:f>Sheet1!$G$3</c:f>
              <c:strCache>
                <c:ptCount val="1"/>
                <c:pt idx="0">
                  <c:v>25-30</c:v>
                </c:pt>
              </c:strCache>
            </c:strRef>
          </c:tx>
          <c:spPr>
            <a:solidFill>
              <a:schemeClr val="accent5">
                <a:tint val="94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Sheet1!$G$4:$G$12</c:f>
              <c:numCache>
                <c:formatCode>#,##0</c:formatCode>
                <c:ptCount val="9"/>
                <c:pt idx="0">
                  <c:v>59</c:v>
                </c:pt>
                <c:pt idx="1">
                  <c:v>63</c:v>
                </c:pt>
                <c:pt idx="2">
                  <c:v>68</c:v>
                </c:pt>
                <c:pt idx="3">
                  <c:v>42</c:v>
                </c:pt>
                <c:pt idx="4">
                  <c:v>55</c:v>
                </c:pt>
                <c:pt idx="5">
                  <c:v>62</c:v>
                </c:pt>
                <c:pt idx="6">
                  <c:v>40</c:v>
                </c:pt>
                <c:pt idx="7">
                  <c:v>43</c:v>
                </c:pt>
                <c:pt idx="8">
                  <c:v>21</c:v>
                </c:pt>
              </c:numCache>
            </c:numRef>
          </c:val>
          <c:extLst>
            <c:ext xmlns:c16="http://schemas.microsoft.com/office/drawing/2014/chart" uri="{C3380CC4-5D6E-409C-BE32-E72D297353CC}">
              <c16:uniqueId val="{00000005-1776-45A8-87DA-2D8137A997A0}"/>
            </c:ext>
          </c:extLst>
        </c:ser>
        <c:ser>
          <c:idx val="6"/>
          <c:order val="6"/>
          <c:tx>
            <c:strRef>
              <c:f>Sheet1!$H$3</c:f>
              <c:strCache>
                <c:ptCount val="1"/>
                <c:pt idx="0">
                  <c:v>30-40</c:v>
                </c:pt>
              </c:strCache>
            </c:strRef>
          </c:tx>
          <c:spPr>
            <a:solidFill>
              <a:schemeClr val="accent5">
                <a:tint val="81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Sheet1!$H$4:$H$12</c:f>
              <c:numCache>
                <c:formatCode>#,##0</c:formatCode>
                <c:ptCount val="9"/>
                <c:pt idx="0">
                  <c:v>53</c:v>
                </c:pt>
                <c:pt idx="1">
                  <c:v>56</c:v>
                </c:pt>
                <c:pt idx="2">
                  <c:v>111</c:v>
                </c:pt>
                <c:pt idx="3">
                  <c:v>79</c:v>
                </c:pt>
                <c:pt idx="4">
                  <c:v>41</c:v>
                </c:pt>
                <c:pt idx="5">
                  <c:v>77</c:v>
                </c:pt>
                <c:pt idx="6">
                  <c:v>65</c:v>
                </c:pt>
                <c:pt idx="7">
                  <c:v>80</c:v>
                </c:pt>
                <c:pt idx="8">
                  <c:v>7</c:v>
                </c:pt>
              </c:numCache>
            </c:numRef>
          </c:val>
          <c:extLst>
            <c:ext xmlns:c16="http://schemas.microsoft.com/office/drawing/2014/chart" uri="{C3380CC4-5D6E-409C-BE32-E72D297353CC}">
              <c16:uniqueId val="{00000006-1776-45A8-87DA-2D8137A997A0}"/>
            </c:ext>
          </c:extLst>
        </c:ser>
        <c:ser>
          <c:idx val="7"/>
          <c:order val="7"/>
          <c:tx>
            <c:strRef>
              <c:f>Sheet1!$I$3</c:f>
              <c:strCache>
                <c:ptCount val="1"/>
                <c:pt idx="0">
                  <c:v>40-50</c:v>
                </c:pt>
              </c:strCache>
            </c:strRef>
          </c:tx>
          <c:spPr>
            <a:solidFill>
              <a:schemeClr val="accent5">
                <a:tint val="69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extLst xmlns:c15="http://schemas.microsoft.com/office/drawing/2012/chart"/>
            </c:strRef>
          </c:cat>
          <c:val>
            <c:numRef>
              <c:f>Sheet1!$I$4:$I$12</c:f>
              <c:numCache>
                <c:formatCode>#,##0</c:formatCode>
                <c:ptCount val="9"/>
                <c:pt idx="0">
                  <c:v>16</c:v>
                </c:pt>
                <c:pt idx="1">
                  <c:v>34</c:v>
                </c:pt>
                <c:pt idx="2">
                  <c:v>44</c:v>
                </c:pt>
                <c:pt idx="3">
                  <c:v>38</c:v>
                </c:pt>
                <c:pt idx="4">
                  <c:v>32</c:v>
                </c:pt>
                <c:pt idx="5">
                  <c:v>30</c:v>
                </c:pt>
                <c:pt idx="6">
                  <c:v>40</c:v>
                </c:pt>
                <c:pt idx="7">
                  <c:v>54</c:v>
                </c:pt>
                <c:pt idx="8">
                  <c:v>2</c:v>
                </c:pt>
              </c:numCache>
            </c:numRef>
          </c:val>
          <c:extLst xmlns:c15="http://schemas.microsoft.com/office/drawing/2012/chart">
            <c:ext xmlns:c16="http://schemas.microsoft.com/office/drawing/2014/chart" uri="{C3380CC4-5D6E-409C-BE32-E72D297353CC}">
              <c16:uniqueId val="{00000007-1776-45A8-87DA-2D8137A997A0}"/>
            </c:ext>
          </c:extLst>
        </c:ser>
        <c:ser>
          <c:idx val="9"/>
          <c:order val="8"/>
          <c:tx>
            <c:strRef>
              <c:f>Sheet1!$J$3</c:f>
              <c:strCache>
                <c:ptCount val="1"/>
                <c:pt idx="0">
                  <c:v>50-60</c:v>
                </c:pt>
              </c:strCache>
            </c:strRef>
          </c:tx>
          <c:spPr>
            <a:solidFill>
              <a:schemeClr val="accent5">
                <a:tint val="43000"/>
              </a:schemeClr>
            </a:solidFill>
            <a:ln>
              <a:solidFill>
                <a:schemeClr val="tx1"/>
              </a:solidFill>
            </a:ln>
            <a:effectLst/>
          </c:spPr>
          <c:invertIfNegative val="0"/>
          <c:val>
            <c:numRef>
              <c:f>Sheet1!$J$4:$J$12</c:f>
              <c:numCache>
                <c:formatCode>#,##0</c:formatCode>
                <c:ptCount val="9"/>
                <c:pt idx="0">
                  <c:v>26</c:v>
                </c:pt>
                <c:pt idx="1">
                  <c:v>24</c:v>
                </c:pt>
                <c:pt idx="2">
                  <c:v>41</c:v>
                </c:pt>
                <c:pt idx="3">
                  <c:v>32</c:v>
                </c:pt>
                <c:pt idx="4">
                  <c:v>46</c:v>
                </c:pt>
                <c:pt idx="5">
                  <c:v>68</c:v>
                </c:pt>
                <c:pt idx="6">
                  <c:v>80</c:v>
                </c:pt>
                <c:pt idx="7">
                  <c:v>48</c:v>
                </c:pt>
                <c:pt idx="8">
                  <c:v>0</c:v>
                </c:pt>
              </c:numCache>
            </c:numRef>
          </c:val>
          <c:extLst>
            <c:ext xmlns:c16="http://schemas.microsoft.com/office/drawing/2014/chart" uri="{C3380CC4-5D6E-409C-BE32-E72D297353CC}">
              <c16:uniqueId val="{00000000-2712-4FC1-BBCD-86631AC9F43F}"/>
            </c:ext>
          </c:extLst>
        </c:ser>
        <c:ser>
          <c:idx val="8"/>
          <c:order val="9"/>
          <c:tx>
            <c:strRef>
              <c:f>Sheet1!$K$3</c:f>
              <c:strCache>
                <c:ptCount val="1"/>
                <c:pt idx="0">
                  <c:v>60+</c:v>
                </c:pt>
              </c:strCache>
            </c:strRef>
          </c:tx>
          <c:spPr>
            <a:solidFill>
              <a:schemeClr val="accent5">
                <a:tint val="56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extLst xmlns:c15="http://schemas.microsoft.com/office/drawing/2012/chart"/>
            </c:strRef>
          </c:cat>
          <c:val>
            <c:numRef>
              <c:f>Sheet1!$K$4:$K$12</c:f>
              <c:numCache>
                <c:formatCode>#,##0</c:formatCode>
                <c:ptCount val="9"/>
                <c:pt idx="0">
                  <c:v>16</c:v>
                </c:pt>
                <c:pt idx="1">
                  <c:v>6</c:v>
                </c:pt>
                <c:pt idx="2">
                  <c:v>0</c:v>
                </c:pt>
                <c:pt idx="3">
                  <c:v>0</c:v>
                </c:pt>
                <c:pt idx="4">
                  <c:v>3</c:v>
                </c:pt>
                <c:pt idx="5">
                  <c:v>4</c:v>
                </c:pt>
                <c:pt idx="6">
                  <c:v>5</c:v>
                </c:pt>
                <c:pt idx="7">
                  <c:v>17</c:v>
                </c:pt>
                <c:pt idx="8">
                  <c:v>0</c:v>
                </c:pt>
              </c:numCache>
            </c:numRef>
          </c:val>
          <c:extLst xmlns:c15="http://schemas.microsoft.com/office/drawing/2012/chart">
            <c:ext xmlns:c16="http://schemas.microsoft.com/office/drawing/2014/chart" uri="{C3380CC4-5D6E-409C-BE32-E72D297353CC}">
              <c16:uniqueId val="{00000008-1776-45A8-87DA-2D8137A997A0}"/>
            </c:ext>
          </c:extLst>
        </c:ser>
        <c:dLbls>
          <c:showLegendKey val="0"/>
          <c:showVal val="0"/>
          <c:showCatName val="0"/>
          <c:showSerName val="0"/>
          <c:showPercent val="0"/>
          <c:showBubbleSize val="0"/>
        </c:dLbls>
        <c:gapWidth val="129"/>
        <c:axId val="554229248"/>
        <c:axId val="554231408"/>
        <c:extLst/>
      </c:barChart>
      <c:catAx>
        <c:axId val="5542292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en-US"/>
          </a:p>
        </c:txPr>
        <c:crossAx val="554231408"/>
        <c:crosses val="autoZero"/>
        <c:auto val="1"/>
        <c:lblAlgn val="ctr"/>
        <c:lblOffset val="100"/>
        <c:noMultiLvlLbl val="0"/>
      </c:catAx>
      <c:valAx>
        <c:axId val="554231408"/>
        <c:scaling>
          <c:orientation val="minMax"/>
          <c:max val="4000"/>
          <c:min val="0"/>
        </c:scaling>
        <c:delete val="0"/>
        <c:axPos val="l"/>
        <c:title>
          <c:tx>
            <c:rich>
              <a:bodyPr rot="-5400000" spcFirstLastPara="1" vertOverflow="ellipsis" vert="horz" wrap="square" anchor="ctr" anchorCtr="1"/>
              <a:lstStyle/>
              <a:p>
                <a:pPr>
                  <a:defRPr sz="1000" b="1" i="0" u="none" strike="noStrike" kern="1200" baseline="0">
                    <a:solidFill>
                      <a:srgbClr val="002060"/>
                    </a:solidFill>
                    <a:latin typeface="+mn-lt"/>
                    <a:ea typeface="+mn-ea"/>
                    <a:cs typeface="+mn-cs"/>
                  </a:defRPr>
                </a:pPr>
                <a:r>
                  <a:rPr lang="en-US" sz="1000" b="1" i="0">
                    <a:solidFill>
                      <a:srgbClr val="002060"/>
                    </a:solidFill>
                    <a:latin typeface="+mn-lt"/>
                  </a:rPr>
                  <a:t>Number of</a:t>
                </a:r>
                <a:r>
                  <a:rPr lang="en-US" sz="1000" b="1" i="0" baseline="0">
                    <a:solidFill>
                      <a:srgbClr val="002060"/>
                    </a:solidFill>
                    <a:latin typeface="+mn-lt"/>
                  </a:rPr>
                  <a:t> Callers</a:t>
                </a:r>
                <a:endParaRPr lang="en-US" sz="1000" b="1" i="0">
                  <a:solidFill>
                    <a:srgbClr val="002060"/>
                  </a:solidFill>
                  <a:latin typeface="+mn-lt"/>
                </a:endParaRPr>
              </a:p>
            </c:rich>
          </c:tx>
          <c:layout>
            <c:manualLayout>
              <c:xMode val="edge"/>
              <c:yMode val="edge"/>
              <c:x val="6.3928437724213505E-3"/>
              <c:y val="0.2199255123861007"/>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rgbClr val="002060"/>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rgbClr val="002060"/>
                </a:solidFill>
                <a:latin typeface="+mn-lt"/>
                <a:ea typeface="+mn-ea"/>
                <a:cs typeface="+mn-cs"/>
              </a:defRPr>
            </a:pPr>
            <a:endParaRPr lang="en-US"/>
          </a:p>
        </c:txPr>
        <c:crossAx val="554229248"/>
        <c:crosses val="autoZero"/>
        <c:crossBetween val="between"/>
        <c:majorUnit val="400"/>
        <c:minorUnit val="100"/>
      </c:valAx>
      <c:spPr>
        <a:noFill/>
        <a:ln>
          <a:noFill/>
        </a:ln>
        <a:effectLst/>
      </c:spPr>
    </c:plotArea>
    <c:legend>
      <c:legendPos val="b"/>
      <c:layout>
        <c:manualLayout>
          <c:xMode val="edge"/>
          <c:yMode val="edge"/>
          <c:x val="0.2098689392304707"/>
          <c:y val="0.94317272295587828"/>
          <c:w val="0.61182558677696031"/>
          <c:h val="5.6196847333453703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1224277169718181E-2"/>
          <c:y val="4.1691056910569103E-2"/>
          <c:w val="0.89337449895313137"/>
          <c:h val="0.80372831444849879"/>
        </c:manualLayout>
      </c:layout>
      <c:barChart>
        <c:barDir val="col"/>
        <c:grouping val="clustered"/>
        <c:varyColors val="0"/>
        <c:ser>
          <c:idx val="0"/>
          <c:order val="1"/>
          <c:tx>
            <c:strRef>
              <c:f>Sheet1!$I$1</c:f>
              <c:strCache>
                <c:ptCount val="1"/>
                <c:pt idx="0">
                  <c:v>2021</c:v>
                </c:pt>
              </c:strCache>
            </c:strRef>
          </c:tx>
          <c:spPr>
            <a:solidFill>
              <a:srgbClr val="FFC00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Sheet1!$I$2:$I$13</c:f>
              <c:numCache>
                <c:formatCode>0.00</c:formatCode>
                <c:ptCount val="12"/>
                <c:pt idx="0">
                  <c:v>7.75</c:v>
                </c:pt>
                <c:pt idx="1">
                  <c:v>7.86</c:v>
                </c:pt>
                <c:pt idx="2">
                  <c:v>7.4</c:v>
                </c:pt>
                <c:pt idx="3">
                  <c:v>7.97</c:v>
                </c:pt>
                <c:pt idx="4">
                  <c:v>7.97</c:v>
                </c:pt>
                <c:pt idx="5">
                  <c:v>8.18</c:v>
                </c:pt>
                <c:pt idx="6">
                  <c:v>8.27</c:v>
                </c:pt>
                <c:pt idx="7">
                  <c:v>8.75</c:v>
                </c:pt>
                <c:pt idx="8">
                  <c:v>7.79</c:v>
                </c:pt>
                <c:pt idx="9">
                  <c:v>8.73</c:v>
                </c:pt>
                <c:pt idx="10">
                  <c:v>9.06</c:v>
                </c:pt>
                <c:pt idx="11">
                  <c:v>8.92</c:v>
                </c:pt>
              </c:numCache>
            </c:numRef>
          </c:val>
          <c:extLst>
            <c:ext xmlns:c16="http://schemas.microsoft.com/office/drawing/2014/chart" uri="{C3380CC4-5D6E-409C-BE32-E72D297353CC}">
              <c16:uniqueId val="{00000000-4207-4E62-B4C1-3E517B2E8219}"/>
            </c:ext>
          </c:extLst>
        </c:ser>
        <c:ser>
          <c:idx val="2"/>
          <c:order val="2"/>
          <c:tx>
            <c:strRef>
              <c:f>Sheet1!$J$1</c:f>
              <c:strCache>
                <c:ptCount val="1"/>
                <c:pt idx="0">
                  <c:v>2022</c:v>
                </c:pt>
              </c:strCache>
            </c:strRef>
          </c:tx>
          <c:spPr>
            <a:solidFill>
              <a:srgbClr val="00B050"/>
            </a:solidFill>
          </c:spPr>
          <c:invertIfNegative val="0"/>
          <c:val>
            <c:numRef>
              <c:f>Sheet1!$J$2:$J$13</c:f>
              <c:numCache>
                <c:formatCode>0.00</c:formatCode>
                <c:ptCount val="12"/>
                <c:pt idx="0">
                  <c:v>9.11</c:v>
                </c:pt>
                <c:pt idx="1">
                  <c:v>8.67</c:v>
                </c:pt>
                <c:pt idx="2">
                  <c:v>7.4</c:v>
                </c:pt>
                <c:pt idx="3">
                  <c:v>7.87</c:v>
                </c:pt>
                <c:pt idx="4">
                  <c:v>8.4600000000000009</c:v>
                </c:pt>
                <c:pt idx="5">
                  <c:v>9.4</c:v>
                </c:pt>
                <c:pt idx="6">
                  <c:v>9.1999999999999993</c:v>
                </c:pt>
                <c:pt idx="7">
                  <c:v>10.11</c:v>
                </c:pt>
                <c:pt idx="8">
                  <c:v>10.15</c:v>
                </c:pt>
                <c:pt idx="9">
                  <c:v>11.23</c:v>
                </c:pt>
                <c:pt idx="10">
                  <c:v>12.23</c:v>
                </c:pt>
                <c:pt idx="11">
                  <c:v>11.6</c:v>
                </c:pt>
              </c:numCache>
            </c:numRef>
          </c:val>
          <c:extLst>
            <c:ext xmlns:c16="http://schemas.microsoft.com/office/drawing/2014/chart" uri="{C3380CC4-5D6E-409C-BE32-E72D297353CC}">
              <c16:uniqueId val="{00000001-E7C0-4454-ABD1-CA53DBA820E4}"/>
            </c:ext>
          </c:extLst>
        </c:ser>
        <c:ser>
          <c:idx val="1"/>
          <c:order val="3"/>
          <c:tx>
            <c:strRef>
              <c:f>Sheet1!$K$1</c:f>
              <c:strCache>
                <c:ptCount val="1"/>
                <c:pt idx="0">
                  <c:v>2023</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Sheet1!$K$2:$K$13</c:f>
              <c:numCache>
                <c:formatCode>0.00</c:formatCode>
                <c:ptCount val="12"/>
                <c:pt idx="0">
                  <c:v>11.88</c:v>
                </c:pt>
                <c:pt idx="1">
                  <c:v>10.39</c:v>
                </c:pt>
                <c:pt idx="2">
                  <c:v>10.38</c:v>
                </c:pt>
                <c:pt idx="3">
                  <c:v>10.94</c:v>
                </c:pt>
                <c:pt idx="4">
                  <c:v>11.24</c:v>
                </c:pt>
                <c:pt idx="5">
                  <c:v>11.66</c:v>
                </c:pt>
                <c:pt idx="6">
                  <c:v>12.05</c:v>
                </c:pt>
                <c:pt idx="7">
                  <c:v>12.01</c:v>
                </c:pt>
                <c:pt idx="8">
                  <c:v>12.39</c:v>
                </c:pt>
                <c:pt idx="9">
                  <c:v>12.68</c:v>
                </c:pt>
                <c:pt idx="10">
                  <c:v>12.54</c:v>
                </c:pt>
                <c:pt idx="11">
                  <c:v>11.73</c:v>
                </c:pt>
              </c:numCache>
            </c:numRef>
          </c:val>
          <c:extLst>
            <c:ext xmlns:c16="http://schemas.microsoft.com/office/drawing/2014/chart" uri="{C3380CC4-5D6E-409C-BE32-E72D297353CC}">
              <c16:uniqueId val="{00000000-7AD9-4374-BDAD-595BEB8937F1}"/>
            </c:ext>
          </c:extLst>
        </c:ser>
        <c:ser>
          <c:idx val="4"/>
          <c:order val="4"/>
          <c:tx>
            <c:strRef>
              <c:f>Sheet1!$L$1</c:f>
              <c:strCache>
                <c:ptCount val="1"/>
                <c:pt idx="0">
                  <c:v>2024</c:v>
                </c:pt>
              </c:strCache>
            </c:strRef>
          </c:tx>
          <c:spPr>
            <a:solidFill>
              <a:srgbClr val="7030A0"/>
            </a:solidFill>
          </c:spPr>
          <c:invertIfNegative val="0"/>
          <c:val>
            <c:numRef>
              <c:f>Sheet1!$L$2:$L$13</c:f>
              <c:numCache>
                <c:formatCode>0.00</c:formatCode>
                <c:ptCount val="12"/>
                <c:pt idx="0">
                  <c:v>13.08</c:v>
                </c:pt>
                <c:pt idx="1">
                  <c:v>13.74</c:v>
                </c:pt>
                <c:pt idx="2">
                  <c:v>14.48</c:v>
                </c:pt>
                <c:pt idx="3">
                  <c:v>13.71</c:v>
                </c:pt>
                <c:pt idx="4">
                  <c:v>12.66</c:v>
                </c:pt>
                <c:pt idx="5">
                  <c:v>12.01</c:v>
                </c:pt>
                <c:pt idx="6">
                  <c:v>12.25</c:v>
                </c:pt>
                <c:pt idx="7">
                  <c:v>13.67</c:v>
                </c:pt>
                <c:pt idx="8">
                  <c:v>14.47</c:v>
                </c:pt>
                <c:pt idx="9">
                  <c:v>14.71</c:v>
                </c:pt>
                <c:pt idx="10">
                  <c:v>15.83</c:v>
                </c:pt>
                <c:pt idx="11">
                  <c:v>15.15</c:v>
                </c:pt>
              </c:numCache>
            </c:numRef>
          </c:val>
          <c:extLst>
            <c:ext xmlns:c16="http://schemas.microsoft.com/office/drawing/2014/chart" uri="{C3380CC4-5D6E-409C-BE32-E72D297353CC}">
              <c16:uniqueId val="{00000000-49BF-4E86-A050-33CEF8F28500}"/>
            </c:ext>
          </c:extLst>
        </c:ser>
        <c:ser>
          <c:idx val="5"/>
          <c:order val="5"/>
          <c:tx>
            <c:strRef>
              <c:f>Sheet1!$M$1</c:f>
              <c:strCache>
                <c:ptCount val="1"/>
                <c:pt idx="0">
                  <c:v>2025</c:v>
                </c:pt>
              </c:strCache>
            </c:strRef>
          </c:tx>
          <c:spPr>
            <a:solidFill>
              <a:srgbClr val="002060"/>
            </a:solidFill>
          </c:spPr>
          <c:invertIfNegative val="0"/>
          <c:dLbls>
            <c:dLbl>
              <c:idx val="3"/>
              <c:layout>
                <c:manualLayout>
                  <c:x val="0.11275964391691387"/>
                  <c:y val="-5.7971014492753638E-2"/>
                </c:manualLayout>
              </c:layout>
              <c:tx>
                <c:rich>
                  <a:bodyPr wrap="square" lIns="38100" tIns="19050" rIns="38100" bIns="19050" anchor="ctr">
                    <a:spAutoFit/>
                  </a:bodyPr>
                  <a:lstStyle/>
                  <a:p>
                    <a:pPr>
                      <a:defRPr sz="2000" b="1">
                        <a:solidFill>
                          <a:schemeClr val="tx2">
                            <a:lumMod val="50000"/>
                          </a:schemeClr>
                        </a:solidFill>
                      </a:defRPr>
                    </a:pPr>
                    <a:r>
                      <a:rPr lang="en-US" sz="2000" b="1">
                        <a:solidFill>
                          <a:schemeClr val="tx2">
                            <a:lumMod val="50000"/>
                          </a:schemeClr>
                        </a:solidFill>
                      </a:rPr>
                      <a:t>11</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86E5-43CE-B802-7FB07D10A595}"/>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val>
            <c:numRef>
              <c:f>Sheet1!$M$2:$M$13</c:f>
              <c:numCache>
                <c:formatCode>0.00</c:formatCode>
                <c:ptCount val="12"/>
                <c:pt idx="0">
                  <c:v>12.45</c:v>
                </c:pt>
                <c:pt idx="1">
                  <c:v>13.36</c:v>
                </c:pt>
                <c:pt idx="2">
                  <c:v>11.77</c:v>
                </c:pt>
                <c:pt idx="3">
                  <c:v>11.06</c:v>
                </c:pt>
              </c:numCache>
            </c:numRef>
          </c:val>
          <c:extLst>
            <c:ext xmlns:c16="http://schemas.microsoft.com/office/drawing/2014/chart" uri="{C3380CC4-5D6E-409C-BE32-E72D297353CC}">
              <c16:uniqueId val="{00000004-F996-4E4E-BA70-C102D97BA38E}"/>
            </c:ext>
          </c:extLst>
        </c:ser>
        <c:dLbls>
          <c:showLegendKey val="0"/>
          <c:showVal val="0"/>
          <c:showCatName val="0"/>
          <c:showSerName val="0"/>
          <c:showPercent val="0"/>
          <c:showBubbleSize val="0"/>
        </c:dLbls>
        <c:gapWidth val="129"/>
        <c:axId val="127613568"/>
        <c:axId val="127623552"/>
        <c:extLst>
          <c:ext xmlns:c15="http://schemas.microsoft.com/office/drawing/2012/chart" uri="{02D57815-91ED-43cb-92C2-25804820EDAC}">
            <c15:filteredBarSeries>
              <c15:ser>
                <c:idx val="3"/>
                <c:order val="0"/>
                <c:tx>
                  <c:strRef>
                    <c:extLst>
                      <c:ext uri="{02D57815-91ED-43cb-92C2-25804820EDAC}">
                        <c15:formulaRef>
                          <c15:sqref>Sheet1!$H$1</c15:sqref>
                        </c15:formulaRef>
                      </c:ext>
                    </c:extLst>
                    <c:strCache>
                      <c:ptCount val="1"/>
                      <c:pt idx="0">
                        <c:v>2020</c:v>
                      </c:pt>
                    </c:strCache>
                  </c:strRef>
                </c:tx>
                <c:spPr>
                  <a:solidFill>
                    <a:srgbClr val="ED7D31"/>
                  </a:solidFill>
                </c:spPr>
                <c:invertIfNegative val="0"/>
                <c:cat>
                  <c:strRef>
                    <c:extLst>
                      <c:ext uri="{02D57815-91ED-43cb-92C2-25804820EDAC}">
                        <c15:formulaRef>
                          <c15:sqref>Sheet1!$A$2:$A$13</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Sheet1!$H$2:$H$13</c15:sqref>
                        </c15:formulaRef>
                      </c:ext>
                    </c:extLst>
                    <c:numCache>
                      <c:formatCode>0.00</c:formatCode>
                      <c:ptCount val="12"/>
                      <c:pt idx="0">
                        <c:v>11.62</c:v>
                      </c:pt>
                      <c:pt idx="1">
                        <c:v>11.88</c:v>
                      </c:pt>
                      <c:pt idx="2">
                        <c:v>14.28</c:v>
                      </c:pt>
                      <c:pt idx="3">
                        <c:v>7.49</c:v>
                      </c:pt>
                      <c:pt idx="4">
                        <c:v>2.61</c:v>
                      </c:pt>
                      <c:pt idx="5">
                        <c:v>3.02</c:v>
                      </c:pt>
                      <c:pt idx="6">
                        <c:v>12.48</c:v>
                      </c:pt>
                      <c:pt idx="7">
                        <c:v>8.0399999999999991</c:v>
                      </c:pt>
                      <c:pt idx="8">
                        <c:v>12</c:v>
                      </c:pt>
                      <c:pt idx="9">
                        <c:v>8.43</c:v>
                      </c:pt>
                      <c:pt idx="10">
                        <c:v>7.35</c:v>
                      </c:pt>
                      <c:pt idx="11">
                        <c:v>8.2100000000000009</c:v>
                      </c:pt>
                    </c:numCache>
                  </c:numRef>
                </c:val>
                <c:extLst>
                  <c:ext xmlns:c16="http://schemas.microsoft.com/office/drawing/2014/chart" uri="{C3380CC4-5D6E-409C-BE32-E72D297353CC}">
                    <c16:uniqueId val="{00000002-C950-40C4-BA88-3B4CED6BA759}"/>
                  </c:ext>
                </c:extLst>
              </c15:ser>
            </c15:filteredBarSeries>
          </c:ext>
        </c:extLst>
      </c:barChart>
      <c:catAx>
        <c:axId val="1276135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crossAx val="127623552"/>
        <c:crosses val="autoZero"/>
        <c:auto val="1"/>
        <c:lblAlgn val="ctr"/>
        <c:lblOffset val="100"/>
        <c:noMultiLvlLbl val="0"/>
      </c:catAx>
      <c:valAx>
        <c:axId val="127623552"/>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rgbClr val="002060"/>
                    </a:solidFill>
                    <a:latin typeface="+mn-lt"/>
                    <a:ea typeface="+mn-ea"/>
                    <a:cs typeface="+mn-cs"/>
                  </a:defRPr>
                </a:pPr>
                <a:r>
                  <a:rPr lang="en-US" b="1">
                    <a:solidFill>
                      <a:srgbClr val="002060"/>
                    </a:solidFill>
                  </a:rPr>
                  <a:t>Days</a:t>
                </a:r>
              </a:p>
            </c:rich>
          </c:tx>
          <c:layout>
            <c:manualLayout>
              <c:xMode val="edge"/>
              <c:yMode val="edge"/>
              <c:x val="6.265722719378179E-3"/>
              <c:y val="0.35323519342690857"/>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ln>
                  <a:noFill/>
                </a:ln>
                <a:solidFill>
                  <a:srgbClr val="002060"/>
                </a:solidFill>
                <a:latin typeface="+mn-lt"/>
                <a:ea typeface="+mn-ea"/>
                <a:cs typeface="+mn-cs"/>
              </a:defRPr>
            </a:pPr>
            <a:endParaRPr lang="en-US"/>
          </a:p>
        </c:txPr>
        <c:crossAx val="127613568"/>
        <c:crosses val="autoZero"/>
        <c:crossBetween val="between"/>
        <c:majorUnit val="2"/>
      </c:valAx>
      <c:spPr>
        <a:noFill/>
        <a:ln>
          <a:noFill/>
        </a:ln>
        <a:effectLst/>
      </c:spPr>
    </c:plotArea>
    <c:legend>
      <c:legendPos val="b"/>
      <c:layout>
        <c:manualLayout>
          <c:xMode val="edge"/>
          <c:yMode val="edge"/>
          <c:x val="0.31120415586033945"/>
          <c:y val="2.5511303840643104E-4"/>
          <c:w val="0.40815626533330218"/>
          <c:h val="0.12428772490395221"/>
        </c:manualLayout>
      </c:layout>
      <c:overlay val="0"/>
      <c:spPr>
        <a:noFill/>
        <a:ln>
          <a:noFill/>
        </a:ln>
        <a:effectLst/>
      </c:spPr>
      <c:txPr>
        <a:bodyPr rot="0" spcFirstLastPara="1" vertOverflow="ellipsis" vert="horz" wrap="square" anchor="ctr" anchorCtr="1"/>
        <a:lstStyle/>
        <a:p>
          <a:pPr>
            <a:defRPr sz="11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096686412682225"/>
          <c:y val="0.16225952125499324"/>
          <c:w val="0.87751303414178772"/>
          <c:h val="0.67898553096567316"/>
        </c:manualLayout>
      </c:layout>
      <c:barChart>
        <c:barDir val="col"/>
        <c:grouping val="clustered"/>
        <c:varyColors val="0"/>
        <c:ser>
          <c:idx val="3"/>
          <c:order val="1"/>
          <c:tx>
            <c:strRef>
              <c:f>Sheet1!$I$1</c:f>
              <c:strCache>
                <c:ptCount val="1"/>
                <c:pt idx="0">
                  <c:v>2021</c:v>
                </c:pt>
              </c:strCache>
            </c:strRef>
          </c:tx>
          <c:spPr>
            <a:solidFill>
              <a:srgbClr val="FFC000"/>
            </a:solidFill>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Sheet1!$I$2:$I$14</c:f>
              <c:numCache>
                <c:formatCode>0.00%</c:formatCode>
                <c:ptCount val="13"/>
                <c:pt idx="0">
                  <c:v>0.2268</c:v>
                </c:pt>
                <c:pt idx="1">
                  <c:v>0.18720000000000001</c:v>
                </c:pt>
                <c:pt idx="2">
                  <c:v>0.11749999999999999</c:v>
                </c:pt>
                <c:pt idx="3">
                  <c:v>0.1202</c:v>
                </c:pt>
                <c:pt idx="4">
                  <c:v>0.10150000000000001</c:v>
                </c:pt>
                <c:pt idx="5">
                  <c:v>0.13350000000000001</c:v>
                </c:pt>
                <c:pt idx="6">
                  <c:v>0.1595</c:v>
                </c:pt>
                <c:pt idx="7">
                  <c:v>0.16089999999999999</c:v>
                </c:pt>
                <c:pt idx="8">
                  <c:v>0.18210000000000001</c:v>
                </c:pt>
                <c:pt idx="9">
                  <c:v>0.19370000000000001</c:v>
                </c:pt>
                <c:pt idx="10">
                  <c:v>0.18629999999999999</c:v>
                </c:pt>
                <c:pt idx="11">
                  <c:v>0.19980000000000001</c:v>
                </c:pt>
              </c:numCache>
            </c:numRef>
          </c:val>
          <c:extLst>
            <c:ext xmlns:c16="http://schemas.microsoft.com/office/drawing/2014/chart" uri="{C3380CC4-5D6E-409C-BE32-E72D297353CC}">
              <c16:uniqueId val="{00000001-E5BD-42A4-9C6F-A256EFB29711}"/>
            </c:ext>
          </c:extLst>
        </c:ser>
        <c:ser>
          <c:idx val="0"/>
          <c:order val="2"/>
          <c:tx>
            <c:strRef>
              <c:f>Sheet1!$J$1</c:f>
              <c:strCache>
                <c:ptCount val="1"/>
                <c:pt idx="0">
                  <c:v>2022</c:v>
                </c:pt>
              </c:strCache>
            </c:strRef>
          </c:tx>
          <c:spPr>
            <a:solidFill>
              <a:srgbClr val="00B050"/>
            </a:solidFill>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Sheet1!$J$2:$J$14</c:f>
              <c:numCache>
                <c:formatCode>0.00%</c:formatCode>
                <c:ptCount val="13"/>
                <c:pt idx="0">
                  <c:v>0.1699</c:v>
                </c:pt>
                <c:pt idx="1">
                  <c:v>0.1628</c:v>
                </c:pt>
                <c:pt idx="2">
                  <c:v>0.1966</c:v>
                </c:pt>
                <c:pt idx="3">
                  <c:v>0.19980000000000001</c:v>
                </c:pt>
                <c:pt idx="4">
                  <c:v>0.17749999999999999</c:v>
                </c:pt>
                <c:pt idx="5">
                  <c:v>0.17269999999999999</c:v>
                </c:pt>
                <c:pt idx="6">
                  <c:v>0.17030000000000001</c:v>
                </c:pt>
                <c:pt idx="7">
                  <c:v>0.1588</c:v>
                </c:pt>
                <c:pt idx="8">
                  <c:v>0.17030000000000001</c:v>
                </c:pt>
                <c:pt idx="9">
                  <c:v>0.17150000000000001</c:v>
                </c:pt>
                <c:pt idx="10">
                  <c:v>0.19350000000000001</c:v>
                </c:pt>
                <c:pt idx="11">
                  <c:v>0.1837</c:v>
                </c:pt>
              </c:numCache>
            </c:numRef>
          </c:val>
          <c:extLst>
            <c:ext xmlns:c16="http://schemas.microsoft.com/office/drawing/2014/chart" uri="{C3380CC4-5D6E-409C-BE32-E72D297353CC}">
              <c16:uniqueId val="{00000003-E5BD-42A4-9C6F-A256EFB29711}"/>
            </c:ext>
          </c:extLst>
        </c:ser>
        <c:ser>
          <c:idx val="2"/>
          <c:order val="3"/>
          <c:tx>
            <c:strRef>
              <c:f>Sheet1!$K$1</c:f>
              <c:strCache>
                <c:ptCount val="1"/>
                <c:pt idx="0">
                  <c:v>2023</c:v>
                </c:pt>
              </c:strCache>
            </c:strRef>
          </c:tx>
          <c:spPr>
            <a:solidFill>
              <a:srgbClr val="0070C0"/>
            </a:solidFill>
            <a:ln>
              <a:solidFill>
                <a:srgbClr val="0070C0"/>
              </a:solidFill>
            </a:ln>
          </c:spPr>
          <c:invertIfNegative val="0"/>
          <c:val>
            <c:numRef>
              <c:f>Sheet1!$K$2:$K$14</c:f>
              <c:numCache>
                <c:formatCode>0.00%</c:formatCode>
                <c:ptCount val="13"/>
                <c:pt idx="0">
                  <c:v>0.15670000000000001</c:v>
                </c:pt>
                <c:pt idx="1">
                  <c:v>0.16070000000000001</c:v>
                </c:pt>
                <c:pt idx="2">
                  <c:v>0.16250000000000001</c:v>
                </c:pt>
                <c:pt idx="3">
                  <c:v>0.19980000000000001</c:v>
                </c:pt>
                <c:pt idx="4">
                  <c:v>0.17530000000000001</c:v>
                </c:pt>
                <c:pt idx="5">
                  <c:v>0.16789999999999999</c:v>
                </c:pt>
                <c:pt idx="6">
                  <c:v>0.18160000000000001</c:v>
                </c:pt>
                <c:pt idx="7">
                  <c:v>0.16980000000000001</c:v>
                </c:pt>
                <c:pt idx="8">
                  <c:v>0.1807</c:v>
                </c:pt>
                <c:pt idx="9">
                  <c:v>0.18540000000000001</c:v>
                </c:pt>
                <c:pt idx="10">
                  <c:v>0.19889999999999999</c:v>
                </c:pt>
                <c:pt idx="11">
                  <c:v>0.17730000000000001</c:v>
                </c:pt>
              </c:numCache>
            </c:numRef>
          </c:val>
          <c:extLst>
            <c:ext xmlns:c16="http://schemas.microsoft.com/office/drawing/2014/chart" uri="{C3380CC4-5D6E-409C-BE32-E72D297353CC}">
              <c16:uniqueId val="{0000000B-1225-4AD4-B015-2A6F60E6B288}"/>
            </c:ext>
          </c:extLst>
        </c:ser>
        <c:ser>
          <c:idx val="4"/>
          <c:order val="4"/>
          <c:tx>
            <c:strRef>
              <c:f>Sheet1!$L$1</c:f>
              <c:strCache>
                <c:ptCount val="1"/>
                <c:pt idx="0">
                  <c:v>2024</c:v>
                </c:pt>
              </c:strCache>
            </c:strRef>
          </c:tx>
          <c:spPr>
            <a:solidFill>
              <a:srgbClr val="7030A0"/>
            </a:solidFill>
          </c:spPr>
          <c:invertIfNegative val="0"/>
          <c:val>
            <c:numRef>
              <c:f>Sheet1!$L$2:$L$14</c:f>
              <c:numCache>
                <c:formatCode>0.00%</c:formatCode>
                <c:ptCount val="13"/>
                <c:pt idx="0">
                  <c:v>0.17230000000000001</c:v>
                </c:pt>
                <c:pt idx="1">
                  <c:v>0.15329999999999999</c:v>
                </c:pt>
                <c:pt idx="2">
                  <c:v>0.14879999999999999</c:v>
                </c:pt>
                <c:pt idx="3">
                  <c:v>0.14910000000000001</c:v>
                </c:pt>
                <c:pt idx="4">
                  <c:v>0.14879999999999999</c:v>
                </c:pt>
                <c:pt idx="5">
                  <c:v>0.15340000000000001</c:v>
                </c:pt>
                <c:pt idx="6">
                  <c:v>0.15620000000000001</c:v>
                </c:pt>
                <c:pt idx="7">
                  <c:v>0.1709</c:v>
                </c:pt>
                <c:pt idx="8">
                  <c:v>0.1867</c:v>
                </c:pt>
                <c:pt idx="9">
                  <c:v>0.19257971854104811</c:v>
                </c:pt>
                <c:pt idx="10">
                  <c:v>0.2089</c:v>
                </c:pt>
                <c:pt idx="11">
                  <c:v>0.20830000000000001</c:v>
                </c:pt>
              </c:numCache>
            </c:numRef>
          </c:val>
          <c:extLst>
            <c:ext xmlns:c16="http://schemas.microsoft.com/office/drawing/2014/chart" uri="{C3380CC4-5D6E-409C-BE32-E72D297353CC}">
              <c16:uniqueId val="{00000001-FB54-4A38-9E6C-1657B62BB903}"/>
            </c:ext>
          </c:extLst>
        </c:ser>
        <c:ser>
          <c:idx val="5"/>
          <c:order val="5"/>
          <c:tx>
            <c:strRef>
              <c:f>Sheet1!$M$1</c:f>
              <c:strCache>
                <c:ptCount val="1"/>
                <c:pt idx="0">
                  <c:v>2025</c:v>
                </c:pt>
              </c:strCache>
            </c:strRef>
          </c:tx>
          <c:spPr>
            <a:solidFill>
              <a:srgbClr val="002060"/>
            </a:solidFill>
          </c:spPr>
          <c:invertIfNegative val="0"/>
          <c:dLbls>
            <c:dLbl>
              <c:idx val="3"/>
              <c:layout>
                <c:manualLayout>
                  <c:x val="0.13890247481169912"/>
                  <c:y val="-7.6982294072363358E-2"/>
                </c:manualLayout>
              </c:layout>
              <c:tx>
                <c:rich>
                  <a:bodyPr wrap="square" lIns="38100" tIns="19050" rIns="38100" bIns="19050" anchor="ctr">
                    <a:spAutoFit/>
                  </a:bodyPr>
                  <a:lstStyle/>
                  <a:p>
                    <a:pPr>
                      <a:defRPr sz="2000" b="1">
                        <a:solidFill>
                          <a:schemeClr val="tx2">
                            <a:lumMod val="50000"/>
                          </a:schemeClr>
                        </a:solidFill>
                      </a:defRPr>
                    </a:pPr>
                    <a:r>
                      <a:rPr lang="en-US" sz="2000" b="1">
                        <a:solidFill>
                          <a:schemeClr val="tx2">
                            <a:lumMod val="50000"/>
                          </a:schemeClr>
                        </a:solidFill>
                      </a:rPr>
                      <a:t>21%</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2B88-4968-AB5E-FD410375C38E}"/>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val>
            <c:numRef>
              <c:f>Sheet1!$M$2:$M$14</c:f>
              <c:numCache>
                <c:formatCode>0.00%</c:formatCode>
                <c:ptCount val="13"/>
                <c:pt idx="0">
                  <c:v>0.19950000000000001</c:v>
                </c:pt>
                <c:pt idx="1">
                  <c:v>0.2059</c:v>
                </c:pt>
                <c:pt idx="2">
                  <c:v>0.20780000000000001</c:v>
                </c:pt>
                <c:pt idx="3">
                  <c:v>0.2087</c:v>
                </c:pt>
              </c:numCache>
            </c:numRef>
          </c:val>
          <c:extLst>
            <c:ext xmlns:c16="http://schemas.microsoft.com/office/drawing/2014/chart" uri="{C3380CC4-5D6E-409C-BE32-E72D297353CC}">
              <c16:uniqueId val="{00000000-74E8-4E32-A0BA-0DE2B6484FC8}"/>
            </c:ext>
          </c:extLst>
        </c:ser>
        <c:dLbls>
          <c:showLegendKey val="0"/>
          <c:showVal val="0"/>
          <c:showCatName val="0"/>
          <c:showSerName val="0"/>
          <c:showPercent val="0"/>
          <c:showBubbleSize val="0"/>
        </c:dLbls>
        <c:gapWidth val="129"/>
        <c:axId val="127076608"/>
        <c:axId val="127094784"/>
        <c:extLst>
          <c:ext xmlns:c15="http://schemas.microsoft.com/office/drawing/2012/chart" uri="{02D57815-91ED-43cb-92C2-25804820EDAC}">
            <c15:filteredBarSeries>
              <c15:ser>
                <c:idx val="1"/>
                <c:order val="0"/>
                <c:tx>
                  <c:strRef>
                    <c:extLst>
                      <c:ext uri="{02D57815-91ED-43cb-92C2-25804820EDAC}">
                        <c15:formulaRef>
                          <c15:sqref>Sheet1!$H$1</c15:sqref>
                        </c15:formulaRef>
                      </c:ext>
                    </c:extLst>
                    <c:strCache>
                      <c:ptCount val="1"/>
                      <c:pt idx="0">
                        <c:v>2020</c:v>
                      </c:pt>
                    </c:strCache>
                  </c:strRef>
                </c:tx>
                <c:spPr>
                  <a:solidFill>
                    <a:srgbClr val="ED7D31"/>
                  </a:solidFill>
                </c:spPr>
                <c:invertIfNegative val="0"/>
                <c:cat>
                  <c:strRef>
                    <c:extLst>
                      <c:ext uri="{02D57815-91ED-43cb-92C2-25804820EDAC}">
                        <c15:formulaRef>
                          <c15:sqref>Sheet1!$A$2:$A$14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Sheet1!$H$2:$H$14</c15:sqref>
                        </c15:formulaRef>
                      </c:ext>
                    </c:extLst>
                    <c:numCache>
                      <c:formatCode>0.00%</c:formatCode>
                      <c:ptCount val="13"/>
                      <c:pt idx="0">
                        <c:v>0.2029</c:v>
                      </c:pt>
                      <c:pt idx="1">
                        <c:v>0.192</c:v>
                      </c:pt>
                      <c:pt idx="2">
                        <c:v>0.18340000000000001</c:v>
                      </c:pt>
                      <c:pt idx="3">
                        <c:v>0.1177</c:v>
                      </c:pt>
                      <c:pt idx="4">
                        <c:v>0.06</c:v>
                      </c:pt>
                      <c:pt idx="5">
                        <c:v>3.4599999999999999E-2</c:v>
                      </c:pt>
                      <c:pt idx="6">
                        <c:v>5.6800000000000003E-2</c:v>
                      </c:pt>
                      <c:pt idx="7">
                        <c:v>0.23769999999999999</c:v>
                      </c:pt>
                      <c:pt idx="8">
                        <c:v>0.45079999999999998</c:v>
                      </c:pt>
                      <c:pt idx="9">
                        <c:v>0.27250000000000002</c:v>
                      </c:pt>
                      <c:pt idx="10">
                        <c:v>0.25180000000000002</c:v>
                      </c:pt>
                      <c:pt idx="11">
                        <c:v>0.2621</c:v>
                      </c:pt>
                    </c:numCache>
                  </c:numRef>
                </c:val>
                <c:extLst>
                  <c:ext xmlns:c16="http://schemas.microsoft.com/office/drawing/2014/chart" uri="{C3380CC4-5D6E-409C-BE32-E72D297353CC}">
                    <c16:uniqueId val="{00000000-E5BD-42A4-9C6F-A256EFB29711}"/>
                  </c:ext>
                </c:extLst>
              </c15:ser>
            </c15:filteredBarSeries>
          </c:ext>
        </c:extLst>
      </c:barChart>
      <c:catAx>
        <c:axId val="12707660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crossAx val="127094784"/>
        <c:crosses val="autoZero"/>
        <c:auto val="1"/>
        <c:lblAlgn val="ctr"/>
        <c:lblOffset val="100"/>
        <c:noMultiLvlLbl val="0"/>
      </c:catAx>
      <c:valAx>
        <c:axId val="127094784"/>
        <c:scaling>
          <c:orientation val="minMax"/>
          <c:max val="0.30260000000000004"/>
          <c:min val="2.6000000000000007E-3"/>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rgbClr val="002060"/>
                    </a:solidFill>
                    <a:latin typeface="+mn-lt"/>
                    <a:ea typeface="+mn-ea"/>
                    <a:cs typeface="+mn-cs"/>
                  </a:defRPr>
                </a:pPr>
                <a:r>
                  <a:rPr lang="en-US" b="1">
                    <a:solidFill>
                      <a:srgbClr val="002060"/>
                    </a:solidFill>
                  </a:rPr>
                  <a:t>Percent Churn</a:t>
                </a:r>
              </a:p>
            </c:rich>
          </c:tx>
          <c:layout>
            <c:manualLayout>
              <c:xMode val="edge"/>
              <c:yMode val="edge"/>
              <c:x val="1.7768025010763903E-2"/>
              <c:y val="0.40783522152109741"/>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076608"/>
        <c:crosses val="autoZero"/>
        <c:crossBetween val="between"/>
        <c:majorUnit val="0.1"/>
        <c:minorUnit val="5.000000000000001E-2"/>
      </c:valAx>
      <c:spPr>
        <a:noFill/>
        <a:ln>
          <a:noFill/>
        </a:ln>
        <a:effectLst/>
      </c:spPr>
    </c:plotArea>
    <c:legend>
      <c:legendPos val="b"/>
      <c:layout>
        <c:manualLayout>
          <c:xMode val="edge"/>
          <c:yMode val="edge"/>
          <c:x val="0.26555035310990116"/>
          <c:y val="8.193874149103185E-2"/>
          <c:w val="0.51367820438859113"/>
          <c:h val="7.0574215174604327E-2"/>
        </c:manualLayout>
      </c:layout>
      <c:overlay val="0"/>
      <c:spPr>
        <a:noFill/>
        <a:ln>
          <a:noFill/>
        </a:ln>
        <a:effectLst/>
      </c:spPr>
      <c:txPr>
        <a:bodyPr rot="0" spcFirstLastPara="1" vertOverflow="ellipsis" vert="horz" wrap="square" anchor="ctr" anchorCtr="1"/>
        <a:lstStyle/>
        <a:p>
          <a:pPr>
            <a:defRPr sz="11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563159982909114"/>
          <c:y val="6.8298643820763935E-2"/>
          <c:w val="0.85692653970579258"/>
          <c:h val="0.70444224240592945"/>
        </c:manualLayout>
      </c:layout>
      <c:barChart>
        <c:barDir val="col"/>
        <c:grouping val="stacked"/>
        <c:varyColors val="0"/>
        <c:ser>
          <c:idx val="0"/>
          <c:order val="0"/>
          <c:tx>
            <c:strRef>
              <c:f>Sheet1!$B$1</c:f>
              <c:strCache>
                <c:ptCount val="1"/>
                <c:pt idx="0">
                  <c:v>Walk-In</c:v>
                </c:pt>
              </c:strCache>
            </c:strRef>
          </c:tx>
          <c:spPr>
            <a:solidFill>
              <a:schemeClr val="accent6">
                <a:lumMod val="50000"/>
              </a:schemeClr>
            </a:solidFill>
            <a:ln>
              <a:noFill/>
            </a:ln>
            <a:effectLst/>
          </c:spPr>
          <c:invertIfNegative val="0"/>
          <c:cat>
            <c:strRef>
              <c:f>Sheet1!$A$109:$A$120</c:f>
              <c:strCache>
                <c:ptCount val="12"/>
                <c:pt idx="0">
                  <c:v>May</c:v>
                </c:pt>
                <c:pt idx="1">
                  <c:v>Jun</c:v>
                </c:pt>
                <c:pt idx="2">
                  <c:v>Jul</c:v>
                </c:pt>
                <c:pt idx="3">
                  <c:v>Aug</c:v>
                </c:pt>
                <c:pt idx="4">
                  <c:v>Sep</c:v>
                </c:pt>
                <c:pt idx="5">
                  <c:v>Oct</c:v>
                </c:pt>
                <c:pt idx="6">
                  <c:v>Nov</c:v>
                </c:pt>
                <c:pt idx="7">
                  <c:v>Dec</c:v>
                </c:pt>
                <c:pt idx="8">
                  <c:v>Jan</c:v>
                </c:pt>
                <c:pt idx="9">
                  <c:v>Feb</c:v>
                </c:pt>
                <c:pt idx="10">
                  <c:v>Mar</c:v>
                </c:pt>
                <c:pt idx="11">
                  <c:v>Apr</c:v>
                </c:pt>
              </c:strCache>
            </c:strRef>
          </c:cat>
          <c:val>
            <c:numRef>
              <c:f>Sheet1!$B$109:$B$120</c:f>
              <c:numCache>
                <c:formatCode>#,##0</c:formatCode>
                <c:ptCount val="12"/>
                <c:pt idx="0">
                  <c:v>1807</c:v>
                </c:pt>
                <c:pt idx="1">
                  <c:v>1845</c:v>
                </c:pt>
                <c:pt idx="2">
                  <c:v>2239</c:v>
                </c:pt>
                <c:pt idx="3">
                  <c:v>2208</c:v>
                </c:pt>
                <c:pt idx="4">
                  <c:v>2271</c:v>
                </c:pt>
                <c:pt idx="5">
                  <c:v>2684</c:v>
                </c:pt>
                <c:pt idx="6">
                  <c:v>2429</c:v>
                </c:pt>
                <c:pt idx="7">
                  <c:v>2474</c:v>
                </c:pt>
                <c:pt idx="8">
                  <c:v>2684</c:v>
                </c:pt>
                <c:pt idx="9">
                  <c:v>2187</c:v>
                </c:pt>
                <c:pt idx="10">
                  <c:v>2534</c:v>
                </c:pt>
                <c:pt idx="11">
                  <c:v>2416</c:v>
                </c:pt>
              </c:numCache>
            </c:numRef>
          </c:val>
          <c:extLst>
            <c:ext xmlns:c16="http://schemas.microsoft.com/office/drawing/2014/chart" uri="{C3380CC4-5D6E-409C-BE32-E72D297353CC}">
              <c16:uniqueId val="{00000000-6B52-4BB6-9378-1B23C19FE105}"/>
            </c:ext>
          </c:extLst>
        </c:ser>
        <c:ser>
          <c:idx val="6"/>
          <c:order val="1"/>
          <c:tx>
            <c:strRef>
              <c:f>Sheet1!$C$1</c:f>
              <c:strCache>
                <c:ptCount val="1"/>
                <c:pt idx="0">
                  <c:v>Drop-Off</c:v>
                </c:pt>
              </c:strCache>
            </c:strRef>
          </c:tx>
          <c:spPr>
            <a:solidFill>
              <a:srgbClr val="002060"/>
            </a:solidFill>
            <a:ln>
              <a:noFill/>
            </a:ln>
            <a:effectLst/>
          </c:spPr>
          <c:invertIfNegative val="0"/>
          <c:cat>
            <c:strRef>
              <c:f>Sheet1!$A$109:$A$120</c:f>
              <c:strCache>
                <c:ptCount val="12"/>
                <c:pt idx="0">
                  <c:v>May</c:v>
                </c:pt>
                <c:pt idx="1">
                  <c:v>Jun</c:v>
                </c:pt>
                <c:pt idx="2">
                  <c:v>Jul</c:v>
                </c:pt>
                <c:pt idx="3">
                  <c:v>Aug</c:v>
                </c:pt>
                <c:pt idx="4">
                  <c:v>Sep</c:v>
                </c:pt>
                <c:pt idx="5">
                  <c:v>Oct</c:v>
                </c:pt>
                <c:pt idx="6">
                  <c:v>Nov</c:v>
                </c:pt>
                <c:pt idx="7">
                  <c:v>Dec</c:v>
                </c:pt>
                <c:pt idx="8">
                  <c:v>Jan</c:v>
                </c:pt>
                <c:pt idx="9">
                  <c:v>Feb</c:v>
                </c:pt>
                <c:pt idx="10">
                  <c:v>Mar</c:v>
                </c:pt>
                <c:pt idx="11">
                  <c:v>Apr</c:v>
                </c:pt>
              </c:strCache>
            </c:strRef>
          </c:cat>
          <c:val>
            <c:numRef>
              <c:f>Sheet1!$C$109:$C$120</c:f>
              <c:numCache>
                <c:formatCode>#,##0</c:formatCode>
                <c:ptCount val="12"/>
                <c:pt idx="0">
                  <c:v>261</c:v>
                </c:pt>
                <c:pt idx="1">
                  <c:v>281</c:v>
                </c:pt>
                <c:pt idx="2">
                  <c:v>394</c:v>
                </c:pt>
                <c:pt idx="3">
                  <c:v>404</c:v>
                </c:pt>
                <c:pt idx="4">
                  <c:v>410</c:v>
                </c:pt>
                <c:pt idx="5">
                  <c:v>447</c:v>
                </c:pt>
                <c:pt idx="6">
                  <c:v>400</c:v>
                </c:pt>
                <c:pt idx="7">
                  <c:v>409</c:v>
                </c:pt>
                <c:pt idx="8">
                  <c:v>472</c:v>
                </c:pt>
                <c:pt idx="9">
                  <c:v>313</c:v>
                </c:pt>
                <c:pt idx="10">
                  <c:v>369</c:v>
                </c:pt>
                <c:pt idx="11">
                  <c:v>318</c:v>
                </c:pt>
              </c:numCache>
            </c:numRef>
          </c:val>
          <c:extLst>
            <c:ext xmlns:c16="http://schemas.microsoft.com/office/drawing/2014/chart" uri="{C3380CC4-5D6E-409C-BE32-E72D297353CC}">
              <c16:uniqueId val="{00000001-6B52-4BB6-9378-1B23C19FE105}"/>
            </c:ext>
          </c:extLst>
        </c:ser>
        <c:ser>
          <c:idx val="2"/>
          <c:order val="2"/>
          <c:tx>
            <c:strRef>
              <c:f>Sheet1!$D$1</c:f>
              <c:strCache>
                <c:ptCount val="1"/>
                <c:pt idx="0">
                  <c:v>Mail-In</c:v>
                </c:pt>
              </c:strCache>
            </c:strRef>
          </c:tx>
          <c:spPr>
            <a:solidFill>
              <a:srgbClr val="00B0F0"/>
            </a:solidFill>
            <a:ln>
              <a:noFill/>
            </a:ln>
            <a:effectLst/>
          </c:spPr>
          <c:invertIfNegative val="0"/>
          <c:cat>
            <c:strRef>
              <c:f>Sheet1!$A$109:$A$120</c:f>
              <c:strCache>
                <c:ptCount val="12"/>
                <c:pt idx="0">
                  <c:v>May</c:v>
                </c:pt>
                <c:pt idx="1">
                  <c:v>Jun</c:v>
                </c:pt>
                <c:pt idx="2">
                  <c:v>Jul</c:v>
                </c:pt>
                <c:pt idx="3">
                  <c:v>Aug</c:v>
                </c:pt>
                <c:pt idx="4">
                  <c:v>Sep</c:v>
                </c:pt>
                <c:pt idx="5">
                  <c:v>Oct</c:v>
                </c:pt>
                <c:pt idx="6">
                  <c:v>Nov</c:v>
                </c:pt>
                <c:pt idx="7">
                  <c:v>Dec</c:v>
                </c:pt>
                <c:pt idx="8">
                  <c:v>Jan</c:v>
                </c:pt>
                <c:pt idx="9">
                  <c:v>Feb</c:v>
                </c:pt>
                <c:pt idx="10">
                  <c:v>Mar</c:v>
                </c:pt>
                <c:pt idx="11">
                  <c:v>Apr</c:v>
                </c:pt>
              </c:strCache>
            </c:strRef>
          </c:cat>
          <c:val>
            <c:numRef>
              <c:f>Sheet1!$D$109:$D$120</c:f>
              <c:numCache>
                <c:formatCode>#,##0</c:formatCode>
                <c:ptCount val="12"/>
                <c:pt idx="0">
                  <c:v>633</c:v>
                </c:pt>
                <c:pt idx="1">
                  <c:v>567</c:v>
                </c:pt>
                <c:pt idx="2">
                  <c:v>721</c:v>
                </c:pt>
                <c:pt idx="3">
                  <c:v>671</c:v>
                </c:pt>
                <c:pt idx="4">
                  <c:v>672</c:v>
                </c:pt>
                <c:pt idx="5">
                  <c:v>769</c:v>
                </c:pt>
                <c:pt idx="6">
                  <c:v>698</c:v>
                </c:pt>
                <c:pt idx="7">
                  <c:v>681</c:v>
                </c:pt>
                <c:pt idx="8">
                  <c:v>638</c:v>
                </c:pt>
                <c:pt idx="9">
                  <c:v>551</c:v>
                </c:pt>
                <c:pt idx="10">
                  <c:v>567</c:v>
                </c:pt>
                <c:pt idx="11">
                  <c:v>517</c:v>
                </c:pt>
              </c:numCache>
            </c:numRef>
          </c:val>
          <c:extLst>
            <c:ext xmlns:c16="http://schemas.microsoft.com/office/drawing/2014/chart" uri="{C3380CC4-5D6E-409C-BE32-E72D297353CC}">
              <c16:uniqueId val="{00000002-6B52-4BB6-9378-1B23C19FE105}"/>
            </c:ext>
          </c:extLst>
        </c:ser>
        <c:ser>
          <c:idx val="3"/>
          <c:order val="3"/>
          <c:tx>
            <c:strRef>
              <c:f>Sheet1!$E$1</c:f>
              <c:strCache>
                <c:ptCount val="1"/>
                <c:pt idx="0">
                  <c:v>Fax</c:v>
                </c:pt>
              </c:strCache>
            </c:strRef>
          </c:tx>
          <c:spPr>
            <a:solidFill>
              <a:schemeClr val="accent4"/>
            </a:solidFill>
            <a:ln>
              <a:noFill/>
            </a:ln>
            <a:effectLst/>
          </c:spPr>
          <c:invertIfNegative val="0"/>
          <c:cat>
            <c:strRef>
              <c:f>Sheet1!$A$109:$A$120</c:f>
              <c:strCache>
                <c:ptCount val="12"/>
                <c:pt idx="0">
                  <c:v>May</c:v>
                </c:pt>
                <c:pt idx="1">
                  <c:v>Jun</c:v>
                </c:pt>
                <c:pt idx="2">
                  <c:v>Jul</c:v>
                </c:pt>
                <c:pt idx="3">
                  <c:v>Aug</c:v>
                </c:pt>
                <c:pt idx="4">
                  <c:v>Sep</c:v>
                </c:pt>
                <c:pt idx="5">
                  <c:v>Oct</c:v>
                </c:pt>
                <c:pt idx="6">
                  <c:v>Nov</c:v>
                </c:pt>
                <c:pt idx="7">
                  <c:v>Dec</c:v>
                </c:pt>
                <c:pt idx="8">
                  <c:v>Jan</c:v>
                </c:pt>
                <c:pt idx="9">
                  <c:v>Feb</c:v>
                </c:pt>
                <c:pt idx="10">
                  <c:v>Mar</c:v>
                </c:pt>
                <c:pt idx="11">
                  <c:v>Apr</c:v>
                </c:pt>
              </c:strCache>
            </c:strRef>
          </c:cat>
          <c:val>
            <c:numRef>
              <c:f>Sheet1!$E$109:$E$120</c:f>
              <c:numCache>
                <c:formatCode>#,##0</c:formatCode>
                <c:ptCount val="12"/>
                <c:pt idx="0">
                  <c:v>1473</c:v>
                </c:pt>
                <c:pt idx="1">
                  <c:v>1129</c:v>
                </c:pt>
                <c:pt idx="2">
                  <c:v>1357</c:v>
                </c:pt>
                <c:pt idx="3">
                  <c:v>1326</c:v>
                </c:pt>
                <c:pt idx="4">
                  <c:v>1329</c:v>
                </c:pt>
                <c:pt idx="5">
                  <c:v>1451</c:v>
                </c:pt>
                <c:pt idx="6">
                  <c:v>1315</c:v>
                </c:pt>
                <c:pt idx="7">
                  <c:v>1448</c:v>
                </c:pt>
                <c:pt idx="8">
                  <c:v>1461</c:v>
                </c:pt>
                <c:pt idx="9">
                  <c:v>1082</c:v>
                </c:pt>
                <c:pt idx="10">
                  <c:v>1297</c:v>
                </c:pt>
                <c:pt idx="11">
                  <c:v>1050</c:v>
                </c:pt>
              </c:numCache>
            </c:numRef>
          </c:val>
          <c:extLst>
            <c:ext xmlns:c16="http://schemas.microsoft.com/office/drawing/2014/chart" uri="{C3380CC4-5D6E-409C-BE32-E72D297353CC}">
              <c16:uniqueId val="{00000003-6B52-4BB6-9378-1B23C19FE105}"/>
            </c:ext>
          </c:extLst>
        </c:ser>
        <c:ser>
          <c:idx val="5"/>
          <c:order val="4"/>
          <c:tx>
            <c:strRef>
              <c:f>Sheet1!$G$1</c:f>
              <c:strCache>
                <c:ptCount val="1"/>
                <c:pt idx="0">
                  <c:v>Web</c:v>
                </c:pt>
              </c:strCache>
            </c:strRef>
          </c:tx>
          <c:spPr>
            <a:solidFill>
              <a:srgbClr val="5C8E26"/>
            </a:solidFill>
            <a:ln>
              <a:noFill/>
            </a:ln>
            <a:effectLst/>
          </c:spPr>
          <c:invertIfNegative val="0"/>
          <c:dLbls>
            <c:dLbl>
              <c:idx val="11"/>
              <c:layout>
                <c:manualLayout>
                  <c:x val="-0.30620155038759694"/>
                  <c:y val="-0.40218864131345283"/>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ln>
                        <a:noFill/>
                      </a:ln>
                      <a:solidFill>
                        <a:schemeClr val="accent6"/>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C52-4B07-9D94-5F7E12CCA727}"/>
                </c:ext>
              </c:extLst>
            </c:dLbl>
            <c:dLbl>
              <c:idx val="12"/>
              <c:layout>
                <c:manualLayout>
                  <c:x val="-0.30038759689922478"/>
                  <c:y val="-0.40632054176072235"/>
                </c:manualLayout>
              </c:layout>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ln>
                        <a:noFill/>
                      </a:ln>
                      <a:solidFill>
                        <a:schemeClr val="accent6"/>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F9A-4DAE-A616-3BF3E68DF42D}"/>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Sheet1!$A$109:$A$120</c:f>
              <c:strCache>
                <c:ptCount val="12"/>
                <c:pt idx="0">
                  <c:v>May</c:v>
                </c:pt>
                <c:pt idx="1">
                  <c:v>Jun</c:v>
                </c:pt>
                <c:pt idx="2">
                  <c:v>Jul</c:v>
                </c:pt>
                <c:pt idx="3">
                  <c:v>Aug</c:v>
                </c:pt>
                <c:pt idx="4">
                  <c:v>Sep</c:v>
                </c:pt>
                <c:pt idx="5">
                  <c:v>Oct</c:v>
                </c:pt>
                <c:pt idx="6">
                  <c:v>Nov</c:v>
                </c:pt>
                <c:pt idx="7">
                  <c:v>Dec</c:v>
                </c:pt>
                <c:pt idx="8">
                  <c:v>Jan</c:v>
                </c:pt>
                <c:pt idx="9">
                  <c:v>Feb</c:v>
                </c:pt>
                <c:pt idx="10">
                  <c:v>Mar</c:v>
                </c:pt>
                <c:pt idx="11">
                  <c:v>Apr</c:v>
                </c:pt>
              </c:strCache>
            </c:strRef>
          </c:cat>
          <c:val>
            <c:numRef>
              <c:f>Sheet1!$G$109:$G$120</c:f>
              <c:numCache>
                <c:formatCode>#,##0</c:formatCode>
                <c:ptCount val="12"/>
                <c:pt idx="0">
                  <c:v>24906</c:v>
                </c:pt>
                <c:pt idx="1">
                  <c:v>22250</c:v>
                </c:pt>
                <c:pt idx="2">
                  <c:v>30441</c:v>
                </c:pt>
                <c:pt idx="3">
                  <c:v>27908</c:v>
                </c:pt>
                <c:pt idx="4">
                  <c:v>28065</c:v>
                </c:pt>
                <c:pt idx="5">
                  <c:v>28411</c:v>
                </c:pt>
                <c:pt idx="6">
                  <c:v>24613</c:v>
                </c:pt>
                <c:pt idx="7">
                  <c:v>22983</c:v>
                </c:pt>
                <c:pt idx="8">
                  <c:v>31700</c:v>
                </c:pt>
                <c:pt idx="9">
                  <c:v>22991</c:v>
                </c:pt>
                <c:pt idx="10">
                  <c:v>24779</c:v>
                </c:pt>
                <c:pt idx="11">
                  <c:v>22816</c:v>
                </c:pt>
              </c:numCache>
            </c:numRef>
          </c:val>
          <c:extLst>
            <c:ext xmlns:c16="http://schemas.microsoft.com/office/drawing/2014/chart" uri="{C3380CC4-5D6E-409C-BE32-E72D297353CC}">
              <c16:uniqueId val="{00000004-6B52-4BB6-9378-1B23C19FE105}"/>
            </c:ext>
          </c:extLst>
        </c:ser>
        <c:ser>
          <c:idx val="1"/>
          <c:order val="5"/>
          <c:tx>
            <c:strRef>
              <c:f>Sheet1!$H$1</c:f>
              <c:strCache>
                <c:ptCount val="1"/>
                <c:pt idx="0">
                  <c:v>Telephone</c:v>
                </c:pt>
              </c:strCache>
            </c:strRef>
          </c:tx>
          <c:spPr>
            <a:solidFill>
              <a:schemeClr val="accent2"/>
            </a:solidFill>
            <a:ln>
              <a:noFill/>
            </a:ln>
            <a:effectLst/>
          </c:spPr>
          <c:invertIfNegative val="0"/>
          <c:dLbls>
            <c:dLbl>
              <c:idx val="11"/>
              <c:layout>
                <c:manualLayout>
                  <c:x val="-0.10077519379844961"/>
                  <c:y val="-0.20051957335120343"/>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ln>
                        <a:noFill/>
                      </a:ln>
                      <a:solidFill>
                        <a:schemeClr val="accent2"/>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C52-4B07-9D94-5F7E12CCA727}"/>
                </c:ext>
              </c:extLst>
            </c:dLbl>
            <c:dLbl>
              <c:idx val="12"/>
              <c:layout>
                <c:manualLayout>
                  <c:x val="-0.15116279069767455"/>
                  <c:y val="-0.19187358916478556"/>
                </c:manualLayout>
              </c:layout>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ln>
                        <a:noFill/>
                      </a:ln>
                      <a:solidFill>
                        <a:schemeClr val="accent2"/>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F9A-4DAE-A616-3BF3E68DF42D}"/>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Sheet1!$A$109:$A$120</c:f>
              <c:strCache>
                <c:ptCount val="12"/>
                <c:pt idx="0">
                  <c:v>May</c:v>
                </c:pt>
                <c:pt idx="1">
                  <c:v>Jun</c:v>
                </c:pt>
                <c:pt idx="2">
                  <c:v>Jul</c:v>
                </c:pt>
                <c:pt idx="3">
                  <c:v>Aug</c:v>
                </c:pt>
                <c:pt idx="4">
                  <c:v>Sep</c:v>
                </c:pt>
                <c:pt idx="5">
                  <c:v>Oct</c:v>
                </c:pt>
                <c:pt idx="6">
                  <c:v>Nov</c:v>
                </c:pt>
                <c:pt idx="7">
                  <c:v>Dec</c:v>
                </c:pt>
                <c:pt idx="8">
                  <c:v>Jan</c:v>
                </c:pt>
                <c:pt idx="9">
                  <c:v>Feb</c:v>
                </c:pt>
                <c:pt idx="10">
                  <c:v>Mar</c:v>
                </c:pt>
                <c:pt idx="11">
                  <c:v>Apr</c:v>
                </c:pt>
              </c:strCache>
            </c:strRef>
          </c:cat>
          <c:val>
            <c:numRef>
              <c:f>Sheet1!$H$109:$H$120</c:f>
              <c:numCache>
                <c:formatCode>#,##0</c:formatCode>
                <c:ptCount val="12"/>
                <c:pt idx="0">
                  <c:v>2285</c:v>
                </c:pt>
                <c:pt idx="1">
                  <c:v>1788</c:v>
                </c:pt>
                <c:pt idx="2">
                  <c:v>1879</c:v>
                </c:pt>
                <c:pt idx="3">
                  <c:v>1932</c:v>
                </c:pt>
                <c:pt idx="4">
                  <c:v>1968</c:v>
                </c:pt>
                <c:pt idx="5">
                  <c:v>2321</c:v>
                </c:pt>
                <c:pt idx="6">
                  <c:v>1809</c:v>
                </c:pt>
                <c:pt idx="7">
                  <c:v>1773</c:v>
                </c:pt>
                <c:pt idx="8">
                  <c:v>1918</c:v>
                </c:pt>
                <c:pt idx="9">
                  <c:v>1503</c:v>
                </c:pt>
                <c:pt idx="10">
                  <c:v>1703</c:v>
                </c:pt>
                <c:pt idx="11">
                  <c:v>1756</c:v>
                </c:pt>
              </c:numCache>
            </c:numRef>
          </c:val>
          <c:extLst>
            <c:ext xmlns:c16="http://schemas.microsoft.com/office/drawing/2014/chart" uri="{C3380CC4-5D6E-409C-BE32-E72D297353CC}">
              <c16:uniqueId val="{00000004-31CC-4C56-82E4-CD7DF3290CEF}"/>
            </c:ext>
          </c:extLst>
        </c:ser>
        <c:ser>
          <c:idx val="4"/>
          <c:order val="6"/>
          <c:tx>
            <c:strRef>
              <c:f>Sheet1!$F$1</c:f>
              <c:strCache>
                <c:ptCount val="1"/>
                <c:pt idx="0">
                  <c:v>MassHealth</c:v>
                </c:pt>
              </c:strCache>
            </c:strRef>
          </c:tx>
          <c:spPr>
            <a:solidFill>
              <a:srgbClr val="7030A0"/>
            </a:solidFill>
            <a:ln>
              <a:noFill/>
            </a:ln>
            <a:effectLst/>
          </c:spPr>
          <c:invertIfNegative val="0"/>
          <c:dLbls>
            <c:dLbl>
              <c:idx val="11"/>
              <c:layout>
                <c:manualLayout>
                  <c:x val="0"/>
                  <c:y val="-0.21286156251745128"/>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ln>
                        <a:noFill/>
                      </a:ln>
                      <a:solidFill>
                        <a:srgbClr val="7030A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6A9-4AA8-ACD8-B2EB0D48943B}"/>
                </c:ext>
              </c:extLst>
            </c:dLbl>
            <c:dLbl>
              <c:idx val="12"/>
              <c:layout>
                <c:manualLayout>
                  <c:x val="0"/>
                  <c:y val="-0.13544018058690746"/>
                </c:manualLayout>
              </c:layout>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ln>
                        <a:noFill/>
                      </a:ln>
                      <a:solidFill>
                        <a:srgbClr val="7030A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F9A-4DAE-A616-3BF3E68DF42D}"/>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Sheet1!$A$109:$A$120</c:f>
              <c:strCache>
                <c:ptCount val="12"/>
                <c:pt idx="0">
                  <c:v>May</c:v>
                </c:pt>
                <c:pt idx="1">
                  <c:v>Jun</c:v>
                </c:pt>
                <c:pt idx="2">
                  <c:v>Jul</c:v>
                </c:pt>
                <c:pt idx="3">
                  <c:v>Aug</c:v>
                </c:pt>
                <c:pt idx="4">
                  <c:v>Sep</c:v>
                </c:pt>
                <c:pt idx="5">
                  <c:v>Oct</c:v>
                </c:pt>
                <c:pt idx="6">
                  <c:v>Nov</c:v>
                </c:pt>
                <c:pt idx="7">
                  <c:v>Dec</c:v>
                </c:pt>
                <c:pt idx="8">
                  <c:v>Jan</c:v>
                </c:pt>
                <c:pt idx="9">
                  <c:v>Feb</c:v>
                </c:pt>
                <c:pt idx="10">
                  <c:v>Mar</c:v>
                </c:pt>
                <c:pt idx="11">
                  <c:v>Apr</c:v>
                </c:pt>
              </c:strCache>
            </c:strRef>
          </c:cat>
          <c:val>
            <c:numRef>
              <c:f>Sheet1!$F$109:$F$120</c:f>
              <c:numCache>
                <c:formatCode>#,##0</c:formatCode>
                <c:ptCount val="12"/>
                <c:pt idx="0">
                  <c:v>5633</c:v>
                </c:pt>
                <c:pt idx="1">
                  <c:v>5006</c:v>
                </c:pt>
                <c:pt idx="2">
                  <c:v>6234</c:v>
                </c:pt>
                <c:pt idx="3">
                  <c:v>6971</c:v>
                </c:pt>
                <c:pt idx="4">
                  <c:v>7447</c:v>
                </c:pt>
                <c:pt idx="5">
                  <c:v>8004</c:v>
                </c:pt>
                <c:pt idx="6">
                  <c:v>6312</c:v>
                </c:pt>
                <c:pt idx="7">
                  <c:v>6649</c:v>
                </c:pt>
                <c:pt idx="8">
                  <c:v>7730</c:v>
                </c:pt>
                <c:pt idx="9">
                  <c:v>4744</c:v>
                </c:pt>
                <c:pt idx="10">
                  <c:v>5940</c:v>
                </c:pt>
                <c:pt idx="11">
                  <c:v>5038</c:v>
                </c:pt>
              </c:numCache>
            </c:numRef>
          </c:val>
          <c:extLst>
            <c:ext xmlns:c16="http://schemas.microsoft.com/office/drawing/2014/chart" uri="{C3380CC4-5D6E-409C-BE32-E72D297353CC}">
              <c16:uniqueId val="{00000001-16A9-4AA8-ACD8-B2EB0D48943B}"/>
            </c:ext>
          </c:extLst>
        </c:ser>
        <c:dLbls>
          <c:showLegendKey val="0"/>
          <c:showVal val="0"/>
          <c:showCatName val="0"/>
          <c:showSerName val="0"/>
          <c:showPercent val="0"/>
          <c:showBubbleSize val="0"/>
        </c:dLbls>
        <c:gapWidth val="150"/>
        <c:overlap val="100"/>
        <c:axId val="127134336"/>
        <c:axId val="127140224"/>
      </c:barChart>
      <c:catAx>
        <c:axId val="12713433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crossAx val="127140224"/>
        <c:crosses val="autoZero"/>
        <c:auto val="1"/>
        <c:lblAlgn val="ctr"/>
        <c:lblOffset val="100"/>
        <c:noMultiLvlLbl val="0"/>
      </c:catAx>
      <c:valAx>
        <c:axId val="127140224"/>
        <c:scaling>
          <c:orientation val="minMax"/>
          <c:min val="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sz="1000" b="1" i="0" u="none" strike="noStrike" kern="1200" baseline="0">
                    <a:ln>
                      <a:noFill/>
                    </a:ln>
                    <a:solidFill>
                      <a:srgbClr val="002060"/>
                    </a:solidFill>
                    <a:latin typeface="+mn-lt"/>
                    <a:ea typeface="+mn-ea"/>
                    <a:cs typeface="+mn-cs"/>
                  </a:defRPr>
                </a:pPr>
                <a:r>
                  <a:rPr lang="en-US" sz="1000" b="1" i="0" baseline="0">
                    <a:solidFill>
                      <a:srgbClr val="002060"/>
                    </a:solidFill>
                    <a:effectLst/>
                  </a:rPr>
                  <a:t>Applications</a:t>
                </a:r>
                <a:endParaRPr lang="en-US" sz="400" b="1">
                  <a:solidFill>
                    <a:srgbClr val="002060"/>
                  </a:solidFill>
                  <a:effectLst/>
                </a:endParaRPr>
              </a:p>
            </c:rich>
          </c:tx>
          <c:layout>
            <c:manualLayout>
              <c:xMode val="edge"/>
              <c:yMode val="edge"/>
              <c:x val="1.8248947079289507E-2"/>
              <c:y val="0.21070732115932317"/>
            </c:manualLayout>
          </c:layout>
          <c:overlay val="0"/>
          <c:spPr>
            <a:noFill/>
            <a:ln>
              <a:noFill/>
            </a:ln>
            <a:effectLst/>
          </c:spPr>
          <c:txPr>
            <a:bodyPr rot="-5400000" spcFirstLastPara="1" vertOverflow="ellipsis" vert="horz" wrap="square" anchor="ctr" anchorCtr="1"/>
            <a:lstStyle/>
            <a:p>
              <a:pPr>
                <a:defRPr sz="1000" b="1" i="0" u="none" strike="noStrike" kern="1200" baseline="0">
                  <a:ln>
                    <a:noFill/>
                  </a:ln>
                  <a:solidFill>
                    <a:srgbClr val="002060"/>
                  </a:solidFill>
                  <a:latin typeface="+mn-lt"/>
                  <a:ea typeface="+mn-ea"/>
                  <a:cs typeface="+mn-cs"/>
                </a:defRPr>
              </a:pPr>
              <a:endParaRPr lang="en-US"/>
            </a:p>
          </c:txPr>
        </c:title>
        <c:numFmt formatCode="#,##0" sourceLinked="0"/>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000" b="0" i="0" u="none" strike="noStrike" kern="1200" baseline="0">
                <a:ln>
                  <a:noFill/>
                </a:ln>
                <a:solidFill>
                  <a:srgbClr val="002060"/>
                </a:solidFill>
                <a:latin typeface="+mn-lt"/>
                <a:ea typeface="+mn-ea"/>
                <a:cs typeface="+mn-cs"/>
              </a:defRPr>
            </a:pPr>
            <a:endParaRPr lang="en-US"/>
          </a:p>
        </c:txPr>
        <c:crossAx val="127134336"/>
        <c:crosses val="autoZero"/>
        <c:crossBetween val="between"/>
      </c:valAx>
      <c:spPr>
        <a:noFill/>
        <a:ln>
          <a:noFill/>
        </a:ln>
        <a:effectLst/>
      </c:spPr>
    </c:plotArea>
    <c:legend>
      <c:legendPos val="b"/>
      <c:layout>
        <c:manualLayout>
          <c:xMode val="edge"/>
          <c:yMode val="edge"/>
          <c:x val="0.18729704571812245"/>
          <c:y val="0.88429150611492713"/>
          <c:w val="0.66445919550753829"/>
          <c:h val="0.10204804393807433"/>
        </c:manualLayout>
      </c:layout>
      <c:overlay val="0"/>
      <c:spPr>
        <a:noFill/>
        <a:ln>
          <a:noFill/>
        </a:ln>
        <a:effectLst/>
      </c:spPr>
      <c:txPr>
        <a:bodyPr rot="0" spcFirstLastPara="1" vertOverflow="ellipsis" vert="horz" wrap="square" anchor="ctr" anchorCtr="1"/>
        <a:lstStyle/>
        <a:p>
          <a:pPr>
            <a:defRPr sz="1100" b="0" i="0" u="none" strike="noStrike" kern="1200" baseline="0">
              <a:ln>
                <a:noFill/>
              </a:ln>
              <a:solidFill>
                <a:srgbClr val="002060"/>
              </a:solidFill>
              <a:latin typeface="+mn-lt"/>
              <a:ea typeface="+mn-ea"/>
              <a:cs typeface="+mn-cs"/>
            </a:defRPr>
          </a:pPr>
          <a:endParaRPr lang="en-US"/>
        </a:p>
      </c:txPr>
    </c:legend>
    <c:plotVisOnly val="1"/>
    <c:dispBlanksAs val="gap"/>
    <c:showDLblsOverMax val="0"/>
  </c:chart>
  <c:spPr>
    <a:noFill/>
    <a:ln w="9525" cap="flat" cmpd="sng" algn="ctr">
      <a:noFill/>
      <a:prstDash val="solid"/>
      <a:round/>
    </a:ln>
    <a:effectLst/>
  </c:spPr>
  <c:txPr>
    <a:bodyPr/>
    <a:lstStyle/>
    <a:p>
      <a:pPr>
        <a:defRPr>
          <a:ln>
            <a:noFill/>
          </a:ln>
          <a:solidFill>
            <a:schemeClr val="tx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withinLinear" id="18">
  <a:schemeClr val="accent5"/>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0.00809</cdr:x>
      <cdr:y>0.90713</cdr:y>
    </cdr:from>
    <cdr:to>
      <cdr:x>0.98437</cdr:x>
      <cdr:y>1</cdr:y>
    </cdr:to>
    <cdr:sp macro="" textlink="">
      <cdr:nvSpPr>
        <cdr:cNvPr id="2" name="Text Box 2"/>
        <cdr:cNvSpPr txBox="1">
          <a:spLocks xmlns:a="http://schemas.openxmlformats.org/drawingml/2006/main" noChangeArrowheads="1"/>
        </cdr:cNvSpPr>
      </cdr:nvSpPr>
      <cdr:spPr bwMode="auto">
        <a:xfrm xmlns:a="http://schemas.openxmlformats.org/drawingml/2006/main">
          <a:off x="52639" y="2705038"/>
          <a:ext cx="6354985" cy="276922"/>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pPr marL="0" marR="0">
            <a:lnSpc>
              <a:spcPct val="107000"/>
            </a:lnSpc>
            <a:spcBef>
              <a:spcPts val="0"/>
            </a:spcBef>
            <a:spcAft>
              <a:spcPts val="800"/>
            </a:spcAft>
          </a:pPr>
          <a:r>
            <a:rPr lang="en-US" sz="1000" i="1">
              <a:effectLst/>
              <a:latin typeface="+mj-lt"/>
              <a:ea typeface="Calibri" panose="020F0502020204030204" pitchFamily="34" charset="0"/>
              <a:cs typeface="Times New Roman" panose="02020603050405020304" pitchFamily="18" charset="0"/>
            </a:rPr>
            <a:t>*Please note</a:t>
          </a:r>
          <a:r>
            <a:rPr lang="en-US" sz="1000" i="1" baseline="0">
              <a:effectLst/>
              <a:latin typeface="+mj-lt"/>
              <a:ea typeface="Calibri" panose="020F0502020204030204" pitchFamily="34" charset="0"/>
              <a:cs typeface="Times New Roman" panose="02020603050405020304" pitchFamily="18" charset="0"/>
            </a:rPr>
            <a:t> w</a:t>
          </a:r>
          <a:r>
            <a:rPr lang="en-US" sz="1000" i="1">
              <a:effectLst/>
              <a:latin typeface="+mj-lt"/>
              <a:ea typeface="Calibri" panose="020F0502020204030204" pitchFamily="34" charset="0"/>
              <a:cs typeface="Times New Roman" panose="02020603050405020304" pitchFamily="18" charset="0"/>
            </a:rPr>
            <a:t>e</a:t>
          </a:r>
          <a:r>
            <a:rPr lang="en-US" sz="1000" i="1" baseline="0">
              <a:effectLst/>
              <a:latin typeface="+mj-lt"/>
              <a:ea typeface="Calibri" panose="020F0502020204030204" pitchFamily="34" charset="0"/>
              <a:cs typeface="Times New Roman" panose="02020603050405020304" pitchFamily="18" charset="0"/>
            </a:rPr>
            <a:t> have improved tracking office visits by our clients and will now be reporting this metrics in this format.</a:t>
          </a:r>
          <a:endParaRPr lang="en-US" sz="1000" i="1">
            <a:effectLst/>
            <a:latin typeface="+mj-lt"/>
            <a:ea typeface="Calibri" panose="020F0502020204030204" pitchFamily="34" charset="0"/>
            <a:cs typeface="Times New Roman" panose="02020603050405020304"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b72976aa-e7d9-498e-b08a-d3d9e47e4056">
      <UserInfo>
        <DisplayName>Fubini, Michael (DTA)</DisplayName>
        <AccountId>14</AccountId>
        <AccountType/>
      </UserInfo>
      <UserInfo>
        <DisplayName>Macedo, Jenkins (DTA)</DisplayName>
        <AccountId>16</AccountId>
        <AccountType/>
      </UserInfo>
      <UserInfo>
        <DisplayName>Cole, Michael (DTA)</DisplayName>
        <AccountId>15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8EF14C0B91ED548AD0BD3D2D4704924" ma:contentTypeVersion="4" ma:contentTypeDescription="Create a new document." ma:contentTypeScope="" ma:versionID="c0b180b77ff8fd3e2a2aba3ac8b24c08">
  <xsd:schema xmlns:xsd="http://www.w3.org/2001/XMLSchema" xmlns:xs="http://www.w3.org/2001/XMLSchema" xmlns:p="http://schemas.microsoft.com/office/2006/metadata/properties" xmlns:ns2="7cdb7e35-829b-4b43-b10b-15bdaaea9263" xmlns:ns3="b72976aa-e7d9-498e-b08a-d3d9e47e4056" targetNamespace="http://schemas.microsoft.com/office/2006/metadata/properties" ma:root="true" ma:fieldsID="ba0fbc893e3f5d6b2b6588848e78034c" ns2:_="" ns3:_="">
    <xsd:import namespace="7cdb7e35-829b-4b43-b10b-15bdaaea9263"/>
    <xsd:import namespace="b72976aa-e7d9-498e-b08a-d3d9e47e40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db7e35-829b-4b43-b10b-15bdaaea92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2976aa-e7d9-498e-b08a-d3d9e47e40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D669C9-05C0-4A97-B7AC-4E03A53163D5}">
  <ds:schemaRefs>
    <ds:schemaRef ds:uri="http://schemas.openxmlformats.org/officeDocument/2006/bibliography"/>
  </ds:schemaRefs>
</ds:datastoreItem>
</file>

<file path=customXml/itemProps2.xml><?xml version="1.0" encoding="utf-8"?>
<ds:datastoreItem xmlns:ds="http://schemas.openxmlformats.org/officeDocument/2006/customXml" ds:itemID="{D21C11FD-F893-4E20-B0BE-682B92BD8D9D}">
  <ds:schemaRefs>
    <ds:schemaRef ds:uri="http://schemas.microsoft.com/office/2006/documentManagement/types"/>
    <ds:schemaRef ds:uri="http://schemas.microsoft.com/office/2006/metadata/properties"/>
    <ds:schemaRef ds:uri="7cdb7e35-829b-4b43-b10b-15bdaaea9263"/>
    <ds:schemaRef ds:uri="http://purl.org/dc/dcmitype/"/>
    <ds:schemaRef ds:uri="http://schemas.microsoft.com/office/infopath/2007/PartnerControls"/>
    <ds:schemaRef ds:uri="http://purl.org/dc/elements/1.1/"/>
    <ds:schemaRef ds:uri="http://www.w3.org/XML/1998/namespace"/>
    <ds:schemaRef ds:uri="http://schemas.openxmlformats.org/package/2006/metadata/core-properties"/>
    <ds:schemaRef ds:uri="http://purl.org/dc/terms/"/>
    <ds:schemaRef ds:uri="b72976aa-e7d9-498e-b08a-d3d9e47e4056"/>
  </ds:schemaRefs>
</ds:datastoreItem>
</file>

<file path=customXml/itemProps3.xml><?xml version="1.0" encoding="utf-8"?>
<ds:datastoreItem xmlns:ds="http://schemas.openxmlformats.org/officeDocument/2006/customXml" ds:itemID="{985B2A3C-7202-428F-BB09-990FAAD74E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db7e35-829b-4b43-b10b-15bdaaea9263"/>
    <ds:schemaRef ds:uri="b72976aa-e7d9-498e-b08a-d3d9e47e4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476D95-59EE-4BDF-821A-137A617432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16810</TotalTime>
  <Pages>10</Pages>
  <Words>950</Words>
  <Characters>5415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PCG</Company>
  <LinksUpToDate>false</LinksUpToDate>
  <CharactersWithSpaces>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Cole, Michael</dc:creator>
  <cp:lastModifiedBy>Macedo, Jenkins (DTA)</cp:lastModifiedBy>
  <cp:revision>797</cp:revision>
  <cp:lastPrinted>2024-09-30T17:55:00Z</cp:lastPrinted>
  <dcterms:created xsi:type="dcterms:W3CDTF">2024-02-02T20:12:00Z</dcterms:created>
  <dcterms:modified xsi:type="dcterms:W3CDTF">2025-11-18T15:19:00Z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0x01010098EF14C0B91ED548AD0BD3D2D4704924</vt:lpwstr>
  </property>
</Properties>
</file>