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4.xml" ContentType="application/vnd.openxmlformats-officedocument.themeOverride+xml"/>
  <Override PartName="/word/charts/chart8.xml" ContentType="application/vnd.openxmlformats-officedocument.drawingml.chart+xml"/>
  <Override PartName="/word/theme/themeOverride5.xml" ContentType="application/vnd.openxmlformats-officedocument.themeOverride+xml"/>
  <Override PartName="/word/charts/chart9.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0.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theme/themeOverride7.xml" ContentType="application/vnd.openxmlformats-officedocument.themeOverride+xml"/>
  <Override PartName="/word/charts/chart12.xml" ContentType="application/vnd.openxmlformats-officedocument.drawingml.chart+xml"/>
  <Override PartName="/word/theme/themeOverride8.xml" ContentType="application/vnd.openxmlformats-officedocument.themeOverride+xml"/>
  <Override PartName="/word/charts/chart13.xml" ContentType="application/vnd.openxmlformats-officedocument.drawingml.chart+xml"/>
  <Override PartName="/word/theme/themeOverride9.xml" ContentType="application/vnd.openxmlformats-officedocument.themeOverride+xml"/>
  <Override PartName="/word/charts/chart14.xml" ContentType="application/vnd.openxmlformats-officedocument.drawingml.chart+xml"/>
  <Override PartName="/word/theme/themeOverride10.xml" ContentType="application/vnd.openxmlformats-officedocument.themeOverride+xml"/>
  <Override PartName="/word/charts/chart15.xml" ContentType="application/vnd.openxmlformats-officedocument.drawingml.chart+xml"/>
  <Override PartName="/word/theme/themeOverride1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64F0AFAD">
                      <wp:simplePos x="1914525" y="2743200"/>
                      <wp:positionH relativeFrom="margin">
                        <wp:posOffset>425450</wp:posOffset>
                      </wp:positionH>
                      <wp:positionV relativeFrom="margin">
                        <wp:posOffset>26670</wp:posOffset>
                      </wp:positionV>
                      <wp:extent cx="5745480" cy="1515110"/>
                      <wp:effectExtent l="19050" t="19050" r="26670" b="27940"/>
                      <wp:wrapSquare wrapText="bothSides"/>
                      <wp:docPr id="6" name="Rectangular Callout 6"/>
                      <wp:cNvGraphicFramePr/>
                      <a:graphic xmlns:a="http://schemas.openxmlformats.org/drawingml/2006/main">
                        <a:graphicData uri="http://schemas.microsoft.com/office/word/2010/wordprocessingShape">
                          <wps:wsp>
                            <wps:cNvSpPr/>
                            <wps:spPr>
                              <a:xfrm>
                                <a:off x="0" y="0"/>
                                <a:ext cx="5745480" cy="1515110"/>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2D416" w14:textId="77777777" w:rsidR="00811A16" w:rsidRPr="004030AA" w:rsidRDefault="00811A16" w:rsidP="00811A16">
                                  <w:pPr>
                                    <w:spacing w:after="0" w:line="240" w:lineRule="auto"/>
                                    <w:jc w:val="center"/>
                                    <w:rPr>
                                      <w:rFonts w:asciiTheme="majorHAnsi" w:hAnsiTheme="majorHAnsi"/>
                                      <w:i/>
                                      <w:color w:val="0D0D0D" w:themeColor="text1" w:themeTint="F2"/>
                                      <w:sz w:val="24"/>
                                      <w:szCs w:val="24"/>
                                    </w:rPr>
                                  </w:pPr>
                                  <w:r w:rsidRPr="004030AA">
                                    <w:rPr>
                                      <w:rFonts w:asciiTheme="majorHAnsi" w:hAnsiTheme="majorHAnsi"/>
                                      <w:i/>
                                      <w:color w:val="0D0D0D" w:themeColor="text1" w:themeTint="F2"/>
                                      <w:sz w:val="24"/>
                                      <w:szCs w:val="24"/>
                                    </w:rPr>
                                    <w:t xml:space="preserve">DTA is experiencing an unprecedented demand for our services and benefits. We continue to pursue all available tools and resources to help Commonwealth individuals and families purchase healthy food and meet their basic needs. DTA will continue to use available data to drive decision-making and direct our response during the COVID-19 public health crisis. </w:t>
                                  </w:r>
                                </w:p>
                                <w:p w14:paraId="1B2073D1" w14:textId="5802A5FD" w:rsidR="00811A16" w:rsidRPr="00866E2F" w:rsidRDefault="00811A16" w:rsidP="00811A16">
                                  <w:pPr>
                                    <w:spacing w:after="0" w:line="240" w:lineRule="auto"/>
                                    <w:jc w:val="center"/>
                                    <w:rPr>
                                      <w:rFonts w:asciiTheme="majorHAnsi" w:hAnsiTheme="majorHAnsi"/>
                                      <w:b/>
                                      <w:bCs/>
                                      <w:i/>
                                      <w:color w:val="000000" w:themeColor="text1"/>
                                      <w:sz w:val="24"/>
                                      <w:szCs w:val="24"/>
                                    </w:rPr>
                                  </w:pPr>
                                  <w:r w:rsidRPr="00866E2F">
                                    <w:rPr>
                                      <w:rFonts w:asciiTheme="majorHAnsi" w:hAnsiTheme="majorHAnsi"/>
                                      <w:b/>
                                      <w:bCs/>
                                      <w:i/>
                                      <w:color w:val="000000" w:themeColor="text1"/>
                                      <w:sz w:val="24"/>
                                      <w:szCs w:val="24"/>
                                    </w:rPr>
                                    <w:t xml:space="preserve">– </w:t>
                                  </w:r>
                                  <w:r w:rsidR="00FA6F43">
                                    <w:rPr>
                                      <w:rFonts w:asciiTheme="majorHAnsi" w:hAnsiTheme="majorHAnsi"/>
                                      <w:b/>
                                      <w:bCs/>
                                      <w:i/>
                                      <w:color w:val="000000" w:themeColor="text1"/>
                                      <w:sz w:val="24"/>
                                      <w:szCs w:val="24"/>
                                    </w:rPr>
                                    <w:t>Mary Sheehan</w:t>
                                  </w:r>
                                </w:p>
                                <w:p w14:paraId="28DAADE7" w14:textId="6F1E71C4" w:rsidR="000222CF" w:rsidRPr="00B24CFE" w:rsidRDefault="00FA6F43" w:rsidP="00811A16">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 xml:space="preserve">Acting </w:t>
                                  </w:r>
                                  <w:r w:rsidR="00D03C94">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33.5pt;margin-top:2.1pt;width:452.4pt;height:119.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" adj="1554,16719" fillcolor="#c9c9c9 [1942]" strokecolor="#bfbfbf [2412]" strokeweight="3pt">
                      <v:textbox>
                        <w:txbxContent>
                          <w:p w14:paraId="7D72D416" w14:textId="77777777" w:rsidR="00811A16" w:rsidRPr="004030AA" w:rsidRDefault="00811A16" w:rsidP="00811A16">
                            <w:pPr>
                              <w:spacing w:after="0" w:line="240" w:lineRule="auto"/>
                              <w:jc w:val="center"/>
                              <w:rPr>
                                <w:rFonts w:asciiTheme="majorHAnsi" w:hAnsiTheme="majorHAnsi"/>
                                <w:i/>
                                <w:color w:val="0D0D0D" w:themeColor="text1" w:themeTint="F2"/>
                                <w:sz w:val="24"/>
                                <w:szCs w:val="24"/>
                              </w:rPr>
                            </w:pPr>
                            <w:r w:rsidRPr="004030AA">
                              <w:rPr>
                                <w:rFonts w:asciiTheme="majorHAnsi" w:hAnsiTheme="majorHAnsi"/>
                                <w:i/>
                                <w:color w:val="0D0D0D" w:themeColor="text1" w:themeTint="F2"/>
                                <w:sz w:val="24"/>
                                <w:szCs w:val="24"/>
                              </w:rPr>
                              <w:t xml:space="preserve">DTA is experiencing an unprecedented demand for our services and benefits. We continue to pursue all available tools and resources to help Commonwealth individuals and families purchase healthy food and meet their basic needs. DTA will continue to use available data to drive decision-making and direct our response during the COVID-19 public health crisis. </w:t>
                            </w:r>
                          </w:p>
                          <w:p w14:paraId="1B2073D1" w14:textId="5802A5FD" w:rsidR="00811A16" w:rsidRPr="00866E2F" w:rsidRDefault="00811A16" w:rsidP="00811A16">
                            <w:pPr>
                              <w:spacing w:after="0" w:line="240" w:lineRule="auto"/>
                              <w:jc w:val="center"/>
                              <w:rPr>
                                <w:rFonts w:asciiTheme="majorHAnsi" w:hAnsiTheme="majorHAnsi"/>
                                <w:b/>
                                <w:bCs/>
                                <w:i/>
                                <w:color w:val="000000" w:themeColor="text1"/>
                                <w:sz w:val="24"/>
                                <w:szCs w:val="24"/>
                              </w:rPr>
                            </w:pPr>
                            <w:r w:rsidRPr="00866E2F">
                              <w:rPr>
                                <w:rFonts w:asciiTheme="majorHAnsi" w:hAnsiTheme="majorHAnsi"/>
                                <w:b/>
                                <w:bCs/>
                                <w:i/>
                                <w:color w:val="000000" w:themeColor="text1"/>
                                <w:sz w:val="24"/>
                                <w:szCs w:val="24"/>
                              </w:rPr>
                              <w:t xml:space="preserve">– </w:t>
                            </w:r>
                            <w:r w:rsidR="00FA6F43">
                              <w:rPr>
                                <w:rFonts w:asciiTheme="majorHAnsi" w:hAnsiTheme="majorHAnsi"/>
                                <w:b/>
                                <w:bCs/>
                                <w:i/>
                                <w:color w:val="000000" w:themeColor="text1"/>
                                <w:sz w:val="24"/>
                                <w:szCs w:val="24"/>
                              </w:rPr>
                              <w:t>Mary Sheehan</w:t>
                            </w:r>
                          </w:p>
                          <w:p w14:paraId="28DAADE7" w14:textId="6F1E71C4" w:rsidR="000222CF" w:rsidRPr="00B24CFE" w:rsidRDefault="00FA6F43" w:rsidP="00811A16">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 xml:space="preserve">Acting </w:t>
                            </w:r>
                            <w:r w:rsidR="00D03C94">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1E653E65" w:rsidR="00220643" w:rsidRDefault="00220643" w:rsidP="00093EEB">
            <w:pPr>
              <w:rPr>
                <w:rFonts w:ascii="Arial" w:hAnsi="Arial" w:cs="Arial"/>
                <w:noProof/>
              </w:rPr>
            </w:pP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F05B2D">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57FD1BB9" w:rsidR="004B75AB" w:rsidRDefault="004B75AB" w:rsidP="00407354">
            <w:pPr>
              <w:jc w:val="center"/>
              <w:rPr>
                <w:rFonts w:cs="Arial"/>
                <w:b/>
                <w:color w:val="0070C0"/>
                <w:sz w:val="36"/>
                <w:szCs w:val="36"/>
              </w:rPr>
            </w:pPr>
            <w:r>
              <w:rPr>
                <w:rFonts w:asciiTheme="majorHAnsi" w:hAnsiTheme="majorHAnsi" w:cs="Arial"/>
                <w:noProof/>
                <w:sz w:val="36"/>
              </w:rPr>
              <mc:AlternateContent>
                <mc:Choice Requires="wpg">
                  <w:drawing>
                    <wp:anchor distT="0" distB="0" distL="114300" distR="114300" simplePos="0" relativeHeight="251666462" behindDoc="0" locked="0" layoutInCell="1" allowOverlap="1" wp14:anchorId="05543AC1" wp14:editId="4642494D">
                      <wp:simplePos x="0" y="0"/>
                      <wp:positionH relativeFrom="column">
                        <wp:posOffset>1099130</wp:posOffset>
                      </wp:positionH>
                      <wp:positionV relativeFrom="paragraph">
                        <wp:posOffset>458498</wp:posOffset>
                      </wp:positionV>
                      <wp:extent cx="1855000" cy="445273"/>
                      <wp:effectExtent l="0" t="0" r="0" b="0"/>
                      <wp:wrapNone/>
                      <wp:docPr id="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55000" cy="445273"/>
                                <a:chOff x="0" y="0"/>
                                <a:chExt cx="2125345" cy="522605"/>
                              </a:xfrm>
                            </wpg:grpSpPr>
                            <pic:pic xmlns:pic="http://schemas.openxmlformats.org/drawingml/2006/picture">
                              <pic:nvPicPr>
                                <pic:cNvPr id="34" name="Picture 3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1" name="Picture 4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1EB2E8EC" id="Group 9" o:spid="_x0000_s1026" style="position:absolute;margin-left:86.55pt;margin-top:36.1pt;width:146.05pt;height:35.05pt;z-index:251666462;mso-width-relative:margin;mso-height-relative:margin" coordsize="21253,52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7"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8"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8" o:title=""/>
                      </v:shape>
                      <v:shape id="Picture 41" o:spid="_x0000_s1030"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8" o:title=""/>
                      </v:shape>
                      <v:shape id="Picture 42" o:spid="_x0000_s1031"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8" o:title=""/>
                      </v:shape>
                      <v:shape id="Picture 43" o:spid="_x0000_s1032"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8" o:title=""/>
                      </v:shape>
                      <v:shape id="Picture 44" o:spid="_x0000_s1033"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8" o:title=""/>
                      </v:shape>
                    </v:group>
                  </w:pict>
                </mc:Fallback>
              </mc:AlternateContent>
            </w:r>
            <w:r>
              <w:rPr>
                <w:noProof/>
              </w:rPr>
              <w:drawing>
                <wp:anchor distT="0" distB="0" distL="114300" distR="114300" simplePos="0" relativeHeight="251667486" behindDoc="0" locked="0" layoutInCell="1" allowOverlap="1" wp14:anchorId="2B4BBE0D" wp14:editId="49DC26C7">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9"/>
                          </pic:cNvPr>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0000" w:themeColor="text1"/>
                <w:sz w:val="30"/>
                <w:szCs w:val="30"/>
              </w:rPr>
              <w:t>DTA Serves</w:t>
            </w:r>
            <w:r w:rsidRPr="00077AAD">
              <w:rPr>
                <w:color w:val="000000" w:themeColor="text1"/>
                <w:sz w:val="30"/>
                <w:szCs w:val="30"/>
              </w:rPr>
              <w:t xml:space="preserve"> </w:t>
            </w:r>
            <w:r w:rsidRPr="00C91647">
              <w:rPr>
                <w:rFonts w:asciiTheme="majorHAnsi" w:hAnsiTheme="majorHAnsi" w:cs="Arial"/>
                <w:color w:val="0070C0"/>
                <w:sz w:val="30"/>
                <w:szCs w:val="30"/>
              </w:rPr>
              <w:t xml:space="preserve">1 in </w:t>
            </w:r>
            <w:r>
              <w:rPr>
                <w:rFonts w:asciiTheme="majorHAnsi" w:hAnsiTheme="majorHAnsi" w:cs="Arial"/>
                <w:color w:val="0070C0"/>
                <w:sz w:val="30"/>
                <w:szCs w:val="30"/>
              </w:rPr>
              <w:t>7</w:t>
            </w:r>
            <w:r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77777777" w:rsidR="004B75AB" w:rsidRPr="00675F55" w:rsidRDefault="004B75AB" w:rsidP="004B75AB">
            <w:pPr>
              <w:jc w:val="center"/>
              <w:rPr>
                <w:i/>
                <w:iCs/>
                <w:noProof/>
                <w:sz w:val="18"/>
                <w:szCs w:val="18"/>
                <w:u w:val="single"/>
              </w:rPr>
            </w:pPr>
            <w:r>
              <w:rPr>
                <w:b/>
                <w:bCs/>
                <w:color w:val="000000" w:themeColor="text1"/>
                <w:sz w:val="30"/>
                <w:szCs w:val="30"/>
              </w:rPr>
              <w:t>Households</w:t>
            </w:r>
            <w:r w:rsidRPr="004A0C0B">
              <w:rPr>
                <w:b/>
                <w:bCs/>
                <w:color w:val="000000" w:themeColor="text1"/>
                <w:sz w:val="30"/>
                <w:szCs w:val="30"/>
              </w:rPr>
              <w:t xml:space="preserve"> </w:t>
            </w:r>
            <w:r>
              <w:rPr>
                <w:b/>
                <w:bCs/>
                <w:color w:val="000000" w:themeColor="text1"/>
                <w:sz w:val="30"/>
                <w:szCs w:val="30"/>
              </w:rPr>
              <w:t>Served</w:t>
            </w:r>
          </w:p>
          <w:p w14:paraId="29DBC633" w14:textId="4B5FF8C0" w:rsidR="004B75AB" w:rsidRPr="00F05B2D" w:rsidRDefault="00F05B2D" w:rsidP="004B75AB">
            <w:pPr>
              <w:jc w:val="center"/>
              <w:rPr>
                <w:i/>
                <w:iCs/>
                <w:noProof/>
                <w:sz w:val="18"/>
                <w:szCs w:val="18"/>
                <w:u w:val="single"/>
              </w:rPr>
            </w:pPr>
            <w:r w:rsidRPr="00F05B2D">
              <w:rPr>
                <w:i/>
                <w:iCs/>
                <w:noProof/>
                <w:u w:val="single"/>
              </w:rPr>
              <w:drawing>
                <wp:inline distT="0" distB="0" distL="0" distR="0" wp14:anchorId="3BD6B3FE" wp14:editId="36C3F3BC">
                  <wp:extent cx="3177540" cy="2656840"/>
                  <wp:effectExtent l="0" t="0" r="3810" b="0"/>
                  <wp:docPr id="5" name="Picture 1">
                    <a:extLst xmlns:a="http://schemas.openxmlformats.org/drawingml/2006/main">
                      <a:ext uri="{FF2B5EF4-FFF2-40B4-BE49-F238E27FC236}">
                        <a16:creationId xmlns:a16="http://schemas.microsoft.com/office/drawing/2014/main" id="{7BC759B7-8CD5-45C1-A3FF-640DD8942A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7BC759B7-8CD5-45C1-A3FF-640DD8942A4F}"/>
                              </a:ext>
                            </a:extLst>
                          </pic:cNvPr>
                          <pic:cNvPicPr>
                            <a:picLocks noChangeAspect="1"/>
                          </pic:cNvPicPr>
                        </pic:nvPicPr>
                        <pic:blipFill>
                          <a:blip r:embed="rId21"/>
                          <a:stretch>
                            <a:fillRect/>
                          </a:stretch>
                        </pic:blipFill>
                        <pic:spPr>
                          <a:xfrm>
                            <a:off x="0" y="0"/>
                            <a:ext cx="3177540" cy="2656840"/>
                          </a:xfrm>
                          <a:prstGeom prst="rect">
                            <a:avLst/>
                          </a:prstGeom>
                        </pic:spPr>
                      </pic:pic>
                    </a:graphicData>
                  </a:graphic>
                </wp:inline>
              </w:drawing>
            </w:r>
          </w:p>
          <w:p w14:paraId="48FCF4FF" w14:textId="67E7D4B9" w:rsidR="004B75AB" w:rsidRPr="004B75AB" w:rsidRDefault="00716630" w:rsidP="004B75AB">
            <w:pPr>
              <w:rPr>
                <w:i/>
                <w:iCs/>
                <w:noProof/>
                <w:sz w:val="18"/>
                <w:szCs w:val="18"/>
              </w:rPr>
            </w:pPr>
            <w:r>
              <w:rPr>
                <w:i/>
                <w:iCs/>
                <w:noProof/>
                <w:sz w:val="16"/>
                <w:szCs w:val="16"/>
              </w:rPr>
              <w:t xml:space="preserve">       </w:t>
            </w:r>
            <w:r w:rsidR="004B75AB">
              <w:rPr>
                <w:i/>
                <w:iCs/>
                <w:noProof/>
                <w:sz w:val="16"/>
                <w:szCs w:val="16"/>
              </w:rPr>
              <w:t xml:space="preserve">Each </w:t>
            </w:r>
            <w:r w:rsidR="004B75AB" w:rsidRPr="004B75AB">
              <w:rPr>
                <w:i/>
                <w:iCs/>
                <w:noProof/>
                <w:sz w:val="16"/>
                <w:szCs w:val="16"/>
              </w:rPr>
              <w:t>bubble</w:t>
            </w:r>
            <w:r w:rsidR="004B75AB">
              <w:rPr>
                <w:i/>
                <w:iCs/>
                <w:noProof/>
                <w:sz w:val="16"/>
                <w:szCs w:val="16"/>
              </w:rPr>
              <w:t xml:space="preserve">’s size reflects </w:t>
            </w:r>
            <w:r w:rsidR="004B75AB"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7BF4182F"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73% of SNAP households in Massachusetts have gross countable income of less than 100% of the Federal Poverty Level – that’s $18,310 for a household of two</w:t>
            </w:r>
          </w:p>
          <w:p w14:paraId="76479952" w14:textId="7BD534A0"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29% of SNAP households have at least one child</w:t>
            </w:r>
          </w:p>
          <w:p w14:paraId="3D50E9B8" w14:textId="7AFECCC2" w:rsidR="003867B8" w:rsidRPr="00C47139" w:rsidRDefault="003867B8" w:rsidP="00205B49">
            <w:pPr>
              <w:pStyle w:val="ListParagraph"/>
              <w:numPr>
                <w:ilvl w:val="0"/>
                <w:numId w:val="8"/>
              </w:numPr>
              <w:ind w:left="518"/>
              <w:contextualSpacing w:val="0"/>
              <w:rPr>
                <w:noProof/>
                <w:color w:val="0D0D0D" w:themeColor="text1" w:themeTint="F2"/>
                <w:sz w:val="20"/>
                <w:szCs w:val="20"/>
              </w:rPr>
            </w:pPr>
            <w:r w:rsidRPr="00C47139">
              <w:rPr>
                <w:noProof/>
                <w:color w:val="0D0D0D" w:themeColor="text1" w:themeTint="F2"/>
                <w:sz w:val="20"/>
                <w:szCs w:val="20"/>
              </w:rPr>
              <w:t>21% of Massachusetts SNAP recipients are age 60 or older</w:t>
            </w:r>
          </w:p>
          <w:p w14:paraId="15648806" w14:textId="77777777"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SNAP clients live in every city &amp; town across the Commonwealth</w:t>
            </w:r>
          </w:p>
          <w:p w14:paraId="48E28A31" w14:textId="6714B19D" w:rsidR="004B75AB" w:rsidRPr="00687C96" w:rsidRDefault="004B75AB" w:rsidP="00205B49">
            <w:pPr>
              <w:pStyle w:val="ListParagraph"/>
              <w:numPr>
                <w:ilvl w:val="0"/>
                <w:numId w:val="8"/>
              </w:numPr>
              <w:ind w:left="518"/>
              <w:contextualSpacing w:val="0"/>
              <w:rPr>
                <w:noProof/>
                <w:color w:val="000000" w:themeColor="text1"/>
              </w:rPr>
            </w:pPr>
            <w:r w:rsidRPr="00C47139">
              <w:rPr>
                <w:noProof/>
                <w:color w:val="000000" w:themeColor="text1"/>
                <w:sz w:val="20"/>
                <w:szCs w:val="20"/>
              </w:rPr>
              <w:t>36,702 DTA clients are due for recertification or reevaluation next month</w:t>
            </w:r>
            <w:r w:rsidRPr="00687C96">
              <w:rPr>
                <w:noProof/>
                <w:color w:val="000000" w:themeColor="text1"/>
              </w:rPr>
              <w:t>.</w:t>
            </w:r>
          </w:p>
          <w:p w14:paraId="060D14A2" w14:textId="1FC7A3C5" w:rsidR="004B75AB" w:rsidRPr="00B91BC6" w:rsidRDefault="004B75AB" w:rsidP="003B42E6">
            <w:pPr>
              <w:pStyle w:val="ListParagraph"/>
              <w:ind w:left="525"/>
              <w:rPr>
                <w:noProof/>
                <w:color w:val="808080" w:themeColor="background1" w:themeShade="80"/>
              </w:rPr>
            </w:pPr>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1D4870">
        <w:trPr>
          <w:trHeight w:val="1005"/>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2BE8FF8" w14:textId="77777777" w:rsidR="00A13C25" w:rsidRPr="00B429CA" w:rsidRDefault="00A13C25" w:rsidP="00B91BC6">
            <w:pPr>
              <w:pStyle w:val="ListParagraph"/>
              <w:ind w:left="525"/>
              <w:rPr>
                <w:b/>
                <w:bCs/>
                <w:noProof/>
                <w:u w:val="single"/>
              </w:rPr>
            </w:pPr>
            <w:r w:rsidRPr="00B429CA">
              <w:rPr>
                <w:b/>
                <w:bCs/>
                <w:noProof/>
                <w:u w:val="single"/>
              </w:rPr>
              <w:t>COVID-19 Facts</w:t>
            </w:r>
          </w:p>
          <w:p w14:paraId="63A5D8CF" w14:textId="6DA6B71B" w:rsidR="00A13C25" w:rsidRPr="00C47139" w:rsidRDefault="00A13C25" w:rsidP="00205B49">
            <w:pPr>
              <w:pStyle w:val="ListParagraph"/>
              <w:numPr>
                <w:ilvl w:val="0"/>
                <w:numId w:val="8"/>
              </w:numPr>
              <w:ind w:left="518"/>
              <w:contextualSpacing w:val="0"/>
              <w:rPr>
                <w:noProof/>
                <w:color w:val="000000" w:themeColor="text1"/>
                <w:sz w:val="20"/>
                <w:szCs w:val="20"/>
              </w:rPr>
            </w:pPr>
            <w:bookmarkStart w:id="0" w:name="_Hlk104974933"/>
            <w:r w:rsidRPr="00C47139">
              <w:rPr>
                <w:noProof/>
                <w:color w:val="000000" w:themeColor="text1"/>
                <w:sz w:val="20"/>
                <w:szCs w:val="20"/>
              </w:rPr>
              <w:t>Due to COVID-19, emergency allotments have significantly increased the average</w:t>
            </w:r>
            <w:r w:rsidR="00DC04DA" w:rsidRPr="00C47139">
              <w:rPr>
                <w:noProof/>
                <w:color w:val="000000" w:themeColor="text1"/>
                <w:sz w:val="20"/>
                <w:szCs w:val="20"/>
              </w:rPr>
              <w:t xml:space="preserve"> SNAP</w:t>
            </w:r>
            <w:r w:rsidRPr="00C47139">
              <w:rPr>
                <w:noProof/>
                <w:color w:val="000000" w:themeColor="text1"/>
                <w:sz w:val="20"/>
                <w:szCs w:val="20"/>
              </w:rPr>
              <w:t xml:space="preserve"> benefit</w:t>
            </w:r>
            <w:r w:rsidR="0095220C" w:rsidRPr="00C47139">
              <w:rPr>
                <w:noProof/>
                <w:color w:val="000000" w:themeColor="text1"/>
                <w:sz w:val="20"/>
                <w:szCs w:val="20"/>
              </w:rPr>
              <w:t>s</w:t>
            </w:r>
            <w:r w:rsidRPr="00C47139">
              <w:rPr>
                <w:noProof/>
                <w:color w:val="000000" w:themeColor="text1"/>
                <w:sz w:val="20"/>
                <w:szCs w:val="20"/>
              </w:rPr>
              <w:t xml:space="preserve"> </w:t>
            </w:r>
            <w:r w:rsidR="009B6ECC" w:rsidRPr="00C47139">
              <w:rPr>
                <w:noProof/>
                <w:color w:val="000000" w:themeColor="text1"/>
                <w:sz w:val="20"/>
                <w:szCs w:val="20"/>
              </w:rPr>
              <w:t>per</w:t>
            </w:r>
            <w:r w:rsidRPr="00C47139">
              <w:rPr>
                <w:noProof/>
                <w:color w:val="000000" w:themeColor="text1"/>
                <w:sz w:val="20"/>
                <w:szCs w:val="20"/>
              </w:rPr>
              <w:t xml:space="preserve"> hous</w:t>
            </w:r>
            <w:r w:rsidR="009B6ECC" w:rsidRPr="00C47139">
              <w:rPr>
                <w:noProof/>
                <w:color w:val="000000" w:themeColor="text1"/>
                <w:sz w:val="20"/>
                <w:szCs w:val="20"/>
              </w:rPr>
              <w:t>e</w:t>
            </w:r>
            <w:r w:rsidRPr="00C47139">
              <w:rPr>
                <w:noProof/>
                <w:color w:val="000000" w:themeColor="text1"/>
                <w:sz w:val="20"/>
                <w:szCs w:val="20"/>
              </w:rPr>
              <w:t>hold</w:t>
            </w:r>
          </w:p>
          <w:bookmarkEnd w:id="0"/>
          <w:p w14:paraId="351D7F8A" w14:textId="0F9EEB70" w:rsidR="00A13C25" w:rsidRPr="00AF3CA5" w:rsidRDefault="00A13C25" w:rsidP="00205B49">
            <w:pPr>
              <w:pStyle w:val="ListParagraph"/>
              <w:numPr>
                <w:ilvl w:val="0"/>
                <w:numId w:val="8"/>
              </w:numPr>
              <w:ind w:left="518"/>
              <w:contextualSpacing w:val="0"/>
              <w:rPr>
                <w:noProof/>
                <w:color w:val="808080" w:themeColor="background1" w:themeShade="80"/>
              </w:rPr>
            </w:pPr>
            <w:r w:rsidRPr="00C47139">
              <w:rPr>
                <w:noProof/>
                <w:color w:val="000000" w:themeColor="text1"/>
                <w:sz w:val="20"/>
                <w:szCs w:val="20"/>
              </w:rPr>
              <w:t xml:space="preserve">Including </w:t>
            </w:r>
            <w:r w:rsidR="00411F29" w:rsidRPr="00C47139">
              <w:rPr>
                <w:noProof/>
                <w:color w:val="000000" w:themeColor="text1"/>
                <w:sz w:val="20"/>
                <w:szCs w:val="20"/>
              </w:rPr>
              <w:t xml:space="preserve">emergency allotments </w:t>
            </w:r>
            <w:r w:rsidRPr="00C47139">
              <w:rPr>
                <w:noProof/>
                <w:color w:val="000000" w:themeColor="text1"/>
                <w:sz w:val="20"/>
                <w:szCs w:val="20"/>
              </w:rPr>
              <w:t>supplements the average SNAP benefit is $</w:t>
            </w:r>
            <w:r w:rsidR="00390E73">
              <w:rPr>
                <w:noProof/>
                <w:color w:val="000000" w:themeColor="text1"/>
                <w:sz w:val="20"/>
                <w:szCs w:val="20"/>
              </w:rPr>
              <w:t>277</w:t>
            </w:r>
            <w:r w:rsidRPr="00C47139">
              <w:rPr>
                <w:noProof/>
                <w:color w:val="000000" w:themeColor="text1"/>
                <w:sz w:val="20"/>
                <w:szCs w:val="20"/>
              </w:rPr>
              <w:t xml:space="preserve"> per household</w:t>
            </w:r>
            <w:r w:rsidR="00A74506">
              <w:rPr>
                <w:noProof/>
                <w:color w:val="000000" w:themeColor="text1"/>
                <w:sz w:val="20"/>
                <w:szCs w:val="20"/>
              </w:rPr>
              <w:t xml:space="preserve"> at the rate of</w:t>
            </w:r>
            <w:r w:rsidRPr="00C47139">
              <w:rPr>
                <w:noProof/>
                <w:color w:val="000000" w:themeColor="text1"/>
                <w:sz w:val="20"/>
                <w:szCs w:val="20"/>
              </w:rPr>
              <w:t xml:space="preserve"> $</w:t>
            </w:r>
            <w:r w:rsidR="00390E73">
              <w:rPr>
                <w:noProof/>
                <w:color w:val="000000" w:themeColor="text1"/>
                <w:sz w:val="20"/>
                <w:szCs w:val="20"/>
              </w:rPr>
              <w:t>9</w:t>
            </w:r>
            <w:r w:rsidRPr="00C47139">
              <w:rPr>
                <w:noProof/>
                <w:color w:val="000000" w:themeColor="text1"/>
                <w:sz w:val="20"/>
                <w:szCs w:val="20"/>
              </w:rPr>
              <w:t xml:space="preserve"> per household per day</w:t>
            </w: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B429CA" w:rsidRDefault="00B025E9" w:rsidP="001D4870">
            <w:pPr>
              <w:pStyle w:val="ListParagraph"/>
              <w:ind w:left="525"/>
              <w:rPr>
                <w:b/>
                <w:bCs/>
                <w:noProof/>
                <w:u w:val="single"/>
              </w:rPr>
            </w:pPr>
            <w:r w:rsidRPr="00B429CA">
              <w:rPr>
                <w:b/>
                <w:bCs/>
                <w:noProof/>
                <w:u w:val="single"/>
              </w:rPr>
              <w:t>Client</w:t>
            </w:r>
            <w:r w:rsidR="00CC4A97" w:rsidRPr="00B429CA">
              <w:rPr>
                <w:b/>
                <w:bCs/>
                <w:noProof/>
                <w:u w:val="single"/>
              </w:rPr>
              <w:t xml:space="preserve"> Demographics</w:t>
            </w:r>
          </w:p>
          <w:p w14:paraId="488A886D" w14:textId="1D434D7A" w:rsidR="001D4870" w:rsidRPr="00C47139" w:rsidRDefault="00534EDD" w:rsidP="00205B49">
            <w:pPr>
              <w:pStyle w:val="ListParagraph"/>
              <w:numPr>
                <w:ilvl w:val="0"/>
                <w:numId w:val="8"/>
              </w:numPr>
              <w:ind w:left="518"/>
              <w:contextualSpacing w:val="0"/>
              <w:rPr>
                <w:noProof/>
                <w:color w:val="0D0D0D" w:themeColor="text1" w:themeTint="F2"/>
                <w:sz w:val="20"/>
                <w:szCs w:val="20"/>
              </w:rPr>
            </w:pPr>
            <w:r w:rsidRPr="00C47139">
              <w:rPr>
                <w:noProof/>
                <w:color w:val="0D0D0D" w:themeColor="text1" w:themeTint="F2"/>
                <w:sz w:val="20"/>
                <w:szCs w:val="20"/>
              </w:rPr>
              <w:t>After English, the top 5 language among clients are Spanish, Haitian Creole, Portuguese, Vietnamese, and Arabic</w:t>
            </w:r>
          </w:p>
          <w:p w14:paraId="0875E0FF" w14:textId="7BC08782" w:rsidR="005E5E6B" w:rsidRPr="00C47139" w:rsidRDefault="005E5E6B" w:rsidP="00205B49">
            <w:pPr>
              <w:pStyle w:val="ListParagraph"/>
              <w:numPr>
                <w:ilvl w:val="0"/>
                <w:numId w:val="8"/>
              </w:numPr>
              <w:ind w:left="518"/>
              <w:contextualSpacing w:val="0"/>
              <w:rPr>
                <w:noProof/>
                <w:color w:val="0D0D0D" w:themeColor="text1" w:themeTint="F2"/>
                <w:sz w:val="20"/>
                <w:szCs w:val="20"/>
              </w:rPr>
            </w:pPr>
            <w:bookmarkStart w:id="1" w:name="_Hlk104991801"/>
            <w:r w:rsidRPr="00C47139">
              <w:rPr>
                <w:noProof/>
                <w:color w:val="0D0D0D" w:themeColor="text1" w:themeTint="F2"/>
                <w:sz w:val="20"/>
                <w:szCs w:val="20"/>
              </w:rPr>
              <w:t>46% of all clients identi</w:t>
            </w:r>
            <w:r w:rsidR="00FD267A">
              <w:rPr>
                <w:noProof/>
                <w:color w:val="0D0D0D" w:themeColor="text1" w:themeTint="F2"/>
                <w:sz w:val="20"/>
                <w:szCs w:val="20"/>
              </w:rPr>
              <w:t>fy</w:t>
            </w:r>
            <w:r w:rsidRPr="00C47139">
              <w:rPr>
                <w:noProof/>
                <w:color w:val="0D0D0D" w:themeColor="text1" w:themeTint="F2"/>
                <w:sz w:val="20"/>
                <w:szCs w:val="20"/>
              </w:rPr>
              <w:t xml:space="preserve"> as </w:t>
            </w:r>
            <w:r w:rsidR="00231673">
              <w:rPr>
                <w:noProof/>
                <w:color w:val="0D0D0D" w:themeColor="text1" w:themeTint="F2"/>
                <w:sz w:val="20"/>
                <w:szCs w:val="20"/>
              </w:rPr>
              <w:t>W</w:t>
            </w:r>
            <w:r w:rsidRPr="00C47139">
              <w:rPr>
                <w:noProof/>
                <w:color w:val="0D0D0D" w:themeColor="text1" w:themeTint="F2"/>
                <w:sz w:val="20"/>
                <w:szCs w:val="20"/>
              </w:rPr>
              <w:t xml:space="preserve">hite, 13% as </w:t>
            </w:r>
            <w:r w:rsidR="00231673">
              <w:rPr>
                <w:noProof/>
                <w:color w:val="0D0D0D" w:themeColor="text1" w:themeTint="F2"/>
                <w:sz w:val="20"/>
                <w:szCs w:val="20"/>
              </w:rPr>
              <w:t>B</w:t>
            </w:r>
            <w:r w:rsidRPr="00C47139">
              <w:rPr>
                <w:noProof/>
                <w:color w:val="0D0D0D" w:themeColor="text1" w:themeTint="F2"/>
                <w:sz w:val="20"/>
                <w:szCs w:val="20"/>
              </w:rPr>
              <w:t xml:space="preserve">lack, </w:t>
            </w:r>
            <w:r w:rsidR="002D5542">
              <w:rPr>
                <w:noProof/>
                <w:color w:val="0D0D0D" w:themeColor="text1" w:themeTint="F2"/>
                <w:sz w:val="20"/>
                <w:szCs w:val="20"/>
              </w:rPr>
              <w:t>6</w:t>
            </w:r>
            <w:r w:rsidRPr="00C47139">
              <w:rPr>
                <w:noProof/>
                <w:color w:val="0D0D0D" w:themeColor="text1" w:themeTint="F2"/>
                <w:sz w:val="20"/>
                <w:szCs w:val="20"/>
              </w:rPr>
              <w:t xml:space="preserve">% as </w:t>
            </w:r>
            <w:r w:rsidR="00231673">
              <w:rPr>
                <w:noProof/>
                <w:color w:val="0D0D0D" w:themeColor="text1" w:themeTint="F2"/>
                <w:sz w:val="20"/>
                <w:szCs w:val="20"/>
              </w:rPr>
              <w:t>A</w:t>
            </w:r>
            <w:r w:rsidRPr="00C47139">
              <w:rPr>
                <w:noProof/>
                <w:color w:val="0D0D0D" w:themeColor="text1" w:themeTint="F2"/>
                <w:sz w:val="20"/>
                <w:szCs w:val="20"/>
              </w:rPr>
              <w:t>sian</w:t>
            </w:r>
            <w:r w:rsidR="00C47139">
              <w:rPr>
                <w:noProof/>
                <w:color w:val="0D0D0D" w:themeColor="text1" w:themeTint="F2"/>
                <w:sz w:val="20"/>
                <w:szCs w:val="20"/>
              </w:rPr>
              <w:t xml:space="preserve">, 4% </w:t>
            </w:r>
            <w:r w:rsidR="00FD267A">
              <w:rPr>
                <w:noProof/>
                <w:color w:val="0D0D0D" w:themeColor="text1" w:themeTint="F2"/>
                <w:sz w:val="20"/>
                <w:szCs w:val="20"/>
              </w:rPr>
              <w:t>m</w:t>
            </w:r>
            <w:r w:rsidR="00C47139">
              <w:rPr>
                <w:noProof/>
                <w:color w:val="0D0D0D" w:themeColor="text1" w:themeTint="F2"/>
                <w:sz w:val="20"/>
                <w:szCs w:val="20"/>
              </w:rPr>
              <w:t>ore than 1 race, 31% report no race</w:t>
            </w:r>
          </w:p>
          <w:p w14:paraId="21FC203F" w14:textId="710D299F" w:rsidR="000A2CC4" w:rsidRPr="00C47139" w:rsidRDefault="005E5E6B" w:rsidP="00205B49">
            <w:pPr>
              <w:pStyle w:val="ListParagraph"/>
              <w:numPr>
                <w:ilvl w:val="0"/>
                <w:numId w:val="8"/>
              </w:numPr>
              <w:ind w:left="518"/>
              <w:contextualSpacing w:val="0"/>
              <w:rPr>
                <w:noProof/>
                <w:color w:val="0D0D0D" w:themeColor="text1" w:themeTint="F2"/>
              </w:rPr>
            </w:pPr>
            <w:r w:rsidRPr="00C47139">
              <w:rPr>
                <w:noProof/>
                <w:color w:val="0D0D0D" w:themeColor="text1" w:themeTint="F2"/>
                <w:sz w:val="20"/>
                <w:szCs w:val="20"/>
              </w:rPr>
              <w:t>26% of clients across racial groups identi</w:t>
            </w:r>
            <w:r w:rsidR="00FD267A">
              <w:rPr>
                <w:noProof/>
                <w:color w:val="0D0D0D" w:themeColor="text1" w:themeTint="F2"/>
                <w:sz w:val="20"/>
                <w:szCs w:val="20"/>
              </w:rPr>
              <w:t>fy</w:t>
            </w:r>
            <w:r w:rsidRPr="00C47139">
              <w:rPr>
                <w:noProof/>
                <w:color w:val="0D0D0D" w:themeColor="text1" w:themeTint="F2"/>
                <w:sz w:val="20"/>
                <w:szCs w:val="20"/>
              </w:rPr>
              <w:t xml:space="preserve"> as Hispanic</w:t>
            </w:r>
            <w:r w:rsidR="00C26F16">
              <w:rPr>
                <w:noProof/>
                <w:color w:val="0D0D0D" w:themeColor="text1" w:themeTint="F2"/>
                <w:sz w:val="20"/>
                <w:szCs w:val="20"/>
              </w:rPr>
              <w:t xml:space="preserve"> or </w:t>
            </w:r>
            <w:r w:rsidRPr="00C47139">
              <w:rPr>
                <w:noProof/>
                <w:color w:val="0D0D0D" w:themeColor="text1" w:themeTint="F2"/>
                <w:sz w:val="20"/>
                <w:szCs w:val="20"/>
              </w:rPr>
              <w:t>Latino</w:t>
            </w:r>
          </w:p>
          <w:bookmarkEnd w:id="1"/>
          <w:p w14:paraId="7220A6C5" w14:textId="77777777" w:rsidR="000A2CC4" w:rsidRPr="007F6F99" w:rsidRDefault="000A2CC4" w:rsidP="00890AA5">
            <w:pPr>
              <w:pStyle w:val="ListParagraph"/>
              <w:ind w:left="525"/>
              <w:rPr>
                <w:noProof/>
              </w:rPr>
            </w:pPr>
          </w:p>
          <w:p w14:paraId="47B2A50D" w14:textId="33C867EB" w:rsidR="007F6F99" w:rsidRPr="001D4870" w:rsidRDefault="007F6F99" w:rsidP="00555DE7">
            <w:pPr>
              <w:pStyle w:val="ListParagraph"/>
              <w:ind w:left="525"/>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3D21F8C6"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4768F87D">
                      <wp:simplePos x="0" y="0"/>
                      <wp:positionH relativeFrom="column">
                        <wp:posOffset>3523615</wp:posOffset>
                      </wp:positionH>
                      <wp:positionV relativeFrom="page">
                        <wp:posOffset>72390</wp:posOffset>
                      </wp:positionV>
                      <wp:extent cx="2790825" cy="1057275"/>
                      <wp:effectExtent l="0" t="0" r="9525" b="219075"/>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683EBB54" w:rsidR="00DE630B" w:rsidRDefault="001207DD" w:rsidP="00DE630B">
                                  <w:pPr>
                                    <w:spacing w:after="0" w:line="240" w:lineRule="auto"/>
                                    <w:jc w:val="center"/>
                                    <w:rPr>
                                      <w:b/>
                                      <w:color w:val="000000" w:themeColor="text1"/>
                                      <w:sz w:val="32"/>
                                      <w:szCs w:val="40"/>
                                    </w:rPr>
                                  </w:pPr>
                                  <w:bookmarkStart w:id="2" w:name="_Hlk72313914"/>
                                  <w:bookmarkStart w:id="3" w:name="_Hlk72313915"/>
                                  <w:r>
                                    <w:rPr>
                                      <w:b/>
                                      <w:color w:val="000000" w:themeColor="text1"/>
                                      <w:sz w:val="32"/>
                                      <w:szCs w:val="40"/>
                                    </w:rPr>
                                    <w:t>Monthly Walk-in Visitors</w:t>
                                  </w:r>
                                </w:p>
                                <w:bookmarkEnd w:id="2"/>
                                <w:bookmarkEnd w:id="3"/>
                                <w:p w14:paraId="2BB736C2" w14:textId="65E8FECA" w:rsidR="00ED6B48" w:rsidRPr="0021177F" w:rsidRDefault="001207DD" w:rsidP="001207DD">
                                  <w:pPr>
                                    <w:spacing w:after="0" w:line="240" w:lineRule="auto"/>
                                    <w:jc w:val="center"/>
                                    <w:rPr>
                                      <w:b/>
                                      <w:color w:val="000000" w:themeColor="text1"/>
                                      <w:sz w:val="24"/>
                                      <w:szCs w:val="24"/>
                                    </w:rPr>
                                  </w:pPr>
                                  <w:r w:rsidRPr="001207DD">
                                    <w:rPr>
                                      <w:i/>
                                      <w:color w:val="000000" w:themeColor="text1"/>
                                      <w:sz w:val="24"/>
                                      <w:szCs w:val="24"/>
                                    </w:rPr>
                                    <w:t>In March 2022, the number of clients visiting our local offices reached 12,655 since DTA returned to in-person services in June 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7.45pt;margin-top:5.7pt;width:219.75pt;height:83.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" adj="11581,25787" fillcolor="#ffc000" stroked="f" strokeweight="1pt">
                      <v:textbox>
                        <w:txbxContent>
                          <w:p w14:paraId="704C641E" w14:textId="683EBB54" w:rsidR="00DE630B" w:rsidRDefault="001207DD" w:rsidP="00DE630B">
                            <w:pPr>
                              <w:spacing w:after="0" w:line="240" w:lineRule="auto"/>
                              <w:jc w:val="center"/>
                              <w:rPr>
                                <w:b/>
                                <w:color w:val="000000" w:themeColor="text1"/>
                                <w:sz w:val="32"/>
                                <w:szCs w:val="40"/>
                              </w:rPr>
                            </w:pPr>
                            <w:bookmarkStart w:id="4" w:name="_Hlk72313914"/>
                            <w:bookmarkStart w:id="5" w:name="_Hlk72313915"/>
                            <w:r>
                              <w:rPr>
                                <w:b/>
                                <w:color w:val="000000" w:themeColor="text1"/>
                                <w:sz w:val="32"/>
                                <w:szCs w:val="40"/>
                              </w:rPr>
                              <w:t>Monthly Walk-in Visitors</w:t>
                            </w:r>
                          </w:p>
                          <w:bookmarkEnd w:id="4"/>
                          <w:bookmarkEnd w:id="5"/>
                          <w:p w14:paraId="2BB736C2" w14:textId="65E8FECA" w:rsidR="00ED6B48" w:rsidRPr="0021177F" w:rsidRDefault="001207DD" w:rsidP="001207DD">
                            <w:pPr>
                              <w:spacing w:after="0" w:line="240" w:lineRule="auto"/>
                              <w:jc w:val="center"/>
                              <w:rPr>
                                <w:b/>
                                <w:color w:val="000000" w:themeColor="text1"/>
                                <w:sz w:val="24"/>
                                <w:szCs w:val="24"/>
                              </w:rPr>
                            </w:pPr>
                            <w:r w:rsidRPr="001207DD">
                              <w:rPr>
                                <w:i/>
                                <w:color w:val="000000" w:themeColor="text1"/>
                                <w:sz w:val="24"/>
                                <w:szCs w:val="24"/>
                              </w:rPr>
                              <w:t>In March 2022, the number of clients visiting our local offices reached 12,655 since DTA returned to in-person services in June 2021.</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9C4020">
              <w:rPr>
                <w:rFonts w:cs="Arial"/>
                <w:b/>
                <w:color w:val="0070C0"/>
                <w:sz w:val="52"/>
                <w:szCs w:val="52"/>
              </w:rPr>
              <w:t>1,0</w:t>
            </w:r>
            <w:r w:rsidR="009E15A7">
              <w:rPr>
                <w:rFonts w:cs="Arial"/>
                <w:b/>
                <w:color w:val="0070C0"/>
                <w:sz w:val="52"/>
                <w:szCs w:val="52"/>
              </w:rPr>
              <w:t>2</w:t>
            </w:r>
            <w:r w:rsidR="00E878EC">
              <w:rPr>
                <w:rFonts w:cs="Arial"/>
                <w:b/>
                <w:color w:val="0070C0"/>
                <w:sz w:val="52"/>
                <w:szCs w:val="52"/>
              </w:rPr>
              <w:t>6,956</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0F584337"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0E48A9">
              <w:rPr>
                <w:rFonts w:cs="Arial"/>
                <w:b/>
                <w:color w:val="0070C0"/>
                <w:sz w:val="52"/>
                <w:szCs w:val="52"/>
              </w:rPr>
              <w:t>6</w:t>
            </w:r>
            <w:r w:rsidR="00F91191">
              <w:rPr>
                <w:rFonts w:cs="Arial"/>
                <w:b/>
                <w:color w:val="0070C0"/>
                <w:sz w:val="52"/>
                <w:szCs w:val="52"/>
              </w:rPr>
              <w:t>1</w:t>
            </w:r>
            <w:r w:rsidR="00E878EC">
              <w:rPr>
                <w:rFonts w:cs="Arial"/>
                <w:b/>
                <w:color w:val="0070C0"/>
                <w:sz w:val="52"/>
                <w:szCs w:val="52"/>
              </w:rPr>
              <w:t>5,784</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3D21BB">
        <w:trPr>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0089DC2B" w:rsidR="007B0A9A" w:rsidRPr="00922DDE" w:rsidRDefault="007B0A9A" w:rsidP="00CC4A97">
            <w:pPr>
              <w:rPr>
                <w:i/>
                <w:color w:val="000000" w:themeColor="text1"/>
                <w:sz w:val="24"/>
                <w:szCs w:val="24"/>
              </w:rPr>
            </w:pPr>
          </w:p>
        </w:tc>
      </w:tr>
      <w:tr w:rsidR="00F32004" w14:paraId="5B44488B" w14:textId="77777777" w:rsidTr="003D21BB">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Pr="00B631E7" w:rsidRDefault="00F32004" w:rsidP="00F32004">
            <w:pPr>
              <w:jc w:val="center"/>
              <w:rPr>
                <w:rFonts w:cstheme="minorHAnsi"/>
                <w:sz w:val="24"/>
                <w:szCs w:val="24"/>
              </w:rPr>
            </w:pPr>
            <w:r w:rsidRPr="00B631E7">
              <w:rPr>
                <w:rFonts w:cstheme="minorHAnsi"/>
                <w:sz w:val="24"/>
                <w:szCs w:val="24"/>
              </w:rPr>
              <w:t xml:space="preserve">Recipients Age 60+ </w:t>
            </w:r>
          </w:p>
          <w:p w14:paraId="162E7639" w14:textId="41C527AA" w:rsidR="00F32004" w:rsidRPr="00F32004" w:rsidRDefault="001C0ECA" w:rsidP="005E5713">
            <w:pPr>
              <w:jc w:val="center"/>
              <w:rPr>
                <w:rFonts w:cs="Arial"/>
                <w:b/>
                <w:color w:val="4472C4" w:themeColor="accent5"/>
                <w:sz w:val="36"/>
                <w:szCs w:val="36"/>
              </w:rPr>
            </w:pPr>
            <w:r w:rsidRPr="001C0ECA">
              <w:rPr>
                <w:rFonts w:cs="Arial"/>
                <w:b/>
                <w:color w:val="4472C4" w:themeColor="accent5"/>
                <w:sz w:val="36"/>
                <w:szCs w:val="36"/>
              </w:rPr>
              <w:t>2</w:t>
            </w:r>
            <w:r w:rsidR="002F5628">
              <w:rPr>
                <w:rFonts w:cs="Arial"/>
                <w:b/>
                <w:color w:val="4472C4" w:themeColor="accent5"/>
                <w:sz w:val="36"/>
                <w:szCs w:val="36"/>
              </w:rPr>
              <w:t>1</w:t>
            </w:r>
            <w:r w:rsidR="001E3FE3">
              <w:rPr>
                <w:rFonts w:cs="Arial"/>
                <w:b/>
                <w:color w:val="4472C4" w:themeColor="accent5"/>
                <w:sz w:val="36"/>
                <w:szCs w:val="36"/>
              </w:rPr>
              <w:t>4,132</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65726084" w:rsidR="00F32004" w:rsidRPr="00990805" w:rsidRDefault="00A5088F" w:rsidP="00990805">
            <w:pPr>
              <w:jc w:val="center"/>
              <w:rPr>
                <w:rFonts w:asciiTheme="majorHAnsi" w:hAnsiTheme="majorHAnsi" w:cs="Arial"/>
                <w:sz w:val="28"/>
                <w:szCs w:val="28"/>
              </w:rPr>
            </w:pPr>
            <w:r w:rsidRPr="00A5088F">
              <w:rPr>
                <w:rFonts w:cs="Arial"/>
                <w:b/>
                <w:color w:val="4472C4" w:themeColor="accent5"/>
                <w:sz w:val="36"/>
                <w:szCs w:val="36"/>
              </w:rPr>
              <w:t>29</w:t>
            </w:r>
            <w:r w:rsidR="001E3FE3">
              <w:rPr>
                <w:rFonts w:cs="Arial"/>
                <w:b/>
                <w:color w:val="4472C4" w:themeColor="accent5"/>
                <w:sz w:val="36"/>
                <w:szCs w:val="36"/>
              </w:rPr>
              <w:t>5,980</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 18 or under</w:t>
            </w:r>
            <w:r w:rsidRPr="00B631E7">
              <w:rPr>
                <w:rFonts w:cstheme="minorHAnsi"/>
                <w:sz w:val="24"/>
                <w:szCs w:val="24"/>
              </w:rPr>
              <w:t xml:space="preserve"> </w:t>
            </w:r>
          </w:p>
          <w:p w14:paraId="54D71B6F" w14:textId="15124312" w:rsidR="00F32004" w:rsidRPr="00F32004" w:rsidRDefault="00926A75" w:rsidP="00854EFD">
            <w:pPr>
              <w:jc w:val="center"/>
              <w:rPr>
                <w:rFonts w:cs="Arial"/>
                <w:b/>
                <w:color w:val="4472C4" w:themeColor="accent5"/>
                <w:sz w:val="36"/>
                <w:szCs w:val="36"/>
              </w:rPr>
            </w:pPr>
            <w:r w:rsidRPr="00926A75">
              <w:rPr>
                <w:rFonts w:cs="Arial"/>
                <w:b/>
                <w:color w:val="4472C4" w:themeColor="accent5"/>
                <w:sz w:val="36"/>
                <w:szCs w:val="36"/>
              </w:rPr>
              <w:t>33</w:t>
            </w:r>
            <w:r w:rsidR="001E3FE3">
              <w:rPr>
                <w:rFonts w:cs="Arial"/>
                <w:b/>
                <w:color w:val="4472C4" w:themeColor="accent5"/>
                <w:sz w:val="36"/>
                <w:szCs w:val="36"/>
              </w:rPr>
              <w:t>9,205</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29E67BAC">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75520A87"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C53B21">
              <w:rPr>
                <w:i/>
                <w:color w:val="000000" w:themeColor="text1"/>
                <w:sz w:val="24"/>
                <w:szCs w:val="24"/>
              </w:rPr>
              <w:t>four</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3D21BB">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144D954F"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C12433">
              <w:rPr>
                <w:i/>
                <w:color w:val="000000" w:themeColor="text1"/>
                <w:sz w:val="24"/>
                <w:szCs w:val="24"/>
              </w:rPr>
              <w:t xml:space="preserve">five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CB7E52">
        <w:trPr>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46ED023C">
                  <wp:simplePos x="0" y="0"/>
                  <wp:positionH relativeFrom="column">
                    <wp:posOffset>-10160</wp:posOffset>
                  </wp:positionH>
                  <wp:positionV relativeFrom="page">
                    <wp:posOffset>-587375</wp:posOffset>
                  </wp:positionV>
                  <wp:extent cx="6433185" cy="2933700"/>
                  <wp:effectExtent l="0" t="0" r="5715"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BA1A772" w:rsidR="00680066" w:rsidRPr="00975BD3" w:rsidRDefault="0042728A" w:rsidP="00E309F7">
            <w:pPr>
              <w:rPr>
                <w:rFonts w:asciiTheme="majorHAnsi" w:hAnsiTheme="majorHAnsi" w:cs="Arial"/>
                <w:b/>
                <w:sz w:val="32"/>
                <w:szCs w:val="36"/>
              </w:rPr>
            </w:pPr>
            <w:r>
              <w:rPr>
                <w:rFonts w:asciiTheme="majorHAnsi" w:hAnsiTheme="majorHAnsi" w:cs="Arial"/>
                <w:b/>
                <w:sz w:val="32"/>
                <w:szCs w:val="36"/>
              </w:rPr>
              <w:t xml:space="preserve">Monthly </w:t>
            </w:r>
            <w:r w:rsidR="00680066" w:rsidRPr="00975BD3">
              <w:rPr>
                <w:rFonts w:asciiTheme="majorHAnsi" w:hAnsiTheme="majorHAnsi" w:cs="Arial"/>
                <w:b/>
                <w:sz w:val="32"/>
                <w:szCs w:val="36"/>
              </w:rPr>
              <w:t xml:space="preserve">Walk-in Visitors                      </w:t>
            </w:r>
            <w:r w:rsidR="00680066" w:rsidRPr="00975BD3">
              <w:rPr>
                <w:rFonts w:cs="Arial"/>
                <w:b/>
                <w:color w:val="0070C0"/>
                <w:sz w:val="32"/>
                <w:szCs w:val="36"/>
              </w:rPr>
              <w:t xml:space="preserve">                                                                                                 </w:t>
            </w:r>
          </w:p>
          <w:p w14:paraId="5828BB9A" w14:textId="3AC5E9CF"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 of</w:t>
            </w:r>
            <w:r w:rsidR="00680066" w:rsidRPr="00E937F0">
              <w:rPr>
                <w:i/>
                <w:color w:val="000000" w:themeColor="text1"/>
                <w:sz w:val="24"/>
                <w:szCs w:val="24"/>
              </w:rPr>
              <w:t xml:space="preserve"> people</w:t>
            </w:r>
            <w:r w:rsidR="00AB3321">
              <w:rPr>
                <w:i/>
                <w:color w:val="000000" w:themeColor="text1"/>
                <w:sz w:val="24"/>
                <w:szCs w:val="24"/>
              </w:rPr>
              <w:t xml:space="preserve"> who</w:t>
            </w:r>
            <w:r w:rsidR="00680066" w:rsidRPr="00E937F0">
              <w:rPr>
                <w:i/>
                <w:color w:val="000000" w:themeColor="text1"/>
                <w:sz w:val="24"/>
                <w:szCs w:val="24"/>
              </w:rPr>
              <w:t xml:space="preserve"> visit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651147">
        <w:trPr>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202B7D0D" w14:textId="77777777"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5810F050">
                  <wp:extent cx="6350635" cy="2876550"/>
                  <wp:effectExtent l="0" t="0" r="0" b="0"/>
                  <wp:docPr id="11" name="Chart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079EFBD" w14:textId="07E0F2BB" w:rsidR="00C344B1" w:rsidRPr="002574B6" w:rsidRDefault="00CD4E2D" w:rsidP="00651147">
            <w:pPr>
              <w:ind w:left="770"/>
              <w:rPr>
                <w:rFonts w:asciiTheme="majorHAnsi" w:hAnsiTheme="majorHAnsi" w:cs="Arial"/>
                <w:bCs/>
                <w:szCs w:val="24"/>
              </w:rPr>
            </w:pPr>
            <w:r w:rsidRPr="00C344B1">
              <w:rPr>
                <w:rFonts w:asciiTheme="majorHAnsi" w:hAnsiTheme="majorHAnsi" w:cs="Arial"/>
                <w:bCs/>
                <w:i/>
                <w:iCs/>
                <w:sz w:val="20"/>
              </w:rPr>
              <w:t xml:space="preserve"> </w:t>
            </w:r>
            <w:r w:rsidR="007F1AEF">
              <w:rPr>
                <w:rFonts w:asciiTheme="majorHAnsi" w:hAnsiTheme="majorHAnsi" w:cs="Arial"/>
                <w:bCs/>
                <w:i/>
                <w:iCs/>
                <w:sz w:val="20"/>
              </w:rPr>
              <w:t xml:space="preserve">   </w:t>
            </w:r>
            <w:r w:rsidRPr="00C344B1">
              <w:rPr>
                <w:rFonts w:asciiTheme="majorHAnsi" w:hAnsiTheme="majorHAnsi" w:cs="Arial"/>
                <w:bCs/>
                <w:i/>
                <w:iCs/>
                <w:sz w:val="20"/>
              </w:rPr>
              <w:t xml:space="preserve">DTA </w:t>
            </w:r>
            <w:r w:rsidR="005A45B4" w:rsidRPr="00C344B1">
              <w:rPr>
                <w:rFonts w:asciiTheme="majorHAnsi" w:hAnsiTheme="majorHAnsi" w:cs="Arial"/>
                <w:bCs/>
                <w:i/>
                <w:iCs/>
                <w:sz w:val="20"/>
              </w:rPr>
              <w:t>returned to in-person service in June 2021</w:t>
            </w:r>
            <w:r w:rsidR="008E699A">
              <w:rPr>
                <w:rFonts w:asciiTheme="majorHAnsi" w:hAnsiTheme="majorHAnsi" w:cs="Arial"/>
                <w:bCs/>
                <w:i/>
                <w:iCs/>
                <w:sz w:val="20"/>
              </w:rPr>
              <w:t xml:space="preserve"> </w:t>
            </w:r>
            <w:r w:rsidR="008E699A" w:rsidRPr="008E699A">
              <w:rPr>
                <w:rFonts w:asciiTheme="majorHAnsi" w:hAnsiTheme="majorHAnsi" w:cs="Arial"/>
                <w:bCs/>
                <w:i/>
                <w:iCs/>
                <w:sz w:val="20"/>
              </w:rPr>
              <w:t>after being closed for a period due to the COVID-19 pandemic</w:t>
            </w:r>
            <w:r w:rsidR="008E699A">
              <w:rPr>
                <w:rFonts w:asciiTheme="majorHAnsi" w:hAnsiTheme="majorHAnsi" w:cs="Arial"/>
                <w:bCs/>
                <w:i/>
                <w:iCs/>
                <w:sz w:val="20"/>
              </w:rPr>
              <w:t>.</w:t>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7E438BD6"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r w:rsidR="00680066" w:rsidRPr="0052508C">
              <w:rPr>
                <w:rFonts w:asciiTheme="majorHAnsi" w:hAnsiTheme="majorHAnsi" w:cs="Arial"/>
                <w:b/>
                <w:sz w:val="32"/>
                <w:szCs w:val="36"/>
              </w:rPr>
              <w:t xml:space="preserve"> </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199ECB49">
                  <wp:simplePos x="0" y="0"/>
                  <wp:positionH relativeFrom="column">
                    <wp:posOffset>554355</wp:posOffset>
                  </wp:positionH>
                  <wp:positionV relativeFrom="paragraph">
                    <wp:posOffset>201295</wp:posOffset>
                  </wp:positionV>
                  <wp:extent cx="5824220" cy="330327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AFE4D77" w:rsidR="00680066" w:rsidRPr="004F4C80" w:rsidRDefault="00680066" w:rsidP="00157D9F">
            <w:pPr>
              <w:jc w:val="center"/>
              <w:rPr>
                <w:rFonts w:cs="Arial"/>
                <w:b/>
                <w:color w:val="0070C0"/>
                <w:sz w:val="24"/>
                <w:szCs w:val="24"/>
              </w:rPr>
            </w:pPr>
          </w:p>
        </w:tc>
      </w:tr>
      <w:tr w:rsidR="002806F8" w:rsidRPr="002806F8"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3984E858" w:rsidR="00585646" w:rsidRPr="00B3225F" w:rsidRDefault="00585646" w:rsidP="00585646">
            <w:pPr>
              <w:rPr>
                <w:rFonts w:cs="Arial"/>
                <w:b/>
                <w:color w:val="0070C0"/>
                <w:sz w:val="24"/>
                <w:szCs w:val="24"/>
              </w:rPr>
            </w:pP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954EC7C" w:rsidR="00357F9A" w:rsidRPr="00240108" w:rsidRDefault="00ED5D98" w:rsidP="007854C6">
            <w:pPr>
              <w:rPr>
                <w:rFonts w:asciiTheme="majorHAnsi" w:hAnsiTheme="majorHAnsi" w:cs="Arial"/>
                <w:b/>
                <w:sz w:val="32"/>
                <w:szCs w:val="36"/>
              </w:rPr>
            </w:pPr>
            <w:r w:rsidRPr="00A6752E">
              <w:rPr>
                <w:i/>
                <w:noProof/>
                <w:color w:val="000000" w:themeColor="text1"/>
                <w:sz w:val="24"/>
                <w:szCs w:val="24"/>
              </w:rPr>
              <w:drawing>
                <wp:anchor distT="0" distB="0" distL="114300" distR="114300" simplePos="0" relativeHeight="251658246" behindDoc="0" locked="0" layoutInCell="1" allowOverlap="1" wp14:anchorId="158BF714" wp14:editId="46DE95AE">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071062">
              <w:rPr>
                <w:i/>
                <w:color w:val="000000" w:themeColor="text1"/>
                <w:sz w:val="24"/>
                <w:szCs w:val="24"/>
              </w:rPr>
              <w:t>A</w:t>
            </w:r>
            <w:r w:rsidR="004C25B6" w:rsidRPr="00A6752E">
              <w:rPr>
                <w:i/>
                <w:color w:val="000000" w:themeColor="text1"/>
                <w:sz w:val="24"/>
                <w:szCs w:val="24"/>
              </w:rPr>
              <w:t>verage daily</w:t>
            </w:r>
            <w:r w:rsidR="001C0554" w:rsidRPr="00E42007">
              <w:rPr>
                <w:i/>
                <w:color w:val="000000" w:themeColor="text1"/>
                <w:sz w:val="24"/>
                <w:szCs w:val="24"/>
              </w:rPr>
              <w:t xml:space="preserve"> calls</w:t>
            </w:r>
            <w:r w:rsidR="001C0554">
              <w:rPr>
                <w:i/>
                <w:color w:val="000000" w:themeColor="text1"/>
                <w:sz w:val="24"/>
                <w:szCs w:val="24"/>
              </w:rPr>
              <w:t xml:space="preserve"> broken down by how the call resolved.</w:t>
            </w:r>
          </w:p>
        </w:tc>
      </w:tr>
      <w:tr w:rsidR="00357F9A" w:rsidRPr="00093EEB" w14:paraId="57312B0E" w14:textId="77777777" w:rsidTr="00A6752E">
        <w:trPr>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FFFD4CE" w:rsidR="004B302C" w:rsidRPr="00820628" w:rsidRDefault="004B302C" w:rsidP="00A6752E">
            <w:pP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6DB0D425" w:rsidR="00357F9A" w:rsidRPr="00E937F0" w:rsidRDefault="004C25B6" w:rsidP="00B26351">
            <w:pPr>
              <w:rPr>
                <w:rFonts w:asciiTheme="majorHAnsi" w:hAnsiTheme="majorHAnsi" w:cs="Arial"/>
                <w:b/>
                <w:sz w:val="24"/>
                <w:szCs w:val="24"/>
              </w:rPr>
            </w:pPr>
            <w:r>
              <w:rPr>
                <w:i/>
                <w:color w:val="000000" w:themeColor="text1"/>
                <w:sz w:val="24"/>
                <w:szCs w:val="24"/>
              </w:rPr>
              <w:t>T</w:t>
            </w:r>
            <w:r w:rsidR="00E7216F" w:rsidRPr="00E937F0">
              <w:rPr>
                <w:i/>
                <w:color w:val="000000" w:themeColor="text1"/>
                <w:sz w:val="24"/>
                <w:szCs w:val="24"/>
              </w:rPr>
              <w:t xml:space="preserve">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099C6197" w:rsidR="00357F9A" w:rsidRPr="00820628" w:rsidRDefault="00357F9A" w:rsidP="00A2791E">
            <w:pPr>
              <w:rPr>
                <w:rFonts w:asciiTheme="majorHAnsi" w:hAnsiTheme="majorHAnsi" w:cs="Arial"/>
                <w:sz w:val="24"/>
              </w:rPr>
            </w:pPr>
          </w:p>
        </w:tc>
      </w:tr>
      <w:tr w:rsidR="00357F9A" w:rsidRPr="00093EEB" w14:paraId="70D3BF41" w14:textId="77777777" w:rsidTr="00A6752E">
        <w:trPr>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2F8E3D3A" w:rsidR="00357F9A" w:rsidRPr="00A6752E" w:rsidRDefault="00A900CD" w:rsidP="00A6752E">
            <w:pPr>
              <w:spacing w:before="240"/>
              <w:rPr>
                <w:rFonts w:cs="Arial"/>
                <w:b/>
                <w:color w:val="0070C0"/>
                <w:sz w:val="40"/>
                <w:szCs w:val="40"/>
              </w:rPr>
            </w:pPr>
            <w:r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782120EE">
                      <wp:simplePos x="0" y="0"/>
                      <wp:positionH relativeFrom="column">
                        <wp:posOffset>267078</wp:posOffset>
                      </wp:positionH>
                      <wp:positionV relativeFrom="paragraph">
                        <wp:posOffset>3253294</wp:posOffset>
                      </wp:positionV>
                      <wp:extent cx="6186792"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792" cy="287682"/>
                              </a:xfrm>
                              <a:prstGeom prst="rect">
                                <a:avLst/>
                              </a:prstGeom>
                              <a:noFill/>
                              <a:ln w="9525">
                                <a:noFill/>
                                <a:miter lim="800000"/>
                                <a:headEnd/>
                                <a:tailEnd/>
                              </a:ln>
                            </wps:spPr>
                            <wps:txbx>
                              <w:txbxContent>
                                <w:p w14:paraId="445F6206" w14:textId="1CC18296"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r w:rsidR="00557F1C">
                                    <w:rPr>
                                      <w:rFonts w:asciiTheme="majorHAnsi" w:hAnsiTheme="majorHAnsi" w:cs="Arial"/>
                                      <w:bCs/>
                                      <w:i/>
                                      <w:iC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F9B8E" id="_x0000_t202" coordsize="21600,21600" o:spt="202" path="m,l,21600r21600,l21600,xe">
                      <v:stroke joinstyle="miter"/>
                      <v:path gradientshapeok="t" o:connecttype="rect"/>
                    </v:shapetype>
                    <v:shape id="Text Box 2" o:spid="_x0000_s1028" type="#_x0000_t202" style="position:absolute;margin-left:21.05pt;margin-top:256.15pt;width:487.1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" filled="f" stroked="f">
                      <v:textbox>
                        <w:txbxContent>
                          <w:p w14:paraId="445F6206" w14:textId="1CC18296"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r w:rsidR="00557F1C">
                              <w:rPr>
                                <w:rFonts w:asciiTheme="majorHAnsi" w:hAnsiTheme="majorHAnsi" w:cs="Arial"/>
                                <w:bCs/>
                                <w:i/>
                                <w:iCs/>
                                <w:sz w:val="20"/>
                              </w:rPr>
                              <w:t>.</w:t>
                            </w:r>
                          </w:p>
                        </w:txbxContent>
                      </v:textbox>
                    </v:shape>
                  </w:pict>
                </mc:Fallback>
              </mc:AlternateContent>
            </w:r>
            <w:r w:rsidR="00E42007">
              <w:rPr>
                <w:noProof/>
              </w:rPr>
              <w:drawing>
                <wp:anchor distT="0" distB="0" distL="114300" distR="114300" simplePos="0" relativeHeight="251661342" behindDoc="0" locked="0" layoutInCell="1" allowOverlap="1" wp14:anchorId="25A2C53E" wp14:editId="4C3E1833">
                  <wp:simplePos x="0" y="0"/>
                  <wp:positionH relativeFrom="column">
                    <wp:posOffset>99169</wp:posOffset>
                  </wp:positionH>
                  <wp:positionV relativeFrom="paragraph">
                    <wp:posOffset>-9195</wp:posOffset>
                  </wp:positionV>
                  <wp:extent cx="6257677" cy="3419061"/>
                  <wp:effectExtent l="0" t="0" r="0" b="0"/>
                  <wp:wrapNone/>
                  <wp:docPr id="36" name="Chart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5C8FF011">
                  <wp:extent cx="6419850" cy="195262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0F16E4A3" w:rsidR="002D2163" w:rsidRPr="002B5351" w:rsidRDefault="00F4558B"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20249504">
                  <wp:simplePos x="0" y="0"/>
                  <wp:positionH relativeFrom="column">
                    <wp:posOffset>-635</wp:posOffset>
                  </wp:positionH>
                  <wp:positionV relativeFrom="page">
                    <wp:posOffset>199390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7B6ACE1F" w:rsidR="002D2163" w:rsidRDefault="002D2163" w:rsidP="002D2163">
            <w:pPr>
              <w:rPr>
                <w:i/>
                <w:color w:val="000000" w:themeColor="text1"/>
                <w:sz w:val="24"/>
                <w:szCs w:val="24"/>
              </w:rPr>
            </w:pPr>
            <w:r>
              <w:rPr>
                <w:i/>
                <w:color w:val="000000" w:themeColor="text1"/>
                <w:sz w:val="24"/>
                <w:szCs w:val="24"/>
              </w:rPr>
              <w:t>T</w:t>
            </w:r>
            <w:r w:rsidRPr="00E937F0">
              <w:rPr>
                <w:i/>
                <w:color w:val="000000" w:themeColor="text1"/>
                <w:sz w:val="24"/>
                <w:szCs w:val="24"/>
              </w:rPr>
              <w:t xml:space="preserve">he percentage of applicants </w:t>
            </w:r>
            <w:r>
              <w:rPr>
                <w:i/>
                <w:color w:val="000000" w:themeColor="text1"/>
                <w:sz w:val="24"/>
                <w:szCs w:val="24"/>
              </w:rPr>
              <w:t>that were active clients 90 days prior.</w:t>
            </w:r>
          </w:p>
          <w:p w14:paraId="20B0839D" w14:textId="01D730B5"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F4558B">
        <w:trPr>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63176AF0" w:rsidR="005847CD" w:rsidRPr="00D742DF" w:rsidRDefault="005847CD" w:rsidP="00E309F7">
            <w:pPr>
              <w:rPr>
                <w:rFonts w:cs="Arial"/>
                <w:sz w:val="36"/>
                <w:szCs w:val="36"/>
              </w:rPr>
            </w:pP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5D8D64DC" w:rsidR="0010305D" w:rsidRPr="00E937F0" w:rsidRDefault="008221B6" w:rsidP="00495F64">
            <w:pPr>
              <w:rPr>
                <w:rFonts w:asciiTheme="majorHAnsi" w:hAnsiTheme="majorHAnsi" w:cs="Arial"/>
                <w:b/>
                <w:sz w:val="24"/>
                <w:szCs w:val="24"/>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4633473" wp14:editId="20B5ABD2">
                      <wp:simplePos x="0" y="0"/>
                      <wp:positionH relativeFrom="column">
                        <wp:posOffset>0</wp:posOffset>
                      </wp:positionH>
                      <wp:positionV relativeFrom="paragraph">
                        <wp:posOffset>-218440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51915B39" w14:textId="4FE35FD5" w:rsidR="008221B6" w:rsidRDefault="008221B6" w:rsidP="008221B6">
                                  <w:r>
                                    <w:rPr>
                                      <w:rFonts w:asciiTheme="majorHAnsi" w:hAnsiTheme="majorHAnsi" w:cs="Arial"/>
                                      <w:bCs/>
                                      <w:i/>
                                      <w:iCs/>
                                      <w:sz w:val="20"/>
                                    </w:rPr>
                                    <w:t>Note: The Monthly SNAP Churn rate was recently updated due to a computation</w:t>
                                  </w:r>
                                  <w:r w:rsidR="0093234F">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633473" id="_x0000_s1029" type="#_x0000_t202" style="position:absolute;margin-left:0;margin-top:-17.2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" filled="f" stroked="f">
                      <v:textbox>
                        <w:txbxContent>
                          <w:p w14:paraId="51915B39" w14:textId="4FE35FD5" w:rsidR="008221B6" w:rsidRDefault="008221B6" w:rsidP="008221B6">
                            <w:r>
                              <w:rPr>
                                <w:rFonts w:asciiTheme="majorHAnsi" w:hAnsiTheme="majorHAnsi" w:cs="Arial"/>
                                <w:bCs/>
                                <w:i/>
                                <w:iCs/>
                                <w:sz w:val="20"/>
                              </w:rPr>
                              <w:t>Note: The Monthly SNAP Churn rate was recently updated due to a computation</w:t>
                            </w:r>
                            <w:r w:rsidR="0093234F">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41858CF5"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7896B14C">
                  <wp:simplePos x="0" y="0"/>
                  <wp:positionH relativeFrom="column">
                    <wp:posOffset>-105410</wp:posOffset>
                  </wp:positionH>
                  <wp:positionV relativeFrom="page">
                    <wp:posOffset>228600</wp:posOffset>
                  </wp:positionV>
                  <wp:extent cx="6553200" cy="2250440"/>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05E26F52" w:rsidR="008C0EA4" w:rsidRPr="00DB04DB" w:rsidRDefault="0025555E" w:rsidP="00A6752E">
            <w:pPr>
              <w:rPr>
                <w:rFonts w:cs="Arial"/>
                <w:b/>
                <w:color w:val="0070C0"/>
                <w:sz w:val="56"/>
                <w:szCs w:val="36"/>
              </w:rPr>
            </w:pPr>
            <w:r>
              <w:rPr>
                <w:rFonts w:cs="Arial"/>
                <w:b/>
                <w:color w:val="0070C0"/>
                <w:sz w:val="56"/>
                <w:szCs w:val="36"/>
              </w:rPr>
              <w:t>29,411</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57E6CD3F"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624C1C1D">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28A39E1B" w:rsidR="00E1385B" w:rsidRDefault="0050469A" w:rsidP="00A6752E">
            <w:pPr>
              <w:rPr>
                <w:rFonts w:cs="Arial"/>
                <w:b/>
                <w:color w:val="0070C0"/>
                <w:sz w:val="56"/>
                <w:szCs w:val="36"/>
              </w:rPr>
            </w:pPr>
            <w:r>
              <w:rPr>
                <w:rFonts w:cs="Arial"/>
                <w:b/>
                <w:color w:val="0070C0"/>
                <w:sz w:val="56"/>
                <w:szCs w:val="36"/>
              </w:rPr>
              <w:t>4,570</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158DEB17"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00807D6B"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220A6031">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4638714E" w:rsidR="0047155F" w:rsidRDefault="000F2687" w:rsidP="00A6752E">
            <w:pPr>
              <w:rPr>
                <w:rFonts w:cs="Arial"/>
                <w:b/>
                <w:color w:val="0070C0"/>
                <w:sz w:val="36"/>
                <w:szCs w:val="36"/>
              </w:rPr>
            </w:pPr>
            <w:r>
              <w:rPr>
                <w:rFonts w:cs="Arial"/>
                <w:b/>
                <w:color w:val="0070C0"/>
                <w:sz w:val="56"/>
                <w:szCs w:val="36"/>
              </w:rPr>
              <w:t>3,</w:t>
            </w:r>
            <w:r w:rsidR="00E60E5E">
              <w:rPr>
                <w:rFonts w:cs="Arial"/>
                <w:b/>
                <w:color w:val="0070C0"/>
                <w:sz w:val="56"/>
                <w:szCs w:val="36"/>
              </w:rPr>
              <w:t>521</w:t>
            </w:r>
          </w:p>
        </w:tc>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785"/>
        <w:gridCol w:w="1606"/>
        <w:gridCol w:w="3393"/>
      </w:tblGrid>
      <w:tr w:rsidR="005E09EC" w14:paraId="75A56226" w14:textId="77777777" w:rsidTr="0051349D">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6F08E0">
        <w:trPr>
          <w:gridBefore w:val="1"/>
          <w:wBefore w:w="45" w:type="dxa"/>
          <w:trHeight w:val="1179"/>
        </w:trPr>
        <w:tc>
          <w:tcPr>
            <w:tcW w:w="517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0A8B7E78"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A93CC4" w:rsidRPr="00A93CC4">
              <w:rPr>
                <w:rFonts w:cs="Arial"/>
                <w:b/>
                <w:color w:val="4472C4" w:themeColor="accent5"/>
                <w:sz w:val="56"/>
                <w:szCs w:val="36"/>
              </w:rPr>
              <w:t>2</w:t>
            </w:r>
            <w:r w:rsidR="00196B18">
              <w:rPr>
                <w:rFonts w:cs="Arial"/>
                <w:b/>
                <w:color w:val="4472C4" w:themeColor="accent5"/>
                <w:sz w:val="56"/>
                <w:szCs w:val="36"/>
              </w:rPr>
              <w:t>6,727</w:t>
            </w:r>
          </w:p>
          <w:p w14:paraId="66B02CB6" w14:textId="0A3CF897" w:rsidR="002C3E4D" w:rsidRDefault="002C3E4D" w:rsidP="00A12822">
            <w:pPr>
              <w:rPr>
                <w:rFonts w:asciiTheme="majorHAnsi" w:hAnsiTheme="majorHAnsi" w:cs="Arial"/>
                <w:sz w:val="40"/>
                <w:szCs w:val="36"/>
              </w:rPr>
            </w:pPr>
          </w:p>
        </w:tc>
        <w:tc>
          <w:tcPr>
            <w:tcW w:w="499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47136B53" w:rsidR="00C473C9" w:rsidRPr="00E96F2A" w:rsidRDefault="00AB4828" w:rsidP="00347778">
            <w:pPr>
              <w:jc w:val="cente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A93CC4" w:rsidRPr="00A93CC4">
              <w:rPr>
                <w:rFonts w:cs="Arial"/>
                <w:b/>
                <w:color w:val="4472C4" w:themeColor="accent5"/>
                <w:sz w:val="56"/>
                <w:szCs w:val="36"/>
              </w:rPr>
              <w:t>2</w:t>
            </w:r>
            <w:r w:rsidR="00CE4F05">
              <w:rPr>
                <w:rFonts w:cs="Arial"/>
                <w:b/>
                <w:color w:val="4472C4" w:themeColor="accent5"/>
                <w:sz w:val="56"/>
                <w:szCs w:val="36"/>
              </w:rPr>
              <w:t>6,</w:t>
            </w:r>
            <w:r w:rsidR="00196B18">
              <w:rPr>
                <w:rFonts w:cs="Arial"/>
                <w:b/>
                <w:color w:val="4472C4" w:themeColor="accent5"/>
                <w:sz w:val="56"/>
                <w:szCs w:val="36"/>
              </w:rPr>
              <w:t>524</w:t>
            </w:r>
          </w:p>
        </w:tc>
      </w:tr>
      <w:tr w:rsidR="00E96F2A" w14:paraId="6949A3FA" w14:textId="77777777" w:rsidTr="0051349D">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6BE5D3EE" w:rsidR="002E1D23" w:rsidRPr="00E30151" w:rsidRDefault="00E30151" w:rsidP="00C46C5D">
            <w:pPr>
              <w:jc w:val="center"/>
              <w:rPr>
                <w:rFonts w:cstheme="minorHAnsi"/>
                <w:sz w:val="14"/>
                <w:szCs w:val="14"/>
              </w:rPr>
            </w:pPr>
            <w:r w:rsidRPr="00E30151">
              <w:rPr>
                <w:rFonts w:cstheme="minorHAnsi"/>
                <w:sz w:val="24"/>
                <w:szCs w:val="24"/>
              </w:rPr>
              <w:t xml:space="preserve">People </w:t>
            </w:r>
            <w:r>
              <w:rPr>
                <w:rFonts w:cstheme="minorHAnsi"/>
                <w:sz w:val="24"/>
                <w:szCs w:val="24"/>
              </w:rPr>
              <w:t>r</w:t>
            </w:r>
            <w:r w:rsidRPr="00E30151">
              <w:rPr>
                <w:rFonts w:cstheme="minorHAnsi"/>
                <w:sz w:val="24"/>
                <w:szCs w:val="24"/>
              </w:rPr>
              <w:t>eceiving EAEDC due to Age (60+)</w:t>
            </w:r>
            <w:r w:rsidR="00C46C5D" w:rsidRPr="00E30151">
              <w:rPr>
                <w:rFonts w:cstheme="minorHAnsi"/>
                <w:sz w:val="14"/>
                <w:szCs w:val="14"/>
              </w:rPr>
              <w:t xml:space="preserve"> </w:t>
            </w:r>
          </w:p>
          <w:p w14:paraId="03B21FFB" w14:textId="713724C8" w:rsidR="00E96F2A" w:rsidRDefault="00E252BB" w:rsidP="00C46C5D">
            <w:pPr>
              <w:jc w:val="center"/>
              <w:rPr>
                <w:rFonts w:cs="Arial"/>
                <w:b/>
                <w:color w:val="4472C4" w:themeColor="accent5"/>
                <w:sz w:val="36"/>
                <w:szCs w:val="36"/>
              </w:rPr>
            </w:pPr>
            <w:r w:rsidRPr="00E252BB">
              <w:rPr>
                <w:rFonts w:cs="Arial"/>
                <w:b/>
                <w:color w:val="4472C4" w:themeColor="accent5"/>
                <w:sz w:val="36"/>
                <w:szCs w:val="36"/>
              </w:rPr>
              <w:t>1</w:t>
            </w:r>
            <w:r w:rsidR="00BB073C">
              <w:rPr>
                <w:rFonts w:cs="Arial"/>
                <w:b/>
                <w:color w:val="4472C4" w:themeColor="accent5"/>
                <w:sz w:val="36"/>
                <w:szCs w:val="36"/>
              </w:rPr>
              <w:t>1,</w:t>
            </w:r>
            <w:r w:rsidR="002C4582">
              <w:rPr>
                <w:rFonts w:cs="Arial"/>
                <w:b/>
                <w:color w:val="4472C4" w:themeColor="accent5"/>
                <w:sz w:val="36"/>
                <w:szCs w:val="36"/>
              </w:rPr>
              <w:t>073</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76F14A9" w:rsidR="00E96F2A" w:rsidRPr="00E30151" w:rsidRDefault="00E30151" w:rsidP="00C46C5D">
            <w:pPr>
              <w:jc w:val="center"/>
              <w:rPr>
                <w:rFonts w:cstheme="minorHAnsi"/>
                <w:b/>
                <w:color w:val="4472C4" w:themeColor="accent5"/>
                <w:sz w:val="24"/>
                <w:szCs w:val="24"/>
              </w:rPr>
            </w:pPr>
            <w:r w:rsidRPr="00E30151">
              <w:rPr>
                <w:rFonts w:cstheme="minorHAnsi"/>
                <w:sz w:val="24"/>
                <w:szCs w:val="24"/>
              </w:rPr>
              <w:t>People receiving EAEDC due to Disability</w:t>
            </w:r>
          </w:p>
          <w:p w14:paraId="60A5D3B7" w14:textId="790085B7" w:rsidR="007A37D9" w:rsidRPr="00E252BB" w:rsidRDefault="00E252BB" w:rsidP="00C46C5D">
            <w:pPr>
              <w:jc w:val="center"/>
              <w:rPr>
                <w:rFonts w:cs="Arial"/>
                <w:b/>
                <w:color w:val="4472C4" w:themeColor="accent5"/>
                <w:sz w:val="36"/>
                <w:szCs w:val="36"/>
              </w:rPr>
            </w:pPr>
            <w:r w:rsidRPr="00E252BB">
              <w:rPr>
                <w:rFonts w:cs="Arial"/>
                <w:b/>
                <w:color w:val="4472C4" w:themeColor="accent5"/>
                <w:sz w:val="36"/>
                <w:szCs w:val="36"/>
              </w:rPr>
              <w:t>1</w:t>
            </w:r>
            <w:r w:rsidR="00BB073C">
              <w:rPr>
                <w:rFonts w:cs="Arial"/>
                <w:b/>
                <w:color w:val="4472C4" w:themeColor="accent5"/>
                <w:sz w:val="36"/>
                <w:szCs w:val="36"/>
              </w:rPr>
              <w:t>5,</w:t>
            </w:r>
            <w:r w:rsidR="002C4582">
              <w:rPr>
                <w:rFonts w:cs="Arial"/>
                <w:b/>
                <w:color w:val="4472C4" w:themeColor="accent5"/>
                <w:sz w:val="36"/>
                <w:szCs w:val="36"/>
              </w:rPr>
              <w:t>060</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7B1559A1" w:rsidR="00C46C5D" w:rsidRPr="00E30151" w:rsidRDefault="00E30151" w:rsidP="007F7DDB">
            <w:pPr>
              <w:jc w:val="center"/>
              <w:rPr>
                <w:rFonts w:cstheme="minorHAnsi"/>
                <w:sz w:val="24"/>
                <w:szCs w:val="24"/>
              </w:rPr>
            </w:pPr>
            <w:r w:rsidRPr="00E30151">
              <w:rPr>
                <w:rFonts w:cstheme="minorHAnsi"/>
                <w:sz w:val="24"/>
                <w:szCs w:val="24"/>
              </w:rPr>
              <w:t>Children (under 18) receiving EAEDC</w:t>
            </w:r>
          </w:p>
          <w:p w14:paraId="7DCAD490" w14:textId="14C5D35D" w:rsidR="00DE26A6" w:rsidRPr="00DE26A6" w:rsidRDefault="00237730" w:rsidP="004D2B79">
            <w:pPr>
              <w:jc w:val="center"/>
              <w:rPr>
                <w:rFonts w:asciiTheme="majorHAnsi" w:hAnsiTheme="majorHAnsi" w:cs="Arial"/>
                <w:sz w:val="32"/>
                <w:szCs w:val="32"/>
              </w:rPr>
            </w:pPr>
            <w:r w:rsidRPr="00237730">
              <w:rPr>
                <w:rFonts w:cs="Arial"/>
                <w:b/>
                <w:color w:val="4472C4" w:themeColor="accent5"/>
                <w:sz w:val="36"/>
                <w:szCs w:val="36"/>
              </w:rPr>
              <w:t>4</w:t>
            </w:r>
            <w:r w:rsidR="00BB073C">
              <w:rPr>
                <w:rFonts w:cs="Arial"/>
                <w:b/>
                <w:color w:val="4472C4" w:themeColor="accent5"/>
                <w:sz w:val="36"/>
                <w:szCs w:val="36"/>
              </w:rPr>
              <w:t>5</w:t>
            </w:r>
            <w:r w:rsidR="002C4582">
              <w:rPr>
                <w:rFonts w:cs="Arial"/>
                <w:b/>
                <w:color w:val="4472C4" w:themeColor="accent5"/>
                <w:sz w:val="36"/>
                <w:szCs w:val="36"/>
              </w:rPr>
              <w:t>6</w:t>
            </w:r>
          </w:p>
        </w:tc>
      </w:tr>
      <w:tr w:rsidR="0005271E" w14:paraId="2186148C" w14:textId="77777777" w:rsidTr="0051349D">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5B16D20F" w:rsidR="0005271E" w:rsidRPr="00010B8A" w:rsidRDefault="00ED5D98" w:rsidP="0005271E">
                  <w:pPr>
                    <w:rPr>
                      <w:rFonts w:asciiTheme="majorHAnsi" w:hAnsiTheme="majorHAnsi" w:cs="Arial"/>
                      <w:b/>
                      <w:sz w:val="20"/>
                      <w:szCs w:val="24"/>
                    </w:rPr>
                  </w:pPr>
                  <w:r>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33206709"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in the last two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1D121E4B" w:rsidR="0005271E" w:rsidRPr="00010B8A" w:rsidRDefault="00503352" w:rsidP="0005271E">
                  <w:pPr>
                    <w:rPr>
                      <w:rFonts w:ascii="Arial" w:hAnsi="Arial" w:cs="Arial"/>
                      <w:noProof/>
                    </w:rPr>
                  </w:pPr>
                  <w:r w:rsidRPr="00010B8A">
                    <w:rPr>
                      <w:rFonts w:ascii="Arial" w:hAnsi="Arial" w:cs="Arial"/>
                      <w:noProof/>
                    </w:rPr>
                    <w:drawing>
                      <wp:anchor distT="0" distB="0" distL="114300" distR="114300" simplePos="0" relativeHeight="251658256" behindDoc="0" locked="0" layoutInCell="1" allowOverlap="1" wp14:anchorId="624F05DF" wp14:editId="6A11CC1E">
                        <wp:simplePos x="0" y="0"/>
                        <wp:positionH relativeFrom="column">
                          <wp:posOffset>-37465</wp:posOffset>
                        </wp:positionH>
                        <wp:positionV relativeFrom="page">
                          <wp:posOffset>-596900</wp:posOffset>
                        </wp:positionV>
                        <wp:extent cx="6400800" cy="2956560"/>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40C95D63" w14:textId="115C4D67"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5D0DE183" w:rsidR="0005271E" w:rsidRPr="00EA661F"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79DD7B3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456B75" w:rsidRPr="00EA661F">
                          <w:rPr>
                            <w:i/>
                            <w:color w:val="000000" w:themeColor="text1"/>
                            <w:sz w:val="24"/>
                            <w:szCs w:val="24"/>
                          </w:rPr>
                          <w:t>5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658258" behindDoc="0" locked="0" layoutInCell="1" allowOverlap="1" wp14:anchorId="33924AA8" wp14:editId="6384695E">
                              <wp:simplePos x="0" y="0"/>
                              <wp:positionH relativeFrom="column">
                                <wp:posOffset>-77222</wp:posOffset>
                              </wp:positionH>
                              <wp:positionV relativeFrom="page">
                                <wp:posOffset>-487266</wp:posOffset>
                              </wp:positionV>
                              <wp:extent cx="6342380" cy="2781576"/>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3475AC">
                    <w:trPr>
                      <w:trHeight w:val="1314"/>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16197043" w:rsidR="0050088F" w:rsidRPr="0050088F" w:rsidRDefault="00CD3C0F" w:rsidP="0050088F">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000684" w:rsidRPr="00000684">
                          <w:rPr>
                            <w:rFonts w:cs="Arial"/>
                            <w:b/>
                            <w:color w:val="4472C4" w:themeColor="accent5"/>
                            <w:sz w:val="56"/>
                            <w:szCs w:val="36"/>
                          </w:rPr>
                          <w:t>8</w:t>
                        </w:r>
                        <w:r w:rsidR="00FC7857">
                          <w:rPr>
                            <w:rFonts w:cs="Arial"/>
                            <w:b/>
                            <w:color w:val="4472C4" w:themeColor="accent5"/>
                            <w:sz w:val="56"/>
                            <w:szCs w:val="36"/>
                          </w:rPr>
                          <w:t>9,</w:t>
                        </w:r>
                        <w:r w:rsidR="00A66CFC">
                          <w:rPr>
                            <w:rFonts w:cs="Arial"/>
                            <w:b/>
                            <w:color w:val="4472C4" w:themeColor="accent5"/>
                            <w:sz w:val="56"/>
                            <w:szCs w:val="36"/>
                          </w:rPr>
                          <w:t>109</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6D954B7A" w:rsidR="00C473C9" w:rsidRPr="00DE26A6" w:rsidRDefault="00CD3C0F" w:rsidP="00554321">
                        <w:pPr>
                          <w:jc w:val="center"/>
                          <w:rPr>
                            <w:rFonts w:asciiTheme="majorHAnsi" w:hAnsiTheme="majorHAnsi" w:cs="Arial"/>
                            <w:sz w:val="24"/>
                            <w:szCs w:val="24"/>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000684" w:rsidRPr="00000684">
                          <w:rPr>
                            <w:rFonts w:cs="Arial"/>
                            <w:b/>
                            <w:color w:val="4472C4" w:themeColor="accent5"/>
                            <w:sz w:val="56"/>
                            <w:szCs w:val="36"/>
                          </w:rPr>
                          <w:t>3</w:t>
                        </w:r>
                        <w:r w:rsidR="00A113EF">
                          <w:rPr>
                            <w:rFonts w:cs="Arial"/>
                            <w:b/>
                            <w:color w:val="4472C4" w:themeColor="accent5"/>
                            <w:sz w:val="56"/>
                            <w:szCs w:val="36"/>
                          </w:rPr>
                          <w:t>5,</w:t>
                        </w:r>
                        <w:r w:rsidR="00A66CFC">
                          <w:rPr>
                            <w:rFonts w:cs="Arial"/>
                            <w:b/>
                            <w:color w:val="4472C4" w:themeColor="accent5"/>
                            <w:sz w:val="56"/>
                            <w:szCs w:val="36"/>
                          </w:rPr>
                          <w:t>331</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6302564B" w:rsidR="00773BE9" w:rsidRPr="0000152E" w:rsidRDefault="00BB3E8A" w:rsidP="00773BE9">
                        <w:pPr>
                          <w:jc w:val="center"/>
                          <w:rPr>
                            <w:rFonts w:cstheme="minorHAnsi"/>
                            <w:sz w:val="24"/>
                            <w:szCs w:val="24"/>
                          </w:rPr>
                        </w:pPr>
                        <w:r w:rsidRPr="0000152E">
                          <w:rPr>
                            <w:rFonts w:cstheme="minorHAnsi"/>
                            <w:sz w:val="24"/>
                            <w:szCs w:val="24"/>
                          </w:rPr>
                          <w:t>Recipients Age 18 or under</w:t>
                        </w:r>
                        <w:r w:rsidR="00773BE9" w:rsidRPr="0000152E">
                          <w:rPr>
                            <w:rFonts w:cstheme="minorHAnsi"/>
                            <w:sz w:val="24"/>
                            <w:szCs w:val="24"/>
                          </w:rPr>
                          <w:t xml:space="preserve"> </w:t>
                        </w:r>
                      </w:p>
                      <w:p w14:paraId="384A6204" w14:textId="48566792" w:rsidR="0050088F" w:rsidRPr="00026393" w:rsidRDefault="00773BE9" w:rsidP="00773BE9">
                        <w:pPr>
                          <w:jc w:val="center"/>
                          <w:rPr>
                            <w:rFonts w:cstheme="minorHAnsi"/>
                            <w:b/>
                            <w:bCs/>
                            <w:color w:val="4472C4" w:themeColor="accent5"/>
                            <w:sz w:val="36"/>
                            <w:szCs w:val="36"/>
                          </w:rPr>
                        </w:pPr>
                        <w:r w:rsidRPr="00026393">
                          <w:rPr>
                            <w:rFonts w:cstheme="minorHAnsi"/>
                            <w:b/>
                            <w:bCs/>
                            <w:color w:val="4472C4" w:themeColor="accent5"/>
                            <w:sz w:val="36"/>
                            <w:szCs w:val="36"/>
                          </w:rPr>
                          <w:t>60,</w:t>
                        </w:r>
                        <w:r w:rsidR="001360A6">
                          <w:rPr>
                            <w:rFonts w:cstheme="minorHAnsi"/>
                            <w:b/>
                            <w:bCs/>
                            <w:color w:val="4472C4" w:themeColor="accent5"/>
                            <w:sz w:val="36"/>
                            <w:szCs w:val="36"/>
                          </w:rPr>
                          <w:t>867</w:t>
                        </w:r>
                        <w:r w:rsidRPr="00026393">
                          <w:rPr>
                            <w:rFonts w:cstheme="minorHAnsi"/>
                            <w:b/>
                            <w:bCs/>
                            <w:color w:val="4472C4" w:themeColor="accent5"/>
                            <w:sz w:val="36"/>
                            <w:szCs w:val="36"/>
                          </w:rPr>
                          <w:t xml:space="preserve"> </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233F6974" w:rsidR="00DE26A6" w:rsidRPr="006964E4" w:rsidRDefault="006964E4" w:rsidP="004D2B79">
                        <w:pPr>
                          <w:jc w:val="center"/>
                          <w:rPr>
                            <w:rFonts w:cstheme="minorHAnsi"/>
                            <w:b/>
                            <w:bCs/>
                            <w:sz w:val="40"/>
                            <w:szCs w:val="36"/>
                          </w:rPr>
                        </w:pPr>
                        <w:r w:rsidRPr="006964E4">
                          <w:rPr>
                            <w:rFonts w:cstheme="minorHAnsi"/>
                            <w:b/>
                            <w:bCs/>
                            <w:color w:val="4472C4" w:themeColor="accent5"/>
                            <w:sz w:val="36"/>
                            <w:szCs w:val="32"/>
                          </w:rPr>
                          <w:t>3,</w:t>
                        </w:r>
                        <w:r w:rsidR="0010310D">
                          <w:rPr>
                            <w:rFonts w:cstheme="minorHAnsi"/>
                            <w:b/>
                            <w:bCs/>
                            <w:color w:val="4472C4" w:themeColor="accent5"/>
                            <w:sz w:val="36"/>
                            <w:szCs w:val="32"/>
                          </w:rPr>
                          <w:t>1</w:t>
                        </w:r>
                        <w:r w:rsidRPr="006964E4">
                          <w:rPr>
                            <w:rFonts w:cstheme="minorHAnsi"/>
                            <w:b/>
                            <w:bCs/>
                            <w:color w:val="4472C4" w:themeColor="accent5"/>
                            <w:sz w:val="36"/>
                            <w:szCs w:val="32"/>
                          </w:rPr>
                          <w:t>31</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1A0E628B" w:rsidR="00CD3691" w:rsidRPr="00DE26A6" w:rsidRDefault="001360A6" w:rsidP="00CD3691">
                        <w:pPr>
                          <w:jc w:val="center"/>
                          <w:rPr>
                            <w:rFonts w:cs="Arial"/>
                            <w:b/>
                            <w:color w:val="4472C4" w:themeColor="accent5"/>
                            <w:sz w:val="36"/>
                            <w:szCs w:val="36"/>
                          </w:rPr>
                        </w:pPr>
                        <w:r>
                          <w:rPr>
                            <w:rFonts w:cs="Arial"/>
                            <w:b/>
                            <w:color w:val="4472C4" w:themeColor="accent5"/>
                            <w:sz w:val="36"/>
                            <w:szCs w:val="36"/>
                          </w:rPr>
                          <w:t>3,463</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6D9E09ED" w:rsidR="00D50655" w:rsidRPr="008D69FD" w:rsidRDefault="00D50655" w:rsidP="0005271E">
                        <w:pPr>
                          <w:rPr>
                            <w:rFonts w:asciiTheme="majorHAnsi" w:hAnsiTheme="majorHAnsi" w:cs="Arial"/>
                            <w:b/>
                            <w:sz w:val="20"/>
                            <w:szCs w:val="20"/>
                          </w:rPr>
                        </w:pPr>
                      </w:p>
                      <w:p w14:paraId="7199B97F" w14:textId="62EFC8B3" w:rsidR="0005271E" w:rsidRPr="00CD729F" w:rsidRDefault="00CD729F" w:rsidP="0005271E">
                        <w:pPr>
                          <w:rPr>
                            <w:rFonts w:asciiTheme="majorHAnsi" w:hAnsiTheme="majorHAnsi" w:cs="Arial"/>
                            <w:b/>
                            <w:sz w:val="20"/>
                            <w:szCs w:val="24"/>
                          </w:rPr>
                        </w:pPr>
                        <w:r w:rsidRPr="00CD729F">
                          <w:rPr>
                            <w:rFonts w:ascii="Arial" w:hAnsi="Arial" w:cs="Arial"/>
                            <w:b/>
                            <w:noProof/>
                          </w:rPr>
                          <w:drawing>
                            <wp:anchor distT="0" distB="0" distL="114300" distR="114300" simplePos="0" relativeHeight="251658257" behindDoc="0" locked="0" layoutInCell="1" allowOverlap="1" wp14:anchorId="7A67ADDA" wp14:editId="71DCFB22">
                              <wp:simplePos x="0" y="0"/>
                              <wp:positionH relativeFrom="column">
                                <wp:posOffset>-76200</wp:posOffset>
                              </wp:positionH>
                              <wp:positionV relativeFrom="page">
                                <wp:posOffset>205105</wp:posOffset>
                              </wp:positionV>
                              <wp:extent cx="6416675" cy="266065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r w:rsidR="00ED5D98"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084833DC"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 two years.</w:t>
                        </w:r>
                      </w:p>
                      <w:p w14:paraId="4C9BC927" w14:textId="6420E643" w:rsidR="00C473C9" w:rsidRDefault="00C473C9" w:rsidP="00A47E4C">
                        <w:pPr>
                          <w:rPr>
                            <w:i/>
                            <w:color w:val="000000" w:themeColor="text1"/>
                            <w:sz w:val="24"/>
                            <w:szCs w:val="24"/>
                          </w:rPr>
                        </w:pPr>
                      </w:p>
                      <w:p w14:paraId="316E2297" w14:textId="1C226567"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245CA84B" w:rsidR="0005271E" w:rsidRPr="00283485"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2DB176BB"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460A53">
                                <w:rPr>
                                  <w:i/>
                                  <w:color w:val="000000" w:themeColor="text1"/>
                                  <w:sz w:val="24"/>
                                  <w:szCs w:val="24"/>
                                </w:rPr>
                                <w:t>five</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2F5DFE5A" w:rsidR="0005271E" w:rsidRDefault="00460A53" w:rsidP="0005271E">
                              <w:pPr>
                                <w:rPr>
                                  <w:noProof/>
                                </w:rPr>
                              </w:pPr>
                              <w:r>
                                <w:rPr>
                                  <w:rFonts w:ascii="Arial" w:hAnsi="Arial" w:cs="Arial"/>
                                  <w:noProof/>
                                </w:rPr>
                                <w:drawing>
                                  <wp:anchor distT="0" distB="0" distL="114300" distR="114300" simplePos="0" relativeHeight="251658259" behindDoc="0" locked="0" layoutInCell="1" allowOverlap="1" wp14:anchorId="19AD09EB" wp14:editId="40F1A2C3">
                                    <wp:simplePos x="0" y="0"/>
                                    <wp:positionH relativeFrom="column">
                                      <wp:posOffset>-128988</wp:posOffset>
                                    </wp:positionH>
                                    <wp:positionV relativeFrom="page">
                                      <wp:posOffset>-510125</wp:posOffset>
                                    </wp:positionV>
                                    <wp:extent cx="6304915" cy="2686188"/>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6F08E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6F08E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F169C0" w:rsidRDefault="008610CB" w:rsidP="00B34954">
            <w:pPr>
              <w:rPr>
                <w:sz w:val="18"/>
                <w:szCs w:val="19"/>
              </w:rPr>
            </w:pPr>
            <w:r w:rsidRPr="008610CB">
              <w:rPr>
                <w:color w:val="0070C0"/>
                <w:sz w:val="18"/>
                <w:szCs w:val="19"/>
              </w:rPr>
              <w:t>This is the number of Massachusetts residents in households that receive</w:t>
            </w:r>
            <w:r w:rsidR="00005731">
              <w:rPr>
                <w:color w:val="0070C0"/>
                <w:sz w:val="18"/>
                <w:szCs w:val="19"/>
              </w:rPr>
              <w:t xml:space="preserve"> Supplemental Nutrition Assistance Program</w:t>
            </w:r>
            <w:r w:rsidRPr="008610CB">
              <w:rPr>
                <w:color w:val="0070C0"/>
                <w:sz w:val="18"/>
                <w:szCs w:val="19"/>
              </w:rPr>
              <w:t xml:space="preserve"> benefits each month.</w:t>
            </w:r>
          </w:p>
        </w:tc>
      </w:tr>
      <w:tr w:rsidR="00C928D6" w:rsidRPr="00A9390B" w14:paraId="1EEAD3A2" w14:textId="77777777" w:rsidTr="006F08E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956037" w:rsidRDefault="00C928D6"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F169C0" w:rsidRDefault="00C928D6" w:rsidP="001C51C7">
            <w:pPr>
              <w:rPr>
                <w:color w:val="0070C0"/>
                <w:sz w:val="18"/>
                <w:szCs w:val="19"/>
              </w:rPr>
            </w:pPr>
            <w:r>
              <w:rPr>
                <w:color w:val="0070C0"/>
                <w:sz w:val="18"/>
                <w:szCs w:val="19"/>
              </w:rPr>
              <w:t>SNAP Households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61A2B" w:rsidRDefault="00E62EFF" w:rsidP="00E66031">
            <w:pPr>
              <w:rPr>
                <w:color w:val="0070C0"/>
                <w:sz w:val="18"/>
                <w:szCs w:val="19"/>
              </w:rPr>
            </w:pPr>
            <w:r>
              <w:rPr>
                <w:color w:val="0070C0"/>
                <w:sz w:val="18"/>
                <w:szCs w:val="19"/>
              </w:rPr>
              <w:t>This is the number of Massachusetts households that receive SNAP benefits each month.</w:t>
            </w:r>
          </w:p>
        </w:tc>
      </w:tr>
      <w:tr w:rsidR="00463298" w:rsidRPr="00A9390B" w14:paraId="14D18C75" w14:textId="77777777" w:rsidTr="006F08E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56BC4E62" w:rsidR="00463298" w:rsidRPr="00F169C0" w:rsidRDefault="00E17476" w:rsidP="001C51C7">
            <w:pPr>
              <w:rPr>
                <w:sz w:val="18"/>
                <w:szCs w:val="19"/>
              </w:rPr>
            </w:pPr>
            <w:r w:rsidRPr="000E5461">
              <w:rPr>
                <w:color w:val="0070C0"/>
                <w:sz w:val="18"/>
                <w:szCs w:val="19"/>
              </w:rPr>
              <w:t xml:space="preserve">Monthly Walk-in Visitors                                                                                                                       </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F169C0" w:rsidRDefault="00722B25" w:rsidP="00E66031">
            <w:pPr>
              <w:rPr>
                <w:color w:val="0070C0"/>
                <w:sz w:val="18"/>
                <w:szCs w:val="19"/>
              </w:rPr>
            </w:pPr>
            <w:r>
              <w:rPr>
                <w:color w:val="0070C0"/>
                <w:sz w:val="18"/>
                <w:szCs w:val="19"/>
              </w:rPr>
              <w:t xml:space="preserve"> </w:t>
            </w:r>
            <w:r w:rsidR="00E17476" w:rsidRPr="00753F59">
              <w:rPr>
                <w:color w:val="0070C0"/>
                <w:sz w:val="18"/>
                <w:szCs w:val="19"/>
              </w:rPr>
              <w:t>This is the number of people who visit</w:t>
            </w:r>
            <w:r w:rsidR="00E17476">
              <w:rPr>
                <w:color w:val="0070C0"/>
                <w:sz w:val="18"/>
                <w:szCs w:val="19"/>
              </w:rPr>
              <w:t>ed</w:t>
            </w:r>
            <w:r w:rsidR="00E17476" w:rsidRPr="00753F59">
              <w:rPr>
                <w:color w:val="0070C0"/>
                <w:sz w:val="18"/>
                <w:szCs w:val="19"/>
              </w:rPr>
              <w:t xml:space="preserve"> our</w:t>
            </w:r>
            <w:r w:rsidR="00E17476">
              <w:rPr>
                <w:color w:val="0070C0"/>
                <w:sz w:val="18"/>
                <w:szCs w:val="19"/>
              </w:rPr>
              <w:t xml:space="preserve"> local</w:t>
            </w:r>
            <w:r w:rsidR="00E17476" w:rsidRPr="00753F59">
              <w:rPr>
                <w:color w:val="0070C0"/>
                <w:sz w:val="18"/>
                <w:szCs w:val="19"/>
              </w:rPr>
              <w:t xml:space="preserve"> offices each month to use our services.</w:t>
            </w:r>
          </w:p>
        </w:tc>
      </w:tr>
      <w:tr w:rsidR="00463298" w:rsidRPr="00A9390B" w14:paraId="279B99DE" w14:textId="77777777" w:rsidTr="006F08E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F169C0" w:rsidRDefault="00AC612C" w:rsidP="001C51C7">
            <w:pPr>
              <w:rPr>
                <w:color w:val="0070C0"/>
                <w:sz w:val="18"/>
                <w:szCs w:val="19"/>
              </w:rPr>
            </w:pPr>
            <w:r>
              <w:rPr>
                <w:color w:val="0070C0"/>
                <w:sz w:val="18"/>
                <w:szCs w:val="19"/>
              </w:rPr>
              <w:t>Reason for Office Visit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F169C0" w:rsidRDefault="00A744DE" w:rsidP="001C51C7">
            <w:pPr>
              <w:rPr>
                <w:color w:val="0070C0"/>
                <w:sz w:val="18"/>
                <w:szCs w:val="19"/>
              </w:rPr>
            </w:pPr>
            <w:r w:rsidRPr="00A744DE">
              <w:rPr>
                <w:color w:val="0070C0"/>
                <w:sz w:val="18"/>
                <w:szCs w:val="19"/>
              </w:rPr>
              <w:t>The number and percent of reason clients visited our local offices in</w:t>
            </w:r>
            <w:r w:rsidR="00CE346F">
              <w:rPr>
                <w:color w:val="0070C0"/>
                <w:sz w:val="18"/>
                <w:szCs w:val="19"/>
              </w:rPr>
              <w:t xml:space="preserve"> the month.</w:t>
            </w:r>
          </w:p>
        </w:tc>
      </w:tr>
      <w:tr w:rsidR="007E5565" w:rsidRPr="00A9390B" w14:paraId="266F9AB3" w14:textId="77777777" w:rsidTr="006F08E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956037" w:rsidRDefault="007E5565"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0E5461" w:rsidRDefault="00297372" w:rsidP="001C51C7">
            <w:pPr>
              <w:rPr>
                <w:color w:val="0070C0"/>
                <w:sz w:val="18"/>
                <w:szCs w:val="19"/>
              </w:rPr>
            </w:pPr>
            <w:r>
              <w:rPr>
                <w:color w:val="0070C0"/>
                <w:sz w:val="18"/>
                <w:szCs w:val="19"/>
              </w:rPr>
              <w:t>Monthly Call Volume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753F59" w:rsidRDefault="00297372" w:rsidP="001C51C7">
            <w:pPr>
              <w:rPr>
                <w:color w:val="0070C0"/>
                <w:sz w:val="18"/>
                <w:szCs w:val="19"/>
              </w:rPr>
            </w:pPr>
            <w:r w:rsidRPr="00297372">
              <w:rPr>
                <w:color w:val="0070C0"/>
                <w:sz w:val="18"/>
                <w:szCs w:val="19"/>
              </w:rPr>
              <w:t>Average daily calls broken down by how the call resolved.</w:t>
            </w:r>
          </w:p>
        </w:tc>
      </w:tr>
      <w:tr w:rsidR="007866E4" w:rsidRPr="00A9390B" w14:paraId="5D1854FF" w14:textId="77777777" w:rsidTr="006F08E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Default="007866E4" w:rsidP="007866E4">
            <w:pPr>
              <w:rPr>
                <w:color w:val="0070C0"/>
                <w:sz w:val="18"/>
                <w:szCs w:val="19"/>
              </w:rPr>
            </w:pPr>
            <w:r w:rsidRPr="00F169C0">
              <w:rPr>
                <w:color w:val="0070C0"/>
                <w:sz w:val="18"/>
                <w:szCs w:val="19"/>
              </w:rPr>
              <w:t>Calls</w:t>
            </w:r>
            <w:r>
              <w:rPr>
                <w:color w:val="0070C0"/>
                <w:sz w:val="18"/>
                <w:szCs w:val="19"/>
              </w:rPr>
              <w:t xml:space="preserve"> Completed in IVR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297372" w:rsidRDefault="007866E4" w:rsidP="007866E4">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w:t>
            </w:r>
            <w:r>
              <w:rPr>
                <w:color w:val="0070C0"/>
                <w:sz w:val="18"/>
                <w:szCs w:val="19"/>
              </w:rPr>
              <w:t>u</w:t>
            </w:r>
            <w:r w:rsidRPr="00F169C0">
              <w:rPr>
                <w:color w:val="0070C0"/>
                <w:sz w:val="18"/>
                <w:szCs w:val="19"/>
              </w:rPr>
              <w:t>ng up.</w:t>
            </w:r>
          </w:p>
        </w:tc>
      </w:tr>
      <w:tr w:rsidR="007866E4" w:rsidRPr="00A9390B" w14:paraId="5EABFF92" w14:textId="77777777" w:rsidTr="006F08E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F169C0" w:rsidRDefault="007866E4" w:rsidP="007866E4">
            <w:pPr>
              <w:rPr>
                <w:color w:val="0070C0"/>
                <w:sz w:val="18"/>
                <w:szCs w:val="19"/>
              </w:rPr>
            </w:pPr>
            <w:r w:rsidRPr="00F169C0">
              <w:rPr>
                <w:color w:val="0070C0"/>
                <w:sz w:val="18"/>
                <w:szCs w:val="19"/>
              </w:rPr>
              <w:t>Calls Unable to Connect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F169C0" w:rsidRDefault="007866E4" w:rsidP="007866E4">
            <w:pPr>
              <w:rPr>
                <w:color w:val="0070C0"/>
                <w:sz w:val="18"/>
                <w:szCs w:val="19"/>
              </w:rPr>
            </w:pPr>
            <w:r w:rsidRPr="00F169C0">
              <w:rPr>
                <w:color w:val="0070C0"/>
                <w:sz w:val="18"/>
                <w:szCs w:val="19"/>
              </w:rPr>
              <w:t>Average number of calls that heard a high-volume message and were unable to wait for a live agent.</w:t>
            </w:r>
          </w:p>
        </w:tc>
      </w:tr>
      <w:tr w:rsidR="007866E4" w:rsidRPr="00A9390B" w14:paraId="66173335" w14:textId="77777777" w:rsidTr="006F08E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F169C0" w:rsidRDefault="007866E4" w:rsidP="007866E4">
            <w:pPr>
              <w:rPr>
                <w:color w:val="0070C0"/>
                <w:sz w:val="18"/>
                <w:szCs w:val="19"/>
              </w:rPr>
            </w:pPr>
            <w:r w:rsidRPr="00F169C0">
              <w:rPr>
                <w:color w:val="0070C0"/>
                <w:sz w:val="18"/>
                <w:szCs w:val="19"/>
              </w:rPr>
              <w:t>Connected</w:t>
            </w:r>
            <w:r>
              <w:rPr>
                <w:color w:val="0070C0"/>
                <w:sz w:val="18"/>
                <w:szCs w:val="19"/>
              </w:rPr>
              <w:t xml:space="preserve"> to Call Center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F169C0" w:rsidRDefault="007866E4" w:rsidP="007866E4">
            <w:pPr>
              <w:rPr>
                <w:color w:val="0070C0"/>
                <w:sz w:val="18"/>
                <w:szCs w:val="19"/>
              </w:rPr>
            </w:pPr>
            <w:r w:rsidRPr="00F169C0">
              <w:rPr>
                <w:color w:val="0070C0"/>
                <w:sz w:val="18"/>
                <w:szCs w:val="19"/>
              </w:rPr>
              <w:t>Average number of calls connected to a live agent.</w:t>
            </w:r>
          </w:p>
        </w:tc>
      </w:tr>
      <w:tr w:rsidR="007866E4" w:rsidRPr="00A9390B" w14:paraId="1D399EF4" w14:textId="77777777" w:rsidTr="006F08E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3F772BB4" w:rsidR="007866E4" w:rsidRPr="00F169C0" w:rsidRDefault="007866E4" w:rsidP="007866E4">
            <w:pPr>
              <w:rPr>
                <w:color w:val="0070C0"/>
                <w:sz w:val="18"/>
                <w:szCs w:val="19"/>
              </w:rPr>
            </w:pPr>
            <w:r w:rsidRPr="00F169C0">
              <w:rPr>
                <w:color w:val="0070C0"/>
                <w:sz w:val="18"/>
                <w:szCs w:val="19"/>
              </w:rPr>
              <w:t>Average Caller Wait Time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59D47C58" w:rsidR="007866E4" w:rsidRPr="00F169C0" w:rsidRDefault="007866E4" w:rsidP="007866E4">
            <w:pPr>
              <w:rPr>
                <w:color w:val="0070C0"/>
                <w:sz w:val="18"/>
                <w:szCs w:val="19"/>
              </w:rPr>
            </w:pPr>
            <w:r w:rsidRPr="005C2A44">
              <w:rPr>
                <w:color w:val="0070C0"/>
                <w:sz w:val="18"/>
                <w:szCs w:val="19"/>
              </w:rPr>
              <w:t>The average length of time callers wait to speak to an agent.</w:t>
            </w:r>
            <w:r>
              <w:rPr>
                <w:color w:val="0070C0"/>
                <w:sz w:val="18"/>
                <w:szCs w:val="19"/>
              </w:rPr>
              <w:t xml:space="preserve"> </w:t>
            </w:r>
          </w:p>
        </w:tc>
      </w:tr>
      <w:tr w:rsidR="007866E4" w:rsidRPr="00A9390B" w14:paraId="22916992" w14:textId="77777777" w:rsidTr="006F08E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3CF07C7E" w:rsidR="007866E4" w:rsidRPr="00F169C0" w:rsidRDefault="007866E4" w:rsidP="007866E4">
            <w:pPr>
              <w:rPr>
                <w:color w:val="0070C0"/>
                <w:sz w:val="18"/>
                <w:szCs w:val="19"/>
              </w:rPr>
            </w:pPr>
            <w:r w:rsidRPr="00B33AA4">
              <w:rPr>
                <w:color w:val="0070C0"/>
                <w:sz w:val="18"/>
                <w:szCs w:val="19"/>
              </w:rPr>
              <w:t>Average Processing Days for New SNAP Applications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70E4B7CD" w:rsidR="007866E4" w:rsidRPr="00F169C0" w:rsidRDefault="007866E4" w:rsidP="007866E4">
            <w:pPr>
              <w:rPr>
                <w:color w:val="0070C0"/>
                <w:sz w:val="18"/>
                <w:szCs w:val="19"/>
              </w:rPr>
            </w:pPr>
            <w:r w:rsidRPr="00B33AA4">
              <w:rPr>
                <w:color w:val="0070C0"/>
                <w:sz w:val="18"/>
                <w:szCs w:val="19"/>
              </w:rPr>
              <w:t>The average number of days to approve a new SNAP application.</w:t>
            </w:r>
          </w:p>
        </w:tc>
      </w:tr>
      <w:tr w:rsidR="007866E4" w:rsidRPr="00A9390B" w14:paraId="3FF8EE1A" w14:textId="77777777" w:rsidTr="006F08E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027DA494" w:rsidR="007866E4" w:rsidRPr="00F169C0" w:rsidRDefault="007866E4" w:rsidP="007866E4">
            <w:pPr>
              <w:rPr>
                <w:color w:val="0070C0"/>
                <w:sz w:val="18"/>
                <w:szCs w:val="19"/>
              </w:rPr>
            </w:pPr>
            <w:r w:rsidRPr="00F169C0">
              <w:rPr>
                <w:color w:val="0070C0"/>
                <w:sz w:val="18"/>
                <w:szCs w:val="19"/>
              </w:rPr>
              <w:t>SNAP Churn</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291F7851" w:rsidR="007866E4" w:rsidRPr="00F169C0" w:rsidRDefault="007866E4" w:rsidP="007866E4">
            <w:pPr>
              <w:rPr>
                <w:color w:val="0070C0"/>
                <w:sz w:val="18"/>
                <w:szCs w:val="19"/>
              </w:rPr>
            </w:pPr>
            <w:r w:rsidRPr="00F169C0">
              <w:rPr>
                <w:color w:val="0070C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r>
              <w:rPr>
                <w:color w:val="0070C0"/>
                <w:sz w:val="18"/>
                <w:szCs w:val="19"/>
              </w:rPr>
              <w:t xml:space="preserve"> </w:t>
            </w:r>
          </w:p>
        </w:tc>
      </w:tr>
      <w:tr w:rsidR="007866E4" w:rsidRPr="00A9390B" w14:paraId="59ACC5D2" w14:textId="77777777" w:rsidTr="006F08E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6894FB58" w:rsidR="007866E4" w:rsidRPr="00F169C0" w:rsidRDefault="007866E4" w:rsidP="007866E4">
            <w:pPr>
              <w:rPr>
                <w:color w:val="0070C0"/>
                <w:sz w:val="18"/>
                <w:szCs w:val="19"/>
              </w:rPr>
            </w:pPr>
            <w:r w:rsidRPr="00F169C0">
              <w:rPr>
                <w:color w:val="0070C0"/>
                <w:sz w:val="18"/>
                <w:szCs w:val="19"/>
              </w:rPr>
              <w:t>Recipients with a Disability</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67B4A91" w:rsidR="007866E4" w:rsidRPr="00F169C0" w:rsidRDefault="007866E4" w:rsidP="007866E4">
            <w:pPr>
              <w:rPr>
                <w:color w:val="0070C0"/>
                <w:sz w:val="18"/>
                <w:szCs w:val="19"/>
              </w:rPr>
            </w:pPr>
            <w:r w:rsidRPr="00F169C0">
              <w:rPr>
                <w:color w:val="0070C0"/>
                <w:sz w:val="18"/>
                <w:szCs w:val="19"/>
              </w:rPr>
              <w:t>Active clients who have identified as having any disability.</w:t>
            </w:r>
          </w:p>
        </w:tc>
      </w:tr>
      <w:tr w:rsidR="007866E4" w:rsidRPr="00A9390B" w14:paraId="413B06C6" w14:textId="77777777" w:rsidTr="006F08E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50"/>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43582F2" w:rsidR="007866E4" w:rsidRPr="00F169C0" w:rsidRDefault="007866E4" w:rsidP="007866E4">
            <w:pPr>
              <w:rPr>
                <w:color w:val="0070C0"/>
                <w:sz w:val="18"/>
                <w:szCs w:val="19"/>
              </w:rPr>
            </w:pPr>
            <w:r w:rsidRPr="00F169C0">
              <w:rPr>
                <w:color w:val="0070C0"/>
                <w:sz w:val="18"/>
                <w:szCs w:val="19"/>
              </w:rPr>
              <w:t>EAEDC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3ED7619" w:rsidR="007866E4" w:rsidRPr="00F169C0" w:rsidRDefault="007866E4" w:rsidP="007866E4">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51349D" w:rsidRPr="00A9390B" w14:paraId="327EF45B" w14:textId="77777777" w:rsidTr="006F08E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1349D" w:rsidRPr="00956037" w:rsidRDefault="0051349D"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29D01984" w:rsidR="0051349D" w:rsidRPr="00F169C0" w:rsidRDefault="0051349D" w:rsidP="007866E4">
            <w:pPr>
              <w:rPr>
                <w:color w:val="0070C0"/>
                <w:sz w:val="18"/>
                <w:szCs w:val="19"/>
              </w:rPr>
            </w:pPr>
            <w:r w:rsidRPr="00F169C0">
              <w:rPr>
                <w:color w:val="0070C0"/>
                <w:sz w:val="18"/>
                <w:szCs w:val="19"/>
              </w:rPr>
              <w:t>TAFDC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2F6FB705" w:rsidR="0051349D" w:rsidRPr="00F169C0" w:rsidRDefault="0051349D" w:rsidP="007866E4">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51349D" w:rsidRPr="00A9390B" w14:paraId="43B43136"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51349D" w:rsidRPr="00956037" w:rsidRDefault="0051349D" w:rsidP="007866E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1349D" w:rsidRPr="0037192A" w:rsidRDefault="0051349D" w:rsidP="007866E4">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9"/>
      <w:footerReference w:type="default" r:id="rId40"/>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06AC3" w14:textId="44ECEA57"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C717DB">
      <w:rPr>
        <w:rFonts w:asciiTheme="majorHAnsi" w:hAnsiTheme="majorHAnsi" w:cs="Arial"/>
        <w:b/>
        <w:color w:val="0D0D0D" w:themeColor="text1" w:themeTint="F2"/>
        <w:sz w:val="28"/>
      </w:rPr>
      <w:t>March</w:t>
    </w:r>
    <w:r w:rsidR="00A650B8" w:rsidRPr="004030AA">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6B7AC0" w:rsidRPr="004030AA">
      <w:rPr>
        <w:rFonts w:asciiTheme="majorHAnsi" w:hAnsiTheme="majorHAnsi" w:cs="Arial"/>
        <w:b/>
        <w:color w:val="0D0D0D" w:themeColor="text1" w:themeTint="F2"/>
        <w:sz w:val="28"/>
      </w:rPr>
      <w:t>2</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2"/>
  </w:num>
  <w:num w:numId="4">
    <w:abstractNumId w:val="11"/>
  </w:num>
  <w:num w:numId="5">
    <w:abstractNumId w:val="1"/>
  </w:num>
  <w:num w:numId="6">
    <w:abstractNumId w:val="10"/>
  </w:num>
  <w:num w:numId="7">
    <w:abstractNumId w:val="5"/>
  </w:num>
  <w:num w:numId="8">
    <w:abstractNumId w:val="6"/>
  </w:num>
  <w:num w:numId="9">
    <w:abstractNumId w:val="4"/>
  </w:num>
  <w:num w:numId="10">
    <w:abstractNumId w:val="9"/>
  </w:num>
  <w:num w:numId="11">
    <w:abstractNumId w:val="2"/>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0684"/>
    <w:rsid w:val="00001310"/>
    <w:rsid w:val="0000152E"/>
    <w:rsid w:val="00001F8D"/>
    <w:rsid w:val="00002A19"/>
    <w:rsid w:val="00002DC2"/>
    <w:rsid w:val="00003EE2"/>
    <w:rsid w:val="00004849"/>
    <w:rsid w:val="00005731"/>
    <w:rsid w:val="00007C57"/>
    <w:rsid w:val="00011D36"/>
    <w:rsid w:val="000146D0"/>
    <w:rsid w:val="000150BA"/>
    <w:rsid w:val="00015DAF"/>
    <w:rsid w:val="00016A45"/>
    <w:rsid w:val="0001756A"/>
    <w:rsid w:val="000216FE"/>
    <w:rsid w:val="000222CF"/>
    <w:rsid w:val="0002448E"/>
    <w:rsid w:val="0002524A"/>
    <w:rsid w:val="00026393"/>
    <w:rsid w:val="000264AF"/>
    <w:rsid w:val="00026D57"/>
    <w:rsid w:val="00026F1A"/>
    <w:rsid w:val="000273E3"/>
    <w:rsid w:val="00027AB9"/>
    <w:rsid w:val="000305B0"/>
    <w:rsid w:val="000329EC"/>
    <w:rsid w:val="00032C89"/>
    <w:rsid w:val="000336F2"/>
    <w:rsid w:val="00033D57"/>
    <w:rsid w:val="00034005"/>
    <w:rsid w:val="0003429F"/>
    <w:rsid w:val="00034F4A"/>
    <w:rsid w:val="000377E2"/>
    <w:rsid w:val="00040133"/>
    <w:rsid w:val="00040B30"/>
    <w:rsid w:val="00041938"/>
    <w:rsid w:val="000430BC"/>
    <w:rsid w:val="000439FB"/>
    <w:rsid w:val="00045E36"/>
    <w:rsid w:val="00051D88"/>
    <w:rsid w:val="0005271E"/>
    <w:rsid w:val="000528C3"/>
    <w:rsid w:val="000532AB"/>
    <w:rsid w:val="00053C47"/>
    <w:rsid w:val="00056167"/>
    <w:rsid w:val="00057FBA"/>
    <w:rsid w:val="00060D66"/>
    <w:rsid w:val="00060E88"/>
    <w:rsid w:val="000613AD"/>
    <w:rsid w:val="00063B17"/>
    <w:rsid w:val="00064CEA"/>
    <w:rsid w:val="000661D8"/>
    <w:rsid w:val="000663BF"/>
    <w:rsid w:val="000673CC"/>
    <w:rsid w:val="00067EF6"/>
    <w:rsid w:val="00070AD7"/>
    <w:rsid w:val="00071062"/>
    <w:rsid w:val="0007243F"/>
    <w:rsid w:val="000752C7"/>
    <w:rsid w:val="0007601C"/>
    <w:rsid w:val="0007607E"/>
    <w:rsid w:val="00076F36"/>
    <w:rsid w:val="00077228"/>
    <w:rsid w:val="00077974"/>
    <w:rsid w:val="00077AAD"/>
    <w:rsid w:val="00077DE8"/>
    <w:rsid w:val="00080EC3"/>
    <w:rsid w:val="000822C5"/>
    <w:rsid w:val="00082D32"/>
    <w:rsid w:val="00084319"/>
    <w:rsid w:val="00085623"/>
    <w:rsid w:val="0008693A"/>
    <w:rsid w:val="00086C17"/>
    <w:rsid w:val="0009044E"/>
    <w:rsid w:val="00090495"/>
    <w:rsid w:val="00090B9F"/>
    <w:rsid w:val="0009164C"/>
    <w:rsid w:val="00092642"/>
    <w:rsid w:val="00092A6E"/>
    <w:rsid w:val="00092D20"/>
    <w:rsid w:val="0009318A"/>
    <w:rsid w:val="000939A1"/>
    <w:rsid w:val="00093EEB"/>
    <w:rsid w:val="00094171"/>
    <w:rsid w:val="000955F3"/>
    <w:rsid w:val="00096F8A"/>
    <w:rsid w:val="0009747E"/>
    <w:rsid w:val="000A0C91"/>
    <w:rsid w:val="000A1648"/>
    <w:rsid w:val="000A175D"/>
    <w:rsid w:val="000A2019"/>
    <w:rsid w:val="000A294F"/>
    <w:rsid w:val="000A2CC4"/>
    <w:rsid w:val="000A3DF8"/>
    <w:rsid w:val="000A4915"/>
    <w:rsid w:val="000A553C"/>
    <w:rsid w:val="000A59BC"/>
    <w:rsid w:val="000A7538"/>
    <w:rsid w:val="000B18BF"/>
    <w:rsid w:val="000B19D3"/>
    <w:rsid w:val="000B2391"/>
    <w:rsid w:val="000B25C7"/>
    <w:rsid w:val="000B3792"/>
    <w:rsid w:val="000B524A"/>
    <w:rsid w:val="000B5718"/>
    <w:rsid w:val="000B5D75"/>
    <w:rsid w:val="000B5FE8"/>
    <w:rsid w:val="000B65B5"/>
    <w:rsid w:val="000C0F25"/>
    <w:rsid w:val="000C1909"/>
    <w:rsid w:val="000C2183"/>
    <w:rsid w:val="000C2E24"/>
    <w:rsid w:val="000C2E93"/>
    <w:rsid w:val="000C2EDF"/>
    <w:rsid w:val="000C411F"/>
    <w:rsid w:val="000C5074"/>
    <w:rsid w:val="000C5A4C"/>
    <w:rsid w:val="000D1DFF"/>
    <w:rsid w:val="000D240F"/>
    <w:rsid w:val="000D3307"/>
    <w:rsid w:val="000D5256"/>
    <w:rsid w:val="000D5B78"/>
    <w:rsid w:val="000D66E1"/>
    <w:rsid w:val="000E1A64"/>
    <w:rsid w:val="000E2223"/>
    <w:rsid w:val="000E2568"/>
    <w:rsid w:val="000E2C44"/>
    <w:rsid w:val="000E2F09"/>
    <w:rsid w:val="000E2F9C"/>
    <w:rsid w:val="000E33A1"/>
    <w:rsid w:val="000E3DC7"/>
    <w:rsid w:val="000E3FDE"/>
    <w:rsid w:val="000E48A9"/>
    <w:rsid w:val="000E4B61"/>
    <w:rsid w:val="000E5461"/>
    <w:rsid w:val="000E6D26"/>
    <w:rsid w:val="000E7828"/>
    <w:rsid w:val="000E7EAF"/>
    <w:rsid w:val="000F2687"/>
    <w:rsid w:val="000F35D1"/>
    <w:rsid w:val="000F4CE0"/>
    <w:rsid w:val="000F4F69"/>
    <w:rsid w:val="000F5D3B"/>
    <w:rsid w:val="000F607F"/>
    <w:rsid w:val="001023CA"/>
    <w:rsid w:val="00102E0B"/>
    <w:rsid w:val="0010305D"/>
    <w:rsid w:val="0010310D"/>
    <w:rsid w:val="001036D7"/>
    <w:rsid w:val="00103F1F"/>
    <w:rsid w:val="001047C0"/>
    <w:rsid w:val="00104C04"/>
    <w:rsid w:val="00105AF6"/>
    <w:rsid w:val="00107EE6"/>
    <w:rsid w:val="001114FC"/>
    <w:rsid w:val="001115BA"/>
    <w:rsid w:val="00112675"/>
    <w:rsid w:val="00113FE5"/>
    <w:rsid w:val="00114323"/>
    <w:rsid w:val="0011503C"/>
    <w:rsid w:val="0011660E"/>
    <w:rsid w:val="0011679F"/>
    <w:rsid w:val="00116AF3"/>
    <w:rsid w:val="00116C95"/>
    <w:rsid w:val="00116FF8"/>
    <w:rsid w:val="001176B4"/>
    <w:rsid w:val="0012059C"/>
    <w:rsid w:val="001207DD"/>
    <w:rsid w:val="00120BAD"/>
    <w:rsid w:val="0012254B"/>
    <w:rsid w:val="00122D3C"/>
    <w:rsid w:val="00123257"/>
    <w:rsid w:val="00123318"/>
    <w:rsid w:val="00124A54"/>
    <w:rsid w:val="00125111"/>
    <w:rsid w:val="00125AFE"/>
    <w:rsid w:val="001264FB"/>
    <w:rsid w:val="00127F50"/>
    <w:rsid w:val="00130295"/>
    <w:rsid w:val="00131B1B"/>
    <w:rsid w:val="00133BE3"/>
    <w:rsid w:val="001343DE"/>
    <w:rsid w:val="001360A6"/>
    <w:rsid w:val="00137647"/>
    <w:rsid w:val="00137A66"/>
    <w:rsid w:val="00137FFD"/>
    <w:rsid w:val="001403D1"/>
    <w:rsid w:val="00140E29"/>
    <w:rsid w:val="00141615"/>
    <w:rsid w:val="00141C07"/>
    <w:rsid w:val="00142508"/>
    <w:rsid w:val="0014278E"/>
    <w:rsid w:val="00143310"/>
    <w:rsid w:val="00143A88"/>
    <w:rsid w:val="00143D49"/>
    <w:rsid w:val="00145CE7"/>
    <w:rsid w:val="00150A62"/>
    <w:rsid w:val="001519B0"/>
    <w:rsid w:val="00151C6A"/>
    <w:rsid w:val="00152D15"/>
    <w:rsid w:val="00153286"/>
    <w:rsid w:val="001551A6"/>
    <w:rsid w:val="00155501"/>
    <w:rsid w:val="00155A37"/>
    <w:rsid w:val="00157D9F"/>
    <w:rsid w:val="001606BE"/>
    <w:rsid w:val="00161323"/>
    <w:rsid w:val="001616CE"/>
    <w:rsid w:val="00161DBF"/>
    <w:rsid w:val="00162B3F"/>
    <w:rsid w:val="001630EE"/>
    <w:rsid w:val="00164E21"/>
    <w:rsid w:val="00165BD2"/>
    <w:rsid w:val="001660CC"/>
    <w:rsid w:val="0016660F"/>
    <w:rsid w:val="00166BA4"/>
    <w:rsid w:val="00166F96"/>
    <w:rsid w:val="00167DCF"/>
    <w:rsid w:val="0017067E"/>
    <w:rsid w:val="001711C7"/>
    <w:rsid w:val="00171B51"/>
    <w:rsid w:val="00171B6E"/>
    <w:rsid w:val="00171B8B"/>
    <w:rsid w:val="00171C2F"/>
    <w:rsid w:val="001722AF"/>
    <w:rsid w:val="00176DEC"/>
    <w:rsid w:val="00181C80"/>
    <w:rsid w:val="00182002"/>
    <w:rsid w:val="00182088"/>
    <w:rsid w:val="001830AE"/>
    <w:rsid w:val="00184443"/>
    <w:rsid w:val="00184D54"/>
    <w:rsid w:val="00185279"/>
    <w:rsid w:val="00187334"/>
    <w:rsid w:val="001907A1"/>
    <w:rsid w:val="00192EDE"/>
    <w:rsid w:val="001951DD"/>
    <w:rsid w:val="00195D4F"/>
    <w:rsid w:val="00196B18"/>
    <w:rsid w:val="00197102"/>
    <w:rsid w:val="00197839"/>
    <w:rsid w:val="001A0D17"/>
    <w:rsid w:val="001A160A"/>
    <w:rsid w:val="001A36A6"/>
    <w:rsid w:val="001A3D45"/>
    <w:rsid w:val="001A4CB5"/>
    <w:rsid w:val="001A53F9"/>
    <w:rsid w:val="001A59D5"/>
    <w:rsid w:val="001A7C1A"/>
    <w:rsid w:val="001A7CD3"/>
    <w:rsid w:val="001B122F"/>
    <w:rsid w:val="001B19B6"/>
    <w:rsid w:val="001B263F"/>
    <w:rsid w:val="001B37C2"/>
    <w:rsid w:val="001B3A95"/>
    <w:rsid w:val="001B4AE5"/>
    <w:rsid w:val="001B555C"/>
    <w:rsid w:val="001B5A5C"/>
    <w:rsid w:val="001B5CEF"/>
    <w:rsid w:val="001B5F2B"/>
    <w:rsid w:val="001B76B4"/>
    <w:rsid w:val="001B7DBC"/>
    <w:rsid w:val="001C0554"/>
    <w:rsid w:val="001C0ECA"/>
    <w:rsid w:val="001C0FCC"/>
    <w:rsid w:val="001C11F5"/>
    <w:rsid w:val="001C32BA"/>
    <w:rsid w:val="001C3AB4"/>
    <w:rsid w:val="001C3D99"/>
    <w:rsid w:val="001C51C7"/>
    <w:rsid w:val="001C53ED"/>
    <w:rsid w:val="001C5821"/>
    <w:rsid w:val="001C5C5B"/>
    <w:rsid w:val="001C5E11"/>
    <w:rsid w:val="001C6485"/>
    <w:rsid w:val="001C7E20"/>
    <w:rsid w:val="001D2306"/>
    <w:rsid w:val="001D435F"/>
    <w:rsid w:val="001D466D"/>
    <w:rsid w:val="001D4870"/>
    <w:rsid w:val="001D4F78"/>
    <w:rsid w:val="001D6792"/>
    <w:rsid w:val="001D72C3"/>
    <w:rsid w:val="001E0516"/>
    <w:rsid w:val="001E0639"/>
    <w:rsid w:val="001E138D"/>
    <w:rsid w:val="001E3FE3"/>
    <w:rsid w:val="001E4573"/>
    <w:rsid w:val="001E4FAB"/>
    <w:rsid w:val="001E5825"/>
    <w:rsid w:val="001E5D2D"/>
    <w:rsid w:val="001E6CD0"/>
    <w:rsid w:val="001E7163"/>
    <w:rsid w:val="001E7FF8"/>
    <w:rsid w:val="001F0B00"/>
    <w:rsid w:val="001F3ED0"/>
    <w:rsid w:val="001F4156"/>
    <w:rsid w:val="001F47B3"/>
    <w:rsid w:val="001F491D"/>
    <w:rsid w:val="001F4BDD"/>
    <w:rsid w:val="001F5851"/>
    <w:rsid w:val="001F5EAE"/>
    <w:rsid w:val="001F6C72"/>
    <w:rsid w:val="00201634"/>
    <w:rsid w:val="00203784"/>
    <w:rsid w:val="0020402E"/>
    <w:rsid w:val="0020425C"/>
    <w:rsid w:val="00205B49"/>
    <w:rsid w:val="00206E8F"/>
    <w:rsid w:val="00206F66"/>
    <w:rsid w:val="002070C0"/>
    <w:rsid w:val="002071B1"/>
    <w:rsid w:val="00207CC9"/>
    <w:rsid w:val="0021101A"/>
    <w:rsid w:val="0021177F"/>
    <w:rsid w:val="00211967"/>
    <w:rsid w:val="00211FBF"/>
    <w:rsid w:val="00212D14"/>
    <w:rsid w:val="0021370A"/>
    <w:rsid w:val="002148DC"/>
    <w:rsid w:val="00214FE2"/>
    <w:rsid w:val="002154B9"/>
    <w:rsid w:val="00215768"/>
    <w:rsid w:val="00216DA3"/>
    <w:rsid w:val="00220643"/>
    <w:rsid w:val="00220F5F"/>
    <w:rsid w:val="0022231C"/>
    <w:rsid w:val="0022313A"/>
    <w:rsid w:val="00227BAB"/>
    <w:rsid w:val="00230B73"/>
    <w:rsid w:val="00231673"/>
    <w:rsid w:val="002363B3"/>
    <w:rsid w:val="00236F6D"/>
    <w:rsid w:val="00237332"/>
    <w:rsid w:val="00237730"/>
    <w:rsid w:val="00237B5F"/>
    <w:rsid w:val="00240108"/>
    <w:rsid w:val="00240C6E"/>
    <w:rsid w:val="00241C62"/>
    <w:rsid w:val="00243937"/>
    <w:rsid w:val="00243C33"/>
    <w:rsid w:val="0024471C"/>
    <w:rsid w:val="00244952"/>
    <w:rsid w:val="00244A61"/>
    <w:rsid w:val="00244A63"/>
    <w:rsid w:val="00245432"/>
    <w:rsid w:val="00245CE7"/>
    <w:rsid w:val="00245E07"/>
    <w:rsid w:val="002460BD"/>
    <w:rsid w:val="00246C09"/>
    <w:rsid w:val="0025068D"/>
    <w:rsid w:val="00251064"/>
    <w:rsid w:val="002515DA"/>
    <w:rsid w:val="00252703"/>
    <w:rsid w:val="0025555E"/>
    <w:rsid w:val="00256C69"/>
    <w:rsid w:val="002574B6"/>
    <w:rsid w:val="002612E2"/>
    <w:rsid w:val="00261B2E"/>
    <w:rsid w:val="002620D9"/>
    <w:rsid w:val="00262497"/>
    <w:rsid w:val="00262AFD"/>
    <w:rsid w:val="00263208"/>
    <w:rsid w:val="00263EFC"/>
    <w:rsid w:val="002648EF"/>
    <w:rsid w:val="002652C2"/>
    <w:rsid w:val="00271AEC"/>
    <w:rsid w:val="002724EC"/>
    <w:rsid w:val="00273E42"/>
    <w:rsid w:val="0027431D"/>
    <w:rsid w:val="002744EA"/>
    <w:rsid w:val="00274D34"/>
    <w:rsid w:val="00275B9F"/>
    <w:rsid w:val="00275C92"/>
    <w:rsid w:val="00276671"/>
    <w:rsid w:val="00276CD9"/>
    <w:rsid w:val="002772ED"/>
    <w:rsid w:val="00277821"/>
    <w:rsid w:val="002806F8"/>
    <w:rsid w:val="00281163"/>
    <w:rsid w:val="00281703"/>
    <w:rsid w:val="0028274C"/>
    <w:rsid w:val="00283485"/>
    <w:rsid w:val="00283AE5"/>
    <w:rsid w:val="00285522"/>
    <w:rsid w:val="00285821"/>
    <w:rsid w:val="00285C18"/>
    <w:rsid w:val="00285E31"/>
    <w:rsid w:val="002868CE"/>
    <w:rsid w:val="00287274"/>
    <w:rsid w:val="00290538"/>
    <w:rsid w:val="00290FA5"/>
    <w:rsid w:val="002926B4"/>
    <w:rsid w:val="00292D48"/>
    <w:rsid w:val="002933F3"/>
    <w:rsid w:val="00293D2D"/>
    <w:rsid w:val="00293FA6"/>
    <w:rsid w:val="00294EB4"/>
    <w:rsid w:val="002953EB"/>
    <w:rsid w:val="002967D5"/>
    <w:rsid w:val="00297135"/>
    <w:rsid w:val="00297372"/>
    <w:rsid w:val="00297380"/>
    <w:rsid w:val="002978C4"/>
    <w:rsid w:val="002A33D2"/>
    <w:rsid w:val="002A39F9"/>
    <w:rsid w:val="002A3A5E"/>
    <w:rsid w:val="002A45D3"/>
    <w:rsid w:val="002A4B70"/>
    <w:rsid w:val="002A6EDC"/>
    <w:rsid w:val="002A754B"/>
    <w:rsid w:val="002A764C"/>
    <w:rsid w:val="002B0251"/>
    <w:rsid w:val="002B1B31"/>
    <w:rsid w:val="002B5351"/>
    <w:rsid w:val="002B57CB"/>
    <w:rsid w:val="002B6106"/>
    <w:rsid w:val="002B6D1C"/>
    <w:rsid w:val="002B6FD0"/>
    <w:rsid w:val="002B7119"/>
    <w:rsid w:val="002C1E98"/>
    <w:rsid w:val="002C1FC1"/>
    <w:rsid w:val="002C24EA"/>
    <w:rsid w:val="002C2828"/>
    <w:rsid w:val="002C2E3A"/>
    <w:rsid w:val="002C3146"/>
    <w:rsid w:val="002C32FE"/>
    <w:rsid w:val="002C3E4D"/>
    <w:rsid w:val="002C4582"/>
    <w:rsid w:val="002C578B"/>
    <w:rsid w:val="002C5EDF"/>
    <w:rsid w:val="002C7E18"/>
    <w:rsid w:val="002D00C7"/>
    <w:rsid w:val="002D0495"/>
    <w:rsid w:val="002D07BA"/>
    <w:rsid w:val="002D0CAC"/>
    <w:rsid w:val="002D2163"/>
    <w:rsid w:val="002D2230"/>
    <w:rsid w:val="002D240F"/>
    <w:rsid w:val="002D32DB"/>
    <w:rsid w:val="002D3856"/>
    <w:rsid w:val="002D3948"/>
    <w:rsid w:val="002D48CB"/>
    <w:rsid w:val="002D53E0"/>
    <w:rsid w:val="002D5542"/>
    <w:rsid w:val="002D68E4"/>
    <w:rsid w:val="002E1A5B"/>
    <w:rsid w:val="002E1D23"/>
    <w:rsid w:val="002E3C10"/>
    <w:rsid w:val="002E3D6C"/>
    <w:rsid w:val="002E459E"/>
    <w:rsid w:val="002F005A"/>
    <w:rsid w:val="002F06E7"/>
    <w:rsid w:val="002F0A1D"/>
    <w:rsid w:val="002F0ABC"/>
    <w:rsid w:val="002F0B58"/>
    <w:rsid w:val="002F100A"/>
    <w:rsid w:val="002F3704"/>
    <w:rsid w:val="002F5628"/>
    <w:rsid w:val="002F6224"/>
    <w:rsid w:val="002F6571"/>
    <w:rsid w:val="002F667A"/>
    <w:rsid w:val="002F67EC"/>
    <w:rsid w:val="002F6949"/>
    <w:rsid w:val="00300373"/>
    <w:rsid w:val="00300782"/>
    <w:rsid w:val="00300E16"/>
    <w:rsid w:val="0030200C"/>
    <w:rsid w:val="00302188"/>
    <w:rsid w:val="0030657B"/>
    <w:rsid w:val="00310D51"/>
    <w:rsid w:val="00311133"/>
    <w:rsid w:val="00312388"/>
    <w:rsid w:val="00315507"/>
    <w:rsid w:val="003156E8"/>
    <w:rsid w:val="003210BD"/>
    <w:rsid w:val="003214FD"/>
    <w:rsid w:val="00322C47"/>
    <w:rsid w:val="00322D27"/>
    <w:rsid w:val="00325240"/>
    <w:rsid w:val="00327FF7"/>
    <w:rsid w:val="00332436"/>
    <w:rsid w:val="00332EBD"/>
    <w:rsid w:val="003358AB"/>
    <w:rsid w:val="00335FC4"/>
    <w:rsid w:val="003378FB"/>
    <w:rsid w:val="00341EAC"/>
    <w:rsid w:val="00342B4E"/>
    <w:rsid w:val="00343C35"/>
    <w:rsid w:val="00343FAC"/>
    <w:rsid w:val="00345D61"/>
    <w:rsid w:val="003465CE"/>
    <w:rsid w:val="003475AC"/>
    <w:rsid w:val="00347778"/>
    <w:rsid w:val="00351486"/>
    <w:rsid w:val="00352ACC"/>
    <w:rsid w:val="00355CDA"/>
    <w:rsid w:val="00355ED5"/>
    <w:rsid w:val="003571F3"/>
    <w:rsid w:val="00357947"/>
    <w:rsid w:val="00357F9A"/>
    <w:rsid w:val="003608AE"/>
    <w:rsid w:val="0036240F"/>
    <w:rsid w:val="00363395"/>
    <w:rsid w:val="003641DC"/>
    <w:rsid w:val="00364D5E"/>
    <w:rsid w:val="0036512A"/>
    <w:rsid w:val="003670B1"/>
    <w:rsid w:val="00367C08"/>
    <w:rsid w:val="003717CC"/>
    <w:rsid w:val="0037192A"/>
    <w:rsid w:val="00371E6A"/>
    <w:rsid w:val="00373950"/>
    <w:rsid w:val="0037583D"/>
    <w:rsid w:val="0037712C"/>
    <w:rsid w:val="00377A82"/>
    <w:rsid w:val="00377E19"/>
    <w:rsid w:val="00381F7D"/>
    <w:rsid w:val="003829E8"/>
    <w:rsid w:val="00383151"/>
    <w:rsid w:val="003834BD"/>
    <w:rsid w:val="003839D4"/>
    <w:rsid w:val="00383C79"/>
    <w:rsid w:val="00384464"/>
    <w:rsid w:val="00384C3C"/>
    <w:rsid w:val="00384FB7"/>
    <w:rsid w:val="003867B8"/>
    <w:rsid w:val="003868A5"/>
    <w:rsid w:val="00386F77"/>
    <w:rsid w:val="00390E73"/>
    <w:rsid w:val="00390F72"/>
    <w:rsid w:val="00391E38"/>
    <w:rsid w:val="003934E8"/>
    <w:rsid w:val="003935E8"/>
    <w:rsid w:val="003937BA"/>
    <w:rsid w:val="00394324"/>
    <w:rsid w:val="00394FAD"/>
    <w:rsid w:val="003A0554"/>
    <w:rsid w:val="003A06FD"/>
    <w:rsid w:val="003A099D"/>
    <w:rsid w:val="003A18D3"/>
    <w:rsid w:val="003A268A"/>
    <w:rsid w:val="003A2A6E"/>
    <w:rsid w:val="003A3573"/>
    <w:rsid w:val="003A383E"/>
    <w:rsid w:val="003A417C"/>
    <w:rsid w:val="003A4B71"/>
    <w:rsid w:val="003A5170"/>
    <w:rsid w:val="003A5376"/>
    <w:rsid w:val="003A7EE5"/>
    <w:rsid w:val="003B2781"/>
    <w:rsid w:val="003B2B09"/>
    <w:rsid w:val="003B42E6"/>
    <w:rsid w:val="003B47AF"/>
    <w:rsid w:val="003B4F47"/>
    <w:rsid w:val="003C0ED8"/>
    <w:rsid w:val="003C119E"/>
    <w:rsid w:val="003C1320"/>
    <w:rsid w:val="003C1382"/>
    <w:rsid w:val="003C13DE"/>
    <w:rsid w:val="003C238D"/>
    <w:rsid w:val="003C247A"/>
    <w:rsid w:val="003C46F1"/>
    <w:rsid w:val="003C569E"/>
    <w:rsid w:val="003C6F61"/>
    <w:rsid w:val="003D07E5"/>
    <w:rsid w:val="003D0B12"/>
    <w:rsid w:val="003D16E6"/>
    <w:rsid w:val="003D20E1"/>
    <w:rsid w:val="003D21BB"/>
    <w:rsid w:val="003D2336"/>
    <w:rsid w:val="003D2AAF"/>
    <w:rsid w:val="003D2BD7"/>
    <w:rsid w:val="003D2DF3"/>
    <w:rsid w:val="003D4442"/>
    <w:rsid w:val="003D453F"/>
    <w:rsid w:val="003D46D0"/>
    <w:rsid w:val="003D536F"/>
    <w:rsid w:val="003D741E"/>
    <w:rsid w:val="003D790A"/>
    <w:rsid w:val="003D792E"/>
    <w:rsid w:val="003E01E7"/>
    <w:rsid w:val="003E19E7"/>
    <w:rsid w:val="003E38AD"/>
    <w:rsid w:val="003E5459"/>
    <w:rsid w:val="003E637C"/>
    <w:rsid w:val="003E6F45"/>
    <w:rsid w:val="003F0299"/>
    <w:rsid w:val="003F05A3"/>
    <w:rsid w:val="003F15E2"/>
    <w:rsid w:val="003F24B1"/>
    <w:rsid w:val="003F2755"/>
    <w:rsid w:val="003F28C8"/>
    <w:rsid w:val="003F2FA7"/>
    <w:rsid w:val="003F381F"/>
    <w:rsid w:val="003F3CEF"/>
    <w:rsid w:val="003F4209"/>
    <w:rsid w:val="003F4DF7"/>
    <w:rsid w:val="003F52A0"/>
    <w:rsid w:val="003F5F3B"/>
    <w:rsid w:val="003F7462"/>
    <w:rsid w:val="00402033"/>
    <w:rsid w:val="0040298B"/>
    <w:rsid w:val="00402E13"/>
    <w:rsid w:val="004030AA"/>
    <w:rsid w:val="00403143"/>
    <w:rsid w:val="004066E2"/>
    <w:rsid w:val="004069E9"/>
    <w:rsid w:val="0040706C"/>
    <w:rsid w:val="00407354"/>
    <w:rsid w:val="00407849"/>
    <w:rsid w:val="00410327"/>
    <w:rsid w:val="004111EF"/>
    <w:rsid w:val="00411559"/>
    <w:rsid w:val="00411F29"/>
    <w:rsid w:val="0041224E"/>
    <w:rsid w:val="00412D40"/>
    <w:rsid w:val="00413B5D"/>
    <w:rsid w:val="004140FA"/>
    <w:rsid w:val="004141F4"/>
    <w:rsid w:val="00415FA4"/>
    <w:rsid w:val="00416962"/>
    <w:rsid w:val="00417DE9"/>
    <w:rsid w:val="00417F54"/>
    <w:rsid w:val="0042076C"/>
    <w:rsid w:val="00421B3D"/>
    <w:rsid w:val="00421BDD"/>
    <w:rsid w:val="00422B5E"/>
    <w:rsid w:val="0042389D"/>
    <w:rsid w:val="004245CD"/>
    <w:rsid w:val="00424F62"/>
    <w:rsid w:val="004253B1"/>
    <w:rsid w:val="0042672F"/>
    <w:rsid w:val="0042728A"/>
    <w:rsid w:val="004331ED"/>
    <w:rsid w:val="00433439"/>
    <w:rsid w:val="00433D67"/>
    <w:rsid w:val="0043423F"/>
    <w:rsid w:val="00435B3B"/>
    <w:rsid w:val="00436F99"/>
    <w:rsid w:val="004373FC"/>
    <w:rsid w:val="00437A23"/>
    <w:rsid w:val="00440106"/>
    <w:rsid w:val="004417E2"/>
    <w:rsid w:val="00441C86"/>
    <w:rsid w:val="004432CD"/>
    <w:rsid w:val="00444043"/>
    <w:rsid w:val="00444901"/>
    <w:rsid w:val="00444DC4"/>
    <w:rsid w:val="004451BC"/>
    <w:rsid w:val="00445429"/>
    <w:rsid w:val="004456E4"/>
    <w:rsid w:val="00445A85"/>
    <w:rsid w:val="0044648C"/>
    <w:rsid w:val="00446E7A"/>
    <w:rsid w:val="00450658"/>
    <w:rsid w:val="0045078F"/>
    <w:rsid w:val="00450C7C"/>
    <w:rsid w:val="004511E1"/>
    <w:rsid w:val="004528EA"/>
    <w:rsid w:val="00452BDE"/>
    <w:rsid w:val="0045304D"/>
    <w:rsid w:val="004530F3"/>
    <w:rsid w:val="004533CB"/>
    <w:rsid w:val="00453D07"/>
    <w:rsid w:val="00454BBF"/>
    <w:rsid w:val="00455DED"/>
    <w:rsid w:val="00456B75"/>
    <w:rsid w:val="00457FEB"/>
    <w:rsid w:val="004609EE"/>
    <w:rsid w:val="00460A53"/>
    <w:rsid w:val="00461AA2"/>
    <w:rsid w:val="004630E3"/>
    <w:rsid w:val="00463298"/>
    <w:rsid w:val="004632B9"/>
    <w:rsid w:val="004636EE"/>
    <w:rsid w:val="00464D15"/>
    <w:rsid w:val="0046787F"/>
    <w:rsid w:val="00467DC8"/>
    <w:rsid w:val="004705D9"/>
    <w:rsid w:val="0047155F"/>
    <w:rsid w:val="0047172E"/>
    <w:rsid w:val="00472D1C"/>
    <w:rsid w:val="00472FD6"/>
    <w:rsid w:val="00473714"/>
    <w:rsid w:val="00473B5F"/>
    <w:rsid w:val="00474CAB"/>
    <w:rsid w:val="004766BD"/>
    <w:rsid w:val="00477A68"/>
    <w:rsid w:val="00477C08"/>
    <w:rsid w:val="004803F1"/>
    <w:rsid w:val="00481377"/>
    <w:rsid w:val="00482213"/>
    <w:rsid w:val="00482288"/>
    <w:rsid w:val="00482C56"/>
    <w:rsid w:val="00485599"/>
    <w:rsid w:val="00485E1F"/>
    <w:rsid w:val="004862E0"/>
    <w:rsid w:val="00486B4C"/>
    <w:rsid w:val="00487243"/>
    <w:rsid w:val="00487768"/>
    <w:rsid w:val="00490838"/>
    <w:rsid w:val="004945F9"/>
    <w:rsid w:val="00494A88"/>
    <w:rsid w:val="00495F64"/>
    <w:rsid w:val="004964E2"/>
    <w:rsid w:val="00496FC7"/>
    <w:rsid w:val="00497708"/>
    <w:rsid w:val="0049783C"/>
    <w:rsid w:val="004A0352"/>
    <w:rsid w:val="004A0C0B"/>
    <w:rsid w:val="004A1225"/>
    <w:rsid w:val="004A1A4E"/>
    <w:rsid w:val="004A2385"/>
    <w:rsid w:val="004A2E0B"/>
    <w:rsid w:val="004A47FB"/>
    <w:rsid w:val="004A5564"/>
    <w:rsid w:val="004A5879"/>
    <w:rsid w:val="004A6BBA"/>
    <w:rsid w:val="004A6D43"/>
    <w:rsid w:val="004A6FFA"/>
    <w:rsid w:val="004A7369"/>
    <w:rsid w:val="004B0802"/>
    <w:rsid w:val="004B1BE6"/>
    <w:rsid w:val="004B1F00"/>
    <w:rsid w:val="004B2872"/>
    <w:rsid w:val="004B302C"/>
    <w:rsid w:val="004B4673"/>
    <w:rsid w:val="004B4E55"/>
    <w:rsid w:val="004B5772"/>
    <w:rsid w:val="004B6307"/>
    <w:rsid w:val="004B6D52"/>
    <w:rsid w:val="004B75AB"/>
    <w:rsid w:val="004C13E0"/>
    <w:rsid w:val="004C25B6"/>
    <w:rsid w:val="004C5FEB"/>
    <w:rsid w:val="004C63F8"/>
    <w:rsid w:val="004C6B49"/>
    <w:rsid w:val="004C711D"/>
    <w:rsid w:val="004D00EA"/>
    <w:rsid w:val="004D02CA"/>
    <w:rsid w:val="004D09C1"/>
    <w:rsid w:val="004D0CF4"/>
    <w:rsid w:val="004D12D8"/>
    <w:rsid w:val="004D249C"/>
    <w:rsid w:val="004D2B79"/>
    <w:rsid w:val="004D3617"/>
    <w:rsid w:val="004D5FF2"/>
    <w:rsid w:val="004D6361"/>
    <w:rsid w:val="004E0E66"/>
    <w:rsid w:val="004E4B12"/>
    <w:rsid w:val="004E4EE1"/>
    <w:rsid w:val="004E5548"/>
    <w:rsid w:val="004F0BEB"/>
    <w:rsid w:val="004F1BBB"/>
    <w:rsid w:val="004F1DCD"/>
    <w:rsid w:val="004F1F0E"/>
    <w:rsid w:val="004F3152"/>
    <w:rsid w:val="004F3D2D"/>
    <w:rsid w:val="004F41DF"/>
    <w:rsid w:val="004F4C05"/>
    <w:rsid w:val="004F4C80"/>
    <w:rsid w:val="004F5466"/>
    <w:rsid w:val="004F5B4F"/>
    <w:rsid w:val="004F5CBF"/>
    <w:rsid w:val="004F6487"/>
    <w:rsid w:val="004F734C"/>
    <w:rsid w:val="004F7BFB"/>
    <w:rsid w:val="0050015E"/>
    <w:rsid w:val="0050088F"/>
    <w:rsid w:val="005008E1"/>
    <w:rsid w:val="00503352"/>
    <w:rsid w:val="0050335E"/>
    <w:rsid w:val="00503813"/>
    <w:rsid w:val="0050439D"/>
    <w:rsid w:val="0050469A"/>
    <w:rsid w:val="005054D1"/>
    <w:rsid w:val="005056E6"/>
    <w:rsid w:val="00507FE8"/>
    <w:rsid w:val="0051055A"/>
    <w:rsid w:val="0051060F"/>
    <w:rsid w:val="00510820"/>
    <w:rsid w:val="005125CA"/>
    <w:rsid w:val="00512820"/>
    <w:rsid w:val="00512A90"/>
    <w:rsid w:val="0051349D"/>
    <w:rsid w:val="005135C9"/>
    <w:rsid w:val="00513612"/>
    <w:rsid w:val="005164DC"/>
    <w:rsid w:val="00516A80"/>
    <w:rsid w:val="005179BD"/>
    <w:rsid w:val="005214BF"/>
    <w:rsid w:val="005217FB"/>
    <w:rsid w:val="0052248F"/>
    <w:rsid w:val="005226E4"/>
    <w:rsid w:val="0052288C"/>
    <w:rsid w:val="00522B5B"/>
    <w:rsid w:val="00522C53"/>
    <w:rsid w:val="00522CB3"/>
    <w:rsid w:val="0052324D"/>
    <w:rsid w:val="00523352"/>
    <w:rsid w:val="005241D0"/>
    <w:rsid w:val="0052508C"/>
    <w:rsid w:val="005257E1"/>
    <w:rsid w:val="00526EDB"/>
    <w:rsid w:val="00527214"/>
    <w:rsid w:val="00527592"/>
    <w:rsid w:val="00527FC1"/>
    <w:rsid w:val="005308D7"/>
    <w:rsid w:val="00531AAB"/>
    <w:rsid w:val="00532771"/>
    <w:rsid w:val="005331F3"/>
    <w:rsid w:val="00533DE1"/>
    <w:rsid w:val="00534E1C"/>
    <w:rsid w:val="00534EDD"/>
    <w:rsid w:val="00537320"/>
    <w:rsid w:val="005373E3"/>
    <w:rsid w:val="0054006A"/>
    <w:rsid w:val="005412E6"/>
    <w:rsid w:val="00542B29"/>
    <w:rsid w:val="0054487F"/>
    <w:rsid w:val="005508E6"/>
    <w:rsid w:val="00551449"/>
    <w:rsid w:val="005516BC"/>
    <w:rsid w:val="005526B3"/>
    <w:rsid w:val="0055291B"/>
    <w:rsid w:val="005533DC"/>
    <w:rsid w:val="00554321"/>
    <w:rsid w:val="0055552D"/>
    <w:rsid w:val="00555DE7"/>
    <w:rsid w:val="00556413"/>
    <w:rsid w:val="00556A09"/>
    <w:rsid w:val="00556DBB"/>
    <w:rsid w:val="00557F1C"/>
    <w:rsid w:val="00560154"/>
    <w:rsid w:val="00560C62"/>
    <w:rsid w:val="00560C91"/>
    <w:rsid w:val="0056180D"/>
    <w:rsid w:val="0056208F"/>
    <w:rsid w:val="00562180"/>
    <w:rsid w:val="005625D2"/>
    <w:rsid w:val="0056361B"/>
    <w:rsid w:val="0056441D"/>
    <w:rsid w:val="00566A30"/>
    <w:rsid w:val="00566E39"/>
    <w:rsid w:val="00566E69"/>
    <w:rsid w:val="00571312"/>
    <w:rsid w:val="00571864"/>
    <w:rsid w:val="00571DCF"/>
    <w:rsid w:val="00572386"/>
    <w:rsid w:val="005726D5"/>
    <w:rsid w:val="005739F0"/>
    <w:rsid w:val="00574616"/>
    <w:rsid w:val="005747AE"/>
    <w:rsid w:val="00575C2E"/>
    <w:rsid w:val="00577090"/>
    <w:rsid w:val="00580243"/>
    <w:rsid w:val="005803AF"/>
    <w:rsid w:val="00580F7B"/>
    <w:rsid w:val="0058130A"/>
    <w:rsid w:val="0058269A"/>
    <w:rsid w:val="00582AA7"/>
    <w:rsid w:val="00582D4A"/>
    <w:rsid w:val="00583887"/>
    <w:rsid w:val="005847CD"/>
    <w:rsid w:val="00585178"/>
    <w:rsid w:val="0058538D"/>
    <w:rsid w:val="00585646"/>
    <w:rsid w:val="005869B8"/>
    <w:rsid w:val="00586AFF"/>
    <w:rsid w:val="00590B74"/>
    <w:rsid w:val="005910BE"/>
    <w:rsid w:val="00592D40"/>
    <w:rsid w:val="00595F02"/>
    <w:rsid w:val="00596619"/>
    <w:rsid w:val="00596BEA"/>
    <w:rsid w:val="00596EA0"/>
    <w:rsid w:val="005A18B5"/>
    <w:rsid w:val="005A1C43"/>
    <w:rsid w:val="005A2869"/>
    <w:rsid w:val="005A45B4"/>
    <w:rsid w:val="005A460A"/>
    <w:rsid w:val="005A50DA"/>
    <w:rsid w:val="005A5620"/>
    <w:rsid w:val="005A5B6B"/>
    <w:rsid w:val="005A5C2A"/>
    <w:rsid w:val="005A7B52"/>
    <w:rsid w:val="005B026B"/>
    <w:rsid w:val="005B1811"/>
    <w:rsid w:val="005B24ED"/>
    <w:rsid w:val="005B2A3A"/>
    <w:rsid w:val="005B2E96"/>
    <w:rsid w:val="005B3B05"/>
    <w:rsid w:val="005B3DEB"/>
    <w:rsid w:val="005B434B"/>
    <w:rsid w:val="005B58C8"/>
    <w:rsid w:val="005B7218"/>
    <w:rsid w:val="005C1A4A"/>
    <w:rsid w:val="005C1BE4"/>
    <w:rsid w:val="005C1CA4"/>
    <w:rsid w:val="005C2293"/>
    <w:rsid w:val="005C287B"/>
    <w:rsid w:val="005C2A44"/>
    <w:rsid w:val="005C2CAA"/>
    <w:rsid w:val="005C50F0"/>
    <w:rsid w:val="005C544E"/>
    <w:rsid w:val="005C5731"/>
    <w:rsid w:val="005C5DA1"/>
    <w:rsid w:val="005C60A5"/>
    <w:rsid w:val="005C6478"/>
    <w:rsid w:val="005C7857"/>
    <w:rsid w:val="005D0994"/>
    <w:rsid w:val="005D0CDA"/>
    <w:rsid w:val="005D1271"/>
    <w:rsid w:val="005D17EA"/>
    <w:rsid w:val="005D1CD1"/>
    <w:rsid w:val="005D226E"/>
    <w:rsid w:val="005D4F1F"/>
    <w:rsid w:val="005D542B"/>
    <w:rsid w:val="005D6BB3"/>
    <w:rsid w:val="005D7E60"/>
    <w:rsid w:val="005D7ED3"/>
    <w:rsid w:val="005E09EC"/>
    <w:rsid w:val="005E1AD9"/>
    <w:rsid w:val="005E2776"/>
    <w:rsid w:val="005E3B51"/>
    <w:rsid w:val="005E4ECE"/>
    <w:rsid w:val="005E4FCB"/>
    <w:rsid w:val="005E51F0"/>
    <w:rsid w:val="005E5713"/>
    <w:rsid w:val="005E5759"/>
    <w:rsid w:val="005E5BB4"/>
    <w:rsid w:val="005E5E6B"/>
    <w:rsid w:val="005E6BF1"/>
    <w:rsid w:val="005F05AE"/>
    <w:rsid w:val="005F09A3"/>
    <w:rsid w:val="005F30A6"/>
    <w:rsid w:val="005F3197"/>
    <w:rsid w:val="005F399E"/>
    <w:rsid w:val="005F46C3"/>
    <w:rsid w:val="005F5E9F"/>
    <w:rsid w:val="005F74B0"/>
    <w:rsid w:val="00600C00"/>
    <w:rsid w:val="00600F9B"/>
    <w:rsid w:val="00600FD1"/>
    <w:rsid w:val="006011EE"/>
    <w:rsid w:val="00601455"/>
    <w:rsid w:val="00601833"/>
    <w:rsid w:val="00601ED4"/>
    <w:rsid w:val="0060260F"/>
    <w:rsid w:val="00602827"/>
    <w:rsid w:val="00602999"/>
    <w:rsid w:val="00603BE4"/>
    <w:rsid w:val="00604AE6"/>
    <w:rsid w:val="0060543F"/>
    <w:rsid w:val="00605F61"/>
    <w:rsid w:val="006067B5"/>
    <w:rsid w:val="0060683A"/>
    <w:rsid w:val="00606BDD"/>
    <w:rsid w:val="00607E30"/>
    <w:rsid w:val="006112E2"/>
    <w:rsid w:val="00611D6D"/>
    <w:rsid w:val="00612DD2"/>
    <w:rsid w:val="00613A93"/>
    <w:rsid w:val="00613AED"/>
    <w:rsid w:val="006158F7"/>
    <w:rsid w:val="00621CD2"/>
    <w:rsid w:val="00621F73"/>
    <w:rsid w:val="00622F44"/>
    <w:rsid w:val="0062376F"/>
    <w:rsid w:val="00625173"/>
    <w:rsid w:val="00625E6A"/>
    <w:rsid w:val="00630581"/>
    <w:rsid w:val="0063341E"/>
    <w:rsid w:val="006355D2"/>
    <w:rsid w:val="00635F59"/>
    <w:rsid w:val="006367B5"/>
    <w:rsid w:val="00636B75"/>
    <w:rsid w:val="0064016B"/>
    <w:rsid w:val="006409F3"/>
    <w:rsid w:val="00640CF0"/>
    <w:rsid w:val="00641018"/>
    <w:rsid w:val="00641D88"/>
    <w:rsid w:val="00642808"/>
    <w:rsid w:val="00643324"/>
    <w:rsid w:val="00643BDB"/>
    <w:rsid w:val="00643F93"/>
    <w:rsid w:val="00644BFE"/>
    <w:rsid w:val="00644F6B"/>
    <w:rsid w:val="00646B1D"/>
    <w:rsid w:val="00647B4C"/>
    <w:rsid w:val="00647BC1"/>
    <w:rsid w:val="006504DB"/>
    <w:rsid w:val="0065077E"/>
    <w:rsid w:val="00651147"/>
    <w:rsid w:val="00651410"/>
    <w:rsid w:val="00651864"/>
    <w:rsid w:val="006523D8"/>
    <w:rsid w:val="00653A2D"/>
    <w:rsid w:val="0065478C"/>
    <w:rsid w:val="00655808"/>
    <w:rsid w:val="00655D06"/>
    <w:rsid w:val="00656AE9"/>
    <w:rsid w:val="00657D16"/>
    <w:rsid w:val="006600C8"/>
    <w:rsid w:val="006600D7"/>
    <w:rsid w:val="0066168C"/>
    <w:rsid w:val="00661AB0"/>
    <w:rsid w:val="00662CFB"/>
    <w:rsid w:val="00663E49"/>
    <w:rsid w:val="006641C4"/>
    <w:rsid w:val="00664E36"/>
    <w:rsid w:val="006665B9"/>
    <w:rsid w:val="006666BB"/>
    <w:rsid w:val="006678F6"/>
    <w:rsid w:val="00671740"/>
    <w:rsid w:val="0067203D"/>
    <w:rsid w:val="00673BCB"/>
    <w:rsid w:val="00674FD8"/>
    <w:rsid w:val="006757B1"/>
    <w:rsid w:val="00675F55"/>
    <w:rsid w:val="006764A9"/>
    <w:rsid w:val="00676ADF"/>
    <w:rsid w:val="0067746B"/>
    <w:rsid w:val="006777E3"/>
    <w:rsid w:val="00680066"/>
    <w:rsid w:val="00680531"/>
    <w:rsid w:val="0068096F"/>
    <w:rsid w:val="00681865"/>
    <w:rsid w:val="0068186E"/>
    <w:rsid w:val="00681973"/>
    <w:rsid w:val="00682AFF"/>
    <w:rsid w:val="006831A0"/>
    <w:rsid w:val="00683519"/>
    <w:rsid w:val="00683B8B"/>
    <w:rsid w:val="00684733"/>
    <w:rsid w:val="00685258"/>
    <w:rsid w:val="00685C34"/>
    <w:rsid w:val="00686105"/>
    <w:rsid w:val="0068672E"/>
    <w:rsid w:val="0068754D"/>
    <w:rsid w:val="00687C96"/>
    <w:rsid w:val="006901B3"/>
    <w:rsid w:val="006909C4"/>
    <w:rsid w:val="00690CF7"/>
    <w:rsid w:val="00690FE0"/>
    <w:rsid w:val="0069266E"/>
    <w:rsid w:val="006934C0"/>
    <w:rsid w:val="00694970"/>
    <w:rsid w:val="00694D7E"/>
    <w:rsid w:val="006963DA"/>
    <w:rsid w:val="006964E4"/>
    <w:rsid w:val="00696A12"/>
    <w:rsid w:val="00696F6B"/>
    <w:rsid w:val="006A2013"/>
    <w:rsid w:val="006A30A5"/>
    <w:rsid w:val="006A3159"/>
    <w:rsid w:val="006A49C5"/>
    <w:rsid w:val="006A4E25"/>
    <w:rsid w:val="006A4F8A"/>
    <w:rsid w:val="006A66DE"/>
    <w:rsid w:val="006A7074"/>
    <w:rsid w:val="006B14A2"/>
    <w:rsid w:val="006B2D4E"/>
    <w:rsid w:val="006B3B1C"/>
    <w:rsid w:val="006B5AA5"/>
    <w:rsid w:val="006B748A"/>
    <w:rsid w:val="006B7AC0"/>
    <w:rsid w:val="006C3F26"/>
    <w:rsid w:val="006C3FB9"/>
    <w:rsid w:val="006C5AD9"/>
    <w:rsid w:val="006C6F15"/>
    <w:rsid w:val="006D03B9"/>
    <w:rsid w:val="006D0ACF"/>
    <w:rsid w:val="006D126E"/>
    <w:rsid w:val="006D1318"/>
    <w:rsid w:val="006D1355"/>
    <w:rsid w:val="006D1DDC"/>
    <w:rsid w:val="006D25D1"/>
    <w:rsid w:val="006D3013"/>
    <w:rsid w:val="006D36D5"/>
    <w:rsid w:val="006D3BC1"/>
    <w:rsid w:val="006D486C"/>
    <w:rsid w:val="006D4BC3"/>
    <w:rsid w:val="006E164D"/>
    <w:rsid w:val="006E28AA"/>
    <w:rsid w:val="006E2B65"/>
    <w:rsid w:val="006E3B9C"/>
    <w:rsid w:val="006E42F9"/>
    <w:rsid w:val="006F087C"/>
    <w:rsid w:val="006F08E0"/>
    <w:rsid w:val="006F0B8B"/>
    <w:rsid w:val="006F20E6"/>
    <w:rsid w:val="006F3AA2"/>
    <w:rsid w:val="006F3D9A"/>
    <w:rsid w:val="006F4090"/>
    <w:rsid w:val="006F50D6"/>
    <w:rsid w:val="006F619D"/>
    <w:rsid w:val="006F65B3"/>
    <w:rsid w:val="0070086E"/>
    <w:rsid w:val="00703341"/>
    <w:rsid w:val="00703693"/>
    <w:rsid w:val="00703779"/>
    <w:rsid w:val="00703CB3"/>
    <w:rsid w:val="00704F95"/>
    <w:rsid w:val="007062CE"/>
    <w:rsid w:val="00706402"/>
    <w:rsid w:val="00706913"/>
    <w:rsid w:val="00707221"/>
    <w:rsid w:val="007112B5"/>
    <w:rsid w:val="00711955"/>
    <w:rsid w:val="00712385"/>
    <w:rsid w:val="007129DF"/>
    <w:rsid w:val="00713216"/>
    <w:rsid w:val="00714877"/>
    <w:rsid w:val="00714AF1"/>
    <w:rsid w:val="0071560E"/>
    <w:rsid w:val="007157B6"/>
    <w:rsid w:val="00715F85"/>
    <w:rsid w:val="007161F5"/>
    <w:rsid w:val="00716630"/>
    <w:rsid w:val="007171B4"/>
    <w:rsid w:val="00720A70"/>
    <w:rsid w:val="00722499"/>
    <w:rsid w:val="00722A02"/>
    <w:rsid w:val="00722B25"/>
    <w:rsid w:val="00722D48"/>
    <w:rsid w:val="00723129"/>
    <w:rsid w:val="00723B11"/>
    <w:rsid w:val="00724925"/>
    <w:rsid w:val="00726197"/>
    <w:rsid w:val="00727C22"/>
    <w:rsid w:val="00727D7E"/>
    <w:rsid w:val="007327A0"/>
    <w:rsid w:val="007330CC"/>
    <w:rsid w:val="00733850"/>
    <w:rsid w:val="007340FE"/>
    <w:rsid w:val="00742569"/>
    <w:rsid w:val="00742A6E"/>
    <w:rsid w:val="00743A3E"/>
    <w:rsid w:val="00743D89"/>
    <w:rsid w:val="00743F25"/>
    <w:rsid w:val="0074444F"/>
    <w:rsid w:val="007446DB"/>
    <w:rsid w:val="00745F1C"/>
    <w:rsid w:val="00747762"/>
    <w:rsid w:val="00747C60"/>
    <w:rsid w:val="00750B4F"/>
    <w:rsid w:val="0075197D"/>
    <w:rsid w:val="00752570"/>
    <w:rsid w:val="007529B6"/>
    <w:rsid w:val="00752C2C"/>
    <w:rsid w:val="00753F59"/>
    <w:rsid w:val="007544D6"/>
    <w:rsid w:val="0075456C"/>
    <w:rsid w:val="00754BAA"/>
    <w:rsid w:val="0075527E"/>
    <w:rsid w:val="00756478"/>
    <w:rsid w:val="007574B5"/>
    <w:rsid w:val="0075798F"/>
    <w:rsid w:val="00757CDD"/>
    <w:rsid w:val="007602EB"/>
    <w:rsid w:val="00761105"/>
    <w:rsid w:val="0076127F"/>
    <w:rsid w:val="00761EFA"/>
    <w:rsid w:val="007627C0"/>
    <w:rsid w:val="00762BB8"/>
    <w:rsid w:val="007631F7"/>
    <w:rsid w:val="007637CC"/>
    <w:rsid w:val="00763F60"/>
    <w:rsid w:val="00766BC9"/>
    <w:rsid w:val="00767740"/>
    <w:rsid w:val="00767C41"/>
    <w:rsid w:val="00770491"/>
    <w:rsid w:val="00770B00"/>
    <w:rsid w:val="00772C77"/>
    <w:rsid w:val="00773BE9"/>
    <w:rsid w:val="00773C46"/>
    <w:rsid w:val="007741F8"/>
    <w:rsid w:val="00774245"/>
    <w:rsid w:val="00774812"/>
    <w:rsid w:val="007754EB"/>
    <w:rsid w:val="00775508"/>
    <w:rsid w:val="007776F0"/>
    <w:rsid w:val="00777F81"/>
    <w:rsid w:val="0078102E"/>
    <w:rsid w:val="007819CB"/>
    <w:rsid w:val="00782521"/>
    <w:rsid w:val="00782A6C"/>
    <w:rsid w:val="00783F81"/>
    <w:rsid w:val="00784E56"/>
    <w:rsid w:val="007852D4"/>
    <w:rsid w:val="007854C6"/>
    <w:rsid w:val="00786687"/>
    <w:rsid w:val="007866E4"/>
    <w:rsid w:val="007866E6"/>
    <w:rsid w:val="00786AEC"/>
    <w:rsid w:val="00787DCF"/>
    <w:rsid w:val="007902BF"/>
    <w:rsid w:val="007907FE"/>
    <w:rsid w:val="007A25E7"/>
    <w:rsid w:val="007A2AB7"/>
    <w:rsid w:val="007A37D9"/>
    <w:rsid w:val="007A42D3"/>
    <w:rsid w:val="007A4D5E"/>
    <w:rsid w:val="007A568D"/>
    <w:rsid w:val="007A71DE"/>
    <w:rsid w:val="007A7EA0"/>
    <w:rsid w:val="007B0A9A"/>
    <w:rsid w:val="007B0B03"/>
    <w:rsid w:val="007B0C37"/>
    <w:rsid w:val="007B2974"/>
    <w:rsid w:val="007B70DC"/>
    <w:rsid w:val="007C0477"/>
    <w:rsid w:val="007C088F"/>
    <w:rsid w:val="007C14C6"/>
    <w:rsid w:val="007C160D"/>
    <w:rsid w:val="007C1ABE"/>
    <w:rsid w:val="007C318B"/>
    <w:rsid w:val="007C454D"/>
    <w:rsid w:val="007C4846"/>
    <w:rsid w:val="007C646C"/>
    <w:rsid w:val="007C69E4"/>
    <w:rsid w:val="007C7785"/>
    <w:rsid w:val="007C79BD"/>
    <w:rsid w:val="007D2D60"/>
    <w:rsid w:val="007D2DF4"/>
    <w:rsid w:val="007D374B"/>
    <w:rsid w:val="007D3C31"/>
    <w:rsid w:val="007D4BE6"/>
    <w:rsid w:val="007D5636"/>
    <w:rsid w:val="007D5755"/>
    <w:rsid w:val="007D59A7"/>
    <w:rsid w:val="007D5A39"/>
    <w:rsid w:val="007D69B1"/>
    <w:rsid w:val="007D6DE3"/>
    <w:rsid w:val="007E02A6"/>
    <w:rsid w:val="007E06A4"/>
    <w:rsid w:val="007E0D0D"/>
    <w:rsid w:val="007E1428"/>
    <w:rsid w:val="007E1B83"/>
    <w:rsid w:val="007E1D06"/>
    <w:rsid w:val="007E2A9F"/>
    <w:rsid w:val="007E2FBE"/>
    <w:rsid w:val="007E3CE5"/>
    <w:rsid w:val="007E5115"/>
    <w:rsid w:val="007E5565"/>
    <w:rsid w:val="007E72D8"/>
    <w:rsid w:val="007F0844"/>
    <w:rsid w:val="007F0C67"/>
    <w:rsid w:val="007F1AEF"/>
    <w:rsid w:val="007F34EC"/>
    <w:rsid w:val="007F35AA"/>
    <w:rsid w:val="007F3917"/>
    <w:rsid w:val="007F4F4C"/>
    <w:rsid w:val="007F6F37"/>
    <w:rsid w:val="007F6F99"/>
    <w:rsid w:val="007F7DDB"/>
    <w:rsid w:val="00800366"/>
    <w:rsid w:val="008010C6"/>
    <w:rsid w:val="0080333B"/>
    <w:rsid w:val="00804D75"/>
    <w:rsid w:val="00804FAB"/>
    <w:rsid w:val="00805B54"/>
    <w:rsid w:val="00805D0B"/>
    <w:rsid w:val="00806667"/>
    <w:rsid w:val="00807783"/>
    <w:rsid w:val="00807B9C"/>
    <w:rsid w:val="00807F97"/>
    <w:rsid w:val="00810C8F"/>
    <w:rsid w:val="00811799"/>
    <w:rsid w:val="00811A16"/>
    <w:rsid w:val="00812620"/>
    <w:rsid w:val="00813302"/>
    <w:rsid w:val="00815E0C"/>
    <w:rsid w:val="00816E54"/>
    <w:rsid w:val="008202F8"/>
    <w:rsid w:val="008205CE"/>
    <w:rsid w:val="00820628"/>
    <w:rsid w:val="00820F80"/>
    <w:rsid w:val="008221B6"/>
    <w:rsid w:val="00822E84"/>
    <w:rsid w:val="008240D5"/>
    <w:rsid w:val="00825505"/>
    <w:rsid w:val="00825A9F"/>
    <w:rsid w:val="00825AE3"/>
    <w:rsid w:val="00825D36"/>
    <w:rsid w:val="008273D8"/>
    <w:rsid w:val="008275B7"/>
    <w:rsid w:val="00827FDE"/>
    <w:rsid w:val="00830212"/>
    <w:rsid w:val="00831891"/>
    <w:rsid w:val="00831AEC"/>
    <w:rsid w:val="008340ED"/>
    <w:rsid w:val="008343B8"/>
    <w:rsid w:val="008345B7"/>
    <w:rsid w:val="00834A1C"/>
    <w:rsid w:val="00835F19"/>
    <w:rsid w:val="00837A62"/>
    <w:rsid w:val="0084069D"/>
    <w:rsid w:val="008415A1"/>
    <w:rsid w:val="00841D12"/>
    <w:rsid w:val="00842B8D"/>
    <w:rsid w:val="00844539"/>
    <w:rsid w:val="008450A5"/>
    <w:rsid w:val="0084524F"/>
    <w:rsid w:val="00846712"/>
    <w:rsid w:val="008467CD"/>
    <w:rsid w:val="00846BB4"/>
    <w:rsid w:val="00851E74"/>
    <w:rsid w:val="00851E7D"/>
    <w:rsid w:val="0085227A"/>
    <w:rsid w:val="0085271C"/>
    <w:rsid w:val="00853995"/>
    <w:rsid w:val="00853ED9"/>
    <w:rsid w:val="00854EFD"/>
    <w:rsid w:val="008554CB"/>
    <w:rsid w:val="008554EF"/>
    <w:rsid w:val="00856ACD"/>
    <w:rsid w:val="008575B2"/>
    <w:rsid w:val="008605F4"/>
    <w:rsid w:val="00860DC8"/>
    <w:rsid w:val="00860F1D"/>
    <w:rsid w:val="008610CB"/>
    <w:rsid w:val="00861BB2"/>
    <w:rsid w:val="0086288A"/>
    <w:rsid w:val="00862A66"/>
    <w:rsid w:val="00863073"/>
    <w:rsid w:val="008634B0"/>
    <w:rsid w:val="00864578"/>
    <w:rsid w:val="00864F68"/>
    <w:rsid w:val="008654D1"/>
    <w:rsid w:val="0086687B"/>
    <w:rsid w:val="00866BD5"/>
    <w:rsid w:val="00866E2F"/>
    <w:rsid w:val="00866E3C"/>
    <w:rsid w:val="00867408"/>
    <w:rsid w:val="00867534"/>
    <w:rsid w:val="0086779B"/>
    <w:rsid w:val="00870568"/>
    <w:rsid w:val="00871059"/>
    <w:rsid w:val="00871686"/>
    <w:rsid w:val="00872FC1"/>
    <w:rsid w:val="00874524"/>
    <w:rsid w:val="00875613"/>
    <w:rsid w:val="00875840"/>
    <w:rsid w:val="00876342"/>
    <w:rsid w:val="008807BF"/>
    <w:rsid w:val="00880A6C"/>
    <w:rsid w:val="00880AF6"/>
    <w:rsid w:val="008818C1"/>
    <w:rsid w:val="00881AAB"/>
    <w:rsid w:val="00881AE0"/>
    <w:rsid w:val="00882165"/>
    <w:rsid w:val="00882846"/>
    <w:rsid w:val="00882FD1"/>
    <w:rsid w:val="00883437"/>
    <w:rsid w:val="00883896"/>
    <w:rsid w:val="00886373"/>
    <w:rsid w:val="00890AA5"/>
    <w:rsid w:val="00891AA6"/>
    <w:rsid w:val="00891C81"/>
    <w:rsid w:val="0089253B"/>
    <w:rsid w:val="00892D86"/>
    <w:rsid w:val="00892F2A"/>
    <w:rsid w:val="00893BAF"/>
    <w:rsid w:val="00894F43"/>
    <w:rsid w:val="00895A48"/>
    <w:rsid w:val="00896F0F"/>
    <w:rsid w:val="00897244"/>
    <w:rsid w:val="0089780A"/>
    <w:rsid w:val="008A041C"/>
    <w:rsid w:val="008A050C"/>
    <w:rsid w:val="008A05CB"/>
    <w:rsid w:val="008A06E7"/>
    <w:rsid w:val="008A0AA9"/>
    <w:rsid w:val="008A10CF"/>
    <w:rsid w:val="008A1984"/>
    <w:rsid w:val="008A1B30"/>
    <w:rsid w:val="008A1CEE"/>
    <w:rsid w:val="008A2E23"/>
    <w:rsid w:val="008A3A74"/>
    <w:rsid w:val="008A621C"/>
    <w:rsid w:val="008B139A"/>
    <w:rsid w:val="008B15C0"/>
    <w:rsid w:val="008B25A7"/>
    <w:rsid w:val="008B29AC"/>
    <w:rsid w:val="008B2AE0"/>
    <w:rsid w:val="008B4DE0"/>
    <w:rsid w:val="008B5140"/>
    <w:rsid w:val="008B63C1"/>
    <w:rsid w:val="008C0E40"/>
    <w:rsid w:val="008C0EA4"/>
    <w:rsid w:val="008C16FD"/>
    <w:rsid w:val="008C20E1"/>
    <w:rsid w:val="008C30D5"/>
    <w:rsid w:val="008C40E6"/>
    <w:rsid w:val="008C4738"/>
    <w:rsid w:val="008C6802"/>
    <w:rsid w:val="008C6A31"/>
    <w:rsid w:val="008C6ECA"/>
    <w:rsid w:val="008C73C4"/>
    <w:rsid w:val="008D0424"/>
    <w:rsid w:val="008D1231"/>
    <w:rsid w:val="008D15F8"/>
    <w:rsid w:val="008D2834"/>
    <w:rsid w:val="008D457E"/>
    <w:rsid w:val="008D4A30"/>
    <w:rsid w:val="008D5104"/>
    <w:rsid w:val="008D5226"/>
    <w:rsid w:val="008D5EE3"/>
    <w:rsid w:val="008D6753"/>
    <w:rsid w:val="008D69FD"/>
    <w:rsid w:val="008D7FA0"/>
    <w:rsid w:val="008E05EF"/>
    <w:rsid w:val="008E1594"/>
    <w:rsid w:val="008E28CE"/>
    <w:rsid w:val="008E34B1"/>
    <w:rsid w:val="008E3C16"/>
    <w:rsid w:val="008E54A5"/>
    <w:rsid w:val="008E699A"/>
    <w:rsid w:val="008E752D"/>
    <w:rsid w:val="008F2875"/>
    <w:rsid w:val="008F2C6F"/>
    <w:rsid w:val="008F3639"/>
    <w:rsid w:val="008F3B6B"/>
    <w:rsid w:val="008F3D53"/>
    <w:rsid w:val="008F5381"/>
    <w:rsid w:val="008F58BF"/>
    <w:rsid w:val="008F5944"/>
    <w:rsid w:val="008F5A7E"/>
    <w:rsid w:val="008F5E82"/>
    <w:rsid w:val="008F6256"/>
    <w:rsid w:val="008F77FA"/>
    <w:rsid w:val="00902192"/>
    <w:rsid w:val="00902E3E"/>
    <w:rsid w:val="00903C0C"/>
    <w:rsid w:val="009041FE"/>
    <w:rsid w:val="00904AEC"/>
    <w:rsid w:val="00905CC1"/>
    <w:rsid w:val="00913147"/>
    <w:rsid w:val="009147FF"/>
    <w:rsid w:val="0091645D"/>
    <w:rsid w:val="00917AB3"/>
    <w:rsid w:val="00920668"/>
    <w:rsid w:val="00921F88"/>
    <w:rsid w:val="00922672"/>
    <w:rsid w:val="00922A3C"/>
    <w:rsid w:val="00922DDE"/>
    <w:rsid w:val="00923E7D"/>
    <w:rsid w:val="009251D9"/>
    <w:rsid w:val="00925B2D"/>
    <w:rsid w:val="00926A75"/>
    <w:rsid w:val="00926BB1"/>
    <w:rsid w:val="00930AF4"/>
    <w:rsid w:val="00930FB8"/>
    <w:rsid w:val="00931046"/>
    <w:rsid w:val="0093234F"/>
    <w:rsid w:val="0093286B"/>
    <w:rsid w:val="00933336"/>
    <w:rsid w:val="0093348F"/>
    <w:rsid w:val="00933689"/>
    <w:rsid w:val="00933902"/>
    <w:rsid w:val="00935C66"/>
    <w:rsid w:val="00935DE5"/>
    <w:rsid w:val="009360FA"/>
    <w:rsid w:val="009366A5"/>
    <w:rsid w:val="00937DBA"/>
    <w:rsid w:val="00940E05"/>
    <w:rsid w:val="00941FB0"/>
    <w:rsid w:val="00942EEC"/>
    <w:rsid w:val="00943053"/>
    <w:rsid w:val="0094334C"/>
    <w:rsid w:val="0094382E"/>
    <w:rsid w:val="00944082"/>
    <w:rsid w:val="0094611F"/>
    <w:rsid w:val="00951146"/>
    <w:rsid w:val="0095220C"/>
    <w:rsid w:val="009537CC"/>
    <w:rsid w:val="009538C7"/>
    <w:rsid w:val="00954816"/>
    <w:rsid w:val="00954AE6"/>
    <w:rsid w:val="00955491"/>
    <w:rsid w:val="00955878"/>
    <w:rsid w:val="00955DA2"/>
    <w:rsid w:val="00956037"/>
    <w:rsid w:val="0095648D"/>
    <w:rsid w:val="009617B2"/>
    <w:rsid w:val="00961AB0"/>
    <w:rsid w:val="00962650"/>
    <w:rsid w:val="00964CB4"/>
    <w:rsid w:val="00964EEC"/>
    <w:rsid w:val="00965D38"/>
    <w:rsid w:val="00967140"/>
    <w:rsid w:val="00967C79"/>
    <w:rsid w:val="00970FA6"/>
    <w:rsid w:val="00971185"/>
    <w:rsid w:val="00971CA1"/>
    <w:rsid w:val="00972317"/>
    <w:rsid w:val="00973395"/>
    <w:rsid w:val="00973FA2"/>
    <w:rsid w:val="00974EAF"/>
    <w:rsid w:val="00975428"/>
    <w:rsid w:val="00975BD3"/>
    <w:rsid w:val="0097629E"/>
    <w:rsid w:val="0097729F"/>
    <w:rsid w:val="00977496"/>
    <w:rsid w:val="009805CE"/>
    <w:rsid w:val="009817CD"/>
    <w:rsid w:val="009817E0"/>
    <w:rsid w:val="009829BA"/>
    <w:rsid w:val="0098596C"/>
    <w:rsid w:val="00985FC9"/>
    <w:rsid w:val="0098740D"/>
    <w:rsid w:val="00987A17"/>
    <w:rsid w:val="00990241"/>
    <w:rsid w:val="0099067A"/>
    <w:rsid w:val="00990805"/>
    <w:rsid w:val="00991AE4"/>
    <w:rsid w:val="00992A9D"/>
    <w:rsid w:val="009945CC"/>
    <w:rsid w:val="00994FAF"/>
    <w:rsid w:val="0099569E"/>
    <w:rsid w:val="009964C8"/>
    <w:rsid w:val="00997D7A"/>
    <w:rsid w:val="00997EAF"/>
    <w:rsid w:val="009A0BF6"/>
    <w:rsid w:val="009A1607"/>
    <w:rsid w:val="009A430F"/>
    <w:rsid w:val="009A45B7"/>
    <w:rsid w:val="009A4AD3"/>
    <w:rsid w:val="009A4B3E"/>
    <w:rsid w:val="009A60FD"/>
    <w:rsid w:val="009A6DC7"/>
    <w:rsid w:val="009A6EFB"/>
    <w:rsid w:val="009B12B7"/>
    <w:rsid w:val="009B27A1"/>
    <w:rsid w:val="009B4471"/>
    <w:rsid w:val="009B4A97"/>
    <w:rsid w:val="009B58A0"/>
    <w:rsid w:val="009B6ECC"/>
    <w:rsid w:val="009B7419"/>
    <w:rsid w:val="009B7AE3"/>
    <w:rsid w:val="009C0154"/>
    <w:rsid w:val="009C06EA"/>
    <w:rsid w:val="009C0EA1"/>
    <w:rsid w:val="009C1C51"/>
    <w:rsid w:val="009C3AE0"/>
    <w:rsid w:val="009C3CDB"/>
    <w:rsid w:val="009C4020"/>
    <w:rsid w:val="009C4F6D"/>
    <w:rsid w:val="009C6EE0"/>
    <w:rsid w:val="009C7321"/>
    <w:rsid w:val="009D01D7"/>
    <w:rsid w:val="009D08D8"/>
    <w:rsid w:val="009D0B32"/>
    <w:rsid w:val="009D0F13"/>
    <w:rsid w:val="009D2068"/>
    <w:rsid w:val="009D21FC"/>
    <w:rsid w:val="009D2690"/>
    <w:rsid w:val="009D36F8"/>
    <w:rsid w:val="009D3985"/>
    <w:rsid w:val="009D64EA"/>
    <w:rsid w:val="009D6608"/>
    <w:rsid w:val="009D6F89"/>
    <w:rsid w:val="009D7793"/>
    <w:rsid w:val="009E0E63"/>
    <w:rsid w:val="009E15A7"/>
    <w:rsid w:val="009E18D2"/>
    <w:rsid w:val="009E1EDA"/>
    <w:rsid w:val="009E1FA2"/>
    <w:rsid w:val="009E261D"/>
    <w:rsid w:val="009E2B46"/>
    <w:rsid w:val="009E2EE5"/>
    <w:rsid w:val="009E3163"/>
    <w:rsid w:val="009E4835"/>
    <w:rsid w:val="009E599D"/>
    <w:rsid w:val="009E6FC4"/>
    <w:rsid w:val="009E78EF"/>
    <w:rsid w:val="009F0FB4"/>
    <w:rsid w:val="009F0FEE"/>
    <w:rsid w:val="009F346C"/>
    <w:rsid w:val="009F4593"/>
    <w:rsid w:val="009F6141"/>
    <w:rsid w:val="009F66BA"/>
    <w:rsid w:val="00A00694"/>
    <w:rsid w:val="00A01BE9"/>
    <w:rsid w:val="00A01EC7"/>
    <w:rsid w:val="00A028BF"/>
    <w:rsid w:val="00A035BA"/>
    <w:rsid w:val="00A03F53"/>
    <w:rsid w:val="00A04665"/>
    <w:rsid w:val="00A0504F"/>
    <w:rsid w:val="00A05AE7"/>
    <w:rsid w:val="00A076D3"/>
    <w:rsid w:val="00A10BE9"/>
    <w:rsid w:val="00A1128E"/>
    <w:rsid w:val="00A113EF"/>
    <w:rsid w:val="00A119DC"/>
    <w:rsid w:val="00A12822"/>
    <w:rsid w:val="00A13C25"/>
    <w:rsid w:val="00A13DC8"/>
    <w:rsid w:val="00A140B8"/>
    <w:rsid w:val="00A15420"/>
    <w:rsid w:val="00A16671"/>
    <w:rsid w:val="00A1720C"/>
    <w:rsid w:val="00A17DEE"/>
    <w:rsid w:val="00A20DF7"/>
    <w:rsid w:val="00A210D4"/>
    <w:rsid w:val="00A2227B"/>
    <w:rsid w:val="00A231D6"/>
    <w:rsid w:val="00A24C80"/>
    <w:rsid w:val="00A26EAA"/>
    <w:rsid w:val="00A27708"/>
    <w:rsid w:val="00A2791E"/>
    <w:rsid w:val="00A302D8"/>
    <w:rsid w:val="00A30F1F"/>
    <w:rsid w:val="00A30F9D"/>
    <w:rsid w:val="00A32014"/>
    <w:rsid w:val="00A32A7C"/>
    <w:rsid w:val="00A338FC"/>
    <w:rsid w:val="00A341E9"/>
    <w:rsid w:val="00A35BE3"/>
    <w:rsid w:val="00A35F40"/>
    <w:rsid w:val="00A36367"/>
    <w:rsid w:val="00A37C4B"/>
    <w:rsid w:val="00A40AE2"/>
    <w:rsid w:val="00A411AF"/>
    <w:rsid w:val="00A41F47"/>
    <w:rsid w:val="00A427C2"/>
    <w:rsid w:val="00A4334F"/>
    <w:rsid w:val="00A43B3B"/>
    <w:rsid w:val="00A44798"/>
    <w:rsid w:val="00A44992"/>
    <w:rsid w:val="00A44D03"/>
    <w:rsid w:val="00A47E4C"/>
    <w:rsid w:val="00A50008"/>
    <w:rsid w:val="00A5088F"/>
    <w:rsid w:val="00A5182C"/>
    <w:rsid w:val="00A5213E"/>
    <w:rsid w:val="00A5258B"/>
    <w:rsid w:val="00A547DD"/>
    <w:rsid w:val="00A5571D"/>
    <w:rsid w:val="00A5636D"/>
    <w:rsid w:val="00A56394"/>
    <w:rsid w:val="00A57062"/>
    <w:rsid w:val="00A609D8"/>
    <w:rsid w:val="00A6111D"/>
    <w:rsid w:val="00A61A2B"/>
    <w:rsid w:val="00A650B8"/>
    <w:rsid w:val="00A65242"/>
    <w:rsid w:val="00A66CFC"/>
    <w:rsid w:val="00A6747D"/>
    <w:rsid w:val="00A6752E"/>
    <w:rsid w:val="00A67AC9"/>
    <w:rsid w:val="00A70DC5"/>
    <w:rsid w:val="00A716FD"/>
    <w:rsid w:val="00A7273D"/>
    <w:rsid w:val="00A744DE"/>
    <w:rsid w:val="00A74506"/>
    <w:rsid w:val="00A74602"/>
    <w:rsid w:val="00A75B3E"/>
    <w:rsid w:val="00A75BD7"/>
    <w:rsid w:val="00A75E9F"/>
    <w:rsid w:val="00A766E4"/>
    <w:rsid w:val="00A77621"/>
    <w:rsid w:val="00A8048B"/>
    <w:rsid w:val="00A80837"/>
    <w:rsid w:val="00A80D12"/>
    <w:rsid w:val="00A8184C"/>
    <w:rsid w:val="00A82868"/>
    <w:rsid w:val="00A82911"/>
    <w:rsid w:val="00A82D72"/>
    <w:rsid w:val="00A83023"/>
    <w:rsid w:val="00A83113"/>
    <w:rsid w:val="00A8376D"/>
    <w:rsid w:val="00A86124"/>
    <w:rsid w:val="00A86276"/>
    <w:rsid w:val="00A87963"/>
    <w:rsid w:val="00A900CD"/>
    <w:rsid w:val="00A90ADD"/>
    <w:rsid w:val="00A90AEC"/>
    <w:rsid w:val="00A91000"/>
    <w:rsid w:val="00A91BA3"/>
    <w:rsid w:val="00A92E68"/>
    <w:rsid w:val="00A93161"/>
    <w:rsid w:val="00A9390B"/>
    <w:rsid w:val="00A93CC4"/>
    <w:rsid w:val="00A93D3B"/>
    <w:rsid w:val="00A944B7"/>
    <w:rsid w:val="00A94871"/>
    <w:rsid w:val="00A94FE3"/>
    <w:rsid w:val="00A960B1"/>
    <w:rsid w:val="00AA0888"/>
    <w:rsid w:val="00AA0938"/>
    <w:rsid w:val="00AA0C4B"/>
    <w:rsid w:val="00AA1650"/>
    <w:rsid w:val="00AA5F52"/>
    <w:rsid w:val="00AA6EFA"/>
    <w:rsid w:val="00AA7A90"/>
    <w:rsid w:val="00AB0549"/>
    <w:rsid w:val="00AB0A7E"/>
    <w:rsid w:val="00AB11B5"/>
    <w:rsid w:val="00AB1A79"/>
    <w:rsid w:val="00AB3321"/>
    <w:rsid w:val="00AB38E1"/>
    <w:rsid w:val="00AB4437"/>
    <w:rsid w:val="00AB4828"/>
    <w:rsid w:val="00AB49AA"/>
    <w:rsid w:val="00AB4C82"/>
    <w:rsid w:val="00AB5F77"/>
    <w:rsid w:val="00AB61A9"/>
    <w:rsid w:val="00AB673D"/>
    <w:rsid w:val="00AB6BBF"/>
    <w:rsid w:val="00AB6CBB"/>
    <w:rsid w:val="00AB7766"/>
    <w:rsid w:val="00AC0257"/>
    <w:rsid w:val="00AC051E"/>
    <w:rsid w:val="00AC388D"/>
    <w:rsid w:val="00AC397B"/>
    <w:rsid w:val="00AC3AD0"/>
    <w:rsid w:val="00AC3EC9"/>
    <w:rsid w:val="00AC4E5C"/>
    <w:rsid w:val="00AC51CD"/>
    <w:rsid w:val="00AC555A"/>
    <w:rsid w:val="00AC55C6"/>
    <w:rsid w:val="00AC5ADC"/>
    <w:rsid w:val="00AC612C"/>
    <w:rsid w:val="00AC6155"/>
    <w:rsid w:val="00AC7308"/>
    <w:rsid w:val="00AC74D5"/>
    <w:rsid w:val="00AD0112"/>
    <w:rsid w:val="00AD1EF0"/>
    <w:rsid w:val="00AD4440"/>
    <w:rsid w:val="00AD6755"/>
    <w:rsid w:val="00AD6F3F"/>
    <w:rsid w:val="00AE0485"/>
    <w:rsid w:val="00AE0D39"/>
    <w:rsid w:val="00AE2684"/>
    <w:rsid w:val="00AE3D37"/>
    <w:rsid w:val="00AE4E28"/>
    <w:rsid w:val="00AE64BA"/>
    <w:rsid w:val="00AE6D8B"/>
    <w:rsid w:val="00AF0D9A"/>
    <w:rsid w:val="00AF2A82"/>
    <w:rsid w:val="00AF3CA5"/>
    <w:rsid w:val="00AF64E3"/>
    <w:rsid w:val="00B02018"/>
    <w:rsid w:val="00B022F8"/>
    <w:rsid w:val="00B025E9"/>
    <w:rsid w:val="00B02787"/>
    <w:rsid w:val="00B03534"/>
    <w:rsid w:val="00B0356A"/>
    <w:rsid w:val="00B039CD"/>
    <w:rsid w:val="00B041AB"/>
    <w:rsid w:val="00B050E3"/>
    <w:rsid w:val="00B0662C"/>
    <w:rsid w:val="00B10EE7"/>
    <w:rsid w:val="00B11692"/>
    <w:rsid w:val="00B13163"/>
    <w:rsid w:val="00B131DC"/>
    <w:rsid w:val="00B135B8"/>
    <w:rsid w:val="00B13D37"/>
    <w:rsid w:val="00B16207"/>
    <w:rsid w:val="00B16F11"/>
    <w:rsid w:val="00B17AED"/>
    <w:rsid w:val="00B20A91"/>
    <w:rsid w:val="00B21179"/>
    <w:rsid w:val="00B22277"/>
    <w:rsid w:val="00B23DB0"/>
    <w:rsid w:val="00B24CFE"/>
    <w:rsid w:val="00B26351"/>
    <w:rsid w:val="00B26C37"/>
    <w:rsid w:val="00B3225F"/>
    <w:rsid w:val="00B33AA4"/>
    <w:rsid w:val="00B3411F"/>
    <w:rsid w:val="00B34954"/>
    <w:rsid w:val="00B34BB5"/>
    <w:rsid w:val="00B34BE5"/>
    <w:rsid w:val="00B35A73"/>
    <w:rsid w:val="00B35F97"/>
    <w:rsid w:val="00B367C1"/>
    <w:rsid w:val="00B370E5"/>
    <w:rsid w:val="00B429CA"/>
    <w:rsid w:val="00B42C92"/>
    <w:rsid w:val="00B43D2B"/>
    <w:rsid w:val="00B44135"/>
    <w:rsid w:val="00B447AF"/>
    <w:rsid w:val="00B47A40"/>
    <w:rsid w:val="00B519E3"/>
    <w:rsid w:val="00B51BC2"/>
    <w:rsid w:val="00B5271D"/>
    <w:rsid w:val="00B54376"/>
    <w:rsid w:val="00B55241"/>
    <w:rsid w:val="00B616D1"/>
    <w:rsid w:val="00B620C7"/>
    <w:rsid w:val="00B6318A"/>
    <w:rsid w:val="00B631E7"/>
    <w:rsid w:val="00B63DF0"/>
    <w:rsid w:val="00B640C1"/>
    <w:rsid w:val="00B65207"/>
    <w:rsid w:val="00B6648A"/>
    <w:rsid w:val="00B67174"/>
    <w:rsid w:val="00B672AC"/>
    <w:rsid w:val="00B67F17"/>
    <w:rsid w:val="00B70093"/>
    <w:rsid w:val="00B7012A"/>
    <w:rsid w:val="00B72F1A"/>
    <w:rsid w:val="00B73ADD"/>
    <w:rsid w:val="00B73E8C"/>
    <w:rsid w:val="00B743A7"/>
    <w:rsid w:val="00B746A2"/>
    <w:rsid w:val="00B7585A"/>
    <w:rsid w:val="00B7610A"/>
    <w:rsid w:val="00B85329"/>
    <w:rsid w:val="00B87A22"/>
    <w:rsid w:val="00B90266"/>
    <w:rsid w:val="00B91BC6"/>
    <w:rsid w:val="00B92DB9"/>
    <w:rsid w:val="00B93A29"/>
    <w:rsid w:val="00B9674E"/>
    <w:rsid w:val="00B96B73"/>
    <w:rsid w:val="00BA082E"/>
    <w:rsid w:val="00BA0C07"/>
    <w:rsid w:val="00BA1446"/>
    <w:rsid w:val="00BA1839"/>
    <w:rsid w:val="00BA18DB"/>
    <w:rsid w:val="00BA1BEB"/>
    <w:rsid w:val="00BA2293"/>
    <w:rsid w:val="00BA35EF"/>
    <w:rsid w:val="00BA4571"/>
    <w:rsid w:val="00BA578A"/>
    <w:rsid w:val="00BA5EB6"/>
    <w:rsid w:val="00BA61C8"/>
    <w:rsid w:val="00BA64C8"/>
    <w:rsid w:val="00BA7929"/>
    <w:rsid w:val="00BB0178"/>
    <w:rsid w:val="00BB073C"/>
    <w:rsid w:val="00BB0C63"/>
    <w:rsid w:val="00BB126F"/>
    <w:rsid w:val="00BB3E8A"/>
    <w:rsid w:val="00BB4720"/>
    <w:rsid w:val="00BB682D"/>
    <w:rsid w:val="00BB69BF"/>
    <w:rsid w:val="00BB6AAB"/>
    <w:rsid w:val="00BB7EE3"/>
    <w:rsid w:val="00BB7F5A"/>
    <w:rsid w:val="00BC1A23"/>
    <w:rsid w:val="00BC2541"/>
    <w:rsid w:val="00BC26F0"/>
    <w:rsid w:val="00BC2E8F"/>
    <w:rsid w:val="00BC45A5"/>
    <w:rsid w:val="00BC5147"/>
    <w:rsid w:val="00BC52C8"/>
    <w:rsid w:val="00BC6C29"/>
    <w:rsid w:val="00BC6ECC"/>
    <w:rsid w:val="00BD1CEC"/>
    <w:rsid w:val="00BD1F1A"/>
    <w:rsid w:val="00BD2113"/>
    <w:rsid w:val="00BD28C6"/>
    <w:rsid w:val="00BD3FE5"/>
    <w:rsid w:val="00BD40DA"/>
    <w:rsid w:val="00BD5B91"/>
    <w:rsid w:val="00BD6390"/>
    <w:rsid w:val="00BD64C7"/>
    <w:rsid w:val="00BD781C"/>
    <w:rsid w:val="00BE052A"/>
    <w:rsid w:val="00BE18CC"/>
    <w:rsid w:val="00BE1C18"/>
    <w:rsid w:val="00BE257C"/>
    <w:rsid w:val="00BE2F2F"/>
    <w:rsid w:val="00BE4A94"/>
    <w:rsid w:val="00BE5F74"/>
    <w:rsid w:val="00BE7EA8"/>
    <w:rsid w:val="00BF1A3B"/>
    <w:rsid w:val="00BF24BE"/>
    <w:rsid w:val="00BF2856"/>
    <w:rsid w:val="00BF3150"/>
    <w:rsid w:val="00BF3183"/>
    <w:rsid w:val="00BF64F3"/>
    <w:rsid w:val="00C0067E"/>
    <w:rsid w:val="00C03F7A"/>
    <w:rsid w:val="00C04B9B"/>
    <w:rsid w:val="00C0653C"/>
    <w:rsid w:val="00C06DEF"/>
    <w:rsid w:val="00C07076"/>
    <w:rsid w:val="00C11C59"/>
    <w:rsid w:val="00C12433"/>
    <w:rsid w:val="00C14514"/>
    <w:rsid w:val="00C14734"/>
    <w:rsid w:val="00C147CA"/>
    <w:rsid w:val="00C153A3"/>
    <w:rsid w:val="00C154D3"/>
    <w:rsid w:val="00C158BC"/>
    <w:rsid w:val="00C15BB8"/>
    <w:rsid w:val="00C20FBC"/>
    <w:rsid w:val="00C21741"/>
    <w:rsid w:val="00C21CE1"/>
    <w:rsid w:val="00C21D3A"/>
    <w:rsid w:val="00C2293B"/>
    <w:rsid w:val="00C229EF"/>
    <w:rsid w:val="00C22F89"/>
    <w:rsid w:val="00C2342E"/>
    <w:rsid w:val="00C264B5"/>
    <w:rsid w:val="00C26B7C"/>
    <w:rsid w:val="00C26F16"/>
    <w:rsid w:val="00C272FA"/>
    <w:rsid w:val="00C277FB"/>
    <w:rsid w:val="00C27849"/>
    <w:rsid w:val="00C30605"/>
    <w:rsid w:val="00C31E86"/>
    <w:rsid w:val="00C31FE2"/>
    <w:rsid w:val="00C320E4"/>
    <w:rsid w:val="00C32162"/>
    <w:rsid w:val="00C3291C"/>
    <w:rsid w:val="00C32D90"/>
    <w:rsid w:val="00C34445"/>
    <w:rsid w:val="00C344B1"/>
    <w:rsid w:val="00C352C8"/>
    <w:rsid w:val="00C368D3"/>
    <w:rsid w:val="00C36C30"/>
    <w:rsid w:val="00C37019"/>
    <w:rsid w:val="00C37097"/>
    <w:rsid w:val="00C37BB2"/>
    <w:rsid w:val="00C403BA"/>
    <w:rsid w:val="00C419B0"/>
    <w:rsid w:val="00C4330C"/>
    <w:rsid w:val="00C44761"/>
    <w:rsid w:val="00C4482A"/>
    <w:rsid w:val="00C44B32"/>
    <w:rsid w:val="00C45A28"/>
    <w:rsid w:val="00C46038"/>
    <w:rsid w:val="00C46C5D"/>
    <w:rsid w:val="00C46F1C"/>
    <w:rsid w:val="00C47139"/>
    <w:rsid w:val="00C473C9"/>
    <w:rsid w:val="00C4775B"/>
    <w:rsid w:val="00C47D6D"/>
    <w:rsid w:val="00C47E4A"/>
    <w:rsid w:val="00C506F1"/>
    <w:rsid w:val="00C50703"/>
    <w:rsid w:val="00C50A1F"/>
    <w:rsid w:val="00C52961"/>
    <w:rsid w:val="00C534E8"/>
    <w:rsid w:val="00C536E3"/>
    <w:rsid w:val="00C53B21"/>
    <w:rsid w:val="00C540BE"/>
    <w:rsid w:val="00C540BF"/>
    <w:rsid w:val="00C54CC6"/>
    <w:rsid w:val="00C56931"/>
    <w:rsid w:val="00C56B16"/>
    <w:rsid w:val="00C56D1D"/>
    <w:rsid w:val="00C6332F"/>
    <w:rsid w:val="00C67CF2"/>
    <w:rsid w:val="00C7052A"/>
    <w:rsid w:val="00C717DB"/>
    <w:rsid w:val="00C72073"/>
    <w:rsid w:val="00C73723"/>
    <w:rsid w:val="00C7476A"/>
    <w:rsid w:val="00C747C2"/>
    <w:rsid w:val="00C74E06"/>
    <w:rsid w:val="00C75850"/>
    <w:rsid w:val="00C75A82"/>
    <w:rsid w:val="00C75D6E"/>
    <w:rsid w:val="00C76275"/>
    <w:rsid w:val="00C7691E"/>
    <w:rsid w:val="00C76A21"/>
    <w:rsid w:val="00C76BF8"/>
    <w:rsid w:val="00C77453"/>
    <w:rsid w:val="00C80B67"/>
    <w:rsid w:val="00C819C1"/>
    <w:rsid w:val="00C81FBB"/>
    <w:rsid w:val="00C8234E"/>
    <w:rsid w:val="00C832F1"/>
    <w:rsid w:val="00C83960"/>
    <w:rsid w:val="00C84E91"/>
    <w:rsid w:val="00C85B20"/>
    <w:rsid w:val="00C873DE"/>
    <w:rsid w:val="00C876FF"/>
    <w:rsid w:val="00C90E0C"/>
    <w:rsid w:val="00C91647"/>
    <w:rsid w:val="00C91BEF"/>
    <w:rsid w:val="00C928D6"/>
    <w:rsid w:val="00C94438"/>
    <w:rsid w:val="00C95A34"/>
    <w:rsid w:val="00C96152"/>
    <w:rsid w:val="00C96619"/>
    <w:rsid w:val="00C96D93"/>
    <w:rsid w:val="00CA399C"/>
    <w:rsid w:val="00CA3B85"/>
    <w:rsid w:val="00CA3C53"/>
    <w:rsid w:val="00CA3E9C"/>
    <w:rsid w:val="00CA5440"/>
    <w:rsid w:val="00CA6EAB"/>
    <w:rsid w:val="00CA7711"/>
    <w:rsid w:val="00CB09E9"/>
    <w:rsid w:val="00CB0DEE"/>
    <w:rsid w:val="00CB0F83"/>
    <w:rsid w:val="00CB543B"/>
    <w:rsid w:val="00CB6552"/>
    <w:rsid w:val="00CB7E52"/>
    <w:rsid w:val="00CC0207"/>
    <w:rsid w:val="00CC0756"/>
    <w:rsid w:val="00CC0757"/>
    <w:rsid w:val="00CC0DFA"/>
    <w:rsid w:val="00CC123A"/>
    <w:rsid w:val="00CC157C"/>
    <w:rsid w:val="00CC18FC"/>
    <w:rsid w:val="00CC1E82"/>
    <w:rsid w:val="00CC2BFB"/>
    <w:rsid w:val="00CC2EE6"/>
    <w:rsid w:val="00CC3377"/>
    <w:rsid w:val="00CC4A97"/>
    <w:rsid w:val="00CC59DC"/>
    <w:rsid w:val="00CC5A5D"/>
    <w:rsid w:val="00CC5FC3"/>
    <w:rsid w:val="00CC721E"/>
    <w:rsid w:val="00CC7512"/>
    <w:rsid w:val="00CC765E"/>
    <w:rsid w:val="00CD049C"/>
    <w:rsid w:val="00CD07DE"/>
    <w:rsid w:val="00CD3691"/>
    <w:rsid w:val="00CD3C0F"/>
    <w:rsid w:val="00CD4E2D"/>
    <w:rsid w:val="00CD505B"/>
    <w:rsid w:val="00CD509C"/>
    <w:rsid w:val="00CD678A"/>
    <w:rsid w:val="00CD729F"/>
    <w:rsid w:val="00CD7C5B"/>
    <w:rsid w:val="00CE04BA"/>
    <w:rsid w:val="00CE0961"/>
    <w:rsid w:val="00CE1B0D"/>
    <w:rsid w:val="00CE1FA6"/>
    <w:rsid w:val="00CE289E"/>
    <w:rsid w:val="00CE2C4F"/>
    <w:rsid w:val="00CE2E59"/>
    <w:rsid w:val="00CE346F"/>
    <w:rsid w:val="00CE3994"/>
    <w:rsid w:val="00CE4F05"/>
    <w:rsid w:val="00CE7055"/>
    <w:rsid w:val="00CF0519"/>
    <w:rsid w:val="00CF06BE"/>
    <w:rsid w:val="00CF09C1"/>
    <w:rsid w:val="00CF0B69"/>
    <w:rsid w:val="00CF1351"/>
    <w:rsid w:val="00CF1B08"/>
    <w:rsid w:val="00CF3C39"/>
    <w:rsid w:val="00CF52D7"/>
    <w:rsid w:val="00CF5C36"/>
    <w:rsid w:val="00CF710D"/>
    <w:rsid w:val="00D00738"/>
    <w:rsid w:val="00D014F8"/>
    <w:rsid w:val="00D023AA"/>
    <w:rsid w:val="00D02B3B"/>
    <w:rsid w:val="00D03C94"/>
    <w:rsid w:val="00D05C9C"/>
    <w:rsid w:val="00D06345"/>
    <w:rsid w:val="00D1086F"/>
    <w:rsid w:val="00D1103F"/>
    <w:rsid w:val="00D12790"/>
    <w:rsid w:val="00D13ED9"/>
    <w:rsid w:val="00D142D4"/>
    <w:rsid w:val="00D15FC3"/>
    <w:rsid w:val="00D15FCB"/>
    <w:rsid w:val="00D16E38"/>
    <w:rsid w:val="00D17575"/>
    <w:rsid w:val="00D176D9"/>
    <w:rsid w:val="00D212B2"/>
    <w:rsid w:val="00D21B4A"/>
    <w:rsid w:val="00D23720"/>
    <w:rsid w:val="00D2405A"/>
    <w:rsid w:val="00D247D9"/>
    <w:rsid w:val="00D2723C"/>
    <w:rsid w:val="00D274B2"/>
    <w:rsid w:val="00D27AB0"/>
    <w:rsid w:val="00D27DEF"/>
    <w:rsid w:val="00D27EB7"/>
    <w:rsid w:val="00D3098A"/>
    <w:rsid w:val="00D319E3"/>
    <w:rsid w:val="00D32488"/>
    <w:rsid w:val="00D329E0"/>
    <w:rsid w:val="00D332B7"/>
    <w:rsid w:val="00D336FC"/>
    <w:rsid w:val="00D33B03"/>
    <w:rsid w:val="00D34815"/>
    <w:rsid w:val="00D36CEE"/>
    <w:rsid w:val="00D4109B"/>
    <w:rsid w:val="00D422A3"/>
    <w:rsid w:val="00D4283F"/>
    <w:rsid w:val="00D43566"/>
    <w:rsid w:val="00D44685"/>
    <w:rsid w:val="00D454DA"/>
    <w:rsid w:val="00D45CE5"/>
    <w:rsid w:val="00D467DE"/>
    <w:rsid w:val="00D47473"/>
    <w:rsid w:val="00D479D0"/>
    <w:rsid w:val="00D50655"/>
    <w:rsid w:val="00D512C9"/>
    <w:rsid w:val="00D5194C"/>
    <w:rsid w:val="00D51B2F"/>
    <w:rsid w:val="00D52201"/>
    <w:rsid w:val="00D523EA"/>
    <w:rsid w:val="00D53BD4"/>
    <w:rsid w:val="00D54974"/>
    <w:rsid w:val="00D5512E"/>
    <w:rsid w:val="00D56415"/>
    <w:rsid w:val="00D565D4"/>
    <w:rsid w:val="00D60278"/>
    <w:rsid w:val="00D6035A"/>
    <w:rsid w:val="00D608B8"/>
    <w:rsid w:val="00D60DE5"/>
    <w:rsid w:val="00D618FC"/>
    <w:rsid w:val="00D62EB5"/>
    <w:rsid w:val="00D64509"/>
    <w:rsid w:val="00D64C7A"/>
    <w:rsid w:val="00D66620"/>
    <w:rsid w:val="00D67388"/>
    <w:rsid w:val="00D712EE"/>
    <w:rsid w:val="00D73048"/>
    <w:rsid w:val="00D737B0"/>
    <w:rsid w:val="00D73A28"/>
    <w:rsid w:val="00D742DF"/>
    <w:rsid w:val="00D7626B"/>
    <w:rsid w:val="00D76A59"/>
    <w:rsid w:val="00D76F1E"/>
    <w:rsid w:val="00D77565"/>
    <w:rsid w:val="00D77E58"/>
    <w:rsid w:val="00D8062D"/>
    <w:rsid w:val="00D81EC9"/>
    <w:rsid w:val="00D82664"/>
    <w:rsid w:val="00D82E35"/>
    <w:rsid w:val="00D83499"/>
    <w:rsid w:val="00D834F3"/>
    <w:rsid w:val="00D837FC"/>
    <w:rsid w:val="00D84652"/>
    <w:rsid w:val="00D85B0B"/>
    <w:rsid w:val="00D8640A"/>
    <w:rsid w:val="00D864BC"/>
    <w:rsid w:val="00D875D8"/>
    <w:rsid w:val="00D90458"/>
    <w:rsid w:val="00D9176D"/>
    <w:rsid w:val="00D92407"/>
    <w:rsid w:val="00D926DF"/>
    <w:rsid w:val="00D929AF"/>
    <w:rsid w:val="00D93DE4"/>
    <w:rsid w:val="00D955AA"/>
    <w:rsid w:val="00D95A90"/>
    <w:rsid w:val="00D96A90"/>
    <w:rsid w:val="00DA04D5"/>
    <w:rsid w:val="00DA2272"/>
    <w:rsid w:val="00DA2AD5"/>
    <w:rsid w:val="00DA3E6F"/>
    <w:rsid w:val="00DA4206"/>
    <w:rsid w:val="00DA45E7"/>
    <w:rsid w:val="00DA5868"/>
    <w:rsid w:val="00DA58C6"/>
    <w:rsid w:val="00DA5D47"/>
    <w:rsid w:val="00DA6419"/>
    <w:rsid w:val="00DA7FCD"/>
    <w:rsid w:val="00DB04DB"/>
    <w:rsid w:val="00DB1B59"/>
    <w:rsid w:val="00DB30A3"/>
    <w:rsid w:val="00DB429F"/>
    <w:rsid w:val="00DB44B3"/>
    <w:rsid w:val="00DB552C"/>
    <w:rsid w:val="00DB7893"/>
    <w:rsid w:val="00DC04DA"/>
    <w:rsid w:val="00DC15DC"/>
    <w:rsid w:val="00DC21CD"/>
    <w:rsid w:val="00DC249D"/>
    <w:rsid w:val="00DC296F"/>
    <w:rsid w:val="00DC3205"/>
    <w:rsid w:val="00DC39C4"/>
    <w:rsid w:val="00DC5BE9"/>
    <w:rsid w:val="00DC5D81"/>
    <w:rsid w:val="00DC6487"/>
    <w:rsid w:val="00DC64D1"/>
    <w:rsid w:val="00DC6D40"/>
    <w:rsid w:val="00DC7EBB"/>
    <w:rsid w:val="00DD0F7E"/>
    <w:rsid w:val="00DD106B"/>
    <w:rsid w:val="00DD33D6"/>
    <w:rsid w:val="00DD4CBF"/>
    <w:rsid w:val="00DD52E4"/>
    <w:rsid w:val="00DE0066"/>
    <w:rsid w:val="00DE06D5"/>
    <w:rsid w:val="00DE07EC"/>
    <w:rsid w:val="00DE09B2"/>
    <w:rsid w:val="00DE0F99"/>
    <w:rsid w:val="00DE2074"/>
    <w:rsid w:val="00DE221A"/>
    <w:rsid w:val="00DE26A6"/>
    <w:rsid w:val="00DE2E91"/>
    <w:rsid w:val="00DE3440"/>
    <w:rsid w:val="00DE38A2"/>
    <w:rsid w:val="00DE4BD2"/>
    <w:rsid w:val="00DE51E9"/>
    <w:rsid w:val="00DE5CAC"/>
    <w:rsid w:val="00DE61C3"/>
    <w:rsid w:val="00DE630B"/>
    <w:rsid w:val="00DE6431"/>
    <w:rsid w:val="00DE64E3"/>
    <w:rsid w:val="00DE7E2F"/>
    <w:rsid w:val="00DF2188"/>
    <w:rsid w:val="00DF4F12"/>
    <w:rsid w:val="00DF5DB9"/>
    <w:rsid w:val="00DF6F3C"/>
    <w:rsid w:val="00E00E6C"/>
    <w:rsid w:val="00E0137D"/>
    <w:rsid w:val="00E0142C"/>
    <w:rsid w:val="00E04340"/>
    <w:rsid w:val="00E04953"/>
    <w:rsid w:val="00E0513A"/>
    <w:rsid w:val="00E07449"/>
    <w:rsid w:val="00E11161"/>
    <w:rsid w:val="00E11362"/>
    <w:rsid w:val="00E135CD"/>
    <w:rsid w:val="00E1385B"/>
    <w:rsid w:val="00E13E92"/>
    <w:rsid w:val="00E155D4"/>
    <w:rsid w:val="00E15B12"/>
    <w:rsid w:val="00E15C8C"/>
    <w:rsid w:val="00E15FB7"/>
    <w:rsid w:val="00E17476"/>
    <w:rsid w:val="00E17C3A"/>
    <w:rsid w:val="00E201E6"/>
    <w:rsid w:val="00E21C5C"/>
    <w:rsid w:val="00E23627"/>
    <w:rsid w:val="00E23821"/>
    <w:rsid w:val="00E252BB"/>
    <w:rsid w:val="00E25347"/>
    <w:rsid w:val="00E25CB0"/>
    <w:rsid w:val="00E26569"/>
    <w:rsid w:val="00E30151"/>
    <w:rsid w:val="00E309F7"/>
    <w:rsid w:val="00E32A2E"/>
    <w:rsid w:val="00E34727"/>
    <w:rsid w:val="00E350A0"/>
    <w:rsid w:val="00E35847"/>
    <w:rsid w:val="00E37BF7"/>
    <w:rsid w:val="00E37CE2"/>
    <w:rsid w:val="00E37E09"/>
    <w:rsid w:val="00E40D6A"/>
    <w:rsid w:val="00E41125"/>
    <w:rsid w:val="00E411E9"/>
    <w:rsid w:val="00E42007"/>
    <w:rsid w:val="00E420DD"/>
    <w:rsid w:val="00E43814"/>
    <w:rsid w:val="00E44028"/>
    <w:rsid w:val="00E45388"/>
    <w:rsid w:val="00E46CA3"/>
    <w:rsid w:val="00E47B9B"/>
    <w:rsid w:val="00E51B0E"/>
    <w:rsid w:val="00E51C51"/>
    <w:rsid w:val="00E52EEB"/>
    <w:rsid w:val="00E5357D"/>
    <w:rsid w:val="00E53A68"/>
    <w:rsid w:val="00E541C9"/>
    <w:rsid w:val="00E5491F"/>
    <w:rsid w:val="00E5502E"/>
    <w:rsid w:val="00E5634A"/>
    <w:rsid w:val="00E56DE4"/>
    <w:rsid w:val="00E60382"/>
    <w:rsid w:val="00E604CD"/>
    <w:rsid w:val="00E60C6E"/>
    <w:rsid w:val="00E60E5E"/>
    <w:rsid w:val="00E60F59"/>
    <w:rsid w:val="00E616F4"/>
    <w:rsid w:val="00E61F67"/>
    <w:rsid w:val="00E62EFF"/>
    <w:rsid w:val="00E65EB4"/>
    <w:rsid w:val="00E66031"/>
    <w:rsid w:val="00E71216"/>
    <w:rsid w:val="00E7216F"/>
    <w:rsid w:val="00E72B02"/>
    <w:rsid w:val="00E73E15"/>
    <w:rsid w:val="00E74045"/>
    <w:rsid w:val="00E74FA1"/>
    <w:rsid w:val="00E7578A"/>
    <w:rsid w:val="00E770E4"/>
    <w:rsid w:val="00E77539"/>
    <w:rsid w:val="00E8015B"/>
    <w:rsid w:val="00E80A45"/>
    <w:rsid w:val="00E80FE3"/>
    <w:rsid w:val="00E81EE9"/>
    <w:rsid w:val="00E84361"/>
    <w:rsid w:val="00E84D88"/>
    <w:rsid w:val="00E84D9C"/>
    <w:rsid w:val="00E857EC"/>
    <w:rsid w:val="00E85AC0"/>
    <w:rsid w:val="00E87462"/>
    <w:rsid w:val="00E878EC"/>
    <w:rsid w:val="00E87F21"/>
    <w:rsid w:val="00E90C2B"/>
    <w:rsid w:val="00E91309"/>
    <w:rsid w:val="00E92211"/>
    <w:rsid w:val="00E9306F"/>
    <w:rsid w:val="00E93119"/>
    <w:rsid w:val="00E93400"/>
    <w:rsid w:val="00E937F0"/>
    <w:rsid w:val="00E94463"/>
    <w:rsid w:val="00E95174"/>
    <w:rsid w:val="00E966DC"/>
    <w:rsid w:val="00E96B5D"/>
    <w:rsid w:val="00E96F2A"/>
    <w:rsid w:val="00EA08DB"/>
    <w:rsid w:val="00EA380B"/>
    <w:rsid w:val="00EA3C46"/>
    <w:rsid w:val="00EA3D68"/>
    <w:rsid w:val="00EA661F"/>
    <w:rsid w:val="00EA6AE7"/>
    <w:rsid w:val="00EA79BD"/>
    <w:rsid w:val="00EB0C61"/>
    <w:rsid w:val="00EB2127"/>
    <w:rsid w:val="00EB2898"/>
    <w:rsid w:val="00EB4146"/>
    <w:rsid w:val="00EB5DDE"/>
    <w:rsid w:val="00EB5E14"/>
    <w:rsid w:val="00EB6C73"/>
    <w:rsid w:val="00EB7BE5"/>
    <w:rsid w:val="00EC07C6"/>
    <w:rsid w:val="00EC0B7F"/>
    <w:rsid w:val="00EC1FA7"/>
    <w:rsid w:val="00EC3D80"/>
    <w:rsid w:val="00EC4F60"/>
    <w:rsid w:val="00EC75BB"/>
    <w:rsid w:val="00EC7A7D"/>
    <w:rsid w:val="00ED18B6"/>
    <w:rsid w:val="00ED20D1"/>
    <w:rsid w:val="00ED2145"/>
    <w:rsid w:val="00ED2223"/>
    <w:rsid w:val="00ED22A1"/>
    <w:rsid w:val="00ED3017"/>
    <w:rsid w:val="00ED557A"/>
    <w:rsid w:val="00ED5D98"/>
    <w:rsid w:val="00ED61C1"/>
    <w:rsid w:val="00ED667D"/>
    <w:rsid w:val="00ED6B48"/>
    <w:rsid w:val="00ED7B7B"/>
    <w:rsid w:val="00EE0937"/>
    <w:rsid w:val="00EE12C8"/>
    <w:rsid w:val="00EE147E"/>
    <w:rsid w:val="00EE20AE"/>
    <w:rsid w:val="00EE3054"/>
    <w:rsid w:val="00EE49B0"/>
    <w:rsid w:val="00EE6250"/>
    <w:rsid w:val="00EE6DC6"/>
    <w:rsid w:val="00EE727A"/>
    <w:rsid w:val="00EE7D0E"/>
    <w:rsid w:val="00EF0083"/>
    <w:rsid w:val="00EF096A"/>
    <w:rsid w:val="00EF1099"/>
    <w:rsid w:val="00EF2BD0"/>
    <w:rsid w:val="00EF3E2B"/>
    <w:rsid w:val="00EF3F0B"/>
    <w:rsid w:val="00EF414B"/>
    <w:rsid w:val="00EF4A42"/>
    <w:rsid w:val="00EF5E41"/>
    <w:rsid w:val="00EF6555"/>
    <w:rsid w:val="00EF735D"/>
    <w:rsid w:val="00EF7A65"/>
    <w:rsid w:val="00F01335"/>
    <w:rsid w:val="00F01A8F"/>
    <w:rsid w:val="00F020A8"/>
    <w:rsid w:val="00F03029"/>
    <w:rsid w:val="00F03081"/>
    <w:rsid w:val="00F03ACB"/>
    <w:rsid w:val="00F048BF"/>
    <w:rsid w:val="00F05B2D"/>
    <w:rsid w:val="00F05DA5"/>
    <w:rsid w:val="00F066E0"/>
    <w:rsid w:val="00F067B9"/>
    <w:rsid w:val="00F070A9"/>
    <w:rsid w:val="00F07104"/>
    <w:rsid w:val="00F0737A"/>
    <w:rsid w:val="00F07972"/>
    <w:rsid w:val="00F112DE"/>
    <w:rsid w:val="00F12107"/>
    <w:rsid w:val="00F12215"/>
    <w:rsid w:val="00F12730"/>
    <w:rsid w:val="00F139D4"/>
    <w:rsid w:val="00F13A87"/>
    <w:rsid w:val="00F13B60"/>
    <w:rsid w:val="00F14134"/>
    <w:rsid w:val="00F14557"/>
    <w:rsid w:val="00F14CC3"/>
    <w:rsid w:val="00F15457"/>
    <w:rsid w:val="00F168E2"/>
    <w:rsid w:val="00F169C0"/>
    <w:rsid w:val="00F17208"/>
    <w:rsid w:val="00F17702"/>
    <w:rsid w:val="00F17F7F"/>
    <w:rsid w:val="00F20B74"/>
    <w:rsid w:val="00F21B8E"/>
    <w:rsid w:val="00F22A3E"/>
    <w:rsid w:val="00F23B15"/>
    <w:rsid w:val="00F24B42"/>
    <w:rsid w:val="00F25AE9"/>
    <w:rsid w:val="00F268F3"/>
    <w:rsid w:val="00F26A29"/>
    <w:rsid w:val="00F30714"/>
    <w:rsid w:val="00F30AB3"/>
    <w:rsid w:val="00F30BD2"/>
    <w:rsid w:val="00F32004"/>
    <w:rsid w:val="00F331A6"/>
    <w:rsid w:val="00F3389E"/>
    <w:rsid w:val="00F33A5B"/>
    <w:rsid w:val="00F34422"/>
    <w:rsid w:val="00F35AE7"/>
    <w:rsid w:val="00F3662D"/>
    <w:rsid w:val="00F3715E"/>
    <w:rsid w:val="00F37F71"/>
    <w:rsid w:val="00F40169"/>
    <w:rsid w:val="00F447BD"/>
    <w:rsid w:val="00F4558B"/>
    <w:rsid w:val="00F4586F"/>
    <w:rsid w:val="00F45DF3"/>
    <w:rsid w:val="00F4615D"/>
    <w:rsid w:val="00F46A74"/>
    <w:rsid w:val="00F46CDD"/>
    <w:rsid w:val="00F47026"/>
    <w:rsid w:val="00F47E06"/>
    <w:rsid w:val="00F505E9"/>
    <w:rsid w:val="00F52038"/>
    <w:rsid w:val="00F52C93"/>
    <w:rsid w:val="00F53603"/>
    <w:rsid w:val="00F6092F"/>
    <w:rsid w:val="00F61363"/>
    <w:rsid w:val="00F61BC5"/>
    <w:rsid w:val="00F62624"/>
    <w:rsid w:val="00F62C1A"/>
    <w:rsid w:val="00F62D27"/>
    <w:rsid w:val="00F62E30"/>
    <w:rsid w:val="00F64179"/>
    <w:rsid w:val="00F665D3"/>
    <w:rsid w:val="00F6667A"/>
    <w:rsid w:val="00F6731B"/>
    <w:rsid w:val="00F70984"/>
    <w:rsid w:val="00F737A7"/>
    <w:rsid w:val="00F73D69"/>
    <w:rsid w:val="00F73EF7"/>
    <w:rsid w:val="00F7550B"/>
    <w:rsid w:val="00F76C66"/>
    <w:rsid w:val="00F80265"/>
    <w:rsid w:val="00F80681"/>
    <w:rsid w:val="00F81A9A"/>
    <w:rsid w:val="00F81DAA"/>
    <w:rsid w:val="00F81FEE"/>
    <w:rsid w:val="00F82204"/>
    <w:rsid w:val="00F83A53"/>
    <w:rsid w:val="00F83F76"/>
    <w:rsid w:val="00F8435B"/>
    <w:rsid w:val="00F843B8"/>
    <w:rsid w:val="00F857D6"/>
    <w:rsid w:val="00F8609C"/>
    <w:rsid w:val="00F872FC"/>
    <w:rsid w:val="00F87D5F"/>
    <w:rsid w:val="00F90A2A"/>
    <w:rsid w:val="00F90B86"/>
    <w:rsid w:val="00F90E2A"/>
    <w:rsid w:val="00F90F33"/>
    <w:rsid w:val="00F91191"/>
    <w:rsid w:val="00F91711"/>
    <w:rsid w:val="00F93F99"/>
    <w:rsid w:val="00F943CC"/>
    <w:rsid w:val="00F953AA"/>
    <w:rsid w:val="00F9687B"/>
    <w:rsid w:val="00F97C40"/>
    <w:rsid w:val="00FA3313"/>
    <w:rsid w:val="00FA537B"/>
    <w:rsid w:val="00FA64CD"/>
    <w:rsid w:val="00FA6F43"/>
    <w:rsid w:val="00FA71D7"/>
    <w:rsid w:val="00FA73AC"/>
    <w:rsid w:val="00FB1FE6"/>
    <w:rsid w:val="00FB2773"/>
    <w:rsid w:val="00FB48C6"/>
    <w:rsid w:val="00FB494D"/>
    <w:rsid w:val="00FB49BF"/>
    <w:rsid w:val="00FB56AB"/>
    <w:rsid w:val="00FB57AD"/>
    <w:rsid w:val="00FB5D87"/>
    <w:rsid w:val="00FB6528"/>
    <w:rsid w:val="00FB66CC"/>
    <w:rsid w:val="00FB73BF"/>
    <w:rsid w:val="00FC0A2B"/>
    <w:rsid w:val="00FC1FBB"/>
    <w:rsid w:val="00FC2ABB"/>
    <w:rsid w:val="00FC3269"/>
    <w:rsid w:val="00FC5F7B"/>
    <w:rsid w:val="00FC718B"/>
    <w:rsid w:val="00FC75BF"/>
    <w:rsid w:val="00FC7857"/>
    <w:rsid w:val="00FD267A"/>
    <w:rsid w:val="00FD2726"/>
    <w:rsid w:val="00FD2FDB"/>
    <w:rsid w:val="00FD37A1"/>
    <w:rsid w:val="00FD3A02"/>
    <w:rsid w:val="00FD5FC2"/>
    <w:rsid w:val="00FD64BB"/>
    <w:rsid w:val="00FD664E"/>
    <w:rsid w:val="00FD7114"/>
    <w:rsid w:val="00FE0712"/>
    <w:rsid w:val="00FE364D"/>
    <w:rsid w:val="00FE4B4E"/>
    <w:rsid w:val="00FE514C"/>
    <w:rsid w:val="00FE6D3C"/>
    <w:rsid w:val="00FE77D9"/>
    <w:rsid w:val="00FE7B1F"/>
    <w:rsid w:val="00FF0C9F"/>
    <w:rsid w:val="00FF287A"/>
    <w:rsid w:val="00FF2B56"/>
    <w:rsid w:val="00FF2EC0"/>
    <w:rsid w:val="00FF4091"/>
    <w:rsid w:val="00FF51DF"/>
    <w:rsid w:val="00FF723F"/>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5.emf"/><Relationship Id="rId26" Type="http://schemas.openxmlformats.org/officeDocument/2006/relationships/image" Target="media/image6.emf"/><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chart" Target="charts/chart11.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4.emf"/><Relationship Id="rId25" Type="http://schemas.openxmlformats.org/officeDocument/2006/relationships/chart" Target="charts/chart4.xml"/><Relationship Id="rId33" Type="http://schemas.openxmlformats.org/officeDocument/2006/relationships/chart" Target="charts/chart10.xml"/><Relationship Id="rId38" Type="http://schemas.openxmlformats.org/officeDocument/2006/relationships/chart" Target="charts/chart15.xml"/><Relationship Id="rId2" Type="http://schemas.openxmlformats.org/officeDocument/2006/relationships/customXml" Target="../customXml/item2.xml"/><Relationship Id="rId20" Type="http://schemas.openxmlformats.org/officeDocument/2006/relationships/image" Target="media/image4.jpeg"/><Relationship Id="rId29" Type="http://schemas.openxmlformats.org/officeDocument/2006/relationships/image" Target="media/image7.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chart" Target="charts/chart3.xml"/><Relationship Id="rId32" Type="http://schemas.openxmlformats.org/officeDocument/2006/relationships/chart" Target="charts/chart9.xml"/><Relationship Id="rId37" Type="http://schemas.openxmlformats.org/officeDocument/2006/relationships/chart" Target="charts/chart14.xml"/><Relationship Id="rId40" Type="http://schemas.openxmlformats.org/officeDocument/2006/relationships/footer" Target="footer1.xml"/><Relationship Id="rId5" Type="http://schemas.openxmlformats.org/officeDocument/2006/relationships/numbering" Target="numbering.xml"/><Relationship Id="rId23" Type="http://schemas.openxmlformats.org/officeDocument/2006/relationships/chart" Target="charts/chart2.xml"/><Relationship Id="rId28" Type="http://schemas.openxmlformats.org/officeDocument/2006/relationships/chart" Target="charts/chart6.xml"/><Relationship Id="rId36" Type="http://schemas.openxmlformats.org/officeDocument/2006/relationships/chart" Target="charts/chart13.xml"/><Relationship Id="rId10" Type="http://schemas.openxmlformats.org/officeDocument/2006/relationships/endnotes" Target="endnotes.xml"/><Relationship Id="rId19"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31"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chart" Target="charts/chart1.xml"/><Relationship Id="rId27" Type="http://schemas.openxmlformats.org/officeDocument/2006/relationships/chart" Target="charts/chart5.xml"/><Relationship Id="rId30" Type="http://schemas.openxmlformats.org/officeDocument/2006/relationships/chart" Target="charts/chart7.xml"/><Relationship Id="rId35" Type="http://schemas.openxmlformats.org/officeDocument/2006/relationships/chart" Target="charts/chart1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7.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8.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9.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0.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0596456692913387"/>
          <c:w val="0.88745994268650419"/>
          <c:h val="0.52478462251042146"/>
        </c:manualLayout>
      </c:layout>
      <c:barChart>
        <c:barDir val="col"/>
        <c:grouping val="clustered"/>
        <c:varyColors val="0"/>
        <c:ser>
          <c:idx val="3"/>
          <c:order val="2"/>
          <c:tx>
            <c:strRef>
              <c:f>Sheet1!$G$1</c:f>
              <c:strCache>
                <c:ptCount val="1"/>
                <c:pt idx="0">
                  <c:v>2019</c:v>
                </c:pt>
              </c:strCache>
            </c:strRef>
          </c:tx>
          <c:spPr>
            <a:solidFill>
              <a:schemeClr val="accent4"/>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Sheet1!$G$2:$G$14</c:f>
              <c:numCache>
                <c:formatCode>#,##0</c:formatCode>
                <c:ptCount val="13"/>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c:ext xmlns:c16="http://schemas.microsoft.com/office/drawing/2014/chart" uri="{C3380CC4-5D6E-409C-BE32-E72D297353CC}">
              <c16:uniqueId val="{00000002-E3BA-4C60-B226-1F37938E0D12}"/>
            </c:ext>
          </c:extLst>
        </c:ser>
        <c:ser>
          <c:idx val="0"/>
          <c:order val="3"/>
          <c:tx>
            <c:strRef>
              <c:f>Sheet1!$H$1</c:f>
              <c:strCache>
                <c:ptCount val="1"/>
                <c:pt idx="0">
                  <c:v>2020</c:v>
                </c:pt>
              </c:strCache>
            </c:strRef>
          </c:tx>
          <c:spPr>
            <a:solidFill>
              <a:schemeClr val="accent1"/>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Sheet1!$H$2:$H$14</c:f>
              <c:numCache>
                <c:formatCode>#,##0</c:formatCode>
                <c:ptCount val="13"/>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c:ext xmlns:c16="http://schemas.microsoft.com/office/drawing/2014/chart" uri="{C3380CC4-5D6E-409C-BE32-E72D297353CC}">
              <c16:uniqueId val="{00000001-1A2D-4632-9CC0-EA11B33F1531}"/>
            </c:ext>
          </c:extLst>
        </c:ser>
        <c:ser>
          <c:idx val="4"/>
          <c:order val="4"/>
          <c:tx>
            <c:strRef>
              <c:f>Sheet1!$I$1</c:f>
              <c:strCache>
                <c:ptCount val="1"/>
                <c:pt idx="0">
                  <c:v>2021</c:v>
                </c:pt>
              </c:strCache>
            </c:strRef>
          </c:tx>
          <c:spPr>
            <a:solidFill>
              <a:schemeClr val="accent5"/>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c:ext xmlns:c16="http://schemas.microsoft.com/office/drawing/2014/chart" uri="{C3380CC4-5D6E-409C-BE32-E72D297353CC}">
              <c16:uniqueId val="{00000002-1A2D-4632-9CC0-EA11B33F1531}"/>
            </c:ext>
          </c:extLst>
        </c:ser>
        <c:ser>
          <c:idx val="5"/>
          <c:order val="5"/>
          <c:tx>
            <c:strRef>
              <c:f>Sheet1!$J$1</c:f>
              <c:strCache>
                <c:ptCount val="1"/>
                <c:pt idx="0">
                  <c:v>2022</c:v>
                </c:pt>
              </c:strCache>
            </c:strRef>
          </c:tx>
          <c:spPr>
            <a:solidFill>
              <a:schemeClr val="accent6"/>
            </a:solidFill>
            <a:ln>
              <a:noFill/>
            </a:ln>
            <a:effectLst/>
          </c:spPr>
          <c:invertIfNegative val="0"/>
          <c:dLbls>
            <c:dLbl>
              <c:idx val="2"/>
              <c:layout>
                <c:manualLayout>
                  <c:x val="0.1281683405069344"/>
                  <c:y val="4.9019607843137029E-3"/>
                </c:manualLayout>
              </c:layout>
              <c:tx>
                <c:rich>
                  <a:bodyPr rot="0" spcFirstLastPara="1" vertOverflow="ellipsis" vert="horz" wrap="square" lIns="38100" tIns="19050" rIns="38100" bIns="19050" anchor="ctr" anchorCtr="1">
                    <a:noAutofit/>
                  </a:bodyPr>
                  <a:lstStyle/>
                  <a:p>
                    <a:pPr>
                      <a:defRPr sz="2000" b="1" i="0" u="none" strike="noStrike" kern="1200" baseline="0">
                        <a:solidFill>
                          <a:srgbClr val="0070C0"/>
                        </a:solidFill>
                        <a:latin typeface="+mn-lt"/>
                        <a:ea typeface="+mn-ea"/>
                        <a:cs typeface="+mn-cs"/>
                      </a:defRPr>
                    </a:pPr>
                    <a:r>
                      <a:rPr lang="en-US" sz="2000" b="1">
                        <a:solidFill>
                          <a:srgbClr val="0070C0"/>
                        </a:solidFill>
                      </a:rPr>
                      <a:t>615,784</a:t>
                    </a:r>
                  </a:p>
                </c:rich>
              </c:tx>
              <c:spPr>
                <a:noFill/>
                <a:ln>
                  <a:noFill/>
                </a:ln>
                <a:effectLst/>
              </c:spPr>
              <c:txPr>
                <a:bodyPr rot="0" spcFirstLastPara="1" vertOverflow="ellipsis" vert="horz" wrap="square" lIns="38100" tIns="19050" rIns="38100" bIns="19050" anchor="ctr" anchorCtr="1">
                  <a:noAutofit/>
                </a:bodyPr>
                <a:lstStyle/>
                <a:p>
                  <a:pPr>
                    <a:defRPr sz="2000" b="1" i="0" u="none" strike="noStrike" kern="1200" baseline="0">
                      <a:solidFill>
                        <a:srgbClr val="0070C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4387374461979915"/>
                      <c:h val="9.4142349853327173E-2"/>
                    </c:manualLayout>
                  </c15:layout>
                  <c15:showDataLabelsRange val="0"/>
                </c:ext>
                <c:ext xmlns:c16="http://schemas.microsoft.com/office/drawing/2014/chart" uri="{C3380CC4-5D6E-409C-BE32-E72D297353CC}">
                  <c16:uniqueId val="{00000000-739A-44F2-9BE9-677CE137A9C7}"/>
                </c:ext>
              </c:extLst>
            </c:dLbl>
            <c:dLbl>
              <c:idx val="3"/>
              <c:layout>
                <c:manualLayout>
                  <c:x val="0.16260170132965804"/>
                  <c:y val="-4.9019607843137254E-3"/>
                </c:manualLayout>
              </c:layout>
              <c:tx>
                <c:rich>
                  <a:bodyPr rot="0" spcFirstLastPara="1" vertOverflow="ellipsis" vert="horz" wrap="square" lIns="38100" tIns="19050" rIns="38100" bIns="19050" anchor="ctr" anchorCtr="1">
                    <a:noAutofit/>
                  </a:bodyPr>
                  <a:lstStyle/>
                  <a:p>
                    <a:pPr>
                      <a:defRPr sz="1000" b="0" i="0" u="none" strike="noStrike" kern="1200" baseline="0">
                        <a:solidFill>
                          <a:schemeClr val="tx1"/>
                        </a:solidFill>
                        <a:latin typeface="+mn-lt"/>
                        <a:ea typeface="+mn-ea"/>
                        <a:cs typeface="+mn-cs"/>
                      </a:defRPr>
                    </a:pPr>
                    <a:r>
                      <a:rPr lang="en-US" sz="2000" b="1">
                        <a:solidFill>
                          <a:schemeClr val="accent6"/>
                        </a:solidFill>
                      </a:rPr>
                      <a:t>613,024</a:t>
                    </a:r>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8595887135341937"/>
                      <c:h val="8.4338428284699701E-2"/>
                    </c:manualLayout>
                  </c15:layout>
                  <c15:showDataLabelsRange val="0"/>
                </c:ext>
                <c:ext xmlns:c16="http://schemas.microsoft.com/office/drawing/2014/chart" uri="{C3380CC4-5D6E-409C-BE32-E72D297353CC}">
                  <c16:uniqueId val="{00000001-2396-4722-BD12-C92EF9382C2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c:formatCode>
                <c:ptCount val="13"/>
                <c:pt idx="0">
                  <c:v>605489</c:v>
                </c:pt>
                <c:pt idx="1">
                  <c:v>610263</c:v>
                </c:pt>
                <c:pt idx="2">
                  <c:v>615784</c:v>
                </c:pt>
              </c:numCache>
            </c:numRef>
          </c:val>
          <c:extLst>
            <c:ext xmlns:c16="http://schemas.microsoft.com/office/drawing/2014/chart" uri="{C3380CC4-5D6E-409C-BE32-E72D297353CC}">
              <c16:uniqueId val="{00000000-2396-4722-BD12-C92EF9382C23}"/>
            </c:ext>
          </c:extLst>
        </c:ser>
        <c:dLbls>
          <c:showLegendKey val="0"/>
          <c:showVal val="0"/>
          <c:showCatName val="0"/>
          <c:showSerName val="0"/>
          <c:showPercent val="0"/>
          <c:showBubbleSize val="0"/>
        </c:dLbls>
        <c:gapWidth val="129"/>
        <c:axId val="126927616"/>
        <c:axId val="126929152"/>
        <c:extLst>
          <c:ext xmlns:c15="http://schemas.microsoft.com/office/drawing/2012/chart" uri="{02D57815-91ED-43cb-92C2-25804820EDAC}">
            <c15:filteredBarSeries>
              <c15:ser>
                <c:idx val="2"/>
                <c:order val="0"/>
                <c:tx>
                  <c:strRef>
                    <c:extLst>
                      <c:ext uri="{02D57815-91ED-43cb-92C2-25804820EDAC}">
                        <c15:formulaRef>
                          <c15:sqref>Sheet1!$E$1</c15:sqref>
                        </c15:formulaRef>
                      </c:ext>
                    </c:extLst>
                    <c:strCache>
                      <c:ptCount val="1"/>
                      <c:pt idx="0">
                        <c:v>2017</c:v>
                      </c:pt>
                    </c:strCache>
                  </c:strRef>
                </c:tx>
                <c:spPr>
                  <a:solidFill>
                    <a:schemeClr val="accent3"/>
                  </a:solidFill>
                  <a:ln>
                    <a:noFill/>
                  </a:ln>
                  <a:effectLst/>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Sheet1!$E$2:$E$14</c15:sqref>
                        </c15:formulaRef>
                      </c:ext>
                    </c:extLst>
                    <c:numCache>
                      <c:formatCode>General</c:formatCode>
                      <c:ptCount val="13"/>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Sheet1!$F$1</c15:sqref>
                        </c15:formulaRef>
                      </c:ext>
                    </c:extLst>
                    <c:strCache>
                      <c:ptCount val="1"/>
                      <c:pt idx="0">
                        <c:v>2018</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Sheet1!$F$2:$F$14</c15:sqref>
                        </c15:formulaRef>
                      </c:ext>
                    </c:extLst>
                    <c:numCache>
                      <c:formatCode>#,##0</c:formatCode>
                      <c:ptCount val="13"/>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xmlns:c15="http://schemas.microsoft.com/office/drawing/2012/chart">
                  <c:ext xmlns:c16="http://schemas.microsoft.com/office/drawing/2014/chart" uri="{C3380CC4-5D6E-409C-BE32-E72D297353CC}">
                    <c16:uniqueId val="{00000001-E3BA-4C60-B226-1F37938E0D12}"/>
                  </c:ext>
                </c:extLst>
              </c15:ser>
            </c15:filteredBarSeries>
          </c:ext>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Households (</a:t>
                </a:r>
                <a:r>
                  <a:rPr lang="en-US" i="1"/>
                  <a:t>Thousands</a:t>
                </a:r>
                <a:r>
                  <a:rPr lang="en-US"/>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1329755946934179"/>
          <c:y val="0.85674193299366996"/>
          <c:w val="0.43061549874414912"/>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79268478038183376"/>
          <c:h val="0.70884600490512462"/>
        </c:manualLayout>
      </c:layout>
      <c:barChart>
        <c:barDir val="col"/>
        <c:grouping val="stacked"/>
        <c:varyColors val="0"/>
        <c:ser>
          <c:idx val="0"/>
          <c:order val="0"/>
          <c:tx>
            <c:strRef>
              <c:f>Sheet1!$B$1</c:f>
              <c:strCache>
                <c:ptCount val="1"/>
                <c:pt idx="0">
                  <c:v>In-Office</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7.4619538537064309E-2"/>
                  <c:y val="-0.27322404371584702"/>
                </c:manualLayout>
              </c:layout>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Sheet1!$A$65:$A$83</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Sheet1!$B$65:$B$83</c:f>
              <c:numCache>
                <c:formatCode>General</c:formatCode>
                <c:ptCount val="12"/>
                <c:pt idx="0">
                  <c:v>0</c:v>
                </c:pt>
                <c:pt idx="1">
                  <c:v>0</c:v>
                </c:pt>
                <c:pt idx="2">
                  <c:v>0</c:v>
                </c:pt>
                <c:pt idx="3">
                  <c:v>166</c:v>
                </c:pt>
                <c:pt idx="4">
                  <c:v>286</c:v>
                </c:pt>
                <c:pt idx="5">
                  <c:v>380</c:v>
                </c:pt>
                <c:pt idx="6">
                  <c:v>268</c:v>
                </c:pt>
                <c:pt idx="7">
                  <c:v>173</c:v>
                </c:pt>
                <c:pt idx="8">
                  <c:v>189</c:v>
                </c:pt>
                <c:pt idx="9">
                  <c:v>158</c:v>
                </c:pt>
                <c:pt idx="10">
                  <c:v>124</c:v>
                </c:pt>
                <c:pt idx="11">
                  <c:v>195</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Sheet1!$A$65:$A$83</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Sheet1!$C$65:$C$83</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dLbls>
            <c:dLbl>
              <c:idx val="11"/>
              <c:layout>
                <c:manualLayout>
                  <c:x val="7.8546882670593871E-2"/>
                  <c:y val="-0.377049180327868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Sheet1!$A$65:$A$83</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Sheet1!$D$65:$D$83</c:f>
              <c:numCache>
                <c:formatCode>0</c:formatCode>
                <c:ptCount val="12"/>
                <c:pt idx="0">
                  <c:v>1242</c:v>
                </c:pt>
                <c:pt idx="1">
                  <c:v>1732</c:v>
                </c:pt>
                <c:pt idx="2">
                  <c:v>2607</c:v>
                </c:pt>
                <c:pt idx="3">
                  <c:v>1398</c:v>
                </c:pt>
                <c:pt idx="4">
                  <c:v>4456</c:v>
                </c:pt>
                <c:pt idx="5">
                  <c:v>8115</c:v>
                </c:pt>
                <c:pt idx="6">
                  <c:v>4809</c:v>
                </c:pt>
                <c:pt idx="7">
                  <c:v>4184</c:v>
                </c:pt>
                <c:pt idx="8">
                  <c:v>3779</c:v>
                </c:pt>
                <c:pt idx="9">
                  <c:v>4128</c:v>
                </c:pt>
                <c:pt idx="10">
                  <c:v>3125</c:v>
                </c:pt>
                <c:pt idx="11">
                  <c:v>3711</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invertIfNegative val="0"/>
          <c:dLbls>
            <c:dLbl>
              <c:idx val="11"/>
              <c:layout>
                <c:manualLayout>
                  <c:x val="5.6946489936180657E-2"/>
                  <c:y val="-0.3934426229508196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Sheet1!$A$65:$A$83</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Sheet1!$F$65:$F$83</c:f>
              <c:numCache>
                <c:formatCode>General</c:formatCode>
                <c:ptCount val="12"/>
                <c:pt idx="0">
                  <c:v>1043</c:v>
                </c:pt>
                <c:pt idx="1">
                  <c:v>862</c:v>
                </c:pt>
                <c:pt idx="2">
                  <c:v>863</c:v>
                </c:pt>
                <c:pt idx="3">
                  <c:v>864</c:v>
                </c:pt>
                <c:pt idx="4">
                  <c:v>723</c:v>
                </c:pt>
                <c:pt idx="5">
                  <c:v>1959</c:v>
                </c:pt>
                <c:pt idx="6">
                  <c:v>1063</c:v>
                </c:pt>
                <c:pt idx="7">
                  <c:v>771</c:v>
                </c:pt>
                <c:pt idx="8">
                  <c:v>766</c:v>
                </c:pt>
                <c:pt idx="9">
                  <c:v>741</c:v>
                </c:pt>
                <c:pt idx="10">
                  <c:v>568</c:v>
                </c:pt>
                <c:pt idx="11">
                  <c:v>664</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Applications</a:t>
                </a:r>
              </a:p>
            </c:rich>
          </c:tx>
          <c:layout>
            <c:manualLayout>
              <c:xMode val="edge"/>
              <c:yMode val="edge"/>
              <c:x val="6.1197889407103283E-3"/>
              <c:y val="0.1195921001678068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7431693989070899E-2"/>
                  <c:y val="-0.250498149729575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Sheet1!$A$65:$A$83</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extLst/>
            </c:strRef>
          </c:cat>
          <c:val>
            <c:numRef>
              <c:f>Sheet1!$B$65:$B$83</c:f>
              <c:numCache>
                <c:formatCode>General</c:formatCode>
                <c:ptCount val="12"/>
                <c:pt idx="0">
                  <c:v>0</c:v>
                </c:pt>
                <c:pt idx="1">
                  <c:v>0</c:v>
                </c:pt>
                <c:pt idx="2">
                  <c:v>0</c:v>
                </c:pt>
                <c:pt idx="3">
                  <c:v>0</c:v>
                </c:pt>
                <c:pt idx="4">
                  <c:v>108</c:v>
                </c:pt>
                <c:pt idx="5">
                  <c:v>163</c:v>
                </c:pt>
                <c:pt idx="6">
                  <c:v>119</c:v>
                </c:pt>
                <c:pt idx="7">
                  <c:v>120</c:v>
                </c:pt>
                <c:pt idx="8">
                  <c:v>101</c:v>
                </c:pt>
                <c:pt idx="9">
                  <c:v>82</c:v>
                </c:pt>
                <c:pt idx="10">
                  <c:v>96</c:v>
                </c:pt>
                <c:pt idx="11">
                  <c:v>139</c:v>
                </c:pt>
              </c:numCache>
              <c:extLst/>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Sheet1!$A$65:$A$83</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extLst/>
            </c:strRef>
          </c:cat>
          <c:val>
            <c:numRef>
              <c:f>Sheet1!$C$65:$C$83</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dLbls>
            <c:dLbl>
              <c:idx val="11"/>
              <c:layout>
                <c:manualLayout>
                  <c:x val="7.9483358171882762E-2"/>
                  <c:y val="-0.261884429262738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Sheet1!$A$65:$A$83</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extLst/>
            </c:strRef>
          </c:cat>
          <c:val>
            <c:numRef>
              <c:f>Sheet1!$D$65:$D$83</c:f>
              <c:numCache>
                <c:formatCode>0</c:formatCode>
                <c:ptCount val="12"/>
                <c:pt idx="0">
                  <c:v>582</c:v>
                </c:pt>
                <c:pt idx="1">
                  <c:v>918</c:v>
                </c:pt>
                <c:pt idx="2">
                  <c:v>1171</c:v>
                </c:pt>
                <c:pt idx="3">
                  <c:v>1398</c:v>
                </c:pt>
                <c:pt idx="4">
                  <c:v>1736</c:v>
                </c:pt>
                <c:pt idx="5">
                  <c:v>3008</c:v>
                </c:pt>
                <c:pt idx="6">
                  <c:v>2664</c:v>
                </c:pt>
                <c:pt idx="7">
                  <c:v>2462</c:v>
                </c:pt>
                <c:pt idx="8">
                  <c:v>2500</c:v>
                </c:pt>
                <c:pt idx="9">
                  <c:v>2498</c:v>
                </c:pt>
                <c:pt idx="10">
                  <c:v>2127</c:v>
                </c:pt>
                <c:pt idx="11">
                  <c:v>2664</c:v>
                </c:pt>
              </c:numCache>
              <c:extLst/>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invertIfNegative val="0"/>
          <c:dLbls>
            <c:dLbl>
              <c:idx val="11"/>
              <c:layout>
                <c:manualLayout>
                  <c:x val="6.5573770491803129E-2"/>
                  <c:y val="-0.1992598918303444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Sheet1!$A$65:$A$83</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extLst/>
            </c:strRef>
          </c:cat>
          <c:val>
            <c:numRef>
              <c:f>Sheet1!$F$65:$F$83</c:f>
              <c:numCache>
                <c:formatCode>General</c:formatCode>
                <c:ptCount val="12"/>
                <c:pt idx="0">
                  <c:v>730</c:v>
                </c:pt>
                <c:pt idx="1">
                  <c:v>602</c:v>
                </c:pt>
                <c:pt idx="2">
                  <c:v>636</c:v>
                </c:pt>
                <c:pt idx="3">
                  <c:v>713</c:v>
                </c:pt>
                <c:pt idx="4">
                  <c:v>723</c:v>
                </c:pt>
                <c:pt idx="5">
                  <c:v>1093</c:v>
                </c:pt>
                <c:pt idx="6">
                  <c:v>942</c:v>
                </c:pt>
                <c:pt idx="7">
                  <c:v>761</c:v>
                </c:pt>
                <c:pt idx="8">
                  <c:v>753</c:v>
                </c:pt>
                <c:pt idx="9">
                  <c:v>756</c:v>
                </c:pt>
                <c:pt idx="10">
                  <c:v>618</c:v>
                </c:pt>
                <c:pt idx="11">
                  <c:v>718</c:v>
                </c:pt>
              </c:numCache>
              <c:extLst/>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ysClr val="windowText" lastClr="000000"/>
                    </a:solidFill>
                    <a:latin typeface="+mn-lt"/>
                    <a:ea typeface="+mn-ea"/>
                    <a:cs typeface="+mn-cs"/>
                  </a:defRPr>
                </a:pPr>
                <a:r>
                  <a:rPr lang="en-US" sz="1000" b="1" i="0" baseline="0">
                    <a:effectLst/>
                  </a:rPr>
                  <a:t>Applicaations</a:t>
                </a:r>
                <a:endParaRPr lang="en-US" b="1"/>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2"/>
          <c:order val="0"/>
          <c:tx>
            <c:strRef>
              <c:f>Sheet1!$H$1</c:f>
              <c:strCache>
                <c:ptCount val="1"/>
                <c:pt idx="0">
                  <c:v>2021</c:v>
                </c:pt>
              </c:strCache>
            </c:strRef>
          </c:tx>
          <c:spPr>
            <a:solidFill>
              <a:srgbClr val="FFC000"/>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1"/>
          <c:tx>
            <c:strRef>
              <c:f>Sheet1!$I$1</c:f>
              <c:strCache>
                <c:ptCount val="1"/>
                <c:pt idx="0">
                  <c:v>2022</c:v>
                </c:pt>
              </c:strCache>
            </c:strRef>
          </c:tx>
          <c:spPr>
            <a:solidFill>
              <a:srgbClr val="0070C0"/>
            </a:solidFill>
          </c:spPr>
          <c:invertIfNegative val="0"/>
          <c:dLbls>
            <c:dLbl>
              <c:idx val="2"/>
              <c:layout>
                <c:manualLayout>
                  <c:x val="0.13492063492063491"/>
                  <c:y val="3.4364261168384883E-2"/>
                </c:manualLayout>
              </c:layout>
              <c:tx>
                <c:rich>
                  <a:bodyPr wrap="square" lIns="38100" tIns="19050" rIns="38100" bIns="19050" anchor="ctr">
                    <a:noAutofit/>
                  </a:bodyPr>
                  <a:lstStyle/>
                  <a:p>
                    <a:pPr>
                      <a:defRPr sz="2000" b="1">
                        <a:solidFill>
                          <a:srgbClr val="0070C0"/>
                        </a:solidFill>
                      </a:defRPr>
                    </a:pPr>
                    <a:r>
                      <a:rPr lang="en-US" sz="2000" b="1">
                        <a:solidFill>
                          <a:srgbClr val="0070C0"/>
                        </a:solidFill>
                      </a:rPr>
                      <a:t>26,524</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2726190476190477"/>
                      <c:h val="9.5382471520956788E-2"/>
                    </c:manualLayout>
                  </c15:layout>
                  <c15:showDataLabelsRange val="0"/>
                </c:ext>
                <c:ext xmlns:c16="http://schemas.microsoft.com/office/drawing/2014/chart" uri="{C3380CC4-5D6E-409C-BE32-E72D297353CC}">
                  <c16:uniqueId val="{00000000-4CE0-4D3E-A2FD-F094B3CE6435}"/>
                </c:ext>
              </c:extLst>
            </c:dLbl>
            <c:dLbl>
              <c:idx val="3"/>
              <c:layout>
                <c:manualLayout>
                  <c:x val="0.17757928696412942"/>
                  <c:y val="3.4364261168384883E-2"/>
                </c:manualLayout>
              </c:layout>
              <c:tx>
                <c:rich>
                  <a:bodyPr wrap="square" lIns="38100" tIns="19050" rIns="38100" bIns="19050" anchor="ctr">
                    <a:spAutoFit/>
                  </a:bodyPr>
                  <a:lstStyle/>
                  <a:p>
                    <a:pPr>
                      <a:defRPr sz="2000" b="1">
                        <a:solidFill>
                          <a:schemeClr val="accent5"/>
                        </a:solidFill>
                      </a:defRPr>
                    </a:pPr>
                    <a:r>
                      <a:rPr lang="en-US" sz="2000" b="1">
                        <a:solidFill>
                          <a:schemeClr val="accent5"/>
                        </a:solidFill>
                      </a:rPr>
                      <a:t>26,938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453769841269841"/>
                      <c:h val="0.11776219660686744"/>
                    </c:manualLayout>
                  </c15:layout>
                  <c15:showDataLabelsRange val="0"/>
                </c:ext>
                <c:ext xmlns:c16="http://schemas.microsoft.com/office/drawing/2014/chart" uri="{C3380CC4-5D6E-409C-BE32-E72D297353CC}">
                  <c16:uniqueId val="{00000000-F1A6-4E81-B3C9-23FBED9176A8}"/>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numCache>
            </c:numRef>
          </c:val>
          <c:extLst>
            <c:ext xmlns:c16="http://schemas.microsoft.com/office/drawing/2014/chart" uri="{C3380CC4-5D6E-409C-BE32-E72D297353CC}">
              <c16:uniqueId val="{00000001-1B3F-487B-BD53-475E6FEF334D}"/>
            </c:ext>
          </c:extLst>
        </c:ser>
        <c:dLbls>
          <c:showLegendKey val="0"/>
          <c:showVal val="1"/>
          <c:showCatName val="0"/>
          <c:showSerName val="0"/>
          <c:showPercent val="0"/>
          <c:showBubbleSize val="0"/>
        </c:dLbls>
        <c:gapWidth val="150"/>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9.8868891388576418E-3"/>
              <c:y val="0.34889094082311878"/>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42206021122359705"/>
          <c:y val="0.87968197654385583"/>
          <c:w val="0.15580675946053862"/>
          <c:h val="0.11617805142616452"/>
        </c:manualLayout>
      </c:layout>
      <c:overlay val="0"/>
      <c:txPr>
        <a:bodyPr rot="0" vert="horz"/>
        <a:lstStyle/>
        <a:p>
          <a:pPr>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cat>
            <c:numRef>
              <c:f>Sheet1!$A$153:$A$208</c:f>
              <c:numCache>
                <c:formatCode>mmm\-yy</c:formatCode>
                <c:ptCount val="51"/>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numCache>
            </c:numRef>
          </c:cat>
          <c:val>
            <c:numRef>
              <c:f>Sheet1!$B$153:$B$208</c:f>
              <c:numCache>
                <c:formatCode>#,##0_);[Red]\(#,##0\)</c:formatCode>
                <c:ptCount val="51"/>
                <c:pt idx="0">
                  <c:v>19597</c:v>
                </c:pt>
                <c:pt idx="1">
                  <c:v>19498</c:v>
                </c:pt>
                <c:pt idx="2">
                  <c:v>19601</c:v>
                </c:pt>
                <c:pt idx="3">
                  <c:v>19410</c:v>
                </c:pt>
                <c:pt idx="4">
                  <c:v>19530</c:v>
                </c:pt>
                <c:pt idx="5">
                  <c:v>19545</c:v>
                </c:pt>
                <c:pt idx="6">
                  <c:v>19606</c:v>
                </c:pt>
                <c:pt idx="7">
                  <c:v>19480</c:v>
                </c:pt>
                <c:pt idx="8">
                  <c:v>19322</c:v>
                </c:pt>
                <c:pt idx="9">
                  <c:v>19347</c:v>
                </c:pt>
                <c:pt idx="10">
                  <c:v>19166</c:v>
                </c:pt>
                <c:pt idx="11">
                  <c:v>18948</c:v>
                </c:pt>
                <c:pt idx="12">
                  <c:v>18995</c:v>
                </c:pt>
                <c:pt idx="13">
                  <c:v>18900</c:v>
                </c:pt>
                <c:pt idx="14">
                  <c:v>18905</c:v>
                </c:pt>
                <c:pt idx="15">
                  <c:v>18987</c:v>
                </c:pt>
                <c:pt idx="16">
                  <c:v>19057</c:v>
                </c:pt>
                <c:pt idx="17">
                  <c:v>19053</c:v>
                </c:pt>
                <c:pt idx="18">
                  <c:v>19134</c:v>
                </c:pt>
                <c:pt idx="19">
                  <c:v>19231</c:v>
                </c:pt>
                <c:pt idx="20">
                  <c:v>19119</c:v>
                </c:pt>
                <c:pt idx="21">
                  <c:v>19240</c:v>
                </c:pt>
                <c:pt idx="22">
                  <c:v>19266</c:v>
                </c:pt>
                <c:pt idx="23">
                  <c:v>19199</c:v>
                </c:pt>
                <c:pt idx="24">
                  <c:v>19164</c:v>
                </c:pt>
                <c:pt idx="25">
                  <c:v>19051</c:v>
                </c:pt>
                <c:pt idx="26">
                  <c:v>19687</c:v>
                </c:pt>
                <c:pt idx="27">
                  <c:v>21050</c:v>
                </c:pt>
                <c:pt idx="28">
                  <c:v>21716</c:v>
                </c:pt>
                <c:pt idx="29">
                  <c:v>21976</c:v>
                </c:pt>
                <c:pt idx="30">
                  <c:v>21890</c:v>
                </c:pt>
                <c:pt idx="31">
                  <c:v>21534</c:v>
                </c:pt>
                <c:pt idx="32">
                  <c:v>21229</c:v>
                </c:pt>
                <c:pt idx="33">
                  <c:v>20522</c:v>
                </c:pt>
                <c:pt idx="34">
                  <c:v>20351</c:v>
                </c:pt>
                <c:pt idx="35">
                  <c:v>20540</c:v>
                </c:pt>
                <c:pt idx="36">
                  <c:v>20432</c:v>
                </c:pt>
                <c:pt idx="37">
                  <c:v>20116</c:v>
                </c:pt>
                <c:pt idx="38">
                  <c:v>20377</c:v>
                </c:pt>
                <c:pt idx="39">
                  <c:v>20177</c:v>
                </c:pt>
                <c:pt idx="40">
                  <c:v>19956</c:v>
                </c:pt>
                <c:pt idx="41">
                  <c:v>19819</c:v>
                </c:pt>
                <c:pt idx="42">
                  <c:v>19920</c:v>
                </c:pt>
                <c:pt idx="43">
                  <c:v>20200</c:v>
                </c:pt>
                <c:pt idx="44">
                  <c:v>20817</c:v>
                </c:pt>
                <c:pt idx="45">
                  <c:v>22285</c:v>
                </c:pt>
                <c:pt idx="46">
                  <c:v>23743</c:v>
                </c:pt>
                <c:pt idx="47">
                  <c:v>24952</c:v>
                </c:pt>
                <c:pt idx="48">
                  <c:v>25526</c:v>
                </c:pt>
                <c:pt idx="49">
                  <c:v>25803</c:v>
                </c:pt>
                <c:pt idx="50">
                  <c:v>26524</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0000"/>
          <c:min val="1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2"/>
          <c:order val="0"/>
          <c:tx>
            <c:strRef>
              <c:f>Sheet1!$H$1</c:f>
              <c:strCache>
                <c:ptCount val="1"/>
                <c:pt idx="0">
                  <c:v>2021</c:v>
                </c:pt>
              </c:strCache>
            </c:strRef>
          </c:tx>
          <c:spPr>
            <a:solidFill>
              <a:srgbClr val="FFC00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1"/>
          <c:tx>
            <c:strRef>
              <c:f>Sheet1!$I$1</c:f>
              <c:strCache>
                <c:ptCount val="1"/>
                <c:pt idx="0">
                  <c:v>2022</c:v>
                </c:pt>
              </c:strCache>
            </c:strRef>
          </c:tx>
          <c:spPr>
            <a:solidFill>
              <a:srgbClr val="0070C0"/>
            </a:solidFill>
          </c:spPr>
          <c:invertIfNegative val="0"/>
          <c:dLbls>
            <c:dLbl>
              <c:idx val="2"/>
              <c:layout>
                <c:manualLayout>
                  <c:x val="0.17417120237506184"/>
                  <c:y val="4.7732696897374487E-3"/>
                </c:manualLayout>
              </c:layout>
              <c:tx>
                <c:rich>
                  <a:bodyPr wrap="square" lIns="38100" tIns="19050" rIns="38100" bIns="19050" anchor="ctr">
                    <a:spAutoFit/>
                  </a:bodyPr>
                  <a:lstStyle/>
                  <a:p>
                    <a:pPr>
                      <a:defRPr sz="2000" b="1">
                        <a:solidFill>
                          <a:srgbClr val="0070C0"/>
                        </a:solidFill>
                      </a:defRPr>
                    </a:pPr>
                    <a:r>
                      <a:rPr lang="en-US" sz="2000" b="1">
                        <a:solidFill>
                          <a:srgbClr val="0070C0"/>
                        </a:solidFill>
                      </a:rPr>
                      <a:t>35,331</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662-46ED-BD90-C97239B5D02C}"/>
                </c:ext>
              </c:extLst>
            </c:dLbl>
            <c:dLbl>
              <c:idx val="3"/>
              <c:layout>
                <c:manualLayout>
                  <c:x val="0.15042058386937157"/>
                  <c:y val="2.3866348448687329E-2"/>
                </c:manualLayout>
              </c:layout>
              <c:tx>
                <c:rich>
                  <a:bodyPr wrap="square" lIns="38100" tIns="19050" rIns="38100" bIns="19050" anchor="ctr">
                    <a:spAutoFit/>
                  </a:bodyPr>
                  <a:lstStyle/>
                  <a:p>
                    <a:pPr>
                      <a:defRPr sz="2000" b="1">
                        <a:solidFill>
                          <a:schemeClr val="accent5"/>
                        </a:solidFill>
                      </a:defRPr>
                    </a:pPr>
                    <a:r>
                      <a:rPr lang="en-US" sz="2000" b="1">
                        <a:solidFill>
                          <a:schemeClr val="accent5"/>
                        </a:solidFill>
                      </a:rPr>
                      <a:t>35,359</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5095497278574962"/>
                      <c:h val="0.13085937646815629"/>
                    </c:manualLayout>
                  </c15:layout>
                  <c15:showDataLabelsRange val="0"/>
                </c:ext>
                <c:ext xmlns:c16="http://schemas.microsoft.com/office/drawing/2014/chart" uri="{C3380CC4-5D6E-409C-BE32-E72D297353CC}">
                  <c16:uniqueId val="{00000000-6355-445A-8D8E-CCDB481F988C}"/>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numCache>
              <c:extLst/>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150"/>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1.1875932628658924E-2"/>
              <c:y val="0.3886341738928203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42008096093381703"/>
          <c:y val="0.87856705928287893"/>
          <c:w val="0.15580678777718854"/>
          <c:h val="0.11617805142616452"/>
        </c:manualLayout>
      </c:layout>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0070C0"/>
              </a:solidFill>
              <a:round/>
            </a:ln>
            <a:effectLst/>
          </c:spPr>
          <c:marker>
            <c:symbol val="none"/>
          </c:marker>
          <c:dLbls>
            <c:dLbl>
              <c:idx val="52"/>
              <c:layout>
                <c:manualLayout>
                  <c:x val="-5.237184006445765E-2"/>
                  <c:y val="-0.28162511542012925"/>
                </c:manualLayout>
              </c:layout>
              <c:tx>
                <c:rich>
                  <a:bodyPr wrap="square" lIns="38100" tIns="19050" rIns="38100" bIns="19050" anchor="ctr">
                    <a:spAutoFit/>
                  </a:bodyPr>
                  <a:lstStyle/>
                  <a:p>
                    <a:pPr>
                      <a:defRPr sz="2000" b="1">
                        <a:solidFill>
                          <a:schemeClr val="accent5"/>
                        </a:solidFill>
                      </a:defRPr>
                    </a:pPr>
                    <a:r>
                      <a:rPr lang="en-US"/>
                      <a:t>34,212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A8F-4D4F-A764-502E74B8ED9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Sheet1!$A$153:$A$208</c:f>
              <c:numCache>
                <c:formatCode>mmm\-yy</c:formatCode>
                <c:ptCount val="51"/>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numCache>
            </c:numRef>
          </c:cat>
          <c:val>
            <c:numRef>
              <c:f>Sheet1!$B$153:$B$208</c:f>
              <c:numCache>
                <c:formatCode>#,##0_);[Red]\(#,##0\)</c:formatCode>
                <c:ptCount val="51"/>
                <c:pt idx="0">
                  <c:v>30211</c:v>
                </c:pt>
                <c:pt idx="1">
                  <c:v>29791</c:v>
                </c:pt>
                <c:pt idx="2">
                  <c:v>29532</c:v>
                </c:pt>
                <c:pt idx="3">
                  <c:v>29186</c:v>
                </c:pt>
                <c:pt idx="4">
                  <c:v>29202</c:v>
                </c:pt>
                <c:pt idx="5">
                  <c:v>28881</c:v>
                </c:pt>
                <c:pt idx="6">
                  <c:v>28608</c:v>
                </c:pt>
                <c:pt idx="7">
                  <c:v>28849</c:v>
                </c:pt>
                <c:pt idx="8">
                  <c:v>28926</c:v>
                </c:pt>
                <c:pt idx="9">
                  <c:v>29107</c:v>
                </c:pt>
                <c:pt idx="10">
                  <c:v>29114</c:v>
                </c:pt>
                <c:pt idx="11">
                  <c:v>29219</c:v>
                </c:pt>
                <c:pt idx="12">
                  <c:v>29259</c:v>
                </c:pt>
                <c:pt idx="13">
                  <c:v>28777</c:v>
                </c:pt>
                <c:pt idx="14">
                  <c:v>28698</c:v>
                </c:pt>
                <c:pt idx="15">
                  <c:v>28704</c:v>
                </c:pt>
                <c:pt idx="16">
                  <c:v>29043</c:v>
                </c:pt>
                <c:pt idx="17">
                  <c:v>29250</c:v>
                </c:pt>
                <c:pt idx="18">
                  <c:v>29607</c:v>
                </c:pt>
                <c:pt idx="19">
                  <c:v>30169</c:v>
                </c:pt>
                <c:pt idx="20">
                  <c:v>30925</c:v>
                </c:pt>
                <c:pt idx="21">
                  <c:v>31291</c:v>
                </c:pt>
                <c:pt idx="22">
                  <c:v>31017</c:v>
                </c:pt>
                <c:pt idx="23">
                  <c:v>30767</c:v>
                </c:pt>
                <c:pt idx="24">
                  <c:v>30389</c:v>
                </c:pt>
                <c:pt idx="25">
                  <c:v>29758</c:v>
                </c:pt>
                <c:pt idx="26">
                  <c:v>30272</c:v>
                </c:pt>
                <c:pt idx="27">
                  <c:v>33013</c:v>
                </c:pt>
                <c:pt idx="28">
                  <c:v>33813</c:v>
                </c:pt>
                <c:pt idx="29">
                  <c:v>32799</c:v>
                </c:pt>
                <c:pt idx="30">
                  <c:v>30874</c:v>
                </c:pt>
                <c:pt idx="31">
                  <c:v>29501</c:v>
                </c:pt>
                <c:pt idx="32">
                  <c:v>29187</c:v>
                </c:pt>
                <c:pt idx="33">
                  <c:v>28650</c:v>
                </c:pt>
                <c:pt idx="34">
                  <c:v>28132</c:v>
                </c:pt>
                <c:pt idx="35">
                  <c:v>28221</c:v>
                </c:pt>
                <c:pt idx="36">
                  <c:v>27906</c:v>
                </c:pt>
                <c:pt idx="37">
                  <c:v>27459</c:v>
                </c:pt>
                <c:pt idx="38">
                  <c:v>27123</c:v>
                </c:pt>
                <c:pt idx="39">
                  <c:v>26143</c:v>
                </c:pt>
                <c:pt idx="40">
                  <c:v>25295</c:v>
                </c:pt>
                <c:pt idx="41">
                  <c:v>24709</c:v>
                </c:pt>
                <c:pt idx="42">
                  <c:v>24418</c:v>
                </c:pt>
                <c:pt idx="43">
                  <c:v>24646</c:v>
                </c:pt>
                <c:pt idx="44">
                  <c:v>27800</c:v>
                </c:pt>
                <c:pt idx="45">
                  <c:v>30914</c:v>
                </c:pt>
                <c:pt idx="46">
                  <c:v>32429</c:v>
                </c:pt>
                <c:pt idx="47">
                  <c:v>33492</c:v>
                </c:pt>
                <c:pt idx="48">
                  <c:v>34212</c:v>
                </c:pt>
                <c:pt idx="49">
                  <c:v>34677</c:v>
                </c:pt>
                <c:pt idx="50">
                  <c:v>35331</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0000"/>
          <c:min val="2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2.7955333259845692E-2"/>
              <c:y val="0.2808678170547830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4168388042403791"/>
          <c:w val="0.88152570388400309"/>
          <c:h val="0.63237686198316112"/>
        </c:manualLayout>
      </c:layout>
      <c:lineChart>
        <c:grouping val="stacked"/>
        <c:varyColors val="0"/>
        <c:ser>
          <c:idx val="0"/>
          <c:order val="0"/>
          <c:spPr>
            <a:ln w="28575" cap="rnd" cmpd="sng" algn="ctr">
              <a:solidFill>
                <a:schemeClr val="accent5"/>
              </a:solidFill>
              <a:prstDash val="solid"/>
              <a:round/>
            </a:ln>
            <a:effectLst/>
          </c:spPr>
          <c:marker>
            <c:symbol val="none"/>
          </c:marker>
          <c:dLbls>
            <c:dLbl>
              <c:idx val="59"/>
              <c:layout>
                <c:manualLayout>
                  <c:x val="-2.171552660152009E-2"/>
                  <c:y val="-0.28975934826328525"/>
                </c:manualLayout>
              </c:layout>
              <c:tx>
                <c:rich>
                  <a:bodyPr rot="0" spcFirstLastPara="1" vertOverflow="ellipsis" vert="horz" wrap="square" lIns="38100" tIns="19050" rIns="38100" bIns="19050" anchor="ctr" anchorCtr="1">
                    <a:spAutoFit/>
                  </a:bodyPr>
                  <a:lstStyle/>
                  <a:p>
                    <a:pPr>
                      <a:defRPr sz="2000" b="1" i="0" u="none" strike="noStrike" kern="1200" baseline="0">
                        <a:ln>
                          <a:noFill/>
                        </a:ln>
                        <a:solidFill>
                          <a:schemeClr val="accent5"/>
                        </a:solidFill>
                        <a:latin typeface="+mn-lt"/>
                        <a:ea typeface="+mn-ea"/>
                        <a:cs typeface="+mn-cs"/>
                      </a:defRPr>
                    </a:pPr>
                    <a:r>
                      <a:rPr lang="en-US" sz="2000" b="1">
                        <a:solidFill>
                          <a:schemeClr val="accent5"/>
                        </a:solidFill>
                      </a:rPr>
                      <a:t>605K</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5"/>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layout>
                    <c:manualLayout>
                      <c:w val="0.11135137571824842"/>
                      <c:h val="0.11867982411289497"/>
                    </c:manualLayout>
                  </c15:layout>
                  <c15:showDataLabelsRange val="0"/>
                </c:ext>
                <c:ext xmlns:c16="http://schemas.microsoft.com/office/drawing/2014/chart" uri="{C3380CC4-5D6E-409C-BE32-E72D297353CC}">
                  <c16:uniqueId val="{00000002-8E65-4FF9-964D-8739E227DE2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Sheet1!$A$146:$A$208</c:f>
              <c:numCache>
                <c:formatCode>mmm\-yy</c:formatCode>
                <c:ptCount val="51"/>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numCache>
            </c:numRef>
          </c:cat>
          <c:val>
            <c:numRef>
              <c:f>Sheet1!$B$146:$B$208</c:f>
              <c:numCache>
                <c:formatCode>#,##0_);[Red]\(#,##0\)</c:formatCode>
                <c:ptCount val="51"/>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pt idx="12">
                  <c:v>447729</c:v>
                </c:pt>
                <c:pt idx="13">
                  <c:v>446191</c:v>
                </c:pt>
                <c:pt idx="14">
                  <c:v>446236</c:v>
                </c:pt>
                <c:pt idx="15">
                  <c:v>445664</c:v>
                </c:pt>
                <c:pt idx="16">
                  <c:v>446143</c:v>
                </c:pt>
                <c:pt idx="17">
                  <c:v>447654</c:v>
                </c:pt>
                <c:pt idx="18">
                  <c:v>450994</c:v>
                </c:pt>
                <c:pt idx="19">
                  <c:v>453934</c:v>
                </c:pt>
                <c:pt idx="20">
                  <c:v>453658</c:v>
                </c:pt>
                <c:pt idx="21">
                  <c:v>454546</c:v>
                </c:pt>
                <c:pt idx="22">
                  <c:v>453959</c:v>
                </c:pt>
                <c:pt idx="23">
                  <c:v>453690</c:v>
                </c:pt>
                <c:pt idx="24">
                  <c:v>455612</c:v>
                </c:pt>
                <c:pt idx="25">
                  <c:v>455513</c:v>
                </c:pt>
                <c:pt idx="26">
                  <c:v>470061</c:v>
                </c:pt>
                <c:pt idx="27">
                  <c:v>520762</c:v>
                </c:pt>
                <c:pt idx="28">
                  <c:v>535341</c:v>
                </c:pt>
                <c:pt idx="29">
                  <c:v>537236</c:v>
                </c:pt>
                <c:pt idx="30">
                  <c:v>508736</c:v>
                </c:pt>
                <c:pt idx="31">
                  <c:v>518652</c:v>
                </c:pt>
                <c:pt idx="32">
                  <c:v>521319</c:v>
                </c:pt>
                <c:pt idx="33">
                  <c:v>525738</c:v>
                </c:pt>
                <c:pt idx="34">
                  <c:v>526837</c:v>
                </c:pt>
                <c:pt idx="35">
                  <c:v>534722</c:v>
                </c:pt>
                <c:pt idx="36">
                  <c:v>542234</c:v>
                </c:pt>
                <c:pt idx="37">
                  <c:v>552744</c:v>
                </c:pt>
                <c:pt idx="38">
                  <c:v>562405</c:v>
                </c:pt>
                <c:pt idx="39">
                  <c:v>566268</c:v>
                </c:pt>
                <c:pt idx="40">
                  <c:v>568486</c:v>
                </c:pt>
                <c:pt idx="41">
                  <c:v>571172</c:v>
                </c:pt>
                <c:pt idx="42">
                  <c:v>571410</c:v>
                </c:pt>
                <c:pt idx="43">
                  <c:v>573826</c:v>
                </c:pt>
                <c:pt idx="44">
                  <c:v>582155</c:v>
                </c:pt>
                <c:pt idx="45">
                  <c:v>585062</c:v>
                </c:pt>
                <c:pt idx="46">
                  <c:v>590486</c:v>
                </c:pt>
                <c:pt idx="47">
                  <c:v>596839</c:v>
                </c:pt>
                <c:pt idx="48">
                  <c:v>605489</c:v>
                </c:pt>
                <c:pt idx="49">
                  <c:v>610263</c:v>
                </c:pt>
                <c:pt idx="50">
                  <c:v>615784</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3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1" i="0" u="none" strike="noStrike" baseline="0">
                    <a:effectLst/>
                  </a:rPr>
                  <a:t>Households (</a:t>
                </a:r>
                <a:r>
                  <a:rPr lang="en-US" sz="1000" b="1" i="1" u="none" strike="noStrike" baseline="0">
                    <a:effectLst/>
                  </a:rPr>
                  <a:t>Thousands</a:t>
                </a:r>
                <a:r>
                  <a:rPr lang="en-US" sz="1000" b="1" i="0" u="none" strike="noStrike" baseline="0">
                    <a:effectLst/>
                  </a:rPr>
                  <a:t>)</a:t>
                </a:r>
                <a:endParaRPr lang="en-US" b="1" i="0"/>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3233605773281"/>
          <c:y val="0.11822495697971529"/>
          <c:w val="0.84467883920269393"/>
          <c:h val="0.75306495628443793"/>
        </c:manualLayout>
      </c:layout>
      <c:barChart>
        <c:barDir val="col"/>
        <c:grouping val="clustered"/>
        <c:varyColors val="0"/>
        <c:ser>
          <c:idx val="0"/>
          <c:order val="0"/>
          <c:spPr>
            <a:solidFill>
              <a:srgbClr val="0070C0"/>
            </a:solidFill>
            <a:ln>
              <a:solidFill>
                <a:srgbClr val="4472C4">
                  <a:lumMod val="50000"/>
                </a:srgbClr>
              </a:solidFill>
            </a:ln>
            <a:effectLst/>
          </c:spPr>
          <c:invertIfNegative val="0"/>
          <c:dLbls>
            <c:dLbl>
              <c:idx val="11"/>
              <c:layout>
                <c:manualLayout>
                  <c:x val="-0.10798920107989202"/>
                  <c:y val="-0.19426048565121412"/>
                </c:manualLayout>
              </c:layout>
              <c:spPr>
                <a:noFill/>
                <a:ln>
                  <a:noFill/>
                </a:ln>
                <a:effectLst/>
              </c:spPr>
              <c:txPr>
                <a:bodyPr wrap="square" lIns="38100" tIns="19050" rIns="38100" bIns="19050" anchor="ctr">
                  <a:spAutoFit/>
                </a:bodyPr>
                <a:lstStyle/>
                <a:p>
                  <a:pPr>
                    <a:defRPr sz="2000" b="1">
                      <a:solidFill>
                        <a:schemeClr val="accent5"/>
                      </a:solidFil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657-4F31-9030-6B80B708EBE7}"/>
                </c:ext>
              </c:extLst>
            </c:dLbl>
            <c:dLbl>
              <c:idx val="12"/>
              <c:delete val="1"/>
              <c:extLst>
                <c:ext xmlns:c15="http://schemas.microsoft.com/office/drawing/2012/chart" uri="{CE6537A1-D6FC-4f65-9D91-7224C49458BB}"/>
                <c:ext xmlns:c16="http://schemas.microsoft.com/office/drawing/2014/chart" uri="{C3380CC4-5D6E-409C-BE32-E72D297353CC}">
                  <c16:uniqueId val="{00000000-36F2-4A96-8296-4ED944382DAE}"/>
                </c:ext>
              </c:extLst>
            </c:dLbl>
            <c:spPr>
              <a:noFill/>
              <a:ln>
                <a:noFill/>
              </a:ln>
              <a:effectLst/>
            </c:spPr>
            <c:dLblPos val="outEnd"/>
            <c:showLegendKey val="0"/>
            <c:showVal val="0"/>
            <c:showCatName val="0"/>
            <c:showSerName val="0"/>
            <c:showPercent val="0"/>
            <c:showBubbleSize val="0"/>
            <c:extLst>
              <c:ext xmlns:c15="http://schemas.microsoft.com/office/drawing/2012/chart" uri="{CE6537A1-D6FC-4f65-9D91-7224C49458BB}">
                <c15:showLeaderLines val="1"/>
              </c:ext>
            </c:extLst>
          </c:dLbls>
          <c:cat>
            <c:strRef>
              <c:f>Sheet1!$B$74:$B$89</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Sheet1!$C$74:$C$89</c:f>
              <c:numCache>
                <c:formatCode>#,##0</c:formatCode>
                <c:ptCount val="13"/>
                <c:pt idx="0">
                  <c:v>0</c:v>
                </c:pt>
                <c:pt idx="1">
                  <c:v>0</c:v>
                </c:pt>
                <c:pt idx="2">
                  <c:v>526</c:v>
                </c:pt>
                <c:pt idx="3">
                  <c:v>3811</c:v>
                </c:pt>
                <c:pt idx="4">
                  <c:v>6503</c:v>
                </c:pt>
                <c:pt idx="5">
                  <c:v>8016</c:v>
                </c:pt>
                <c:pt idx="6">
                  <c:v>8087</c:v>
                </c:pt>
                <c:pt idx="7">
                  <c:v>10104</c:v>
                </c:pt>
                <c:pt idx="8">
                  <c:v>10009</c:v>
                </c:pt>
                <c:pt idx="9">
                  <c:v>8189</c:v>
                </c:pt>
                <c:pt idx="10">
                  <c:v>8984</c:v>
                </c:pt>
                <c:pt idx="11">
                  <c:v>12655</c:v>
                </c:pt>
              </c:numCache>
            </c:numRef>
          </c:val>
          <c:extLst>
            <c:ext xmlns:c16="http://schemas.microsoft.com/office/drawing/2014/chart" uri="{C3380CC4-5D6E-409C-BE32-E72D297353CC}">
              <c16:uniqueId val="{00000000-17FA-4BC7-A907-2388D5CDDF0D}"/>
            </c:ext>
          </c:extLst>
        </c:ser>
        <c:dLbls>
          <c:dLblPos val="outEnd"/>
          <c:showLegendKey val="0"/>
          <c:showVal val="1"/>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sz="1200"/>
            </a:pPr>
            <a:endParaRPr lang="en-US"/>
          </a:p>
        </c:txPr>
        <c:crossAx val="126752256"/>
        <c:crosses val="autoZero"/>
        <c:auto val="1"/>
        <c:lblAlgn val="ctr"/>
        <c:lblOffset val="100"/>
        <c:noMultiLvlLbl val="1"/>
      </c:catAx>
      <c:valAx>
        <c:axId val="126752256"/>
        <c:scaling>
          <c:orientation val="minMax"/>
          <c:max val="14000"/>
          <c:min val="0"/>
        </c:scaling>
        <c:delete val="0"/>
        <c:axPos val="l"/>
        <c:majorGridlines/>
        <c:title>
          <c:tx>
            <c:rich>
              <a:bodyPr rot="-5400000" vert="horz"/>
              <a:lstStyle/>
              <a:p>
                <a:pPr>
                  <a:defRPr sz="1000">
                    <a:latin typeface="+mn-lt"/>
                  </a:defRPr>
                </a:pPr>
                <a:r>
                  <a:rPr lang="en-US" sz="1000">
                    <a:latin typeface="+mn-lt"/>
                  </a:rPr>
                  <a:t>Walk-in Visitors</a:t>
                </a:r>
              </a:p>
            </c:rich>
          </c:tx>
          <c:layout>
            <c:manualLayout>
              <c:xMode val="edge"/>
              <c:yMode val="edge"/>
              <c:x val="1.4673020886887692E-2"/>
              <c:y val="0.23205054666179972"/>
            </c:manualLayout>
          </c:layout>
          <c:overlay val="0"/>
          <c:spPr>
            <a:noFill/>
            <a:ln>
              <a:noFill/>
            </a:ln>
            <a:effectLst/>
          </c:spPr>
        </c:title>
        <c:numFmt formatCode="#,##0" sourceLinked="0"/>
        <c:majorTickMark val="in"/>
        <c:minorTickMark val="none"/>
        <c:tickLblPos val="nextTo"/>
        <c:spPr>
          <a:noFill/>
          <a:ln>
            <a:noFill/>
          </a:ln>
          <a:effectLst/>
        </c:spPr>
        <c:txPr>
          <a:bodyPr rot="-60000000" vert="horz"/>
          <a:lstStyle/>
          <a:p>
            <a:pPr>
              <a:defRPr/>
            </a:pPr>
            <a:endParaRPr lang="en-US"/>
          </a:p>
        </c:txPr>
        <c:crossAx val="126750720"/>
        <c:crosses val="autoZero"/>
        <c:crossBetween val="between"/>
        <c:majorUnit val="2000"/>
      </c:valAx>
      <c:spPr>
        <a:noFill/>
        <a:ln>
          <a:noFill/>
        </a:ln>
        <a:effectLst/>
      </c:spPr>
    </c:plotArea>
    <c:plotVisOnly val="1"/>
    <c:dispBlanksAs val="gap"/>
    <c:showDLblsOverMax val="0"/>
  </c:chart>
  <c:spPr>
    <a:noFill/>
    <a:ln w="9525" cap="flat" cmpd="sng" algn="ctr">
      <a:noFill/>
      <a:round/>
    </a:ln>
    <a:effectLst/>
  </c:spPr>
  <c:txPr>
    <a:bodyPr/>
    <a:lstStyle/>
    <a:p>
      <a:pPr>
        <a:defRPr sz="1050">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860994261892582E-2"/>
          <c:y val="0.12009614715115628"/>
          <c:w val="0.47942213721322341"/>
          <c:h val="0.8453017767242762"/>
        </c:manualLayout>
      </c:layout>
      <c:pieChart>
        <c:varyColors val="1"/>
        <c:ser>
          <c:idx val="0"/>
          <c:order val="0"/>
          <c:tx>
            <c:strRef>
              <c:f>Sheet1!$B$1</c:f>
              <c:strCache>
                <c:ptCount val="1"/>
                <c:pt idx="0">
                  <c:v>Reasons for Local Office Visits</c:v>
                </c:pt>
              </c:strCache>
            </c:strRef>
          </c:tx>
          <c:spPr>
            <a:effectLst/>
          </c:spPr>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5.1577550298580757E-2"/>
                  <c:y val="-4.2052874878529475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9.254755807190973E-2"/>
                  <c:y val="5.9314613975139825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4"/>
              <c:layout>
                <c:manualLayout>
                  <c:x val="0.10991899660793082"/>
                  <c:y val="-0.1388325987553444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0.11806224696182495"/>
                  <c:y val="-3.2216561165148475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5.4617205998421459E-2"/>
                      <c:h val="0.10538254517493272"/>
                    </c:manualLayout>
                  </c15:layout>
                </c:ext>
                <c:ext xmlns:c16="http://schemas.microsoft.com/office/drawing/2014/chart" uri="{C3380CC4-5D6E-409C-BE32-E72D297353CC}">
                  <c16:uniqueId val="{0000000C-59F5-4029-976B-B69784B49AE5}"/>
                </c:ext>
              </c:extLst>
            </c:dLbl>
            <c:dLbl>
              <c:idx val="7"/>
              <c:layout>
                <c:manualLayout>
                  <c:x val="2.7419894852873002E-2"/>
                  <c:y val="3.027303247993655E-7"/>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0.1811825446154163"/>
                  <c:y val="0"/>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Access to Documents</c:v>
                </c:pt>
                <c:pt idx="1">
                  <c:v>Cash Applications</c:v>
                </c:pt>
                <c:pt idx="2">
                  <c:v>SNAP Applications</c:v>
                </c:pt>
                <c:pt idx="3">
                  <c:v>Documents Processing</c:v>
                </c:pt>
                <c:pt idx="4">
                  <c:v>EBT Card</c:v>
                </c:pt>
                <c:pt idx="5">
                  <c:v>Speak to Staff</c:v>
                </c:pt>
                <c:pt idx="6">
                  <c:v>P-EBT</c:v>
                </c:pt>
                <c:pt idx="7">
                  <c:v>Recertification/Re-evaluation</c:v>
                </c:pt>
                <c:pt idx="8">
                  <c:v>Other Agency</c:v>
                </c:pt>
              </c:strCache>
            </c:strRef>
          </c:cat>
          <c:val>
            <c:numRef>
              <c:f>Sheet1!$B$2:$B$10</c:f>
              <c:numCache>
                <c:formatCode>#,##0</c:formatCode>
                <c:ptCount val="9"/>
                <c:pt idx="0">
                  <c:v>1366</c:v>
                </c:pt>
                <c:pt idx="1">
                  <c:v>637</c:v>
                </c:pt>
                <c:pt idx="2">
                  <c:v>1179</c:v>
                </c:pt>
                <c:pt idx="3">
                  <c:v>2196</c:v>
                </c:pt>
                <c:pt idx="4">
                  <c:v>5416</c:v>
                </c:pt>
                <c:pt idx="5">
                  <c:v>1480</c:v>
                </c:pt>
                <c:pt idx="6">
                  <c:v>3</c:v>
                </c:pt>
                <c:pt idx="7">
                  <c:v>197</c:v>
                </c:pt>
                <c:pt idx="8">
                  <c:v>181</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187812273574822"/>
          <c:h val="0.9567250028002555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6942218732922"/>
          <c:y val="4.4454533273430914E-2"/>
          <c:w val="0.79025777203069558"/>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solidFill>
                <a:srgbClr val="0070C0"/>
              </a:solidFill>
            </a:ln>
            <a:effectLst/>
          </c:spPr>
          <c:invertIfNegative val="0"/>
          <c:dLbls>
            <c:dLbl>
              <c:idx val="11"/>
              <c:layout>
                <c:manualLayout>
                  <c:x val="6.8426197458455379E-2"/>
                  <c:y val="-0.12605042016806722"/>
                </c:manualLayout>
              </c:layout>
              <c:spPr>
                <a:noFill/>
                <a:ln>
                  <a:noFill/>
                </a:ln>
                <a:effectLst/>
              </c:spPr>
              <c:txPr>
                <a:bodyPr wrap="square" lIns="38100" tIns="19050" rIns="38100" bIns="19050" anchor="ctr">
                  <a:spAutoFit/>
                </a:bodyPr>
                <a:lstStyle/>
                <a:p>
                  <a:pPr>
                    <a:defRPr sz="12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12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Sheet1!$A$71:$A$89</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extLst/>
            </c:strRef>
          </c:cat>
          <c:val>
            <c:numRef>
              <c:f>Sheet1!$B$71:$B$89</c:f>
              <c:numCache>
                <c:formatCode>#,##0</c:formatCode>
                <c:ptCount val="12"/>
                <c:pt idx="0">
                  <c:v>3817</c:v>
                </c:pt>
                <c:pt idx="1">
                  <c:v>4313</c:v>
                </c:pt>
                <c:pt idx="2">
                  <c:v>5280</c:v>
                </c:pt>
                <c:pt idx="3">
                  <c:v>5749</c:v>
                </c:pt>
                <c:pt idx="4">
                  <c:v>6160</c:v>
                </c:pt>
                <c:pt idx="5">
                  <c:v>7546</c:v>
                </c:pt>
                <c:pt idx="6">
                  <c:v>7475</c:v>
                </c:pt>
                <c:pt idx="7">
                  <c:v>8188</c:v>
                </c:pt>
                <c:pt idx="8">
                  <c:v>5862</c:v>
                </c:pt>
                <c:pt idx="9">
                  <c:v>6772</c:v>
                </c:pt>
                <c:pt idx="10">
                  <c:v>6097</c:v>
                </c:pt>
                <c:pt idx="11">
                  <c:v>5521</c:v>
                </c:pt>
              </c:numCache>
              <c:extLst/>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solidFill>
                <a:srgbClr val="FFC000"/>
              </a:solidFill>
            </a:ln>
            <a:effectLst/>
          </c:spPr>
          <c:invertIfNegative val="0"/>
          <c:dLbls>
            <c:dLbl>
              <c:idx val="11"/>
              <c:layout>
                <c:manualLayout>
                  <c:x val="7.0381231671554106E-2"/>
                  <c:y val="-5.46218487394957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Sheet1!$A$71:$A$89</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extLst/>
            </c:strRef>
          </c:cat>
          <c:val>
            <c:numRef>
              <c:f>Sheet1!$C$71:$C$89</c:f>
              <c:numCache>
                <c:formatCode>#,##0</c:formatCode>
                <c:ptCount val="12"/>
                <c:pt idx="0">
                  <c:v>2681</c:v>
                </c:pt>
                <c:pt idx="1">
                  <c:v>2688</c:v>
                </c:pt>
                <c:pt idx="2">
                  <c:v>2767</c:v>
                </c:pt>
                <c:pt idx="3">
                  <c:v>3231</c:v>
                </c:pt>
                <c:pt idx="4">
                  <c:v>3711</c:v>
                </c:pt>
                <c:pt idx="5">
                  <c:v>4344</c:v>
                </c:pt>
                <c:pt idx="6">
                  <c:v>3970</c:v>
                </c:pt>
                <c:pt idx="7">
                  <c:v>4380</c:v>
                </c:pt>
                <c:pt idx="8">
                  <c:v>3287</c:v>
                </c:pt>
                <c:pt idx="9">
                  <c:v>3516</c:v>
                </c:pt>
                <c:pt idx="10">
                  <c:v>3318</c:v>
                </c:pt>
                <c:pt idx="11">
                  <c:v>3438</c:v>
                </c:pt>
              </c:numCache>
              <c:extLst/>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00CC00"/>
            </a:solidFill>
            <a:ln>
              <a:noFill/>
            </a:ln>
            <a:effectLst/>
          </c:spPr>
          <c:invertIfNegative val="0"/>
          <c:dLbls>
            <c:dLbl>
              <c:idx val="11"/>
              <c:layout>
                <c:manualLayout>
                  <c:x val="5.9628543499511244E-2"/>
                  <c:y val="-0.1092435320584927"/>
                </c:manualLayout>
              </c:layout>
              <c:spPr>
                <a:noFill/>
                <a:ln>
                  <a:noFill/>
                </a:ln>
                <a:effectLst/>
              </c:spPr>
              <c:txPr>
                <a:bodyPr wrap="square" lIns="38100" tIns="19050" rIns="38100" bIns="19050" anchor="ctr">
                  <a:spAutoFit/>
                </a:bodyPr>
                <a:lstStyle/>
                <a:p>
                  <a:pPr>
                    <a:defRPr sz="1200" b="1">
                      <a:solidFill>
                        <a:srgbClr val="00CC00"/>
                      </a:solidFill>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3.7302052785923752E-2"/>
                      <c:h val="7.4159663865546219E-2"/>
                    </c:manualLayout>
                  </c15:layout>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00CC0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00CC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Sheet1!$A$71:$A$89</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extLst/>
            </c:strRef>
          </c:cat>
          <c:val>
            <c:numRef>
              <c:f>Sheet1!$D$71:$D$89</c:f>
              <c:numCache>
                <c:formatCode>#,##0</c:formatCode>
                <c:ptCount val="12"/>
                <c:pt idx="0">
                  <c:v>0</c:v>
                </c:pt>
                <c:pt idx="1">
                  <c:v>0</c:v>
                </c:pt>
                <c:pt idx="2">
                  <c:v>0</c:v>
                </c:pt>
                <c:pt idx="3">
                  <c:v>1</c:v>
                </c:pt>
                <c:pt idx="4">
                  <c:v>64</c:v>
                </c:pt>
                <c:pt idx="5">
                  <c:v>59</c:v>
                </c:pt>
                <c:pt idx="6">
                  <c:v>143</c:v>
                </c:pt>
                <c:pt idx="7">
                  <c:v>355</c:v>
                </c:pt>
                <c:pt idx="8">
                  <c:v>108</c:v>
                </c:pt>
                <c:pt idx="9">
                  <c:v>108</c:v>
                </c:pt>
                <c:pt idx="10">
                  <c:v>2</c:v>
                </c:pt>
                <c:pt idx="11">
                  <c:v>9</c:v>
                </c:pt>
              </c:numCache>
              <c:extLst/>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a:t>Average Calls per Day</a:t>
                </a:r>
                <a:r>
                  <a:rPr lang="en-US" sz="1000" b="1" baseline="0"/>
                  <a:t> </a:t>
                </a:r>
                <a:endParaRPr lang="en-US" sz="1000" b="1"/>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9771259361810543"/>
        </c:manualLayout>
      </c:layout>
      <c:barChart>
        <c:barDir val="col"/>
        <c:grouping val="clustered"/>
        <c:varyColors val="0"/>
        <c:ser>
          <c:idx val="0"/>
          <c:order val="0"/>
          <c:spPr>
            <a:solidFill>
              <a:srgbClr val="0070C0"/>
            </a:solidFill>
            <a:ln w="25400">
              <a:noFill/>
            </a:ln>
            <a:effectLst/>
          </c:spPr>
          <c:invertIfNegative val="0"/>
          <c:dLbls>
            <c:dLbl>
              <c:idx val="11"/>
              <c:layout>
                <c:manualLayout>
                  <c:x val="-0.15628171300994528"/>
                  <c:y val="-0.37648354412607787"/>
                </c:manualLayout>
              </c:layout>
              <c:spPr>
                <a:noFill/>
                <a:ln>
                  <a:noFill/>
                </a:ln>
                <a:effectLst/>
              </c:spPr>
              <c:txPr>
                <a:bodyPr wrap="square" lIns="38100" tIns="19050" rIns="38100" bIns="19050" anchor="ctr">
                  <a:spAutoFit/>
                </a:bodyPr>
                <a:lstStyle/>
                <a:p>
                  <a:pPr>
                    <a:defRPr sz="20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EB-4146-8F12-8C25067A441F}"/>
                </c:ext>
              </c:extLst>
            </c:dLbl>
            <c:dLbl>
              <c:idx val="12"/>
              <c:layout>
                <c:manualLayout>
                  <c:x val="-7.9155672823219003E-2"/>
                  <c:y val="-0.15230312035661217"/>
                </c:manualLayout>
              </c:layout>
              <c:spPr>
                <a:noFill/>
                <a:ln>
                  <a:noFill/>
                </a:ln>
                <a:effectLst/>
              </c:spPr>
              <c:txPr>
                <a:bodyPr wrap="square" lIns="38100" tIns="19050" rIns="38100" bIns="19050" anchor="ctr">
                  <a:spAutoFit/>
                </a:bodyPr>
                <a:lstStyle/>
                <a:p>
                  <a:pPr>
                    <a:defRPr sz="2000" b="1">
                      <a:solidFill>
                        <a:schemeClr val="accent5"/>
                      </a:solidFill>
                      <a:latin typeface="+mn-lt"/>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B5C-4C07-BD37-B27DE064637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Sheet1!$A$74:$A$92</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extLst/>
            </c:strRef>
          </c:cat>
          <c:val>
            <c:numRef>
              <c:f>Sheet1!$B$74:$B$92</c:f>
              <c:numCache>
                <c:formatCode>h:mm:ss</c:formatCode>
                <c:ptCount val="12"/>
                <c:pt idx="0">
                  <c:v>9.9537037037037042E-4</c:v>
                </c:pt>
                <c:pt idx="1">
                  <c:v>7.7546296296296304E-4</c:v>
                </c:pt>
                <c:pt idx="2">
                  <c:v>1.1574074074074073E-3</c:v>
                </c:pt>
                <c:pt idx="3">
                  <c:v>2.2569444444444447E-3</c:v>
                </c:pt>
                <c:pt idx="4">
                  <c:v>3.3333333333333335E-3</c:v>
                </c:pt>
                <c:pt idx="5">
                  <c:v>3.2407407407407406E-3</c:v>
                </c:pt>
                <c:pt idx="6">
                  <c:v>3.5648148148148154E-3</c:v>
                </c:pt>
                <c:pt idx="7">
                  <c:v>4.1898148148148146E-3</c:v>
                </c:pt>
                <c:pt idx="8">
                  <c:v>3.9236111111111112E-3</c:v>
                </c:pt>
                <c:pt idx="9">
                  <c:v>4.0046296296296297E-3</c:v>
                </c:pt>
                <c:pt idx="10">
                  <c:v>3.3217592592592591E-3</c:v>
                </c:pt>
                <c:pt idx="11">
                  <c:v>2.7314814814814819E-3</c:v>
                </c:pt>
              </c:numCache>
              <c:extLst/>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4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Wait Time (</a:t>
                </a:r>
                <a:r>
                  <a:rPr lang="en-US" b="1" i="1"/>
                  <a:t>Minutes</a:t>
                </a:r>
                <a:r>
                  <a:rPr lang="en-US" b="1"/>
                  <a:t>)</a:t>
                </a:r>
              </a:p>
            </c:rich>
          </c:tx>
          <c:layout>
            <c:manualLayout>
              <c:xMode val="edge"/>
              <c:yMode val="edge"/>
              <c:x val="0.95215828441176575"/>
              <c:y val="0.21472575543441685"/>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3"/>
          <c:order val="0"/>
          <c:tx>
            <c:strRef>
              <c:f>Sheet1!$H$1</c:f>
              <c:strCache>
                <c:ptCount val="1"/>
                <c:pt idx="0">
                  <c:v>2020</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ser>
        <c:ser>
          <c:idx val="0"/>
          <c:order val="1"/>
          <c:tx>
            <c:strRef>
              <c:f>Sheet1!$I$1</c:f>
              <c:strCache>
                <c:ptCount val="1"/>
                <c:pt idx="0">
                  <c:v>2021</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1"/>
          <c:order val="2"/>
          <c:tx>
            <c:strRef>
              <c:f>Sheet1!$J$1</c:f>
              <c:strCache>
                <c:ptCount val="1"/>
                <c:pt idx="0">
                  <c:v>2022</c:v>
                </c:pt>
              </c:strCache>
            </c:strRef>
          </c:tx>
          <c:spPr>
            <a:solidFill>
              <a:srgbClr val="4472C4"/>
            </a:solidFill>
          </c:spPr>
          <c:invertIfNegative val="0"/>
          <c:dLbls>
            <c:dLbl>
              <c:idx val="2"/>
              <c:layout>
                <c:manualLayout>
                  <c:x val="0"/>
                  <c:y val="-0.27317073170731709"/>
                </c:manualLayout>
              </c:layout>
              <c:tx>
                <c:rich>
                  <a:bodyPr wrap="square" lIns="38100" tIns="19050" rIns="38100" bIns="19050" anchor="ctr">
                    <a:spAutoFit/>
                  </a:bodyPr>
                  <a:lstStyle/>
                  <a:p>
                    <a:pPr>
                      <a:defRPr sz="2000" b="1">
                        <a:solidFill>
                          <a:srgbClr val="0070C0"/>
                        </a:solidFill>
                      </a:defRPr>
                    </a:pPr>
                    <a:r>
                      <a:rPr lang="en-US" sz="2000" b="1">
                        <a:solidFill>
                          <a:srgbClr val="0070C0"/>
                        </a:solidFill>
                      </a:rPr>
                      <a:t>7</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79D-4818-B8B8-CE9C764121B0}"/>
                </c:ext>
              </c:extLst>
            </c:dLbl>
            <c:dLbl>
              <c:idx val="3"/>
              <c:layout>
                <c:manualLayout>
                  <c:x val="-9.8919756692138184E-4"/>
                  <c:y val="-0.16910569105691056"/>
                </c:manualLayout>
              </c:layout>
              <c:tx>
                <c:rich>
                  <a:bodyPr wrap="square" lIns="38100" tIns="19050" rIns="38100" bIns="19050" anchor="ctr">
                    <a:noAutofit/>
                  </a:bodyPr>
                  <a:lstStyle/>
                  <a:p>
                    <a:pPr>
                      <a:defRPr sz="2000" b="1">
                        <a:solidFill>
                          <a:schemeClr val="accent5"/>
                        </a:solidFill>
                      </a:defRPr>
                    </a:pPr>
                    <a:r>
                      <a:rPr lang="en-US" sz="2000" b="1">
                        <a:solidFill>
                          <a:schemeClr val="accent5"/>
                        </a:solidFill>
                      </a:rPr>
                      <a:t>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7.2670701028840226E-2"/>
                      <c:h val="0.13791895525254466"/>
                    </c:manualLayout>
                  </c15:layout>
                  <c15:showDataLabelsRange val="0"/>
                </c:ext>
                <c:ext xmlns:c16="http://schemas.microsoft.com/office/drawing/2014/chart" uri="{C3380CC4-5D6E-409C-BE32-E72D297353CC}">
                  <c16:uniqueId val="{00000000-4F7D-4D9C-89C5-694F131F608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Sheet1!$J$2:$J$13</c:f>
              <c:numCache>
                <c:formatCode>0.00</c:formatCode>
                <c:ptCount val="12"/>
                <c:pt idx="0">
                  <c:v>9.11</c:v>
                </c:pt>
                <c:pt idx="1">
                  <c:v>8.67</c:v>
                </c:pt>
                <c:pt idx="2">
                  <c:v>7.4</c:v>
                </c:pt>
              </c:numCache>
            </c:numRef>
          </c:val>
          <c:extLst>
            <c:ext xmlns:c16="http://schemas.microsoft.com/office/drawing/2014/chart" uri="{C3380CC4-5D6E-409C-BE32-E72D297353CC}">
              <c16:uniqueId val="{00000000-7AD9-4374-BDAD-595BEB8937F1}"/>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Days</a:t>
                </a:r>
              </a:p>
            </c:rich>
          </c:tx>
          <c:layout>
            <c:manualLayout>
              <c:xMode val="edge"/>
              <c:yMode val="edge"/>
              <c:x val="1.0222201453304984E-2"/>
              <c:y val="0.3532353816597667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7055133686924147"/>
          <c:y val="4.553183429390914E-2"/>
          <c:w val="0.23381944766429655"/>
          <c:h val="0.1159801931974998"/>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8997317642986933"/>
          <c:w val="0.87751303414178772"/>
          <c:h val="0.67898554347373241"/>
        </c:manualLayout>
      </c:layout>
      <c:barChart>
        <c:barDir val="col"/>
        <c:grouping val="clustered"/>
        <c:varyColors val="0"/>
        <c:ser>
          <c:idx val="1"/>
          <c:order val="0"/>
          <c:tx>
            <c:strRef>
              <c:f>Sheet1!$H$1</c:f>
              <c:strCache>
                <c:ptCount val="1"/>
                <c:pt idx="0">
                  <c:v>2020</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ser>
        <c:ser>
          <c:idx val="3"/>
          <c:order val="1"/>
          <c:tx>
            <c:strRef>
              <c:f>Sheet1!$I$1</c:f>
              <c:strCache>
                <c:ptCount val="1"/>
                <c:pt idx="0">
                  <c:v>2021</c:v>
                </c:pt>
              </c:strCache>
            </c:strRef>
          </c:tx>
          <c:spPr>
            <a:solidFill>
              <a:srgbClr val="5B9BD5"/>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4472C4"/>
            </a:solidFill>
          </c:spPr>
          <c:invertIfNegative val="0"/>
          <c:dLbls>
            <c:dLbl>
              <c:idx val="2"/>
              <c:layout>
                <c:manualLayout>
                  <c:x val="-1.9563728846718185E-3"/>
                  <c:y val="-0.2986913010007699"/>
                </c:manualLayout>
              </c:layout>
              <c:tx>
                <c:rich>
                  <a:bodyPr wrap="square" lIns="38100" tIns="19050" rIns="38100" bIns="19050" anchor="ctr">
                    <a:spAutoFit/>
                  </a:bodyPr>
                  <a:lstStyle/>
                  <a:p>
                    <a:pPr>
                      <a:defRPr sz="2000" b="1">
                        <a:solidFill>
                          <a:srgbClr val="0070C0"/>
                        </a:solidFill>
                      </a:defRPr>
                    </a:pPr>
                    <a:r>
                      <a:rPr lang="en-US" sz="2000" b="1">
                        <a:solidFill>
                          <a:srgbClr val="0070C0"/>
                        </a:solidFill>
                      </a:rPr>
                      <a:t>20%</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293-4895-8A5D-4F02AF5CC15E}"/>
                </c:ext>
              </c:extLst>
            </c:dLbl>
            <c:dLbl>
              <c:idx val="3"/>
              <c:layout>
                <c:manualLayout>
                  <c:x val="0"/>
                  <c:y val="-0.25745449255332692"/>
                </c:manualLayout>
              </c:layout>
              <c:tx>
                <c:rich>
                  <a:bodyPr wrap="square" lIns="38100" tIns="19050" rIns="38100" bIns="19050" anchor="ctr">
                    <a:spAutoFit/>
                  </a:bodyPr>
                  <a:lstStyle/>
                  <a:p>
                    <a:pPr>
                      <a:defRPr sz="2000" b="1">
                        <a:solidFill>
                          <a:schemeClr val="accent5"/>
                        </a:solidFill>
                      </a:defRPr>
                    </a:pPr>
                    <a:r>
                      <a:rPr lang="en-US" sz="2000" b="1">
                        <a:solidFill>
                          <a:schemeClr val="accent5"/>
                        </a:solidFill>
                      </a:rPr>
                      <a:t>25%</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32F-48EE-84E5-D742600C74C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Sheet1!$J$2:$J$13</c:f>
              <c:numCache>
                <c:formatCode>0.00%</c:formatCode>
                <c:ptCount val="12"/>
                <c:pt idx="0">
                  <c:v>0.1699</c:v>
                </c:pt>
                <c:pt idx="1">
                  <c:v>0.1628</c:v>
                </c:pt>
                <c:pt idx="2">
                  <c:v>0.1966</c:v>
                </c:pt>
              </c:numCache>
            </c:numRef>
          </c:val>
          <c:extLst>
            <c:ext xmlns:c16="http://schemas.microsoft.com/office/drawing/2014/chart" uri="{C3380CC4-5D6E-409C-BE32-E72D297353CC}">
              <c16:uniqueId val="{00000003-E5BD-42A4-9C6F-A256EFB29711}"/>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Percernt Churn</a:t>
                </a:r>
              </a:p>
            </c:rich>
          </c:tx>
          <c:layout>
            <c:manualLayout>
              <c:xMode val="edge"/>
              <c:yMode val="edge"/>
              <c:x val="1.3855279241420266E-2"/>
              <c:y val="0.3647251368405738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38684547195955399"/>
          <c:y val="9.4255908542610012E-2"/>
          <c:w val="0.22403750690314644"/>
          <c:h val="7.365204349456318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1"/>
            </a:solidFill>
            <a:ln>
              <a:noFill/>
            </a:ln>
            <a:effectLst/>
          </c:spPr>
          <c:invertIfNegative val="0"/>
          <c:cat>
            <c:strRef>
              <c:f>Sheet1!$A$65:$A$83</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Sheet1!$B$65:$B$83</c:f>
              <c:numCache>
                <c:formatCode>#,##0</c:formatCode>
                <c:ptCount val="12"/>
                <c:pt idx="0">
                  <c:v>0</c:v>
                </c:pt>
                <c:pt idx="1">
                  <c:v>0</c:v>
                </c:pt>
                <c:pt idx="2">
                  <c:v>0</c:v>
                </c:pt>
                <c:pt idx="3">
                  <c:v>83</c:v>
                </c:pt>
                <c:pt idx="4">
                  <c:v>100</c:v>
                </c:pt>
                <c:pt idx="5">
                  <c:v>103</c:v>
                </c:pt>
                <c:pt idx="6">
                  <c:v>102</c:v>
                </c:pt>
                <c:pt idx="7">
                  <c:v>113</c:v>
                </c:pt>
                <c:pt idx="8">
                  <c:v>122</c:v>
                </c:pt>
                <c:pt idx="9">
                  <c:v>124</c:v>
                </c:pt>
                <c:pt idx="10">
                  <c:v>98</c:v>
                </c:pt>
                <c:pt idx="11">
                  <c:v>154</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chemeClr val="accent1">
                <a:lumMod val="60000"/>
              </a:schemeClr>
            </a:solidFill>
            <a:ln>
              <a:noFill/>
            </a:ln>
            <a:effectLst/>
          </c:spPr>
          <c:invertIfNegative val="0"/>
          <c:cat>
            <c:strRef>
              <c:f>Sheet1!$A$65:$A$83</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Sheet1!$C$65:$C$83</c:f>
              <c:numCache>
                <c:formatCode>#,##0</c:formatCode>
                <c:ptCount val="12"/>
                <c:pt idx="0">
                  <c:v>45</c:v>
                </c:pt>
                <c:pt idx="1">
                  <c:v>32</c:v>
                </c:pt>
                <c:pt idx="2">
                  <c:v>43</c:v>
                </c:pt>
                <c:pt idx="3">
                  <c:v>53</c:v>
                </c:pt>
                <c:pt idx="4">
                  <c:v>72</c:v>
                </c:pt>
                <c:pt idx="5">
                  <c:v>53</c:v>
                </c:pt>
                <c:pt idx="6">
                  <c:v>84</c:v>
                </c:pt>
                <c:pt idx="7">
                  <c:v>85</c:v>
                </c:pt>
                <c:pt idx="8">
                  <c:v>76</c:v>
                </c:pt>
                <c:pt idx="9">
                  <c:v>69</c:v>
                </c:pt>
                <c:pt idx="10">
                  <c:v>68</c:v>
                </c:pt>
                <c:pt idx="11">
                  <c:v>76</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chemeClr val="accent3"/>
            </a:solidFill>
            <a:ln>
              <a:noFill/>
            </a:ln>
            <a:effectLst/>
          </c:spPr>
          <c:invertIfNegative val="0"/>
          <c:cat>
            <c:strRef>
              <c:f>Sheet1!$A$65:$A$83</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Sheet1!$D$65:$D$83</c:f>
              <c:numCache>
                <c:formatCode>#,##0</c:formatCode>
                <c:ptCount val="12"/>
                <c:pt idx="0">
                  <c:v>351</c:v>
                </c:pt>
                <c:pt idx="1">
                  <c:v>268</c:v>
                </c:pt>
                <c:pt idx="2">
                  <c:v>356</c:v>
                </c:pt>
                <c:pt idx="3">
                  <c:v>356</c:v>
                </c:pt>
                <c:pt idx="4">
                  <c:v>469</c:v>
                </c:pt>
                <c:pt idx="5">
                  <c:v>546</c:v>
                </c:pt>
                <c:pt idx="6">
                  <c:v>559</c:v>
                </c:pt>
                <c:pt idx="7">
                  <c:v>685</c:v>
                </c:pt>
                <c:pt idx="8">
                  <c:v>585</c:v>
                </c:pt>
                <c:pt idx="9">
                  <c:v>549</c:v>
                </c:pt>
                <c:pt idx="10">
                  <c:v>377</c:v>
                </c:pt>
                <c:pt idx="11">
                  <c:v>521</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dLbls>
            <c:dLbl>
              <c:idx val="11"/>
              <c:layout>
                <c:manualLayout>
                  <c:x val="-0.23740310077519394"/>
                  <c:y val="-0.63487584650112872"/>
                </c:manualLayout>
              </c:layout>
              <c:tx>
                <c:rich>
                  <a:bodyPr rot="0" spcFirstLastPara="1" vertOverflow="ellipsis" vert="horz" wrap="square" lIns="38100" tIns="19050" rIns="38100" bIns="19050" anchor="ctr" anchorCtr="1">
                    <a:noAutofit/>
                  </a:bodyPr>
                  <a:lstStyle/>
                  <a:p>
                    <a:pPr>
                      <a:defRPr sz="1600" b="0" i="0" u="none" strike="noStrike" kern="1200" baseline="0">
                        <a:ln>
                          <a:noFill/>
                        </a:ln>
                        <a:solidFill>
                          <a:schemeClr val="tx1"/>
                        </a:solidFill>
                        <a:latin typeface="+mn-lt"/>
                        <a:ea typeface="+mn-ea"/>
                        <a:cs typeface="+mn-cs"/>
                      </a:defRPr>
                    </a:pPr>
                    <a:fld id="{B2AD1788-0ED3-4D5A-8FCC-A265EA3B2FA3}" type="VALUE">
                      <a:rPr lang="en-US" sz="1600" b="1">
                        <a:solidFill>
                          <a:schemeClr val="accent4"/>
                        </a:solidFill>
                      </a:rPr>
                      <a:pPr>
                        <a:defRPr sz="1600"/>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1600" b="0"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2056201550387596"/>
                      <c:h val="9.1450560779225393E-2"/>
                    </c:manualLayout>
                  </c15:layout>
                  <c15:dlblFieldTable/>
                  <c15:showDataLabelsRange val="0"/>
                </c:ext>
                <c:ext xmlns:c16="http://schemas.microsoft.com/office/drawing/2014/chart" uri="{C3380CC4-5D6E-409C-BE32-E72D297353CC}">
                  <c16:uniqueId val="{00000002-DC52-4B07-9D94-5F7E12CCA72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Sheet1!$A$65:$A$83</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Sheet1!$E$65:$E$83</c:f>
              <c:numCache>
                <c:formatCode>#,##0</c:formatCode>
                <c:ptCount val="12"/>
                <c:pt idx="0">
                  <c:v>260</c:v>
                </c:pt>
                <c:pt idx="1">
                  <c:v>262</c:v>
                </c:pt>
                <c:pt idx="2">
                  <c:v>315</c:v>
                </c:pt>
                <c:pt idx="3">
                  <c:v>365</c:v>
                </c:pt>
                <c:pt idx="4">
                  <c:v>513</c:v>
                </c:pt>
                <c:pt idx="5">
                  <c:v>538</c:v>
                </c:pt>
                <c:pt idx="6">
                  <c:v>595</c:v>
                </c:pt>
                <c:pt idx="7">
                  <c:v>724</c:v>
                </c:pt>
                <c:pt idx="8">
                  <c:v>589</c:v>
                </c:pt>
                <c:pt idx="9">
                  <c:v>591</c:v>
                </c:pt>
                <c:pt idx="10">
                  <c:v>591</c:v>
                </c:pt>
                <c:pt idx="11">
                  <c:v>706</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solidFill>
              <a:schemeClr val="accent6"/>
            </a:solidFill>
            <a:ln>
              <a:noFill/>
            </a:ln>
            <a:effectLst/>
          </c:spPr>
          <c:invertIfNegative val="0"/>
          <c:dLbls>
            <c:dLbl>
              <c:idx val="11"/>
              <c:layout>
                <c:manualLayout>
                  <c:x val="-0.1065891472868217"/>
                  <c:y val="-0.40632054176072235"/>
                </c:manualLayout>
              </c:layout>
              <c:tx>
                <c:rich>
                  <a:bodyPr rot="0" spcFirstLastPara="1" vertOverflow="ellipsis" vert="horz" wrap="square" lIns="38100" tIns="19050" rIns="38100" bIns="19050" anchor="ctr" anchorCtr="1">
                    <a:noAutofit/>
                  </a:bodyPr>
                  <a:lstStyle/>
                  <a:p>
                    <a:pPr>
                      <a:defRPr sz="1000" b="0" i="0" u="none" strike="noStrike" kern="1200" baseline="0">
                        <a:ln>
                          <a:noFill/>
                        </a:ln>
                        <a:solidFill>
                          <a:schemeClr val="tx1"/>
                        </a:solidFill>
                        <a:latin typeface="+mn-lt"/>
                        <a:ea typeface="+mn-ea"/>
                        <a:cs typeface="+mn-cs"/>
                      </a:defRPr>
                    </a:pPr>
                    <a:fld id="{64D7CEF3-D922-4185-B555-34F9C417D901}" type="VALUE">
                      <a:rPr lang="en-US" sz="1600" b="1">
                        <a:solidFill>
                          <a:schemeClr val="accent6"/>
                        </a:solidFill>
                      </a:rPr>
                      <a:pPr>
                        <a:defRPr/>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3148248184093267"/>
                      <c:h val="0.13095394678374006"/>
                    </c:manualLayout>
                  </c15:layout>
                  <c15:dlblFieldTable/>
                  <c15:showDataLabelsRange val="0"/>
                </c:ext>
                <c:ext xmlns:c16="http://schemas.microsoft.com/office/drawing/2014/chart" uri="{C3380CC4-5D6E-409C-BE32-E72D297353CC}">
                  <c16:uniqueId val="{00000001-DC52-4B07-9D94-5F7E12CCA72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Sheet1!$A$65:$A$83</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Sheet1!$F$65:$F$83</c:f>
              <c:numCache>
                <c:formatCode>#,##0</c:formatCode>
                <c:ptCount val="12"/>
                <c:pt idx="0">
                  <c:v>20537</c:v>
                </c:pt>
                <c:pt idx="1">
                  <c:v>15697</c:v>
                </c:pt>
                <c:pt idx="2">
                  <c:v>16957</c:v>
                </c:pt>
                <c:pt idx="3">
                  <c:v>18245</c:v>
                </c:pt>
                <c:pt idx="4">
                  <c:v>21688</c:v>
                </c:pt>
                <c:pt idx="5">
                  <c:v>26686</c:v>
                </c:pt>
                <c:pt idx="6">
                  <c:v>26365</c:v>
                </c:pt>
                <c:pt idx="7">
                  <c:v>26800</c:v>
                </c:pt>
                <c:pt idx="8">
                  <c:v>21196</c:v>
                </c:pt>
                <c:pt idx="9">
                  <c:v>25135</c:v>
                </c:pt>
                <c:pt idx="10">
                  <c:v>20487</c:v>
                </c:pt>
                <c:pt idx="11">
                  <c:v>22410</c:v>
                </c:pt>
              </c:numCache>
            </c:numRef>
          </c:val>
          <c:extLst>
            <c:ext xmlns:c16="http://schemas.microsoft.com/office/drawing/2014/chart" uri="{C3380CC4-5D6E-409C-BE32-E72D297353CC}">
              <c16:uniqueId val="{00000004-6B52-4BB6-9378-1B23C19FE105}"/>
            </c:ext>
          </c:extLst>
        </c:ser>
        <c:ser>
          <c:idx val="1"/>
          <c:order val="5"/>
          <c:tx>
            <c:strRef>
              <c:f>Sheet1!$G$1</c:f>
              <c:strCache>
                <c:ptCount val="1"/>
                <c:pt idx="0">
                  <c:v>Telephone</c:v>
                </c:pt>
              </c:strCache>
            </c:strRef>
          </c:tx>
          <c:spPr>
            <a:solidFill>
              <a:schemeClr val="accent2"/>
            </a:solidFill>
            <a:ln>
              <a:noFill/>
            </a:ln>
            <a:effectLst/>
          </c:spPr>
          <c:invertIfNegative val="0"/>
          <c:dLbls>
            <c:dLbl>
              <c:idx val="11"/>
              <c:layout>
                <c:manualLayout>
                  <c:x val="3.5249954220838671E-5"/>
                  <c:y val="-0.20990606281438295"/>
                </c:manualLayout>
              </c:layout>
              <c:tx>
                <c:rich>
                  <a:bodyPr rot="0" spcFirstLastPara="1" vertOverflow="ellipsis" vert="horz" wrap="square" lIns="38100" tIns="19050" rIns="38100" bIns="19050" anchor="ctr" anchorCtr="1">
                    <a:noAutofit/>
                  </a:bodyPr>
                  <a:lstStyle/>
                  <a:p>
                    <a:pPr>
                      <a:defRPr sz="1800" b="0" i="0" u="none" strike="noStrike" kern="1200" baseline="0">
                        <a:ln>
                          <a:noFill/>
                        </a:ln>
                        <a:solidFill>
                          <a:schemeClr val="tx1"/>
                        </a:solidFill>
                        <a:latin typeface="+mn-lt"/>
                        <a:ea typeface="+mn-ea"/>
                        <a:cs typeface="+mn-cs"/>
                      </a:defRPr>
                    </a:pPr>
                    <a:fld id="{81EC67C7-A337-4E5A-AB82-20912C14F661}" type="VALUE">
                      <a:rPr lang="en-US" sz="1600" b="1">
                        <a:solidFill>
                          <a:schemeClr val="accent2"/>
                        </a:solidFill>
                      </a:rPr>
                      <a:pPr>
                        <a:defRPr sz="1800"/>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1800" b="0"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8.684383202099738E-2"/>
                      <c:h val="0.16481399193046692"/>
                    </c:manualLayout>
                  </c15:layout>
                  <c15:dlblFieldTable/>
                  <c15:showDataLabelsRange val="0"/>
                </c:ext>
                <c:ext xmlns:c16="http://schemas.microsoft.com/office/drawing/2014/chart" uri="{C3380CC4-5D6E-409C-BE32-E72D297353CC}">
                  <c16:uniqueId val="{00000000-DC52-4B07-9D94-5F7E12CCA72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Sheet1!$A$65:$A$83</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Sheet1!$G$65:$G$83</c:f>
              <c:numCache>
                <c:formatCode>#,##0</c:formatCode>
                <c:ptCount val="12"/>
                <c:pt idx="0">
                  <c:v>3781</c:v>
                </c:pt>
                <c:pt idx="1">
                  <c:v>3055</c:v>
                </c:pt>
                <c:pt idx="2">
                  <c:v>3430</c:v>
                </c:pt>
                <c:pt idx="3">
                  <c:v>4366</c:v>
                </c:pt>
                <c:pt idx="4">
                  <c:v>4896</c:v>
                </c:pt>
                <c:pt idx="5">
                  <c:v>6345</c:v>
                </c:pt>
                <c:pt idx="6">
                  <c:v>5718</c:v>
                </c:pt>
                <c:pt idx="7">
                  <c:v>5520</c:v>
                </c:pt>
                <c:pt idx="8">
                  <c:v>5129</c:v>
                </c:pt>
                <c:pt idx="9">
                  <c:v>5512</c:v>
                </c:pt>
                <c:pt idx="10">
                  <c:v>4702</c:v>
                </c:pt>
                <c:pt idx="11">
                  <c:v>5544</c:v>
                </c:pt>
              </c:numCache>
            </c:numRef>
          </c:val>
          <c:extLst>
            <c:ext xmlns:c16="http://schemas.microsoft.com/office/drawing/2014/chart" uri="{C3380CC4-5D6E-409C-BE32-E72D297353CC}">
              <c16:uniqueId val="{00000004-31CC-4C56-82E4-CD7DF3290CEF}"/>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i="0" baseline="0">
                    <a:effectLst/>
                  </a:rPr>
                  <a:t>Applications</a:t>
                </a:r>
                <a:endParaRPr lang="en-US" sz="400" b="1">
                  <a:effectLst/>
                </a:endParaRPr>
              </a:p>
            </c:rich>
          </c:tx>
          <c:layout>
            <c:manualLayout>
              <c:xMode val="edge"/>
              <c:yMode val="edge"/>
              <c:x val="1.8248947079289507E-2"/>
              <c:y val="9.7232096834396833E-2"/>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24931254959409146"/>
          <c:y val="0.88429151632569636"/>
          <c:w val="0.5013747482146127"/>
          <c:h val="0.1157084836743037"/>
        </c:manualLayout>
      </c:layout>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Props1.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2.xml><?xml version="1.0" encoding="utf-8"?>
<ds:datastoreItem xmlns:ds="http://schemas.openxmlformats.org/officeDocument/2006/customXml" ds:itemID="{0B476D95-59EE-4BDF-821A-137A61743218}">
  <ds:schemaRefs>
    <ds:schemaRef ds:uri="http://schemas.microsoft.com/sharepoint/v3/contenttype/forms"/>
  </ds:schemaRefs>
</ds:datastoreItem>
</file>

<file path=customXml/itemProps3.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1C11FD-F893-4E20-B0BE-682B92BD8D9D}">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b72976aa-e7d9-498e-b08a-d3d9e47e4056"/>
    <ds:schemaRef ds:uri="7cdb7e35-829b-4b43-b10b-15bdaaea9263"/>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54</cp:revision>
  <cp:lastPrinted>2021-03-04T22:00:00Z</cp:lastPrinted>
  <dcterms:created xsi:type="dcterms:W3CDTF">2022-06-01T22:28:00Z</dcterms:created>
  <dcterms:modified xsi:type="dcterms:W3CDTF">2022-06-23T13:55:00Z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