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BA6B" w14:textId="77777777" w:rsidR="00AD740E" w:rsidRPr="00DA418A" w:rsidRDefault="00AD740E" w:rsidP="00AD740E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DA418A">
        <w:rPr>
          <w:rFonts w:ascii="Arial" w:hAnsi="Arial"/>
          <w:sz w:val="36"/>
        </w:rPr>
        <w:t>The Commonwealth of Massachusetts</w:t>
      </w:r>
    </w:p>
    <w:p w14:paraId="5EDC62BA" w14:textId="77777777" w:rsidR="00AD740E" w:rsidRPr="00DA418A" w:rsidRDefault="00AD740E" w:rsidP="00AD740E">
      <w:pPr>
        <w:pStyle w:val="ExecOffice"/>
        <w:framePr w:w="6926" w:wrap="notBeside" w:vAnchor="page" w:x="2884" w:y="711"/>
      </w:pPr>
      <w:r w:rsidRPr="00DA418A">
        <w:t>Executive Office of Health and Human Services</w:t>
      </w:r>
    </w:p>
    <w:p w14:paraId="47C45AD4" w14:textId="77777777" w:rsidR="00AD740E" w:rsidRPr="00DA418A" w:rsidRDefault="00AD740E" w:rsidP="00AD740E">
      <w:pPr>
        <w:pStyle w:val="ExecOffice"/>
        <w:framePr w:w="6926" w:wrap="notBeside" w:vAnchor="page" w:x="2884" w:y="711"/>
      </w:pPr>
      <w:r w:rsidRPr="00DA418A">
        <w:t>Department of Public Health</w:t>
      </w:r>
      <w:r w:rsidRPr="00DA418A">
        <w:br/>
        <w:t xml:space="preserve">Bureau of Health Care Safety and Quality </w:t>
      </w:r>
    </w:p>
    <w:p w14:paraId="52DD4803" w14:textId="77777777" w:rsidR="00AD740E" w:rsidRPr="00DA418A" w:rsidRDefault="00AD740E" w:rsidP="00AD740E">
      <w:pPr>
        <w:pStyle w:val="ExecOffice"/>
        <w:framePr w:w="6926" w:wrap="notBeside" w:vAnchor="page" w:x="2884" w:y="711"/>
      </w:pPr>
      <w:r w:rsidRPr="00DA418A">
        <w:t>67 Forest Street, Marlborough, MA 01752</w:t>
      </w:r>
    </w:p>
    <w:p w14:paraId="0E20827F" w14:textId="77777777" w:rsidR="00AD740E" w:rsidRPr="00DA418A" w:rsidRDefault="00AD740E" w:rsidP="00AD740E">
      <w:pPr>
        <w:framePr w:w="1927" w:hSpace="180" w:wrap="auto" w:vAnchor="text" w:hAnchor="page" w:x="940" w:y="-951"/>
        <w:rPr>
          <w:rFonts w:ascii="LinePrinter" w:hAnsi="LinePrinter"/>
        </w:rPr>
      </w:pPr>
      <w:r w:rsidRPr="00DA418A">
        <w:rPr>
          <w:rFonts w:ascii="LinePrinter" w:hAnsi="LinePrinter"/>
          <w:noProof/>
        </w:rPr>
        <w:drawing>
          <wp:inline distT="0" distB="0" distL="0" distR="0" wp14:anchorId="35EF9003" wp14:editId="4274A0F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E8BA" w14:textId="77777777" w:rsidR="00AD740E" w:rsidRPr="00DA418A" w:rsidRDefault="00AD740E" w:rsidP="00AD740E"/>
    <w:p w14:paraId="3EFEEFF4" w14:textId="77777777" w:rsidR="00AD740E" w:rsidRPr="00DA418A" w:rsidRDefault="00AD740E" w:rsidP="00AD740E">
      <w:r w:rsidRPr="00DA41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06127" wp14:editId="19ABCFD7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127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6225D" w14:textId="77777777" w:rsidR="00D905A5" w:rsidRPr="003A7AFC" w:rsidRDefault="00D905A5" w:rsidP="00AD740E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EC123B4" w14:textId="77777777" w:rsidR="00D905A5" w:rsidRDefault="00D905A5" w:rsidP="00AD740E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28362AB" w14:textId="77777777" w:rsidR="00D905A5" w:rsidRDefault="00D905A5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56D0F64" w14:textId="77777777" w:rsidR="00D905A5" w:rsidRDefault="00D905A5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3F43DED" w14:textId="77777777" w:rsidR="00D905A5" w:rsidRPr="004813AC" w:rsidRDefault="00D905A5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BF89BB2" w14:textId="77777777" w:rsidR="00D905A5" w:rsidRPr="004813AC" w:rsidRDefault="00D905A5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B79B308" w14:textId="77777777" w:rsidR="00D905A5" w:rsidRPr="00FC6B42" w:rsidRDefault="00D905A5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061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" stroked="f">
                <v:textbox style="mso-fit-shape-to-text:t">
                  <w:txbxContent>
                    <w:p w14:paraId="63E6225D" w14:textId="77777777" w:rsidR="00D905A5" w:rsidRPr="003A7AFC" w:rsidRDefault="00D905A5" w:rsidP="00AD740E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EC123B4" w14:textId="77777777" w:rsidR="00D905A5" w:rsidRDefault="00D905A5" w:rsidP="00AD740E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28362AB" w14:textId="77777777" w:rsidR="00D905A5" w:rsidRDefault="00D905A5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56D0F64" w14:textId="77777777" w:rsidR="00D905A5" w:rsidRDefault="00D905A5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3F43DED" w14:textId="77777777" w:rsidR="00D905A5" w:rsidRPr="004813AC" w:rsidRDefault="00D905A5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BF89BB2" w14:textId="77777777" w:rsidR="00D905A5" w:rsidRPr="004813AC" w:rsidRDefault="00D905A5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B79B308" w14:textId="77777777" w:rsidR="00D905A5" w:rsidRPr="00FC6B42" w:rsidRDefault="00D905A5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4828F3" w14:textId="77777777" w:rsidR="00AD740E" w:rsidRPr="00DA418A" w:rsidRDefault="00AD740E" w:rsidP="00AD740E">
      <w:r w:rsidRPr="00DA41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12732" wp14:editId="17599CEE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6269A" w14:textId="77777777" w:rsidR="00D905A5" w:rsidRDefault="00D905A5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693D198" w14:textId="77777777" w:rsidR="00D905A5" w:rsidRDefault="00D905A5" w:rsidP="00AD740E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DC5A0E" w14:textId="77777777" w:rsidR="00D905A5" w:rsidRDefault="00D905A5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7377C0DF" w14:textId="77777777" w:rsidR="00D905A5" w:rsidRDefault="00D905A5" w:rsidP="00AD740E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12732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" stroked="f">
                <v:textbox style="mso-fit-shape-to-text:t">
                  <w:txbxContent>
                    <w:p w14:paraId="64D6269A" w14:textId="77777777" w:rsidR="00D905A5" w:rsidRDefault="00D905A5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693D198" w14:textId="77777777" w:rsidR="00D905A5" w:rsidRDefault="00D905A5" w:rsidP="00AD740E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DC5A0E" w14:textId="77777777" w:rsidR="00D905A5" w:rsidRDefault="00D905A5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7377C0DF" w14:textId="77777777" w:rsidR="00D905A5" w:rsidRDefault="00D905A5" w:rsidP="00AD740E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C57CCCA" w14:textId="77777777" w:rsidR="00AD740E" w:rsidRPr="00DA418A" w:rsidRDefault="00AD740E" w:rsidP="00AD740E"/>
    <w:p w14:paraId="5F584B68" w14:textId="77777777" w:rsidR="00AD740E" w:rsidRPr="00DA418A" w:rsidRDefault="00AD740E" w:rsidP="00AD740E"/>
    <w:p w14:paraId="5951AF71" w14:textId="77777777" w:rsidR="00AD740E" w:rsidRPr="00DA418A" w:rsidRDefault="00AD740E" w:rsidP="00AD740E"/>
    <w:p w14:paraId="2DC47A03" w14:textId="77777777" w:rsidR="00AD740E" w:rsidRPr="00DA418A" w:rsidRDefault="00AD740E" w:rsidP="00AD740E"/>
    <w:p w14:paraId="65899782" w14:textId="77777777" w:rsidR="00AD740E" w:rsidRPr="00DA418A" w:rsidRDefault="00AD740E" w:rsidP="00AD740E"/>
    <w:p w14:paraId="6A864EEF" w14:textId="77777777" w:rsidR="00AD740E" w:rsidRPr="00DA418A" w:rsidRDefault="00AD740E" w:rsidP="00AD740E"/>
    <w:p w14:paraId="3D8F1891" w14:textId="77777777" w:rsidR="00AD740E" w:rsidRPr="00DA418A" w:rsidRDefault="00AD740E" w:rsidP="00AD740E">
      <w:pPr>
        <w:jc w:val="center"/>
      </w:pPr>
      <w:r w:rsidRPr="00DA418A">
        <w:rPr>
          <w:b/>
        </w:rPr>
        <w:t>Memorandum</w:t>
      </w:r>
    </w:p>
    <w:p w14:paraId="35AE422D" w14:textId="77777777" w:rsidR="00AD740E" w:rsidRPr="00DA418A" w:rsidRDefault="00AD740E" w:rsidP="00AD740E">
      <w:pPr>
        <w:autoSpaceDE w:val="0"/>
        <w:autoSpaceDN w:val="0"/>
        <w:adjustRightInd w:val="0"/>
        <w:rPr>
          <w:rFonts w:eastAsia="@Batang"/>
        </w:rPr>
      </w:pPr>
    </w:p>
    <w:p w14:paraId="62B2FF9A" w14:textId="554BFCAE" w:rsidR="00AD740E" w:rsidRPr="00DA418A" w:rsidRDefault="00AD740E" w:rsidP="007A2AE6">
      <w:pPr>
        <w:autoSpaceDE w:val="0"/>
        <w:autoSpaceDN w:val="0"/>
        <w:adjustRightInd w:val="0"/>
        <w:rPr>
          <w:rFonts w:eastAsia="@Batang"/>
          <w:b/>
        </w:rPr>
      </w:pPr>
      <w:r w:rsidRPr="00DA418A">
        <w:rPr>
          <w:rFonts w:eastAsia="@Batang"/>
          <w:b/>
        </w:rPr>
        <w:t>TO:</w:t>
      </w:r>
      <w:r w:rsidRPr="00DA418A">
        <w:rPr>
          <w:rFonts w:eastAsia="@Batang"/>
        </w:rPr>
        <w:tab/>
      </w:r>
      <w:r w:rsidRPr="00DA418A">
        <w:rPr>
          <w:rFonts w:eastAsia="@Batang"/>
        </w:rPr>
        <w:tab/>
      </w:r>
      <w:r w:rsidR="006E3E8B">
        <w:rPr>
          <w:rFonts w:eastAsia="@Batang"/>
        </w:rPr>
        <w:t>Long-Term Care Facilities</w:t>
      </w:r>
    </w:p>
    <w:p w14:paraId="02F0FAB1" w14:textId="77777777" w:rsidR="00B62411" w:rsidRDefault="00B62411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08049E46" w14:textId="5EE7F00D" w:rsidR="00AD740E" w:rsidRPr="00DA418A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A418A">
        <w:rPr>
          <w:rFonts w:eastAsia="@Batang"/>
          <w:b/>
        </w:rPr>
        <w:t>FROM:</w:t>
      </w:r>
      <w:r w:rsidRPr="00DA418A">
        <w:rPr>
          <w:rFonts w:eastAsia="@Batang"/>
        </w:rPr>
        <w:t xml:space="preserve">          </w:t>
      </w:r>
      <w:r w:rsidRPr="00DA418A">
        <w:rPr>
          <w:rFonts w:eastAsia="@Batang"/>
        </w:rPr>
        <w:tab/>
        <w:t>Elizabeth Daake Kelley, MPH, MBA, Director</w:t>
      </w:r>
      <w:r w:rsidRPr="00DA418A">
        <w:t xml:space="preserve"> </w:t>
      </w:r>
    </w:p>
    <w:p w14:paraId="3438A96A" w14:textId="77777777" w:rsidR="00AD740E" w:rsidRPr="00DA418A" w:rsidRDefault="00AD740E" w:rsidP="00AD740E">
      <w:pPr>
        <w:autoSpaceDE w:val="0"/>
        <w:autoSpaceDN w:val="0"/>
        <w:adjustRightInd w:val="0"/>
        <w:ind w:left="720" w:firstLine="720"/>
        <w:rPr>
          <w:rFonts w:eastAsia="@Batang"/>
        </w:rPr>
      </w:pPr>
      <w:r w:rsidRPr="00DA418A">
        <w:rPr>
          <w:rFonts w:eastAsia="@Batang"/>
        </w:rPr>
        <w:t>Bureau of Health Care Safety and Quality</w:t>
      </w:r>
      <w:r w:rsidRPr="00DA418A">
        <w:rPr>
          <w:rFonts w:eastAsia="@Batang"/>
        </w:rPr>
        <w:tab/>
      </w:r>
    </w:p>
    <w:p w14:paraId="7CC81402" w14:textId="77777777" w:rsidR="00AD740E" w:rsidRPr="00DA418A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A418A">
        <w:rPr>
          <w:rFonts w:eastAsia="@Batang"/>
        </w:rPr>
        <w:tab/>
      </w:r>
      <w:r w:rsidRPr="00DA418A">
        <w:rPr>
          <w:rFonts w:eastAsia="@Batang"/>
        </w:rPr>
        <w:tab/>
      </w:r>
    </w:p>
    <w:p w14:paraId="22B47C07" w14:textId="53DC677D" w:rsidR="00AD740E" w:rsidRPr="00DA418A" w:rsidRDefault="00AD740E" w:rsidP="00AD740E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DA418A">
        <w:rPr>
          <w:rFonts w:eastAsia="@Batang"/>
          <w:b/>
        </w:rPr>
        <w:t>SUBJECT:</w:t>
      </w:r>
      <w:r w:rsidRPr="00DA418A">
        <w:rPr>
          <w:rFonts w:eastAsia="@Batang"/>
        </w:rPr>
        <w:t xml:space="preserve">   </w:t>
      </w:r>
      <w:r w:rsidRPr="00DA418A">
        <w:rPr>
          <w:rFonts w:eastAsia="@Batang"/>
        </w:rPr>
        <w:tab/>
      </w:r>
      <w:r w:rsidR="00F3760C">
        <w:rPr>
          <w:rFonts w:eastAsia="@Batang"/>
        </w:rPr>
        <w:t xml:space="preserve">Personal Protective Equipment Requests, New Signage for COVID-19 Resident Rooms, and Reporting COVID-19 Deaths in Long-Term Care Facilities </w:t>
      </w:r>
    </w:p>
    <w:p w14:paraId="0106D038" w14:textId="77777777" w:rsidR="00AD740E" w:rsidRPr="00DA418A" w:rsidRDefault="00AD740E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7D6EA63E" w14:textId="45606ED2" w:rsidR="00AD740E" w:rsidRPr="00DA418A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A418A">
        <w:rPr>
          <w:rFonts w:eastAsia="@Batang"/>
          <w:b/>
        </w:rPr>
        <w:t>DATE:</w:t>
      </w:r>
      <w:r w:rsidRPr="00DA418A">
        <w:rPr>
          <w:rFonts w:eastAsia="@Batang"/>
          <w:b/>
        </w:rPr>
        <w:tab/>
      </w:r>
      <w:r w:rsidR="0016549F">
        <w:rPr>
          <w:rFonts w:eastAsia="@Batang"/>
        </w:rPr>
        <w:t xml:space="preserve">April </w:t>
      </w:r>
      <w:r w:rsidR="00D00DC0">
        <w:rPr>
          <w:rFonts w:eastAsia="@Batang"/>
        </w:rPr>
        <w:t>6,</w:t>
      </w:r>
      <w:bookmarkStart w:id="0" w:name="_GoBack"/>
      <w:bookmarkEnd w:id="0"/>
      <w:r w:rsidRPr="00DA418A">
        <w:rPr>
          <w:rFonts w:eastAsia="@Batang"/>
        </w:rPr>
        <w:t xml:space="preserve"> 2020</w:t>
      </w:r>
    </w:p>
    <w:p w14:paraId="4783B6AB" w14:textId="77777777" w:rsidR="00AD740E" w:rsidRPr="00DA418A" w:rsidRDefault="00AD740E" w:rsidP="00AD740E">
      <w:pPr>
        <w:autoSpaceDE w:val="0"/>
        <w:autoSpaceDN w:val="0"/>
        <w:adjustRightInd w:val="0"/>
      </w:pPr>
    </w:p>
    <w:p w14:paraId="3B53D98C" w14:textId="0AECCECD" w:rsidR="007A2AE6" w:rsidRPr="007A2AE6" w:rsidRDefault="006E3E8B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  <w:r>
        <w:rPr>
          <w:color w:val="212121"/>
          <w:szCs w:val="24"/>
        </w:rPr>
        <w:t xml:space="preserve">The </w:t>
      </w:r>
      <w:r w:rsidR="007A2AE6" w:rsidRPr="007A2AE6">
        <w:rPr>
          <w:color w:val="212121"/>
          <w:szCs w:val="24"/>
        </w:rPr>
        <w:t>D</w:t>
      </w:r>
      <w:r>
        <w:rPr>
          <w:color w:val="212121"/>
          <w:szCs w:val="24"/>
        </w:rPr>
        <w:t xml:space="preserve">epartment of </w:t>
      </w:r>
      <w:r w:rsidR="007A2AE6" w:rsidRPr="007A2AE6">
        <w:rPr>
          <w:color w:val="212121"/>
          <w:szCs w:val="24"/>
        </w:rPr>
        <w:t>P</w:t>
      </w:r>
      <w:r>
        <w:rPr>
          <w:color w:val="212121"/>
          <w:szCs w:val="24"/>
        </w:rPr>
        <w:t xml:space="preserve">ublic </w:t>
      </w:r>
      <w:r w:rsidR="007A2AE6" w:rsidRPr="007A2AE6">
        <w:rPr>
          <w:color w:val="212121"/>
          <w:szCs w:val="24"/>
        </w:rPr>
        <w:t>H</w:t>
      </w:r>
      <w:r>
        <w:rPr>
          <w:color w:val="212121"/>
          <w:szCs w:val="24"/>
        </w:rPr>
        <w:t>ealth (DPH)</w:t>
      </w:r>
      <w:r w:rsidR="007A2AE6" w:rsidRPr="007A2AE6">
        <w:rPr>
          <w:color w:val="212121"/>
          <w:szCs w:val="24"/>
        </w:rPr>
        <w:t xml:space="preserve"> continues to work with state, federal and local partners on the outbreak of COVID-19, and we appreciate the critical role you play in this rapidly evolving situation. For the latest information, visit the DPH 2019 Novel Coronavirus website which is updated frequently: </w:t>
      </w:r>
      <w:hyperlink r:id="rId9" w:history="1">
        <w:r w:rsidR="007A2AE6" w:rsidRPr="007A2AE6">
          <w:rPr>
            <w:color w:val="800080"/>
            <w:szCs w:val="24"/>
            <w:u w:val="single"/>
          </w:rPr>
          <w:t>www.mass.gov/2019coronavirus</w:t>
        </w:r>
      </w:hyperlink>
      <w:r w:rsidR="007A2AE6" w:rsidRPr="007A2AE6">
        <w:rPr>
          <w:color w:val="212121"/>
          <w:szCs w:val="24"/>
        </w:rPr>
        <w:t>.</w:t>
      </w:r>
    </w:p>
    <w:p w14:paraId="3BA13233" w14:textId="77777777" w:rsidR="007A2AE6" w:rsidRDefault="007A2AE6" w:rsidP="007A2AE6">
      <w:pPr>
        <w:shd w:val="clear" w:color="auto" w:fill="FFFFFF"/>
        <w:ind w:right="720"/>
        <w:rPr>
          <w:color w:val="212121"/>
          <w:szCs w:val="24"/>
        </w:rPr>
      </w:pPr>
    </w:p>
    <w:p w14:paraId="1ACDADD2" w14:textId="44C7AF69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color w:val="212121"/>
          <w:szCs w:val="24"/>
        </w:rPr>
        <w:t>The purpose of this communication is to:</w:t>
      </w:r>
    </w:p>
    <w:p w14:paraId="5F922296" w14:textId="497B1B00" w:rsidR="007A2AE6" w:rsidRPr="007A2AE6" w:rsidRDefault="007A2AE6" w:rsidP="007A2AE6">
      <w:pPr>
        <w:numPr>
          <w:ilvl w:val="0"/>
          <w:numId w:val="12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t>Remind long</w:t>
      </w:r>
      <w:r w:rsidR="006E3E8B">
        <w:rPr>
          <w:color w:val="212121"/>
          <w:szCs w:val="24"/>
        </w:rPr>
        <w:t>-</w:t>
      </w:r>
      <w:r w:rsidRPr="007A2AE6">
        <w:rPr>
          <w:color w:val="212121"/>
          <w:szCs w:val="24"/>
        </w:rPr>
        <w:t>term care facilities of the process in which to request Personal Protective Equipment (PPE)</w:t>
      </w:r>
      <w:r w:rsidR="006E3E8B">
        <w:rPr>
          <w:color w:val="212121"/>
          <w:szCs w:val="24"/>
        </w:rPr>
        <w:t>;</w:t>
      </w:r>
    </w:p>
    <w:p w14:paraId="0445B168" w14:textId="2047E6B1" w:rsidR="007A2AE6" w:rsidRPr="007A2AE6" w:rsidRDefault="007A2AE6" w:rsidP="007A2AE6">
      <w:pPr>
        <w:numPr>
          <w:ilvl w:val="0"/>
          <w:numId w:val="12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t>Share a new sign for facilities to use with information about special droplet/contact precautions</w:t>
      </w:r>
      <w:r w:rsidR="006E3E8B">
        <w:rPr>
          <w:color w:val="212121"/>
          <w:szCs w:val="24"/>
        </w:rPr>
        <w:t>;</w:t>
      </w:r>
    </w:p>
    <w:p w14:paraId="00B39F41" w14:textId="12C79AC1" w:rsidR="007A2AE6" w:rsidRPr="007A2AE6" w:rsidRDefault="007A2AE6" w:rsidP="007A2AE6">
      <w:pPr>
        <w:numPr>
          <w:ilvl w:val="0"/>
          <w:numId w:val="12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t>Clarify requirements to report to local board of health</w:t>
      </w:r>
      <w:r w:rsidR="006E3E8B">
        <w:rPr>
          <w:color w:val="212121"/>
          <w:szCs w:val="24"/>
        </w:rPr>
        <w:t>; and</w:t>
      </w:r>
      <w:r w:rsidRPr="007A2AE6">
        <w:rPr>
          <w:color w:val="212121"/>
          <w:szCs w:val="24"/>
        </w:rPr>
        <w:t> </w:t>
      </w:r>
    </w:p>
    <w:p w14:paraId="05F12422" w14:textId="135A3575" w:rsidR="007A2AE6" w:rsidRPr="007A2AE6" w:rsidRDefault="007A2AE6" w:rsidP="007A2AE6">
      <w:pPr>
        <w:numPr>
          <w:ilvl w:val="0"/>
          <w:numId w:val="12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t>Remind long term care facilities of the process to report any deaths from presumed or confirmed COVID-19 that occur in your facility</w:t>
      </w:r>
      <w:r w:rsidR="006E3E8B">
        <w:rPr>
          <w:color w:val="212121"/>
          <w:szCs w:val="24"/>
        </w:rPr>
        <w:t>.</w:t>
      </w:r>
    </w:p>
    <w:p w14:paraId="0F03E394" w14:textId="77777777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</w:p>
    <w:p w14:paraId="233E5EB8" w14:textId="29B2A7E9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b/>
          <w:bCs/>
          <w:color w:val="212121"/>
          <w:szCs w:val="24"/>
          <w:u w:val="single"/>
        </w:rPr>
        <w:t>Process to Request Personal Protective Equipment (PPE)</w:t>
      </w:r>
      <w:r w:rsidRPr="007A2AE6">
        <w:rPr>
          <w:color w:val="212121"/>
          <w:szCs w:val="24"/>
        </w:rPr>
        <w:br/>
        <w:t xml:space="preserve">DPH recognizes that there is an urgent shortage of PPE, and we are working closely with our federal partners </w:t>
      </w:r>
      <w:r w:rsidR="00AD0ED3">
        <w:rPr>
          <w:color w:val="212121"/>
          <w:szCs w:val="24"/>
        </w:rPr>
        <w:t xml:space="preserve">and suppliers </w:t>
      </w:r>
      <w:r w:rsidRPr="007A2AE6">
        <w:rPr>
          <w:color w:val="212121"/>
          <w:szCs w:val="24"/>
        </w:rPr>
        <w:t>to address this shortage. </w:t>
      </w:r>
      <w:r w:rsidRPr="007A2AE6">
        <w:rPr>
          <w:b/>
          <w:bCs/>
          <w:color w:val="212121"/>
          <w:szCs w:val="24"/>
        </w:rPr>
        <w:t>If a shortage of PPE within your facility is identified, please follow these steps.</w:t>
      </w:r>
      <w:r w:rsidRPr="007A2AE6">
        <w:rPr>
          <w:color w:val="212121"/>
          <w:szCs w:val="24"/>
        </w:rPr>
        <w:t> </w:t>
      </w:r>
      <w:r w:rsidRPr="007A2AE6">
        <w:rPr>
          <w:b/>
          <w:bCs/>
          <w:color w:val="212121"/>
          <w:szCs w:val="24"/>
        </w:rPr>
        <w:t>It is essential that requests for PPE are directed through regional Health and Medical Coordinating Coalitions</w:t>
      </w:r>
      <w:r w:rsidRPr="007A2AE6">
        <w:rPr>
          <w:color w:val="212121"/>
          <w:szCs w:val="24"/>
        </w:rPr>
        <w:t>.</w:t>
      </w:r>
    </w:p>
    <w:p w14:paraId="08273E92" w14:textId="77777777" w:rsidR="006E3E8B" w:rsidRDefault="006E3E8B" w:rsidP="007A2AE6">
      <w:pPr>
        <w:shd w:val="clear" w:color="auto" w:fill="FFFFFF"/>
        <w:ind w:right="720"/>
        <w:rPr>
          <w:color w:val="212121"/>
          <w:szCs w:val="24"/>
        </w:rPr>
      </w:pPr>
    </w:p>
    <w:p w14:paraId="2AC48B06" w14:textId="27C80C4A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color w:val="212121"/>
          <w:szCs w:val="24"/>
        </w:rPr>
        <w:t xml:space="preserve">The </w:t>
      </w:r>
      <w:r w:rsidR="006E3E8B">
        <w:rPr>
          <w:color w:val="212121"/>
          <w:szCs w:val="24"/>
        </w:rPr>
        <w:t xml:space="preserve">long-term care </w:t>
      </w:r>
      <w:r w:rsidRPr="007A2AE6">
        <w:rPr>
          <w:color w:val="212121"/>
          <w:szCs w:val="24"/>
        </w:rPr>
        <w:t>facility should:</w:t>
      </w:r>
    </w:p>
    <w:p w14:paraId="51162A7D" w14:textId="408C2B01" w:rsidR="007A2AE6" w:rsidRPr="007A2AE6" w:rsidRDefault="007A2AE6" w:rsidP="007A2AE6">
      <w:pPr>
        <w:numPr>
          <w:ilvl w:val="0"/>
          <w:numId w:val="13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lastRenderedPageBreak/>
        <w:t>Utilize resources across their organization (including established supply chain processes)</w:t>
      </w:r>
      <w:r w:rsidR="006E3E8B">
        <w:rPr>
          <w:color w:val="212121"/>
          <w:szCs w:val="24"/>
        </w:rPr>
        <w:t>.</w:t>
      </w:r>
    </w:p>
    <w:p w14:paraId="5A68D7EC" w14:textId="5C5AA113" w:rsidR="007A2AE6" w:rsidRPr="007A2AE6" w:rsidRDefault="007A2AE6" w:rsidP="007A2AE6">
      <w:pPr>
        <w:numPr>
          <w:ilvl w:val="0"/>
          <w:numId w:val="13"/>
        </w:numPr>
        <w:shd w:val="clear" w:color="auto" w:fill="FFFFFF"/>
        <w:ind w:right="720"/>
        <w:rPr>
          <w:color w:val="212121"/>
          <w:szCs w:val="24"/>
        </w:rPr>
      </w:pPr>
      <w:r w:rsidRPr="007A2AE6">
        <w:rPr>
          <w:color w:val="212121"/>
          <w:szCs w:val="24"/>
        </w:rPr>
        <w:t>Check with mutual aid partners</w:t>
      </w:r>
      <w:r w:rsidR="006E3E8B">
        <w:rPr>
          <w:color w:val="212121"/>
          <w:szCs w:val="24"/>
        </w:rPr>
        <w:t>.</w:t>
      </w:r>
    </w:p>
    <w:p w14:paraId="033062C3" w14:textId="6380BEFC" w:rsidR="007A2AE6" w:rsidRPr="007A2AE6" w:rsidRDefault="00AD0ED3" w:rsidP="007A2AE6">
      <w:pPr>
        <w:numPr>
          <w:ilvl w:val="0"/>
          <w:numId w:val="13"/>
        </w:numPr>
        <w:shd w:val="clear" w:color="auto" w:fill="FFFFFF"/>
        <w:ind w:right="720"/>
        <w:rPr>
          <w:color w:val="212121"/>
          <w:szCs w:val="24"/>
        </w:rPr>
      </w:pPr>
      <w:r>
        <w:rPr>
          <w:color w:val="212121"/>
          <w:szCs w:val="24"/>
        </w:rPr>
        <w:t>C</w:t>
      </w:r>
      <w:r w:rsidR="007A2AE6" w:rsidRPr="007A2AE6">
        <w:rPr>
          <w:color w:val="212121"/>
          <w:szCs w:val="24"/>
        </w:rPr>
        <w:t>ontact the appropriate regional Health and Medical Coordinating Coalition (HMCC) for resource support.</w:t>
      </w:r>
    </w:p>
    <w:p w14:paraId="513147F8" w14:textId="0E88AA18" w:rsidR="006E3E8B" w:rsidRDefault="007A2AE6" w:rsidP="007A2AE6">
      <w:pPr>
        <w:shd w:val="clear" w:color="auto" w:fill="FFFFFF"/>
        <w:rPr>
          <w:color w:val="212121"/>
          <w:szCs w:val="24"/>
        </w:rPr>
      </w:pPr>
      <w:r w:rsidRPr="007A2AE6">
        <w:rPr>
          <w:color w:val="212121"/>
          <w:szCs w:val="24"/>
        </w:rPr>
        <w:t>.</w:t>
      </w:r>
    </w:p>
    <w:p w14:paraId="72498723" w14:textId="1BE23C55" w:rsidR="007A2AE6" w:rsidRPr="007A2AE6" w:rsidRDefault="007A2AE6" w:rsidP="007A2AE6">
      <w:pPr>
        <w:shd w:val="clear" w:color="auto" w:fill="FFFFFF"/>
        <w:rPr>
          <w:color w:val="212121"/>
          <w:szCs w:val="24"/>
        </w:rPr>
      </w:pPr>
      <w:r w:rsidRPr="007A2AE6">
        <w:rPr>
          <w:color w:val="212121"/>
          <w:szCs w:val="24"/>
        </w:rPr>
        <w:t>To determine regional capabilities, please contact your regional HMCC:</w:t>
      </w:r>
    </w:p>
    <w:p w14:paraId="09D241AE" w14:textId="77777777" w:rsidR="007A2AE6" w:rsidRPr="007A2AE6" w:rsidRDefault="007A2AE6" w:rsidP="007A2AE6">
      <w:pPr>
        <w:shd w:val="clear" w:color="auto" w:fill="FFFFFF"/>
        <w:rPr>
          <w:color w:val="212121"/>
          <w:szCs w:val="24"/>
        </w:rPr>
      </w:pPr>
      <w:r w:rsidRPr="007A2AE6">
        <w:rPr>
          <w:color w:val="212121"/>
          <w:szCs w:val="24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3600"/>
        <w:gridCol w:w="1783"/>
        <w:gridCol w:w="3355"/>
      </w:tblGrid>
      <w:tr w:rsidR="007A2AE6" w:rsidRPr="007A2AE6" w14:paraId="22FE7E23" w14:textId="77777777" w:rsidTr="007A2AE6"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7345" w14:textId="77777777" w:rsidR="007A2AE6" w:rsidRPr="007A2AE6" w:rsidRDefault="007A2AE6" w:rsidP="007A2AE6">
            <w:pPr>
              <w:spacing w:line="252" w:lineRule="atLeast"/>
              <w:jc w:val="center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rFonts w:ascii="Calibri" w:hAnsi="Calibri" w:cs="Calibri"/>
                <w:b/>
                <w:bCs/>
                <w:color w:val="212121"/>
                <w:szCs w:val="24"/>
              </w:rPr>
              <w:t>Region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0DB6" w14:textId="77777777" w:rsidR="007A2AE6" w:rsidRPr="007A2AE6" w:rsidRDefault="007A2AE6" w:rsidP="007A2AE6">
            <w:pPr>
              <w:spacing w:line="252" w:lineRule="atLeast"/>
              <w:jc w:val="center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rFonts w:ascii="Calibri" w:hAnsi="Calibri" w:cs="Calibri"/>
                <w:b/>
                <w:bCs/>
                <w:color w:val="212121"/>
                <w:szCs w:val="24"/>
              </w:rPr>
              <w:t>Website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CB52" w14:textId="77777777" w:rsidR="007A2AE6" w:rsidRPr="007A2AE6" w:rsidRDefault="007A2AE6" w:rsidP="007A2AE6">
            <w:pPr>
              <w:spacing w:line="252" w:lineRule="atLeast"/>
              <w:jc w:val="center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rFonts w:ascii="Calibri" w:hAnsi="Calibri" w:cs="Calibri"/>
                <w:b/>
                <w:bCs/>
                <w:color w:val="212121"/>
                <w:szCs w:val="24"/>
              </w:rPr>
              <w:t>24/7 Regional Duty Officer Phone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D837" w14:textId="77777777" w:rsidR="007A2AE6" w:rsidRPr="007A2AE6" w:rsidRDefault="007A2AE6" w:rsidP="007A2AE6">
            <w:pPr>
              <w:spacing w:line="252" w:lineRule="atLeast"/>
              <w:jc w:val="center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rFonts w:ascii="Calibri" w:hAnsi="Calibri" w:cs="Calibri"/>
                <w:b/>
                <w:bCs/>
                <w:color w:val="212121"/>
                <w:szCs w:val="24"/>
              </w:rPr>
              <w:t>Duty Officer Email</w:t>
            </w:r>
            <w:r w:rsidRPr="007A2AE6">
              <w:rPr>
                <w:color w:val="212121"/>
                <w:szCs w:val="24"/>
              </w:rPr>
              <w:br/>
            </w:r>
            <w:r w:rsidRPr="007A2AE6">
              <w:rPr>
                <w:b/>
                <w:bCs/>
                <w:color w:val="FF0000"/>
                <w:szCs w:val="24"/>
              </w:rPr>
              <w:t>NOT monitored 24/7</w:t>
            </w:r>
          </w:p>
        </w:tc>
      </w:tr>
      <w:tr w:rsidR="007A2AE6" w:rsidRPr="007A2AE6" w14:paraId="091BA481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DB7C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E48E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0" w:history="1">
              <w:r w:rsidR="007A2AE6" w:rsidRPr="007A2AE6">
                <w:rPr>
                  <w:color w:val="800080"/>
                  <w:szCs w:val="24"/>
                  <w:u w:val="single"/>
                </w:rPr>
                <w:t>https://region1hmcc.org/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2AD9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413-773-1502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AC10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1" w:history="1">
              <w:r w:rsidR="007A2AE6" w:rsidRPr="007A2AE6">
                <w:rPr>
                  <w:color w:val="800080"/>
                  <w:szCs w:val="24"/>
                  <w:u w:val="single"/>
                </w:rPr>
                <w:t>hmcc@frcog.org</w:t>
              </w:r>
            </w:hyperlink>
          </w:p>
        </w:tc>
      </w:tr>
      <w:tr w:rsidR="007A2AE6" w:rsidRPr="007A2AE6" w14:paraId="38EA9085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8F4E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5DC8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2" w:history="1">
              <w:r w:rsidR="007A2AE6" w:rsidRPr="007A2AE6">
                <w:rPr>
                  <w:color w:val="800080"/>
                  <w:szCs w:val="24"/>
                  <w:u w:val="single"/>
                </w:rPr>
                <w:t>https://archecoalition.org/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8F35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508-408-5173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BE05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N/A</w:t>
            </w:r>
          </w:p>
        </w:tc>
      </w:tr>
      <w:tr w:rsidR="007A2AE6" w:rsidRPr="007A2AE6" w14:paraId="6750586F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1BD4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61DE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3" w:history="1">
              <w:r w:rsidR="007A2AE6" w:rsidRPr="007A2AE6">
                <w:rPr>
                  <w:color w:val="800080"/>
                  <w:szCs w:val="24"/>
                  <w:u w:val="single"/>
                </w:rPr>
                <w:t>https://hmccreg3.org/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50ED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978-946-8130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4E51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4" w:history="1">
              <w:r w:rsidR="007A2AE6" w:rsidRPr="007A2AE6">
                <w:rPr>
                  <w:color w:val="800080"/>
                  <w:szCs w:val="24"/>
                  <w:u w:val="single"/>
                </w:rPr>
                <w:t>dutyofficer@hmccreg3.org</w:t>
              </w:r>
            </w:hyperlink>
          </w:p>
        </w:tc>
      </w:tr>
      <w:tr w:rsidR="007A2AE6" w:rsidRPr="007A2AE6" w14:paraId="5FA9E35F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8074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4AB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ABB8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5" w:history="1">
              <w:r w:rsidR="007A2AE6" w:rsidRPr="007A2AE6">
                <w:rPr>
                  <w:color w:val="800080"/>
                  <w:szCs w:val="24"/>
                  <w:u w:val="single"/>
                </w:rPr>
                <w:t>https://mrpcoalition.org/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99EB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857-239-0662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B1BF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6" w:history="1">
              <w:r w:rsidR="007A2AE6" w:rsidRPr="007A2AE6">
                <w:rPr>
                  <w:color w:val="800080"/>
                  <w:szCs w:val="24"/>
                  <w:u w:val="single"/>
                </w:rPr>
                <w:t>mrpcdutyofficer@challiance.org</w:t>
              </w:r>
            </w:hyperlink>
          </w:p>
        </w:tc>
      </w:tr>
      <w:tr w:rsidR="007A2AE6" w:rsidRPr="007A2AE6" w14:paraId="13EABB4F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9E70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4C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E9E1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7" w:history="1">
              <w:r w:rsidR="007A2AE6" w:rsidRPr="007A2AE6">
                <w:rPr>
                  <w:color w:val="800080"/>
                  <w:szCs w:val="24"/>
                  <w:u w:val="single"/>
                </w:rPr>
                <w:t>https://bphc.org/Pages/default.aspx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499B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617-343-6920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BC96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8" w:history="1">
              <w:r w:rsidR="007A2AE6" w:rsidRPr="007A2AE6">
                <w:rPr>
                  <w:color w:val="800080"/>
                  <w:szCs w:val="24"/>
                  <w:u w:val="single"/>
                </w:rPr>
                <w:t>mic@bphc.org</w:t>
              </w:r>
            </w:hyperlink>
          </w:p>
        </w:tc>
      </w:tr>
      <w:tr w:rsidR="007A2AE6" w:rsidRPr="007A2AE6" w14:paraId="0085BD63" w14:textId="77777777" w:rsidTr="007A2AE6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8012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Region 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F920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19" w:history="1">
              <w:r w:rsidR="007A2AE6" w:rsidRPr="007A2AE6">
                <w:rPr>
                  <w:color w:val="800080"/>
                  <w:szCs w:val="24"/>
                  <w:u w:val="single"/>
                </w:rPr>
                <w:t>https://www.region5hmcc.com/</w:t>
              </w:r>
            </w:hyperlink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F826" w14:textId="77777777" w:rsidR="007A2AE6" w:rsidRPr="007A2AE6" w:rsidRDefault="007A2AE6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r w:rsidRPr="007A2AE6">
              <w:rPr>
                <w:color w:val="212121"/>
                <w:szCs w:val="24"/>
              </w:rPr>
              <w:t>855-266-7243 ID# 32432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9422" w14:textId="77777777" w:rsidR="007A2AE6" w:rsidRPr="007A2AE6" w:rsidRDefault="00D00DC0" w:rsidP="007A2AE6">
            <w:pPr>
              <w:spacing w:line="252" w:lineRule="atLeast"/>
              <w:rPr>
                <w:rFonts w:ascii="Calibri" w:hAnsi="Calibri" w:cs="Calibri"/>
                <w:color w:val="212121"/>
                <w:szCs w:val="24"/>
              </w:rPr>
            </w:pPr>
            <w:hyperlink r:id="rId20" w:history="1">
              <w:r w:rsidR="007A2AE6" w:rsidRPr="007A2AE6">
                <w:rPr>
                  <w:color w:val="800080"/>
                  <w:szCs w:val="24"/>
                  <w:u w:val="single"/>
                </w:rPr>
                <w:t>dutyofficer@region5hmcc.com</w:t>
              </w:r>
            </w:hyperlink>
          </w:p>
        </w:tc>
      </w:tr>
    </w:tbl>
    <w:p w14:paraId="02933C61" w14:textId="77777777" w:rsidR="006E3E8B" w:rsidRDefault="006E3E8B" w:rsidP="007A2AE6">
      <w:pPr>
        <w:shd w:val="clear" w:color="auto" w:fill="FFFFFF"/>
        <w:ind w:right="720"/>
        <w:rPr>
          <w:color w:val="212121"/>
          <w:szCs w:val="24"/>
        </w:rPr>
      </w:pPr>
    </w:p>
    <w:p w14:paraId="25BF3B0F" w14:textId="012599AF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color w:val="212121"/>
          <w:szCs w:val="24"/>
        </w:rPr>
        <w:t xml:space="preserve">If a request cannot be fulfilled locally or within the region, the HMCC will advance the request to DPH. DPH will coordinate with our </w:t>
      </w:r>
      <w:r w:rsidR="006E3E8B">
        <w:rPr>
          <w:color w:val="212121"/>
          <w:szCs w:val="24"/>
        </w:rPr>
        <w:t xml:space="preserve">federal </w:t>
      </w:r>
      <w:r w:rsidRPr="007A2AE6">
        <w:rPr>
          <w:color w:val="212121"/>
          <w:szCs w:val="24"/>
        </w:rPr>
        <w:t>partners to try to address shortages as they arise.</w:t>
      </w:r>
    </w:p>
    <w:p w14:paraId="7D11982F" w14:textId="77777777" w:rsidR="006E3E8B" w:rsidRDefault="006E3E8B" w:rsidP="007A2AE6">
      <w:pPr>
        <w:shd w:val="clear" w:color="auto" w:fill="FFFFFF"/>
        <w:ind w:right="720"/>
        <w:rPr>
          <w:color w:val="212121"/>
          <w:szCs w:val="24"/>
        </w:rPr>
      </w:pPr>
    </w:p>
    <w:p w14:paraId="4E75C346" w14:textId="2AD017D4" w:rsidR="007A2AE6" w:rsidRPr="007A2AE6" w:rsidRDefault="007A2AE6" w:rsidP="007A2AE6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b/>
          <w:bCs/>
          <w:color w:val="212121"/>
          <w:szCs w:val="24"/>
          <w:u w:val="single"/>
        </w:rPr>
        <w:t>Special Droplet/Contact Precautions</w:t>
      </w:r>
      <w:r w:rsidRPr="007A2AE6">
        <w:rPr>
          <w:b/>
          <w:bCs/>
          <w:color w:val="212121"/>
          <w:szCs w:val="24"/>
          <w:u w:val="single"/>
        </w:rPr>
        <w:br/>
      </w:r>
      <w:r w:rsidRPr="007A2AE6">
        <w:rPr>
          <w:color w:val="212121"/>
          <w:szCs w:val="24"/>
        </w:rPr>
        <w:t>DPH encourages long</w:t>
      </w:r>
      <w:r w:rsidR="006E3E8B">
        <w:rPr>
          <w:color w:val="212121"/>
          <w:szCs w:val="24"/>
        </w:rPr>
        <w:t>-</w:t>
      </w:r>
      <w:r w:rsidRPr="007A2AE6">
        <w:rPr>
          <w:color w:val="212121"/>
          <w:szCs w:val="24"/>
        </w:rPr>
        <w:t xml:space="preserve">term care facilities to display the attached sign outside of rooms </w:t>
      </w:r>
      <w:r w:rsidR="006E3E8B">
        <w:rPr>
          <w:color w:val="212121"/>
          <w:szCs w:val="24"/>
        </w:rPr>
        <w:t xml:space="preserve">in which </w:t>
      </w:r>
      <w:r w:rsidRPr="007A2AE6">
        <w:rPr>
          <w:color w:val="212121"/>
          <w:szCs w:val="24"/>
        </w:rPr>
        <w:t>there are residents with respiratory viruses, including suspected or confirmed COVID-19. This sign provides critical infection prevention information to ensure health care workers take the necessary precautions before entering the room.</w:t>
      </w:r>
    </w:p>
    <w:p w14:paraId="16D1319C" w14:textId="77777777" w:rsidR="007A2AE6" w:rsidRPr="007A2AE6" w:rsidRDefault="007A2AE6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</w:p>
    <w:p w14:paraId="7268DFF2" w14:textId="77777777" w:rsidR="007A2AE6" w:rsidRPr="007A2AE6" w:rsidRDefault="007A2AE6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  <w:r w:rsidRPr="007A2AE6">
        <w:rPr>
          <w:b/>
          <w:bCs/>
          <w:color w:val="212121"/>
          <w:szCs w:val="24"/>
          <w:u w:val="single"/>
        </w:rPr>
        <w:t>Reporting Any Deaths Related to COVID-19</w:t>
      </w:r>
    </w:p>
    <w:p w14:paraId="3C64428C" w14:textId="58C00910" w:rsidR="007A2AE6" w:rsidRPr="007A2AE6" w:rsidRDefault="006E3E8B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  <w:r>
        <w:rPr>
          <w:color w:val="212121"/>
          <w:szCs w:val="24"/>
        </w:rPr>
        <w:t>Long-term care facilities</w:t>
      </w:r>
      <w:r w:rsidR="007A2AE6" w:rsidRPr="007A2AE6">
        <w:rPr>
          <w:color w:val="212121"/>
          <w:szCs w:val="24"/>
        </w:rPr>
        <w:t xml:space="preserve"> should use</w:t>
      </w:r>
      <w:r w:rsidR="00AD0ED3">
        <w:rPr>
          <w:color w:val="212121"/>
          <w:szCs w:val="24"/>
        </w:rPr>
        <w:t xml:space="preserve"> the</w:t>
      </w:r>
      <w:r w:rsidR="007A2AE6" w:rsidRPr="007A2AE6">
        <w:rPr>
          <w:color w:val="212121"/>
          <w:szCs w:val="24"/>
        </w:rPr>
        <w:t> </w:t>
      </w:r>
      <w:r w:rsidR="007A2AE6">
        <w:rPr>
          <w:color w:val="212121"/>
          <w:szCs w:val="24"/>
        </w:rPr>
        <w:t>H</w:t>
      </w:r>
      <w:r>
        <w:rPr>
          <w:color w:val="212121"/>
          <w:szCs w:val="24"/>
        </w:rPr>
        <w:t xml:space="preserve">ealth </w:t>
      </w:r>
      <w:r w:rsidR="007A2AE6">
        <w:rPr>
          <w:color w:val="212121"/>
          <w:szCs w:val="24"/>
        </w:rPr>
        <w:t>C</w:t>
      </w:r>
      <w:r>
        <w:rPr>
          <w:color w:val="212121"/>
          <w:szCs w:val="24"/>
        </w:rPr>
        <w:t xml:space="preserve">are </w:t>
      </w:r>
      <w:r w:rsidR="007A2AE6">
        <w:rPr>
          <w:color w:val="212121"/>
          <w:szCs w:val="24"/>
        </w:rPr>
        <w:t>F</w:t>
      </w:r>
      <w:r>
        <w:rPr>
          <w:color w:val="212121"/>
          <w:szCs w:val="24"/>
        </w:rPr>
        <w:t xml:space="preserve">acility </w:t>
      </w:r>
      <w:r w:rsidR="007A2AE6">
        <w:rPr>
          <w:color w:val="212121"/>
          <w:szCs w:val="24"/>
        </w:rPr>
        <w:t>R</w:t>
      </w:r>
      <w:r>
        <w:rPr>
          <w:color w:val="212121"/>
          <w:szCs w:val="24"/>
        </w:rPr>
        <w:t xml:space="preserve">eporting </w:t>
      </w:r>
      <w:r w:rsidR="007A2AE6">
        <w:rPr>
          <w:color w:val="212121"/>
          <w:szCs w:val="24"/>
        </w:rPr>
        <w:t>S</w:t>
      </w:r>
      <w:r>
        <w:rPr>
          <w:color w:val="212121"/>
          <w:szCs w:val="24"/>
        </w:rPr>
        <w:t>ystem (HCFRS)</w:t>
      </w:r>
      <w:r w:rsidR="007A2AE6">
        <w:rPr>
          <w:color w:val="212121"/>
          <w:szCs w:val="24"/>
        </w:rPr>
        <w:t xml:space="preserve"> to report any deaths that are presumed or confirmed to be related to COVID-19 that occur in the</w:t>
      </w:r>
      <w:r>
        <w:rPr>
          <w:color w:val="212121"/>
          <w:szCs w:val="24"/>
        </w:rPr>
        <w:t xml:space="preserve"> facility</w:t>
      </w:r>
      <w:r w:rsidR="007A2AE6">
        <w:rPr>
          <w:color w:val="212121"/>
          <w:szCs w:val="24"/>
        </w:rPr>
        <w:t xml:space="preserve">.  </w:t>
      </w:r>
    </w:p>
    <w:p w14:paraId="6D59C39B" w14:textId="77777777" w:rsidR="007A2AE6" w:rsidRPr="007A2AE6" w:rsidRDefault="007A2AE6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</w:p>
    <w:p w14:paraId="38F24CF7" w14:textId="137B218F" w:rsidR="00D905A5" w:rsidRDefault="007A2AE6" w:rsidP="007A2AE6">
      <w:pPr>
        <w:shd w:val="clear" w:color="auto" w:fill="FFFFFF"/>
        <w:rPr>
          <w:rFonts w:ascii="Calibri" w:hAnsi="Calibri" w:cs="Calibri"/>
          <w:color w:val="212121"/>
          <w:szCs w:val="24"/>
        </w:rPr>
      </w:pPr>
      <w:r w:rsidRPr="007A2AE6">
        <w:rPr>
          <w:b/>
          <w:bCs/>
          <w:color w:val="212121"/>
          <w:szCs w:val="24"/>
          <w:u w:val="single"/>
        </w:rPr>
        <w:t>Local Board of Health Communication Process</w:t>
      </w:r>
    </w:p>
    <w:p w14:paraId="5B221FAC" w14:textId="45F33EC7" w:rsidR="00D44842" w:rsidRDefault="00D905A5" w:rsidP="007A2AE6">
      <w:pPr>
        <w:shd w:val="clear" w:color="auto" w:fill="FFFFFF"/>
        <w:rPr>
          <w:color w:val="212121"/>
          <w:szCs w:val="24"/>
        </w:rPr>
      </w:pPr>
      <w:r w:rsidRPr="00D905A5">
        <w:rPr>
          <w:color w:val="212121"/>
          <w:szCs w:val="24"/>
        </w:rPr>
        <w:t>Local boards of health</w:t>
      </w:r>
      <w:r w:rsidR="00D44842">
        <w:rPr>
          <w:color w:val="212121"/>
          <w:szCs w:val="24"/>
        </w:rPr>
        <w:t xml:space="preserve"> (LBOHs) are important partners in addressing the COVID-19 emergency and have legal responsibility to respond to this infectious disease.  LBOHs,</w:t>
      </w:r>
      <w:r w:rsidRPr="00D905A5">
        <w:rPr>
          <w:color w:val="212121"/>
          <w:szCs w:val="24"/>
        </w:rPr>
        <w:t xml:space="preserve"> under </w:t>
      </w:r>
      <w:r w:rsidRPr="00FA0507">
        <w:rPr>
          <w:color w:val="212121"/>
          <w:szCs w:val="24"/>
        </w:rPr>
        <w:t>105 CMR 300</w:t>
      </w:r>
      <w:r w:rsidRPr="0036317A">
        <w:rPr>
          <w:color w:val="212121"/>
          <w:szCs w:val="24"/>
        </w:rPr>
        <w:t>,</w:t>
      </w:r>
      <w:r w:rsidRPr="00D905A5">
        <w:rPr>
          <w:color w:val="212121"/>
          <w:szCs w:val="24"/>
        </w:rPr>
        <w:t xml:space="preserve"> are responsible for the </w:t>
      </w:r>
      <w:r>
        <w:rPr>
          <w:color w:val="212121"/>
          <w:szCs w:val="24"/>
        </w:rPr>
        <w:t xml:space="preserve">management of the quarantine and isolation of any residents who </w:t>
      </w:r>
      <w:r w:rsidR="00D44842">
        <w:rPr>
          <w:color w:val="212121"/>
          <w:szCs w:val="24"/>
        </w:rPr>
        <w:t xml:space="preserve">may have been exposed to, are presumed or confirmed cases of COVID-19. </w:t>
      </w:r>
      <w:r w:rsidR="006E3E8B">
        <w:rPr>
          <w:color w:val="212121"/>
          <w:szCs w:val="24"/>
        </w:rPr>
        <w:t xml:space="preserve"> Long-term care facilities</w:t>
      </w:r>
      <w:r w:rsidR="00D44842">
        <w:rPr>
          <w:color w:val="212121"/>
          <w:szCs w:val="24"/>
        </w:rPr>
        <w:t xml:space="preserve"> should communicate any presumed or confirmed cases of COVID-19 to their LBOH. </w:t>
      </w:r>
    </w:p>
    <w:p w14:paraId="16E9FB89" w14:textId="77777777" w:rsidR="00D44842" w:rsidRDefault="00D44842" w:rsidP="007A2AE6">
      <w:pPr>
        <w:shd w:val="clear" w:color="auto" w:fill="FFFFFF"/>
        <w:rPr>
          <w:color w:val="212121"/>
          <w:szCs w:val="24"/>
        </w:rPr>
      </w:pPr>
    </w:p>
    <w:p w14:paraId="52FAFA0D" w14:textId="5D2BBECF" w:rsidR="00D44842" w:rsidRDefault="00D44842" w:rsidP="007A2AE6">
      <w:pPr>
        <w:shd w:val="clear" w:color="auto" w:fill="FFFFFF"/>
        <w:rPr>
          <w:color w:val="212121"/>
          <w:szCs w:val="24"/>
        </w:rPr>
      </w:pPr>
      <w:r>
        <w:rPr>
          <w:color w:val="212121"/>
          <w:szCs w:val="24"/>
        </w:rPr>
        <w:t xml:space="preserve">LBOHs engage in contact tracing to identify any individuals who may have had prolonged, close contact with a confirmed case of COVID-19.  </w:t>
      </w:r>
      <w:r w:rsidR="006E3E8B">
        <w:rPr>
          <w:color w:val="212121"/>
          <w:szCs w:val="24"/>
        </w:rPr>
        <w:t>Long-term care facilities</w:t>
      </w:r>
      <w:r>
        <w:rPr>
          <w:color w:val="212121"/>
          <w:szCs w:val="24"/>
        </w:rPr>
        <w:t xml:space="preserve"> </w:t>
      </w:r>
      <w:r w:rsidR="006E3E8B">
        <w:rPr>
          <w:color w:val="212121"/>
          <w:szCs w:val="24"/>
        </w:rPr>
        <w:t>with</w:t>
      </w:r>
      <w:r>
        <w:rPr>
          <w:color w:val="212121"/>
          <w:szCs w:val="24"/>
        </w:rPr>
        <w:t xml:space="preserve"> a resident who is a confirmed case of COVID-19 may perform the facility-based contact tracing and identify any residents or health care personnel that meet the criteria for prolonged close contact.  </w:t>
      </w:r>
      <w:r w:rsidR="006E3E8B">
        <w:rPr>
          <w:color w:val="212121"/>
          <w:szCs w:val="24"/>
        </w:rPr>
        <w:t>Long-term care facilities</w:t>
      </w:r>
      <w:r>
        <w:rPr>
          <w:color w:val="212121"/>
          <w:szCs w:val="24"/>
        </w:rPr>
        <w:t xml:space="preserve"> should communicate the findings from the facility-based</w:t>
      </w:r>
      <w:r w:rsidR="00FA0507">
        <w:rPr>
          <w:color w:val="212121"/>
          <w:szCs w:val="24"/>
        </w:rPr>
        <w:t xml:space="preserve"> </w:t>
      </w:r>
      <w:r>
        <w:rPr>
          <w:color w:val="212121"/>
          <w:szCs w:val="24"/>
        </w:rPr>
        <w:t xml:space="preserve">contact tracing to the </w:t>
      </w:r>
      <w:r>
        <w:rPr>
          <w:color w:val="212121"/>
          <w:szCs w:val="24"/>
        </w:rPr>
        <w:lastRenderedPageBreak/>
        <w:t xml:space="preserve">LBOH.  </w:t>
      </w:r>
      <w:r w:rsidR="00035E0E">
        <w:rPr>
          <w:color w:val="212121"/>
          <w:szCs w:val="24"/>
        </w:rPr>
        <w:t>Long-term care facilities</w:t>
      </w:r>
      <w:r>
        <w:rPr>
          <w:color w:val="212121"/>
          <w:szCs w:val="24"/>
        </w:rPr>
        <w:t xml:space="preserve"> may follow DPH guidance for health care workers</w:t>
      </w:r>
      <w:r w:rsidR="00035E0E">
        <w:rPr>
          <w:color w:val="212121"/>
          <w:szCs w:val="24"/>
        </w:rPr>
        <w:t xml:space="preserve"> </w:t>
      </w:r>
      <w:r w:rsidR="00FA0507">
        <w:rPr>
          <w:color w:val="212121"/>
          <w:szCs w:val="24"/>
        </w:rPr>
        <w:t xml:space="preserve">with an exposure to COVID-19 </w:t>
      </w:r>
      <w:r w:rsidR="00035E0E">
        <w:rPr>
          <w:color w:val="212121"/>
          <w:szCs w:val="24"/>
        </w:rPr>
        <w:t>when</w:t>
      </w:r>
      <w:r>
        <w:rPr>
          <w:color w:val="212121"/>
          <w:szCs w:val="24"/>
        </w:rPr>
        <w:t xml:space="preserve"> making decisions about </w:t>
      </w:r>
      <w:r w:rsidR="00035E0E">
        <w:rPr>
          <w:color w:val="212121"/>
          <w:szCs w:val="24"/>
        </w:rPr>
        <w:t xml:space="preserve">whether the individual may </w:t>
      </w:r>
      <w:r>
        <w:rPr>
          <w:color w:val="212121"/>
          <w:szCs w:val="24"/>
        </w:rPr>
        <w:t>return to work.  This guidance may be found here:</w:t>
      </w:r>
      <w:r w:rsidR="00FA0507">
        <w:rPr>
          <w:color w:val="212121"/>
          <w:szCs w:val="24"/>
        </w:rPr>
        <w:t xml:space="preserve"> </w:t>
      </w:r>
      <w:hyperlink r:id="rId21" w:history="1">
        <w:r w:rsidR="00FA0507" w:rsidRPr="00FD753B">
          <w:rPr>
            <w:rStyle w:val="Hyperlink"/>
            <w:szCs w:val="24"/>
          </w:rPr>
          <w:t>https://www.mass.gov/doc/guidance-for-health-care-personnel-with-potential-exposure-to-patients-with-covid-19/download</w:t>
        </w:r>
      </w:hyperlink>
    </w:p>
    <w:p w14:paraId="75C31BB9" w14:textId="4C5A5FF0" w:rsidR="00D905A5" w:rsidRPr="007A2AE6" w:rsidRDefault="00D905A5" w:rsidP="007A2AE6">
      <w:pPr>
        <w:shd w:val="clear" w:color="auto" w:fill="FFFFFF"/>
        <w:rPr>
          <w:color w:val="212121"/>
          <w:szCs w:val="24"/>
        </w:rPr>
      </w:pPr>
    </w:p>
    <w:p w14:paraId="62F2F1F4" w14:textId="12EE9547" w:rsidR="006E3E8B" w:rsidRPr="007A2AE6" w:rsidRDefault="006E3E8B" w:rsidP="006E3E8B">
      <w:pPr>
        <w:shd w:val="clear" w:color="auto" w:fill="FFFFFF"/>
        <w:ind w:right="720"/>
        <w:rPr>
          <w:rFonts w:ascii="Calibri" w:hAnsi="Calibri" w:cs="Calibri"/>
          <w:color w:val="212121"/>
          <w:szCs w:val="24"/>
        </w:rPr>
      </w:pPr>
      <w:r w:rsidRPr="007A2AE6">
        <w:rPr>
          <w:color w:val="212121"/>
          <w:szCs w:val="24"/>
        </w:rPr>
        <w:t>Additionally, DPH encourages long</w:t>
      </w:r>
      <w:r>
        <w:rPr>
          <w:color w:val="212121"/>
          <w:szCs w:val="24"/>
        </w:rPr>
        <w:t>-</w:t>
      </w:r>
      <w:r w:rsidRPr="007A2AE6">
        <w:rPr>
          <w:color w:val="212121"/>
          <w:szCs w:val="24"/>
        </w:rPr>
        <w:t xml:space="preserve">term care facilities to continue to collaborate with </w:t>
      </w:r>
      <w:r w:rsidR="00FA0507">
        <w:rPr>
          <w:color w:val="212121"/>
          <w:szCs w:val="24"/>
        </w:rPr>
        <w:t>LBOHs</w:t>
      </w:r>
      <w:r w:rsidRPr="007A2AE6">
        <w:rPr>
          <w:color w:val="212121"/>
          <w:szCs w:val="24"/>
        </w:rPr>
        <w:t>.</w:t>
      </w:r>
    </w:p>
    <w:p w14:paraId="58F8FC46" w14:textId="77777777" w:rsidR="006E3E8B" w:rsidRDefault="006E3E8B" w:rsidP="00D905A5">
      <w:pPr>
        <w:shd w:val="clear" w:color="auto" w:fill="FFFFFF"/>
        <w:rPr>
          <w:color w:val="212121"/>
          <w:szCs w:val="24"/>
        </w:rPr>
      </w:pPr>
    </w:p>
    <w:p w14:paraId="2E32F695" w14:textId="423DD3F3" w:rsidR="007A2AE6" w:rsidRDefault="007A2AE6" w:rsidP="00D905A5">
      <w:pPr>
        <w:shd w:val="clear" w:color="auto" w:fill="FFFFFF"/>
        <w:rPr>
          <w:color w:val="212121"/>
          <w:szCs w:val="24"/>
        </w:rPr>
      </w:pPr>
      <w:r w:rsidRPr="007A2AE6">
        <w:rPr>
          <w:color w:val="212121"/>
          <w:szCs w:val="24"/>
        </w:rPr>
        <w:t>This guidance and additional DPH and Centers for Disease Control and Prevention (CDC) guidance for long term care facilities are posted online at </w:t>
      </w:r>
      <w:hyperlink r:id="rId22" w:history="1">
        <w:r w:rsidRPr="007A2AE6">
          <w:rPr>
            <w:color w:val="800080"/>
            <w:szCs w:val="24"/>
            <w:u w:val="single"/>
          </w:rPr>
          <w:t>https://www.mass.gov/info-details/covid-19-guidance-and-directives</w:t>
        </w:r>
      </w:hyperlink>
      <w:r w:rsidRPr="007A2AE6">
        <w:rPr>
          <w:color w:val="212121"/>
          <w:szCs w:val="24"/>
        </w:rPr>
        <w:t xml:space="preserve">. </w:t>
      </w:r>
    </w:p>
    <w:p w14:paraId="6572213D" w14:textId="77777777" w:rsidR="00D905A5" w:rsidRPr="007A2AE6" w:rsidRDefault="00D905A5" w:rsidP="00D905A5">
      <w:pPr>
        <w:shd w:val="clear" w:color="auto" w:fill="FFFFFF"/>
        <w:rPr>
          <w:rFonts w:ascii="Calibri" w:hAnsi="Calibri" w:cs="Calibri"/>
          <w:color w:val="212121"/>
          <w:szCs w:val="24"/>
        </w:rPr>
      </w:pPr>
    </w:p>
    <w:p w14:paraId="2D02121A" w14:textId="33332C9F" w:rsidR="00AD740E" w:rsidRPr="00DA418A" w:rsidRDefault="00B27E43" w:rsidP="00AD740E">
      <w:pPr>
        <w:pStyle w:val="NormalWeb"/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P</w:t>
      </w:r>
      <w:r w:rsidR="00AD740E" w:rsidRPr="00DA418A">
        <w:rPr>
          <w:rFonts w:ascii="Times New Roman" w:cs="Times New Roman"/>
          <w:color w:val="auto"/>
        </w:rPr>
        <w:t xml:space="preserve">lease visit DPH’s website that provides up-to-date information on COVID-19 in Massachusetts:  </w:t>
      </w:r>
      <w:hyperlink r:id="rId23" w:history="1">
        <w:r w:rsidR="00AD740E" w:rsidRPr="00DA418A">
          <w:rPr>
            <w:rStyle w:val="Hyperlink"/>
            <w:rFonts w:ascii="Times New Roman"/>
            <w:color w:val="auto"/>
          </w:rPr>
          <w:t>https://www.mass.gov/2019coronavirus</w:t>
        </w:r>
      </w:hyperlink>
      <w:r w:rsidR="00AD740E" w:rsidRPr="00DA418A">
        <w:rPr>
          <w:rFonts w:ascii="Times New Roman" w:cs="Times New Roman"/>
          <w:color w:val="auto"/>
        </w:rPr>
        <w:t xml:space="preserve">. </w:t>
      </w:r>
    </w:p>
    <w:p w14:paraId="437D3D12" w14:textId="77777777" w:rsidR="00AD740E" w:rsidRPr="00DA418A" w:rsidRDefault="00AD740E" w:rsidP="00AD740E">
      <w:pPr>
        <w:autoSpaceDE w:val="0"/>
        <w:autoSpaceDN w:val="0"/>
        <w:adjustRightInd w:val="0"/>
      </w:pPr>
    </w:p>
    <w:p w14:paraId="369CBC46" w14:textId="77777777" w:rsidR="00464F40" w:rsidRPr="00DA418A" w:rsidRDefault="00464F40"/>
    <w:sectPr w:rsidR="00464F40" w:rsidRPr="00DA418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44F31" w14:textId="77777777" w:rsidR="006562F6" w:rsidRDefault="006562F6" w:rsidP="00A57DB2">
      <w:r>
        <w:separator/>
      </w:r>
    </w:p>
  </w:endnote>
  <w:endnote w:type="continuationSeparator" w:id="0">
    <w:p w14:paraId="73561837" w14:textId="77777777" w:rsidR="006562F6" w:rsidRDefault="006562F6" w:rsidP="00A5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518C" w14:textId="77777777" w:rsidR="006562F6" w:rsidRDefault="006562F6" w:rsidP="00A57DB2">
      <w:r>
        <w:separator/>
      </w:r>
    </w:p>
  </w:footnote>
  <w:footnote w:type="continuationSeparator" w:id="0">
    <w:p w14:paraId="1FC3A11D" w14:textId="77777777" w:rsidR="006562F6" w:rsidRDefault="006562F6" w:rsidP="00A5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3079"/>
    <w:multiLevelType w:val="multilevel"/>
    <w:tmpl w:val="91BC5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02DA7"/>
    <w:multiLevelType w:val="hybridMultilevel"/>
    <w:tmpl w:val="CEE4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4EE0"/>
    <w:multiLevelType w:val="hybridMultilevel"/>
    <w:tmpl w:val="753CFB88"/>
    <w:lvl w:ilvl="0" w:tplc="091A738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45654"/>
    <w:multiLevelType w:val="multilevel"/>
    <w:tmpl w:val="5E52D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456DE"/>
    <w:multiLevelType w:val="hybridMultilevel"/>
    <w:tmpl w:val="8636387E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458"/>
    <w:multiLevelType w:val="multilevel"/>
    <w:tmpl w:val="4C0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FF6D70"/>
    <w:multiLevelType w:val="multilevel"/>
    <w:tmpl w:val="60F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A0026"/>
    <w:multiLevelType w:val="hybridMultilevel"/>
    <w:tmpl w:val="37B2F698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D1EAD"/>
    <w:multiLevelType w:val="hybridMultilevel"/>
    <w:tmpl w:val="F44A6D4A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06577"/>
    <w:multiLevelType w:val="hybridMultilevel"/>
    <w:tmpl w:val="96965BC4"/>
    <w:lvl w:ilvl="0" w:tplc="091A738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E165C"/>
    <w:multiLevelType w:val="multilevel"/>
    <w:tmpl w:val="E66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62243D"/>
    <w:multiLevelType w:val="hybridMultilevel"/>
    <w:tmpl w:val="D90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E"/>
    <w:rsid w:val="0001745E"/>
    <w:rsid w:val="00035E0E"/>
    <w:rsid w:val="00075F7B"/>
    <w:rsid w:val="00113D2B"/>
    <w:rsid w:val="00132729"/>
    <w:rsid w:val="001548D4"/>
    <w:rsid w:val="0016549F"/>
    <w:rsid w:val="0017259F"/>
    <w:rsid w:val="00183910"/>
    <w:rsid w:val="001B0582"/>
    <w:rsid w:val="002376F9"/>
    <w:rsid w:val="00244831"/>
    <w:rsid w:val="00255D5A"/>
    <w:rsid w:val="0029472A"/>
    <w:rsid w:val="002A3096"/>
    <w:rsid w:val="002F62C7"/>
    <w:rsid w:val="003546B1"/>
    <w:rsid w:val="0036018A"/>
    <w:rsid w:val="00360D63"/>
    <w:rsid w:val="0036317A"/>
    <w:rsid w:val="00380F59"/>
    <w:rsid w:val="003C2430"/>
    <w:rsid w:val="003D11E8"/>
    <w:rsid w:val="003F76E3"/>
    <w:rsid w:val="0042694C"/>
    <w:rsid w:val="00464F40"/>
    <w:rsid w:val="00467273"/>
    <w:rsid w:val="004A0096"/>
    <w:rsid w:val="004D5EC2"/>
    <w:rsid w:val="004F0CDF"/>
    <w:rsid w:val="004F2F9E"/>
    <w:rsid w:val="0050212F"/>
    <w:rsid w:val="00520CA1"/>
    <w:rsid w:val="005270CD"/>
    <w:rsid w:val="005B4494"/>
    <w:rsid w:val="0065351F"/>
    <w:rsid w:val="006562F6"/>
    <w:rsid w:val="00660BD8"/>
    <w:rsid w:val="006D57DC"/>
    <w:rsid w:val="006E31C2"/>
    <w:rsid w:val="006E3E8B"/>
    <w:rsid w:val="00760831"/>
    <w:rsid w:val="00762A78"/>
    <w:rsid w:val="007A2AE6"/>
    <w:rsid w:val="007A5ADC"/>
    <w:rsid w:val="007F737C"/>
    <w:rsid w:val="00806B9C"/>
    <w:rsid w:val="008078E7"/>
    <w:rsid w:val="009100E5"/>
    <w:rsid w:val="00957979"/>
    <w:rsid w:val="009B69CF"/>
    <w:rsid w:val="009C4B1D"/>
    <w:rsid w:val="009E6876"/>
    <w:rsid w:val="009F4BB0"/>
    <w:rsid w:val="00A00E67"/>
    <w:rsid w:val="00A21980"/>
    <w:rsid w:val="00A57DB2"/>
    <w:rsid w:val="00A74A0D"/>
    <w:rsid w:val="00AD0ED3"/>
    <w:rsid w:val="00AD740E"/>
    <w:rsid w:val="00B27E43"/>
    <w:rsid w:val="00B417DF"/>
    <w:rsid w:val="00B62411"/>
    <w:rsid w:val="00BC2FAB"/>
    <w:rsid w:val="00BD5829"/>
    <w:rsid w:val="00BF4514"/>
    <w:rsid w:val="00C45A63"/>
    <w:rsid w:val="00C7374D"/>
    <w:rsid w:val="00C8059A"/>
    <w:rsid w:val="00CA7A4D"/>
    <w:rsid w:val="00CB7567"/>
    <w:rsid w:val="00D00DC0"/>
    <w:rsid w:val="00D44842"/>
    <w:rsid w:val="00D81CAB"/>
    <w:rsid w:val="00D905A5"/>
    <w:rsid w:val="00D90E17"/>
    <w:rsid w:val="00DA418A"/>
    <w:rsid w:val="00DF4C5D"/>
    <w:rsid w:val="00E555A5"/>
    <w:rsid w:val="00E76A90"/>
    <w:rsid w:val="00E92849"/>
    <w:rsid w:val="00EC45A3"/>
    <w:rsid w:val="00F3760C"/>
    <w:rsid w:val="00F41113"/>
    <w:rsid w:val="00F71670"/>
    <w:rsid w:val="00FA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D85B6"/>
  <w15:docId w15:val="{A26534D9-B613-4188-9878-9C5B29F3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D740E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D740E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D740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AD740E"/>
    <w:rPr>
      <w:color w:val="0000FF"/>
      <w:u w:val="single"/>
    </w:rPr>
  </w:style>
  <w:style w:type="paragraph" w:styleId="NormalWeb">
    <w:name w:val="Normal (Web)"/>
    <w:basedOn w:val="Normal"/>
    <w:uiPriority w:val="99"/>
    <w:rsid w:val="00AD740E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1B05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5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4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9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9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4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7D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57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5D5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D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DB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DB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839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mccreg3.org/" TargetMode="External"/><Relationship Id="rId18" Type="http://schemas.openxmlformats.org/officeDocument/2006/relationships/hyperlink" Target="mailto:mic@bphc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doc/guidance-for-health-care-personnel-with-potential-exposure-to-patients-with-covid-19/downloa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hecoalition.org/" TargetMode="External"/><Relationship Id="rId17" Type="http://schemas.openxmlformats.org/officeDocument/2006/relationships/hyperlink" Target="https://bphc.org/Pages/default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rpcdutyofficer@challiance.org" TargetMode="External"/><Relationship Id="rId20" Type="http://schemas.openxmlformats.org/officeDocument/2006/relationships/hyperlink" Target="mailto:dutyofficer@region5hmc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cc@frco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rpcoalition.org/" TargetMode="External"/><Relationship Id="rId23" Type="http://schemas.openxmlformats.org/officeDocument/2006/relationships/hyperlink" Target="https://www.mass.gov/2019coronavirus" TargetMode="External"/><Relationship Id="rId10" Type="http://schemas.openxmlformats.org/officeDocument/2006/relationships/hyperlink" Target="https://region1hmcc.org/" TargetMode="External"/><Relationship Id="rId19" Type="http://schemas.openxmlformats.org/officeDocument/2006/relationships/hyperlink" Target="https://www.region5hmc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2019coronavirus" TargetMode="External"/><Relationship Id="rId14" Type="http://schemas.openxmlformats.org/officeDocument/2006/relationships/hyperlink" Target="mailto:dutyofficer@hmccreg3.org" TargetMode="External"/><Relationship Id="rId22" Type="http://schemas.openxmlformats.org/officeDocument/2006/relationships/hyperlink" Target="https://www.mass.gov/info-details/covid-19-guidance-and-direc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B1AE-294C-4E3D-912F-6934EF6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DPH</dc:creator>
  <cp:keywords/>
  <dc:description/>
  <cp:lastModifiedBy>Fillo, Katherine (DPH)</cp:lastModifiedBy>
  <cp:revision>2</cp:revision>
  <cp:lastPrinted>2020-03-20T14:01:00Z</cp:lastPrinted>
  <dcterms:created xsi:type="dcterms:W3CDTF">2020-04-06T13:07:00Z</dcterms:created>
  <dcterms:modified xsi:type="dcterms:W3CDTF">2020-04-06T13:07:00Z</dcterms:modified>
</cp:coreProperties>
</file>