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52597" w14:textId="77777777" w:rsidR="00290E12" w:rsidRPr="000F17CA" w:rsidRDefault="00290E12" w:rsidP="00DE03E9">
      <w:pPr>
        <w:spacing w:after="0" w:line="240" w:lineRule="auto"/>
        <w:jc w:val="left"/>
        <w:rPr>
          <w:sz w:val="24"/>
          <w:szCs w:val="24"/>
        </w:rPr>
      </w:pPr>
      <w:r w:rsidRPr="000F17CA">
        <w:rPr>
          <w:b/>
          <w:bCs/>
          <w:sz w:val="24"/>
          <w:szCs w:val="24"/>
        </w:rPr>
        <w:t>Massachusetts Department of Public Health</w:t>
      </w:r>
    </w:p>
    <w:p w14:paraId="3E2FD4FE" w14:textId="77777777" w:rsidR="00290E12" w:rsidRPr="000F17CA" w:rsidRDefault="00290E12" w:rsidP="00DE03E9">
      <w:pPr>
        <w:spacing w:after="0" w:line="240" w:lineRule="auto"/>
        <w:jc w:val="left"/>
        <w:rPr>
          <w:sz w:val="24"/>
          <w:szCs w:val="24"/>
        </w:rPr>
      </w:pPr>
      <w:r w:rsidRPr="000F17CA">
        <w:rPr>
          <w:b/>
          <w:bCs/>
          <w:sz w:val="24"/>
          <w:szCs w:val="24"/>
        </w:rPr>
        <w:t>Bureau of Infectious Disease and Laboratory Sciences</w:t>
      </w:r>
    </w:p>
    <w:p w14:paraId="4C0AE485" w14:textId="25470F96" w:rsidR="00290E12" w:rsidRPr="000F17CA" w:rsidRDefault="00290E12" w:rsidP="00DE03E9">
      <w:pPr>
        <w:spacing w:after="0" w:line="240" w:lineRule="auto"/>
        <w:jc w:val="left"/>
        <w:rPr>
          <w:sz w:val="24"/>
          <w:szCs w:val="24"/>
        </w:rPr>
      </w:pPr>
      <w:r w:rsidRPr="000F17CA">
        <w:rPr>
          <w:b/>
          <w:bCs/>
          <w:sz w:val="24"/>
          <w:szCs w:val="24"/>
        </w:rPr>
        <w:t xml:space="preserve">Massachusetts HIV Epidemiologic Profile: Data as of </w:t>
      </w:r>
      <w:r w:rsidR="00D70A46">
        <w:rPr>
          <w:b/>
          <w:bCs/>
          <w:sz w:val="24"/>
          <w:szCs w:val="24"/>
        </w:rPr>
        <w:t>7</w:t>
      </w:r>
      <w:r w:rsidR="009A40B3">
        <w:rPr>
          <w:b/>
          <w:bCs/>
          <w:sz w:val="24"/>
          <w:szCs w:val="24"/>
        </w:rPr>
        <w:t>/1/202</w:t>
      </w:r>
      <w:r w:rsidR="00D70A46">
        <w:rPr>
          <w:b/>
          <w:bCs/>
          <w:sz w:val="24"/>
          <w:szCs w:val="24"/>
        </w:rPr>
        <w:t>4</w:t>
      </w:r>
    </w:p>
    <w:p w14:paraId="31A2F8A4" w14:textId="32EF6EA5" w:rsidR="00290E12" w:rsidRPr="000F17CA" w:rsidRDefault="00290E12" w:rsidP="00DE03E9">
      <w:pPr>
        <w:spacing w:after="120" w:line="240" w:lineRule="auto"/>
        <w:jc w:val="left"/>
        <w:rPr>
          <w:b/>
          <w:bCs/>
          <w:sz w:val="24"/>
          <w:szCs w:val="24"/>
        </w:rPr>
      </w:pPr>
      <w:r w:rsidRPr="000F17CA">
        <w:rPr>
          <w:b/>
          <w:bCs/>
          <w:sz w:val="24"/>
          <w:szCs w:val="24"/>
        </w:rPr>
        <w:t>Population Report: Persons Who Inject Drugs, Accessible Version</w:t>
      </w:r>
      <w:r w:rsidR="00632F8D">
        <w:rPr>
          <w:b/>
          <w:bCs/>
          <w:sz w:val="24"/>
          <w:szCs w:val="24"/>
        </w:rPr>
        <w:t>,</w:t>
      </w:r>
      <w:r w:rsidRPr="000F17CA">
        <w:rPr>
          <w:b/>
          <w:bCs/>
          <w:sz w:val="24"/>
          <w:szCs w:val="24"/>
        </w:rPr>
        <w:t xml:space="preserve"> optimized for screen reader use</w:t>
      </w:r>
    </w:p>
    <w:p w14:paraId="54297036" w14:textId="15F2E795" w:rsidR="00290E12" w:rsidRPr="000F17CA" w:rsidRDefault="00290E12" w:rsidP="1EA5683F">
      <w:pPr>
        <w:spacing w:after="120" w:line="240" w:lineRule="auto"/>
        <w:jc w:val="left"/>
        <w:rPr>
          <w:i/>
          <w:iCs/>
          <w:sz w:val="24"/>
          <w:szCs w:val="24"/>
        </w:rPr>
      </w:pPr>
      <w:r w:rsidRPr="1EA5683F">
        <w:rPr>
          <w:i/>
          <w:iCs/>
          <w:sz w:val="24"/>
          <w:szCs w:val="24"/>
        </w:rPr>
        <w:t xml:space="preserve">Please note that while the content of this report is the same as the </w:t>
      </w:r>
      <w:r w:rsidR="312B60FF" w:rsidRPr="1EA5683F">
        <w:rPr>
          <w:i/>
          <w:iCs/>
          <w:sz w:val="24"/>
          <w:szCs w:val="24"/>
        </w:rPr>
        <w:t>PDF</w:t>
      </w:r>
      <w:r w:rsidR="00DF742F" w:rsidRPr="1EA5683F">
        <w:rPr>
          <w:i/>
          <w:iCs/>
          <w:sz w:val="24"/>
          <w:szCs w:val="24"/>
        </w:rPr>
        <w:t xml:space="preserve"> </w:t>
      </w:r>
      <w:r w:rsidRPr="1EA5683F">
        <w:rPr>
          <w:i/>
          <w:iCs/>
          <w:sz w:val="24"/>
          <w:szCs w:val="24"/>
        </w:rPr>
        <w:t xml:space="preserve">version, the format and pagination have been modified significantly to optimize use with screen readers to ensure </w:t>
      </w:r>
      <w:r w:rsidRPr="00B1740E">
        <w:rPr>
          <w:i/>
          <w:iCs/>
          <w:sz w:val="24"/>
          <w:szCs w:val="24"/>
        </w:rPr>
        <w:t xml:space="preserve">access for </w:t>
      </w:r>
      <w:r w:rsidR="58709726" w:rsidRPr="00B1740E">
        <w:rPr>
          <w:rFonts w:ascii="Calibri" w:eastAsia="Calibri" w:hAnsi="Calibri" w:cs="Calibri"/>
          <w:i/>
          <w:iCs/>
          <w:sz w:val="24"/>
          <w:szCs w:val="24"/>
        </w:rPr>
        <w:t xml:space="preserve">audiences who are </w:t>
      </w:r>
      <w:r w:rsidRPr="00B1740E">
        <w:rPr>
          <w:i/>
          <w:iCs/>
          <w:sz w:val="24"/>
          <w:szCs w:val="24"/>
        </w:rPr>
        <w:t xml:space="preserve">blind or visually impaired. </w:t>
      </w:r>
    </w:p>
    <w:p w14:paraId="54C2B024" w14:textId="77777777" w:rsidR="00290E12" w:rsidRPr="000F17CA" w:rsidRDefault="00290E12" w:rsidP="00DE03E9">
      <w:pPr>
        <w:spacing w:after="120" w:line="240" w:lineRule="auto"/>
        <w:jc w:val="left"/>
        <w:rPr>
          <w:sz w:val="24"/>
          <w:szCs w:val="24"/>
        </w:rPr>
      </w:pPr>
      <w:r w:rsidRPr="000F17CA">
        <w:rPr>
          <w:b/>
          <w:bCs/>
          <w:sz w:val="24"/>
          <w:szCs w:val="24"/>
        </w:rPr>
        <w:t>Suggested citation:</w:t>
      </w:r>
    </w:p>
    <w:p w14:paraId="4BEC3DD4" w14:textId="4BB28BD7" w:rsidR="00290E12" w:rsidRPr="000F17CA" w:rsidRDefault="00290E12" w:rsidP="00DE03E9">
      <w:pPr>
        <w:spacing w:after="120" w:line="240" w:lineRule="auto"/>
        <w:jc w:val="left"/>
        <w:rPr>
          <w:sz w:val="24"/>
          <w:szCs w:val="24"/>
        </w:rPr>
      </w:pPr>
      <w:r w:rsidRPr="6A6C2A67">
        <w:rPr>
          <w:sz w:val="24"/>
          <w:szCs w:val="24"/>
        </w:rPr>
        <w:t xml:space="preserve">Massachusetts Department of Public Health, Bureau of Infectious Disease and Laboratory Sciences. Massachusetts HIV Epidemiologic Profile: Data as of </w:t>
      </w:r>
      <w:r w:rsidR="00D70A46">
        <w:rPr>
          <w:sz w:val="24"/>
          <w:szCs w:val="24"/>
        </w:rPr>
        <w:t>7</w:t>
      </w:r>
      <w:r w:rsidRPr="6A6C2A67">
        <w:rPr>
          <w:sz w:val="24"/>
          <w:szCs w:val="24"/>
        </w:rPr>
        <w:t>/1/202</w:t>
      </w:r>
      <w:r w:rsidR="00D70A46">
        <w:rPr>
          <w:sz w:val="24"/>
          <w:szCs w:val="24"/>
        </w:rPr>
        <w:t>4</w:t>
      </w:r>
      <w:r w:rsidRPr="6A6C2A67">
        <w:rPr>
          <w:sz w:val="24"/>
          <w:szCs w:val="24"/>
        </w:rPr>
        <w:t xml:space="preserve">, Population Report: Persons Who Inject Drugs, </w:t>
      </w:r>
      <w:hyperlink r:id="rId11">
        <w:r w:rsidRPr="007F2899">
          <w:rPr>
            <w:rStyle w:val="Hyperlink"/>
            <w:color w:val="0000FF"/>
            <w:sz w:val="24"/>
            <w:szCs w:val="24"/>
          </w:rPr>
          <w:t>https://www.mass.gov/lists/hivaids-epidemiologic-profiles</w:t>
        </w:r>
      </w:hyperlink>
      <w:r w:rsidRPr="6A6C2A67">
        <w:rPr>
          <w:b/>
          <w:bCs/>
          <w:sz w:val="24"/>
          <w:szCs w:val="24"/>
        </w:rPr>
        <w:t xml:space="preserve"> </w:t>
      </w:r>
      <w:r w:rsidRPr="6A6C2A67">
        <w:rPr>
          <w:sz w:val="24"/>
          <w:szCs w:val="24"/>
        </w:rPr>
        <w:t xml:space="preserve">Published </w:t>
      </w:r>
      <w:r w:rsidR="003E466E">
        <w:rPr>
          <w:sz w:val="24"/>
          <w:szCs w:val="24"/>
        </w:rPr>
        <w:t>June</w:t>
      </w:r>
      <w:r w:rsidRPr="6A6C2A67">
        <w:rPr>
          <w:sz w:val="24"/>
          <w:szCs w:val="24"/>
        </w:rPr>
        <w:t xml:space="preserve"> 202</w:t>
      </w:r>
      <w:r w:rsidR="003E466E">
        <w:rPr>
          <w:sz w:val="24"/>
          <w:szCs w:val="24"/>
        </w:rPr>
        <w:t>5</w:t>
      </w:r>
      <w:r w:rsidRPr="6A6C2A67">
        <w:rPr>
          <w:sz w:val="24"/>
          <w:szCs w:val="24"/>
        </w:rPr>
        <w:t>. Accessed [date].</w:t>
      </w:r>
    </w:p>
    <w:p w14:paraId="345A8FF6" w14:textId="77777777" w:rsidR="00E87F2C" w:rsidRPr="00F71887" w:rsidRDefault="00E87F2C" w:rsidP="00DE03E9">
      <w:pPr>
        <w:spacing w:after="0" w:line="240" w:lineRule="auto"/>
        <w:jc w:val="left"/>
        <w:rPr>
          <w:sz w:val="24"/>
          <w:szCs w:val="24"/>
        </w:rPr>
      </w:pPr>
      <w:r w:rsidRPr="00F71887">
        <w:rPr>
          <w:b/>
          <w:bCs/>
          <w:sz w:val="24"/>
          <w:szCs w:val="24"/>
        </w:rPr>
        <w:t>Bureau of Infectious Disease and Laboratory Sciences</w:t>
      </w:r>
      <w:r w:rsidRPr="00F71887">
        <w:rPr>
          <w:sz w:val="24"/>
          <w:szCs w:val="24"/>
        </w:rPr>
        <w:br/>
      </w:r>
      <w:r w:rsidRPr="00F71887">
        <w:rPr>
          <w:b/>
          <w:bCs/>
          <w:sz w:val="24"/>
          <w:szCs w:val="24"/>
        </w:rPr>
        <w:t>Massachusetts Department of Public Health</w:t>
      </w:r>
    </w:p>
    <w:p w14:paraId="1151AA6F" w14:textId="77777777" w:rsidR="00E87F2C" w:rsidRPr="00F71887" w:rsidRDefault="00E87F2C" w:rsidP="00DE03E9">
      <w:pPr>
        <w:spacing w:after="0" w:line="240" w:lineRule="auto"/>
        <w:jc w:val="left"/>
        <w:rPr>
          <w:sz w:val="24"/>
          <w:szCs w:val="24"/>
        </w:rPr>
      </w:pPr>
      <w:r w:rsidRPr="00F71887">
        <w:rPr>
          <w:b/>
          <w:bCs/>
          <w:sz w:val="24"/>
          <w:szCs w:val="24"/>
        </w:rPr>
        <w:t>Jamaica Plain Campus/State Public Health Laboratory</w:t>
      </w:r>
    </w:p>
    <w:p w14:paraId="0504248B" w14:textId="77777777" w:rsidR="00E87F2C" w:rsidRPr="00F71887" w:rsidRDefault="00E87F2C" w:rsidP="00DE03E9">
      <w:pPr>
        <w:spacing w:line="240" w:lineRule="auto"/>
        <w:jc w:val="left"/>
        <w:rPr>
          <w:sz w:val="24"/>
          <w:szCs w:val="24"/>
        </w:rPr>
      </w:pPr>
      <w:r w:rsidRPr="00F71887">
        <w:rPr>
          <w:sz w:val="24"/>
          <w:szCs w:val="24"/>
        </w:rPr>
        <w:t>305 South Street</w:t>
      </w:r>
      <w:r w:rsidRPr="00F71887">
        <w:rPr>
          <w:sz w:val="24"/>
          <w:szCs w:val="24"/>
        </w:rPr>
        <w:br/>
        <w:t>Jamaica Plain, MA 02130</w:t>
      </w:r>
    </w:p>
    <w:p w14:paraId="0AFA8F2A" w14:textId="77777777" w:rsidR="00E87F2C" w:rsidRPr="00F71887" w:rsidRDefault="00E87F2C" w:rsidP="00DE03E9">
      <w:pPr>
        <w:spacing w:after="0" w:line="240" w:lineRule="auto"/>
        <w:jc w:val="left"/>
        <w:rPr>
          <w:sz w:val="24"/>
          <w:szCs w:val="24"/>
        </w:rPr>
      </w:pPr>
      <w:r w:rsidRPr="305E2006">
        <w:rPr>
          <w:b/>
          <w:bCs/>
          <w:sz w:val="24"/>
          <w:szCs w:val="24"/>
        </w:rPr>
        <w:t>Questions about this report</w:t>
      </w:r>
    </w:p>
    <w:p w14:paraId="4952E73E" w14:textId="77777777" w:rsidR="00E87F2C" w:rsidRPr="00F71887" w:rsidRDefault="00E87F2C" w:rsidP="00DE03E9">
      <w:pPr>
        <w:spacing w:after="120" w:line="240" w:lineRule="auto"/>
        <w:jc w:val="left"/>
        <w:rPr>
          <w:sz w:val="24"/>
          <w:szCs w:val="24"/>
        </w:rPr>
      </w:pPr>
      <w:r w:rsidRPr="305E2006">
        <w:rPr>
          <w:sz w:val="24"/>
          <w:szCs w:val="24"/>
        </w:rPr>
        <w:t>Tel: (617) 983-6560</w:t>
      </w:r>
    </w:p>
    <w:p w14:paraId="0C7E1D14" w14:textId="77777777" w:rsidR="00E87F2C" w:rsidRPr="00F71887" w:rsidRDefault="00E87F2C" w:rsidP="00DE03E9">
      <w:pPr>
        <w:spacing w:after="0" w:line="240" w:lineRule="auto"/>
        <w:jc w:val="left"/>
        <w:rPr>
          <w:sz w:val="24"/>
          <w:szCs w:val="24"/>
        </w:rPr>
      </w:pPr>
      <w:r w:rsidRPr="00F71887">
        <w:rPr>
          <w:b/>
          <w:bCs/>
          <w:sz w:val="24"/>
          <w:szCs w:val="24"/>
        </w:rPr>
        <w:t>To reach the Reporting and Partner Services Line</w:t>
      </w:r>
      <w:r>
        <w:rPr>
          <w:rStyle w:val="FootnoteReference"/>
          <w:b/>
          <w:bCs/>
          <w:sz w:val="24"/>
          <w:szCs w:val="24"/>
        </w:rPr>
        <w:footnoteReference w:id="2"/>
      </w:r>
    </w:p>
    <w:p w14:paraId="5D2E3CCA" w14:textId="77777777" w:rsidR="00E87F2C" w:rsidRPr="00F71887" w:rsidRDefault="00E87F2C" w:rsidP="00DE03E9">
      <w:pPr>
        <w:spacing w:after="120" w:line="240" w:lineRule="auto"/>
        <w:jc w:val="left"/>
        <w:rPr>
          <w:sz w:val="24"/>
          <w:szCs w:val="24"/>
        </w:rPr>
      </w:pPr>
      <w:r w:rsidRPr="00F71887">
        <w:rPr>
          <w:sz w:val="24"/>
          <w:szCs w:val="24"/>
        </w:rPr>
        <w:t>Tel: (617) 983-6999</w:t>
      </w:r>
    </w:p>
    <w:p w14:paraId="51DEF7E2" w14:textId="77777777" w:rsidR="00E87F2C" w:rsidRPr="00F71887" w:rsidRDefault="00E87F2C" w:rsidP="00DE03E9">
      <w:pPr>
        <w:spacing w:after="0" w:line="240" w:lineRule="auto"/>
        <w:jc w:val="left"/>
        <w:rPr>
          <w:sz w:val="24"/>
          <w:szCs w:val="24"/>
        </w:rPr>
      </w:pPr>
      <w:r w:rsidRPr="00F71887">
        <w:rPr>
          <w:b/>
          <w:bCs/>
          <w:sz w:val="24"/>
          <w:szCs w:val="24"/>
        </w:rPr>
        <w:t xml:space="preserve">To speak to the on-call epidemiologist </w:t>
      </w:r>
    </w:p>
    <w:p w14:paraId="71D88585" w14:textId="77777777" w:rsidR="00E87F2C" w:rsidRPr="00F71887" w:rsidRDefault="00E87F2C" w:rsidP="00DE03E9">
      <w:pPr>
        <w:spacing w:after="120" w:line="240" w:lineRule="auto"/>
        <w:jc w:val="left"/>
        <w:rPr>
          <w:sz w:val="24"/>
          <w:szCs w:val="24"/>
        </w:rPr>
      </w:pPr>
      <w:r w:rsidRPr="00F71887">
        <w:rPr>
          <w:sz w:val="24"/>
          <w:szCs w:val="24"/>
        </w:rPr>
        <w:t>Tel: (617) 983-6800</w:t>
      </w:r>
    </w:p>
    <w:p w14:paraId="1A873927" w14:textId="77777777" w:rsidR="00E87F2C" w:rsidRPr="00F71887" w:rsidRDefault="00E87F2C" w:rsidP="00DE03E9">
      <w:pPr>
        <w:spacing w:after="0" w:line="240" w:lineRule="auto"/>
        <w:jc w:val="left"/>
        <w:rPr>
          <w:sz w:val="24"/>
          <w:szCs w:val="24"/>
        </w:rPr>
      </w:pPr>
      <w:r w:rsidRPr="00F71887">
        <w:rPr>
          <w:b/>
          <w:bCs/>
          <w:sz w:val="24"/>
          <w:szCs w:val="24"/>
        </w:rPr>
        <w:t>Questions about infectious disease reporting</w:t>
      </w:r>
    </w:p>
    <w:p w14:paraId="50A84E21" w14:textId="77777777" w:rsidR="00E87F2C" w:rsidRPr="00F71887" w:rsidRDefault="00E87F2C" w:rsidP="00DE03E9">
      <w:pPr>
        <w:spacing w:after="120" w:line="240" w:lineRule="auto"/>
        <w:jc w:val="left"/>
        <w:rPr>
          <w:sz w:val="24"/>
          <w:szCs w:val="24"/>
        </w:rPr>
      </w:pPr>
      <w:r w:rsidRPr="48B3182E">
        <w:rPr>
          <w:sz w:val="24"/>
          <w:szCs w:val="24"/>
        </w:rPr>
        <w:t>Tel: (617) 983-6801</w:t>
      </w:r>
    </w:p>
    <w:p w14:paraId="63CA3455" w14:textId="77777777" w:rsidR="00E87F2C" w:rsidRDefault="00E87F2C" w:rsidP="00DE03E9">
      <w:pPr>
        <w:spacing w:after="0" w:line="240" w:lineRule="auto"/>
        <w:jc w:val="left"/>
        <w:rPr>
          <w:b/>
          <w:bCs/>
          <w:sz w:val="24"/>
          <w:szCs w:val="24"/>
        </w:rPr>
      </w:pPr>
      <w:r w:rsidRPr="48B3182E">
        <w:rPr>
          <w:b/>
          <w:bCs/>
          <w:sz w:val="24"/>
          <w:szCs w:val="24"/>
        </w:rPr>
        <w:t>HIV Data Dashboard</w:t>
      </w:r>
    </w:p>
    <w:p w14:paraId="5F4693BE" w14:textId="77777777" w:rsidR="00E87F2C" w:rsidRPr="006D60C1" w:rsidRDefault="00E87F2C" w:rsidP="00DE03E9">
      <w:pPr>
        <w:spacing w:after="120" w:line="240" w:lineRule="auto"/>
        <w:jc w:val="left"/>
        <w:rPr>
          <w:rFonts w:cstheme="minorHAnsi"/>
          <w:color w:val="0000FF"/>
          <w:sz w:val="24"/>
          <w:szCs w:val="24"/>
          <w:u w:val="single"/>
        </w:rPr>
      </w:pPr>
      <w:hyperlink r:id="rId12" w:history="1">
        <w:r w:rsidRPr="006D60C1">
          <w:rPr>
            <w:rStyle w:val="Hyperlink"/>
            <w:rFonts w:eastAsia="Segoe UI" w:cstheme="minorHAnsi"/>
            <w:color w:val="0000FF"/>
            <w:sz w:val="24"/>
            <w:szCs w:val="24"/>
          </w:rPr>
          <w:t>https://www.mass.gov/info-details/hiv-data-dashboard</w:t>
        </w:r>
      </w:hyperlink>
      <w:r w:rsidRPr="006D60C1">
        <w:rPr>
          <w:rFonts w:cstheme="minorHAnsi"/>
          <w:color w:val="0000FF"/>
          <w:sz w:val="24"/>
          <w:szCs w:val="24"/>
          <w:u w:val="single"/>
        </w:rPr>
        <w:t xml:space="preserve"> </w:t>
      </w:r>
    </w:p>
    <w:p w14:paraId="319ECB52" w14:textId="77777777" w:rsidR="00E87F2C" w:rsidRPr="00F71887" w:rsidRDefault="00E87F2C" w:rsidP="00DE03E9">
      <w:pPr>
        <w:spacing w:after="0" w:line="240" w:lineRule="auto"/>
        <w:jc w:val="left"/>
        <w:rPr>
          <w:sz w:val="24"/>
          <w:szCs w:val="24"/>
        </w:rPr>
      </w:pPr>
      <w:r w:rsidRPr="48B3182E">
        <w:rPr>
          <w:b/>
          <w:bCs/>
          <w:sz w:val="24"/>
          <w:szCs w:val="24"/>
        </w:rPr>
        <w:t>Requests for additional data</w:t>
      </w:r>
    </w:p>
    <w:p w14:paraId="33EAE6D3" w14:textId="77777777" w:rsidR="00E87F2C" w:rsidRPr="006D60C1" w:rsidRDefault="00E87F2C" w:rsidP="00DE03E9">
      <w:pPr>
        <w:spacing w:after="120" w:line="240" w:lineRule="auto"/>
        <w:jc w:val="left"/>
        <w:rPr>
          <w:color w:val="0000FF"/>
          <w:sz w:val="24"/>
          <w:szCs w:val="24"/>
        </w:rPr>
      </w:pPr>
      <w:hyperlink r:id="rId13" w:history="1">
        <w:r w:rsidRPr="006D60C1">
          <w:rPr>
            <w:rStyle w:val="Hyperlink"/>
            <w:color w:val="0000FF"/>
            <w:sz w:val="24"/>
            <w:szCs w:val="24"/>
          </w:rPr>
          <w:t>https://www.mass.gov/lists/infectious-disease-data-reports-and-requests</w:t>
        </w:r>
      </w:hyperlink>
      <w:r w:rsidRPr="006D60C1">
        <w:rPr>
          <w:color w:val="0000FF"/>
          <w:sz w:val="24"/>
          <w:szCs w:val="24"/>
        </w:rPr>
        <w:t xml:space="preserve"> </w:t>
      </w:r>
    </w:p>
    <w:p w14:paraId="55A604EB" w14:textId="77777777" w:rsidR="00E87F2C" w:rsidRPr="00F71887" w:rsidRDefault="00E87F2C" w:rsidP="00DE03E9">
      <w:pPr>
        <w:spacing w:after="0" w:line="240" w:lineRule="auto"/>
        <w:jc w:val="left"/>
        <w:rPr>
          <w:sz w:val="24"/>
          <w:szCs w:val="24"/>
        </w:rPr>
      </w:pPr>
      <w:r w:rsidRPr="052B8E56">
        <w:rPr>
          <w:b/>
          <w:bCs/>
          <w:sz w:val="24"/>
          <w:szCs w:val="24"/>
        </w:rPr>
        <w:t>Slide sets for HIV Epidemiologic Profile Reports</w:t>
      </w:r>
    </w:p>
    <w:p w14:paraId="5D178429" w14:textId="77777777" w:rsidR="00E87F2C" w:rsidRPr="00F71887" w:rsidRDefault="00E87F2C" w:rsidP="00DE03E9">
      <w:pPr>
        <w:spacing w:after="120" w:line="240" w:lineRule="auto"/>
        <w:jc w:val="left"/>
      </w:pPr>
      <w:hyperlink r:id="rId14">
        <w:r w:rsidRPr="006D60C1">
          <w:rPr>
            <w:rStyle w:val="Hyperlink"/>
            <w:color w:val="0000FF"/>
            <w:sz w:val="24"/>
            <w:szCs w:val="24"/>
          </w:rPr>
          <w:t>https://www.mass.gov/lists/hivaids-epidemiologic-profiles</w:t>
        </w:r>
      </w:hyperlink>
      <w:r w:rsidRPr="48B3182E">
        <w:rPr>
          <w:rStyle w:val="Hyperlink"/>
          <w:sz w:val="24"/>
          <w:szCs w:val="24"/>
        </w:rPr>
        <w:br w:type="page"/>
      </w:r>
    </w:p>
    <w:p w14:paraId="446FF9BC" w14:textId="11A16FFB" w:rsidR="201F2656" w:rsidRPr="00F72227" w:rsidRDefault="654D1A44" w:rsidP="3A2D5B5D">
      <w:pPr>
        <w:rPr>
          <w:b/>
          <w:bCs/>
          <w:sz w:val="24"/>
          <w:szCs w:val="24"/>
        </w:rPr>
      </w:pPr>
      <w:r w:rsidRPr="00F72227">
        <w:rPr>
          <w:rFonts w:ascii="Calibri" w:eastAsia="Calibri" w:hAnsi="Calibri" w:cs="Calibri"/>
          <w:b/>
          <w:bCs/>
          <w:sz w:val="24"/>
          <w:szCs w:val="24"/>
        </w:rPr>
        <w:lastRenderedPageBreak/>
        <w:t xml:space="preserve">HIV INCIDENCE AND PREVALENCE AMONG </w:t>
      </w:r>
      <w:r w:rsidR="201F2656" w:rsidRPr="00F72227">
        <w:rPr>
          <w:b/>
          <w:bCs/>
          <w:sz w:val="24"/>
          <w:szCs w:val="24"/>
        </w:rPr>
        <w:t>PWID</w:t>
      </w:r>
    </w:p>
    <w:p w14:paraId="4FF826BF" w14:textId="348BE794" w:rsidR="00265326" w:rsidRPr="00F72227" w:rsidRDefault="00265326" w:rsidP="001E1CF3">
      <w:pPr>
        <w:rPr>
          <w:sz w:val="24"/>
          <w:szCs w:val="24"/>
        </w:rPr>
      </w:pPr>
      <w:r w:rsidRPr="00F72227">
        <w:rPr>
          <w:sz w:val="24"/>
          <w:szCs w:val="24"/>
        </w:rPr>
        <w:t>N=</w:t>
      </w:r>
      <w:r w:rsidR="00F72227" w:rsidRPr="00F72227">
        <w:rPr>
          <w:sz w:val="24"/>
          <w:szCs w:val="24"/>
        </w:rPr>
        <w:t>164</w:t>
      </w:r>
      <w:r w:rsidRPr="00F72227">
        <w:rPr>
          <w:sz w:val="24"/>
          <w:szCs w:val="24"/>
        </w:rPr>
        <w:t>, 1</w:t>
      </w:r>
      <w:r w:rsidR="00F72227" w:rsidRPr="00F72227">
        <w:rPr>
          <w:sz w:val="24"/>
          <w:szCs w:val="24"/>
        </w:rPr>
        <w:t>1</w:t>
      </w:r>
      <w:r w:rsidRPr="00F72227">
        <w:rPr>
          <w:sz w:val="24"/>
          <w:szCs w:val="24"/>
        </w:rPr>
        <w:t xml:space="preserve">% </w:t>
      </w:r>
      <w:r w:rsidR="009A40B3" w:rsidRPr="00F72227">
        <w:rPr>
          <w:sz w:val="24"/>
          <w:szCs w:val="24"/>
        </w:rPr>
        <w:t>of 1,</w:t>
      </w:r>
      <w:r w:rsidR="005E18EF" w:rsidRPr="00F72227">
        <w:rPr>
          <w:sz w:val="24"/>
          <w:szCs w:val="24"/>
        </w:rPr>
        <w:t>4</w:t>
      </w:r>
      <w:r w:rsidR="00F72227" w:rsidRPr="00F72227">
        <w:rPr>
          <w:sz w:val="24"/>
          <w:szCs w:val="24"/>
        </w:rPr>
        <w:t>35</w:t>
      </w:r>
      <w:r w:rsidR="009A40B3" w:rsidRPr="00F72227">
        <w:rPr>
          <w:sz w:val="24"/>
          <w:szCs w:val="24"/>
        </w:rPr>
        <w:t xml:space="preserve"> new diagnoses from </w:t>
      </w:r>
      <w:r w:rsidR="00F72227" w:rsidRPr="00F72227">
        <w:rPr>
          <w:sz w:val="24"/>
          <w:szCs w:val="24"/>
        </w:rPr>
        <w:t>2021–2023</w:t>
      </w:r>
      <w:r w:rsidR="00C20EE7" w:rsidRPr="008E53D0">
        <w:rPr>
          <w:rStyle w:val="FootnoteReference"/>
          <w:sz w:val="24"/>
          <w:szCs w:val="24"/>
        </w:rPr>
        <w:footnoteReference w:id="3"/>
      </w:r>
      <w:r w:rsidR="009A40B3" w:rsidRPr="00F72227">
        <w:rPr>
          <w:sz w:val="24"/>
          <w:szCs w:val="24"/>
        </w:rPr>
        <w:t xml:space="preserve"> were among individuals who reported IDU as their primary exposure mode</w:t>
      </w:r>
    </w:p>
    <w:p w14:paraId="6C91FF1C" w14:textId="2EF3D633" w:rsidR="00265326" w:rsidRPr="00F72227" w:rsidRDefault="00265326" w:rsidP="001E1CF3">
      <w:pPr>
        <w:rPr>
          <w:sz w:val="24"/>
          <w:szCs w:val="24"/>
        </w:rPr>
      </w:pPr>
      <w:r w:rsidRPr="00F72227">
        <w:rPr>
          <w:sz w:val="24"/>
          <w:szCs w:val="24"/>
        </w:rPr>
        <w:t>N=3,</w:t>
      </w:r>
      <w:r w:rsidR="00F72227" w:rsidRPr="00F72227">
        <w:rPr>
          <w:sz w:val="24"/>
          <w:szCs w:val="24"/>
        </w:rPr>
        <w:t>375</w:t>
      </w:r>
      <w:r w:rsidRPr="00F72227">
        <w:rPr>
          <w:sz w:val="24"/>
          <w:szCs w:val="24"/>
        </w:rPr>
        <w:t xml:space="preserve">, </w:t>
      </w:r>
      <w:r w:rsidR="00C743FA" w:rsidRPr="00F72227">
        <w:rPr>
          <w:sz w:val="24"/>
          <w:szCs w:val="24"/>
        </w:rPr>
        <w:t>1</w:t>
      </w:r>
      <w:r w:rsidR="00F72227" w:rsidRPr="00F72227">
        <w:rPr>
          <w:sz w:val="24"/>
          <w:szCs w:val="24"/>
        </w:rPr>
        <w:t>4</w:t>
      </w:r>
      <w:r w:rsidR="00C743FA" w:rsidRPr="00F72227">
        <w:rPr>
          <w:sz w:val="24"/>
          <w:szCs w:val="24"/>
        </w:rPr>
        <w:t xml:space="preserve">% </w:t>
      </w:r>
      <w:r w:rsidR="009A40B3" w:rsidRPr="00F72227">
        <w:rPr>
          <w:sz w:val="24"/>
          <w:szCs w:val="24"/>
        </w:rPr>
        <w:t>of 2</w:t>
      </w:r>
      <w:r w:rsidR="00F72227" w:rsidRPr="00F72227">
        <w:rPr>
          <w:sz w:val="24"/>
          <w:szCs w:val="24"/>
        </w:rPr>
        <w:t>4,119</w:t>
      </w:r>
      <w:r w:rsidR="009A40B3" w:rsidRPr="00F72227">
        <w:rPr>
          <w:sz w:val="24"/>
          <w:szCs w:val="24"/>
        </w:rPr>
        <w:t xml:space="preserve"> persons living with HIV infection in MA as of </w:t>
      </w:r>
      <w:r w:rsidR="00F72227" w:rsidRPr="00F72227">
        <w:rPr>
          <w:sz w:val="24"/>
          <w:szCs w:val="24"/>
        </w:rPr>
        <w:t>12/31/2023</w:t>
      </w:r>
      <w:r w:rsidR="009A40B3" w:rsidRPr="00F72227">
        <w:rPr>
          <w:sz w:val="24"/>
          <w:szCs w:val="24"/>
        </w:rPr>
        <w:t xml:space="preserve"> reported IDU as their primary exposure mode</w:t>
      </w:r>
    </w:p>
    <w:p w14:paraId="6FDBA109" w14:textId="2A953779" w:rsidR="00C743FA" w:rsidRPr="00F72227" w:rsidRDefault="00C743FA" w:rsidP="00C743FA">
      <w:pPr>
        <w:rPr>
          <w:sz w:val="24"/>
          <w:szCs w:val="24"/>
        </w:rPr>
      </w:pPr>
      <w:r w:rsidRPr="00F72227">
        <w:rPr>
          <w:b/>
          <w:bCs/>
          <w:sz w:val="24"/>
          <w:szCs w:val="24"/>
        </w:rPr>
        <w:t xml:space="preserve">FIGURE 1. </w:t>
      </w:r>
      <w:r w:rsidRPr="00F72227">
        <w:rPr>
          <w:sz w:val="24"/>
          <w:szCs w:val="24"/>
        </w:rPr>
        <w:t xml:space="preserve">Individuals diagnosed with HIV infection by exposure mode, Massachusetts </w:t>
      </w:r>
      <w:r w:rsidR="005E18EF" w:rsidRPr="00F72227">
        <w:rPr>
          <w:sz w:val="24"/>
          <w:szCs w:val="24"/>
        </w:rPr>
        <w:t>20</w:t>
      </w:r>
      <w:r w:rsidR="00F72227" w:rsidRPr="00F72227">
        <w:rPr>
          <w:sz w:val="24"/>
          <w:szCs w:val="24"/>
        </w:rPr>
        <w:t>14</w:t>
      </w:r>
      <w:r w:rsidR="005E18EF" w:rsidRPr="00F72227">
        <w:rPr>
          <w:sz w:val="24"/>
          <w:szCs w:val="24"/>
        </w:rPr>
        <w:t>–202</w:t>
      </w:r>
      <w:r w:rsidR="00F72227" w:rsidRPr="00F72227">
        <w:rPr>
          <w:sz w:val="24"/>
          <w:szCs w:val="24"/>
        </w:rPr>
        <w:t>3</w:t>
      </w:r>
    </w:p>
    <w:p w14:paraId="0379B35C" w14:textId="07B753D3" w:rsidR="00DE03E9" w:rsidRPr="0077067C" w:rsidRDefault="006A3AE6" w:rsidP="00F80D8F">
      <w:pPr>
        <w:spacing w:after="0" w:line="240" w:lineRule="auto"/>
        <w:jc w:val="left"/>
        <w:rPr>
          <w:i/>
          <w:iCs/>
          <w:color w:val="FF0000"/>
          <w:sz w:val="20"/>
          <w:szCs w:val="20"/>
        </w:rPr>
      </w:pPr>
      <w:r w:rsidRPr="0077067C">
        <w:rPr>
          <w:i/>
          <w:iCs/>
          <w:noProof/>
          <w:color w:val="FF0000"/>
          <w:sz w:val="20"/>
          <w:szCs w:val="20"/>
        </w:rPr>
        <w:drawing>
          <wp:inline distT="0" distB="0" distL="0" distR="0" wp14:anchorId="38DACAD2" wp14:editId="28118A3E">
            <wp:extent cx="6060609" cy="2644140"/>
            <wp:effectExtent l="0" t="0" r="0" b="0"/>
            <wp:docPr id="37180072" name="Picture 1" descr="The figure is a trendline displaying the number of HIV infection diagnoses by exposure mode (male-to-male sex, injection drug use, male-to-male sex/injection drug use, heterosexual sex, no identified risk, and Other) from 2012-202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80072" name="Picture 1" descr="The figure is a trendline displaying the number of HIV infection diagnoses by exposure mode (male-to-male sex, injection drug use, male-to-male sex/injection drug use, heterosexual sex, no identified risk, and Other) from 2012-2021.&#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74168" cy="2650056"/>
                    </a:xfrm>
                    <a:prstGeom prst="rect">
                      <a:avLst/>
                    </a:prstGeom>
                    <a:noFill/>
                  </pic:spPr>
                </pic:pic>
              </a:graphicData>
            </a:graphic>
          </wp:inline>
        </w:drawing>
      </w:r>
    </w:p>
    <w:p w14:paraId="4E84AF23" w14:textId="36A8C426" w:rsidR="00C743FA" w:rsidRPr="00405D85" w:rsidRDefault="00C743FA" w:rsidP="584D0599">
      <w:pPr>
        <w:spacing w:after="0" w:line="240" w:lineRule="auto"/>
        <w:rPr>
          <w:i/>
          <w:iCs/>
          <w:sz w:val="20"/>
          <w:szCs w:val="20"/>
        </w:rPr>
      </w:pPr>
      <w:r w:rsidRPr="00405D85">
        <w:rPr>
          <w:i/>
          <w:iCs/>
          <w:sz w:val="20"/>
          <w:szCs w:val="20"/>
        </w:rPr>
        <w:t>Figure 1 note:</w:t>
      </w:r>
      <w:r w:rsidR="009734E9" w:rsidRPr="00405D85">
        <w:t xml:space="preserve"> </w:t>
      </w:r>
      <w:r w:rsidR="009734E9" w:rsidRPr="00405D85">
        <w:rPr>
          <w:i/>
          <w:iCs/>
          <w:sz w:val="20"/>
          <w:szCs w:val="20"/>
        </w:rPr>
        <w:t xml:space="preserve">MSM=male-to-male sex; IDU=injection drug use; HTSX=heterosexual sex; Pres. HTSX=presumed heterosexual exposure, </w:t>
      </w:r>
      <w:r w:rsidR="00E70ACD" w:rsidRPr="00405D85">
        <w:rPr>
          <w:i/>
          <w:iCs/>
          <w:sz w:val="20"/>
          <w:szCs w:val="20"/>
        </w:rPr>
        <w:t>includes individuals assigned female at birth with a negative history of injection drug use who report having sex with an individual that identifies as male of unknown HIV status and risk</w:t>
      </w:r>
      <w:r w:rsidR="009734E9" w:rsidRPr="00405D85">
        <w:rPr>
          <w:i/>
          <w:iCs/>
          <w:sz w:val="20"/>
          <w:szCs w:val="20"/>
        </w:rPr>
        <w:t>; NIR=no identified risk</w:t>
      </w:r>
    </w:p>
    <w:p w14:paraId="3D9CC256" w14:textId="77777777" w:rsidR="00405D85" w:rsidRPr="005E18EF" w:rsidRDefault="00405D85" w:rsidP="00405D85">
      <w:pPr>
        <w:pStyle w:val="Heading1"/>
        <w:rPr>
          <w:rFonts w:asciiTheme="minorHAnsi" w:hAnsiTheme="minorHAnsi" w:cstheme="minorBidi"/>
          <w:sz w:val="24"/>
          <w:szCs w:val="24"/>
        </w:rPr>
      </w:pPr>
      <w:r w:rsidRPr="005E18EF">
        <w:rPr>
          <w:rFonts w:asciiTheme="minorHAnsi" w:hAnsiTheme="minorHAnsi" w:cstheme="minorBidi"/>
          <w:sz w:val="24"/>
          <w:szCs w:val="24"/>
        </w:rPr>
        <w:t xml:space="preserve">OUTBREAKS AMONG persons who inject drugs (PWID) </w:t>
      </w:r>
    </w:p>
    <w:p w14:paraId="08E44779" w14:textId="77777777" w:rsidR="00405D85" w:rsidRPr="00405D85" w:rsidRDefault="00405D85" w:rsidP="00D01F61">
      <w:pPr>
        <w:pStyle w:val="ListParagraph"/>
        <w:numPr>
          <w:ilvl w:val="0"/>
          <w:numId w:val="45"/>
        </w:numPr>
        <w:contextualSpacing w:val="0"/>
        <w:jc w:val="left"/>
        <w:rPr>
          <w:sz w:val="24"/>
          <w:szCs w:val="24"/>
        </w:rPr>
      </w:pPr>
      <w:r w:rsidRPr="00405D85">
        <w:rPr>
          <w:sz w:val="24"/>
          <w:szCs w:val="24"/>
        </w:rPr>
        <w:t>The number of reported cases with injection drug use (IDU) as the primary exposure mode increased from a low of 31 in 2014 to a peak of 116 in 2017, and then decreased to 59 in 2019. The increase in 2017 was primarily due to an outbreak among persons who inject drugs (PWID) in the northeast part of the state between 2016 and 2018.</w:t>
      </w:r>
      <w:r w:rsidRPr="00405D85">
        <w:rPr>
          <w:rStyle w:val="FootnoteReference"/>
          <w:sz w:val="24"/>
          <w:szCs w:val="24"/>
        </w:rPr>
        <w:footnoteReference w:id="4"/>
      </w:r>
      <w:r w:rsidRPr="00405D85">
        <w:rPr>
          <w:sz w:val="24"/>
          <w:szCs w:val="24"/>
        </w:rPr>
        <w:t xml:space="preserve"> Following a focused public health response, the number of HIV infection diagnoses attributed to IDU in the northeast has decreased. However, in early 2019, a new cluster of HIV infection was identified in Boston among PWID who were experiencing or had experienced recent homelessness, and the total statewide number of reported cases with IDU as the primary exposure increased to 82 in 2021. Following another focused public health response, the number of HIV infection diagnoses attributed to IDU decreased by 54% to 38 cases in 2023. </w:t>
      </w:r>
    </w:p>
    <w:p w14:paraId="41D82FE3" w14:textId="0C9807AA" w:rsidR="00405D85" w:rsidRPr="00405D85" w:rsidRDefault="00405D85" w:rsidP="00405D85">
      <w:pPr>
        <w:pStyle w:val="ListParagraph"/>
        <w:numPr>
          <w:ilvl w:val="0"/>
          <w:numId w:val="45"/>
        </w:numPr>
        <w:jc w:val="left"/>
        <w:rPr>
          <w:sz w:val="24"/>
          <w:szCs w:val="24"/>
        </w:rPr>
      </w:pPr>
      <w:r w:rsidRPr="00405D85">
        <w:rPr>
          <w:sz w:val="24"/>
          <w:szCs w:val="24"/>
        </w:rPr>
        <w:lastRenderedPageBreak/>
        <w:t>As of July 1, 2024, a total of 213 cases diagnosed since November 2018 have been investigated and identified as part of the Boston cluster. As it is an active cluster of concern, additional cases will continue to be investigated and added. Emerging trends among those newly diagnosed in the Boston cluster (N=15 cases diagnosed in 2023)</w:t>
      </w:r>
      <w:r w:rsidR="00900E4A" w:rsidRPr="008E53D0">
        <w:rPr>
          <w:rStyle w:val="FootnoteReference"/>
          <w:sz w:val="24"/>
          <w:szCs w:val="24"/>
        </w:rPr>
        <w:footnoteReference w:id="5"/>
      </w:r>
      <w:r w:rsidRPr="00405D85">
        <w:rPr>
          <w:sz w:val="24"/>
          <w:szCs w:val="24"/>
        </w:rPr>
        <w:t xml:space="preserve"> include an increase in polysubstance and methamphetamine use.</w:t>
      </w:r>
      <w:r w:rsidRPr="00405D85">
        <w:rPr>
          <w:rStyle w:val="FootnoteReference"/>
          <w:sz w:val="24"/>
          <w:szCs w:val="24"/>
        </w:rPr>
        <w:footnoteReference w:id="6"/>
      </w:r>
    </w:p>
    <w:p w14:paraId="03F78217" w14:textId="210B79D6" w:rsidR="00CD52DC" w:rsidRPr="00F04325" w:rsidRDefault="00CD52DC" w:rsidP="00291503">
      <w:pPr>
        <w:rPr>
          <w:sz w:val="24"/>
          <w:szCs w:val="24"/>
        </w:rPr>
      </w:pPr>
      <w:r w:rsidRPr="00F04325">
        <w:rPr>
          <w:b/>
          <w:bCs/>
          <w:sz w:val="24"/>
          <w:szCs w:val="24"/>
        </w:rPr>
        <w:t xml:space="preserve">FIGURE 2. </w:t>
      </w:r>
      <w:r w:rsidR="00291503" w:rsidRPr="00F04325">
        <w:rPr>
          <w:sz w:val="24"/>
          <w:szCs w:val="24"/>
        </w:rPr>
        <w:t>Deaths among individuals reported with HIV by exposure mode, Massachusetts 202</w:t>
      </w:r>
      <w:r w:rsidR="00F04325" w:rsidRPr="00F04325">
        <w:rPr>
          <w:sz w:val="24"/>
          <w:szCs w:val="24"/>
        </w:rPr>
        <w:t>3</w:t>
      </w:r>
      <w:r w:rsidR="00291503" w:rsidRPr="00F04325">
        <w:rPr>
          <w:sz w:val="24"/>
          <w:szCs w:val="24"/>
        </w:rPr>
        <w:t xml:space="preserve"> (N=3</w:t>
      </w:r>
      <w:r w:rsidR="00F04325" w:rsidRPr="00F04325">
        <w:rPr>
          <w:sz w:val="24"/>
          <w:szCs w:val="24"/>
        </w:rPr>
        <w:t>07</w:t>
      </w:r>
      <w:r w:rsidR="00291503" w:rsidRPr="00F04325">
        <w:rPr>
          <w:sz w:val="24"/>
          <w:szCs w:val="24"/>
        </w:rPr>
        <w:t>)</w:t>
      </w:r>
    </w:p>
    <w:p w14:paraId="4F4372F1" w14:textId="1BF294B2" w:rsidR="00A77F38" w:rsidRPr="0077067C" w:rsidRDefault="00F04325" w:rsidP="002C7DA6">
      <w:pPr>
        <w:jc w:val="center"/>
        <w:rPr>
          <w:b/>
          <w:bCs/>
          <w:color w:val="FF0000"/>
          <w:sz w:val="24"/>
          <w:szCs w:val="24"/>
        </w:rPr>
      </w:pPr>
      <w:r>
        <w:rPr>
          <w:b/>
          <w:bCs/>
          <w:noProof/>
          <w:color w:val="FF0000"/>
          <w:sz w:val="24"/>
          <w:szCs w:val="24"/>
        </w:rPr>
        <w:drawing>
          <wp:inline distT="0" distB="0" distL="0" distR="0" wp14:anchorId="05AD6427" wp14:editId="637B4EB3">
            <wp:extent cx="2700655" cy="2365375"/>
            <wp:effectExtent l="0" t="0" r="0" b="0"/>
            <wp:docPr id="1462653715" name="Picture 1" descr="The figure is an open pie chart which displays the distribution by exposure mode of deaths among individuals reported with HIV for 2023. A text box in the center of the pie chart reads, “40% reported IDU&quo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653715" name="Picture 1" descr="The figure is an open pie chart which displays the distribution by exposure mode of deaths among individuals reported with HIV for 2023. A text box in the center of the pie chart reads, “40% reported IDU&quot;.&#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00655" cy="2365375"/>
                    </a:xfrm>
                    <a:prstGeom prst="rect">
                      <a:avLst/>
                    </a:prstGeom>
                    <a:noFill/>
                  </pic:spPr>
                </pic:pic>
              </a:graphicData>
            </a:graphic>
          </wp:inline>
        </w:drawing>
      </w:r>
    </w:p>
    <w:p w14:paraId="471BF2D0" w14:textId="2A425F01" w:rsidR="00422432" w:rsidRDefault="00422432" w:rsidP="00422432">
      <w:pPr>
        <w:rPr>
          <w:b/>
          <w:bCs/>
          <w:sz w:val="24"/>
          <w:szCs w:val="24"/>
        </w:rPr>
      </w:pPr>
      <w:r w:rsidRPr="00D01F61">
        <w:rPr>
          <w:b/>
          <w:bCs/>
          <w:sz w:val="24"/>
          <w:szCs w:val="24"/>
        </w:rPr>
        <w:t xml:space="preserve">KEY </w:t>
      </w:r>
      <w:r w:rsidR="00184831" w:rsidRPr="00D01F61">
        <w:rPr>
          <w:b/>
          <w:bCs/>
          <w:sz w:val="24"/>
          <w:szCs w:val="24"/>
        </w:rPr>
        <w:t>FINDING</w:t>
      </w:r>
    </w:p>
    <w:p w14:paraId="1BAD7A02" w14:textId="74C7717B" w:rsidR="00402DB6" w:rsidRPr="00D01F61" w:rsidRDefault="00402DB6" w:rsidP="00402DB6">
      <w:pPr>
        <w:pStyle w:val="Heading1"/>
        <w:rPr>
          <w:rFonts w:asciiTheme="minorHAnsi" w:eastAsiaTheme="minorEastAsia" w:hAnsiTheme="minorHAnsi" w:cstheme="minorBidi"/>
          <w:b w:val="0"/>
          <w:bCs w:val="0"/>
          <w:caps w:val="0"/>
          <w:spacing w:val="0"/>
          <w:sz w:val="24"/>
          <w:szCs w:val="24"/>
        </w:rPr>
      </w:pPr>
      <w:r w:rsidRPr="00D01F61">
        <w:rPr>
          <w:rFonts w:asciiTheme="minorHAnsi" w:eastAsiaTheme="minorEastAsia" w:hAnsiTheme="minorHAnsi" w:cstheme="minorBidi"/>
          <w:b w:val="0"/>
          <w:bCs w:val="0"/>
          <w:caps w:val="0"/>
          <w:spacing w:val="0"/>
          <w:sz w:val="24"/>
          <w:szCs w:val="24"/>
        </w:rPr>
        <w:t>Individuals with IDU exposure mode accounted for the largest proportion of deaths among individuals reported with HIV. In 2023, 32% of deaths among individuals with HIV were reported with an exposure mode of IDU and an additional 8% were reported with an exposure mode of MSM/IDU, compared to 7% and 3%, respectively, of 2023 HIV infection diagnoses. The leading causes of death among individuals reported with HIV infection with IDU and IDU/MSM exposure mode who died in 2022 (with a known cause) were external causes of injuries and poisonings (which includes opioid overdoses) which accounted for 36% (N=53/147) of deaths, HIV which accounted for 16% (N=23/147) of deaths, cancer which accounted for 11% (N=16/147) of deaths, and heart disease which accounted for 8% (N=12/147) (</w:t>
      </w:r>
      <w:r w:rsidRPr="00D01F61">
        <w:rPr>
          <w:rFonts w:asciiTheme="minorHAnsi" w:eastAsiaTheme="minorEastAsia" w:hAnsiTheme="minorHAnsi" w:cstheme="minorBidi"/>
          <w:b w:val="0"/>
          <w:bCs w:val="0"/>
          <w:i/>
          <w:iCs/>
          <w:caps w:val="0"/>
          <w:spacing w:val="0"/>
          <w:sz w:val="24"/>
          <w:szCs w:val="24"/>
        </w:rPr>
        <w:t>final cause of death is not yet available for all 2023 deaths among individuals with HIV as of 7/1/2024</w:t>
      </w:r>
      <w:r w:rsidRPr="00D01F61">
        <w:rPr>
          <w:rFonts w:asciiTheme="minorHAnsi" w:eastAsiaTheme="minorEastAsia" w:hAnsiTheme="minorHAnsi" w:cstheme="minorBidi"/>
          <w:b w:val="0"/>
          <w:bCs w:val="0"/>
          <w:caps w:val="0"/>
          <w:spacing w:val="0"/>
          <w:sz w:val="24"/>
          <w:szCs w:val="24"/>
        </w:rPr>
        <w:t>).</w:t>
      </w:r>
    </w:p>
    <w:p w14:paraId="03602D10" w14:textId="77777777" w:rsidR="00402DB6" w:rsidRPr="00D01F61" w:rsidRDefault="00402DB6" w:rsidP="00422432">
      <w:pPr>
        <w:rPr>
          <w:sz w:val="24"/>
          <w:szCs w:val="24"/>
        </w:rPr>
      </w:pPr>
    </w:p>
    <w:p w14:paraId="57F60870" w14:textId="2B214D78" w:rsidR="00422432" w:rsidRPr="00D01F61" w:rsidRDefault="00422432" w:rsidP="000C722F">
      <w:pPr>
        <w:pStyle w:val="Heading1"/>
        <w:rPr>
          <w:rFonts w:asciiTheme="minorHAnsi" w:hAnsiTheme="minorHAnsi" w:cstheme="minorHAnsi"/>
          <w:sz w:val="24"/>
          <w:szCs w:val="24"/>
        </w:rPr>
      </w:pPr>
      <w:r w:rsidRPr="00D01F61">
        <w:rPr>
          <w:rFonts w:asciiTheme="minorHAnsi" w:hAnsiTheme="minorHAnsi" w:cstheme="minorHAnsi"/>
          <w:sz w:val="24"/>
          <w:szCs w:val="24"/>
        </w:rPr>
        <w:lastRenderedPageBreak/>
        <w:t>RACE/ETHNICITY</w:t>
      </w:r>
    </w:p>
    <w:p w14:paraId="4A756AF7" w14:textId="0514FCEE" w:rsidR="004C6643" w:rsidRPr="004C6643" w:rsidRDefault="004C6643" w:rsidP="004C6643">
      <w:pPr>
        <w:numPr>
          <w:ilvl w:val="0"/>
          <w:numId w:val="46"/>
        </w:numPr>
        <w:rPr>
          <w:sz w:val="24"/>
          <w:szCs w:val="24"/>
        </w:rPr>
      </w:pPr>
      <w:r w:rsidRPr="004C6643">
        <w:rPr>
          <w:sz w:val="24"/>
          <w:szCs w:val="24"/>
        </w:rPr>
        <w:t>Sixty-eight percent of 164 individuals diagnosed with HIV infection attributed to IDU during 2021–2023</w:t>
      </w:r>
      <w:r w:rsidR="00402DB6" w:rsidRPr="00D01F61">
        <w:rPr>
          <w:rStyle w:val="FootnoteReference"/>
          <w:sz w:val="24"/>
          <w:szCs w:val="24"/>
        </w:rPr>
        <w:footnoteReference w:id="7"/>
      </w:r>
      <w:r w:rsidR="00402DB6" w:rsidRPr="00D01F61">
        <w:rPr>
          <w:sz w:val="24"/>
          <w:szCs w:val="24"/>
        </w:rPr>
        <w:t xml:space="preserve"> </w:t>
      </w:r>
      <w:r w:rsidRPr="004C6643">
        <w:rPr>
          <w:sz w:val="24"/>
          <w:szCs w:val="24"/>
        </w:rPr>
        <w:t xml:space="preserve">were White (non-Hispanic), 18% were Hispanic/Latinx, 10% were Black (non-Hispanic), and 4% were of other or unknown race/ethnicity. </w:t>
      </w:r>
    </w:p>
    <w:p w14:paraId="1595583B" w14:textId="77777777" w:rsidR="004C6643" w:rsidRPr="004C6643" w:rsidRDefault="004C6643" w:rsidP="004C6643">
      <w:pPr>
        <w:numPr>
          <w:ilvl w:val="0"/>
          <w:numId w:val="46"/>
        </w:numPr>
        <w:rPr>
          <w:sz w:val="24"/>
          <w:szCs w:val="24"/>
        </w:rPr>
      </w:pPr>
      <w:r w:rsidRPr="004C6643">
        <w:rPr>
          <w:sz w:val="24"/>
          <w:szCs w:val="24"/>
        </w:rPr>
        <w:t xml:space="preserve">Among 3,375 persons living with HIV infection on 12/31/2023 that was attributed to IDU, 41% were Hispanic/Latinx, 37% were White (non-Hispanic), 20% were Black (non-Hispanic), and 2% were of other or unknown race/ethnicity. </w:t>
      </w:r>
    </w:p>
    <w:p w14:paraId="4A26636E" w14:textId="0FEC541B" w:rsidR="00422432" w:rsidRPr="002C7DA6" w:rsidRDefault="00422432" w:rsidP="001E1CF3">
      <w:pPr>
        <w:rPr>
          <w:sz w:val="24"/>
          <w:szCs w:val="24"/>
        </w:rPr>
      </w:pPr>
      <w:r w:rsidRPr="002C7DA6">
        <w:rPr>
          <w:b/>
          <w:bCs/>
          <w:sz w:val="24"/>
          <w:szCs w:val="24"/>
        </w:rPr>
        <w:t xml:space="preserve">FIGURE 3. </w:t>
      </w:r>
      <w:r w:rsidRPr="002C7DA6">
        <w:rPr>
          <w:sz w:val="24"/>
          <w:szCs w:val="24"/>
        </w:rPr>
        <w:t xml:space="preserve">Number of individuals diagnosed with HIV infection with IDU exposure mode by race/ethnicity and year of diagnosis, Massachusetts </w:t>
      </w:r>
      <w:r w:rsidR="002C7DA6" w:rsidRPr="002C7DA6">
        <w:rPr>
          <w:sz w:val="24"/>
          <w:szCs w:val="24"/>
        </w:rPr>
        <w:t>2014–2023</w:t>
      </w:r>
    </w:p>
    <w:p w14:paraId="42C81EB6" w14:textId="374A5985" w:rsidR="00336A92" w:rsidRPr="0077067C" w:rsidRDefault="002C7DA6" w:rsidP="14319F94">
      <w:pPr>
        <w:rPr>
          <w:color w:val="FF0000"/>
        </w:rPr>
      </w:pPr>
      <w:r>
        <w:rPr>
          <w:noProof/>
          <w:color w:val="FF0000"/>
        </w:rPr>
        <w:drawing>
          <wp:inline distT="0" distB="0" distL="0" distR="0" wp14:anchorId="19848C5D" wp14:editId="37BDC9F0">
            <wp:extent cx="5224436" cy="2598420"/>
            <wp:effectExtent l="0" t="0" r="0" b="0"/>
            <wp:docPr id="107126955" name="Picture 1" descr="The figure is a trendline displaying the number of HIV infection diagnoses among individuals diagnosed with IDU exposure mode by race/ethnicity (White NH, Black NH, Hispanic/Latinx) for each year from 2014 to 202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26955" name="Picture 1" descr="The figure is a trendline displaying the number of HIV infection diagnoses among individuals diagnosed with IDU exposure mode by race/ethnicity (White NH, Black NH, Hispanic/Latinx) for each year from 2014 to 2023.&#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32390" cy="2602376"/>
                    </a:xfrm>
                    <a:prstGeom prst="rect">
                      <a:avLst/>
                    </a:prstGeom>
                    <a:noFill/>
                  </pic:spPr>
                </pic:pic>
              </a:graphicData>
            </a:graphic>
          </wp:inline>
        </w:drawing>
      </w:r>
    </w:p>
    <w:p w14:paraId="3AD76DAA" w14:textId="22994B52" w:rsidR="005E35AD" w:rsidRPr="008E53D0" w:rsidRDefault="005E35AD" w:rsidP="005E35AD">
      <w:pPr>
        <w:rPr>
          <w:sz w:val="24"/>
          <w:szCs w:val="24"/>
        </w:rPr>
      </w:pPr>
      <w:r w:rsidRPr="008E53D0">
        <w:rPr>
          <w:b/>
          <w:bCs/>
          <w:sz w:val="24"/>
          <w:szCs w:val="24"/>
        </w:rPr>
        <w:t xml:space="preserve">KEY </w:t>
      </w:r>
      <w:r w:rsidR="00184831" w:rsidRPr="008E53D0">
        <w:rPr>
          <w:b/>
          <w:bCs/>
          <w:sz w:val="24"/>
          <w:szCs w:val="24"/>
        </w:rPr>
        <w:t>FINDING</w:t>
      </w:r>
    </w:p>
    <w:p w14:paraId="05958990" w14:textId="77B0DD37" w:rsidR="00291503" w:rsidRPr="008E53D0" w:rsidRDefault="008E53D0" w:rsidP="006661DF">
      <w:pPr>
        <w:numPr>
          <w:ilvl w:val="0"/>
          <w:numId w:val="20"/>
        </w:numPr>
        <w:rPr>
          <w:sz w:val="24"/>
          <w:szCs w:val="24"/>
        </w:rPr>
      </w:pPr>
      <w:r w:rsidRPr="008E53D0">
        <w:rPr>
          <w:sz w:val="24"/>
          <w:szCs w:val="24"/>
        </w:rPr>
        <w:t>The number of HIV infection diagnoses with IDU exposure mode among White (non-Hispanic) individuals quadrupled from 2014 to 2017, decreased by 46% in 2019, increased by 59% in 2021, and then decreased by 66% in 2023. The number of HIV infection diagnoses with IDU exposure mode among Hispanic/Latinx individuals quadrupled from 2014 to 2017, decreased by 75% in 2019 and then remained relatively stable through 2023. The outbreak of HIV infection in the northeastern cities of Lawrence and Lowell among PWID may have contributed to the increase and subsequent decrease among Hispanic/Latinx individuals. The number of HIV infection diagnoses with IDU exposure mode among Black (non-Hispanic) individuals remained relatively stable from 2014 to 2023</w:t>
      </w:r>
      <w:r w:rsidR="00291503" w:rsidRPr="008E53D0">
        <w:rPr>
          <w:sz w:val="24"/>
          <w:szCs w:val="24"/>
        </w:rPr>
        <w:t>.</w:t>
      </w:r>
    </w:p>
    <w:p w14:paraId="056B5CDB" w14:textId="77777777" w:rsidR="005E35AD" w:rsidRPr="001B450D" w:rsidRDefault="005E35AD" w:rsidP="000C722F">
      <w:pPr>
        <w:pStyle w:val="Heading1"/>
        <w:rPr>
          <w:rFonts w:asciiTheme="minorHAnsi" w:hAnsiTheme="minorHAnsi" w:cstheme="minorHAnsi"/>
          <w:sz w:val="24"/>
          <w:szCs w:val="24"/>
        </w:rPr>
      </w:pPr>
      <w:r w:rsidRPr="001B450D">
        <w:rPr>
          <w:rFonts w:asciiTheme="minorHAnsi" w:hAnsiTheme="minorHAnsi" w:cstheme="minorHAnsi"/>
          <w:sz w:val="24"/>
          <w:szCs w:val="24"/>
        </w:rPr>
        <w:lastRenderedPageBreak/>
        <w:t>SEX ASSIGNED AT BIRTH</w:t>
      </w:r>
    </w:p>
    <w:p w14:paraId="18E481FC" w14:textId="7A134037" w:rsidR="001B450D" w:rsidRPr="001B450D" w:rsidRDefault="001B450D" w:rsidP="001B450D">
      <w:pPr>
        <w:numPr>
          <w:ilvl w:val="0"/>
          <w:numId w:val="47"/>
        </w:numPr>
        <w:rPr>
          <w:sz w:val="24"/>
          <w:szCs w:val="24"/>
        </w:rPr>
      </w:pPr>
      <w:r w:rsidRPr="001B450D">
        <w:rPr>
          <w:sz w:val="24"/>
          <w:szCs w:val="24"/>
        </w:rPr>
        <w:t>Sixty-eight percent of 164 individuals diagnosed with HIV infection attributed to IDU during 2021 to 2023</w:t>
      </w:r>
      <w:r w:rsidR="00402DB6" w:rsidRPr="00D01F61">
        <w:rPr>
          <w:rStyle w:val="FootnoteReference"/>
          <w:sz w:val="24"/>
          <w:szCs w:val="24"/>
        </w:rPr>
        <w:footnoteReference w:id="8"/>
      </w:r>
      <w:r w:rsidRPr="001B450D">
        <w:rPr>
          <w:sz w:val="24"/>
          <w:szCs w:val="24"/>
        </w:rPr>
        <w:t xml:space="preserve"> were assigned male at birth (AMAB) and 32% were assigned female at birth (AFAB).  </w:t>
      </w:r>
    </w:p>
    <w:p w14:paraId="115B5EBE" w14:textId="77777777" w:rsidR="001B450D" w:rsidRDefault="001B450D" w:rsidP="001B450D">
      <w:pPr>
        <w:numPr>
          <w:ilvl w:val="0"/>
          <w:numId w:val="47"/>
        </w:numPr>
        <w:rPr>
          <w:sz w:val="24"/>
          <w:szCs w:val="24"/>
        </w:rPr>
      </w:pPr>
      <w:r w:rsidRPr="001B450D">
        <w:rPr>
          <w:sz w:val="24"/>
          <w:szCs w:val="24"/>
        </w:rPr>
        <w:t>Similarly, 64% of 3,375 persons living with HIV infection on 12/31/2023 that was attributed to IDU were AMAB and 36% were AFAB.</w:t>
      </w:r>
    </w:p>
    <w:p w14:paraId="5AB266E4" w14:textId="243E00F8" w:rsidR="00342D21" w:rsidRPr="00DB4039" w:rsidRDefault="00342D21" w:rsidP="00DB4039">
      <w:pPr>
        <w:pStyle w:val="Heading1"/>
        <w:rPr>
          <w:rFonts w:asciiTheme="minorHAnsi" w:hAnsiTheme="minorHAnsi" w:cstheme="minorHAnsi"/>
          <w:sz w:val="24"/>
          <w:szCs w:val="24"/>
        </w:rPr>
      </w:pPr>
      <w:r w:rsidRPr="00DB4039">
        <w:rPr>
          <w:rFonts w:asciiTheme="minorHAnsi" w:hAnsiTheme="minorHAnsi" w:cstheme="minorHAnsi"/>
          <w:sz w:val="24"/>
          <w:szCs w:val="24"/>
        </w:rPr>
        <w:t>TRANSGENDER INDIVIDUALS AND INJECTION DRUG USE</w:t>
      </w:r>
    </w:p>
    <w:p w14:paraId="5DC0742C" w14:textId="77777777" w:rsidR="00342D21" w:rsidRPr="00342D21" w:rsidRDefault="00342D21" w:rsidP="00342D21">
      <w:pPr>
        <w:numPr>
          <w:ilvl w:val="0"/>
          <w:numId w:val="47"/>
        </w:numPr>
        <w:rPr>
          <w:sz w:val="24"/>
          <w:szCs w:val="24"/>
        </w:rPr>
      </w:pPr>
      <w:r w:rsidRPr="00342D21">
        <w:rPr>
          <w:sz w:val="24"/>
          <w:szCs w:val="24"/>
        </w:rPr>
        <w:t xml:space="preserve">Less than five of 18 individuals diagnosed with HIV infection from 2021 to 2023 and reported to be transgender had an exposure mode of sex with men and injection drug use, none had injection drug use exposure mode alone. </w:t>
      </w:r>
    </w:p>
    <w:p w14:paraId="1B6CC508" w14:textId="5E635844" w:rsidR="00342D21" w:rsidRPr="00342D21" w:rsidRDefault="00342D21" w:rsidP="00342D21">
      <w:pPr>
        <w:numPr>
          <w:ilvl w:val="0"/>
          <w:numId w:val="47"/>
        </w:numPr>
        <w:rPr>
          <w:sz w:val="24"/>
          <w:szCs w:val="24"/>
        </w:rPr>
      </w:pPr>
      <w:r w:rsidRPr="00342D21">
        <w:rPr>
          <w:sz w:val="24"/>
          <w:szCs w:val="24"/>
        </w:rPr>
        <w:t xml:space="preserve">Eleven percent (N=14/128) of persons living with HIV infection on 12/31/2023 and reported to be transgender had an exposure mode of sex with men and injection drug use, none had injection drug use exposure mode alone. </w:t>
      </w:r>
    </w:p>
    <w:p w14:paraId="1874EB18" w14:textId="2AE1447C" w:rsidR="005E35AD" w:rsidRPr="008E53D0" w:rsidRDefault="005E35AD" w:rsidP="001E1CF3">
      <w:pPr>
        <w:rPr>
          <w:sz w:val="24"/>
          <w:szCs w:val="24"/>
        </w:rPr>
      </w:pPr>
      <w:r w:rsidRPr="008E53D0">
        <w:rPr>
          <w:b/>
          <w:bCs/>
          <w:sz w:val="24"/>
          <w:szCs w:val="24"/>
        </w:rPr>
        <w:t xml:space="preserve">FIGURE 4. </w:t>
      </w:r>
      <w:r w:rsidRPr="008E53D0">
        <w:rPr>
          <w:sz w:val="24"/>
          <w:szCs w:val="24"/>
        </w:rPr>
        <w:t xml:space="preserve">HIV diagnoses among individuals with IDU exposure mode by sex assigned at birth, Massachusetts </w:t>
      </w:r>
      <w:r w:rsidR="005E18EF" w:rsidRPr="008E53D0">
        <w:rPr>
          <w:sz w:val="24"/>
          <w:szCs w:val="24"/>
        </w:rPr>
        <w:t>201</w:t>
      </w:r>
      <w:r w:rsidR="008E53D0" w:rsidRPr="008E53D0">
        <w:rPr>
          <w:sz w:val="24"/>
          <w:szCs w:val="24"/>
        </w:rPr>
        <w:t>4</w:t>
      </w:r>
      <w:r w:rsidR="005E18EF" w:rsidRPr="008E53D0">
        <w:rPr>
          <w:sz w:val="24"/>
          <w:szCs w:val="24"/>
        </w:rPr>
        <w:t>–202</w:t>
      </w:r>
      <w:r w:rsidR="008E53D0" w:rsidRPr="008E53D0">
        <w:rPr>
          <w:sz w:val="24"/>
          <w:szCs w:val="24"/>
        </w:rPr>
        <w:t>3</w:t>
      </w:r>
    </w:p>
    <w:p w14:paraId="75CF7413" w14:textId="46330D4C" w:rsidR="005E35AD" w:rsidRPr="004F26E7" w:rsidRDefault="008E53D0" w:rsidP="14319F94">
      <w:r w:rsidRPr="004F26E7">
        <w:rPr>
          <w:noProof/>
        </w:rPr>
        <w:drawing>
          <wp:inline distT="0" distB="0" distL="0" distR="0" wp14:anchorId="48A8A75C" wp14:editId="4C686179">
            <wp:extent cx="5242560" cy="2747777"/>
            <wp:effectExtent l="0" t="0" r="0" b="0"/>
            <wp:docPr id="1122859393" name="Picture 2" descr="The figure is a trendline displaying the number of HIV infection diagnoses among individuals with IDU exposure mode by sex assigned at birth (male, female) for each year from 2014 to 202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859393" name="Picture 2" descr="The figure is a trendline displaying the number of HIV infection diagnoses among individuals with IDU exposure mode by sex assigned at birth (male, female) for each year from 2014 to 2023.&#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49261" cy="2751289"/>
                    </a:xfrm>
                    <a:prstGeom prst="rect">
                      <a:avLst/>
                    </a:prstGeom>
                    <a:noFill/>
                  </pic:spPr>
                </pic:pic>
              </a:graphicData>
            </a:graphic>
          </wp:inline>
        </w:drawing>
      </w:r>
    </w:p>
    <w:p w14:paraId="7514B370" w14:textId="47E32658" w:rsidR="00294A77" w:rsidRPr="00342D21" w:rsidRDefault="004F26E7" w:rsidP="000C722F">
      <w:pPr>
        <w:numPr>
          <w:ilvl w:val="0"/>
          <w:numId w:val="22"/>
        </w:numPr>
        <w:rPr>
          <w:sz w:val="24"/>
          <w:szCs w:val="24"/>
        </w:rPr>
      </w:pPr>
      <w:r w:rsidRPr="004F26E7">
        <w:rPr>
          <w:sz w:val="24"/>
          <w:szCs w:val="24"/>
        </w:rPr>
        <w:t>The number of HIV infection diagnoses with IDU exposure mode among individuals AMAB quadrupled from 2014 to 2017, decreased by 55% in 2019, increased by 62% in 2021, and decreased by 55% in 2023. The number of diagnoses with IDU exposure mode among individuals AFAB more than tripled from 2014 to 2017, decreased by 38% in 2019, remained relatively stable through 2021, and then decreased by 52% in 2023</w:t>
      </w:r>
      <w:r w:rsidR="00426AAF" w:rsidRPr="004F26E7">
        <w:rPr>
          <w:sz w:val="24"/>
          <w:szCs w:val="24"/>
        </w:rPr>
        <w:t>.</w:t>
      </w:r>
    </w:p>
    <w:p w14:paraId="3EB9F2B9" w14:textId="16667EA1" w:rsidR="009651DD" w:rsidRPr="00B85049" w:rsidRDefault="009651DD" w:rsidP="000C722F">
      <w:pPr>
        <w:pStyle w:val="Heading1"/>
        <w:rPr>
          <w:rFonts w:asciiTheme="minorHAnsi" w:hAnsiTheme="minorHAnsi" w:cstheme="minorHAnsi"/>
          <w:sz w:val="24"/>
          <w:szCs w:val="24"/>
        </w:rPr>
      </w:pPr>
      <w:r w:rsidRPr="00B85049">
        <w:rPr>
          <w:rFonts w:asciiTheme="minorHAnsi" w:hAnsiTheme="minorHAnsi" w:cstheme="minorHAnsi"/>
          <w:sz w:val="24"/>
          <w:szCs w:val="24"/>
        </w:rPr>
        <w:lastRenderedPageBreak/>
        <w:t>SEX ASSIGNED AT BIRTH BY RACE/ETHNICITY</w:t>
      </w:r>
    </w:p>
    <w:p w14:paraId="11ABAAF0" w14:textId="5E5980D6" w:rsidR="00426AAF" w:rsidRPr="0077067C" w:rsidRDefault="009651DD" w:rsidP="00B85049">
      <w:pPr>
        <w:jc w:val="left"/>
        <w:rPr>
          <w:color w:val="FF0000"/>
          <w:sz w:val="24"/>
          <w:szCs w:val="24"/>
        </w:rPr>
      </w:pPr>
      <w:r w:rsidRPr="00B85049">
        <w:rPr>
          <w:b/>
          <w:bCs/>
          <w:sz w:val="24"/>
          <w:szCs w:val="24"/>
        </w:rPr>
        <w:t xml:space="preserve">FIGURE 5. </w:t>
      </w:r>
      <w:r w:rsidRPr="00B85049">
        <w:rPr>
          <w:sz w:val="24"/>
          <w:szCs w:val="24"/>
        </w:rPr>
        <w:t xml:space="preserve">Individuals AMAB and diagnosed with HIV infection with IDU exposure mode by race/ethnicity and year of diagnosis, </w:t>
      </w:r>
      <w:r w:rsidR="00B85049" w:rsidRPr="00B85049">
        <w:rPr>
          <w:sz w:val="24"/>
          <w:szCs w:val="24"/>
        </w:rPr>
        <w:t>Massachusetts 2014–2023</w:t>
      </w:r>
    </w:p>
    <w:p w14:paraId="52E97F76" w14:textId="50BACCB0" w:rsidR="00B85049" w:rsidRDefault="00BA6480" w:rsidP="1AC561E9">
      <w:pPr>
        <w:rPr>
          <w:i/>
          <w:iCs/>
          <w:color w:val="FF0000"/>
          <w:sz w:val="20"/>
          <w:szCs w:val="20"/>
        </w:rPr>
      </w:pPr>
      <w:r>
        <w:rPr>
          <w:i/>
          <w:iCs/>
          <w:noProof/>
          <w:color w:val="FF0000"/>
          <w:sz w:val="20"/>
          <w:szCs w:val="20"/>
        </w:rPr>
        <w:drawing>
          <wp:inline distT="0" distB="0" distL="0" distR="0" wp14:anchorId="1F335004" wp14:editId="2EC5C984">
            <wp:extent cx="5584371" cy="2287421"/>
            <wp:effectExtent l="0" t="0" r="0" b="0"/>
            <wp:docPr id="1985866922" name="Picture 1" descr="The figure is a trendline displaying the percentage distribution by race ethnicity (White NH, Black NH, Hispanic/Latinx, other/unknown) for individuals AMAB for each year from 2014 to 202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866922" name="Picture 1" descr="The figure is a trendline displaying the percentage distribution by race ethnicity (White NH, Black NH, Hispanic/Latinx, other/unknown) for individuals AMAB for each year from 2014 to 2023.&#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06247" cy="2296382"/>
                    </a:xfrm>
                    <a:prstGeom prst="rect">
                      <a:avLst/>
                    </a:prstGeom>
                    <a:noFill/>
                  </pic:spPr>
                </pic:pic>
              </a:graphicData>
            </a:graphic>
          </wp:inline>
        </w:drawing>
      </w:r>
    </w:p>
    <w:p w14:paraId="53814E9A" w14:textId="0C3FECA3" w:rsidR="006B6713" w:rsidRPr="00B85049" w:rsidRDefault="006B6713" w:rsidP="1AC561E9">
      <w:pPr>
        <w:rPr>
          <w:i/>
          <w:iCs/>
          <w:sz w:val="20"/>
          <w:szCs w:val="20"/>
        </w:rPr>
      </w:pPr>
      <w:r w:rsidRPr="00B85049">
        <w:rPr>
          <w:i/>
          <w:iCs/>
          <w:sz w:val="20"/>
          <w:szCs w:val="20"/>
        </w:rPr>
        <w:t>Figure 5 note: Individuals AMAB N=</w:t>
      </w:r>
      <w:r w:rsidR="00291503" w:rsidRPr="00B85049">
        <w:rPr>
          <w:i/>
          <w:iCs/>
          <w:sz w:val="20"/>
          <w:szCs w:val="20"/>
        </w:rPr>
        <w:t>4</w:t>
      </w:r>
      <w:r w:rsidR="00B85049" w:rsidRPr="00B85049">
        <w:rPr>
          <w:i/>
          <w:iCs/>
          <w:sz w:val="20"/>
          <w:szCs w:val="20"/>
        </w:rPr>
        <w:t>21</w:t>
      </w:r>
      <w:r w:rsidRPr="00B85049">
        <w:rPr>
          <w:i/>
          <w:iCs/>
          <w:sz w:val="20"/>
          <w:szCs w:val="20"/>
        </w:rPr>
        <w:t xml:space="preserve">, NH=non-Hispanic </w:t>
      </w:r>
    </w:p>
    <w:p w14:paraId="7BB714F6" w14:textId="23F7A9F3" w:rsidR="00B85049" w:rsidRPr="00B63764" w:rsidRDefault="00B85049" w:rsidP="00B85049">
      <w:pPr>
        <w:numPr>
          <w:ilvl w:val="0"/>
          <w:numId w:val="22"/>
        </w:numPr>
        <w:rPr>
          <w:sz w:val="24"/>
          <w:szCs w:val="24"/>
        </w:rPr>
      </w:pPr>
      <w:r w:rsidRPr="00B85049">
        <w:rPr>
          <w:sz w:val="24"/>
          <w:szCs w:val="24"/>
        </w:rPr>
        <w:t>From 2014 to 2020,</w:t>
      </w:r>
      <w:r w:rsidR="00402DB6" w:rsidRPr="00402DB6">
        <w:rPr>
          <w:rStyle w:val="FootnoteReference"/>
          <w:sz w:val="24"/>
          <w:szCs w:val="24"/>
        </w:rPr>
        <w:t xml:space="preserve"> </w:t>
      </w:r>
      <w:r w:rsidR="00402DB6" w:rsidRPr="008E53D0">
        <w:rPr>
          <w:rStyle w:val="FootnoteReference"/>
          <w:sz w:val="24"/>
          <w:szCs w:val="24"/>
        </w:rPr>
        <w:footnoteReference w:id="9"/>
      </w:r>
      <w:r w:rsidRPr="00B85049">
        <w:rPr>
          <w:sz w:val="24"/>
          <w:szCs w:val="24"/>
        </w:rPr>
        <w:t xml:space="preserve"> the proportion of individuals AMAB diagnosed with HIV infection with IDU exposure mode who identified as White (non-Hispanic) increased from 37% to 7</w:t>
      </w:r>
      <w:r w:rsidR="00BA6480">
        <w:rPr>
          <w:sz w:val="24"/>
          <w:szCs w:val="24"/>
        </w:rPr>
        <w:t>5</w:t>
      </w:r>
      <w:r w:rsidRPr="00B85049">
        <w:rPr>
          <w:sz w:val="24"/>
          <w:szCs w:val="24"/>
        </w:rPr>
        <w:t xml:space="preserve">%, while the proportion who identified as Hispanic/Latinx decreased from 42% to 18%, and as Black (non-Hispanic) from 16% to 6%. In 2023, the proportion among White individuals decreased to 40%, while the proportion among Hispanic/Latinx and Black (non-Hispanic) </w:t>
      </w:r>
      <w:r w:rsidRPr="00B63764">
        <w:rPr>
          <w:sz w:val="24"/>
          <w:szCs w:val="24"/>
        </w:rPr>
        <w:t>individuals increased to 32% and 20%, respectively.</w:t>
      </w:r>
    </w:p>
    <w:p w14:paraId="0A0DA4AE" w14:textId="6F3FA0B9" w:rsidR="33BF471B" w:rsidRPr="00B63764" w:rsidRDefault="00791336" w:rsidP="33BF471B">
      <w:pPr>
        <w:rPr>
          <w:sz w:val="24"/>
          <w:szCs w:val="24"/>
        </w:rPr>
      </w:pPr>
      <w:r w:rsidRPr="00B63764">
        <w:rPr>
          <w:b/>
          <w:bCs/>
          <w:sz w:val="24"/>
          <w:szCs w:val="24"/>
        </w:rPr>
        <w:t xml:space="preserve">FIGURE 6. </w:t>
      </w:r>
      <w:r w:rsidRPr="00B63764">
        <w:rPr>
          <w:sz w:val="24"/>
          <w:szCs w:val="24"/>
        </w:rPr>
        <w:t xml:space="preserve">Individuals AFAB and diagnosed with HIV infection with IDU exposure mode by race/ethnicity and year of diagnosis, Massachusetts </w:t>
      </w:r>
      <w:r w:rsidR="005E18EF" w:rsidRPr="00B63764">
        <w:rPr>
          <w:sz w:val="24"/>
          <w:szCs w:val="24"/>
        </w:rPr>
        <w:t>201</w:t>
      </w:r>
      <w:r w:rsidR="00B63764" w:rsidRPr="00B63764">
        <w:rPr>
          <w:sz w:val="24"/>
          <w:szCs w:val="24"/>
        </w:rPr>
        <w:t>4</w:t>
      </w:r>
      <w:r w:rsidR="005E18EF" w:rsidRPr="00B63764">
        <w:rPr>
          <w:sz w:val="24"/>
          <w:szCs w:val="24"/>
        </w:rPr>
        <w:t>–202</w:t>
      </w:r>
      <w:r w:rsidR="00B63764" w:rsidRPr="00B63764">
        <w:rPr>
          <w:sz w:val="24"/>
          <w:szCs w:val="24"/>
        </w:rPr>
        <w:t>3</w:t>
      </w:r>
    </w:p>
    <w:p w14:paraId="0AFEB8C9" w14:textId="47FC693C" w:rsidR="00A256E6" w:rsidRPr="0077067C" w:rsidRDefault="00100554" w:rsidP="6F40086F">
      <w:pPr>
        <w:rPr>
          <w:color w:val="FF0000"/>
        </w:rPr>
      </w:pPr>
      <w:r>
        <w:rPr>
          <w:noProof/>
          <w:color w:val="FF0000"/>
        </w:rPr>
        <w:drawing>
          <wp:inline distT="0" distB="0" distL="0" distR="0" wp14:anchorId="57EA6B99" wp14:editId="592B51F4">
            <wp:extent cx="5355771" cy="2218124"/>
            <wp:effectExtent l="0" t="0" r="0" b="0"/>
            <wp:docPr id="581426961" name="Picture 2" descr="The figure is a trendline displaying the percentage distribution by race ethnicity (White NH, Black NH, Hispanic/Latina, other/unknown) for individuals AFAB for each year from 2014 to 202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426961" name="Picture 2" descr="The figure is a trendline displaying the percentage distribution by race ethnicity (White NH, Black NH, Hispanic/Latina, other/unknown) for individuals AFAB for each year from 2014 to 2023.&#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84452" cy="2230002"/>
                    </a:xfrm>
                    <a:prstGeom prst="rect">
                      <a:avLst/>
                    </a:prstGeom>
                    <a:noFill/>
                  </pic:spPr>
                </pic:pic>
              </a:graphicData>
            </a:graphic>
          </wp:inline>
        </w:drawing>
      </w:r>
    </w:p>
    <w:p w14:paraId="5A0FFE39" w14:textId="5EF7D8B2" w:rsidR="00505297" w:rsidRPr="00E05736" w:rsidRDefault="00505297" w:rsidP="1AC561E9">
      <w:pPr>
        <w:rPr>
          <w:i/>
          <w:iCs/>
          <w:sz w:val="20"/>
          <w:szCs w:val="20"/>
        </w:rPr>
      </w:pPr>
      <w:r w:rsidRPr="00E05736">
        <w:rPr>
          <w:i/>
          <w:iCs/>
          <w:sz w:val="20"/>
          <w:szCs w:val="20"/>
        </w:rPr>
        <w:t>Figure 6 note: Individuals AFAB N=2</w:t>
      </w:r>
      <w:r w:rsidR="00E05736" w:rsidRPr="00E05736">
        <w:rPr>
          <w:i/>
          <w:iCs/>
          <w:sz w:val="20"/>
          <w:szCs w:val="20"/>
        </w:rPr>
        <w:t>40</w:t>
      </w:r>
      <w:r w:rsidRPr="00E05736">
        <w:rPr>
          <w:i/>
          <w:iCs/>
          <w:sz w:val="20"/>
          <w:szCs w:val="20"/>
        </w:rPr>
        <w:t xml:space="preserve">, NH=non-Hispanic </w:t>
      </w:r>
    </w:p>
    <w:p w14:paraId="3EE46590" w14:textId="0CA9C0DB" w:rsidR="00BE56CD" w:rsidRPr="00BE56CD" w:rsidRDefault="00BE56CD" w:rsidP="00BE56CD">
      <w:pPr>
        <w:numPr>
          <w:ilvl w:val="0"/>
          <w:numId w:val="22"/>
        </w:numPr>
        <w:rPr>
          <w:sz w:val="24"/>
          <w:szCs w:val="24"/>
        </w:rPr>
      </w:pPr>
      <w:r w:rsidRPr="00BE56CD">
        <w:rPr>
          <w:sz w:val="24"/>
          <w:szCs w:val="24"/>
        </w:rPr>
        <w:lastRenderedPageBreak/>
        <w:t>Each year from 2014 to 2023,</w:t>
      </w:r>
      <w:r w:rsidR="00FF03A6" w:rsidRPr="00B63764">
        <w:rPr>
          <w:rStyle w:val="FootnoteReference"/>
          <w:sz w:val="24"/>
          <w:szCs w:val="24"/>
        </w:rPr>
        <w:footnoteReference w:id="10"/>
      </w:r>
      <w:r w:rsidRPr="00BE56CD">
        <w:rPr>
          <w:sz w:val="24"/>
          <w:szCs w:val="24"/>
        </w:rPr>
        <w:t xml:space="preserve"> the majority of individuals AFAB diagnosed with HIV infection with IDU exposure mode have been White (non-Hispanic).</w:t>
      </w:r>
    </w:p>
    <w:p w14:paraId="080438A9" w14:textId="7371A305" w:rsidR="00505297" w:rsidRPr="001A4A36" w:rsidRDefault="000E6FDB" w:rsidP="001E1CF3">
      <w:pPr>
        <w:rPr>
          <w:sz w:val="24"/>
          <w:szCs w:val="24"/>
        </w:rPr>
      </w:pPr>
      <w:r w:rsidRPr="001A4A36">
        <w:rPr>
          <w:b/>
          <w:bCs/>
          <w:sz w:val="24"/>
          <w:szCs w:val="24"/>
        </w:rPr>
        <w:t xml:space="preserve">FIGURE 7. </w:t>
      </w:r>
      <w:r w:rsidRPr="001A4A36">
        <w:rPr>
          <w:sz w:val="24"/>
          <w:szCs w:val="24"/>
        </w:rPr>
        <w:t xml:space="preserve">Percentage distribution of individuals diagnosed with HIV infection with IDU exposure mode by sex assigned at birth and race/ethnicity, Massachusetts </w:t>
      </w:r>
      <w:r w:rsidR="00F72227" w:rsidRPr="001A4A36">
        <w:rPr>
          <w:sz w:val="24"/>
          <w:szCs w:val="24"/>
        </w:rPr>
        <w:t>2021–2023</w:t>
      </w:r>
    </w:p>
    <w:p w14:paraId="20E2BD19" w14:textId="343DC957" w:rsidR="000E6FDB" w:rsidRPr="0077067C" w:rsidRDefault="001A4A36" w:rsidP="001E1CF3">
      <w:pPr>
        <w:rPr>
          <w:color w:val="FF0000"/>
          <w:sz w:val="24"/>
          <w:szCs w:val="24"/>
        </w:rPr>
      </w:pPr>
      <w:r>
        <w:rPr>
          <w:noProof/>
          <w:color w:val="FF0000"/>
          <w:sz w:val="24"/>
          <w:szCs w:val="24"/>
        </w:rPr>
        <w:drawing>
          <wp:inline distT="0" distB="0" distL="0" distR="0" wp14:anchorId="77D26D09" wp14:editId="254DE13D">
            <wp:extent cx="5402580" cy="2706796"/>
            <wp:effectExtent l="0" t="0" r="7620" b="0"/>
            <wp:docPr id="335781444" name="Picture 6" descr="The figure is a bar chart displaying the percentage distribution by race ethnicity (White NH, Black NH, Hispanic/Latinx, other/unknown) for three groups: male (N=112), female (N=52), and total (N=16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781444" name="Picture 6" descr="The figure is a bar chart displaying the percentage distribution by race ethnicity (White NH, Black NH, Hispanic/Latinx, other/unknown) for three groups: male (N=112), female (N=52), and total (N=164).&#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16847" cy="2713944"/>
                    </a:xfrm>
                    <a:prstGeom prst="rect">
                      <a:avLst/>
                    </a:prstGeom>
                    <a:noFill/>
                  </pic:spPr>
                </pic:pic>
              </a:graphicData>
            </a:graphic>
          </wp:inline>
        </w:drawing>
      </w:r>
    </w:p>
    <w:p w14:paraId="56058EF5" w14:textId="7C62E485" w:rsidR="00426AAF" w:rsidRPr="00026924" w:rsidRDefault="00026924" w:rsidP="00A72A03">
      <w:pPr>
        <w:numPr>
          <w:ilvl w:val="0"/>
          <w:numId w:val="24"/>
        </w:numPr>
        <w:rPr>
          <w:sz w:val="24"/>
          <w:szCs w:val="24"/>
        </w:rPr>
      </w:pPr>
      <w:r w:rsidRPr="00026924">
        <w:rPr>
          <w:sz w:val="24"/>
          <w:szCs w:val="24"/>
        </w:rPr>
        <w:t xml:space="preserve">A larger percentage of individuals AFAB (79%) than individuals AMAB (63%) diagnosed with HIV infection </w:t>
      </w:r>
      <w:r w:rsidR="00AF3791" w:rsidRPr="00026924">
        <w:rPr>
          <w:sz w:val="24"/>
          <w:szCs w:val="24"/>
        </w:rPr>
        <w:t xml:space="preserve">during 2021 to 2023 </w:t>
      </w:r>
      <w:r w:rsidRPr="00026924">
        <w:rPr>
          <w:sz w:val="24"/>
          <w:szCs w:val="24"/>
        </w:rPr>
        <w:t>with IDU exposure mode was White (non-Hispanic).</w:t>
      </w:r>
    </w:p>
    <w:p w14:paraId="5A84461D" w14:textId="77777777" w:rsidR="000E6FDB" w:rsidRPr="00026924" w:rsidRDefault="000E6FDB" w:rsidP="00A72A03">
      <w:pPr>
        <w:pStyle w:val="Heading1"/>
        <w:spacing w:before="0"/>
        <w:jc w:val="left"/>
        <w:rPr>
          <w:rFonts w:asciiTheme="minorHAnsi" w:hAnsiTheme="minorHAnsi" w:cstheme="minorHAnsi"/>
          <w:sz w:val="24"/>
          <w:szCs w:val="24"/>
        </w:rPr>
      </w:pPr>
      <w:r w:rsidRPr="00026924">
        <w:rPr>
          <w:rFonts w:asciiTheme="minorHAnsi" w:hAnsiTheme="minorHAnsi" w:cstheme="minorHAnsi"/>
          <w:sz w:val="24"/>
          <w:szCs w:val="24"/>
        </w:rPr>
        <w:t>AGE</w:t>
      </w:r>
    </w:p>
    <w:p w14:paraId="356949B8" w14:textId="169DC7F8" w:rsidR="000E6FDB" w:rsidRDefault="000E6FDB" w:rsidP="00026924">
      <w:pPr>
        <w:jc w:val="left"/>
        <w:rPr>
          <w:noProof/>
          <w:sz w:val="24"/>
          <w:szCs w:val="24"/>
        </w:rPr>
      </w:pPr>
      <w:r w:rsidRPr="00026924">
        <w:rPr>
          <w:b/>
          <w:bCs/>
          <w:sz w:val="24"/>
          <w:szCs w:val="24"/>
        </w:rPr>
        <w:t xml:space="preserve">FIGURE 8. </w:t>
      </w:r>
      <w:r w:rsidRPr="00026924">
        <w:rPr>
          <w:sz w:val="24"/>
          <w:szCs w:val="24"/>
        </w:rPr>
        <w:t xml:space="preserve">HIV diagnoses among individuals with IDU exposure mode by age at diagnosis, </w:t>
      </w:r>
      <w:r w:rsidR="00026924" w:rsidRPr="00026924">
        <w:rPr>
          <w:sz w:val="24"/>
          <w:szCs w:val="24"/>
        </w:rPr>
        <w:t>Massachusetts 2014–2023 (N=661)</w:t>
      </w:r>
      <w:r w:rsidR="00A72A03" w:rsidRPr="00A72A03">
        <w:rPr>
          <w:rStyle w:val="FootnoteReference"/>
          <w:sz w:val="24"/>
          <w:szCs w:val="24"/>
        </w:rPr>
        <w:t xml:space="preserve"> </w:t>
      </w:r>
    </w:p>
    <w:p w14:paraId="01D5DFE3" w14:textId="7A56B665" w:rsidR="00026924" w:rsidRPr="00026924" w:rsidRDefault="00026924" w:rsidP="00026924">
      <w:pPr>
        <w:jc w:val="left"/>
        <w:rPr>
          <w:sz w:val="24"/>
          <w:szCs w:val="24"/>
        </w:rPr>
      </w:pPr>
      <w:r>
        <w:rPr>
          <w:noProof/>
          <w:sz w:val="24"/>
          <w:szCs w:val="24"/>
        </w:rPr>
        <w:drawing>
          <wp:inline distT="0" distB="0" distL="0" distR="0" wp14:anchorId="464A8C95" wp14:editId="45159833">
            <wp:extent cx="6073140" cy="2262147"/>
            <wp:effectExtent l="0" t="0" r="0" b="5080"/>
            <wp:docPr id="982954437" name="Picture 7" descr="The figure is a trendline displaying the percentage distribution of individuals diagnosed with HIV infection with IDU exposure mode by age at diagnosis (&lt;30, 30-39, 40-49, 50+) for each year from 2014 to 202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954437" name="Picture 7" descr="The figure is a trendline displaying the percentage distribution of individuals diagnosed with HIV infection with IDU exposure mode by age at diagnosis (&lt;30, 30-39, 40-49, 50+) for each year from 2014 to 2023.&#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83910" cy="2266158"/>
                    </a:xfrm>
                    <a:prstGeom prst="rect">
                      <a:avLst/>
                    </a:prstGeom>
                    <a:noFill/>
                  </pic:spPr>
                </pic:pic>
              </a:graphicData>
            </a:graphic>
          </wp:inline>
        </w:drawing>
      </w:r>
    </w:p>
    <w:p w14:paraId="786C7FB3" w14:textId="401C2F1B" w:rsidR="007006BB" w:rsidRPr="00A72A03" w:rsidRDefault="00A72A03" w:rsidP="007006BB">
      <w:pPr>
        <w:pStyle w:val="ListParagraph"/>
        <w:numPr>
          <w:ilvl w:val="0"/>
          <w:numId w:val="38"/>
        </w:numPr>
        <w:rPr>
          <w:sz w:val="24"/>
          <w:szCs w:val="24"/>
        </w:rPr>
      </w:pPr>
      <w:r w:rsidRPr="00A72A03">
        <w:rPr>
          <w:sz w:val="24"/>
          <w:szCs w:val="24"/>
        </w:rPr>
        <w:lastRenderedPageBreak/>
        <w:t>The percentage of HIV infection diagnoses with IDU exposure mode among individuals under 30 years of age increased from 16% in 2014 to 34% in 2017 and then decreased to 5% in 2023</w:t>
      </w:r>
      <w:r w:rsidR="007006BB" w:rsidRPr="00A72A03">
        <w:rPr>
          <w:sz w:val="24"/>
          <w:szCs w:val="24"/>
        </w:rPr>
        <w:t>.</w:t>
      </w:r>
      <w:r w:rsidR="00D91957" w:rsidRPr="0051027F">
        <w:rPr>
          <w:rStyle w:val="FootnoteReference"/>
          <w:sz w:val="24"/>
          <w:szCs w:val="24"/>
        </w:rPr>
        <w:footnoteReference w:id="11"/>
      </w:r>
    </w:p>
    <w:p w14:paraId="15B0EB15" w14:textId="77777777" w:rsidR="0059382E" w:rsidRDefault="00A72A03" w:rsidP="005936E3">
      <w:pPr>
        <w:pStyle w:val="ListParagraph"/>
        <w:numPr>
          <w:ilvl w:val="0"/>
          <w:numId w:val="38"/>
        </w:numPr>
        <w:rPr>
          <w:sz w:val="24"/>
          <w:szCs w:val="24"/>
        </w:rPr>
      </w:pPr>
      <w:r w:rsidRPr="00A72A03">
        <w:rPr>
          <w:sz w:val="24"/>
          <w:szCs w:val="24"/>
        </w:rPr>
        <w:t>The percentage of HIV infection diagnoses with IDU exposure mode among individuals 30–39 years of age increased from 32% in 2014 to 53% in 2023</w:t>
      </w:r>
      <w:r w:rsidR="007006BB" w:rsidRPr="00A72A03">
        <w:rPr>
          <w:sz w:val="24"/>
          <w:szCs w:val="24"/>
        </w:rPr>
        <w:t>.</w:t>
      </w:r>
      <w:r w:rsidR="007F2899" w:rsidRPr="00A72A03">
        <w:rPr>
          <w:rStyle w:val="FootnoteReference"/>
          <w:sz w:val="24"/>
          <w:szCs w:val="24"/>
        </w:rPr>
        <w:t xml:space="preserve"> </w:t>
      </w:r>
    </w:p>
    <w:p w14:paraId="57836489" w14:textId="65DD20A7" w:rsidR="00700CBC" w:rsidRPr="0051027F" w:rsidRDefault="00624AC3" w:rsidP="00DC2D87">
      <w:pPr>
        <w:pStyle w:val="Heading1"/>
        <w:rPr>
          <w:rFonts w:asciiTheme="minorHAnsi" w:hAnsiTheme="minorHAnsi" w:cstheme="minorHAnsi"/>
          <w:sz w:val="24"/>
          <w:szCs w:val="24"/>
        </w:rPr>
      </w:pPr>
      <w:r w:rsidRPr="0051027F">
        <w:rPr>
          <w:rFonts w:asciiTheme="minorHAnsi" w:hAnsiTheme="minorHAnsi" w:cstheme="minorHAnsi"/>
          <w:sz w:val="24"/>
          <w:szCs w:val="24"/>
        </w:rPr>
        <w:t>PLACE</w:t>
      </w:r>
      <w:r w:rsidR="00700CBC" w:rsidRPr="0051027F">
        <w:rPr>
          <w:rFonts w:asciiTheme="minorHAnsi" w:hAnsiTheme="minorHAnsi" w:cstheme="minorHAnsi"/>
          <w:sz w:val="24"/>
          <w:szCs w:val="24"/>
        </w:rPr>
        <w:t xml:space="preserve"> OF RESIDENCE</w:t>
      </w:r>
    </w:p>
    <w:p w14:paraId="5B52CB08" w14:textId="78E79C2F" w:rsidR="00700CBC" w:rsidRPr="0051027F" w:rsidRDefault="00700CBC" w:rsidP="00700CBC">
      <w:pPr>
        <w:rPr>
          <w:sz w:val="24"/>
          <w:szCs w:val="24"/>
        </w:rPr>
      </w:pPr>
      <w:r w:rsidRPr="0051027F">
        <w:rPr>
          <w:b/>
          <w:bCs/>
          <w:sz w:val="24"/>
          <w:szCs w:val="24"/>
        </w:rPr>
        <w:t xml:space="preserve">TABLE 1. </w:t>
      </w:r>
      <w:r w:rsidRPr="0051027F">
        <w:rPr>
          <w:sz w:val="24"/>
          <w:szCs w:val="24"/>
        </w:rPr>
        <w:t>Massachusetts cities/towns</w:t>
      </w:r>
      <w:r w:rsidR="00545122" w:rsidRPr="0051027F">
        <w:rPr>
          <w:rStyle w:val="FootnoteReference"/>
          <w:sz w:val="24"/>
          <w:szCs w:val="24"/>
        </w:rPr>
        <w:footnoteReference w:id="12"/>
      </w:r>
      <w:r w:rsidRPr="0051027F">
        <w:rPr>
          <w:sz w:val="24"/>
          <w:szCs w:val="24"/>
        </w:rPr>
        <w:t xml:space="preserve"> with the highest percentage of HIV diagnoses attributed to IDU, </w:t>
      </w:r>
      <w:r w:rsidR="00F72227" w:rsidRPr="0051027F">
        <w:rPr>
          <w:sz w:val="24"/>
          <w:szCs w:val="24"/>
        </w:rPr>
        <w:t>2021–2023</w:t>
      </w:r>
    </w:p>
    <w:tbl>
      <w:tblPr>
        <w:tblStyle w:val="TableGrid"/>
        <w:tblW w:w="0" w:type="auto"/>
        <w:tblLook w:val="04A0" w:firstRow="1" w:lastRow="0" w:firstColumn="1" w:lastColumn="0" w:noHBand="0" w:noVBand="1"/>
      </w:tblPr>
      <w:tblGrid>
        <w:gridCol w:w="3116"/>
        <w:gridCol w:w="3117"/>
        <w:gridCol w:w="3117"/>
      </w:tblGrid>
      <w:tr w:rsidR="0077067C" w:rsidRPr="0077067C" w14:paraId="2597587E" w14:textId="77777777" w:rsidTr="2DFF1056">
        <w:tc>
          <w:tcPr>
            <w:tcW w:w="3116" w:type="dxa"/>
            <w:vAlign w:val="bottom"/>
          </w:tcPr>
          <w:p w14:paraId="3C1D88EC" w14:textId="77777777" w:rsidR="006A1F37" w:rsidRPr="000D6489" w:rsidRDefault="006A1F37" w:rsidP="006A1F37">
            <w:pPr>
              <w:rPr>
                <w:rFonts w:cstheme="minorHAnsi"/>
                <w:sz w:val="24"/>
                <w:szCs w:val="24"/>
              </w:rPr>
            </w:pPr>
          </w:p>
        </w:tc>
        <w:tc>
          <w:tcPr>
            <w:tcW w:w="3117" w:type="dxa"/>
            <w:vAlign w:val="center"/>
          </w:tcPr>
          <w:p w14:paraId="541A99F4" w14:textId="44FB9240" w:rsidR="006A1F37" w:rsidRPr="000D6489" w:rsidRDefault="006A1F37" w:rsidP="2DFF1056">
            <w:pPr>
              <w:jc w:val="center"/>
              <w:rPr>
                <w:rFonts w:cstheme="minorHAnsi"/>
                <w:b/>
                <w:bCs/>
                <w:sz w:val="24"/>
                <w:szCs w:val="24"/>
              </w:rPr>
            </w:pPr>
            <w:r w:rsidRPr="000D6489">
              <w:rPr>
                <w:rFonts w:cstheme="minorHAnsi"/>
                <w:b/>
                <w:bCs/>
                <w:sz w:val="24"/>
                <w:szCs w:val="24"/>
              </w:rPr>
              <w:t xml:space="preserve">HIV </w:t>
            </w:r>
            <w:r w:rsidR="364DC82A" w:rsidRPr="000D6489">
              <w:rPr>
                <w:rFonts w:cstheme="minorHAnsi"/>
                <w:b/>
                <w:bCs/>
                <w:sz w:val="24"/>
                <w:szCs w:val="24"/>
              </w:rPr>
              <w:t>D</w:t>
            </w:r>
            <w:r w:rsidRPr="000D6489">
              <w:rPr>
                <w:rFonts w:cstheme="minorHAnsi"/>
                <w:b/>
                <w:bCs/>
                <w:sz w:val="24"/>
                <w:szCs w:val="24"/>
              </w:rPr>
              <w:t xml:space="preserve">iagnoses </w:t>
            </w:r>
            <w:r w:rsidR="782C9F40" w:rsidRPr="000D6489">
              <w:rPr>
                <w:rFonts w:cstheme="minorHAnsi"/>
                <w:b/>
                <w:bCs/>
                <w:sz w:val="24"/>
                <w:szCs w:val="24"/>
              </w:rPr>
              <w:t>A</w:t>
            </w:r>
            <w:r w:rsidRPr="000D6489">
              <w:rPr>
                <w:rFonts w:cstheme="minorHAnsi"/>
                <w:b/>
                <w:bCs/>
                <w:sz w:val="24"/>
                <w:szCs w:val="24"/>
              </w:rPr>
              <w:t>ttributed to IDU (N)</w:t>
            </w:r>
          </w:p>
        </w:tc>
        <w:tc>
          <w:tcPr>
            <w:tcW w:w="3117" w:type="dxa"/>
            <w:vAlign w:val="center"/>
          </w:tcPr>
          <w:p w14:paraId="1B9105C7" w14:textId="0AF8676D" w:rsidR="006A1F37" w:rsidRPr="000D6489" w:rsidRDefault="3855B02C" w:rsidP="012ED284">
            <w:pPr>
              <w:jc w:val="center"/>
              <w:rPr>
                <w:rFonts w:cstheme="minorHAnsi"/>
                <w:sz w:val="24"/>
                <w:szCs w:val="24"/>
              </w:rPr>
            </w:pPr>
            <w:r w:rsidRPr="000D6489">
              <w:rPr>
                <w:rFonts w:cstheme="minorHAnsi"/>
                <w:b/>
                <w:bCs/>
                <w:kern w:val="24"/>
                <w:sz w:val="24"/>
                <w:szCs w:val="24"/>
              </w:rPr>
              <w:t xml:space="preserve">HIV </w:t>
            </w:r>
            <w:r w:rsidR="71ACF755" w:rsidRPr="000D6489">
              <w:rPr>
                <w:rFonts w:cstheme="minorHAnsi"/>
                <w:b/>
                <w:bCs/>
                <w:kern w:val="24"/>
                <w:sz w:val="24"/>
                <w:szCs w:val="24"/>
              </w:rPr>
              <w:t>D</w:t>
            </w:r>
            <w:r w:rsidRPr="000D6489">
              <w:rPr>
                <w:rFonts w:cstheme="minorHAnsi"/>
                <w:b/>
                <w:bCs/>
                <w:kern w:val="24"/>
                <w:sz w:val="24"/>
                <w:szCs w:val="24"/>
              </w:rPr>
              <w:t xml:space="preserve">iagnoses </w:t>
            </w:r>
            <w:r w:rsidR="78199E86" w:rsidRPr="000D6489">
              <w:rPr>
                <w:rFonts w:cstheme="minorHAnsi"/>
                <w:b/>
                <w:bCs/>
                <w:kern w:val="24"/>
                <w:sz w:val="24"/>
                <w:szCs w:val="24"/>
              </w:rPr>
              <w:t>A</w:t>
            </w:r>
            <w:r w:rsidRPr="000D6489">
              <w:rPr>
                <w:rFonts w:cstheme="minorHAnsi"/>
                <w:b/>
                <w:bCs/>
                <w:kern w:val="24"/>
                <w:sz w:val="24"/>
                <w:szCs w:val="24"/>
              </w:rPr>
              <w:t xml:space="preserve">ttributed to IDU as </w:t>
            </w:r>
            <w:r w:rsidR="6331B0D5" w:rsidRPr="000D6489">
              <w:rPr>
                <w:rFonts w:cstheme="minorHAnsi"/>
                <w:b/>
                <w:bCs/>
                <w:kern w:val="24"/>
                <w:sz w:val="24"/>
                <w:szCs w:val="24"/>
              </w:rPr>
              <w:t>P</w:t>
            </w:r>
            <w:r w:rsidRPr="000D6489">
              <w:rPr>
                <w:rFonts w:cstheme="minorHAnsi"/>
                <w:b/>
                <w:bCs/>
                <w:kern w:val="24"/>
                <w:sz w:val="24"/>
                <w:szCs w:val="24"/>
              </w:rPr>
              <w:t xml:space="preserve">ercent of </w:t>
            </w:r>
            <w:r w:rsidR="0AEFD810" w:rsidRPr="000D6489">
              <w:rPr>
                <w:rFonts w:cstheme="minorHAnsi"/>
                <w:b/>
                <w:bCs/>
                <w:kern w:val="24"/>
                <w:sz w:val="24"/>
                <w:szCs w:val="24"/>
              </w:rPr>
              <w:t>T</w:t>
            </w:r>
            <w:r w:rsidRPr="000D6489">
              <w:rPr>
                <w:rFonts w:cstheme="minorHAnsi"/>
                <w:b/>
                <w:bCs/>
                <w:kern w:val="24"/>
                <w:sz w:val="24"/>
                <w:szCs w:val="24"/>
              </w:rPr>
              <w:t xml:space="preserve">otal HIV </w:t>
            </w:r>
            <w:r w:rsidR="006A1F37" w:rsidRPr="000D6489" w:rsidDel="3855B02C">
              <w:rPr>
                <w:rFonts w:cstheme="minorHAnsi"/>
                <w:b/>
                <w:bCs/>
                <w:sz w:val="24"/>
                <w:szCs w:val="24"/>
              </w:rPr>
              <w:t>D</w:t>
            </w:r>
            <w:r w:rsidRPr="000D6489">
              <w:rPr>
                <w:rFonts w:cstheme="minorHAnsi"/>
                <w:b/>
                <w:bCs/>
                <w:kern w:val="24"/>
                <w:sz w:val="24"/>
                <w:szCs w:val="24"/>
              </w:rPr>
              <w:t xml:space="preserve">iagnoses </w:t>
            </w:r>
            <w:r w:rsidR="00196068" w:rsidRPr="000D6489">
              <w:rPr>
                <w:rFonts w:cstheme="minorHAnsi"/>
                <w:b/>
                <w:bCs/>
                <w:kern w:val="24"/>
                <w:sz w:val="24"/>
                <w:szCs w:val="24"/>
              </w:rPr>
              <w:t xml:space="preserve">in City/Town </w:t>
            </w:r>
            <w:r w:rsidRPr="000D6489">
              <w:rPr>
                <w:rFonts w:cstheme="minorHAnsi"/>
                <w:b/>
                <w:bCs/>
                <w:kern w:val="24"/>
                <w:sz w:val="24"/>
                <w:szCs w:val="24"/>
              </w:rPr>
              <w:t>(%)</w:t>
            </w:r>
          </w:p>
        </w:tc>
      </w:tr>
      <w:tr w:rsidR="000D6489" w:rsidRPr="0077067C" w14:paraId="5109AE2F" w14:textId="77777777" w:rsidTr="2DFF1056">
        <w:tc>
          <w:tcPr>
            <w:tcW w:w="3116" w:type="dxa"/>
            <w:vAlign w:val="bottom"/>
          </w:tcPr>
          <w:p w14:paraId="005EC205" w14:textId="6682D713" w:rsidR="000D6489" w:rsidRPr="000D6489" w:rsidRDefault="000D6489" w:rsidP="000D6489">
            <w:pPr>
              <w:rPr>
                <w:rFonts w:cstheme="minorHAnsi"/>
                <w:sz w:val="24"/>
                <w:szCs w:val="24"/>
              </w:rPr>
            </w:pPr>
            <w:r w:rsidRPr="000D6489">
              <w:rPr>
                <w:rFonts w:cstheme="minorHAnsi"/>
                <w:b/>
                <w:bCs/>
                <w:kern w:val="24"/>
                <w:sz w:val="24"/>
                <w:szCs w:val="24"/>
              </w:rPr>
              <w:t>Massachusetts Total</w:t>
            </w:r>
          </w:p>
        </w:tc>
        <w:tc>
          <w:tcPr>
            <w:tcW w:w="3117" w:type="dxa"/>
          </w:tcPr>
          <w:p w14:paraId="4E45F83B" w14:textId="7ECA2F83" w:rsidR="000D6489" w:rsidRPr="000D6489" w:rsidRDefault="000D6489" w:rsidP="000D6489">
            <w:pPr>
              <w:jc w:val="center"/>
              <w:rPr>
                <w:rFonts w:cstheme="minorHAnsi"/>
                <w:sz w:val="24"/>
                <w:szCs w:val="24"/>
              </w:rPr>
            </w:pPr>
            <w:r w:rsidRPr="000D6489">
              <w:rPr>
                <w:rFonts w:cstheme="minorHAnsi"/>
                <w:kern w:val="24"/>
                <w:sz w:val="24"/>
                <w:szCs w:val="24"/>
              </w:rPr>
              <w:t>164</w:t>
            </w:r>
          </w:p>
        </w:tc>
        <w:tc>
          <w:tcPr>
            <w:tcW w:w="3117" w:type="dxa"/>
          </w:tcPr>
          <w:p w14:paraId="6D50D509" w14:textId="32298CCD" w:rsidR="000D6489" w:rsidRPr="000D6489" w:rsidRDefault="000D6489" w:rsidP="000D6489">
            <w:pPr>
              <w:jc w:val="center"/>
              <w:rPr>
                <w:rFonts w:cstheme="minorHAnsi"/>
                <w:sz w:val="24"/>
                <w:szCs w:val="24"/>
              </w:rPr>
            </w:pPr>
            <w:r w:rsidRPr="000D6489">
              <w:rPr>
                <w:rFonts w:cstheme="minorHAnsi"/>
                <w:kern w:val="24"/>
                <w:sz w:val="24"/>
                <w:szCs w:val="24"/>
              </w:rPr>
              <w:t>11%</w:t>
            </w:r>
          </w:p>
        </w:tc>
      </w:tr>
      <w:tr w:rsidR="000D6489" w:rsidRPr="0077067C" w14:paraId="135FC80B" w14:textId="77777777" w:rsidTr="2DFF1056">
        <w:tc>
          <w:tcPr>
            <w:tcW w:w="3116" w:type="dxa"/>
            <w:vAlign w:val="bottom"/>
          </w:tcPr>
          <w:p w14:paraId="5B3451FC" w14:textId="38A1DC6E" w:rsidR="000D6489" w:rsidRPr="000D6489" w:rsidRDefault="000D6489" w:rsidP="000D6489">
            <w:pPr>
              <w:rPr>
                <w:rFonts w:cstheme="minorHAnsi"/>
                <w:sz w:val="24"/>
                <w:szCs w:val="24"/>
              </w:rPr>
            </w:pPr>
            <w:r w:rsidRPr="000D6489">
              <w:rPr>
                <w:rFonts w:cstheme="minorHAnsi"/>
                <w:b/>
                <w:bCs/>
                <w:kern w:val="24"/>
                <w:sz w:val="24"/>
                <w:szCs w:val="24"/>
              </w:rPr>
              <w:t>Top Cities/Towns</w:t>
            </w:r>
            <w:r w:rsidR="002121E6">
              <w:rPr>
                <w:rStyle w:val="FootnoteReference"/>
                <w:rFonts w:cstheme="minorHAnsi"/>
                <w:b/>
                <w:bCs/>
                <w:kern w:val="24"/>
                <w:sz w:val="24"/>
                <w:szCs w:val="24"/>
              </w:rPr>
              <w:footnoteReference w:id="13"/>
            </w:r>
          </w:p>
        </w:tc>
        <w:tc>
          <w:tcPr>
            <w:tcW w:w="3117" w:type="dxa"/>
          </w:tcPr>
          <w:p w14:paraId="013A2165" w14:textId="77777777" w:rsidR="000D6489" w:rsidRPr="000D6489" w:rsidRDefault="000D6489" w:rsidP="000D6489">
            <w:pPr>
              <w:jc w:val="center"/>
              <w:rPr>
                <w:rFonts w:cstheme="minorHAnsi"/>
                <w:sz w:val="24"/>
                <w:szCs w:val="24"/>
              </w:rPr>
            </w:pPr>
          </w:p>
        </w:tc>
        <w:tc>
          <w:tcPr>
            <w:tcW w:w="3117" w:type="dxa"/>
          </w:tcPr>
          <w:p w14:paraId="2E1FC1EF" w14:textId="77777777" w:rsidR="000D6489" w:rsidRPr="000D6489" w:rsidRDefault="000D6489" w:rsidP="000D6489">
            <w:pPr>
              <w:jc w:val="center"/>
              <w:rPr>
                <w:rFonts w:cstheme="minorHAnsi"/>
                <w:sz w:val="24"/>
                <w:szCs w:val="24"/>
              </w:rPr>
            </w:pPr>
          </w:p>
        </w:tc>
      </w:tr>
      <w:tr w:rsidR="000D6489" w:rsidRPr="0077067C" w14:paraId="4F5830FE" w14:textId="77777777" w:rsidTr="2DFF1056">
        <w:tc>
          <w:tcPr>
            <w:tcW w:w="3116" w:type="dxa"/>
          </w:tcPr>
          <w:p w14:paraId="10809286" w14:textId="4AF91262" w:rsidR="000D6489" w:rsidRPr="000D6489" w:rsidRDefault="000D6489" w:rsidP="000D6489">
            <w:pPr>
              <w:rPr>
                <w:rFonts w:cstheme="minorHAnsi"/>
                <w:sz w:val="24"/>
                <w:szCs w:val="24"/>
              </w:rPr>
            </w:pPr>
            <w:r w:rsidRPr="000D6489">
              <w:rPr>
                <w:rFonts w:cstheme="minorHAnsi"/>
                <w:kern w:val="24"/>
                <w:sz w:val="24"/>
                <w:szCs w:val="24"/>
              </w:rPr>
              <w:t>Boston</w:t>
            </w:r>
          </w:p>
        </w:tc>
        <w:tc>
          <w:tcPr>
            <w:tcW w:w="3117" w:type="dxa"/>
            <w:vAlign w:val="bottom"/>
          </w:tcPr>
          <w:p w14:paraId="2F81E21E" w14:textId="7479E5E5" w:rsidR="000D6489" w:rsidRPr="000D6489" w:rsidRDefault="000D6489" w:rsidP="000D6489">
            <w:pPr>
              <w:jc w:val="center"/>
              <w:rPr>
                <w:rFonts w:cstheme="minorHAnsi"/>
                <w:sz w:val="24"/>
                <w:szCs w:val="24"/>
              </w:rPr>
            </w:pPr>
            <w:r w:rsidRPr="000D6489">
              <w:rPr>
                <w:rFonts w:cstheme="minorHAnsi"/>
                <w:kern w:val="24"/>
                <w:sz w:val="24"/>
                <w:szCs w:val="24"/>
              </w:rPr>
              <w:t>60</w:t>
            </w:r>
          </w:p>
        </w:tc>
        <w:tc>
          <w:tcPr>
            <w:tcW w:w="3117" w:type="dxa"/>
            <w:vAlign w:val="bottom"/>
          </w:tcPr>
          <w:p w14:paraId="24CC5EA9" w14:textId="4DD8F148" w:rsidR="000D6489" w:rsidRPr="000D6489" w:rsidRDefault="000D6489" w:rsidP="000D6489">
            <w:pPr>
              <w:jc w:val="center"/>
              <w:rPr>
                <w:rFonts w:cstheme="minorHAnsi"/>
                <w:sz w:val="24"/>
                <w:szCs w:val="24"/>
              </w:rPr>
            </w:pPr>
            <w:r w:rsidRPr="000D6489">
              <w:rPr>
                <w:rFonts w:cstheme="minorHAnsi"/>
                <w:kern w:val="24"/>
                <w:sz w:val="24"/>
                <w:szCs w:val="24"/>
              </w:rPr>
              <w:t>17%</w:t>
            </w:r>
          </w:p>
        </w:tc>
      </w:tr>
      <w:tr w:rsidR="000D6489" w:rsidRPr="0077067C" w14:paraId="356FA740" w14:textId="77777777" w:rsidTr="2DFF1056">
        <w:tc>
          <w:tcPr>
            <w:tcW w:w="3116" w:type="dxa"/>
          </w:tcPr>
          <w:p w14:paraId="414CEF0D" w14:textId="3892A49F" w:rsidR="000D6489" w:rsidRPr="000D6489" w:rsidRDefault="000D6489" w:rsidP="000D6489">
            <w:pPr>
              <w:rPr>
                <w:rFonts w:cstheme="minorHAnsi"/>
                <w:sz w:val="24"/>
                <w:szCs w:val="24"/>
              </w:rPr>
            </w:pPr>
            <w:r w:rsidRPr="000D6489">
              <w:rPr>
                <w:rFonts w:cstheme="minorHAnsi"/>
                <w:kern w:val="24"/>
                <w:sz w:val="24"/>
                <w:szCs w:val="24"/>
              </w:rPr>
              <w:t>Worcester</w:t>
            </w:r>
          </w:p>
        </w:tc>
        <w:tc>
          <w:tcPr>
            <w:tcW w:w="3117" w:type="dxa"/>
            <w:vAlign w:val="bottom"/>
          </w:tcPr>
          <w:p w14:paraId="3F7BA375" w14:textId="104E3501" w:rsidR="000D6489" w:rsidRPr="000D6489" w:rsidRDefault="000D6489" w:rsidP="000D6489">
            <w:pPr>
              <w:jc w:val="center"/>
              <w:rPr>
                <w:rFonts w:cstheme="minorHAnsi"/>
                <w:sz w:val="24"/>
                <w:szCs w:val="24"/>
              </w:rPr>
            </w:pPr>
            <w:r w:rsidRPr="000D6489">
              <w:rPr>
                <w:rFonts w:cstheme="minorHAnsi"/>
                <w:kern w:val="24"/>
                <w:sz w:val="24"/>
                <w:szCs w:val="24"/>
              </w:rPr>
              <w:t>12</w:t>
            </w:r>
          </w:p>
        </w:tc>
        <w:tc>
          <w:tcPr>
            <w:tcW w:w="3117" w:type="dxa"/>
            <w:vAlign w:val="bottom"/>
          </w:tcPr>
          <w:p w14:paraId="053AA243" w14:textId="7064EFEF" w:rsidR="000D6489" w:rsidRPr="000D6489" w:rsidRDefault="000D6489" w:rsidP="000D6489">
            <w:pPr>
              <w:jc w:val="center"/>
              <w:rPr>
                <w:rFonts w:cstheme="minorHAnsi"/>
                <w:sz w:val="24"/>
                <w:szCs w:val="24"/>
              </w:rPr>
            </w:pPr>
            <w:r w:rsidRPr="000D6489">
              <w:rPr>
                <w:rFonts w:cstheme="minorHAnsi"/>
                <w:kern w:val="24"/>
                <w:sz w:val="24"/>
                <w:szCs w:val="24"/>
              </w:rPr>
              <w:t>17%</w:t>
            </w:r>
          </w:p>
        </w:tc>
      </w:tr>
      <w:tr w:rsidR="000D6489" w:rsidRPr="0077067C" w14:paraId="740E46B5" w14:textId="77777777" w:rsidTr="2DFF1056">
        <w:tc>
          <w:tcPr>
            <w:tcW w:w="3116" w:type="dxa"/>
          </w:tcPr>
          <w:p w14:paraId="7691A556" w14:textId="6FF769AC" w:rsidR="000D6489" w:rsidRPr="000D6489" w:rsidRDefault="000D6489" w:rsidP="000D6489">
            <w:pPr>
              <w:rPr>
                <w:rFonts w:cstheme="minorHAnsi"/>
                <w:sz w:val="24"/>
                <w:szCs w:val="24"/>
              </w:rPr>
            </w:pPr>
            <w:r w:rsidRPr="000D6489">
              <w:rPr>
                <w:rFonts w:cstheme="minorHAnsi"/>
                <w:kern w:val="24"/>
                <w:sz w:val="24"/>
                <w:szCs w:val="24"/>
              </w:rPr>
              <w:t>Brockton</w:t>
            </w:r>
          </w:p>
        </w:tc>
        <w:tc>
          <w:tcPr>
            <w:tcW w:w="3117" w:type="dxa"/>
            <w:vAlign w:val="bottom"/>
          </w:tcPr>
          <w:p w14:paraId="4C80D438" w14:textId="4D0CEE89" w:rsidR="000D6489" w:rsidRPr="000D6489" w:rsidRDefault="000D6489" w:rsidP="000D6489">
            <w:pPr>
              <w:jc w:val="center"/>
              <w:rPr>
                <w:rFonts w:cstheme="minorHAnsi"/>
                <w:sz w:val="24"/>
                <w:szCs w:val="24"/>
              </w:rPr>
            </w:pPr>
            <w:r w:rsidRPr="000D6489">
              <w:rPr>
                <w:rFonts w:cstheme="minorHAnsi"/>
                <w:kern w:val="24"/>
                <w:sz w:val="24"/>
                <w:szCs w:val="24"/>
              </w:rPr>
              <w:t>5</w:t>
            </w:r>
          </w:p>
        </w:tc>
        <w:tc>
          <w:tcPr>
            <w:tcW w:w="3117" w:type="dxa"/>
            <w:vAlign w:val="bottom"/>
          </w:tcPr>
          <w:p w14:paraId="055A4B7A" w14:textId="0A7E2B35" w:rsidR="000D6489" w:rsidRPr="000D6489" w:rsidRDefault="000D6489" w:rsidP="000D6489">
            <w:pPr>
              <w:jc w:val="center"/>
              <w:rPr>
                <w:rFonts w:cstheme="minorHAnsi"/>
                <w:sz w:val="24"/>
                <w:szCs w:val="24"/>
              </w:rPr>
            </w:pPr>
            <w:r w:rsidRPr="000D6489">
              <w:rPr>
                <w:rFonts w:cstheme="minorHAnsi"/>
                <w:kern w:val="24"/>
                <w:sz w:val="24"/>
                <w:szCs w:val="24"/>
              </w:rPr>
              <w:t>7%</w:t>
            </w:r>
          </w:p>
        </w:tc>
      </w:tr>
      <w:tr w:rsidR="000D6489" w:rsidRPr="0077067C" w14:paraId="3C629DE5" w14:textId="77777777" w:rsidTr="008C512F">
        <w:tc>
          <w:tcPr>
            <w:tcW w:w="3116" w:type="dxa"/>
          </w:tcPr>
          <w:p w14:paraId="054690CF" w14:textId="5C20DBAB" w:rsidR="000D6489" w:rsidRPr="000D6489" w:rsidRDefault="000D6489" w:rsidP="000D6489">
            <w:pPr>
              <w:rPr>
                <w:rFonts w:cstheme="minorHAnsi"/>
                <w:sz w:val="24"/>
                <w:szCs w:val="24"/>
              </w:rPr>
            </w:pPr>
            <w:r w:rsidRPr="000D6489">
              <w:rPr>
                <w:rFonts w:cstheme="minorHAnsi"/>
                <w:b/>
                <w:bCs/>
                <w:kern w:val="24"/>
                <w:sz w:val="24"/>
                <w:szCs w:val="24"/>
              </w:rPr>
              <w:t>All Other Cities/Towns</w:t>
            </w:r>
            <w:r w:rsidRPr="000D6489">
              <w:rPr>
                <w:rStyle w:val="FootnoteReference"/>
                <w:rFonts w:cstheme="minorHAnsi"/>
                <w:b/>
                <w:bCs/>
                <w:kern w:val="24"/>
                <w:sz w:val="24"/>
                <w:szCs w:val="24"/>
              </w:rPr>
              <w:footnoteReference w:id="14"/>
            </w:r>
          </w:p>
        </w:tc>
        <w:tc>
          <w:tcPr>
            <w:tcW w:w="3117" w:type="dxa"/>
            <w:vAlign w:val="bottom"/>
          </w:tcPr>
          <w:p w14:paraId="7F2E1230" w14:textId="77AD072D" w:rsidR="000D6489" w:rsidRPr="000D6489" w:rsidRDefault="000D6489" w:rsidP="000D6489">
            <w:pPr>
              <w:jc w:val="center"/>
              <w:rPr>
                <w:rFonts w:cstheme="minorHAnsi"/>
                <w:sz w:val="24"/>
                <w:szCs w:val="24"/>
              </w:rPr>
            </w:pPr>
            <w:r w:rsidRPr="000D6489">
              <w:rPr>
                <w:rFonts w:cstheme="minorHAnsi"/>
                <w:b/>
                <w:bCs/>
                <w:kern w:val="24"/>
                <w:sz w:val="24"/>
                <w:szCs w:val="24"/>
              </w:rPr>
              <w:t>87</w:t>
            </w:r>
          </w:p>
        </w:tc>
        <w:tc>
          <w:tcPr>
            <w:tcW w:w="3117" w:type="dxa"/>
          </w:tcPr>
          <w:p w14:paraId="257CB619" w14:textId="4A121FCD" w:rsidR="000D6489" w:rsidRPr="000D6489" w:rsidRDefault="000D6489" w:rsidP="000D6489">
            <w:pPr>
              <w:jc w:val="center"/>
              <w:rPr>
                <w:rFonts w:cstheme="minorHAnsi"/>
                <w:sz w:val="24"/>
                <w:szCs w:val="24"/>
              </w:rPr>
            </w:pPr>
            <w:r w:rsidRPr="000D6489">
              <w:rPr>
                <w:rFonts w:cstheme="minorHAnsi"/>
                <w:b/>
                <w:bCs/>
                <w:kern w:val="24"/>
                <w:sz w:val="24"/>
                <w:szCs w:val="24"/>
              </w:rPr>
              <w:t>9%</w:t>
            </w:r>
          </w:p>
        </w:tc>
      </w:tr>
    </w:tbl>
    <w:p w14:paraId="35DC09B4" w14:textId="77777777" w:rsidR="0068165F" w:rsidRPr="0077067C" w:rsidRDefault="0068165F" w:rsidP="00C32CCF">
      <w:pPr>
        <w:spacing w:after="0"/>
        <w:ind w:left="360"/>
        <w:rPr>
          <w:color w:val="FF0000"/>
          <w:sz w:val="24"/>
          <w:szCs w:val="24"/>
        </w:rPr>
      </w:pPr>
    </w:p>
    <w:p w14:paraId="4F49B577" w14:textId="77D6521D" w:rsidR="001511F2" w:rsidRPr="00F8030A" w:rsidRDefault="00F8030A" w:rsidP="00046DB2">
      <w:pPr>
        <w:numPr>
          <w:ilvl w:val="0"/>
          <w:numId w:val="27"/>
        </w:numPr>
        <w:rPr>
          <w:sz w:val="24"/>
          <w:szCs w:val="24"/>
        </w:rPr>
      </w:pPr>
      <w:r w:rsidRPr="00F8030A">
        <w:rPr>
          <w:sz w:val="24"/>
          <w:szCs w:val="24"/>
        </w:rPr>
        <w:t xml:space="preserve">Among cities/towns </w:t>
      </w:r>
      <w:r w:rsidR="006C0F44">
        <w:rPr>
          <w:sz w:val="24"/>
          <w:szCs w:val="24"/>
        </w:rPr>
        <w:t xml:space="preserve">with </w:t>
      </w:r>
      <w:r w:rsidRPr="00F8030A">
        <w:rPr>
          <w:sz w:val="24"/>
          <w:szCs w:val="24"/>
        </w:rPr>
        <w:t>at least 20 total HIV diagnoses during 2021 to 2023, only three had at least five diagnoses attributed to IDU: Boston, Worcester, and Brockton. Boston and Worcester had the highest percentage of cases attributed to IDU, both at 17%. Boston has been involved in an active cluster of concern among PWID who are experiencing or have experienced recent homelessness since November 2018</w:t>
      </w:r>
      <w:r w:rsidR="001511F2" w:rsidRPr="00F8030A">
        <w:rPr>
          <w:sz w:val="24"/>
          <w:szCs w:val="24"/>
        </w:rPr>
        <w:t xml:space="preserve">. </w:t>
      </w:r>
    </w:p>
    <w:p w14:paraId="0D081F9D" w14:textId="77777777" w:rsidR="00545122" w:rsidRPr="005E6940" w:rsidRDefault="00545122" w:rsidP="19E34D70">
      <w:pPr>
        <w:pStyle w:val="Heading1"/>
        <w:rPr>
          <w:rFonts w:asciiTheme="minorHAnsi" w:hAnsiTheme="minorHAnsi" w:cstheme="minorBidi"/>
          <w:sz w:val="24"/>
          <w:szCs w:val="24"/>
        </w:rPr>
      </w:pPr>
      <w:r w:rsidRPr="005E6940">
        <w:rPr>
          <w:rFonts w:asciiTheme="minorHAnsi" w:hAnsiTheme="minorHAnsi" w:cstheme="minorBidi"/>
          <w:sz w:val="24"/>
          <w:szCs w:val="24"/>
        </w:rPr>
        <w:t>INFORMATION FROM ADDITIONAL DATA SOURCES</w:t>
      </w:r>
    </w:p>
    <w:p w14:paraId="1996A60B" w14:textId="77777777" w:rsidR="008870CC" w:rsidRPr="005E6940" w:rsidRDefault="008870CC" w:rsidP="008870CC">
      <w:pPr>
        <w:rPr>
          <w:sz w:val="24"/>
          <w:szCs w:val="24"/>
        </w:rPr>
      </w:pPr>
      <w:r w:rsidRPr="005E6940">
        <w:rPr>
          <w:b/>
          <w:bCs/>
          <w:sz w:val="24"/>
          <w:szCs w:val="24"/>
        </w:rPr>
        <w:t>Opioid Statistics</w:t>
      </w:r>
    </w:p>
    <w:p w14:paraId="2F0AD435" w14:textId="197C7A5F" w:rsidR="00545122" w:rsidRPr="005E6940" w:rsidRDefault="196020B0" w:rsidP="4E31C428">
      <w:pPr>
        <w:rPr>
          <w:rStyle w:val="FootnoteReference"/>
          <w:i/>
          <w:iCs/>
          <w:sz w:val="24"/>
          <w:szCs w:val="24"/>
          <w:vertAlign w:val="baseline"/>
        </w:rPr>
      </w:pPr>
      <w:r w:rsidRPr="005E6940">
        <w:rPr>
          <w:i/>
          <w:iCs/>
          <w:sz w:val="24"/>
          <w:szCs w:val="24"/>
        </w:rPr>
        <w:t xml:space="preserve">Use of opioids and other substances is associated with transmission of HIV and other sexually transmitted diseases. Injection drug use (IDU) can be a direct route of HIV transmission if people share needles, syringes, or other injection materials that are contaminated with HIV. Ingesting, smoking, or inhaling drugs is also associated with increased risk for HIV. These substances alter judgment, which can lead to sexual behaviors that can make people more likely to get and transmit HIV (e.g., having sex without a condom, having multiple partners, etc.). Among people with HIV, substance use is associated with more rapid disease progression, barriers to accessing and receiving HIV care and treatment, lower adherence to antiretroviral therapy, and worse </w:t>
      </w:r>
      <w:r w:rsidRPr="005E6940">
        <w:rPr>
          <w:i/>
          <w:iCs/>
          <w:sz w:val="24"/>
          <w:szCs w:val="24"/>
        </w:rPr>
        <w:lastRenderedPageBreak/>
        <w:t>clinical outcomes.</w:t>
      </w:r>
      <w:r w:rsidR="00545122" w:rsidRPr="005E6940">
        <w:rPr>
          <w:rStyle w:val="FootnoteReference"/>
          <w:i/>
          <w:iCs/>
          <w:sz w:val="24"/>
          <w:szCs w:val="24"/>
        </w:rPr>
        <w:footnoteReference w:id="15"/>
      </w:r>
      <w:r w:rsidR="0BA09D39" w:rsidRPr="005E6940">
        <w:rPr>
          <w:rStyle w:val="FootnoteReference"/>
          <w:i/>
          <w:iCs/>
          <w:sz w:val="24"/>
          <w:szCs w:val="24"/>
          <w:vertAlign w:val="baseline"/>
        </w:rPr>
        <w:t xml:space="preserve"> As such</w:t>
      </w:r>
      <w:r w:rsidR="1369BDB8" w:rsidRPr="005E6940">
        <w:rPr>
          <w:rStyle w:val="FootnoteReference"/>
          <w:i/>
          <w:iCs/>
          <w:sz w:val="24"/>
          <w:szCs w:val="24"/>
          <w:vertAlign w:val="baseline"/>
        </w:rPr>
        <w:t>,</w:t>
      </w:r>
      <w:r w:rsidR="0BA09D39" w:rsidRPr="005E6940">
        <w:rPr>
          <w:rStyle w:val="FootnoteReference"/>
          <w:i/>
          <w:iCs/>
          <w:sz w:val="24"/>
          <w:szCs w:val="24"/>
          <w:vertAlign w:val="baseline"/>
        </w:rPr>
        <w:t xml:space="preserve"> opioid statistics </w:t>
      </w:r>
      <w:r w:rsidR="6DDF0646" w:rsidRPr="005E6940">
        <w:rPr>
          <w:rStyle w:val="FootnoteReference"/>
          <w:i/>
          <w:iCs/>
          <w:sz w:val="24"/>
          <w:szCs w:val="24"/>
          <w:vertAlign w:val="baseline"/>
        </w:rPr>
        <w:t xml:space="preserve">and trends can inform understanding of rates of injection </w:t>
      </w:r>
      <w:r w:rsidR="6643CE73" w:rsidRPr="005E6940">
        <w:rPr>
          <w:rStyle w:val="FootnoteReference"/>
          <w:i/>
          <w:iCs/>
          <w:sz w:val="24"/>
          <w:szCs w:val="24"/>
          <w:vertAlign w:val="baseline"/>
        </w:rPr>
        <w:t xml:space="preserve">drug use </w:t>
      </w:r>
      <w:r w:rsidR="6DDF0646" w:rsidRPr="005E6940">
        <w:rPr>
          <w:rStyle w:val="FootnoteReference"/>
          <w:i/>
          <w:iCs/>
          <w:sz w:val="24"/>
          <w:szCs w:val="24"/>
          <w:vertAlign w:val="baseline"/>
        </w:rPr>
        <w:t>and HIV transmission.</w:t>
      </w:r>
    </w:p>
    <w:p w14:paraId="692F4A99" w14:textId="77777777" w:rsidR="001548C9" w:rsidRPr="005E6940" w:rsidRDefault="00545122" w:rsidP="00545122">
      <w:pPr>
        <w:rPr>
          <w:i/>
          <w:iCs/>
          <w:sz w:val="24"/>
          <w:szCs w:val="24"/>
        </w:rPr>
      </w:pPr>
      <w:r w:rsidRPr="005E6940">
        <w:rPr>
          <w:i/>
          <w:iCs/>
          <w:sz w:val="24"/>
          <w:szCs w:val="24"/>
        </w:rPr>
        <w:t>Opioids include heroin, opioid-based prescription painkillers, and other unspecified opioids that may or may not be injected.</w:t>
      </w:r>
    </w:p>
    <w:p w14:paraId="4D380496" w14:textId="0271F777" w:rsidR="00545122" w:rsidRPr="005E6940" w:rsidRDefault="00545122" w:rsidP="00545122">
      <w:pPr>
        <w:rPr>
          <w:sz w:val="24"/>
          <w:szCs w:val="24"/>
        </w:rPr>
      </w:pPr>
      <w:r w:rsidRPr="005E6940">
        <w:rPr>
          <w:i/>
          <w:iCs/>
          <w:sz w:val="24"/>
          <w:szCs w:val="24"/>
        </w:rPr>
        <w:t>Opioid-Related Overdose Deaths</w:t>
      </w:r>
    </w:p>
    <w:p w14:paraId="60724049" w14:textId="77777777" w:rsidR="005E6940" w:rsidRPr="005E6940" w:rsidRDefault="005E6940" w:rsidP="005E6940">
      <w:pPr>
        <w:pStyle w:val="ListParagraph"/>
        <w:numPr>
          <w:ilvl w:val="1"/>
          <w:numId w:val="13"/>
        </w:numPr>
        <w:rPr>
          <w:sz w:val="24"/>
          <w:szCs w:val="24"/>
        </w:rPr>
      </w:pPr>
      <w:r w:rsidRPr="005E6940">
        <w:rPr>
          <w:sz w:val="24"/>
          <w:szCs w:val="24"/>
        </w:rPr>
        <w:t xml:space="preserve">In 2023, there were 2,104 confirmed opioid-related deaths, and DPH estimates that there will be an additional 13 to 32 deaths, yielding approximately 2,125 confirmed and estimated opioid-related overdose deaths. In 2023, there were 232 fewer confirmed and estimated deaths than 2022, marking the largest year-to-year decrease in the past 20 years. The opioid-related overdose death rate also decreased during this time period from 33.5 per 100,000 in 2022 to 30.2 per 100,000 in 2023, which is a statistically significant decline.  </w:t>
      </w:r>
    </w:p>
    <w:p w14:paraId="52650FFF" w14:textId="7C0579F0" w:rsidR="00046DB2" w:rsidRPr="005E6940" w:rsidRDefault="005E6940" w:rsidP="005E6940">
      <w:pPr>
        <w:pStyle w:val="ListParagraph"/>
        <w:numPr>
          <w:ilvl w:val="1"/>
          <w:numId w:val="13"/>
        </w:numPr>
        <w:rPr>
          <w:sz w:val="24"/>
          <w:szCs w:val="24"/>
        </w:rPr>
      </w:pPr>
      <w:r w:rsidRPr="005E6940">
        <w:rPr>
          <w:sz w:val="24"/>
          <w:szCs w:val="24"/>
        </w:rPr>
        <w:t xml:space="preserve">In 2023, there were 1,971 opioid-related overdose deaths where a toxicology screen was also available. Among these deaths, fentanyl was present in 90%, cocaine in 54%, benzodiazepines in 25%, amphetamines in 11%, xylazine in 9%, prescription opioids in 7%, and heroin in 5%. </w:t>
      </w:r>
    </w:p>
    <w:p w14:paraId="308F82FB" w14:textId="6F2A20F5" w:rsidR="009B1A76" w:rsidRPr="005E6940" w:rsidRDefault="009B1A76" w:rsidP="00046DB2">
      <w:pPr>
        <w:ind w:left="360"/>
        <w:jc w:val="left"/>
        <w:rPr>
          <w:i/>
          <w:iCs/>
          <w:color w:val="0000FF"/>
          <w:sz w:val="20"/>
          <w:szCs w:val="20"/>
        </w:rPr>
      </w:pPr>
      <w:r w:rsidRPr="005E6940">
        <w:rPr>
          <w:i/>
          <w:iCs/>
          <w:sz w:val="20"/>
          <w:szCs w:val="20"/>
        </w:rPr>
        <w:t xml:space="preserve">Data Source: MDPH Registry of Vital Records and Statistics, Data Brief: Opioid-Related Overdose Deaths Among Massachusetts Residents, Posted: </w:t>
      </w:r>
      <w:r w:rsidR="005E6940" w:rsidRPr="005E6940">
        <w:rPr>
          <w:i/>
          <w:iCs/>
          <w:sz w:val="20"/>
          <w:szCs w:val="20"/>
        </w:rPr>
        <w:t>June 2024</w:t>
      </w:r>
      <w:r w:rsidRPr="005E6940">
        <w:rPr>
          <w:i/>
          <w:iCs/>
          <w:sz w:val="20"/>
          <w:szCs w:val="20"/>
        </w:rPr>
        <w:t xml:space="preserve">, available at </w:t>
      </w:r>
      <w:hyperlink r:id="rId23" w:history="1">
        <w:r w:rsidRPr="005E6940">
          <w:rPr>
            <w:rStyle w:val="Hyperlink"/>
            <w:i/>
            <w:iCs/>
            <w:color w:val="0000FF"/>
            <w:sz w:val="20"/>
            <w:szCs w:val="20"/>
          </w:rPr>
          <w:t>https://www.mass.gov/lists/current-opioid-statistics</w:t>
        </w:r>
      </w:hyperlink>
      <w:r w:rsidR="005E6940" w:rsidRPr="005E6940">
        <w:rPr>
          <w:rStyle w:val="Hyperlink"/>
          <w:i/>
          <w:iCs/>
          <w:color w:val="0000FF"/>
          <w:sz w:val="20"/>
          <w:szCs w:val="20"/>
        </w:rPr>
        <w:t xml:space="preserve"> </w:t>
      </w:r>
      <w:r w:rsidRPr="005E6940">
        <w:rPr>
          <w:i/>
          <w:iCs/>
          <w:color w:val="0000FF"/>
          <w:sz w:val="20"/>
          <w:szCs w:val="20"/>
        </w:rPr>
        <w:t xml:space="preserve">  </w:t>
      </w:r>
    </w:p>
    <w:p w14:paraId="2B78C78D" w14:textId="77777777" w:rsidR="00545122" w:rsidRPr="0008690C" w:rsidRDefault="00545122" w:rsidP="00545122">
      <w:pPr>
        <w:rPr>
          <w:sz w:val="24"/>
          <w:szCs w:val="24"/>
        </w:rPr>
      </w:pPr>
      <w:r w:rsidRPr="0008690C">
        <w:rPr>
          <w:i/>
          <w:iCs/>
          <w:sz w:val="24"/>
          <w:szCs w:val="24"/>
        </w:rPr>
        <w:t>Emergency Medical Services (EMS) Data:</w:t>
      </w:r>
    </w:p>
    <w:p w14:paraId="697FE961" w14:textId="733A761D" w:rsidR="00046DB2" w:rsidRPr="0008690C" w:rsidRDefault="0008690C" w:rsidP="0008690C">
      <w:pPr>
        <w:numPr>
          <w:ilvl w:val="0"/>
          <w:numId w:val="41"/>
        </w:numPr>
        <w:rPr>
          <w:rFonts w:eastAsiaTheme="minorHAnsi"/>
          <w:sz w:val="24"/>
          <w:szCs w:val="24"/>
        </w:rPr>
      </w:pPr>
      <w:r w:rsidRPr="0008690C">
        <w:rPr>
          <w:rFonts w:eastAsiaTheme="minorHAnsi"/>
          <w:sz w:val="24"/>
          <w:szCs w:val="24"/>
        </w:rPr>
        <w:t>Between 2018 and 2023, the total number of suspected opioid-related incidents has been slowly decreasing. However, the percentage of these incidents that are in the most severe categories (dead on arrival and acute overdose) has been increasing each year. In 2018, 54.6% of all opioid related incidents were acute opioid overdoses and 1.2% were dead on arrival of an opioid overdose; by 2023, 58.7% of all opioid related incidents were acute opioid overdoses and 1.7% were dead on arrival of an opioid overdose. In 2023, the greatest number of suspected opioid-related incidents treated by EMS was among individuals AMAB aged 35-44, accounting for 20.4% of opioid-related incidents with a known age and sex.</w:t>
      </w:r>
    </w:p>
    <w:p w14:paraId="7D9EA970" w14:textId="574536D0" w:rsidR="009B1A76" w:rsidRPr="0077067C" w:rsidRDefault="009B1A76" w:rsidP="009B1A76">
      <w:pPr>
        <w:ind w:left="360"/>
        <w:rPr>
          <w:i/>
          <w:iCs/>
          <w:color w:val="FF0000"/>
          <w:sz w:val="20"/>
          <w:szCs w:val="20"/>
        </w:rPr>
      </w:pPr>
      <w:r w:rsidRPr="0008690C">
        <w:rPr>
          <w:i/>
          <w:iCs/>
          <w:sz w:val="20"/>
          <w:szCs w:val="20"/>
        </w:rPr>
        <w:t xml:space="preserve">Data Source: MDPH Bureau of Health Care Safety and Quality, MA Opioid-Related EMS Incidents </w:t>
      </w:r>
      <w:r w:rsidR="00046DB2" w:rsidRPr="0008690C">
        <w:rPr>
          <w:i/>
          <w:iCs/>
          <w:sz w:val="20"/>
          <w:szCs w:val="20"/>
        </w:rPr>
        <w:t>201</w:t>
      </w:r>
      <w:r w:rsidR="0008690C" w:rsidRPr="0008690C">
        <w:rPr>
          <w:i/>
          <w:iCs/>
          <w:sz w:val="20"/>
          <w:szCs w:val="20"/>
        </w:rPr>
        <w:t>8</w:t>
      </w:r>
      <w:r w:rsidR="00046DB2" w:rsidRPr="0008690C">
        <w:rPr>
          <w:i/>
          <w:iCs/>
          <w:sz w:val="20"/>
          <w:szCs w:val="20"/>
        </w:rPr>
        <w:t>-202</w:t>
      </w:r>
      <w:r w:rsidR="0008690C" w:rsidRPr="0008690C">
        <w:rPr>
          <w:i/>
          <w:iCs/>
          <w:sz w:val="20"/>
          <w:szCs w:val="20"/>
        </w:rPr>
        <w:t>3</w:t>
      </w:r>
      <w:r w:rsidR="00046DB2" w:rsidRPr="0008690C">
        <w:rPr>
          <w:i/>
          <w:iCs/>
          <w:sz w:val="20"/>
          <w:szCs w:val="20"/>
        </w:rPr>
        <w:t>, Posted: June 202</w:t>
      </w:r>
      <w:r w:rsidR="0008690C" w:rsidRPr="0008690C">
        <w:rPr>
          <w:i/>
          <w:iCs/>
          <w:sz w:val="20"/>
          <w:szCs w:val="20"/>
        </w:rPr>
        <w:t>4</w:t>
      </w:r>
      <w:r w:rsidRPr="0008690C">
        <w:rPr>
          <w:i/>
          <w:iCs/>
          <w:sz w:val="20"/>
          <w:szCs w:val="20"/>
        </w:rPr>
        <w:t xml:space="preserve">, available at </w:t>
      </w:r>
      <w:hyperlink r:id="rId24" w:history="1">
        <w:r w:rsidRPr="0008690C">
          <w:rPr>
            <w:rStyle w:val="Hyperlink"/>
            <w:i/>
            <w:iCs/>
            <w:color w:val="0000FF"/>
            <w:sz w:val="20"/>
            <w:szCs w:val="20"/>
          </w:rPr>
          <w:t>https://www.mass.gov/lists/current-opioid-statistics</w:t>
        </w:r>
      </w:hyperlink>
      <w:r w:rsidRPr="0008690C">
        <w:rPr>
          <w:i/>
          <w:iCs/>
          <w:color w:val="0000FF"/>
          <w:sz w:val="20"/>
          <w:szCs w:val="20"/>
        </w:rPr>
        <w:t xml:space="preserve"> </w:t>
      </w:r>
    </w:p>
    <w:p w14:paraId="0938070F" w14:textId="6237D86E" w:rsidR="00545122" w:rsidRPr="00F8030A" w:rsidRDefault="553B0C1E" w:rsidP="00545122">
      <w:pPr>
        <w:rPr>
          <w:sz w:val="24"/>
          <w:szCs w:val="24"/>
        </w:rPr>
      </w:pPr>
      <w:r w:rsidRPr="00F8030A">
        <w:rPr>
          <w:b/>
          <w:bCs/>
          <w:sz w:val="24"/>
          <w:szCs w:val="24"/>
        </w:rPr>
        <w:t>MDPH Services Provided to Individuals Who Inject Drugs</w:t>
      </w:r>
      <w:r w:rsidR="00545122" w:rsidRPr="00F8030A">
        <w:rPr>
          <w:b/>
          <w:bCs/>
          <w:sz w:val="24"/>
          <w:szCs w:val="24"/>
        </w:rPr>
        <w:t>:</w:t>
      </w:r>
    </w:p>
    <w:p w14:paraId="03751AEB" w14:textId="6C7EF1DD" w:rsidR="244A8978" w:rsidRPr="00F8030A" w:rsidRDefault="244A8978">
      <w:pPr>
        <w:rPr>
          <w:rFonts w:ascii="Calibri" w:eastAsia="Calibri" w:hAnsi="Calibri" w:cs="Calibri"/>
          <w:i/>
          <w:iCs/>
          <w:sz w:val="24"/>
          <w:szCs w:val="24"/>
        </w:rPr>
      </w:pPr>
      <w:r w:rsidRPr="00F8030A">
        <w:rPr>
          <w:rFonts w:ascii="Calibri" w:eastAsia="Calibri" w:hAnsi="Calibri" w:cs="Calibri"/>
          <w:i/>
          <w:iCs/>
          <w:sz w:val="24"/>
          <w:szCs w:val="24"/>
        </w:rPr>
        <w:t xml:space="preserve">MDPH service data are presented to assess the numbers and demographics of clients who inject drugs and receive services through funded programs. This information is an important part of </w:t>
      </w:r>
      <w:r w:rsidRPr="00F8030A">
        <w:rPr>
          <w:rFonts w:ascii="Calibri" w:eastAsia="Calibri" w:hAnsi="Calibri" w:cs="Calibri"/>
          <w:i/>
          <w:iCs/>
          <w:sz w:val="24"/>
          <w:szCs w:val="24"/>
        </w:rPr>
        <w:lastRenderedPageBreak/>
        <w:t>data-driven programmatic decision making and can also offer insight into rates of injection drug use among a subset of the Massachusetts population that accesses funded services.</w:t>
      </w:r>
    </w:p>
    <w:p w14:paraId="386B7757" w14:textId="77777777" w:rsidR="00B1740E" w:rsidRPr="00F8030A" w:rsidRDefault="00B1740E" w:rsidP="00B1740E">
      <w:pPr>
        <w:pStyle w:val="paragraph"/>
        <w:spacing w:before="0" w:beforeAutospacing="0" w:after="0" w:afterAutospacing="0"/>
        <w:jc w:val="both"/>
        <w:textAlignment w:val="baseline"/>
        <w:rPr>
          <w:rStyle w:val="eop"/>
          <w:rFonts w:ascii="Calibri" w:hAnsi="Calibri" w:cs="Calibri"/>
        </w:rPr>
      </w:pPr>
      <w:r w:rsidRPr="00F8030A">
        <w:rPr>
          <w:rStyle w:val="normaltextrun"/>
          <w:rFonts w:ascii="Calibri" w:hAnsi="Calibri" w:cs="Calibri"/>
          <w:i/>
          <w:iCs/>
        </w:rPr>
        <w:t>Syringe Services Program (SSP) Participants</w:t>
      </w:r>
      <w:r w:rsidRPr="00F8030A">
        <w:rPr>
          <w:rStyle w:val="eop"/>
          <w:rFonts w:ascii="Calibri" w:hAnsi="Calibri" w:cs="Calibri"/>
        </w:rPr>
        <w:t> </w:t>
      </w:r>
    </w:p>
    <w:p w14:paraId="721FE29A" w14:textId="77777777" w:rsidR="00661C83" w:rsidRPr="0077067C" w:rsidRDefault="00661C83" w:rsidP="00B1740E">
      <w:pPr>
        <w:pStyle w:val="paragraph"/>
        <w:spacing w:before="0" w:beforeAutospacing="0" w:after="0" w:afterAutospacing="0"/>
        <w:jc w:val="both"/>
        <w:textAlignment w:val="baseline"/>
        <w:rPr>
          <w:rStyle w:val="eop"/>
          <w:rFonts w:ascii="Calibri" w:hAnsi="Calibri" w:cs="Calibri"/>
          <w:color w:val="FF0000"/>
        </w:rPr>
      </w:pPr>
    </w:p>
    <w:p w14:paraId="0DCE0B6B" w14:textId="2807516A" w:rsidR="00B1740E" w:rsidRPr="00CF45E7" w:rsidRDefault="00CF45E7" w:rsidP="00550DFB">
      <w:pPr>
        <w:pStyle w:val="paragraph"/>
        <w:numPr>
          <w:ilvl w:val="1"/>
          <w:numId w:val="13"/>
        </w:numPr>
        <w:spacing w:before="0" w:beforeAutospacing="0" w:after="120" w:afterAutospacing="0"/>
        <w:jc w:val="both"/>
        <w:textAlignment w:val="baseline"/>
        <w:rPr>
          <w:rFonts w:asciiTheme="minorHAnsi" w:eastAsiaTheme="minorHAnsi" w:hAnsiTheme="minorHAnsi" w:cstheme="minorBidi"/>
        </w:rPr>
      </w:pPr>
      <w:r w:rsidRPr="00CF45E7">
        <w:rPr>
          <w:rFonts w:asciiTheme="minorHAnsi" w:eastAsiaTheme="minorHAnsi" w:hAnsiTheme="minorHAnsi" w:cstheme="minorBidi"/>
        </w:rPr>
        <w:t>Among 3,108 clients who received HIV testing at state-funded SSPs in 2023</w:t>
      </w:r>
      <w:r w:rsidR="00B1740E" w:rsidRPr="00CF45E7">
        <w:rPr>
          <w:rFonts w:asciiTheme="minorHAnsi" w:eastAsiaTheme="minorHAnsi" w:hAnsiTheme="minorHAnsi" w:cstheme="minorBidi"/>
        </w:rPr>
        <w:t>: </w:t>
      </w:r>
    </w:p>
    <w:p w14:paraId="79BB93FB" w14:textId="77777777" w:rsidR="00CF45E7" w:rsidRPr="00CF45E7" w:rsidRDefault="00CF45E7" w:rsidP="00CF45E7">
      <w:pPr>
        <w:pStyle w:val="paragraph"/>
        <w:numPr>
          <w:ilvl w:val="2"/>
          <w:numId w:val="13"/>
        </w:numPr>
        <w:jc w:val="both"/>
        <w:textAlignment w:val="baseline"/>
        <w:rPr>
          <w:rFonts w:ascii="Calibri" w:hAnsi="Calibri" w:cs="Calibri"/>
        </w:rPr>
      </w:pPr>
      <w:r w:rsidRPr="00CF45E7">
        <w:rPr>
          <w:rFonts w:ascii="Calibri" w:hAnsi="Calibri" w:cs="Calibri"/>
        </w:rPr>
        <w:t>62% were men, 34% were women, and 4% were transgender or another gender;</w:t>
      </w:r>
    </w:p>
    <w:p w14:paraId="2C2904B0" w14:textId="77777777" w:rsidR="00CF45E7" w:rsidRPr="00CF45E7" w:rsidRDefault="00CF45E7" w:rsidP="00CF45E7">
      <w:pPr>
        <w:pStyle w:val="paragraph"/>
        <w:numPr>
          <w:ilvl w:val="2"/>
          <w:numId w:val="13"/>
        </w:numPr>
        <w:jc w:val="both"/>
        <w:textAlignment w:val="baseline"/>
        <w:rPr>
          <w:rFonts w:ascii="Calibri" w:hAnsi="Calibri" w:cs="Calibri"/>
        </w:rPr>
      </w:pPr>
      <w:r w:rsidRPr="00CF45E7">
        <w:rPr>
          <w:rFonts w:ascii="Calibri" w:hAnsi="Calibri" w:cs="Calibri"/>
        </w:rPr>
        <w:t>12% were aged 18–24 years, 29% were 25–34 years, 29% were 35–44 years, 17% were 45–54 years, 11% were 55–64 years, 3% were 65 years and older, and &lt;1% were of unknown age;</w:t>
      </w:r>
    </w:p>
    <w:p w14:paraId="4D3B5053" w14:textId="3CA59B32" w:rsidR="00B1740E" w:rsidRPr="00CF45E7" w:rsidRDefault="00CF45E7" w:rsidP="00CF45E7">
      <w:pPr>
        <w:pStyle w:val="paragraph"/>
        <w:numPr>
          <w:ilvl w:val="2"/>
          <w:numId w:val="13"/>
        </w:numPr>
        <w:spacing w:before="0" w:beforeAutospacing="0" w:after="0" w:afterAutospacing="0"/>
        <w:jc w:val="both"/>
        <w:textAlignment w:val="baseline"/>
        <w:rPr>
          <w:rStyle w:val="normaltextrun"/>
        </w:rPr>
      </w:pPr>
      <w:r w:rsidRPr="00CF45E7">
        <w:rPr>
          <w:rFonts w:ascii="Calibri" w:hAnsi="Calibri" w:cs="Calibri"/>
        </w:rPr>
        <w:t>51% were White (non-Hispanic), 26% were Hispanic/Latinx, 15% were Black (non-Hispanic), 3% were Asian (non-Hispanic), 2% were other or more than one race/ethnicity, and 3% were of unknown race/ethnicity</w:t>
      </w:r>
      <w:r w:rsidR="00B1740E" w:rsidRPr="00CF45E7">
        <w:rPr>
          <w:rStyle w:val="normaltextrun"/>
          <w:rFonts w:ascii="Calibri" w:hAnsi="Calibri" w:cs="Calibri"/>
        </w:rPr>
        <w:t>.</w:t>
      </w:r>
      <w:r w:rsidR="00B1740E" w:rsidRPr="00CF45E7">
        <w:rPr>
          <w:rStyle w:val="normaltextrun"/>
        </w:rPr>
        <w:t> </w:t>
      </w:r>
    </w:p>
    <w:p w14:paraId="364EDF19" w14:textId="77777777" w:rsidR="00550DFB" w:rsidRPr="00CF45E7" w:rsidRDefault="00550DFB" w:rsidP="00B1740E">
      <w:pPr>
        <w:pStyle w:val="paragraph"/>
        <w:spacing w:before="0" w:beforeAutospacing="0" w:after="0" w:afterAutospacing="0"/>
        <w:jc w:val="both"/>
        <w:textAlignment w:val="baseline"/>
        <w:rPr>
          <w:rStyle w:val="normaltextrun"/>
          <w:rFonts w:ascii="Calibri" w:hAnsi="Calibri" w:cs="Calibri"/>
          <w:i/>
          <w:iCs/>
          <w:sz w:val="20"/>
          <w:szCs w:val="20"/>
        </w:rPr>
      </w:pPr>
    </w:p>
    <w:p w14:paraId="5F2B450C" w14:textId="10E02A79" w:rsidR="00661C83" w:rsidRPr="00CF45E7" w:rsidRDefault="00B1740E" w:rsidP="00550DFB">
      <w:pPr>
        <w:pStyle w:val="paragraph"/>
        <w:spacing w:before="0" w:beforeAutospacing="0" w:after="0" w:afterAutospacing="0"/>
        <w:jc w:val="both"/>
        <w:textAlignment w:val="baseline"/>
        <w:rPr>
          <w:rStyle w:val="eop"/>
          <w:rFonts w:ascii="Calibri" w:hAnsi="Calibri" w:cs="Calibri"/>
          <w:sz w:val="20"/>
          <w:szCs w:val="20"/>
        </w:rPr>
      </w:pPr>
      <w:r w:rsidRPr="00CF45E7">
        <w:rPr>
          <w:rStyle w:val="normaltextrun"/>
          <w:rFonts w:ascii="Calibri" w:hAnsi="Calibri" w:cs="Calibri"/>
          <w:i/>
          <w:iCs/>
          <w:sz w:val="20"/>
          <w:szCs w:val="20"/>
        </w:rPr>
        <w:t>Data Source:  MDPH, BIDLS, Office of Health Care Planning; data as of 10/</w:t>
      </w:r>
      <w:r w:rsidR="00CF45E7" w:rsidRPr="00CF45E7">
        <w:rPr>
          <w:rStyle w:val="normaltextrun"/>
          <w:rFonts w:ascii="Calibri" w:hAnsi="Calibri" w:cs="Calibri"/>
          <w:i/>
          <w:iCs/>
          <w:sz w:val="20"/>
          <w:szCs w:val="20"/>
        </w:rPr>
        <w:t>29</w:t>
      </w:r>
      <w:r w:rsidRPr="00CF45E7">
        <w:rPr>
          <w:rStyle w:val="normaltextrun"/>
          <w:rFonts w:ascii="Calibri" w:hAnsi="Calibri" w:cs="Calibri"/>
          <w:i/>
          <w:iCs/>
          <w:sz w:val="20"/>
          <w:szCs w:val="20"/>
        </w:rPr>
        <w:t>/202</w:t>
      </w:r>
      <w:r w:rsidR="00CF45E7" w:rsidRPr="00CF45E7">
        <w:rPr>
          <w:rStyle w:val="normaltextrun"/>
          <w:rFonts w:ascii="Calibri" w:hAnsi="Calibri" w:cs="Calibri"/>
          <w:i/>
          <w:iCs/>
          <w:sz w:val="20"/>
          <w:szCs w:val="20"/>
        </w:rPr>
        <w:t>4</w:t>
      </w:r>
      <w:r w:rsidRPr="00CF45E7">
        <w:rPr>
          <w:rStyle w:val="normaltextrun"/>
          <w:rFonts w:ascii="Calibri" w:hAnsi="Calibri" w:cs="Calibri"/>
          <w:i/>
          <w:iCs/>
          <w:sz w:val="20"/>
          <w:szCs w:val="20"/>
        </w:rPr>
        <w:t>.</w:t>
      </w:r>
      <w:r w:rsidRPr="00CF45E7">
        <w:rPr>
          <w:rStyle w:val="eop"/>
          <w:rFonts w:ascii="Calibri" w:hAnsi="Calibri" w:cs="Calibri"/>
          <w:sz w:val="20"/>
          <w:szCs w:val="20"/>
        </w:rPr>
        <w:t> </w:t>
      </w:r>
    </w:p>
    <w:p w14:paraId="530E058C" w14:textId="77777777" w:rsidR="00550DFB" w:rsidRPr="0077067C" w:rsidRDefault="00550DFB" w:rsidP="00550DFB">
      <w:pPr>
        <w:pStyle w:val="paragraph"/>
        <w:spacing w:before="0" w:beforeAutospacing="0" w:after="0" w:afterAutospacing="0"/>
        <w:jc w:val="both"/>
        <w:textAlignment w:val="baseline"/>
        <w:rPr>
          <w:rFonts w:ascii="Segoe UI" w:hAnsi="Segoe UI" w:cs="Segoe UI"/>
          <w:color w:val="FF0000"/>
          <w:sz w:val="18"/>
          <w:szCs w:val="18"/>
        </w:rPr>
      </w:pPr>
    </w:p>
    <w:p w14:paraId="270A2435" w14:textId="007D3A1E" w:rsidR="00545122" w:rsidRPr="00CF45E7" w:rsidRDefault="00545122" w:rsidP="00545122">
      <w:pPr>
        <w:rPr>
          <w:sz w:val="24"/>
          <w:szCs w:val="24"/>
        </w:rPr>
      </w:pPr>
      <w:r w:rsidRPr="00CF45E7">
        <w:rPr>
          <w:i/>
          <w:iCs/>
          <w:sz w:val="24"/>
          <w:szCs w:val="24"/>
        </w:rPr>
        <w:t>Substance Use Disorder Treatment Admissions</w:t>
      </w:r>
    </w:p>
    <w:p w14:paraId="1115A99F" w14:textId="77777777" w:rsidR="00CF45E7" w:rsidRPr="00CF45E7" w:rsidRDefault="00CF45E7" w:rsidP="00CF45E7">
      <w:pPr>
        <w:numPr>
          <w:ilvl w:val="0"/>
          <w:numId w:val="32"/>
        </w:numPr>
        <w:rPr>
          <w:sz w:val="24"/>
          <w:szCs w:val="24"/>
        </w:rPr>
      </w:pPr>
      <w:r w:rsidRPr="00CF45E7">
        <w:rPr>
          <w:sz w:val="24"/>
          <w:szCs w:val="24"/>
        </w:rPr>
        <w:t xml:space="preserve">The percentage of clients admitted to state-licensed substance use disorder treatment programs reporting the use of a needle to inject drugs within a year of admission decreased from 50% (N=53,052/105,632) in state fiscal year 2014 to 31% (N=25,108/80,028) in state fiscal year 2023. </w:t>
      </w:r>
    </w:p>
    <w:p w14:paraId="0718F1B6" w14:textId="04B52EA2" w:rsidR="00CF45E7" w:rsidRPr="00CF45E7" w:rsidRDefault="00CF45E7" w:rsidP="00CF45E7">
      <w:pPr>
        <w:numPr>
          <w:ilvl w:val="0"/>
          <w:numId w:val="32"/>
        </w:numPr>
        <w:rPr>
          <w:sz w:val="24"/>
          <w:szCs w:val="24"/>
        </w:rPr>
      </w:pPr>
      <w:r w:rsidRPr="00CF45E7">
        <w:rPr>
          <w:sz w:val="24"/>
          <w:szCs w:val="24"/>
        </w:rPr>
        <w:t>The percentage of admissions to state-licensed substance use disorder treatment programs for heroin use treatment decreased from 53% (N=56,163/105,626) of total admissions in state fiscal year 2014 to 2</w:t>
      </w:r>
      <w:r w:rsidR="006C0F44">
        <w:rPr>
          <w:sz w:val="24"/>
          <w:szCs w:val="24"/>
        </w:rPr>
        <w:t>4</w:t>
      </w:r>
      <w:r w:rsidRPr="00CF45E7">
        <w:rPr>
          <w:sz w:val="24"/>
          <w:szCs w:val="24"/>
        </w:rPr>
        <w:t xml:space="preserve">% (N=19,942/82,995) in state fiscal year 2023. </w:t>
      </w:r>
    </w:p>
    <w:p w14:paraId="0E2DEF47" w14:textId="62FD8864" w:rsidR="009B1A76" w:rsidRPr="00CF45E7" w:rsidRDefault="00CF45E7" w:rsidP="00CF45E7">
      <w:pPr>
        <w:numPr>
          <w:ilvl w:val="0"/>
          <w:numId w:val="32"/>
        </w:numPr>
        <w:rPr>
          <w:sz w:val="24"/>
          <w:szCs w:val="24"/>
        </w:rPr>
      </w:pPr>
      <w:r w:rsidRPr="00CF45E7">
        <w:rPr>
          <w:sz w:val="24"/>
          <w:szCs w:val="24"/>
        </w:rPr>
        <w:t>Sixty-nine percent of individuals admitted to state-funded substance use disorder treatment programs in fiscal year 2023 who reported needle use within the past year were unemployed (N=6,064/8,840), compared to 46% of those admitted who did not report needle use (N=11,313/24,781); 48% (N=8,576/18,037) were homeless, compared to 27% (N=11,263/42,075) of those who did not report needle use</w:t>
      </w:r>
      <w:r w:rsidR="009B1A76" w:rsidRPr="00CF45E7">
        <w:rPr>
          <w:sz w:val="24"/>
          <w:szCs w:val="24"/>
        </w:rPr>
        <w:t xml:space="preserve">. </w:t>
      </w:r>
    </w:p>
    <w:p w14:paraId="10EDB693" w14:textId="136B409A" w:rsidR="009B1A76" w:rsidRPr="00CF45E7" w:rsidRDefault="009B1A76" w:rsidP="012ED284">
      <w:pPr>
        <w:ind w:left="360"/>
        <w:rPr>
          <w:i/>
          <w:iCs/>
          <w:sz w:val="20"/>
          <w:szCs w:val="20"/>
        </w:rPr>
      </w:pPr>
      <w:r w:rsidRPr="00CF45E7">
        <w:rPr>
          <w:i/>
          <w:iCs/>
          <w:sz w:val="20"/>
          <w:szCs w:val="20"/>
        </w:rPr>
        <w:t xml:space="preserve"> Note: Total number of admissions excludes missing/unknown values for each variable and therefore differs depending on the variable. </w:t>
      </w:r>
    </w:p>
    <w:p w14:paraId="0A81CE9E" w14:textId="5F3F92D3" w:rsidR="009B1A76" w:rsidRPr="00CF45E7" w:rsidRDefault="009B1A76" w:rsidP="009B1A76">
      <w:pPr>
        <w:ind w:left="360"/>
        <w:rPr>
          <w:i/>
          <w:iCs/>
          <w:sz w:val="20"/>
          <w:szCs w:val="20"/>
        </w:rPr>
      </w:pPr>
      <w:r w:rsidRPr="00CF45E7">
        <w:rPr>
          <w:i/>
          <w:iCs/>
          <w:sz w:val="20"/>
          <w:szCs w:val="20"/>
        </w:rPr>
        <w:t xml:space="preserve">Data Source: MDPH, Bureau of Substance Addiction Services, Office of Statistics and Evaluation, </w:t>
      </w:r>
      <w:r w:rsidR="00CF45E7" w:rsidRPr="00CF45E7">
        <w:rPr>
          <w:i/>
          <w:iCs/>
          <w:sz w:val="20"/>
          <w:szCs w:val="20"/>
        </w:rPr>
        <w:t>Data are current as of 10/10/2024 and may be subject to change; Based on EISM submissions through: 8/31/2024</w:t>
      </w:r>
    </w:p>
    <w:p w14:paraId="1D8BD424" w14:textId="527545FD" w:rsidR="002B2FED" w:rsidRPr="00CF45E7" w:rsidRDefault="002B2FED" w:rsidP="002B2FED">
      <w:pPr>
        <w:rPr>
          <w:sz w:val="20"/>
          <w:szCs w:val="20"/>
        </w:rPr>
      </w:pPr>
      <w:r w:rsidRPr="00CF45E7">
        <w:rPr>
          <w:sz w:val="20"/>
          <w:szCs w:val="20"/>
        </w:rPr>
        <w:t xml:space="preserve">HIV Surveillance Data Source: MDPH Bureau of Infectious Disease and Laboratory Sciences, data are current as of </w:t>
      </w:r>
      <w:r w:rsidR="00D67847" w:rsidRPr="00CF45E7">
        <w:rPr>
          <w:sz w:val="20"/>
          <w:szCs w:val="20"/>
        </w:rPr>
        <w:t>7</w:t>
      </w:r>
      <w:r w:rsidRPr="00CF45E7">
        <w:rPr>
          <w:sz w:val="20"/>
          <w:szCs w:val="20"/>
        </w:rPr>
        <w:t>/1/202</w:t>
      </w:r>
      <w:r w:rsidR="00D67847" w:rsidRPr="00CF45E7">
        <w:rPr>
          <w:sz w:val="20"/>
          <w:szCs w:val="20"/>
        </w:rPr>
        <w:t>4</w:t>
      </w:r>
      <w:r w:rsidRPr="00CF45E7">
        <w:rPr>
          <w:sz w:val="20"/>
          <w:szCs w:val="20"/>
        </w:rPr>
        <w:t xml:space="preserve"> and may be subject to change</w:t>
      </w:r>
    </w:p>
    <w:p w14:paraId="5E909B56" w14:textId="378553D4" w:rsidR="00545122" w:rsidRPr="0077067C" w:rsidRDefault="00545122" w:rsidP="009B1A76">
      <w:pPr>
        <w:rPr>
          <w:color w:val="FF0000"/>
          <w:sz w:val="20"/>
          <w:szCs w:val="20"/>
        </w:rPr>
      </w:pPr>
    </w:p>
    <w:sectPr w:rsidR="00545122" w:rsidRPr="0077067C" w:rsidSect="00F63274">
      <w:headerReference w:type="default" r:id="rId25"/>
      <w:footerReference w:type="default" r:id="rId2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779CD" w14:textId="77777777" w:rsidR="00C76BAE" w:rsidRDefault="00C76BAE" w:rsidP="00EC53BE">
      <w:pPr>
        <w:spacing w:after="0" w:line="240" w:lineRule="auto"/>
      </w:pPr>
      <w:r>
        <w:separator/>
      </w:r>
    </w:p>
  </w:endnote>
  <w:endnote w:type="continuationSeparator" w:id="0">
    <w:p w14:paraId="7620C1D3" w14:textId="77777777" w:rsidR="00C76BAE" w:rsidRDefault="00C76BAE" w:rsidP="00EC53BE">
      <w:pPr>
        <w:spacing w:after="0" w:line="240" w:lineRule="auto"/>
      </w:pPr>
      <w:r>
        <w:continuationSeparator/>
      </w:r>
    </w:p>
  </w:endnote>
  <w:endnote w:type="continuationNotice" w:id="1">
    <w:p w14:paraId="02F54162" w14:textId="77777777" w:rsidR="00C76BAE" w:rsidRDefault="00C76B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6519008"/>
      <w:docPartObj>
        <w:docPartGallery w:val="Page Numbers (Bottom of Page)"/>
        <w:docPartUnique/>
      </w:docPartObj>
    </w:sdtPr>
    <w:sdtEndPr>
      <w:rPr>
        <w:noProof/>
        <w:sz w:val="20"/>
        <w:szCs w:val="20"/>
      </w:rPr>
    </w:sdtEndPr>
    <w:sdtContent>
      <w:p w14:paraId="305779E7" w14:textId="6126DCF4" w:rsidR="00A6109C" w:rsidRPr="009651DD" w:rsidRDefault="00A6109C" w:rsidP="009651DD">
        <w:pPr>
          <w:pStyle w:val="Footer"/>
          <w:jc w:val="right"/>
          <w:rPr>
            <w:sz w:val="20"/>
            <w:szCs w:val="20"/>
          </w:rPr>
        </w:pPr>
        <w:r w:rsidRPr="003954F6">
          <w:rPr>
            <w:color w:val="2B579A"/>
            <w:sz w:val="20"/>
            <w:szCs w:val="20"/>
          </w:rPr>
          <w:fldChar w:fldCharType="begin"/>
        </w:r>
        <w:r w:rsidRPr="003954F6">
          <w:rPr>
            <w:sz w:val="20"/>
            <w:szCs w:val="20"/>
          </w:rPr>
          <w:instrText xml:space="preserve"> PAGE   \* MERGEFORMAT </w:instrText>
        </w:r>
        <w:r w:rsidRPr="003954F6">
          <w:rPr>
            <w:color w:val="2B579A"/>
            <w:sz w:val="20"/>
            <w:szCs w:val="20"/>
          </w:rPr>
          <w:fldChar w:fldCharType="separate"/>
        </w:r>
        <w:r w:rsidRPr="003954F6">
          <w:rPr>
            <w:noProof/>
            <w:sz w:val="20"/>
            <w:szCs w:val="20"/>
          </w:rPr>
          <w:t>2</w:t>
        </w:r>
        <w:r w:rsidRPr="003954F6">
          <w:rPr>
            <w:noProof/>
            <w:color w:val="2B579A"/>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06851" w14:textId="77777777" w:rsidR="00C76BAE" w:rsidRDefault="00C76BAE" w:rsidP="00EC53BE">
      <w:pPr>
        <w:spacing w:after="0" w:line="240" w:lineRule="auto"/>
      </w:pPr>
      <w:r>
        <w:separator/>
      </w:r>
    </w:p>
  </w:footnote>
  <w:footnote w:type="continuationSeparator" w:id="0">
    <w:p w14:paraId="29CD2AA8" w14:textId="77777777" w:rsidR="00C76BAE" w:rsidRDefault="00C76BAE" w:rsidP="00EC53BE">
      <w:pPr>
        <w:spacing w:after="0" w:line="240" w:lineRule="auto"/>
      </w:pPr>
      <w:r>
        <w:continuationSeparator/>
      </w:r>
    </w:p>
  </w:footnote>
  <w:footnote w:type="continuationNotice" w:id="1">
    <w:p w14:paraId="3917D16E" w14:textId="77777777" w:rsidR="00C76BAE" w:rsidRDefault="00C76BAE">
      <w:pPr>
        <w:spacing w:after="0" w:line="240" w:lineRule="auto"/>
      </w:pPr>
    </w:p>
  </w:footnote>
  <w:footnote w:id="2">
    <w:p w14:paraId="6A35FC19" w14:textId="77777777" w:rsidR="00E87F2C" w:rsidRPr="00AB3EF8" w:rsidRDefault="00E87F2C" w:rsidP="00D911B5">
      <w:pPr>
        <w:pStyle w:val="FootnoteText"/>
        <w:jc w:val="left"/>
        <w:rPr>
          <w:sz w:val="18"/>
          <w:szCs w:val="18"/>
        </w:rPr>
      </w:pPr>
      <w:r w:rsidRPr="00AB3EF8">
        <w:rPr>
          <w:rStyle w:val="FootnoteReference"/>
          <w:sz w:val="18"/>
          <w:szCs w:val="18"/>
        </w:rPr>
        <w:footnoteRef/>
      </w:r>
      <w:r w:rsidRPr="00AB3EF8">
        <w:rPr>
          <w:sz w:val="18"/>
          <w:szCs w:val="18"/>
        </w:rPr>
        <w:t xml:space="preserve"> Providers may use this number to report individuals newly diagnosed with a notifiable sexually transmitted infection, including HIV, or request partner services. Partner services is a free and confidential service for individuals recently diagnosed with a priority infection. The client-centered program offers counseling, linkage to other health and social services, anonymous notification of partners who were exposed and assistance with getting testing and treatment. For more information, see: </w:t>
      </w:r>
      <w:hyperlink r:id="rId1" w:history="1">
        <w:r w:rsidRPr="006D60C1">
          <w:rPr>
            <w:rStyle w:val="Hyperlink"/>
            <w:i/>
            <w:iCs/>
            <w:color w:val="0000FF"/>
            <w:sz w:val="18"/>
            <w:szCs w:val="18"/>
          </w:rPr>
          <w:t>https://www.mass.gov/service-details/partner-services-program-information-for-healthcare-providers</w:t>
        </w:r>
      </w:hyperlink>
      <w:r w:rsidRPr="006D60C1">
        <w:rPr>
          <w:color w:val="0000FF"/>
          <w:sz w:val="18"/>
          <w:szCs w:val="18"/>
        </w:rPr>
        <w:t>) </w:t>
      </w:r>
    </w:p>
    <w:p w14:paraId="341537CE" w14:textId="77777777" w:rsidR="00E87F2C" w:rsidRDefault="00E87F2C" w:rsidP="00E87F2C">
      <w:pPr>
        <w:pStyle w:val="FootnoteText"/>
      </w:pPr>
    </w:p>
  </w:footnote>
  <w:footnote w:id="3">
    <w:p w14:paraId="763FD77A" w14:textId="77777777" w:rsidR="00C20EE7" w:rsidRDefault="00C20EE7" w:rsidP="00C20EE7">
      <w:pPr>
        <w:pStyle w:val="FootnoteText"/>
      </w:pPr>
      <w:r w:rsidRPr="00C20EE7">
        <w:rPr>
          <w:rStyle w:val="FootnoteReference"/>
          <w:sz w:val="18"/>
          <w:szCs w:val="18"/>
        </w:rPr>
        <w:footnoteRef/>
      </w:r>
      <w:r w:rsidRPr="00C20EE7">
        <w:rPr>
          <w:sz w:val="18"/>
          <w:szCs w:val="18"/>
        </w:rPr>
        <w:t xml:space="preserve"> Please consider the impact of the COVID-19 pandemic on infectious disease screening, treatment, and surveillance in the interpretation of data from 2020 to 2023</w:t>
      </w:r>
    </w:p>
  </w:footnote>
  <w:footnote w:id="4">
    <w:p w14:paraId="1DB1FEB8" w14:textId="77777777" w:rsidR="00405D85" w:rsidRPr="00240B7D" w:rsidRDefault="00405D85" w:rsidP="00405D85">
      <w:pPr>
        <w:pStyle w:val="FootnoteText"/>
        <w:rPr>
          <w:sz w:val="18"/>
          <w:szCs w:val="18"/>
        </w:rPr>
      </w:pPr>
      <w:r w:rsidRPr="00240B7D">
        <w:rPr>
          <w:rStyle w:val="FootnoteReference"/>
          <w:sz w:val="18"/>
          <w:szCs w:val="18"/>
        </w:rPr>
        <w:footnoteRef/>
      </w:r>
      <w:r w:rsidRPr="00240B7D">
        <w:rPr>
          <w:sz w:val="18"/>
          <w:szCs w:val="18"/>
        </w:rPr>
        <w:t xml:space="preserve"> For more information, see: Charles Alpren et al. “Opioid Use Fueling HIV Transmission in an Urban Setting: An Outbreak of HIV Infection Among People Who Inject Drugs—Massachusetts, 2015–2018”, </w:t>
      </w:r>
      <w:r w:rsidRPr="00240B7D">
        <w:rPr>
          <w:i/>
          <w:iCs/>
          <w:sz w:val="18"/>
          <w:szCs w:val="18"/>
        </w:rPr>
        <w:t>American Journal of Public Health</w:t>
      </w:r>
      <w:r w:rsidRPr="00240B7D">
        <w:rPr>
          <w:sz w:val="18"/>
          <w:szCs w:val="18"/>
        </w:rPr>
        <w:t xml:space="preserve"> 110, no. 1 (January 1, 2020): pp. 37-44. </w:t>
      </w:r>
      <w:hyperlink r:id="rId2" w:history="1">
        <w:r w:rsidRPr="009B13CD">
          <w:rPr>
            <w:rStyle w:val="Hyperlink"/>
            <w:color w:val="0000FF"/>
            <w:sz w:val="18"/>
            <w:szCs w:val="18"/>
          </w:rPr>
          <w:t>https://doi.org/10.2105/AJPH.2019.305366</w:t>
        </w:r>
      </w:hyperlink>
    </w:p>
  </w:footnote>
  <w:footnote w:id="5">
    <w:p w14:paraId="3E2A7486" w14:textId="77777777" w:rsidR="00900E4A" w:rsidRDefault="00900E4A" w:rsidP="00900E4A">
      <w:pPr>
        <w:pStyle w:val="FootnoteText"/>
      </w:pPr>
      <w:r w:rsidRPr="00900E4A">
        <w:rPr>
          <w:rStyle w:val="FootnoteReference"/>
          <w:sz w:val="18"/>
          <w:szCs w:val="18"/>
        </w:rPr>
        <w:footnoteRef/>
      </w:r>
      <w:r w:rsidRPr="00900E4A">
        <w:rPr>
          <w:sz w:val="18"/>
          <w:szCs w:val="18"/>
        </w:rPr>
        <w:t xml:space="preserve"> Please consider the impact of the COVID-19 pandemic on infectious disease screening, treatment, and surveillance in the interpretation of data from 2020 to 2023</w:t>
      </w:r>
    </w:p>
  </w:footnote>
  <w:footnote w:id="6">
    <w:p w14:paraId="508597DC" w14:textId="77777777" w:rsidR="00405D85" w:rsidRDefault="00405D85" w:rsidP="00405D85">
      <w:pPr>
        <w:pStyle w:val="FootnoteText"/>
      </w:pPr>
      <w:r w:rsidRPr="00240B7D">
        <w:rPr>
          <w:rStyle w:val="FootnoteReference"/>
          <w:sz w:val="18"/>
          <w:szCs w:val="18"/>
        </w:rPr>
        <w:footnoteRef/>
      </w:r>
      <w:r w:rsidRPr="00240B7D">
        <w:rPr>
          <w:sz w:val="18"/>
          <w:szCs w:val="18"/>
        </w:rPr>
        <w:t xml:space="preserve"> For more information, see: Joint MDPH and BPHC Clinical Advisory: Increase in newly diagnosed HIV infections among persons who inject drugs in Boston, March 15, 2021, available at: </w:t>
      </w:r>
      <w:hyperlink r:id="rId3" w:history="1">
        <w:r w:rsidRPr="009B13CD">
          <w:rPr>
            <w:rStyle w:val="Hyperlink"/>
            <w:color w:val="0000FF"/>
            <w:sz w:val="18"/>
            <w:szCs w:val="18"/>
          </w:rPr>
          <w:t>https://www.mass.gov/doc/joint-mdph-and-bphc-clinical-advisory-hiv-transmission-through-injection-drug-use-in-boston-march-15-2021/download</w:t>
        </w:r>
      </w:hyperlink>
      <w:r w:rsidRPr="009B13CD">
        <w:rPr>
          <w:color w:val="0000FF"/>
          <w:sz w:val="18"/>
          <w:szCs w:val="18"/>
        </w:rPr>
        <w:t xml:space="preserve">    </w:t>
      </w:r>
    </w:p>
  </w:footnote>
  <w:footnote w:id="7">
    <w:p w14:paraId="5C1DFA37" w14:textId="77777777" w:rsidR="00402DB6" w:rsidRDefault="00402DB6" w:rsidP="00402DB6">
      <w:pPr>
        <w:pStyle w:val="FootnoteText"/>
      </w:pPr>
      <w:r>
        <w:rPr>
          <w:rStyle w:val="FootnoteReference"/>
        </w:rPr>
        <w:footnoteRef/>
      </w:r>
      <w:r>
        <w:t xml:space="preserve"> </w:t>
      </w:r>
      <w:r w:rsidRPr="00402DB6">
        <w:rPr>
          <w:sz w:val="18"/>
          <w:szCs w:val="18"/>
        </w:rPr>
        <w:t xml:space="preserve">Please consider the impact of the COVID-19 pandemic on infectious disease screening, treatment, and surveillance in the interpretation of data from 2020 to 2023  </w:t>
      </w:r>
    </w:p>
  </w:footnote>
  <w:footnote w:id="8">
    <w:p w14:paraId="4F936767" w14:textId="77777777" w:rsidR="00402DB6" w:rsidRDefault="00402DB6" w:rsidP="00402DB6">
      <w:pPr>
        <w:pStyle w:val="FootnoteText"/>
      </w:pPr>
      <w:r>
        <w:rPr>
          <w:rStyle w:val="FootnoteReference"/>
        </w:rPr>
        <w:footnoteRef/>
      </w:r>
      <w:r>
        <w:t xml:space="preserve"> </w:t>
      </w:r>
      <w:r w:rsidRPr="00402DB6">
        <w:rPr>
          <w:sz w:val="18"/>
          <w:szCs w:val="18"/>
        </w:rPr>
        <w:t xml:space="preserve">Please consider the impact of the COVID-19 pandemic on infectious disease screening, treatment, and surveillance in the interpretation of data from 2020 to 2023  </w:t>
      </w:r>
    </w:p>
  </w:footnote>
  <w:footnote w:id="9">
    <w:p w14:paraId="517F83FF" w14:textId="77777777" w:rsidR="00402DB6" w:rsidRDefault="00402DB6" w:rsidP="00402DB6">
      <w:pPr>
        <w:pStyle w:val="FootnoteText"/>
      </w:pPr>
      <w:r>
        <w:rPr>
          <w:rStyle w:val="FootnoteReference"/>
        </w:rPr>
        <w:footnoteRef/>
      </w:r>
      <w:r>
        <w:t xml:space="preserve"> </w:t>
      </w:r>
      <w:r w:rsidRPr="00291503">
        <w:t xml:space="preserve">Please consider the impact of the COVID-19 pandemic on infectious disease screening, treatment, and surveillance in the </w:t>
      </w:r>
      <w:r>
        <w:t>interpretation of data from 2020 to 2023</w:t>
      </w:r>
    </w:p>
  </w:footnote>
  <w:footnote w:id="10">
    <w:p w14:paraId="1902A46A" w14:textId="77777777" w:rsidR="00FF03A6" w:rsidRDefault="00FF03A6" w:rsidP="00FF03A6">
      <w:pPr>
        <w:pStyle w:val="FootnoteText"/>
      </w:pPr>
      <w:r>
        <w:rPr>
          <w:rStyle w:val="FootnoteReference"/>
        </w:rPr>
        <w:footnoteRef/>
      </w:r>
      <w:r>
        <w:t xml:space="preserve"> </w:t>
      </w:r>
      <w:r w:rsidRPr="00291503">
        <w:t xml:space="preserve">Please consider the impact of the COVID-19 pandemic on infectious disease screening, treatment, and surveillance in the </w:t>
      </w:r>
      <w:r>
        <w:t>interpretation of data from 2020 to 2023</w:t>
      </w:r>
    </w:p>
  </w:footnote>
  <w:footnote w:id="11">
    <w:p w14:paraId="3A2F713E" w14:textId="77777777" w:rsidR="00D91957" w:rsidRDefault="00D91957" w:rsidP="00D91957">
      <w:pPr>
        <w:pStyle w:val="FootnoteText"/>
      </w:pPr>
      <w:r>
        <w:rPr>
          <w:rStyle w:val="FootnoteReference"/>
        </w:rPr>
        <w:footnoteRef/>
      </w:r>
      <w:r>
        <w:t xml:space="preserve"> </w:t>
      </w:r>
      <w:r w:rsidRPr="00291503">
        <w:t xml:space="preserve">Please consider the impact of the COVID-19 pandemic on infectious disease screening, treatment, and surveillance in the </w:t>
      </w:r>
      <w:r>
        <w:t>interpretation of data from 2020 to 2023</w:t>
      </w:r>
      <w:r w:rsidRPr="00291503">
        <w:t xml:space="preserve">  </w:t>
      </w:r>
    </w:p>
  </w:footnote>
  <w:footnote w:id="12">
    <w:p w14:paraId="72A94861" w14:textId="0458B176" w:rsidR="00545122" w:rsidRDefault="00545122">
      <w:pPr>
        <w:pStyle w:val="FootnoteText"/>
      </w:pPr>
      <w:r>
        <w:rPr>
          <w:rStyle w:val="FootnoteReference"/>
        </w:rPr>
        <w:footnoteRef/>
      </w:r>
      <w:r w:rsidR="75936009">
        <w:t xml:space="preserve"> </w:t>
      </w:r>
      <w:r w:rsidR="75936009" w:rsidRPr="00545122">
        <w:t>City/town is based on residence at HIV infection diagnosis</w:t>
      </w:r>
    </w:p>
  </w:footnote>
  <w:footnote w:id="13">
    <w:p w14:paraId="34923956" w14:textId="528EEBB6" w:rsidR="002121E6" w:rsidRDefault="002121E6">
      <w:pPr>
        <w:pStyle w:val="FootnoteText"/>
      </w:pPr>
      <w:r>
        <w:rPr>
          <w:rStyle w:val="FootnoteReference"/>
        </w:rPr>
        <w:footnoteRef/>
      </w:r>
      <w:r>
        <w:t xml:space="preserve"> </w:t>
      </w:r>
      <w:r w:rsidRPr="002121E6">
        <w:t>Among cities/towns with at least 20 total HIV diagnoses and at least five HIV diagnoses attributed to IDU</w:t>
      </w:r>
    </w:p>
  </w:footnote>
  <w:footnote w:id="14">
    <w:p w14:paraId="73981F83" w14:textId="77777777" w:rsidR="000D6489" w:rsidRDefault="000D6489" w:rsidP="000D6489">
      <w:pPr>
        <w:pStyle w:val="FootnoteText"/>
      </w:pPr>
      <w:r>
        <w:rPr>
          <w:rStyle w:val="FootnoteReference"/>
        </w:rPr>
        <w:footnoteRef/>
      </w:r>
      <w:r>
        <w:t xml:space="preserve"> </w:t>
      </w:r>
      <w:r w:rsidRPr="00545122">
        <w:t>All Other Cities/Towns includes individuals diagnosed in a correctional facility</w:t>
      </w:r>
    </w:p>
  </w:footnote>
  <w:footnote w:id="15">
    <w:p w14:paraId="43B670D2" w14:textId="50A62EDA" w:rsidR="4E31C428" w:rsidRDefault="4E31C428" w:rsidP="00B1740E">
      <w:pPr>
        <w:pStyle w:val="FootnoteText"/>
      </w:pPr>
      <w:r w:rsidRPr="4E31C428">
        <w:rPr>
          <w:rStyle w:val="FootnoteReference"/>
        </w:rPr>
        <w:footnoteRef/>
      </w:r>
      <w:r>
        <w:t>Centers for Disease Control and Prevention and Health Resources and Services Administration. Integrated Guidance for Developing Epidemiologic Profiles: HIV Prevention and Ryan White HIV/AIDS Program Planning. Atlanta, Georgia: Centers for Disease Control and Prevention; 2022. The guidance is available at http://www.cdc.gov/hiv/guidelines/ and at http://hab.hrsa.gov/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2359" w14:textId="72849C95" w:rsidR="00EC53BE" w:rsidRDefault="00EC53BE">
    <w:pPr>
      <w:pStyle w:val="Header"/>
    </w:pPr>
    <w:r w:rsidRPr="00EC53BE">
      <w:t>PERSONS WHO INJECT DRUGS (PWID)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264F"/>
    <w:multiLevelType w:val="hybridMultilevel"/>
    <w:tmpl w:val="9EFCA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9D141A"/>
    <w:multiLevelType w:val="hybridMultilevel"/>
    <w:tmpl w:val="AC2CC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D62378"/>
    <w:multiLevelType w:val="hybridMultilevel"/>
    <w:tmpl w:val="DE6EBBD6"/>
    <w:lvl w:ilvl="0" w:tplc="902EE124">
      <w:start w:val="1"/>
      <w:numFmt w:val="bullet"/>
      <w:lvlText w:val="•"/>
      <w:lvlJc w:val="left"/>
      <w:pPr>
        <w:tabs>
          <w:tab w:val="num" w:pos="720"/>
        </w:tabs>
        <w:ind w:left="720" w:hanging="360"/>
      </w:pPr>
      <w:rPr>
        <w:rFonts w:ascii="Arial" w:hAnsi="Arial" w:hint="default"/>
      </w:rPr>
    </w:lvl>
    <w:lvl w:ilvl="1" w:tplc="DA2C4440" w:tentative="1">
      <w:start w:val="1"/>
      <w:numFmt w:val="bullet"/>
      <w:lvlText w:val="•"/>
      <w:lvlJc w:val="left"/>
      <w:pPr>
        <w:tabs>
          <w:tab w:val="num" w:pos="1440"/>
        </w:tabs>
        <w:ind w:left="1440" w:hanging="360"/>
      </w:pPr>
      <w:rPr>
        <w:rFonts w:ascii="Arial" w:hAnsi="Arial" w:hint="default"/>
      </w:rPr>
    </w:lvl>
    <w:lvl w:ilvl="2" w:tplc="A738A1AA" w:tentative="1">
      <w:start w:val="1"/>
      <w:numFmt w:val="bullet"/>
      <w:lvlText w:val="•"/>
      <w:lvlJc w:val="left"/>
      <w:pPr>
        <w:tabs>
          <w:tab w:val="num" w:pos="2160"/>
        </w:tabs>
        <w:ind w:left="2160" w:hanging="360"/>
      </w:pPr>
      <w:rPr>
        <w:rFonts w:ascii="Arial" w:hAnsi="Arial" w:hint="default"/>
      </w:rPr>
    </w:lvl>
    <w:lvl w:ilvl="3" w:tplc="710EC04C" w:tentative="1">
      <w:start w:val="1"/>
      <w:numFmt w:val="bullet"/>
      <w:lvlText w:val="•"/>
      <w:lvlJc w:val="left"/>
      <w:pPr>
        <w:tabs>
          <w:tab w:val="num" w:pos="2880"/>
        </w:tabs>
        <w:ind w:left="2880" w:hanging="360"/>
      </w:pPr>
      <w:rPr>
        <w:rFonts w:ascii="Arial" w:hAnsi="Arial" w:hint="default"/>
      </w:rPr>
    </w:lvl>
    <w:lvl w:ilvl="4" w:tplc="B1C0B0AC" w:tentative="1">
      <w:start w:val="1"/>
      <w:numFmt w:val="bullet"/>
      <w:lvlText w:val="•"/>
      <w:lvlJc w:val="left"/>
      <w:pPr>
        <w:tabs>
          <w:tab w:val="num" w:pos="3600"/>
        </w:tabs>
        <w:ind w:left="3600" w:hanging="360"/>
      </w:pPr>
      <w:rPr>
        <w:rFonts w:ascii="Arial" w:hAnsi="Arial" w:hint="default"/>
      </w:rPr>
    </w:lvl>
    <w:lvl w:ilvl="5" w:tplc="28E42C66" w:tentative="1">
      <w:start w:val="1"/>
      <w:numFmt w:val="bullet"/>
      <w:lvlText w:val="•"/>
      <w:lvlJc w:val="left"/>
      <w:pPr>
        <w:tabs>
          <w:tab w:val="num" w:pos="4320"/>
        </w:tabs>
        <w:ind w:left="4320" w:hanging="360"/>
      </w:pPr>
      <w:rPr>
        <w:rFonts w:ascii="Arial" w:hAnsi="Arial" w:hint="default"/>
      </w:rPr>
    </w:lvl>
    <w:lvl w:ilvl="6" w:tplc="AC0A7A0C" w:tentative="1">
      <w:start w:val="1"/>
      <w:numFmt w:val="bullet"/>
      <w:lvlText w:val="•"/>
      <w:lvlJc w:val="left"/>
      <w:pPr>
        <w:tabs>
          <w:tab w:val="num" w:pos="5040"/>
        </w:tabs>
        <w:ind w:left="5040" w:hanging="360"/>
      </w:pPr>
      <w:rPr>
        <w:rFonts w:ascii="Arial" w:hAnsi="Arial" w:hint="default"/>
      </w:rPr>
    </w:lvl>
    <w:lvl w:ilvl="7" w:tplc="88E2EEF4" w:tentative="1">
      <w:start w:val="1"/>
      <w:numFmt w:val="bullet"/>
      <w:lvlText w:val="•"/>
      <w:lvlJc w:val="left"/>
      <w:pPr>
        <w:tabs>
          <w:tab w:val="num" w:pos="5760"/>
        </w:tabs>
        <w:ind w:left="5760" w:hanging="360"/>
      </w:pPr>
      <w:rPr>
        <w:rFonts w:ascii="Arial" w:hAnsi="Arial" w:hint="default"/>
      </w:rPr>
    </w:lvl>
    <w:lvl w:ilvl="8" w:tplc="B7B4FB3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C510647"/>
    <w:multiLevelType w:val="hybridMultilevel"/>
    <w:tmpl w:val="1CDA38E4"/>
    <w:lvl w:ilvl="0" w:tplc="F27E6C6E">
      <w:start w:val="1"/>
      <w:numFmt w:val="bullet"/>
      <w:lvlText w:val="•"/>
      <w:lvlJc w:val="left"/>
      <w:pPr>
        <w:tabs>
          <w:tab w:val="num" w:pos="720"/>
        </w:tabs>
        <w:ind w:left="720" w:hanging="360"/>
      </w:pPr>
      <w:rPr>
        <w:rFonts w:ascii="Arial" w:hAnsi="Arial" w:hint="default"/>
      </w:rPr>
    </w:lvl>
    <w:lvl w:ilvl="1" w:tplc="5446517E">
      <w:numFmt w:val="bullet"/>
      <w:lvlText w:val="•"/>
      <w:lvlJc w:val="left"/>
      <w:pPr>
        <w:tabs>
          <w:tab w:val="num" w:pos="1440"/>
        </w:tabs>
        <w:ind w:left="1440" w:hanging="360"/>
      </w:pPr>
      <w:rPr>
        <w:rFonts w:ascii="Arial" w:hAnsi="Arial" w:hint="default"/>
      </w:rPr>
    </w:lvl>
    <w:lvl w:ilvl="2" w:tplc="C4B4C8B6" w:tentative="1">
      <w:start w:val="1"/>
      <w:numFmt w:val="bullet"/>
      <w:lvlText w:val="•"/>
      <w:lvlJc w:val="left"/>
      <w:pPr>
        <w:tabs>
          <w:tab w:val="num" w:pos="2160"/>
        </w:tabs>
        <w:ind w:left="2160" w:hanging="360"/>
      </w:pPr>
      <w:rPr>
        <w:rFonts w:ascii="Arial" w:hAnsi="Arial" w:hint="default"/>
      </w:rPr>
    </w:lvl>
    <w:lvl w:ilvl="3" w:tplc="A6F218B4" w:tentative="1">
      <w:start w:val="1"/>
      <w:numFmt w:val="bullet"/>
      <w:lvlText w:val="•"/>
      <w:lvlJc w:val="left"/>
      <w:pPr>
        <w:tabs>
          <w:tab w:val="num" w:pos="2880"/>
        </w:tabs>
        <w:ind w:left="2880" w:hanging="360"/>
      </w:pPr>
      <w:rPr>
        <w:rFonts w:ascii="Arial" w:hAnsi="Arial" w:hint="default"/>
      </w:rPr>
    </w:lvl>
    <w:lvl w:ilvl="4" w:tplc="F83814CA" w:tentative="1">
      <w:start w:val="1"/>
      <w:numFmt w:val="bullet"/>
      <w:lvlText w:val="•"/>
      <w:lvlJc w:val="left"/>
      <w:pPr>
        <w:tabs>
          <w:tab w:val="num" w:pos="3600"/>
        </w:tabs>
        <w:ind w:left="3600" w:hanging="360"/>
      </w:pPr>
      <w:rPr>
        <w:rFonts w:ascii="Arial" w:hAnsi="Arial" w:hint="default"/>
      </w:rPr>
    </w:lvl>
    <w:lvl w:ilvl="5" w:tplc="D6144BA0" w:tentative="1">
      <w:start w:val="1"/>
      <w:numFmt w:val="bullet"/>
      <w:lvlText w:val="•"/>
      <w:lvlJc w:val="left"/>
      <w:pPr>
        <w:tabs>
          <w:tab w:val="num" w:pos="4320"/>
        </w:tabs>
        <w:ind w:left="4320" w:hanging="360"/>
      </w:pPr>
      <w:rPr>
        <w:rFonts w:ascii="Arial" w:hAnsi="Arial" w:hint="default"/>
      </w:rPr>
    </w:lvl>
    <w:lvl w:ilvl="6" w:tplc="BFB287AC" w:tentative="1">
      <w:start w:val="1"/>
      <w:numFmt w:val="bullet"/>
      <w:lvlText w:val="•"/>
      <w:lvlJc w:val="left"/>
      <w:pPr>
        <w:tabs>
          <w:tab w:val="num" w:pos="5040"/>
        </w:tabs>
        <w:ind w:left="5040" w:hanging="360"/>
      </w:pPr>
      <w:rPr>
        <w:rFonts w:ascii="Arial" w:hAnsi="Arial" w:hint="default"/>
      </w:rPr>
    </w:lvl>
    <w:lvl w:ilvl="7" w:tplc="4AFAC690" w:tentative="1">
      <w:start w:val="1"/>
      <w:numFmt w:val="bullet"/>
      <w:lvlText w:val="•"/>
      <w:lvlJc w:val="left"/>
      <w:pPr>
        <w:tabs>
          <w:tab w:val="num" w:pos="5760"/>
        </w:tabs>
        <w:ind w:left="5760" w:hanging="360"/>
      </w:pPr>
      <w:rPr>
        <w:rFonts w:ascii="Arial" w:hAnsi="Arial" w:hint="default"/>
      </w:rPr>
    </w:lvl>
    <w:lvl w:ilvl="8" w:tplc="1298CDF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0D826C7"/>
    <w:multiLevelType w:val="hybridMultilevel"/>
    <w:tmpl w:val="9C2489B4"/>
    <w:lvl w:ilvl="0" w:tplc="3CF87978">
      <w:start w:val="1"/>
      <w:numFmt w:val="bullet"/>
      <w:lvlText w:val="•"/>
      <w:lvlJc w:val="left"/>
      <w:pPr>
        <w:tabs>
          <w:tab w:val="num" w:pos="720"/>
        </w:tabs>
        <w:ind w:left="720" w:hanging="360"/>
      </w:pPr>
      <w:rPr>
        <w:rFonts w:ascii="Arial" w:hAnsi="Arial" w:hint="default"/>
      </w:rPr>
    </w:lvl>
    <w:lvl w:ilvl="1" w:tplc="654A4B78" w:tentative="1">
      <w:start w:val="1"/>
      <w:numFmt w:val="bullet"/>
      <w:lvlText w:val="•"/>
      <w:lvlJc w:val="left"/>
      <w:pPr>
        <w:tabs>
          <w:tab w:val="num" w:pos="1440"/>
        </w:tabs>
        <w:ind w:left="1440" w:hanging="360"/>
      </w:pPr>
      <w:rPr>
        <w:rFonts w:ascii="Arial" w:hAnsi="Arial" w:hint="default"/>
      </w:rPr>
    </w:lvl>
    <w:lvl w:ilvl="2" w:tplc="B936CA72" w:tentative="1">
      <w:start w:val="1"/>
      <w:numFmt w:val="bullet"/>
      <w:lvlText w:val="•"/>
      <w:lvlJc w:val="left"/>
      <w:pPr>
        <w:tabs>
          <w:tab w:val="num" w:pos="2160"/>
        </w:tabs>
        <w:ind w:left="2160" w:hanging="360"/>
      </w:pPr>
      <w:rPr>
        <w:rFonts w:ascii="Arial" w:hAnsi="Arial" w:hint="default"/>
      </w:rPr>
    </w:lvl>
    <w:lvl w:ilvl="3" w:tplc="EBB62612" w:tentative="1">
      <w:start w:val="1"/>
      <w:numFmt w:val="bullet"/>
      <w:lvlText w:val="•"/>
      <w:lvlJc w:val="left"/>
      <w:pPr>
        <w:tabs>
          <w:tab w:val="num" w:pos="2880"/>
        </w:tabs>
        <w:ind w:left="2880" w:hanging="360"/>
      </w:pPr>
      <w:rPr>
        <w:rFonts w:ascii="Arial" w:hAnsi="Arial" w:hint="default"/>
      </w:rPr>
    </w:lvl>
    <w:lvl w:ilvl="4" w:tplc="DF50C126" w:tentative="1">
      <w:start w:val="1"/>
      <w:numFmt w:val="bullet"/>
      <w:lvlText w:val="•"/>
      <w:lvlJc w:val="left"/>
      <w:pPr>
        <w:tabs>
          <w:tab w:val="num" w:pos="3600"/>
        </w:tabs>
        <w:ind w:left="3600" w:hanging="360"/>
      </w:pPr>
      <w:rPr>
        <w:rFonts w:ascii="Arial" w:hAnsi="Arial" w:hint="default"/>
      </w:rPr>
    </w:lvl>
    <w:lvl w:ilvl="5" w:tplc="4E244832" w:tentative="1">
      <w:start w:val="1"/>
      <w:numFmt w:val="bullet"/>
      <w:lvlText w:val="•"/>
      <w:lvlJc w:val="left"/>
      <w:pPr>
        <w:tabs>
          <w:tab w:val="num" w:pos="4320"/>
        </w:tabs>
        <w:ind w:left="4320" w:hanging="360"/>
      </w:pPr>
      <w:rPr>
        <w:rFonts w:ascii="Arial" w:hAnsi="Arial" w:hint="default"/>
      </w:rPr>
    </w:lvl>
    <w:lvl w:ilvl="6" w:tplc="1012DA22" w:tentative="1">
      <w:start w:val="1"/>
      <w:numFmt w:val="bullet"/>
      <w:lvlText w:val="•"/>
      <w:lvlJc w:val="left"/>
      <w:pPr>
        <w:tabs>
          <w:tab w:val="num" w:pos="5040"/>
        </w:tabs>
        <w:ind w:left="5040" w:hanging="360"/>
      </w:pPr>
      <w:rPr>
        <w:rFonts w:ascii="Arial" w:hAnsi="Arial" w:hint="default"/>
      </w:rPr>
    </w:lvl>
    <w:lvl w:ilvl="7" w:tplc="CFCEB054" w:tentative="1">
      <w:start w:val="1"/>
      <w:numFmt w:val="bullet"/>
      <w:lvlText w:val="•"/>
      <w:lvlJc w:val="left"/>
      <w:pPr>
        <w:tabs>
          <w:tab w:val="num" w:pos="5760"/>
        </w:tabs>
        <w:ind w:left="5760" w:hanging="360"/>
      </w:pPr>
      <w:rPr>
        <w:rFonts w:ascii="Arial" w:hAnsi="Arial" w:hint="default"/>
      </w:rPr>
    </w:lvl>
    <w:lvl w:ilvl="8" w:tplc="22ACA87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3AA6B22"/>
    <w:multiLevelType w:val="hybridMultilevel"/>
    <w:tmpl w:val="9EC0A410"/>
    <w:lvl w:ilvl="0" w:tplc="9E300C96">
      <w:start w:val="1"/>
      <w:numFmt w:val="bullet"/>
      <w:lvlText w:val="•"/>
      <w:lvlJc w:val="left"/>
      <w:pPr>
        <w:tabs>
          <w:tab w:val="num" w:pos="720"/>
        </w:tabs>
        <w:ind w:left="720" w:hanging="360"/>
      </w:pPr>
      <w:rPr>
        <w:rFonts w:ascii="Arial" w:hAnsi="Arial" w:hint="default"/>
      </w:rPr>
    </w:lvl>
    <w:lvl w:ilvl="1" w:tplc="514E7C78" w:tentative="1">
      <w:start w:val="1"/>
      <w:numFmt w:val="bullet"/>
      <w:lvlText w:val="•"/>
      <w:lvlJc w:val="left"/>
      <w:pPr>
        <w:tabs>
          <w:tab w:val="num" w:pos="1440"/>
        </w:tabs>
        <w:ind w:left="1440" w:hanging="360"/>
      </w:pPr>
      <w:rPr>
        <w:rFonts w:ascii="Arial" w:hAnsi="Arial" w:hint="default"/>
      </w:rPr>
    </w:lvl>
    <w:lvl w:ilvl="2" w:tplc="ABDA5CEC" w:tentative="1">
      <w:start w:val="1"/>
      <w:numFmt w:val="bullet"/>
      <w:lvlText w:val="•"/>
      <w:lvlJc w:val="left"/>
      <w:pPr>
        <w:tabs>
          <w:tab w:val="num" w:pos="2160"/>
        </w:tabs>
        <w:ind w:left="2160" w:hanging="360"/>
      </w:pPr>
      <w:rPr>
        <w:rFonts w:ascii="Arial" w:hAnsi="Arial" w:hint="default"/>
      </w:rPr>
    </w:lvl>
    <w:lvl w:ilvl="3" w:tplc="2F6A700A" w:tentative="1">
      <w:start w:val="1"/>
      <w:numFmt w:val="bullet"/>
      <w:lvlText w:val="•"/>
      <w:lvlJc w:val="left"/>
      <w:pPr>
        <w:tabs>
          <w:tab w:val="num" w:pos="2880"/>
        </w:tabs>
        <w:ind w:left="2880" w:hanging="360"/>
      </w:pPr>
      <w:rPr>
        <w:rFonts w:ascii="Arial" w:hAnsi="Arial" w:hint="default"/>
      </w:rPr>
    </w:lvl>
    <w:lvl w:ilvl="4" w:tplc="BCF46B90" w:tentative="1">
      <w:start w:val="1"/>
      <w:numFmt w:val="bullet"/>
      <w:lvlText w:val="•"/>
      <w:lvlJc w:val="left"/>
      <w:pPr>
        <w:tabs>
          <w:tab w:val="num" w:pos="3600"/>
        </w:tabs>
        <w:ind w:left="3600" w:hanging="360"/>
      </w:pPr>
      <w:rPr>
        <w:rFonts w:ascii="Arial" w:hAnsi="Arial" w:hint="default"/>
      </w:rPr>
    </w:lvl>
    <w:lvl w:ilvl="5" w:tplc="E1425E8A" w:tentative="1">
      <w:start w:val="1"/>
      <w:numFmt w:val="bullet"/>
      <w:lvlText w:val="•"/>
      <w:lvlJc w:val="left"/>
      <w:pPr>
        <w:tabs>
          <w:tab w:val="num" w:pos="4320"/>
        </w:tabs>
        <w:ind w:left="4320" w:hanging="360"/>
      </w:pPr>
      <w:rPr>
        <w:rFonts w:ascii="Arial" w:hAnsi="Arial" w:hint="default"/>
      </w:rPr>
    </w:lvl>
    <w:lvl w:ilvl="6" w:tplc="58F2B020" w:tentative="1">
      <w:start w:val="1"/>
      <w:numFmt w:val="bullet"/>
      <w:lvlText w:val="•"/>
      <w:lvlJc w:val="left"/>
      <w:pPr>
        <w:tabs>
          <w:tab w:val="num" w:pos="5040"/>
        </w:tabs>
        <w:ind w:left="5040" w:hanging="360"/>
      </w:pPr>
      <w:rPr>
        <w:rFonts w:ascii="Arial" w:hAnsi="Arial" w:hint="default"/>
      </w:rPr>
    </w:lvl>
    <w:lvl w:ilvl="7" w:tplc="56707AE4" w:tentative="1">
      <w:start w:val="1"/>
      <w:numFmt w:val="bullet"/>
      <w:lvlText w:val="•"/>
      <w:lvlJc w:val="left"/>
      <w:pPr>
        <w:tabs>
          <w:tab w:val="num" w:pos="5760"/>
        </w:tabs>
        <w:ind w:left="5760" w:hanging="360"/>
      </w:pPr>
      <w:rPr>
        <w:rFonts w:ascii="Arial" w:hAnsi="Arial" w:hint="default"/>
      </w:rPr>
    </w:lvl>
    <w:lvl w:ilvl="8" w:tplc="E592B47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554407A"/>
    <w:multiLevelType w:val="hybridMultilevel"/>
    <w:tmpl w:val="81A893DA"/>
    <w:lvl w:ilvl="0" w:tplc="B1B02DEE">
      <w:start w:val="1"/>
      <w:numFmt w:val="bullet"/>
      <w:lvlText w:val="•"/>
      <w:lvlJc w:val="left"/>
      <w:pPr>
        <w:tabs>
          <w:tab w:val="num" w:pos="720"/>
        </w:tabs>
        <w:ind w:left="720" w:hanging="360"/>
      </w:pPr>
      <w:rPr>
        <w:rFonts w:ascii="Arial" w:hAnsi="Arial" w:hint="default"/>
      </w:rPr>
    </w:lvl>
    <w:lvl w:ilvl="1" w:tplc="566E2F26" w:tentative="1">
      <w:start w:val="1"/>
      <w:numFmt w:val="bullet"/>
      <w:lvlText w:val="•"/>
      <w:lvlJc w:val="left"/>
      <w:pPr>
        <w:tabs>
          <w:tab w:val="num" w:pos="1440"/>
        </w:tabs>
        <w:ind w:left="1440" w:hanging="360"/>
      </w:pPr>
      <w:rPr>
        <w:rFonts w:ascii="Arial" w:hAnsi="Arial" w:hint="default"/>
      </w:rPr>
    </w:lvl>
    <w:lvl w:ilvl="2" w:tplc="227E89AA" w:tentative="1">
      <w:start w:val="1"/>
      <w:numFmt w:val="bullet"/>
      <w:lvlText w:val="•"/>
      <w:lvlJc w:val="left"/>
      <w:pPr>
        <w:tabs>
          <w:tab w:val="num" w:pos="2160"/>
        </w:tabs>
        <w:ind w:left="2160" w:hanging="360"/>
      </w:pPr>
      <w:rPr>
        <w:rFonts w:ascii="Arial" w:hAnsi="Arial" w:hint="default"/>
      </w:rPr>
    </w:lvl>
    <w:lvl w:ilvl="3" w:tplc="C80CEA92" w:tentative="1">
      <w:start w:val="1"/>
      <w:numFmt w:val="bullet"/>
      <w:lvlText w:val="•"/>
      <w:lvlJc w:val="left"/>
      <w:pPr>
        <w:tabs>
          <w:tab w:val="num" w:pos="2880"/>
        </w:tabs>
        <w:ind w:left="2880" w:hanging="360"/>
      </w:pPr>
      <w:rPr>
        <w:rFonts w:ascii="Arial" w:hAnsi="Arial" w:hint="default"/>
      </w:rPr>
    </w:lvl>
    <w:lvl w:ilvl="4" w:tplc="712C0A44" w:tentative="1">
      <w:start w:val="1"/>
      <w:numFmt w:val="bullet"/>
      <w:lvlText w:val="•"/>
      <w:lvlJc w:val="left"/>
      <w:pPr>
        <w:tabs>
          <w:tab w:val="num" w:pos="3600"/>
        </w:tabs>
        <w:ind w:left="3600" w:hanging="360"/>
      </w:pPr>
      <w:rPr>
        <w:rFonts w:ascii="Arial" w:hAnsi="Arial" w:hint="default"/>
      </w:rPr>
    </w:lvl>
    <w:lvl w:ilvl="5" w:tplc="15388BD4" w:tentative="1">
      <w:start w:val="1"/>
      <w:numFmt w:val="bullet"/>
      <w:lvlText w:val="•"/>
      <w:lvlJc w:val="left"/>
      <w:pPr>
        <w:tabs>
          <w:tab w:val="num" w:pos="4320"/>
        </w:tabs>
        <w:ind w:left="4320" w:hanging="360"/>
      </w:pPr>
      <w:rPr>
        <w:rFonts w:ascii="Arial" w:hAnsi="Arial" w:hint="default"/>
      </w:rPr>
    </w:lvl>
    <w:lvl w:ilvl="6" w:tplc="B9405CA0" w:tentative="1">
      <w:start w:val="1"/>
      <w:numFmt w:val="bullet"/>
      <w:lvlText w:val="•"/>
      <w:lvlJc w:val="left"/>
      <w:pPr>
        <w:tabs>
          <w:tab w:val="num" w:pos="5040"/>
        </w:tabs>
        <w:ind w:left="5040" w:hanging="360"/>
      </w:pPr>
      <w:rPr>
        <w:rFonts w:ascii="Arial" w:hAnsi="Arial" w:hint="default"/>
      </w:rPr>
    </w:lvl>
    <w:lvl w:ilvl="7" w:tplc="F76EC7FC" w:tentative="1">
      <w:start w:val="1"/>
      <w:numFmt w:val="bullet"/>
      <w:lvlText w:val="•"/>
      <w:lvlJc w:val="left"/>
      <w:pPr>
        <w:tabs>
          <w:tab w:val="num" w:pos="5760"/>
        </w:tabs>
        <w:ind w:left="5760" w:hanging="360"/>
      </w:pPr>
      <w:rPr>
        <w:rFonts w:ascii="Arial" w:hAnsi="Arial" w:hint="default"/>
      </w:rPr>
    </w:lvl>
    <w:lvl w:ilvl="8" w:tplc="B1D25D1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917020E"/>
    <w:multiLevelType w:val="hybridMultilevel"/>
    <w:tmpl w:val="E84A1BA4"/>
    <w:lvl w:ilvl="0" w:tplc="B5AAD43A">
      <w:start w:val="1"/>
      <w:numFmt w:val="bullet"/>
      <w:lvlText w:val="•"/>
      <w:lvlJc w:val="left"/>
      <w:pPr>
        <w:tabs>
          <w:tab w:val="num" w:pos="720"/>
        </w:tabs>
        <w:ind w:left="720" w:hanging="360"/>
      </w:pPr>
      <w:rPr>
        <w:rFonts w:ascii="Arial" w:hAnsi="Arial" w:hint="default"/>
      </w:rPr>
    </w:lvl>
    <w:lvl w:ilvl="1" w:tplc="6C6CF93C" w:tentative="1">
      <w:start w:val="1"/>
      <w:numFmt w:val="bullet"/>
      <w:lvlText w:val="•"/>
      <w:lvlJc w:val="left"/>
      <w:pPr>
        <w:tabs>
          <w:tab w:val="num" w:pos="1440"/>
        </w:tabs>
        <w:ind w:left="1440" w:hanging="360"/>
      </w:pPr>
      <w:rPr>
        <w:rFonts w:ascii="Arial" w:hAnsi="Arial" w:hint="default"/>
      </w:rPr>
    </w:lvl>
    <w:lvl w:ilvl="2" w:tplc="0A408C16" w:tentative="1">
      <w:start w:val="1"/>
      <w:numFmt w:val="bullet"/>
      <w:lvlText w:val="•"/>
      <w:lvlJc w:val="left"/>
      <w:pPr>
        <w:tabs>
          <w:tab w:val="num" w:pos="2160"/>
        </w:tabs>
        <w:ind w:left="2160" w:hanging="360"/>
      </w:pPr>
      <w:rPr>
        <w:rFonts w:ascii="Arial" w:hAnsi="Arial" w:hint="default"/>
      </w:rPr>
    </w:lvl>
    <w:lvl w:ilvl="3" w:tplc="8B48D65E" w:tentative="1">
      <w:start w:val="1"/>
      <w:numFmt w:val="bullet"/>
      <w:lvlText w:val="•"/>
      <w:lvlJc w:val="left"/>
      <w:pPr>
        <w:tabs>
          <w:tab w:val="num" w:pos="2880"/>
        </w:tabs>
        <w:ind w:left="2880" w:hanging="360"/>
      </w:pPr>
      <w:rPr>
        <w:rFonts w:ascii="Arial" w:hAnsi="Arial" w:hint="default"/>
      </w:rPr>
    </w:lvl>
    <w:lvl w:ilvl="4" w:tplc="4D18023A" w:tentative="1">
      <w:start w:val="1"/>
      <w:numFmt w:val="bullet"/>
      <w:lvlText w:val="•"/>
      <w:lvlJc w:val="left"/>
      <w:pPr>
        <w:tabs>
          <w:tab w:val="num" w:pos="3600"/>
        </w:tabs>
        <w:ind w:left="3600" w:hanging="360"/>
      </w:pPr>
      <w:rPr>
        <w:rFonts w:ascii="Arial" w:hAnsi="Arial" w:hint="default"/>
      </w:rPr>
    </w:lvl>
    <w:lvl w:ilvl="5" w:tplc="DF3237E2" w:tentative="1">
      <w:start w:val="1"/>
      <w:numFmt w:val="bullet"/>
      <w:lvlText w:val="•"/>
      <w:lvlJc w:val="left"/>
      <w:pPr>
        <w:tabs>
          <w:tab w:val="num" w:pos="4320"/>
        </w:tabs>
        <w:ind w:left="4320" w:hanging="360"/>
      </w:pPr>
      <w:rPr>
        <w:rFonts w:ascii="Arial" w:hAnsi="Arial" w:hint="default"/>
      </w:rPr>
    </w:lvl>
    <w:lvl w:ilvl="6" w:tplc="426CBB04" w:tentative="1">
      <w:start w:val="1"/>
      <w:numFmt w:val="bullet"/>
      <w:lvlText w:val="•"/>
      <w:lvlJc w:val="left"/>
      <w:pPr>
        <w:tabs>
          <w:tab w:val="num" w:pos="5040"/>
        </w:tabs>
        <w:ind w:left="5040" w:hanging="360"/>
      </w:pPr>
      <w:rPr>
        <w:rFonts w:ascii="Arial" w:hAnsi="Arial" w:hint="default"/>
      </w:rPr>
    </w:lvl>
    <w:lvl w:ilvl="7" w:tplc="05886F1E" w:tentative="1">
      <w:start w:val="1"/>
      <w:numFmt w:val="bullet"/>
      <w:lvlText w:val="•"/>
      <w:lvlJc w:val="left"/>
      <w:pPr>
        <w:tabs>
          <w:tab w:val="num" w:pos="5760"/>
        </w:tabs>
        <w:ind w:left="5760" w:hanging="360"/>
      </w:pPr>
      <w:rPr>
        <w:rFonts w:ascii="Arial" w:hAnsi="Arial" w:hint="default"/>
      </w:rPr>
    </w:lvl>
    <w:lvl w:ilvl="8" w:tplc="31F03BA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9F2719D"/>
    <w:multiLevelType w:val="hybridMultilevel"/>
    <w:tmpl w:val="EAA6A60E"/>
    <w:lvl w:ilvl="0" w:tplc="DAEE6EDC">
      <w:start w:val="1"/>
      <w:numFmt w:val="bullet"/>
      <w:lvlText w:val="•"/>
      <w:lvlJc w:val="left"/>
      <w:pPr>
        <w:tabs>
          <w:tab w:val="num" w:pos="720"/>
        </w:tabs>
        <w:ind w:left="720" w:hanging="360"/>
      </w:pPr>
      <w:rPr>
        <w:rFonts w:ascii="Arial" w:hAnsi="Arial" w:hint="default"/>
      </w:rPr>
    </w:lvl>
    <w:lvl w:ilvl="1" w:tplc="4A0AE27E" w:tentative="1">
      <w:start w:val="1"/>
      <w:numFmt w:val="bullet"/>
      <w:lvlText w:val="•"/>
      <w:lvlJc w:val="left"/>
      <w:pPr>
        <w:tabs>
          <w:tab w:val="num" w:pos="1440"/>
        </w:tabs>
        <w:ind w:left="1440" w:hanging="360"/>
      </w:pPr>
      <w:rPr>
        <w:rFonts w:ascii="Arial" w:hAnsi="Arial" w:hint="default"/>
      </w:rPr>
    </w:lvl>
    <w:lvl w:ilvl="2" w:tplc="90D6E894" w:tentative="1">
      <w:start w:val="1"/>
      <w:numFmt w:val="bullet"/>
      <w:lvlText w:val="•"/>
      <w:lvlJc w:val="left"/>
      <w:pPr>
        <w:tabs>
          <w:tab w:val="num" w:pos="2160"/>
        </w:tabs>
        <w:ind w:left="2160" w:hanging="360"/>
      </w:pPr>
      <w:rPr>
        <w:rFonts w:ascii="Arial" w:hAnsi="Arial" w:hint="default"/>
      </w:rPr>
    </w:lvl>
    <w:lvl w:ilvl="3" w:tplc="FE3E3F62" w:tentative="1">
      <w:start w:val="1"/>
      <w:numFmt w:val="bullet"/>
      <w:lvlText w:val="•"/>
      <w:lvlJc w:val="left"/>
      <w:pPr>
        <w:tabs>
          <w:tab w:val="num" w:pos="2880"/>
        </w:tabs>
        <w:ind w:left="2880" w:hanging="360"/>
      </w:pPr>
      <w:rPr>
        <w:rFonts w:ascii="Arial" w:hAnsi="Arial" w:hint="default"/>
      </w:rPr>
    </w:lvl>
    <w:lvl w:ilvl="4" w:tplc="0BF6306E" w:tentative="1">
      <w:start w:val="1"/>
      <w:numFmt w:val="bullet"/>
      <w:lvlText w:val="•"/>
      <w:lvlJc w:val="left"/>
      <w:pPr>
        <w:tabs>
          <w:tab w:val="num" w:pos="3600"/>
        </w:tabs>
        <w:ind w:left="3600" w:hanging="360"/>
      </w:pPr>
      <w:rPr>
        <w:rFonts w:ascii="Arial" w:hAnsi="Arial" w:hint="default"/>
      </w:rPr>
    </w:lvl>
    <w:lvl w:ilvl="5" w:tplc="3C8AF91E" w:tentative="1">
      <w:start w:val="1"/>
      <w:numFmt w:val="bullet"/>
      <w:lvlText w:val="•"/>
      <w:lvlJc w:val="left"/>
      <w:pPr>
        <w:tabs>
          <w:tab w:val="num" w:pos="4320"/>
        </w:tabs>
        <w:ind w:left="4320" w:hanging="360"/>
      </w:pPr>
      <w:rPr>
        <w:rFonts w:ascii="Arial" w:hAnsi="Arial" w:hint="default"/>
      </w:rPr>
    </w:lvl>
    <w:lvl w:ilvl="6" w:tplc="B602160C" w:tentative="1">
      <w:start w:val="1"/>
      <w:numFmt w:val="bullet"/>
      <w:lvlText w:val="•"/>
      <w:lvlJc w:val="left"/>
      <w:pPr>
        <w:tabs>
          <w:tab w:val="num" w:pos="5040"/>
        </w:tabs>
        <w:ind w:left="5040" w:hanging="360"/>
      </w:pPr>
      <w:rPr>
        <w:rFonts w:ascii="Arial" w:hAnsi="Arial" w:hint="default"/>
      </w:rPr>
    </w:lvl>
    <w:lvl w:ilvl="7" w:tplc="203CFF30" w:tentative="1">
      <w:start w:val="1"/>
      <w:numFmt w:val="bullet"/>
      <w:lvlText w:val="•"/>
      <w:lvlJc w:val="left"/>
      <w:pPr>
        <w:tabs>
          <w:tab w:val="num" w:pos="5760"/>
        </w:tabs>
        <w:ind w:left="5760" w:hanging="360"/>
      </w:pPr>
      <w:rPr>
        <w:rFonts w:ascii="Arial" w:hAnsi="Arial" w:hint="default"/>
      </w:rPr>
    </w:lvl>
    <w:lvl w:ilvl="8" w:tplc="6212DB2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A45474E"/>
    <w:multiLevelType w:val="hybridMultilevel"/>
    <w:tmpl w:val="9D7E7FDC"/>
    <w:lvl w:ilvl="0" w:tplc="86026BE2">
      <w:start w:val="1"/>
      <w:numFmt w:val="bullet"/>
      <w:lvlText w:val="•"/>
      <w:lvlJc w:val="left"/>
      <w:pPr>
        <w:tabs>
          <w:tab w:val="num" w:pos="720"/>
        </w:tabs>
        <w:ind w:left="720" w:hanging="360"/>
      </w:pPr>
      <w:rPr>
        <w:rFonts w:ascii="Arial" w:hAnsi="Arial" w:hint="default"/>
      </w:rPr>
    </w:lvl>
    <w:lvl w:ilvl="1" w:tplc="4FF6EB1A" w:tentative="1">
      <w:start w:val="1"/>
      <w:numFmt w:val="bullet"/>
      <w:lvlText w:val="•"/>
      <w:lvlJc w:val="left"/>
      <w:pPr>
        <w:tabs>
          <w:tab w:val="num" w:pos="1440"/>
        </w:tabs>
        <w:ind w:left="1440" w:hanging="360"/>
      </w:pPr>
      <w:rPr>
        <w:rFonts w:ascii="Arial" w:hAnsi="Arial" w:hint="default"/>
      </w:rPr>
    </w:lvl>
    <w:lvl w:ilvl="2" w:tplc="E794BF7C" w:tentative="1">
      <w:start w:val="1"/>
      <w:numFmt w:val="bullet"/>
      <w:lvlText w:val="•"/>
      <w:lvlJc w:val="left"/>
      <w:pPr>
        <w:tabs>
          <w:tab w:val="num" w:pos="2160"/>
        </w:tabs>
        <w:ind w:left="2160" w:hanging="360"/>
      </w:pPr>
      <w:rPr>
        <w:rFonts w:ascii="Arial" w:hAnsi="Arial" w:hint="default"/>
      </w:rPr>
    </w:lvl>
    <w:lvl w:ilvl="3" w:tplc="8B4EC8C8" w:tentative="1">
      <w:start w:val="1"/>
      <w:numFmt w:val="bullet"/>
      <w:lvlText w:val="•"/>
      <w:lvlJc w:val="left"/>
      <w:pPr>
        <w:tabs>
          <w:tab w:val="num" w:pos="2880"/>
        </w:tabs>
        <w:ind w:left="2880" w:hanging="360"/>
      </w:pPr>
      <w:rPr>
        <w:rFonts w:ascii="Arial" w:hAnsi="Arial" w:hint="default"/>
      </w:rPr>
    </w:lvl>
    <w:lvl w:ilvl="4" w:tplc="2BE69E70" w:tentative="1">
      <w:start w:val="1"/>
      <w:numFmt w:val="bullet"/>
      <w:lvlText w:val="•"/>
      <w:lvlJc w:val="left"/>
      <w:pPr>
        <w:tabs>
          <w:tab w:val="num" w:pos="3600"/>
        </w:tabs>
        <w:ind w:left="3600" w:hanging="360"/>
      </w:pPr>
      <w:rPr>
        <w:rFonts w:ascii="Arial" w:hAnsi="Arial" w:hint="default"/>
      </w:rPr>
    </w:lvl>
    <w:lvl w:ilvl="5" w:tplc="BB2E4922" w:tentative="1">
      <w:start w:val="1"/>
      <w:numFmt w:val="bullet"/>
      <w:lvlText w:val="•"/>
      <w:lvlJc w:val="left"/>
      <w:pPr>
        <w:tabs>
          <w:tab w:val="num" w:pos="4320"/>
        </w:tabs>
        <w:ind w:left="4320" w:hanging="360"/>
      </w:pPr>
      <w:rPr>
        <w:rFonts w:ascii="Arial" w:hAnsi="Arial" w:hint="default"/>
      </w:rPr>
    </w:lvl>
    <w:lvl w:ilvl="6" w:tplc="2A4E7C36" w:tentative="1">
      <w:start w:val="1"/>
      <w:numFmt w:val="bullet"/>
      <w:lvlText w:val="•"/>
      <w:lvlJc w:val="left"/>
      <w:pPr>
        <w:tabs>
          <w:tab w:val="num" w:pos="5040"/>
        </w:tabs>
        <w:ind w:left="5040" w:hanging="360"/>
      </w:pPr>
      <w:rPr>
        <w:rFonts w:ascii="Arial" w:hAnsi="Arial" w:hint="default"/>
      </w:rPr>
    </w:lvl>
    <w:lvl w:ilvl="7" w:tplc="86DAE594" w:tentative="1">
      <w:start w:val="1"/>
      <w:numFmt w:val="bullet"/>
      <w:lvlText w:val="•"/>
      <w:lvlJc w:val="left"/>
      <w:pPr>
        <w:tabs>
          <w:tab w:val="num" w:pos="5760"/>
        </w:tabs>
        <w:ind w:left="5760" w:hanging="360"/>
      </w:pPr>
      <w:rPr>
        <w:rFonts w:ascii="Arial" w:hAnsi="Arial" w:hint="default"/>
      </w:rPr>
    </w:lvl>
    <w:lvl w:ilvl="8" w:tplc="E904BDA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CE04806"/>
    <w:multiLevelType w:val="hybridMultilevel"/>
    <w:tmpl w:val="8F80B0DC"/>
    <w:lvl w:ilvl="0" w:tplc="93489F26">
      <w:start w:val="1"/>
      <w:numFmt w:val="bullet"/>
      <w:lvlText w:val="•"/>
      <w:lvlJc w:val="left"/>
      <w:pPr>
        <w:tabs>
          <w:tab w:val="num" w:pos="720"/>
        </w:tabs>
        <w:ind w:left="720" w:hanging="360"/>
      </w:pPr>
      <w:rPr>
        <w:rFonts w:ascii="Arial" w:hAnsi="Arial" w:hint="default"/>
      </w:rPr>
    </w:lvl>
    <w:lvl w:ilvl="1" w:tplc="E5BABB34" w:tentative="1">
      <w:start w:val="1"/>
      <w:numFmt w:val="bullet"/>
      <w:lvlText w:val="•"/>
      <w:lvlJc w:val="left"/>
      <w:pPr>
        <w:tabs>
          <w:tab w:val="num" w:pos="1440"/>
        </w:tabs>
        <w:ind w:left="1440" w:hanging="360"/>
      </w:pPr>
      <w:rPr>
        <w:rFonts w:ascii="Arial" w:hAnsi="Arial" w:hint="default"/>
      </w:rPr>
    </w:lvl>
    <w:lvl w:ilvl="2" w:tplc="6A8E3250" w:tentative="1">
      <w:start w:val="1"/>
      <w:numFmt w:val="bullet"/>
      <w:lvlText w:val="•"/>
      <w:lvlJc w:val="left"/>
      <w:pPr>
        <w:tabs>
          <w:tab w:val="num" w:pos="2160"/>
        </w:tabs>
        <w:ind w:left="2160" w:hanging="360"/>
      </w:pPr>
      <w:rPr>
        <w:rFonts w:ascii="Arial" w:hAnsi="Arial" w:hint="default"/>
      </w:rPr>
    </w:lvl>
    <w:lvl w:ilvl="3" w:tplc="74E8450E" w:tentative="1">
      <w:start w:val="1"/>
      <w:numFmt w:val="bullet"/>
      <w:lvlText w:val="•"/>
      <w:lvlJc w:val="left"/>
      <w:pPr>
        <w:tabs>
          <w:tab w:val="num" w:pos="2880"/>
        </w:tabs>
        <w:ind w:left="2880" w:hanging="360"/>
      </w:pPr>
      <w:rPr>
        <w:rFonts w:ascii="Arial" w:hAnsi="Arial" w:hint="default"/>
      </w:rPr>
    </w:lvl>
    <w:lvl w:ilvl="4" w:tplc="822E91E6" w:tentative="1">
      <w:start w:val="1"/>
      <w:numFmt w:val="bullet"/>
      <w:lvlText w:val="•"/>
      <w:lvlJc w:val="left"/>
      <w:pPr>
        <w:tabs>
          <w:tab w:val="num" w:pos="3600"/>
        </w:tabs>
        <w:ind w:left="3600" w:hanging="360"/>
      </w:pPr>
      <w:rPr>
        <w:rFonts w:ascii="Arial" w:hAnsi="Arial" w:hint="default"/>
      </w:rPr>
    </w:lvl>
    <w:lvl w:ilvl="5" w:tplc="B568F76E" w:tentative="1">
      <w:start w:val="1"/>
      <w:numFmt w:val="bullet"/>
      <w:lvlText w:val="•"/>
      <w:lvlJc w:val="left"/>
      <w:pPr>
        <w:tabs>
          <w:tab w:val="num" w:pos="4320"/>
        </w:tabs>
        <w:ind w:left="4320" w:hanging="360"/>
      </w:pPr>
      <w:rPr>
        <w:rFonts w:ascii="Arial" w:hAnsi="Arial" w:hint="default"/>
      </w:rPr>
    </w:lvl>
    <w:lvl w:ilvl="6" w:tplc="E44E01E2" w:tentative="1">
      <w:start w:val="1"/>
      <w:numFmt w:val="bullet"/>
      <w:lvlText w:val="•"/>
      <w:lvlJc w:val="left"/>
      <w:pPr>
        <w:tabs>
          <w:tab w:val="num" w:pos="5040"/>
        </w:tabs>
        <w:ind w:left="5040" w:hanging="360"/>
      </w:pPr>
      <w:rPr>
        <w:rFonts w:ascii="Arial" w:hAnsi="Arial" w:hint="default"/>
      </w:rPr>
    </w:lvl>
    <w:lvl w:ilvl="7" w:tplc="8F124BF4" w:tentative="1">
      <w:start w:val="1"/>
      <w:numFmt w:val="bullet"/>
      <w:lvlText w:val="•"/>
      <w:lvlJc w:val="left"/>
      <w:pPr>
        <w:tabs>
          <w:tab w:val="num" w:pos="5760"/>
        </w:tabs>
        <w:ind w:left="5760" w:hanging="360"/>
      </w:pPr>
      <w:rPr>
        <w:rFonts w:ascii="Arial" w:hAnsi="Arial" w:hint="default"/>
      </w:rPr>
    </w:lvl>
    <w:lvl w:ilvl="8" w:tplc="476C884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E4C63DE"/>
    <w:multiLevelType w:val="hybridMultilevel"/>
    <w:tmpl w:val="1E8060DC"/>
    <w:lvl w:ilvl="0" w:tplc="516021C0">
      <w:start w:val="1"/>
      <w:numFmt w:val="bullet"/>
      <w:lvlText w:val="•"/>
      <w:lvlJc w:val="left"/>
      <w:pPr>
        <w:tabs>
          <w:tab w:val="num" w:pos="720"/>
        </w:tabs>
        <w:ind w:left="720" w:hanging="360"/>
      </w:pPr>
      <w:rPr>
        <w:rFonts w:ascii="Arial" w:hAnsi="Arial" w:hint="default"/>
      </w:rPr>
    </w:lvl>
    <w:lvl w:ilvl="1" w:tplc="40624966" w:tentative="1">
      <w:start w:val="1"/>
      <w:numFmt w:val="bullet"/>
      <w:lvlText w:val="•"/>
      <w:lvlJc w:val="left"/>
      <w:pPr>
        <w:tabs>
          <w:tab w:val="num" w:pos="1440"/>
        </w:tabs>
        <w:ind w:left="1440" w:hanging="360"/>
      </w:pPr>
      <w:rPr>
        <w:rFonts w:ascii="Arial" w:hAnsi="Arial" w:hint="default"/>
      </w:rPr>
    </w:lvl>
    <w:lvl w:ilvl="2" w:tplc="584A8040" w:tentative="1">
      <w:start w:val="1"/>
      <w:numFmt w:val="bullet"/>
      <w:lvlText w:val="•"/>
      <w:lvlJc w:val="left"/>
      <w:pPr>
        <w:tabs>
          <w:tab w:val="num" w:pos="2160"/>
        </w:tabs>
        <w:ind w:left="2160" w:hanging="360"/>
      </w:pPr>
      <w:rPr>
        <w:rFonts w:ascii="Arial" w:hAnsi="Arial" w:hint="default"/>
      </w:rPr>
    </w:lvl>
    <w:lvl w:ilvl="3" w:tplc="B002B56A" w:tentative="1">
      <w:start w:val="1"/>
      <w:numFmt w:val="bullet"/>
      <w:lvlText w:val="•"/>
      <w:lvlJc w:val="left"/>
      <w:pPr>
        <w:tabs>
          <w:tab w:val="num" w:pos="2880"/>
        </w:tabs>
        <w:ind w:left="2880" w:hanging="360"/>
      </w:pPr>
      <w:rPr>
        <w:rFonts w:ascii="Arial" w:hAnsi="Arial" w:hint="default"/>
      </w:rPr>
    </w:lvl>
    <w:lvl w:ilvl="4" w:tplc="3934D6EC" w:tentative="1">
      <w:start w:val="1"/>
      <w:numFmt w:val="bullet"/>
      <w:lvlText w:val="•"/>
      <w:lvlJc w:val="left"/>
      <w:pPr>
        <w:tabs>
          <w:tab w:val="num" w:pos="3600"/>
        </w:tabs>
        <w:ind w:left="3600" w:hanging="360"/>
      </w:pPr>
      <w:rPr>
        <w:rFonts w:ascii="Arial" w:hAnsi="Arial" w:hint="default"/>
      </w:rPr>
    </w:lvl>
    <w:lvl w:ilvl="5" w:tplc="B8E266E8" w:tentative="1">
      <w:start w:val="1"/>
      <w:numFmt w:val="bullet"/>
      <w:lvlText w:val="•"/>
      <w:lvlJc w:val="left"/>
      <w:pPr>
        <w:tabs>
          <w:tab w:val="num" w:pos="4320"/>
        </w:tabs>
        <w:ind w:left="4320" w:hanging="360"/>
      </w:pPr>
      <w:rPr>
        <w:rFonts w:ascii="Arial" w:hAnsi="Arial" w:hint="default"/>
      </w:rPr>
    </w:lvl>
    <w:lvl w:ilvl="6" w:tplc="2CCCDC14" w:tentative="1">
      <w:start w:val="1"/>
      <w:numFmt w:val="bullet"/>
      <w:lvlText w:val="•"/>
      <w:lvlJc w:val="left"/>
      <w:pPr>
        <w:tabs>
          <w:tab w:val="num" w:pos="5040"/>
        </w:tabs>
        <w:ind w:left="5040" w:hanging="360"/>
      </w:pPr>
      <w:rPr>
        <w:rFonts w:ascii="Arial" w:hAnsi="Arial" w:hint="default"/>
      </w:rPr>
    </w:lvl>
    <w:lvl w:ilvl="7" w:tplc="AE44FECE" w:tentative="1">
      <w:start w:val="1"/>
      <w:numFmt w:val="bullet"/>
      <w:lvlText w:val="•"/>
      <w:lvlJc w:val="left"/>
      <w:pPr>
        <w:tabs>
          <w:tab w:val="num" w:pos="5760"/>
        </w:tabs>
        <w:ind w:left="5760" w:hanging="360"/>
      </w:pPr>
      <w:rPr>
        <w:rFonts w:ascii="Arial" w:hAnsi="Arial" w:hint="default"/>
      </w:rPr>
    </w:lvl>
    <w:lvl w:ilvl="8" w:tplc="CAC22DE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19C785A"/>
    <w:multiLevelType w:val="hybridMultilevel"/>
    <w:tmpl w:val="CFF0CB7C"/>
    <w:lvl w:ilvl="0" w:tplc="F976DE74">
      <w:start w:val="1"/>
      <w:numFmt w:val="bullet"/>
      <w:lvlText w:val="•"/>
      <w:lvlJc w:val="left"/>
      <w:pPr>
        <w:tabs>
          <w:tab w:val="num" w:pos="720"/>
        </w:tabs>
        <w:ind w:left="720" w:hanging="360"/>
      </w:pPr>
      <w:rPr>
        <w:rFonts w:ascii="Arial" w:hAnsi="Arial" w:hint="default"/>
      </w:rPr>
    </w:lvl>
    <w:lvl w:ilvl="1" w:tplc="A0264012" w:tentative="1">
      <w:start w:val="1"/>
      <w:numFmt w:val="bullet"/>
      <w:lvlText w:val="•"/>
      <w:lvlJc w:val="left"/>
      <w:pPr>
        <w:tabs>
          <w:tab w:val="num" w:pos="1440"/>
        </w:tabs>
        <w:ind w:left="1440" w:hanging="360"/>
      </w:pPr>
      <w:rPr>
        <w:rFonts w:ascii="Arial" w:hAnsi="Arial" w:hint="default"/>
      </w:rPr>
    </w:lvl>
    <w:lvl w:ilvl="2" w:tplc="495A5A10" w:tentative="1">
      <w:start w:val="1"/>
      <w:numFmt w:val="bullet"/>
      <w:lvlText w:val="•"/>
      <w:lvlJc w:val="left"/>
      <w:pPr>
        <w:tabs>
          <w:tab w:val="num" w:pos="2160"/>
        </w:tabs>
        <w:ind w:left="2160" w:hanging="360"/>
      </w:pPr>
      <w:rPr>
        <w:rFonts w:ascii="Arial" w:hAnsi="Arial" w:hint="default"/>
      </w:rPr>
    </w:lvl>
    <w:lvl w:ilvl="3" w:tplc="72523C9E" w:tentative="1">
      <w:start w:val="1"/>
      <w:numFmt w:val="bullet"/>
      <w:lvlText w:val="•"/>
      <w:lvlJc w:val="left"/>
      <w:pPr>
        <w:tabs>
          <w:tab w:val="num" w:pos="2880"/>
        </w:tabs>
        <w:ind w:left="2880" w:hanging="360"/>
      </w:pPr>
      <w:rPr>
        <w:rFonts w:ascii="Arial" w:hAnsi="Arial" w:hint="default"/>
      </w:rPr>
    </w:lvl>
    <w:lvl w:ilvl="4" w:tplc="E82A17E4" w:tentative="1">
      <w:start w:val="1"/>
      <w:numFmt w:val="bullet"/>
      <w:lvlText w:val="•"/>
      <w:lvlJc w:val="left"/>
      <w:pPr>
        <w:tabs>
          <w:tab w:val="num" w:pos="3600"/>
        </w:tabs>
        <w:ind w:left="3600" w:hanging="360"/>
      </w:pPr>
      <w:rPr>
        <w:rFonts w:ascii="Arial" w:hAnsi="Arial" w:hint="default"/>
      </w:rPr>
    </w:lvl>
    <w:lvl w:ilvl="5" w:tplc="0E9030EA" w:tentative="1">
      <w:start w:val="1"/>
      <w:numFmt w:val="bullet"/>
      <w:lvlText w:val="•"/>
      <w:lvlJc w:val="left"/>
      <w:pPr>
        <w:tabs>
          <w:tab w:val="num" w:pos="4320"/>
        </w:tabs>
        <w:ind w:left="4320" w:hanging="360"/>
      </w:pPr>
      <w:rPr>
        <w:rFonts w:ascii="Arial" w:hAnsi="Arial" w:hint="default"/>
      </w:rPr>
    </w:lvl>
    <w:lvl w:ilvl="6" w:tplc="D996E9D0" w:tentative="1">
      <w:start w:val="1"/>
      <w:numFmt w:val="bullet"/>
      <w:lvlText w:val="•"/>
      <w:lvlJc w:val="left"/>
      <w:pPr>
        <w:tabs>
          <w:tab w:val="num" w:pos="5040"/>
        </w:tabs>
        <w:ind w:left="5040" w:hanging="360"/>
      </w:pPr>
      <w:rPr>
        <w:rFonts w:ascii="Arial" w:hAnsi="Arial" w:hint="default"/>
      </w:rPr>
    </w:lvl>
    <w:lvl w:ilvl="7" w:tplc="900E0528" w:tentative="1">
      <w:start w:val="1"/>
      <w:numFmt w:val="bullet"/>
      <w:lvlText w:val="•"/>
      <w:lvlJc w:val="left"/>
      <w:pPr>
        <w:tabs>
          <w:tab w:val="num" w:pos="5760"/>
        </w:tabs>
        <w:ind w:left="5760" w:hanging="360"/>
      </w:pPr>
      <w:rPr>
        <w:rFonts w:ascii="Arial" w:hAnsi="Arial" w:hint="default"/>
      </w:rPr>
    </w:lvl>
    <w:lvl w:ilvl="8" w:tplc="4FB6692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3811288"/>
    <w:multiLevelType w:val="multilevel"/>
    <w:tmpl w:val="2AC8A2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3C9543C"/>
    <w:multiLevelType w:val="hybridMultilevel"/>
    <w:tmpl w:val="7562D306"/>
    <w:lvl w:ilvl="0" w:tplc="3BDE17CA">
      <w:start w:val="1"/>
      <w:numFmt w:val="bullet"/>
      <w:lvlText w:val="•"/>
      <w:lvlJc w:val="left"/>
      <w:pPr>
        <w:tabs>
          <w:tab w:val="num" w:pos="720"/>
        </w:tabs>
        <w:ind w:left="720" w:hanging="360"/>
      </w:pPr>
      <w:rPr>
        <w:rFonts w:ascii="Arial" w:hAnsi="Arial" w:hint="default"/>
      </w:rPr>
    </w:lvl>
    <w:lvl w:ilvl="1" w:tplc="03B47AAC" w:tentative="1">
      <w:start w:val="1"/>
      <w:numFmt w:val="bullet"/>
      <w:lvlText w:val="•"/>
      <w:lvlJc w:val="left"/>
      <w:pPr>
        <w:tabs>
          <w:tab w:val="num" w:pos="1440"/>
        </w:tabs>
        <w:ind w:left="1440" w:hanging="360"/>
      </w:pPr>
      <w:rPr>
        <w:rFonts w:ascii="Arial" w:hAnsi="Arial" w:hint="default"/>
      </w:rPr>
    </w:lvl>
    <w:lvl w:ilvl="2" w:tplc="91F28ABA" w:tentative="1">
      <w:start w:val="1"/>
      <w:numFmt w:val="bullet"/>
      <w:lvlText w:val="•"/>
      <w:lvlJc w:val="left"/>
      <w:pPr>
        <w:tabs>
          <w:tab w:val="num" w:pos="2160"/>
        </w:tabs>
        <w:ind w:left="2160" w:hanging="360"/>
      </w:pPr>
      <w:rPr>
        <w:rFonts w:ascii="Arial" w:hAnsi="Arial" w:hint="default"/>
      </w:rPr>
    </w:lvl>
    <w:lvl w:ilvl="3" w:tplc="920A1BEC" w:tentative="1">
      <w:start w:val="1"/>
      <w:numFmt w:val="bullet"/>
      <w:lvlText w:val="•"/>
      <w:lvlJc w:val="left"/>
      <w:pPr>
        <w:tabs>
          <w:tab w:val="num" w:pos="2880"/>
        </w:tabs>
        <w:ind w:left="2880" w:hanging="360"/>
      </w:pPr>
      <w:rPr>
        <w:rFonts w:ascii="Arial" w:hAnsi="Arial" w:hint="default"/>
      </w:rPr>
    </w:lvl>
    <w:lvl w:ilvl="4" w:tplc="B564542A" w:tentative="1">
      <w:start w:val="1"/>
      <w:numFmt w:val="bullet"/>
      <w:lvlText w:val="•"/>
      <w:lvlJc w:val="left"/>
      <w:pPr>
        <w:tabs>
          <w:tab w:val="num" w:pos="3600"/>
        </w:tabs>
        <w:ind w:left="3600" w:hanging="360"/>
      </w:pPr>
      <w:rPr>
        <w:rFonts w:ascii="Arial" w:hAnsi="Arial" w:hint="default"/>
      </w:rPr>
    </w:lvl>
    <w:lvl w:ilvl="5" w:tplc="3C88B7B6" w:tentative="1">
      <w:start w:val="1"/>
      <w:numFmt w:val="bullet"/>
      <w:lvlText w:val="•"/>
      <w:lvlJc w:val="left"/>
      <w:pPr>
        <w:tabs>
          <w:tab w:val="num" w:pos="4320"/>
        </w:tabs>
        <w:ind w:left="4320" w:hanging="360"/>
      </w:pPr>
      <w:rPr>
        <w:rFonts w:ascii="Arial" w:hAnsi="Arial" w:hint="default"/>
      </w:rPr>
    </w:lvl>
    <w:lvl w:ilvl="6" w:tplc="5FE8DBC2" w:tentative="1">
      <w:start w:val="1"/>
      <w:numFmt w:val="bullet"/>
      <w:lvlText w:val="•"/>
      <w:lvlJc w:val="left"/>
      <w:pPr>
        <w:tabs>
          <w:tab w:val="num" w:pos="5040"/>
        </w:tabs>
        <w:ind w:left="5040" w:hanging="360"/>
      </w:pPr>
      <w:rPr>
        <w:rFonts w:ascii="Arial" w:hAnsi="Arial" w:hint="default"/>
      </w:rPr>
    </w:lvl>
    <w:lvl w:ilvl="7" w:tplc="4CC45412" w:tentative="1">
      <w:start w:val="1"/>
      <w:numFmt w:val="bullet"/>
      <w:lvlText w:val="•"/>
      <w:lvlJc w:val="left"/>
      <w:pPr>
        <w:tabs>
          <w:tab w:val="num" w:pos="5760"/>
        </w:tabs>
        <w:ind w:left="5760" w:hanging="360"/>
      </w:pPr>
      <w:rPr>
        <w:rFonts w:ascii="Arial" w:hAnsi="Arial" w:hint="default"/>
      </w:rPr>
    </w:lvl>
    <w:lvl w:ilvl="8" w:tplc="BB647A9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73F313F"/>
    <w:multiLevelType w:val="hybridMultilevel"/>
    <w:tmpl w:val="FA0090A4"/>
    <w:lvl w:ilvl="0" w:tplc="4BBE0C34">
      <w:start w:val="1"/>
      <w:numFmt w:val="bullet"/>
      <w:lvlText w:val="•"/>
      <w:lvlJc w:val="left"/>
      <w:pPr>
        <w:tabs>
          <w:tab w:val="num" w:pos="720"/>
        </w:tabs>
        <w:ind w:left="720" w:hanging="360"/>
      </w:pPr>
      <w:rPr>
        <w:rFonts w:ascii="Arial" w:hAnsi="Arial" w:hint="default"/>
      </w:rPr>
    </w:lvl>
    <w:lvl w:ilvl="1" w:tplc="972850A4" w:tentative="1">
      <w:start w:val="1"/>
      <w:numFmt w:val="bullet"/>
      <w:lvlText w:val="•"/>
      <w:lvlJc w:val="left"/>
      <w:pPr>
        <w:tabs>
          <w:tab w:val="num" w:pos="1440"/>
        </w:tabs>
        <w:ind w:left="1440" w:hanging="360"/>
      </w:pPr>
      <w:rPr>
        <w:rFonts w:ascii="Arial" w:hAnsi="Arial" w:hint="default"/>
      </w:rPr>
    </w:lvl>
    <w:lvl w:ilvl="2" w:tplc="1C10ED4E" w:tentative="1">
      <w:start w:val="1"/>
      <w:numFmt w:val="bullet"/>
      <w:lvlText w:val="•"/>
      <w:lvlJc w:val="left"/>
      <w:pPr>
        <w:tabs>
          <w:tab w:val="num" w:pos="2160"/>
        </w:tabs>
        <w:ind w:left="2160" w:hanging="360"/>
      </w:pPr>
      <w:rPr>
        <w:rFonts w:ascii="Arial" w:hAnsi="Arial" w:hint="default"/>
      </w:rPr>
    </w:lvl>
    <w:lvl w:ilvl="3" w:tplc="71B466FA" w:tentative="1">
      <w:start w:val="1"/>
      <w:numFmt w:val="bullet"/>
      <w:lvlText w:val="•"/>
      <w:lvlJc w:val="left"/>
      <w:pPr>
        <w:tabs>
          <w:tab w:val="num" w:pos="2880"/>
        </w:tabs>
        <w:ind w:left="2880" w:hanging="360"/>
      </w:pPr>
      <w:rPr>
        <w:rFonts w:ascii="Arial" w:hAnsi="Arial" w:hint="default"/>
      </w:rPr>
    </w:lvl>
    <w:lvl w:ilvl="4" w:tplc="E14499C4" w:tentative="1">
      <w:start w:val="1"/>
      <w:numFmt w:val="bullet"/>
      <w:lvlText w:val="•"/>
      <w:lvlJc w:val="left"/>
      <w:pPr>
        <w:tabs>
          <w:tab w:val="num" w:pos="3600"/>
        </w:tabs>
        <w:ind w:left="3600" w:hanging="360"/>
      </w:pPr>
      <w:rPr>
        <w:rFonts w:ascii="Arial" w:hAnsi="Arial" w:hint="default"/>
      </w:rPr>
    </w:lvl>
    <w:lvl w:ilvl="5" w:tplc="827684BE" w:tentative="1">
      <w:start w:val="1"/>
      <w:numFmt w:val="bullet"/>
      <w:lvlText w:val="•"/>
      <w:lvlJc w:val="left"/>
      <w:pPr>
        <w:tabs>
          <w:tab w:val="num" w:pos="4320"/>
        </w:tabs>
        <w:ind w:left="4320" w:hanging="360"/>
      </w:pPr>
      <w:rPr>
        <w:rFonts w:ascii="Arial" w:hAnsi="Arial" w:hint="default"/>
      </w:rPr>
    </w:lvl>
    <w:lvl w:ilvl="6" w:tplc="FE9427A4" w:tentative="1">
      <w:start w:val="1"/>
      <w:numFmt w:val="bullet"/>
      <w:lvlText w:val="•"/>
      <w:lvlJc w:val="left"/>
      <w:pPr>
        <w:tabs>
          <w:tab w:val="num" w:pos="5040"/>
        </w:tabs>
        <w:ind w:left="5040" w:hanging="360"/>
      </w:pPr>
      <w:rPr>
        <w:rFonts w:ascii="Arial" w:hAnsi="Arial" w:hint="default"/>
      </w:rPr>
    </w:lvl>
    <w:lvl w:ilvl="7" w:tplc="43E03DC0" w:tentative="1">
      <w:start w:val="1"/>
      <w:numFmt w:val="bullet"/>
      <w:lvlText w:val="•"/>
      <w:lvlJc w:val="left"/>
      <w:pPr>
        <w:tabs>
          <w:tab w:val="num" w:pos="5760"/>
        </w:tabs>
        <w:ind w:left="5760" w:hanging="360"/>
      </w:pPr>
      <w:rPr>
        <w:rFonts w:ascii="Arial" w:hAnsi="Arial" w:hint="default"/>
      </w:rPr>
    </w:lvl>
    <w:lvl w:ilvl="8" w:tplc="712AD07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E6605F0"/>
    <w:multiLevelType w:val="hybridMultilevel"/>
    <w:tmpl w:val="16B8CDEE"/>
    <w:lvl w:ilvl="0" w:tplc="C3A4E888">
      <w:start w:val="1"/>
      <w:numFmt w:val="bullet"/>
      <w:lvlText w:val="•"/>
      <w:lvlJc w:val="left"/>
      <w:pPr>
        <w:tabs>
          <w:tab w:val="num" w:pos="720"/>
        </w:tabs>
        <w:ind w:left="720" w:hanging="360"/>
      </w:pPr>
      <w:rPr>
        <w:rFonts w:ascii="Arial" w:hAnsi="Arial" w:hint="default"/>
      </w:rPr>
    </w:lvl>
    <w:lvl w:ilvl="1" w:tplc="6A221E5A" w:tentative="1">
      <w:start w:val="1"/>
      <w:numFmt w:val="bullet"/>
      <w:lvlText w:val="•"/>
      <w:lvlJc w:val="left"/>
      <w:pPr>
        <w:tabs>
          <w:tab w:val="num" w:pos="1440"/>
        </w:tabs>
        <w:ind w:left="1440" w:hanging="360"/>
      </w:pPr>
      <w:rPr>
        <w:rFonts w:ascii="Arial" w:hAnsi="Arial" w:hint="default"/>
      </w:rPr>
    </w:lvl>
    <w:lvl w:ilvl="2" w:tplc="DFC4EDFE" w:tentative="1">
      <w:start w:val="1"/>
      <w:numFmt w:val="bullet"/>
      <w:lvlText w:val="•"/>
      <w:lvlJc w:val="left"/>
      <w:pPr>
        <w:tabs>
          <w:tab w:val="num" w:pos="2160"/>
        </w:tabs>
        <w:ind w:left="2160" w:hanging="360"/>
      </w:pPr>
      <w:rPr>
        <w:rFonts w:ascii="Arial" w:hAnsi="Arial" w:hint="default"/>
      </w:rPr>
    </w:lvl>
    <w:lvl w:ilvl="3" w:tplc="C860A382" w:tentative="1">
      <w:start w:val="1"/>
      <w:numFmt w:val="bullet"/>
      <w:lvlText w:val="•"/>
      <w:lvlJc w:val="left"/>
      <w:pPr>
        <w:tabs>
          <w:tab w:val="num" w:pos="2880"/>
        </w:tabs>
        <w:ind w:left="2880" w:hanging="360"/>
      </w:pPr>
      <w:rPr>
        <w:rFonts w:ascii="Arial" w:hAnsi="Arial" w:hint="default"/>
      </w:rPr>
    </w:lvl>
    <w:lvl w:ilvl="4" w:tplc="49B89472" w:tentative="1">
      <w:start w:val="1"/>
      <w:numFmt w:val="bullet"/>
      <w:lvlText w:val="•"/>
      <w:lvlJc w:val="left"/>
      <w:pPr>
        <w:tabs>
          <w:tab w:val="num" w:pos="3600"/>
        </w:tabs>
        <w:ind w:left="3600" w:hanging="360"/>
      </w:pPr>
      <w:rPr>
        <w:rFonts w:ascii="Arial" w:hAnsi="Arial" w:hint="default"/>
      </w:rPr>
    </w:lvl>
    <w:lvl w:ilvl="5" w:tplc="674C3EBC" w:tentative="1">
      <w:start w:val="1"/>
      <w:numFmt w:val="bullet"/>
      <w:lvlText w:val="•"/>
      <w:lvlJc w:val="left"/>
      <w:pPr>
        <w:tabs>
          <w:tab w:val="num" w:pos="4320"/>
        </w:tabs>
        <w:ind w:left="4320" w:hanging="360"/>
      </w:pPr>
      <w:rPr>
        <w:rFonts w:ascii="Arial" w:hAnsi="Arial" w:hint="default"/>
      </w:rPr>
    </w:lvl>
    <w:lvl w:ilvl="6" w:tplc="408E03B0" w:tentative="1">
      <w:start w:val="1"/>
      <w:numFmt w:val="bullet"/>
      <w:lvlText w:val="•"/>
      <w:lvlJc w:val="left"/>
      <w:pPr>
        <w:tabs>
          <w:tab w:val="num" w:pos="5040"/>
        </w:tabs>
        <w:ind w:left="5040" w:hanging="360"/>
      </w:pPr>
      <w:rPr>
        <w:rFonts w:ascii="Arial" w:hAnsi="Arial" w:hint="default"/>
      </w:rPr>
    </w:lvl>
    <w:lvl w:ilvl="7" w:tplc="E906287E" w:tentative="1">
      <w:start w:val="1"/>
      <w:numFmt w:val="bullet"/>
      <w:lvlText w:val="•"/>
      <w:lvlJc w:val="left"/>
      <w:pPr>
        <w:tabs>
          <w:tab w:val="num" w:pos="5760"/>
        </w:tabs>
        <w:ind w:left="5760" w:hanging="360"/>
      </w:pPr>
      <w:rPr>
        <w:rFonts w:ascii="Arial" w:hAnsi="Arial" w:hint="default"/>
      </w:rPr>
    </w:lvl>
    <w:lvl w:ilvl="8" w:tplc="D76A866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F1F5115"/>
    <w:multiLevelType w:val="multilevel"/>
    <w:tmpl w:val="D0C477B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8" w15:restartNumberingAfterBreak="0">
    <w:nsid w:val="40374D19"/>
    <w:multiLevelType w:val="hybridMultilevel"/>
    <w:tmpl w:val="A79CB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E27206"/>
    <w:multiLevelType w:val="hybridMultilevel"/>
    <w:tmpl w:val="366C1B60"/>
    <w:lvl w:ilvl="0" w:tplc="8856E106">
      <w:start w:val="1"/>
      <w:numFmt w:val="bullet"/>
      <w:lvlText w:val="•"/>
      <w:lvlJc w:val="left"/>
      <w:pPr>
        <w:tabs>
          <w:tab w:val="num" w:pos="720"/>
        </w:tabs>
        <w:ind w:left="720" w:hanging="360"/>
      </w:pPr>
      <w:rPr>
        <w:rFonts w:ascii="Arial" w:hAnsi="Arial" w:hint="default"/>
      </w:rPr>
    </w:lvl>
    <w:lvl w:ilvl="1" w:tplc="3A28A04E" w:tentative="1">
      <w:start w:val="1"/>
      <w:numFmt w:val="bullet"/>
      <w:lvlText w:val="•"/>
      <w:lvlJc w:val="left"/>
      <w:pPr>
        <w:tabs>
          <w:tab w:val="num" w:pos="1440"/>
        </w:tabs>
        <w:ind w:left="1440" w:hanging="360"/>
      </w:pPr>
      <w:rPr>
        <w:rFonts w:ascii="Arial" w:hAnsi="Arial" w:hint="default"/>
      </w:rPr>
    </w:lvl>
    <w:lvl w:ilvl="2" w:tplc="49E41596" w:tentative="1">
      <w:start w:val="1"/>
      <w:numFmt w:val="bullet"/>
      <w:lvlText w:val="•"/>
      <w:lvlJc w:val="left"/>
      <w:pPr>
        <w:tabs>
          <w:tab w:val="num" w:pos="2160"/>
        </w:tabs>
        <w:ind w:left="2160" w:hanging="360"/>
      </w:pPr>
      <w:rPr>
        <w:rFonts w:ascii="Arial" w:hAnsi="Arial" w:hint="default"/>
      </w:rPr>
    </w:lvl>
    <w:lvl w:ilvl="3" w:tplc="71FC31D2" w:tentative="1">
      <w:start w:val="1"/>
      <w:numFmt w:val="bullet"/>
      <w:lvlText w:val="•"/>
      <w:lvlJc w:val="left"/>
      <w:pPr>
        <w:tabs>
          <w:tab w:val="num" w:pos="2880"/>
        </w:tabs>
        <w:ind w:left="2880" w:hanging="360"/>
      </w:pPr>
      <w:rPr>
        <w:rFonts w:ascii="Arial" w:hAnsi="Arial" w:hint="default"/>
      </w:rPr>
    </w:lvl>
    <w:lvl w:ilvl="4" w:tplc="A4D2821E" w:tentative="1">
      <w:start w:val="1"/>
      <w:numFmt w:val="bullet"/>
      <w:lvlText w:val="•"/>
      <w:lvlJc w:val="left"/>
      <w:pPr>
        <w:tabs>
          <w:tab w:val="num" w:pos="3600"/>
        </w:tabs>
        <w:ind w:left="3600" w:hanging="360"/>
      </w:pPr>
      <w:rPr>
        <w:rFonts w:ascii="Arial" w:hAnsi="Arial" w:hint="default"/>
      </w:rPr>
    </w:lvl>
    <w:lvl w:ilvl="5" w:tplc="304A05E4" w:tentative="1">
      <w:start w:val="1"/>
      <w:numFmt w:val="bullet"/>
      <w:lvlText w:val="•"/>
      <w:lvlJc w:val="left"/>
      <w:pPr>
        <w:tabs>
          <w:tab w:val="num" w:pos="4320"/>
        </w:tabs>
        <w:ind w:left="4320" w:hanging="360"/>
      </w:pPr>
      <w:rPr>
        <w:rFonts w:ascii="Arial" w:hAnsi="Arial" w:hint="default"/>
      </w:rPr>
    </w:lvl>
    <w:lvl w:ilvl="6" w:tplc="41A6EE8A" w:tentative="1">
      <w:start w:val="1"/>
      <w:numFmt w:val="bullet"/>
      <w:lvlText w:val="•"/>
      <w:lvlJc w:val="left"/>
      <w:pPr>
        <w:tabs>
          <w:tab w:val="num" w:pos="5040"/>
        </w:tabs>
        <w:ind w:left="5040" w:hanging="360"/>
      </w:pPr>
      <w:rPr>
        <w:rFonts w:ascii="Arial" w:hAnsi="Arial" w:hint="default"/>
      </w:rPr>
    </w:lvl>
    <w:lvl w:ilvl="7" w:tplc="DD08FB04" w:tentative="1">
      <w:start w:val="1"/>
      <w:numFmt w:val="bullet"/>
      <w:lvlText w:val="•"/>
      <w:lvlJc w:val="left"/>
      <w:pPr>
        <w:tabs>
          <w:tab w:val="num" w:pos="5760"/>
        </w:tabs>
        <w:ind w:left="5760" w:hanging="360"/>
      </w:pPr>
      <w:rPr>
        <w:rFonts w:ascii="Arial" w:hAnsi="Arial" w:hint="default"/>
      </w:rPr>
    </w:lvl>
    <w:lvl w:ilvl="8" w:tplc="8D06A09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2590768"/>
    <w:multiLevelType w:val="hybridMultilevel"/>
    <w:tmpl w:val="967C962C"/>
    <w:lvl w:ilvl="0" w:tplc="B2026E96">
      <w:start w:val="1"/>
      <w:numFmt w:val="bullet"/>
      <w:lvlText w:val="•"/>
      <w:lvlJc w:val="left"/>
      <w:pPr>
        <w:tabs>
          <w:tab w:val="num" w:pos="720"/>
        </w:tabs>
        <w:ind w:left="720" w:hanging="360"/>
      </w:pPr>
      <w:rPr>
        <w:rFonts w:ascii="Arial" w:hAnsi="Arial" w:hint="default"/>
      </w:rPr>
    </w:lvl>
    <w:lvl w:ilvl="1" w:tplc="F70ABB92" w:tentative="1">
      <w:start w:val="1"/>
      <w:numFmt w:val="bullet"/>
      <w:lvlText w:val="•"/>
      <w:lvlJc w:val="left"/>
      <w:pPr>
        <w:tabs>
          <w:tab w:val="num" w:pos="1440"/>
        </w:tabs>
        <w:ind w:left="1440" w:hanging="360"/>
      </w:pPr>
      <w:rPr>
        <w:rFonts w:ascii="Arial" w:hAnsi="Arial" w:hint="default"/>
      </w:rPr>
    </w:lvl>
    <w:lvl w:ilvl="2" w:tplc="6E2271B4" w:tentative="1">
      <w:start w:val="1"/>
      <w:numFmt w:val="bullet"/>
      <w:lvlText w:val="•"/>
      <w:lvlJc w:val="left"/>
      <w:pPr>
        <w:tabs>
          <w:tab w:val="num" w:pos="2160"/>
        </w:tabs>
        <w:ind w:left="2160" w:hanging="360"/>
      </w:pPr>
      <w:rPr>
        <w:rFonts w:ascii="Arial" w:hAnsi="Arial" w:hint="default"/>
      </w:rPr>
    </w:lvl>
    <w:lvl w:ilvl="3" w:tplc="A5AEA638" w:tentative="1">
      <w:start w:val="1"/>
      <w:numFmt w:val="bullet"/>
      <w:lvlText w:val="•"/>
      <w:lvlJc w:val="left"/>
      <w:pPr>
        <w:tabs>
          <w:tab w:val="num" w:pos="2880"/>
        </w:tabs>
        <w:ind w:left="2880" w:hanging="360"/>
      </w:pPr>
      <w:rPr>
        <w:rFonts w:ascii="Arial" w:hAnsi="Arial" w:hint="default"/>
      </w:rPr>
    </w:lvl>
    <w:lvl w:ilvl="4" w:tplc="65D409B4" w:tentative="1">
      <w:start w:val="1"/>
      <w:numFmt w:val="bullet"/>
      <w:lvlText w:val="•"/>
      <w:lvlJc w:val="left"/>
      <w:pPr>
        <w:tabs>
          <w:tab w:val="num" w:pos="3600"/>
        </w:tabs>
        <w:ind w:left="3600" w:hanging="360"/>
      </w:pPr>
      <w:rPr>
        <w:rFonts w:ascii="Arial" w:hAnsi="Arial" w:hint="default"/>
      </w:rPr>
    </w:lvl>
    <w:lvl w:ilvl="5" w:tplc="C1E021C8" w:tentative="1">
      <w:start w:val="1"/>
      <w:numFmt w:val="bullet"/>
      <w:lvlText w:val="•"/>
      <w:lvlJc w:val="left"/>
      <w:pPr>
        <w:tabs>
          <w:tab w:val="num" w:pos="4320"/>
        </w:tabs>
        <w:ind w:left="4320" w:hanging="360"/>
      </w:pPr>
      <w:rPr>
        <w:rFonts w:ascii="Arial" w:hAnsi="Arial" w:hint="default"/>
      </w:rPr>
    </w:lvl>
    <w:lvl w:ilvl="6" w:tplc="787A8008" w:tentative="1">
      <w:start w:val="1"/>
      <w:numFmt w:val="bullet"/>
      <w:lvlText w:val="•"/>
      <w:lvlJc w:val="left"/>
      <w:pPr>
        <w:tabs>
          <w:tab w:val="num" w:pos="5040"/>
        </w:tabs>
        <w:ind w:left="5040" w:hanging="360"/>
      </w:pPr>
      <w:rPr>
        <w:rFonts w:ascii="Arial" w:hAnsi="Arial" w:hint="default"/>
      </w:rPr>
    </w:lvl>
    <w:lvl w:ilvl="7" w:tplc="593E3252" w:tentative="1">
      <w:start w:val="1"/>
      <w:numFmt w:val="bullet"/>
      <w:lvlText w:val="•"/>
      <w:lvlJc w:val="left"/>
      <w:pPr>
        <w:tabs>
          <w:tab w:val="num" w:pos="5760"/>
        </w:tabs>
        <w:ind w:left="5760" w:hanging="360"/>
      </w:pPr>
      <w:rPr>
        <w:rFonts w:ascii="Arial" w:hAnsi="Arial" w:hint="default"/>
      </w:rPr>
    </w:lvl>
    <w:lvl w:ilvl="8" w:tplc="007E464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64630A8"/>
    <w:multiLevelType w:val="hybridMultilevel"/>
    <w:tmpl w:val="0908EC0C"/>
    <w:lvl w:ilvl="0" w:tplc="7FCE940A">
      <w:start w:val="1"/>
      <w:numFmt w:val="bullet"/>
      <w:lvlText w:val="•"/>
      <w:lvlJc w:val="left"/>
      <w:pPr>
        <w:tabs>
          <w:tab w:val="num" w:pos="0"/>
        </w:tabs>
        <w:ind w:left="0" w:hanging="360"/>
      </w:pPr>
      <w:rPr>
        <w:rFonts w:ascii="Arial" w:hAnsi="Arial" w:hint="default"/>
      </w:rPr>
    </w:lvl>
    <w:lvl w:ilvl="1" w:tplc="EFE0FD26">
      <w:start w:val="1"/>
      <w:numFmt w:val="bullet"/>
      <w:lvlText w:val="•"/>
      <w:lvlJc w:val="left"/>
      <w:pPr>
        <w:tabs>
          <w:tab w:val="num" w:pos="720"/>
        </w:tabs>
        <w:ind w:left="720" w:hanging="360"/>
      </w:pPr>
      <w:rPr>
        <w:rFonts w:ascii="Arial" w:hAnsi="Arial" w:hint="default"/>
      </w:rPr>
    </w:lvl>
    <w:lvl w:ilvl="2" w:tplc="2884951A">
      <w:start w:val="1"/>
      <w:numFmt w:val="bullet"/>
      <w:lvlText w:val="•"/>
      <w:lvlJc w:val="left"/>
      <w:pPr>
        <w:tabs>
          <w:tab w:val="num" w:pos="1440"/>
        </w:tabs>
        <w:ind w:left="1440" w:hanging="360"/>
      </w:pPr>
      <w:rPr>
        <w:rFonts w:ascii="Arial" w:hAnsi="Arial" w:hint="default"/>
      </w:rPr>
    </w:lvl>
    <w:lvl w:ilvl="3" w:tplc="866EBAE0" w:tentative="1">
      <w:start w:val="1"/>
      <w:numFmt w:val="bullet"/>
      <w:lvlText w:val="•"/>
      <w:lvlJc w:val="left"/>
      <w:pPr>
        <w:tabs>
          <w:tab w:val="num" w:pos="2160"/>
        </w:tabs>
        <w:ind w:left="2160" w:hanging="360"/>
      </w:pPr>
      <w:rPr>
        <w:rFonts w:ascii="Arial" w:hAnsi="Arial" w:hint="default"/>
      </w:rPr>
    </w:lvl>
    <w:lvl w:ilvl="4" w:tplc="A2E8339E" w:tentative="1">
      <w:start w:val="1"/>
      <w:numFmt w:val="bullet"/>
      <w:lvlText w:val="•"/>
      <w:lvlJc w:val="left"/>
      <w:pPr>
        <w:tabs>
          <w:tab w:val="num" w:pos="2880"/>
        </w:tabs>
        <w:ind w:left="2880" w:hanging="360"/>
      </w:pPr>
      <w:rPr>
        <w:rFonts w:ascii="Arial" w:hAnsi="Arial" w:hint="default"/>
      </w:rPr>
    </w:lvl>
    <w:lvl w:ilvl="5" w:tplc="A162D568" w:tentative="1">
      <w:start w:val="1"/>
      <w:numFmt w:val="bullet"/>
      <w:lvlText w:val="•"/>
      <w:lvlJc w:val="left"/>
      <w:pPr>
        <w:tabs>
          <w:tab w:val="num" w:pos="3600"/>
        </w:tabs>
        <w:ind w:left="3600" w:hanging="360"/>
      </w:pPr>
      <w:rPr>
        <w:rFonts w:ascii="Arial" w:hAnsi="Arial" w:hint="default"/>
      </w:rPr>
    </w:lvl>
    <w:lvl w:ilvl="6" w:tplc="A30EB760" w:tentative="1">
      <w:start w:val="1"/>
      <w:numFmt w:val="bullet"/>
      <w:lvlText w:val="•"/>
      <w:lvlJc w:val="left"/>
      <w:pPr>
        <w:tabs>
          <w:tab w:val="num" w:pos="4320"/>
        </w:tabs>
        <w:ind w:left="4320" w:hanging="360"/>
      </w:pPr>
      <w:rPr>
        <w:rFonts w:ascii="Arial" w:hAnsi="Arial" w:hint="default"/>
      </w:rPr>
    </w:lvl>
    <w:lvl w:ilvl="7" w:tplc="85382110" w:tentative="1">
      <w:start w:val="1"/>
      <w:numFmt w:val="bullet"/>
      <w:lvlText w:val="•"/>
      <w:lvlJc w:val="left"/>
      <w:pPr>
        <w:tabs>
          <w:tab w:val="num" w:pos="5040"/>
        </w:tabs>
        <w:ind w:left="5040" w:hanging="360"/>
      </w:pPr>
      <w:rPr>
        <w:rFonts w:ascii="Arial" w:hAnsi="Arial" w:hint="default"/>
      </w:rPr>
    </w:lvl>
    <w:lvl w:ilvl="8" w:tplc="AA86567E" w:tentative="1">
      <w:start w:val="1"/>
      <w:numFmt w:val="bullet"/>
      <w:lvlText w:val="•"/>
      <w:lvlJc w:val="left"/>
      <w:pPr>
        <w:tabs>
          <w:tab w:val="num" w:pos="5760"/>
        </w:tabs>
        <w:ind w:left="5760" w:hanging="360"/>
      </w:pPr>
      <w:rPr>
        <w:rFonts w:ascii="Arial" w:hAnsi="Arial" w:hint="default"/>
      </w:rPr>
    </w:lvl>
  </w:abstractNum>
  <w:abstractNum w:abstractNumId="22" w15:restartNumberingAfterBreak="0">
    <w:nsid w:val="4D091434"/>
    <w:multiLevelType w:val="hybridMultilevel"/>
    <w:tmpl w:val="65F49658"/>
    <w:lvl w:ilvl="0" w:tplc="365493F2">
      <w:start w:val="1"/>
      <w:numFmt w:val="bullet"/>
      <w:lvlText w:val="•"/>
      <w:lvlJc w:val="left"/>
      <w:pPr>
        <w:tabs>
          <w:tab w:val="num" w:pos="720"/>
        </w:tabs>
        <w:ind w:left="720" w:hanging="360"/>
      </w:pPr>
      <w:rPr>
        <w:rFonts w:ascii="Arial" w:hAnsi="Arial" w:hint="default"/>
      </w:rPr>
    </w:lvl>
    <w:lvl w:ilvl="1" w:tplc="1EA64624" w:tentative="1">
      <w:start w:val="1"/>
      <w:numFmt w:val="bullet"/>
      <w:lvlText w:val="•"/>
      <w:lvlJc w:val="left"/>
      <w:pPr>
        <w:tabs>
          <w:tab w:val="num" w:pos="1440"/>
        </w:tabs>
        <w:ind w:left="1440" w:hanging="360"/>
      </w:pPr>
      <w:rPr>
        <w:rFonts w:ascii="Arial" w:hAnsi="Arial" w:hint="default"/>
      </w:rPr>
    </w:lvl>
    <w:lvl w:ilvl="2" w:tplc="2BDC1136" w:tentative="1">
      <w:start w:val="1"/>
      <w:numFmt w:val="bullet"/>
      <w:lvlText w:val="•"/>
      <w:lvlJc w:val="left"/>
      <w:pPr>
        <w:tabs>
          <w:tab w:val="num" w:pos="2160"/>
        </w:tabs>
        <w:ind w:left="2160" w:hanging="360"/>
      </w:pPr>
      <w:rPr>
        <w:rFonts w:ascii="Arial" w:hAnsi="Arial" w:hint="default"/>
      </w:rPr>
    </w:lvl>
    <w:lvl w:ilvl="3" w:tplc="C840CC28" w:tentative="1">
      <w:start w:val="1"/>
      <w:numFmt w:val="bullet"/>
      <w:lvlText w:val="•"/>
      <w:lvlJc w:val="left"/>
      <w:pPr>
        <w:tabs>
          <w:tab w:val="num" w:pos="2880"/>
        </w:tabs>
        <w:ind w:left="2880" w:hanging="360"/>
      </w:pPr>
      <w:rPr>
        <w:rFonts w:ascii="Arial" w:hAnsi="Arial" w:hint="default"/>
      </w:rPr>
    </w:lvl>
    <w:lvl w:ilvl="4" w:tplc="B11AD49C" w:tentative="1">
      <w:start w:val="1"/>
      <w:numFmt w:val="bullet"/>
      <w:lvlText w:val="•"/>
      <w:lvlJc w:val="left"/>
      <w:pPr>
        <w:tabs>
          <w:tab w:val="num" w:pos="3600"/>
        </w:tabs>
        <w:ind w:left="3600" w:hanging="360"/>
      </w:pPr>
      <w:rPr>
        <w:rFonts w:ascii="Arial" w:hAnsi="Arial" w:hint="default"/>
      </w:rPr>
    </w:lvl>
    <w:lvl w:ilvl="5" w:tplc="1E785F46" w:tentative="1">
      <w:start w:val="1"/>
      <w:numFmt w:val="bullet"/>
      <w:lvlText w:val="•"/>
      <w:lvlJc w:val="left"/>
      <w:pPr>
        <w:tabs>
          <w:tab w:val="num" w:pos="4320"/>
        </w:tabs>
        <w:ind w:left="4320" w:hanging="360"/>
      </w:pPr>
      <w:rPr>
        <w:rFonts w:ascii="Arial" w:hAnsi="Arial" w:hint="default"/>
      </w:rPr>
    </w:lvl>
    <w:lvl w:ilvl="6" w:tplc="71F409FC" w:tentative="1">
      <w:start w:val="1"/>
      <w:numFmt w:val="bullet"/>
      <w:lvlText w:val="•"/>
      <w:lvlJc w:val="left"/>
      <w:pPr>
        <w:tabs>
          <w:tab w:val="num" w:pos="5040"/>
        </w:tabs>
        <w:ind w:left="5040" w:hanging="360"/>
      </w:pPr>
      <w:rPr>
        <w:rFonts w:ascii="Arial" w:hAnsi="Arial" w:hint="default"/>
      </w:rPr>
    </w:lvl>
    <w:lvl w:ilvl="7" w:tplc="461C0508" w:tentative="1">
      <w:start w:val="1"/>
      <w:numFmt w:val="bullet"/>
      <w:lvlText w:val="•"/>
      <w:lvlJc w:val="left"/>
      <w:pPr>
        <w:tabs>
          <w:tab w:val="num" w:pos="5760"/>
        </w:tabs>
        <w:ind w:left="5760" w:hanging="360"/>
      </w:pPr>
      <w:rPr>
        <w:rFonts w:ascii="Arial" w:hAnsi="Arial" w:hint="default"/>
      </w:rPr>
    </w:lvl>
    <w:lvl w:ilvl="8" w:tplc="68D65AD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D3B191B"/>
    <w:multiLevelType w:val="hybridMultilevel"/>
    <w:tmpl w:val="91EC9710"/>
    <w:lvl w:ilvl="0" w:tplc="DB642490">
      <w:start w:val="1"/>
      <w:numFmt w:val="bullet"/>
      <w:lvlText w:val="•"/>
      <w:lvlJc w:val="left"/>
      <w:pPr>
        <w:tabs>
          <w:tab w:val="num" w:pos="720"/>
        </w:tabs>
        <w:ind w:left="720" w:hanging="360"/>
      </w:pPr>
      <w:rPr>
        <w:rFonts w:ascii="Arial" w:hAnsi="Arial" w:hint="default"/>
      </w:rPr>
    </w:lvl>
    <w:lvl w:ilvl="1" w:tplc="16924A7A" w:tentative="1">
      <w:start w:val="1"/>
      <w:numFmt w:val="bullet"/>
      <w:lvlText w:val="•"/>
      <w:lvlJc w:val="left"/>
      <w:pPr>
        <w:tabs>
          <w:tab w:val="num" w:pos="1440"/>
        </w:tabs>
        <w:ind w:left="1440" w:hanging="360"/>
      </w:pPr>
      <w:rPr>
        <w:rFonts w:ascii="Arial" w:hAnsi="Arial" w:hint="default"/>
      </w:rPr>
    </w:lvl>
    <w:lvl w:ilvl="2" w:tplc="A9F6D58E" w:tentative="1">
      <w:start w:val="1"/>
      <w:numFmt w:val="bullet"/>
      <w:lvlText w:val="•"/>
      <w:lvlJc w:val="left"/>
      <w:pPr>
        <w:tabs>
          <w:tab w:val="num" w:pos="2160"/>
        </w:tabs>
        <w:ind w:left="2160" w:hanging="360"/>
      </w:pPr>
      <w:rPr>
        <w:rFonts w:ascii="Arial" w:hAnsi="Arial" w:hint="default"/>
      </w:rPr>
    </w:lvl>
    <w:lvl w:ilvl="3" w:tplc="4FD40AD4" w:tentative="1">
      <w:start w:val="1"/>
      <w:numFmt w:val="bullet"/>
      <w:lvlText w:val="•"/>
      <w:lvlJc w:val="left"/>
      <w:pPr>
        <w:tabs>
          <w:tab w:val="num" w:pos="2880"/>
        </w:tabs>
        <w:ind w:left="2880" w:hanging="360"/>
      </w:pPr>
      <w:rPr>
        <w:rFonts w:ascii="Arial" w:hAnsi="Arial" w:hint="default"/>
      </w:rPr>
    </w:lvl>
    <w:lvl w:ilvl="4" w:tplc="A9A6C3DC" w:tentative="1">
      <w:start w:val="1"/>
      <w:numFmt w:val="bullet"/>
      <w:lvlText w:val="•"/>
      <w:lvlJc w:val="left"/>
      <w:pPr>
        <w:tabs>
          <w:tab w:val="num" w:pos="3600"/>
        </w:tabs>
        <w:ind w:left="3600" w:hanging="360"/>
      </w:pPr>
      <w:rPr>
        <w:rFonts w:ascii="Arial" w:hAnsi="Arial" w:hint="default"/>
      </w:rPr>
    </w:lvl>
    <w:lvl w:ilvl="5" w:tplc="5A4A2A44" w:tentative="1">
      <w:start w:val="1"/>
      <w:numFmt w:val="bullet"/>
      <w:lvlText w:val="•"/>
      <w:lvlJc w:val="left"/>
      <w:pPr>
        <w:tabs>
          <w:tab w:val="num" w:pos="4320"/>
        </w:tabs>
        <w:ind w:left="4320" w:hanging="360"/>
      </w:pPr>
      <w:rPr>
        <w:rFonts w:ascii="Arial" w:hAnsi="Arial" w:hint="default"/>
      </w:rPr>
    </w:lvl>
    <w:lvl w:ilvl="6" w:tplc="CF42ABB8" w:tentative="1">
      <w:start w:val="1"/>
      <w:numFmt w:val="bullet"/>
      <w:lvlText w:val="•"/>
      <w:lvlJc w:val="left"/>
      <w:pPr>
        <w:tabs>
          <w:tab w:val="num" w:pos="5040"/>
        </w:tabs>
        <w:ind w:left="5040" w:hanging="360"/>
      </w:pPr>
      <w:rPr>
        <w:rFonts w:ascii="Arial" w:hAnsi="Arial" w:hint="default"/>
      </w:rPr>
    </w:lvl>
    <w:lvl w:ilvl="7" w:tplc="4898709C" w:tentative="1">
      <w:start w:val="1"/>
      <w:numFmt w:val="bullet"/>
      <w:lvlText w:val="•"/>
      <w:lvlJc w:val="left"/>
      <w:pPr>
        <w:tabs>
          <w:tab w:val="num" w:pos="5760"/>
        </w:tabs>
        <w:ind w:left="5760" w:hanging="360"/>
      </w:pPr>
      <w:rPr>
        <w:rFonts w:ascii="Arial" w:hAnsi="Arial" w:hint="default"/>
      </w:rPr>
    </w:lvl>
    <w:lvl w:ilvl="8" w:tplc="6D98FBC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DDD6317"/>
    <w:multiLevelType w:val="hybridMultilevel"/>
    <w:tmpl w:val="82D492BE"/>
    <w:lvl w:ilvl="0" w:tplc="08AAD110">
      <w:start w:val="1"/>
      <w:numFmt w:val="bullet"/>
      <w:lvlText w:val="•"/>
      <w:lvlJc w:val="left"/>
      <w:pPr>
        <w:tabs>
          <w:tab w:val="num" w:pos="720"/>
        </w:tabs>
        <w:ind w:left="720" w:hanging="360"/>
      </w:pPr>
      <w:rPr>
        <w:rFonts w:ascii="Arial" w:hAnsi="Arial" w:hint="default"/>
      </w:rPr>
    </w:lvl>
    <w:lvl w:ilvl="1" w:tplc="C98EEFB0" w:tentative="1">
      <w:start w:val="1"/>
      <w:numFmt w:val="bullet"/>
      <w:lvlText w:val="•"/>
      <w:lvlJc w:val="left"/>
      <w:pPr>
        <w:tabs>
          <w:tab w:val="num" w:pos="1440"/>
        </w:tabs>
        <w:ind w:left="1440" w:hanging="360"/>
      </w:pPr>
      <w:rPr>
        <w:rFonts w:ascii="Arial" w:hAnsi="Arial" w:hint="default"/>
      </w:rPr>
    </w:lvl>
    <w:lvl w:ilvl="2" w:tplc="FAD66648" w:tentative="1">
      <w:start w:val="1"/>
      <w:numFmt w:val="bullet"/>
      <w:lvlText w:val="•"/>
      <w:lvlJc w:val="left"/>
      <w:pPr>
        <w:tabs>
          <w:tab w:val="num" w:pos="2160"/>
        </w:tabs>
        <w:ind w:left="2160" w:hanging="360"/>
      </w:pPr>
      <w:rPr>
        <w:rFonts w:ascii="Arial" w:hAnsi="Arial" w:hint="default"/>
      </w:rPr>
    </w:lvl>
    <w:lvl w:ilvl="3" w:tplc="47503336" w:tentative="1">
      <w:start w:val="1"/>
      <w:numFmt w:val="bullet"/>
      <w:lvlText w:val="•"/>
      <w:lvlJc w:val="left"/>
      <w:pPr>
        <w:tabs>
          <w:tab w:val="num" w:pos="2880"/>
        </w:tabs>
        <w:ind w:left="2880" w:hanging="360"/>
      </w:pPr>
      <w:rPr>
        <w:rFonts w:ascii="Arial" w:hAnsi="Arial" w:hint="default"/>
      </w:rPr>
    </w:lvl>
    <w:lvl w:ilvl="4" w:tplc="F934086E" w:tentative="1">
      <w:start w:val="1"/>
      <w:numFmt w:val="bullet"/>
      <w:lvlText w:val="•"/>
      <w:lvlJc w:val="left"/>
      <w:pPr>
        <w:tabs>
          <w:tab w:val="num" w:pos="3600"/>
        </w:tabs>
        <w:ind w:left="3600" w:hanging="360"/>
      </w:pPr>
      <w:rPr>
        <w:rFonts w:ascii="Arial" w:hAnsi="Arial" w:hint="default"/>
      </w:rPr>
    </w:lvl>
    <w:lvl w:ilvl="5" w:tplc="CD7E1904" w:tentative="1">
      <w:start w:val="1"/>
      <w:numFmt w:val="bullet"/>
      <w:lvlText w:val="•"/>
      <w:lvlJc w:val="left"/>
      <w:pPr>
        <w:tabs>
          <w:tab w:val="num" w:pos="4320"/>
        </w:tabs>
        <w:ind w:left="4320" w:hanging="360"/>
      </w:pPr>
      <w:rPr>
        <w:rFonts w:ascii="Arial" w:hAnsi="Arial" w:hint="default"/>
      </w:rPr>
    </w:lvl>
    <w:lvl w:ilvl="6" w:tplc="23B2EFEA" w:tentative="1">
      <w:start w:val="1"/>
      <w:numFmt w:val="bullet"/>
      <w:lvlText w:val="•"/>
      <w:lvlJc w:val="left"/>
      <w:pPr>
        <w:tabs>
          <w:tab w:val="num" w:pos="5040"/>
        </w:tabs>
        <w:ind w:left="5040" w:hanging="360"/>
      </w:pPr>
      <w:rPr>
        <w:rFonts w:ascii="Arial" w:hAnsi="Arial" w:hint="default"/>
      </w:rPr>
    </w:lvl>
    <w:lvl w:ilvl="7" w:tplc="87DCA9AE" w:tentative="1">
      <w:start w:val="1"/>
      <w:numFmt w:val="bullet"/>
      <w:lvlText w:val="•"/>
      <w:lvlJc w:val="left"/>
      <w:pPr>
        <w:tabs>
          <w:tab w:val="num" w:pos="5760"/>
        </w:tabs>
        <w:ind w:left="5760" w:hanging="360"/>
      </w:pPr>
      <w:rPr>
        <w:rFonts w:ascii="Arial" w:hAnsi="Arial" w:hint="default"/>
      </w:rPr>
    </w:lvl>
    <w:lvl w:ilvl="8" w:tplc="11C8AA3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F233DD0"/>
    <w:multiLevelType w:val="hybridMultilevel"/>
    <w:tmpl w:val="3A183E88"/>
    <w:lvl w:ilvl="0" w:tplc="36B06C3C">
      <w:start w:val="1"/>
      <w:numFmt w:val="bullet"/>
      <w:lvlText w:val="•"/>
      <w:lvlJc w:val="left"/>
      <w:pPr>
        <w:tabs>
          <w:tab w:val="num" w:pos="360"/>
        </w:tabs>
        <w:ind w:left="360" w:hanging="360"/>
      </w:pPr>
      <w:rPr>
        <w:rFonts w:ascii="Arial" w:hAnsi="Arial" w:hint="default"/>
      </w:rPr>
    </w:lvl>
    <w:lvl w:ilvl="1" w:tplc="C3925940" w:tentative="1">
      <w:start w:val="1"/>
      <w:numFmt w:val="bullet"/>
      <w:lvlText w:val="•"/>
      <w:lvlJc w:val="left"/>
      <w:pPr>
        <w:tabs>
          <w:tab w:val="num" w:pos="1080"/>
        </w:tabs>
        <w:ind w:left="1080" w:hanging="360"/>
      </w:pPr>
      <w:rPr>
        <w:rFonts w:ascii="Arial" w:hAnsi="Arial" w:hint="default"/>
      </w:rPr>
    </w:lvl>
    <w:lvl w:ilvl="2" w:tplc="7BFE2B1E" w:tentative="1">
      <w:start w:val="1"/>
      <w:numFmt w:val="bullet"/>
      <w:lvlText w:val="•"/>
      <w:lvlJc w:val="left"/>
      <w:pPr>
        <w:tabs>
          <w:tab w:val="num" w:pos="1800"/>
        </w:tabs>
        <w:ind w:left="1800" w:hanging="360"/>
      </w:pPr>
      <w:rPr>
        <w:rFonts w:ascii="Arial" w:hAnsi="Arial" w:hint="default"/>
      </w:rPr>
    </w:lvl>
    <w:lvl w:ilvl="3" w:tplc="772E9EAA" w:tentative="1">
      <w:start w:val="1"/>
      <w:numFmt w:val="bullet"/>
      <w:lvlText w:val="•"/>
      <w:lvlJc w:val="left"/>
      <w:pPr>
        <w:tabs>
          <w:tab w:val="num" w:pos="2520"/>
        </w:tabs>
        <w:ind w:left="2520" w:hanging="360"/>
      </w:pPr>
      <w:rPr>
        <w:rFonts w:ascii="Arial" w:hAnsi="Arial" w:hint="default"/>
      </w:rPr>
    </w:lvl>
    <w:lvl w:ilvl="4" w:tplc="4AF4D006" w:tentative="1">
      <w:start w:val="1"/>
      <w:numFmt w:val="bullet"/>
      <w:lvlText w:val="•"/>
      <w:lvlJc w:val="left"/>
      <w:pPr>
        <w:tabs>
          <w:tab w:val="num" w:pos="3240"/>
        </w:tabs>
        <w:ind w:left="3240" w:hanging="360"/>
      </w:pPr>
      <w:rPr>
        <w:rFonts w:ascii="Arial" w:hAnsi="Arial" w:hint="default"/>
      </w:rPr>
    </w:lvl>
    <w:lvl w:ilvl="5" w:tplc="1E96BBF4" w:tentative="1">
      <w:start w:val="1"/>
      <w:numFmt w:val="bullet"/>
      <w:lvlText w:val="•"/>
      <w:lvlJc w:val="left"/>
      <w:pPr>
        <w:tabs>
          <w:tab w:val="num" w:pos="3960"/>
        </w:tabs>
        <w:ind w:left="3960" w:hanging="360"/>
      </w:pPr>
      <w:rPr>
        <w:rFonts w:ascii="Arial" w:hAnsi="Arial" w:hint="default"/>
      </w:rPr>
    </w:lvl>
    <w:lvl w:ilvl="6" w:tplc="0AE4285A" w:tentative="1">
      <w:start w:val="1"/>
      <w:numFmt w:val="bullet"/>
      <w:lvlText w:val="•"/>
      <w:lvlJc w:val="left"/>
      <w:pPr>
        <w:tabs>
          <w:tab w:val="num" w:pos="4680"/>
        </w:tabs>
        <w:ind w:left="4680" w:hanging="360"/>
      </w:pPr>
      <w:rPr>
        <w:rFonts w:ascii="Arial" w:hAnsi="Arial" w:hint="default"/>
      </w:rPr>
    </w:lvl>
    <w:lvl w:ilvl="7" w:tplc="4FBEA52C" w:tentative="1">
      <w:start w:val="1"/>
      <w:numFmt w:val="bullet"/>
      <w:lvlText w:val="•"/>
      <w:lvlJc w:val="left"/>
      <w:pPr>
        <w:tabs>
          <w:tab w:val="num" w:pos="5400"/>
        </w:tabs>
        <w:ind w:left="5400" w:hanging="360"/>
      </w:pPr>
      <w:rPr>
        <w:rFonts w:ascii="Arial" w:hAnsi="Arial" w:hint="default"/>
      </w:rPr>
    </w:lvl>
    <w:lvl w:ilvl="8" w:tplc="38C40AC0" w:tentative="1">
      <w:start w:val="1"/>
      <w:numFmt w:val="bullet"/>
      <w:lvlText w:val="•"/>
      <w:lvlJc w:val="left"/>
      <w:pPr>
        <w:tabs>
          <w:tab w:val="num" w:pos="6120"/>
        </w:tabs>
        <w:ind w:left="6120" w:hanging="360"/>
      </w:pPr>
      <w:rPr>
        <w:rFonts w:ascii="Arial" w:hAnsi="Arial" w:hint="default"/>
      </w:rPr>
    </w:lvl>
  </w:abstractNum>
  <w:abstractNum w:abstractNumId="26" w15:restartNumberingAfterBreak="0">
    <w:nsid w:val="56280591"/>
    <w:multiLevelType w:val="hybridMultilevel"/>
    <w:tmpl w:val="51F80DF8"/>
    <w:lvl w:ilvl="0" w:tplc="5EA6A1EA">
      <w:start w:val="1"/>
      <w:numFmt w:val="bullet"/>
      <w:lvlText w:val="•"/>
      <w:lvlJc w:val="left"/>
      <w:pPr>
        <w:tabs>
          <w:tab w:val="num" w:pos="720"/>
        </w:tabs>
        <w:ind w:left="720" w:hanging="360"/>
      </w:pPr>
      <w:rPr>
        <w:rFonts w:ascii="Arial" w:hAnsi="Arial" w:hint="default"/>
      </w:rPr>
    </w:lvl>
    <w:lvl w:ilvl="1" w:tplc="2C227D84" w:tentative="1">
      <w:start w:val="1"/>
      <w:numFmt w:val="bullet"/>
      <w:lvlText w:val="•"/>
      <w:lvlJc w:val="left"/>
      <w:pPr>
        <w:tabs>
          <w:tab w:val="num" w:pos="1440"/>
        </w:tabs>
        <w:ind w:left="1440" w:hanging="360"/>
      </w:pPr>
      <w:rPr>
        <w:rFonts w:ascii="Arial" w:hAnsi="Arial" w:hint="default"/>
      </w:rPr>
    </w:lvl>
    <w:lvl w:ilvl="2" w:tplc="9DA2E81E" w:tentative="1">
      <w:start w:val="1"/>
      <w:numFmt w:val="bullet"/>
      <w:lvlText w:val="•"/>
      <w:lvlJc w:val="left"/>
      <w:pPr>
        <w:tabs>
          <w:tab w:val="num" w:pos="2160"/>
        </w:tabs>
        <w:ind w:left="2160" w:hanging="360"/>
      </w:pPr>
      <w:rPr>
        <w:rFonts w:ascii="Arial" w:hAnsi="Arial" w:hint="default"/>
      </w:rPr>
    </w:lvl>
    <w:lvl w:ilvl="3" w:tplc="5B124D38" w:tentative="1">
      <w:start w:val="1"/>
      <w:numFmt w:val="bullet"/>
      <w:lvlText w:val="•"/>
      <w:lvlJc w:val="left"/>
      <w:pPr>
        <w:tabs>
          <w:tab w:val="num" w:pos="2880"/>
        </w:tabs>
        <w:ind w:left="2880" w:hanging="360"/>
      </w:pPr>
      <w:rPr>
        <w:rFonts w:ascii="Arial" w:hAnsi="Arial" w:hint="default"/>
      </w:rPr>
    </w:lvl>
    <w:lvl w:ilvl="4" w:tplc="AE881672" w:tentative="1">
      <w:start w:val="1"/>
      <w:numFmt w:val="bullet"/>
      <w:lvlText w:val="•"/>
      <w:lvlJc w:val="left"/>
      <w:pPr>
        <w:tabs>
          <w:tab w:val="num" w:pos="3600"/>
        </w:tabs>
        <w:ind w:left="3600" w:hanging="360"/>
      </w:pPr>
      <w:rPr>
        <w:rFonts w:ascii="Arial" w:hAnsi="Arial" w:hint="default"/>
      </w:rPr>
    </w:lvl>
    <w:lvl w:ilvl="5" w:tplc="9BB287D4" w:tentative="1">
      <w:start w:val="1"/>
      <w:numFmt w:val="bullet"/>
      <w:lvlText w:val="•"/>
      <w:lvlJc w:val="left"/>
      <w:pPr>
        <w:tabs>
          <w:tab w:val="num" w:pos="4320"/>
        </w:tabs>
        <w:ind w:left="4320" w:hanging="360"/>
      </w:pPr>
      <w:rPr>
        <w:rFonts w:ascii="Arial" w:hAnsi="Arial" w:hint="default"/>
      </w:rPr>
    </w:lvl>
    <w:lvl w:ilvl="6" w:tplc="44084F4E" w:tentative="1">
      <w:start w:val="1"/>
      <w:numFmt w:val="bullet"/>
      <w:lvlText w:val="•"/>
      <w:lvlJc w:val="left"/>
      <w:pPr>
        <w:tabs>
          <w:tab w:val="num" w:pos="5040"/>
        </w:tabs>
        <w:ind w:left="5040" w:hanging="360"/>
      </w:pPr>
      <w:rPr>
        <w:rFonts w:ascii="Arial" w:hAnsi="Arial" w:hint="default"/>
      </w:rPr>
    </w:lvl>
    <w:lvl w:ilvl="7" w:tplc="C6F66B66" w:tentative="1">
      <w:start w:val="1"/>
      <w:numFmt w:val="bullet"/>
      <w:lvlText w:val="•"/>
      <w:lvlJc w:val="left"/>
      <w:pPr>
        <w:tabs>
          <w:tab w:val="num" w:pos="5760"/>
        </w:tabs>
        <w:ind w:left="5760" w:hanging="360"/>
      </w:pPr>
      <w:rPr>
        <w:rFonts w:ascii="Arial" w:hAnsi="Arial" w:hint="default"/>
      </w:rPr>
    </w:lvl>
    <w:lvl w:ilvl="8" w:tplc="BC86F45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76B76AF"/>
    <w:multiLevelType w:val="hybridMultilevel"/>
    <w:tmpl w:val="C2E6A7FE"/>
    <w:lvl w:ilvl="0" w:tplc="6BBC62CA">
      <w:start w:val="1"/>
      <w:numFmt w:val="bullet"/>
      <w:lvlText w:val="•"/>
      <w:lvlJc w:val="left"/>
      <w:pPr>
        <w:tabs>
          <w:tab w:val="num" w:pos="720"/>
        </w:tabs>
        <w:ind w:left="720" w:hanging="360"/>
      </w:pPr>
      <w:rPr>
        <w:rFonts w:ascii="Arial" w:hAnsi="Arial" w:hint="default"/>
      </w:rPr>
    </w:lvl>
    <w:lvl w:ilvl="1" w:tplc="37DA3742" w:tentative="1">
      <w:start w:val="1"/>
      <w:numFmt w:val="bullet"/>
      <w:lvlText w:val="•"/>
      <w:lvlJc w:val="left"/>
      <w:pPr>
        <w:tabs>
          <w:tab w:val="num" w:pos="1440"/>
        </w:tabs>
        <w:ind w:left="1440" w:hanging="360"/>
      </w:pPr>
      <w:rPr>
        <w:rFonts w:ascii="Arial" w:hAnsi="Arial" w:hint="default"/>
      </w:rPr>
    </w:lvl>
    <w:lvl w:ilvl="2" w:tplc="518CC37A" w:tentative="1">
      <w:start w:val="1"/>
      <w:numFmt w:val="bullet"/>
      <w:lvlText w:val="•"/>
      <w:lvlJc w:val="left"/>
      <w:pPr>
        <w:tabs>
          <w:tab w:val="num" w:pos="2160"/>
        </w:tabs>
        <w:ind w:left="2160" w:hanging="360"/>
      </w:pPr>
      <w:rPr>
        <w:rFonts w:ascii="Arial" w:hAnsi="Arial" w:hint="default"/>
      </w:rPr>
    </w:lvl>
    <w:lvl w:ilvl="3" w:tplc="B0B80BC4" w:tentative="1">
      <w:start w:val="1"/>
      <w:numFmt w:val="bullet"/>
      <w:lvlText w:val="•"/>
      <w:lvlJc w:val="left"/>
      <w:pPr>
        <w:tabs>
          <w:tab w:val="num" w:pos="2880"/>
        </w:tabs>
        <w:ind w:left="2880" w:hanging="360"/>
      </w:pPr>
      <w:rPr>
        <w:rFonts w:ascii="Arial" w:hAnsi="Arial" w:hint="default"/>
      </w:rPr>
    </w:lvl>
    <w:lvl w:ilvl="4" w:tplc="9F4E2356" w:tentative="1">
      <w:start w:val="1"/>
      <w:numFmt w:val="bullet"/>
      <w:lvlText w:val="•"/>
      <w:lvlJc w:val="left"/>
      <w:pPr>
        <w:tabs>
          <w:tab w:val="num" w:pos="3600"/>
        </w:tabs>
        <w:ind w:left="3600" w:hanging="360"/>
      </w:pPr>
      <w:rPr>
        <w:rFonts w:ascii="Arial" w:hAnsi="Arial" w:hint="default"/>
      </w:rPr>
    </w:lvl>
    <w:lvl w:ilvl="5" w:tplc="0D46A8EC" w:tentative="1">
      <w:start w:val="1"/>
      <w:numFmt w:val="bullet"/>
      <w:lvlText w:val="•"/>
      <w:lvlJc w:val="left"/>
      <w:pPr>
        <w:tabs>
          <w:tab w:val="num" w:pos="4320"/>
        </w:tabs>
        <w:ind w:left="4320" w:hanging="360"/>
      </w:pPr>
      <w:rPr>
        <w:rFonts w:ascii="Arial" w:hAnsi="Arial" w:hint="default"/>
      </w:rPr>
    </w:lvl>
    <w:lvl w:ilvl="6" w:tplc="EF960C88" w:tentative="1">
      <w:start w:val="1"/>
      <w:numFmt w:val="bullet"/>
      <w:lvlText w:val="•"/>
      <w:lvlJc w:val="left"/>
      <w:pPr>
        <w:tabs>
          <w:tab w:val="num" w:pos="5040"/>
        </w:tabs>
        <w:ind w:left="5040" w:hanging="360"/>
      </w:pPr>
      <w:rPr>
        <w:rFonts w:ascii="Arial" w:hAnsi="Arial" w:hint="default"/>
      </w:rPr>
    </w:lvl>
    <w:lvl w:ilvl="7" w:tplc="18EA1444" w:tentative="1">
      <w:start w:val="1"/>
      <w:numFmt w:val="bullet"/>
      <w:lvlText w:val="•"/>
      <w:lvlJc w:val="left"/>
      <w:pPr>
        <w:tabs>
          <w:tab w:val="num" w:pos="5760"/>
        </w:tabs>
        <w:ind w:left="5760" w:hanging="360"/>
      </w:pPr>
      <w:rPr>
        <w:rFonts w:ascii="Arial" w:hAnsi="Arial" w:hint="default"/>
      </w:rPr>
    </w:lvl>
    <w:lvl w:ilvl="8" w:tplc="C374B73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BDD7B46"/>
    <w:multiLevelType w:val="hybridMultilevel"/>
    <w:tmpl w:val="DF64C166"/>
    <w:lvl w:ilvl="0" w:tplc="E668CDC6">
      <w:start w:val="1"/>
      <w:numFmt w:val="bullet"/>
      <w:lvlText w:val="•"/>
      <w:lvlJc w:val="left"/>
      <w:pPr>
        <w:tabs>
          <w:tab w:val="num" w:pos="720"/>
        </w:tabs>
        <w:ind w:left="720" w:hanging="360"/>
      </w:pPr>
      <w:rPr>
        <w:rFonts w:ascii="Arial" w:hAnsi="Arial" w:hint="default"/>
      </w:rPr>
    </w:lvl>
    <w:lvl w:ilvl="1" w:tplc="B2F84B12" w:tentative="1">
      <w:start w:val="1"/>
      <w:numFmt w:val="bullet"/>
      <w:lvlText w:val="•"/>
      <w:lvlJc w:val="left"/>
      <w:pPr>
        <w:tabs>
          <w:tab w:val="num" w:pos="1440"/>
        </w:tabs>
        <w:ind w:left="1440" w:hanging="360"/>
      </w:pPr>
      <w:rPr>
        <w:rFonts w:ascii="Arial" w:hAnsi="Arial" w:hint="default"/>
      </w:rPr>
    </w:lvl>
    <w:lvl w:ilvl="2" w:tplc="68DC247C" w:tentative="1">
      <w:start w:val="1"/>
      <w:numFmt w:val="bullet"/>
      <w:lvlText w:val="•"/>
      <w:lvlJc w:val="left"/>
      <w:pPr>
        <w:tabs>
          <w:tab w:val="num" w:pos="2160"/>
        </w:tabs>
        <w:ind w:left="2160" w:hanging="360"/>
      </w:pPr>
      <w:rPr>
        <w:rFonts w:ascii="Arial" w:hAnsi="Arial" w:hint="default"/>
      </w:rPr>
    </w:lvl>
    <w:lvl w:ilvl="3" w:tplc="EF2884F2" w:tentative="1">
      <w:start w:val="1"/>
      <w:numFmt w:val="bullet"/>
      <w:lvlText w:val="•"/>
      <w:lvlJc w:val="left"/>
      <w:pPr>
        <w:tabs>
          <w:tab w:val="num" w:pos="2880"/>
        </w:tabs>
        <w:ind w:left="2880" w:hanging="360"/>
      </w:pPr>
      <w:rPr>
        <w:rFonts w:ascii="Arial" w:hAnsi="Arial" w:hint="default"/>
      </w:rPr>
    </w:lvl>
    <w:lvl w:ilvl="4" w:tplc="CC5440FC" w:tentative="1">
      <w:start w:val="1"/>
      <w:numFmt w:val="bullet"/>
      <w:lvlText w:val="•"/>
      <w:lvlJc w:val="left"/>
      <w:pPr>
        <w:tabs>
          <w:tab w:val="num" w:pos="3600"/>
        </w:tabs>
        <w:ind w:left="3600" w:hanging="360"/>
      </w:pPr>
      <w:rPr>
        <w:rFonts w:ascii="Arial" w:hAnsi="Arial" w:hint="default"/>
      </w:rPr>
    </w:lvl>
    <w:lvl w:ilvl="5" w:tplc="7F6AA9B8" w:tentative="1">
      <w:start w:val="1"/>
      <w:numFmt w:val="bullet"/>
      <w:lvlText w:val="•"/>
      <w:lvlJc w:val="left"/>
      <w:pPr>
        <w:tabs>
          <w:tab w:val="num" w:pos="4320"/>
        </w:tabs>
        <w:ind w:left="4320" w:hanging="360"/>
      </w:pPr>
      <w:rPr>
        <w:rFonts w:ascii="Arial" w:hAnsi="Arial" w:hint="default"/>
      </w:rPr>
    </w:lvl>
    <w:lvl w:ilvl="6" w:tplc="8DA8F4DE" w:tentative="1">
      <w:start w:val="1"/>
      <w:numFmt w:val="bullet"/>
      <w:lvlText w:val="•"/>
      <w:lvlJc w:val="left"/>
      <w:pPr>
        <w:tabs>
          <w:tab w:val="num" w:pos="5040"/>
        </w:tabs>
        <w:ind w:left="5040" w:hanging="360"/>
      </w:pPr>
      <w:rPr>
        <w:rFonts w:ascii="Arial" w:hAnsi="Arial" w:hint="default"/>
      </w:rPr>
    </w:lvl>
    <w:lvl w:ilvl="7" w:tplc="8DD6C4AA" w:tentative="1">
      <w:start w:val="1"/>
      <w:numFmt w:val="bullet"/>
      <w:lvlText w:val="•"/>
      <w:lvlJc w:val="left"/>
      <w:pPr>
        <w:tabs>
          <w:tab w:val="num" w:pos="5760"/>
        </w:tabs>
        <w:ind w:left="5760" w:hanging="360"/>
      </w:pPr>
      <w:rPr>
        <w:rFonts w:ascii="Arial" w:hAnsi="Arial" w:hint="default"/>
      </w:rPr>
    </w:lvl>
    <w:lvl w:ilvl="8" w:tplc="29AC28B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E313ABA"/>
    <w:multiLevelType w:val="hybridMultilevel"/>
    <w:tmpl w:val="5BCAA9E4"/>
    <w:lvl w:ilvl="0" w:tplc="1C7AFA2E">
      <w:start w:val="1"/>
      <w:numFmt w:val="bullet"/>
      <w:lvlText w:val="•"/>
      <w:lvlJc w:val="left"/>
      <w:pPr>
        <w:tabs>
          <w:tab w:val="num" w:pos="720"/>
        </w:tabs>
        <w:ind w:left="720" w:hanging="360"/>
      </w:pPr>
      <w:rPr>
        <w:rFonts w:ascii="Arial" w:hAnsi="Arial" w:hint="default"/>
      </w:rPr>
    </w:lvl>
    <w:lvl w:ilvl="1" w:tplc="4C2209B4" w:tentative="1">
      <w:start w:val="1"/>
      <w:numFmt w:val="bullet"/>
      <w:lvlText w:val="•"/>
      <w:lvlJc w:val="left"/>
      <w:pPr>
        <w:tabs>
          <w:tab w:val="num" w:pos="1440"/>
        </w:tabs>
        <w:ind w:left="1440" w:hanging="360"/>
      </w:pPr>
      <w:rPr>
        <w:rFonts w:ascii="Arial" w:hAnsi="Arial" w:hint="default"/>
      </w:rPr>
    </w:lvl>
    <w:lvl w:ilvl="2" w:tplc="B13028DA" w:tentative="1">
      <w:start w:val="1"/>
      <w:numFmt w:val="bullet"/>
      <w:lvlText w:val="•"/>
      <w:lvlJc w:val="left"/>
      <w:pPr>
        <w:tabs>
          <w:tab w:val="num" w:pos="2160"/>
        </w:tabs>
        <w:ind w:left="2160" w:hanging="360"/>
      </w:pPr>
      <w:rPr>
        <w:rFonts w:ascii="Arial" w:hAnsi="Arial" w:hint="default"/>
      </w:rPr>
    </w:lvl>
    <w:lvl w:ilvl="3" w:tplc="986018BE" w:tentative="1">
      <w:start w:val="1"/>
      <w:numFmt w:val="bullet"/>
      <w:lvlText w:val="•"/>
      <w:lvlJc w:val="left"/>
      <w:pPr>
        <w:tabs>
          <w:tab w:val="num" w:pos="2880"/>
        </w:tabs>
        <w:ind w:left="2880" w:hanging="360"/>
      </w:pPr>
      <w:rPr>
        <w:rFonts w:ascii="Arial" w:hAnsi="Arial" w:hint="default"/>
      </w:rPr>
    </w:lvl>
    <w:lvl w:ilvl="4" w:tplc="A2A05958" w:tentative="1">
      <w:start w:val="1"/>
      <w:numFmt w:val="bullet"/>
      <w:lvlText w:val="•"/>
      <w:lvlJc w:val="left"/>
      <w:pPr>
        <w:tabs>
          <w:tab w:val="num" w:pos="3600"/>
        </w:tabs>
        <w:ind w:left="3600" w:hanging="360"/>
      </w:pPr>
      <w:rPr>
        <w:rFonts w:ascii="Arial" w:hAnsi="Arial" w:hint="default"/>
      </w:rPr>
    </w:lvl>
    <w:lvl w:ilvl="5" w:tplc="09EA9A46" w:tentative="1">
      <w:start w:val="1"/>
      <w:numFmt w:val="bullet"/>
      <w:lvlText w:val="•"/>
      <w:lvlJc w:val="left"/>
      <w:pPr>
        <w:tabs>
          <w:tab w:val="num" w:pos="4320"/>
        </w:tabs>
        <w:ind w:left="4320" w:hanging="360"/>
      </w:pPr>
      <w:rPr>
        <w:rFonts w:ascii="Arial" w:hAnsi="Arial" w:hint="default"/>
      </w:rPr>
    </w:lvl>
    <w:lvl w:ilvl="6" w:tplc="D944AC88" w:tentative="1">
      <w:start w:val="1"/>
      <w:numFmt w:val="bullet"/>
      <w:lvlText w:val="•"/>
      <w:lvlJc w:val="left"/>
      <w:pPr>
        <w:tabs>
          <w:tab w:val="num" w:pos="5040"/>
        </w:tabs>
        <w:ind w:left="5040" w:hanging="360"/>
      </w:pPr>
      <w:rPr>
        <w:rFonts w:ascii="Arial" w:hAnsi="Arial" w:hint="default"/>
      </w:rPr>
    </w:lvl>
    <w:lvl w:ilvl="7" w:tplc="7FC05B96" w:tentative="1">
      <w:start w:val="1"/>
      <w:numFmt w:val="bullet"/>
      <w:lvlText w:val="•"/>
      <w:lvlJc w:val="left"/>
      <w:pPr>
        <w:tabs>
          <w:tab w:val="num" w:pos="5760"/>
        </w:tabs>
        <w:ind w:left="5760" w:hanging="360"/>
      </w:pPr>
      <w:rPr>
        <w:rFonts w:ascii="Arial" w:hAnsi="Arial" w:hint="default"/>
      </w:rPr>
    </w:lvl>
    <w:lvl w:ilvl="8" w:tplc="128E532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F131608"/>
    <w:multiLevelType w:val="hybridMultilevel"/>
    <w:tmpl w:val="E4C28552"/>
    <w:lvl w:ilvl="0" w:tplc="4352199E">
      <w:start w:val="1"/>
      <w:numFmt w:val="bullet"/>
      <w:lvlText w:val="•"/>
      <w:lvlJc w:val="left"/>
      <w:pPr>
        <w:tabs>
          <w:tab w:val="num" w:pos="720"/>
        </w:tabs>
        <w:ind w:left="720" w:hanging="360"/>
      </w:pPr>
      <w:rPr>
        <w:rFonts w:ascii="Arial" w:hAnsi="Arial" w:hint="default"/>
      </w:rPr>
    </w:lvl>
    <w:lvl w:ilvl="1" w:tplc="087CF85C" w:tentative="1">
      <w:start w:val="1"/>
      <w:numFmt w:val="bullet"/>
      <w:lvlText w:val="•"/>
      <w:lvlJc w:val="left"/>
      <w:pPr>
        <w:tabs>
          <w:tab w:val="num" w:pos="1440"/>
        </w:tabs>
        <w:ind w:left="1440" w:hanging="360"/>
      </w:pPr>
      <w:rPr>
        <w:rFonts w:ascii="Arial" w:hAnsi="Arial" w:hint="default"/>
      </w:rPr>
    </w:lvl>
    <w:lvl w:ilvl="2" w:tplc="713C975E" w:tentative="1">
      <w:start w:val="1"/>
      <w:numFmt w:val="bullet"/>
      <w:lvlText w:val="•"/>
      <w:lvlJc w:val="left"/>
      <w:pPr>
        <w:tabs>
          <w:tab w:val="num" w:pos="2160"/>
        </w:tabs>
        <w:ind w:left="2160" w:hanging="360"/>
      </w:pPr>
      <w:rPr>
        <w:rFonts w:ascii="Arial" w:hAnsi="Arial" w:hint="default"/>
      </w:rPr>
    </w:lvl>
    <w:lvl w:ilvl="3" w:tplc="8C0880CE" w:tentative="1">
      <w:start w:val="1"/>
      <w:numFmt w:val="bullet"/>
      <w:lvlText w:val="•"/>
      <w:lvlJc w:val="left"/>
      <w:pPr>
        <w:tabs>
          <w:tab w:val="num" w:pos="2880"/>
        </w:tabs>
        <w:ind w:left="2880" w:hanging="360"/>
      </w:pPr>
      <w:rPr>
        <w:rFonts w:ascii="Arial" w:hAnsi="Arial" w:hint="default"/>
      </w:rPr>
    </w:lvl>
    <w:lvl w:ilvl="4" w:tplc="F8E619BC" w:tentative="1">
      <w:start w:val="1"/>
      <w:numFmt w:val="bullet"/>
      <w:lvlText w:val="•"/>
      <w:lvlJc w:val="left"/>
      <w:pPr>
        <w:tabs>
          <w:tab w:val="num" w:pos="3600"/>
        </w:tabs>
        <w:ind w:left="3600" w:hanging="360"/>
      </w:pPr>
      <w:rPr>
        <w:rFonts w:ascii="Arial" w:hAnsi="Arial" w:hint="default"/>
      </w:rPr>
    </w:lvl>
    <w:lvl w:ilvl="5" w:tplc="AFE214F8" w:tentative="1">
      <w:start w:val="1"/>
      <w:numFmt w:val="bullet"/>
      <w:lvlText w:val="•"/>
      <w:lvlJc w:val="left"/>
      <w:pPr>
        <w:tabs>
          <w:tab w:val="num" w:pos="4320"/>
        </w:tabs>
        <w:ind w:left="4320" w:hanging="360"/>
      </w:pPr>
      <w:rPr>
        <w:rFonts w:ascii="Arial" w:hAnsi="Arial" w:hint="default"/>
      </w:rPr>
    </w:lvl>
    <w:lvl w:ilvl="6" w:tplc="ECE0D94A" w:tentative="1">
      <w:start w:val="1"/>
      <w:numFmt w:val="bullet"/>
      <w:lvlText w:val="•"/>
      <w:lvlJc w:val="left"/>
      <w:pPr>
        <w:tabs>
          <w:tab w:val="num" w:pos="5040"/>
        </w:tabs>
        <w:ind w:left="5040" w:hanging="360"/>
      </w:pPr>
      <w:rPr>
        <w:rFonts w:ascii="Arial" w:hAnsi="Arial" w:hint="default"/>
      </w:rPr>
    </w:lvl>
    <w:lvl w:ilvl="7" w:tplc="81B80604" w:tentative="1">
      <w:start w:val="1"/>
      <w:numFmt w:val="bullet"/>
      <w:lvlText w:val="•"/>
      <w:lvlJc w:val="left"/>
      <w:pPr>
        <w:tabs>
          <w:tab w:val="num" w:pos="5760"/>
        </w:tabs>
        <w:ind w:left="5760" w:hanging="360"/>
      </w:pPr>
      <w:rPr>
        <w:rFonts w:ascii="Arial" w:hAnsi="Arial" w:hint="default"/>
      </w:rPr>
    </w:lvl>
    <w:lvl w:ilvl="8" w:tplc="05A4B6C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05F6EE8"/>
    <w:multiLevelType w:val="hybridMultilevel"/>
    <w:tmpl w:val="17A45EF6"/>
    <w:lvl w:ilvl="0" w:tplc="614293E2">
      <w:start w:val="1"/>
      <w:numFmt w:val="bullet"/>
      <w:lvlText w:val="•"/>
      <w:lvlJc w:val="left"/>
      <w:pPr>
        <w:tabs>
          <w:tab w:val="num" w:pos="720"/>
        </w:tabs>
        <w:ind w:left="720" w:hanging="360"/>
      </w:pPr>
      <w:rPr>
        <w:rFonts w:ascii="Arial" w:hAnsi="Arial" w:hint="default"/>
      </w:rPr>
    </w:lvl>
    <w:lvl w:ilvl="1" w:tplc="E4BEFB56" w:tentative="1">
      <w:start w:val="1"/>
      <w:numFmt w:val="bullet"/>
      <w:lvlText w:val="•"/>
      <w:lvlJc w:val="left"/>
      <w:pPr>
        <w:tabs>
          <w:tab w:val="num" w:pos="1440"/>
        </w:tabs>
        <w:ind w:left="1440" w:hanging="360"/>
      </w:pPr>
      <w:rPr>
        <w:rFonts w:ascii="Arial" w:hAnsi="Arial" w:hint="default"/>
      </w:rPr>
    </w:lvl>
    <w:lvl w:ilvl="2" w:tplc="D36A1398" w:tentative="1">
      <w:start w:val="1"/>
      <w:numFmt w:val="bullet"/>
      <w:lvlText w:val="•"/>
      <w:lvlJc w:val="left"/>
      <w:pPr>
        <w:tabs>
          <w:tab w:val="num" w:pos="2160"/>
        </w:tabs>
        <w:ind w:left="2160" w:hanging="360"/>
      </w:pPr>
      <w:rPr>
        <w:rFonts w:ascii="Arial" w:hAnsi="Arial" w:hint="default"/>
      </w:rPr>
    </w:lvl>
    <w:lvl w:ilvl="3" w:tplc="F9E4304C" w:tentative="1">
      <w:start w:val="1"/>
      <w:numFmt w:val="bullet"/>
      <w:lvlText w:val="•"/>
      <w:lvlJc w:val="left"/>
      <w:pPr>
        <w:tabs>
          <w:tab w:val="num" w:pos="2880"/>
        </w:tabs>
        <w:ind w:left="2880" w:hanging="360"/>
      </w:pPr>
      <w:rPr>
        <w:rFonts w:ascii="Arial" w:hAnsi="Arial" w:hint="default"/>
      </w:rPr>
    </w:lvl>
    <w:lvl w:ilvl="4" w:tplc="1B8076BC" w:tentative="1">
      <w:start w:val="1"/>
      <w:numFmt w:val="bullet"/>
      <w:lvlText w:val="•"/>
      <w:lvlJc w:val="left"/>
      <w:pPr>
        <w:tabs>
          <w:tab w:val="num" w:pos="3600"/>
        </w:tabs>
        <w:ind w:left="3600" w:hanging="360"/>
      </w:pPr>
      <w:rPr>
        <w:rFonts w:ascii="Arial" w:hAnsi="Arial" w:hint="default"/>
      </w:rPr>
    </w:lvl>
    <w:lvl w:ilvl="5" w:tplc="7ACC75FC" w:tentative="1">
      <w:start w:val="1"/>
      <w:numFmt w:val="bullet"/>
      <w:lvlText w:val="•"/>
      <w:lvlJc w:val="left"/>
      <w:pPr>
        <w:tabs>
          <w:tab w:val="num" w:pos="4320"/>
        </w:tabs>
        <w:ind w:left="4320" w:hanging="360"/>
      </w:pPr>
      <w:rPr>
        <w:rFonts w:ascii="Arial" w:hAnsi="Arial" w:hint="default"/>
      </w:rPr>
    </w:lvl>
    <w:lvl w:ilvl="6" w:tplc="D9425612" w:tentative="1">
      <w:start w:val="1"/>
      <w:numFmt w:val="bullet"/>
      <w:lvlText w:val="•"/>
      <w:lvlJc w:val="left"/>
      <w:pPr>
        <w:tabs>
          <w:tab w:val="num" w:pos="5040"/>
        </w:tabs>
        <w:ind w:left="5040" w:hanging="360"/>
      </w:pPr>
      <w:rPr>
        <w:rFonts w:ascii="Arial" w:hAnsi="Arial" w:hint="default"/>
      </w:rPr>
    </w:lvl>
    <w:lvl w:ilvl="7" w:tplc="5F9E85F0" w:tentative="1">
      <w:start w:val="1"/>
      <w:numFmt w:val="bullet"/>
      <w:lvlText w:val="•"/>
      <w:lvlJc w:val="left"/>
      <w:pPr>
        <w:tabs>
          <w:tab w:val="num" w:pos="5760"/>
        </w:tabs>
        <w:ind w:left="5760" w:hanging="360"/>
      </w:pPr>
      <w:rPr>
        <w:rFonts w:ascii="Arial" w:hAnsi="Arial" w:hint="default"/>
      </w:rPr>
    </w:lvl>
    <w:lvl w:ilvl="8" w:tplc="DC02F31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87C249B"/>
    <w:multiLevelType w:val="hybridMultilevel"/>
    <w:tmpl w:val="14962F50"/>
    <w:lvl w:ilvl="0" w:tplc="A0545662">
      <w:start w:val="1"/>
      <w:numFmt w:val="bullet"/>
      <w:lvlText w:val="•"/>
      <w:lvlJc w:val="left"/>
      <w:pPr>
        <w:tabs>
          <w:tab w:val="num" w:pos="720"/>
        </w:tabs>
        <w:ind w:left="720" w:hanging="360"/>
      </w:pPr>
      <w:rPr>
        <w:rFonts w:ascii="Arial" w:hAnsi="Arial" w:hint="default"/>
      </w:rPr>
    </w:lvl>
    <w:lvl w:ilvl="1" w:tplc="7214C1E6" w:tentative="1">
      <w:start w:val="1"/>
      <w:numFmt w:val="bullet"/>
      <w:lvlText w:val="•"/>
      <w:lvlJc w:val="left"/>
      <w:pPr>
        <w:tabs>
          <w:tab w:val="num" w:pos="1440"/>
        </w:tabs>
        <w:ind w:left="1440" w:hanging="360"/>
      </w:pPr>
      <w:rPr>
        <w:rFonts w:ascii="Arial" w:hAnsi="Arial" w:hint="default"/>
      </w:rPr>
    </w:lvl>
    <w:lvl w:ilvl="2" w:tplc="0FC6A454" w:tentative="1">
      <w:start w:val="1"/>
      <w:numFmt w:val="bullet"/>
      <w:lvlText w:val="•"/>
      <w:lvlJc w:val="left"/>
      <w:pPr>
        <w:tabs>
          <w:tab w:val="num" w:pos="2160"/>
        </w:tabs>
        <w:ind w:left="2160" w:hanging="360"/>
      </w:pPr>
      <w:rPr>
        <w:rFonts w:ascii="Arial" w:hAnsi="Arial" w:hint="default"/>
      </w:rPr>
    </w:lvl>
    <w:lvl w:ilvl="3" w:tplc="A9603768" w:tentative="1">
      <w:start w:val="1"/>
      <w:numFmt w:val="bullet"/>
      <w:lvlText w:val="•"/>
      <w:lvlJc w:val="left"/>
      <w:pPr>
        <w:tabs>
          <w:tab w:val="num" w:pos="2880"/>
        </w:tabs>
        <w:ind w:left="2880" w:hanging="360"/>
      </w:pPr>
      <w:rPr>
        <w:rFonts w:ascii="Arial" w:hAnsi="Arial" w:hint="default"/>
      </w:rPr>
    </w:lvl>
    <w:lvl w:ilvl="4" w:tplc="0A20D82A" w:tentative="1">
      <w:start w:val="1"/>
      <w:numFmt w:val="bullet"/>
      <w:lvlText w:val="•"/>
      <w:lvlJc w:val="left"/>
      <w:pPr>
        <w:tabs>
          <w:tab w:val="num" w:pos="3600"/>
        </w:tabs>
        <w:ind w:left="3600" w:hanging="360"/>
      </w:pPr>
      <w:rPr>
        <w:rFonts w:ascii="Arial" w:hAnsi="Arial" w:hint="default"/>
      </w:rPr>
    </w:lvl>
    <w:lvl w:ilvl="5" w:tplc="5C709B00" w:tentative="1">
      <w:start w:val="1"/>
      <w:numFmt w:val="bullet"/>
      <w:lvlText w:val="•"/>
      <w:lvlJc w:val="left"/>
      <w:pPr>
        <w:tabs>
          <w:tab w:val="num" w:pos="4320"/>
        </w:tabs>
        <w:ind w:left="4320" w:hanging="360"/>
      </w:pPr>
      <w:rPr>
        <w:rFonts w:ascii="Arial" w:hAnsi="Arial" w:hint="default"/>
      </w:rPr>
    </w:lvl>
    <w:lvl w:ilvl="6" w:tplc="BB4257E6" w:tentative="1">
      <w:start w:val="1"/>
      <w:numFmt w:val="bullet"/>
      <w:lvlText w:val="•"/>
      <w:lvlJc w:val="left"/>
      <w:pPr>
        <w:tabs>
          <w:tab w:val="num" w:pos="5040"/>
        </w:tabs>
        <w:ind w:left="5040" w:hanging="360"/>
      </w:pPr>
      <w:rPr>
        <w:rFonts w:ascii="Arial" w:hAnsi="Arial" w:hint="default"/>
      </w:rPr>
    </w:lvl>
    <w:lvl w:ilvl="7" w:tplc="77DA4174" w:tentative="1">
      <w:start w:val="1"/>
      <w:numFmt w:val="bullet"/>
      <w:lvlText w:val="•"/>
      <w:lvlJc w:val="left"/>
      <w:pPr>
        <w:tabs>
          <w:tab w:val="num" w:pos="5760"/>
        </w:tabs>
        <w:ind w:left="5760" w:hanging="360"/>
      </w:pPr>
      <w:rPr>
        <w:rFonts w:ascii="Arial" w:hAnsi="Arial" w:hint="default"/>
      </w:rPr>
    </w:lvl>
    <w:lvl w:ilvl="8" w:tplc="8E8E61E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A016BBC"/>
    <w:multiLevelType w:val="hybridMultilevel"/>
    <w:tmpl w:val="8D6E290A"/>
    <w:lvl w:ilvl="0" w:tplc="F0C8C6CE">
      <w:start w:val="1"/>
      <w:numFmt w:val="bullet"/>
      <w:lvlText w:val="•"/>
      <w:lvlJc w:val="left"/>
      <w:pPr>
        <w:tabs>
          <w:tab w:val="num" w:pos="720"/>
        </w:tabs>
        <w:ind w:left="720" w:hanging="360"/>
      </w:pPr>
      <w:rPr>
        <w:rFonts w:ascii="Arial" w:hAnsi="Arial" w:hint="default"/>
      </w:rPr>
    </w:lvl>
    <w:lvl w:ilvl="1" w:tplc="3F24DA7A">
      <w:numFmt w:val="bullet"/>
      <w:lvlText w:val="•"/>
      <w:lvlJc w:val="left"/>
      <w:pPr>
        <w:tabs>
          <w:tab w:val="num" w:pos="1440"/>
        </w:tabs>
        <w:ind w:left="1440" w:hanging="360"/>
      </w:pPr>
      <w:rPr>
        <w:rFonts w:ascii="Arial" w:hAnsi="Arial" w:hint="default"/>
      </w:rPr>
    </w:lvl>
    <w:lvl w:ilvl="2" w:tplc="1198487C" w:tentative="1">
      <w:start w:val="1"/>
      <w:numFmt w:val="bullet"/>
      <w:lvlText w:val="•"/>
      <w:lvlJc w:val="left"/>
      <w:pPr>
        <w:tabs>
          <w:tab w:val="num" w:pos="2160"/>
        </w:tabs>
        <w:ind w:left="2160" w:hanging="360"/>
      </w:pPr>
      <w:rPr>
        <w:rFonts w:ascii="Arial" w:hAnsi="Arial" w:hint="default"/>
      </w:rPr>
    </w:lvl>
    <w:lvl w:ilvl="3" w:tplc="403C8BBE" w:tentative="1">
      <w:start w:val="1"/>
      <w:numFmt w:val="bullet"/>
      <w:lvlText w:val="•"/>
      <w:lvlJc w:val="left"/>
      <w:pPr>
        <w:tabs>
          <w:tab w:val="num" w:pos="2880"/>
        </w:tabs>
        <w:ind w:left="2880" w:hanging="360"/>
      </w:pPr>
      <w:rPr>
        <w:rFonts w:ascii="Arial" w:hAnsi="Arial" w:hint="default"/>
      </w:rPr>
    </w:lvl>
    <w:lvl w:ilvl="4" w:tplc="6BEEF7EC" w:tentative="1">
      <w:start w:val="1"/>
      <w:numFmt w:val="bullet"/>
      <w:lvlText w:val="•"/>
      <w:lvlJc w:val="left"/>
      <w:pPr>
        <w:tabs>
          <w:tab w:val="num" w:pos="3600"/>
        </w:tabs>
        <w:ind w:left="3600" w:hanging="360"/>
      </w:pPr>
      <w:rPr>
        <w:rFonts w:ascii="Arial" w:hAnsi="Arial" w:hint="default"/>
      </w:rPr>
    </w:lvl>
    <w:lvl w:ilvl="5" w:tplc="DE5E4318" w:tentative="1">
      <w:start w:val="1"/>
      <w:numFmt w:val="bullet"/>
      <w:lvlText w:val="•"/>
      <w:lvlJc w:val="left"/>
      <w:pPr>
        <w:tabs>
          <w:tab w:val="num" w:pos="4320"/>
        </w:tabs>
        <w:ind w:left="4320" w:hanging="360"/>
      </w:pPr>
      <w:rPr>
        <w:rFonts w:ascii="Arial" w:hAnsi="Arial" w:hint="default"/>
      </w:rPr>
    </w:lvl>
    <w:lvl w:ilvl="6" w:tplc="471A213A" w:tentative="1">
      <w:start w:val="1"/>
      <w:numFmt w:val="bullet"/>
      <w:lvlText w:val="•"/>
      <w:lvlJc w:val="left"/>
      <w:pPr>
        <w:tabs>
          <w:tab w:val="num" w:pos="5040"/>
        </w:tabs>
        <w:ind w:left="5040" w:hanging="360"/>
      </w:pPr>
      <w:rPr>
        <w:rFonts w:ascii="Arial" w:hAnsi="Arial" w:hint="default"/>
      </w:rPr>
    </w:lvl>
    <w:lvl w:ilvl="7" w:tplc="0E94936A" w:tentative="1">
      <w:start w:val="1"/>
      <w:numFmt w:val="bullet"/>
      <w:lvlText w:val="•"/>
      <w:lvlJc w:val="left"/>
      <w:pPr>
        <w:tabs>
          <w:tab w:val="num" w:pos="5760"/>
        </w:tabs>
        <w:ind w:left="5760" w:hanging="360"/>
      </w:pPr>
      <w:rPr>
        <w:rFonts w:ascii="Arial" w:hAnsi="Arial" w:hint="default"/>
      </w:rPr>
    </w:lvl>
    <w:lvl w:ilvl="8" w:tplc="D2E2B35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A15011A"/>
    <w:multiLevelType w:val="hybridMultilevel"/>
    <w:tmpl w:val="BC2C9B0C"/>
    <w:lvl w:ilvl="0" w:tplc="AE66F376">
      <w:start w:val="1"/>
      <w:numFmt w:val="bullet"/>
      <w:lvlText w:val="•"/>
      <w:lvlJc w:val="left"/>
      <w:pPr>
        <w:tabs>
          <w:tab w:val="num" w:pos="720"/>
        </w:tabs>
        <w:ind w:left="720" w:hanging="360"/>
      </w:pPr>
      <w:rPr>
        <w:rFonts w:ascii="Arial" w:hAnsi="Arial" w:hint="default"/>
      </w:rPr>
    </w:lvl>
    <w:lvl w:ilvl="1" w:tplc="A0A460A2">
      <w:start w:val="1"/>
      <w:numFmt w:val="bullet"/>
      <w:lvlText w:val="•"/>
      <w:lvlJc w:val="left"/>
      <w:pPr>
        <w:tabs>
          <w:tab w:val="num" w:pos="1440"/>
        </w:tabs>
        <w:ind w:left="1440" w:hanging="360"/>
      </w:pPr>
      <w:rPr>
        <w:rFonts w:ascii="Arial" w:hAnsi="Arial" w:hint="default"/>
      </w:rPr>
    </w:lvl>
    <w:lvl w:ilvl="2" w:tplc="7D6AC4F4" w:tentative="1">
      <w:start w:val="1"/>
      <w:numFmt w:val="bullet"/>
      <w:lvlText w:val="•"/>
      <w:lvlJc w:val="left"/>
      <w:pPr>
        <w:tabs>
          <w:tab w:val="num" w:pos="2160"/>
        </w:tabs>
        <w:ind w:left="2160" w:hanging="360"/>
      </w:pPr>
      <w:rPr>
        <w:rFonts w:ascii="Arial" w:hAnsi="Arial" w:hint="default"/>
      </w:rPr>
    </w:lvl>
    <w:lvl w:ilvl="3" w:tplc="57BEA580" w:tentative="1">
      <w:start w:val="1"/>
      <w:numFmt w:val="bullet"/>
      <w:lvlText w:val="•"/>
      <w:lvlJc w:val="left"/>
      <w:pPr>
        <w:tabs>
          <w:tab w:val="num" w:pos="2880"/>
        </w:tabs>
        <w:ind w:left="2880" w:hanging="360"/>
      </w:pPr>
      <w:rPr>
        <w:rFonts w:ascii="Arial" w:hAnsi="Arial" w:hint="default"/>
      </w:rPr>
    </w:lvl>
    <w:lvl w:ilvl="4" w:tplc="8A148C62" w:tentative="1">
      <w:start w:val="1"/>
      <w:numFmt w:val="bullet"/>
      <w:lvlText w:val="•"/>
      <w:lvlJc w:val="left"/>
      <w:pPr>
        <w:tabs>
          <w:tab w:val="num" w:pos="3600"/>
        </w:tabs>
        <w:ind w:left="3600" w:hanging="360"/>
      </w:pPr>
      <w:rPr>
        <w:rFonts w:ascii="Arial" w:hAnsi="Arial" w:hint="default"/>
      </w:rPr>
    </w:lvl>
    <w:lvl w:ilvl="5" w:tplc="111486A8" w:tentative="1">
      <w:start w:val="1"/>
      <w:numFmt w:val="bullet"/>
      <w:lvlText w:val="•"/>
      <w:lvlJc w:val="left"/>
      <w:pPr>
        <w:tabs>
          <w:tab w:val="num" w:pos="4320"/>
        </w:tabs>
        <w:ind w:left="4320" w:hanging="360"/>
      </w:pPr>
      <w:rPr>
        <w:rFonts w:ascii="Arial" w:hAnsi="Arial" w:hint="default"/>
      </w:rPr>
    </w:lvl>
    <w:lvl w:ilvl="6" w:tplc="3C0606F2" w:tentative="1">
      <w:start w:val="1"/>
      <w:numFmt w:val="bullet"/>
      <w:lvlText w:val="•"/>
      <w:lvlJc w:val="left"/>
      <w:pPr>
        <w:tabs>
          <w:tab w:val="num" w:pos="5040"/>
        </w:tabs>
        <w:ind w:left="5040" w:hanging="360"/>
      </w:pPr>
      <w:rPr>
        <w:rFonts w:ascii="Arial" w:hAnsi="Arial" w:hint="default"/>
      </w:rPr>
    </w:lvl>
    <w:lvl w:ilvl="7" w:tplc="E7F8B604" w:tentative="1">
      <w:start w:val="1"/>
      <w:numFmt w:val="bullet"/>
      <w:lvlText w:val="•"/>
      <w:lvlJc w:val="left"/>
      <w:pPr>
        <w:tabs>
          <w:tab w:val="num" w:pos="5760"/>
        </w:tabs>
        <w:ind w:left="5760" w:hanging="360"/>
      </w:pPr>
      <w:rPr>
        <w:rFonts w:ascii="Arial" w:hAnsi="Arial" w:hint="default"/>
      </w:rPr>
    </w:lvl>
    <w:lvl w:ilvl="8" w:tplc="6750DE9C"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B515038"/>
    <w:multiLevelType w:val="hybridMultilevel"/>
    <w:tmpl w:val="86F61EBE"/>
    <w:lvl w:ilvl="0" w:tplc="C29EAE88">
      <w:start w:val="1"/>
      <w:numFmt w:val="bullet"/>
      <w:lvlText w:val="•"/>
      <w:lvlJc w:val="left"/>
      <w:pPr>
        <w:tabs>
          <w:tab w:val="num" w:pos="720"/>
        </w:tabs>
        <w:ind w:left="720" w:hanging="360"/>
      </w:pPr>
      <w:rPr>
        <w:rFonts w:ascii="Arial" w:hAnsi="Arial" w:hint="default"/>
      </w:rPr>
    </w:lvl>
    <w:lvl w:ilvl="1" w:tplc="45E4ABF2" w:tentative="1">
      <w:start w:val="1"/>
      <w:numFmt w:val="bullet"/>
      <w:lvlText w:val="•"/>
      <w:lvlJc w:val="left"/>
      <w:pPr>
        <w:tabs>
          <w:tab w:val="num" w:pos="1440"/>
        </w:tabs>
        <w:ind w:left="1440" w:hanging="360"/>
      </w:pPr>
      <w:rPr>
        <w:rFonts w:ascii="Arial" w:hAnsi="Arial" w:hint="default"/>
      </w:rPr>
    </w:lvl>
    <w:lvl w:ilvl="2" w:tplc="07F0DEBE" w:tentative="1">
      <w:start w:val="1"/>
      <w:numFmt w:val="bullet"/>
      <w:lvlText w:val="•"/>
      <w:lvlJc w:val="left"/>
      <w:pPr>
        <w:tabs>
          <w:tab w:val="num" w:pos="2160"/>
        </w:tabs>
        <w:ind w:left="2160" w:hanging="360"/>
      </w:pPr>
      <w:rPr>
        <w:rFonts w:ascii="Arial" w:hAnsi="Arial" w:hint="default"/>
      </w:rPr>
    </w:lvl>
    <w:lvl w:ilvl="3" w:tplc="E0746BAA" w:tentative="1">
      <w:start w:val="1"/>
      <w:numFmt w:val="bullet"/>
      <w:lvlText w:val="•"/>
      <w:lvlJc w:val="left"/>
      <w:pPr>
        <w:tabs>
          <w:tab w:val="num" w:pos="2880"/>
        </w:tabs>
        <w:ind w:left="2880" w:hanging="360"/>
      </w:pPr>
      <w:rPr>
        <w:rFonts w:ascii="Arial" w:hAnsi="Arial" w:hint="default"/>
      </w:rPr>
    </w:lvl>
    <w:lvl w:ilvl="4" w:tplc="E47ADEFA" w:tentative="1">
      <w:start w:val="1"/>
      <w:numFmt w:val="bullet"/>
      <w:lvlText w:val="•"/>
      <w:lvlJc w:val="left"/>
      <w:pPr>
        <w:tabs>
          <w:tab w:val="num" w:pos="3600"/>
        </w:tabs>
        <w:ind w:left="3600" w:hanging="360"/>
      </w:pPr>
      <w:rPr>
        <w:rFonts w:ascii="Arial" w:hAnsi="Arial" w:hint="default"/>
      </w:rPr>
    </w:lvl>
    <w:lvl w:ilvl="5" w:tplc="DA92AD44" w:tentative="1">
      <w:start w:val="1"/>
      <w:numFmt w:val="bullet"/>
      <w:lvlText w:val="•"/>
      <w:lvlJc w:val="left"/>
      <w:pPr>
        <w:tabs>
          <w:tab w:val="num" w:pos="4320"/>
        </w:tabs>
        <w:ind w:left="4320" w:hanging="360"/>
      </w:pPr>
      <w:rPr>
        <w:rFonts w:ascii="Arial" w:hAnsi="Arial" w:hint="default"/>
      </w:rPr>
    </w:lvl>
    <w:lvl w:ilvl="6" w:tplc="8528E176" w:tentative="1">
      <w:start w:val="1"/>
      <w:numFmt w:val="bullet"/>
      <w:lvlText w:val="•"/>
      <w:lvlJc w:val="left"/>
      <w:pPr>
        <w:tabs>
          <w:tab w:val="num" w:pos="5040"/>
        </w:tabs>
        <w:ind w:left="5040" w:hanging="360"/>
      </w:pPr>
      <w:rPr>
        <w:rFonts w:ascii="Arial" w:hAnsi="Arial" w:hint="default"/>
      </w:rPr>
    </w:lvl>
    <w:lvl w:ilvl="7" w:tplc="E5FC92E2" w:tentative="1">
      <w:start w:val="1"/>
      <w:numFmt w:val="bullet"/>
      <w:lvlText w:val="•"/>
      <w:lvlJc w:val="left"/>
      <w:pPr>
        <w:tabs>
          <w:tab w:val="num" w:pos="5760"/>
        </w:tabs>
        <w:ind w:left="5760" w:hanging="360"/>
      </w:pPr>
      <w:rPr>
        <w:rFonts w:ascii="Arial" w:hAnsi="Arial" w:hint="default"/>
      </w:rPr>
    </w:lvl>
    <w:lvl w:ilvl="8" w:tplc="9182AE1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C5B37BA"/>
    <w:multiLevelType w:val="hybridMultilevel"/>
    <w:tmpl w:val="2D5227A4"/>
    <w:lvl w:ilvl="0" w:tplc="247862D8">
      <w:start w:val="1"/>
      <w:numFmt w:val="bullet"/>
      <w:lvlText w:val="•"/>
      <w:lvlJc w:val="left"/>
      <w:pPr>
        <w:tabs>
          <w:tab w:val="num" w:pos="720"/>
        </w:tabs>
        <w:ind w:left="720" w:hanging="360"/>
      </w:pPr>
      <w:rPr>
        <w:rFonts w:ascii="Arial" w:hAnsi="Arial" w:hint="default"/>
      </w:rPr>
    </w:lvl>
    <w:lvl w:ilvl="1" w:tplc="7EA4C910">
      <w:numFmt w:val="bullet"/>
      <w:lvlText w:val="•"/>
      <w:lvlJc w:val="left"/>
      <w:pPr>
        <w:tabs>
          <w:tab w:val="num" w:pos="1440"/>
        </w:tabs>
        <w:ind w:left="1440" w:hanging="360"/>
      </w:pPr>
      <w:rPr>
        <w:rFonts w:ascii="Arial" w:hAnsi="Arial" w:hint="default"/>
      </w:rPr>
    </w:lvl>
    <w:lvl w:ilvl="2" w:tplc="082CC7AE" w:tentative="1">
      <w:start w:val="1"/>
      <w:numFmt w:val="bullet"/>
      <w:lvlText w:val="•"/>
      <w:lvlJc w:val="left"/>
      <w:pPr>
        <w:tabs>
          <w:tab w:val="num" w:pos="2160"/>
        </w:tabs>
        <w:ind w:left="2160" w:hanging="360"/>
      </w:pPr>
      <w:rPr>
        <w:rFonts w:ascii="Arial" w:hAnsi="Arial" w:hint="default"/>
      </w:rPr>
    </w:lvl>
    <w:lvl w:ilvl="3" w:tplc="F3327AC2" w:tentative="1">
      <w:start w:val="1"/>
      <w:numFmt w:val="bullet"/>
      <w:lvlText w:val="•"/>
      <w:lvlJc w:val="left"/>
      <w:pPr>
        <w:tabs>
          <w:tab w:val="num" w:pos="2880"/>
        </w:tabs>
        <w:ind w:left="2880" w:hanging="360"/>
      </w:pPr>
      <w:rPr>
        <w:rFonts w:ascii="Arial" w:hAnsi="Arial" w:hint="default"/>
      </w:rPr>
    </w:lvl>
    <w:lvl w:ilvl="4" w:tplc="D68A1E9E" w:tentative="1">
      <w:start w:val="1"/>
      <w:numFmt w:val="bullet"/>
      <w:lvlText w:val="•"/>
      <w:lvlJc w:val="left"/>
      <w:pPr>
        <w:tabs>
          <w:tab w:val="num" w:pos="3600"/>
        </w:tabs>
        <w:ind w:left="3600" w:hanging="360"/>
      </w:pPr>
      <w:rPr>
        <w:rFonts w:ascii="Arial" w:hAnsi="Arial" w:hint="default"/>
      </w:rPr>
    </w:lvl>
    <w:lvl w:ilvl="5" w:tplc="06EE246E" w:tentative="1">
      <w:start w:val="1"/>
      <w:numFmt w:val="bullet"/>
      <w:lvlText w:val="•"/>
      <w:lvlJc w:val="left"/>
      <w:pPr>
        <w:tabs>
          <w:tab w:val="num" w:pos="4320"/>
        </w:tabs>
        <w:ind w:left="4320" w:hanging="360"/>
      </w:pPr>
      <w:rPr>
        <w:rFonts w:ascii="Arial" w:hAnsi="Arial" w:hint="default"/>
      </w:rPr>
    </w:lvl>
    <w:lvl w:ilvl="6" w:tplc="1BF61B98" w:tentative="1">
      <w:start w:val="1"/>
      <w:numFmt w:val="bullet"/>
      <w:lvlText w:val="•"/>
      <w:lvlJc w:val="left"/>
      <w:pPr>
        <w:tabs>
          <w:tab w:val="num" w:pos="5040"/>
        </w:tabs>
        <w:ind w:left="5040" w:hanging="360"/>
      </w:pPr>
      <w:rPr>
        <w:rFonts w:ascii="Arial" w:hAnsi="Arial" w:hint="default"/>
      </w:rPr>
    </w:lvl>
    <w:lvl w:ilvl="7" w:tplc="E034D8E0" w:tentative="1">
      <w:start w:val="1"/>
      <w:numFmt w:val="bullet"/>
      <w:lvlText w:val="•"/>
      <w:lvlJc w:val="left"/>
      <w:pPr>
        <w:tabs>
          <w:tab w:val="num" w:pos="5760"/>
        </w:tabs>
        <w:ind w:left="5760" w:hanging="360"/>
      </w:pPr>
      <w:rPr>
        <w:rFonts w:ascii="Arial" w:hAnsi="Arial" w:hint="default"/>
      </w:rPr>
    </w:lvl>
    <w:lvl w:ilvl="8" w:tplc="9FFAA346"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E3F40E9"/>
    <w:multiLevelType w:val="hybridMultilevel"/>
    <w:tmpl w:val="FB06BE70"/>
    <w:lvl w:ilvl="0" w:tplc="669E33FE">
      <w:start w:val="1"/>
      <w:numFmt w:val="bullet"/>
      <w:lvlText w:val="•"/>
      <w:lvlJc w:val="left"/>
      <w:pPr>
        <w:tabs>
          <w:tab w:val="num" w:pos="720"/>
        </w:tabs>
        <w:ind w:left="720" w:hanging="360"/>
      </w:pPr>
      <w:rPr>
        <w:rFonts w:ascii="Arial" w:hAnsi="Arial" w:hint="default"/>
      </w:rPr>
    </w:lvl>
    <w:lvl w:ilvl="1" w:tplc="035C42CE" w:tentative="1">
      <w:start w:val="1"/>
      <w:numFmt w:val="bullet"/>
      <w:lvlText w:val="•"/>
      <w:lvlJc w:val="left"/>
      <w:pPr>
        <w:tabs>
          <w:tab w:val="num" w:pos="1440"/>
        </w:tabs>
        <w:ind w:left="1440" w:hanging="360"/>
      </w:pPr>
      <w:rPr>
        <w:rFonts w:ascii="Arial" w:hAnsi="Arial" w:hint="default"/>
      </w:rPr>
    </w:lvl>
    <w:lvl w:ilvl="2" w:tplc="6DFCFEAC" w:tentative="1">
      <w:start w:val="1"/>
      <w:numFmt w:val="bullet"/>
      <w:lvlText w:val="•"/>
      <w:lvlJc w:val="left"/>
      <w:pPr>
        <w:tabs>
          <w:tab w:val="num" w:pos="2160"/>
        </w:tabs>
        <w:ind w:left="2160" w:hanging="360"/>
      </w:pPr>
      <w:rPr>
        <w:rFonts w:ascii="Arial" w:hAnsi="Arial" w:hint="default"/>
      </w:rPr>
    </w:lvl>
    <w:lvl w:ilvl="3" w:tplc="CDB6604E" w:tentative="1">
      <w:start w:val="1"/>
      <w:numFmt w:val="bullet"/>
      <w:lvlText w:val="•"/>
      <w:lvlJc w:val="left"/>
      <w:pPr>
        <w:tabs>
          <w:tab w:val="num" w:pos="2880"/>
        </w:tabs>
        <w:ind w:left="2880" w:hanging="360"/>
      </w:pPr>
      <w:rPr>
        <w:rFonts w:ascii="Arial" w:hAnsi="Arial" w:hint="default"/>
      </w:rPr>
    </w:lvl>
    <w:lvl w:ilvl="4" w:tplc="F0F4651A" w:tentative="1">
      <w:start w:val="1"/>
      <w:numFmt w:val="bullet"/>
      <w:lvlText w:val="•"/>
      <w:lvlJc w:val="left"/>
      <w:pPr>
        <w:tabs>
          <w:tab w:val="num" w:pos="3600"/>
        </w:tabs>
        <w:ind w:left="3600" w:hanging="360"/>
      </w:pPr>
      <w:rPr>
        <w:rFonts w:ascii="Arial" w:hAnsi="Arial" w:hint="default"/>
      </w:rPr>
    </w:lvl>
    <w:lvl w:ilvl="5" w:tplc="10BA05DC" w:tentative="1">
      <w:start w:val="1"/>
      <w:numFmt w:val="bullet"/>
      <w:lvlText w:val="•"/>
      <w:lvlJc w:val="left"/>
      <w:pPr>
        <w:tabs>
          <w:tab w:val="num" w:pos="4320"/>
        </w:tabs>
        <w:ind w:left="4320" w:hanging="360"/>
      </w:pPr>
      <w:rPr>
        <w:rFonts w:ascii="Arial" w:hAnsi="Arial" w:hint="default"/>
      </w:rPr>
    </w:lvl>
    <w:lvl w:ilvl="6" w:tplc="1BFE4DCC" w:tentative="1">
      <w:start w:val="1"/>
      <w:numFmt w:val="bullet"/>
      <w:lvlText w:val="•"/>
      <w:lvlJc w:val="left"/>
      <w:pPr>
        <w:tabs>
          <w:tab w:val="num" w:pos="5040"/>
        </w:tabs>
        <w:ind w:left="5040" w:hanging="360"/>
      </w:pPr>
      <w:rPr>
        <w:rFonts w:ascii="Arial" w:hAnsi="Arial" w:hint="default"/>
      </w:rPr>
    </w:lvl>
    <w:lvl w:ilvl="7" w:tplc="DC486582" w:tentative="1">
      <w:start w:val="1"/>
      <w:numFmt w:val="bullet"/>
      <w:lvlText w:val="•"/>
      <w:lvlJc w:val="left"/>
      <w:pPr>
        <w:tabs>
          <w:tab w:val="num" w:pos="5760"/>
        </w:tabs>
        <w:ind w:left="5760" w:hanging="360"/>
      </w:pPr>
      <w:rPr>
        <w:rFonts w:ascii="Arial" w:hAnsi="Arial" w:hint="default"/>
      </w:rPr>
    </w:lvl>
    <w:lvl w:ilvl="8" w:tplc="96FCE946"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331700E"/>
    <w:multiLevelType w:val="hybridMultilevel"/>
    <w:tmpl w:val="36965F84"/>
    <w:lvl w:ilvl="0" w:tplc="B51C7112">
      <w:start w:val="1"/>
      <w:numFmt w:val="bullet"/>
      <w:lvlText w:val="•"/>
      <w:lvlJc w:val="left"/>
      <w:pPr>
        <w:tabs>
          <w:tab w:val="num" w:pos="720"/>
        </w:tabs>
        <w:ind w:left="720" w:hanging="360"/>
      </w:pPr>
      <w:rPr>
        <w:rFonts w:ascii="Arial" w:hAnsi="Arial" w:hint="default"/>
      </w:rPr>
    </w:lvl>
    <w:lvl w:ilvl="1" w:tplc="5A96BE44" w:tentative="1">
      <w:start w:val="1"/>
      <w:numFmt w:val="bullet"/>
      <w:lvlText w:val="•"/>
      <w:lvlJc w:val="left"/>
      <w:pPr>
        <w:tabs>
          <w:tab w:val="num" w:pos="1440"/>
        </w:tabs>
        <w:ind w:left="1440" w:hanging="360"/>
      </w:pPr>
      <w:rPr>
        <w:rFonts w:ascii="Arial" w:hAnsi="Arial" w:hint="default"/>
      </w:rPr>
    </w:lvl>
    <w:lvl w:ilvl="2" w:tplc="D39C8846" w:tentative="1">
      <w:start w:val="1"/>
      <w:numFmt w:val="bullet"/>
      <w:lvlText w:val="•"/>
      <w:lvlJc w:val="left"/>
      <w:pPr>
        <w:tabs>
          <w:tab w:val="num" w:pos="2160"/>
        </w:tabs>
        <w:ind w:left="2160" w:hanging="360"/>
      </w:pPr>
      <w:rPr>
        <w:rFonts w:ascii="Arial" w:hAnsi="Arial" w:hint="default"/>
      </w:rPr>
    </w:lvl>
    <w:lvl w:ilvl="3" w:tplc="506EEEAA" w:tentative="1">
      <w:start w:val="1"/>
      <w:numFmt w:val="bullet"/>
      <w:lvlText w:val="•"/>
      <w:lvlJc w:val="left"/>
      <w:pPr>
        <w:tabs>
          <w:tab w:val="num" w:pos="2880"/>
        </w:tabs>
        <w:ind w:left="2880" w:hanging="360"/>
      </w:pPr>
      <w:rPr>
        <w:rFonts w:ascii="Arial" w:hAnsi="Arial" w:hint="default"/>
      </w:rPr>
    </w:lvl>
    <w:lvl w:ilvl="4" w:tplc="ADA87D66" w:tentative="1">
      <w:start w:val="1"/>
      <w:numFmt w:val="bullet"/>
      <w:lvlText w:val="•"/>
      <w:lvlJc w:val="left"/>
      <w:pPr>
        <w:tabs>
          <w:tab w:val="num" w:pos="3600"/>
        </w:tabs>
        <w:ind w:left="3600" w:hanging="360"/>
      </w:pPr>
      <w:rPr>
        <w:rFonts w:ascii="Arial" w:hAnsi="Arial" w:hint="default"/>
      </w:rPr>
    </w:lvl>
    <w:lvl w:ilvl="5" w:tplc="1006FF8A" w:tentative="1">
      <w:start w:val="1"/>
      <w:numFmt w:val="bullet"/>
      <w:lvlText w:val="•"/>
      <w:lvlJc w:val="left"/>
      <w:pPr>
        <w:tabs>
          <w:tab w:val="num" w:pos="4320"/>
        </w:tabs>
        <w:ind w:left="4320" w:hanging="360"/>
      </w:pPr>
      <w:rPr>
        <w:rFonts w:ascii="Arial" w:hAnsi="Arial" w:hint="default"/>
      </w:rPr>
    </w:lvl>
    <w:lvl w:ilvl="6" w:tplc="FE2C8F80" w:tentative="1">
      <w:start w:val="1"/>
      <w:numFmt w:val="bullet"/>
      <w:lvlText w:val="•"/>
      <w:lvlJc w:val="left"/>
      <w:pPr>
        <w:tabs>
          <w:tab w:val="num" w:pos="5040"/>
        </w:tabs>
        <w:ind w:left="5040" w:hanging="360"/>
      </w:pPr>
      <w:rPr>
        <w:rFonts w:ascii="Arial" w:hAnsi="Arial" w:hint="default"/>
      </w:rPr>
    </w:lvl>
    <w:lvl w:ilvl="7" w:tplc="B080A652" w:tentative="1">
      <w:start w:val="1"/>
      <w:numFmt w:val="bullet"/>
      <w:lvlText w:val="•"/>
      <w:lvlJc w:val="left"/>
      <w:pPr>
        <w:tabs>
          <w:tab w:val="num" w:pos="5760"/>
        </w:tabs>
        <w:ind w:left="5760" w:hanging="360"/>
      </w:pPr>
      <w:rPr>
        <w:rFonts w:ascii="Arial" w:hAnsi="Arial" w:hint="default"/>
      </w:rPr>
    </w:lvl>
    <w:lvl w:ilvl="8" w:tplc="27F095C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3D04CFC"/>
    <w:multiLevelType w:val="hybridMultilevel"/>
    <w:tmpl w:val="5E123962"/>
    <w:lvl w:ilvl="0" w:tplc="DEFC284E">
      <w:start w:val="1"/>
      <w:numFmt w:val="bullet"/>
      <w:lvlText w:val="•"/>
      <w:lvlJc w:val="left"/>
      <w:pPr>
        <w:tabs>
          <w:tab w:val="num" w:pos="720"/>
        </w:tabs>
        <w:ind w:left="720" w:hanging="360"/>
      </w:pPr>
      <w:rPr>
        <w:rFonts w:ascii="Arial" w:hAnsi="Arial" w:hint="default"/>
      </w:rPr>
    </w:lvl>
    <w:lvl w:ilvl="1" w:tplc="C206E2CC" w:tentative="1">
      <w:start w:val="1"/>
      <w:numFmt w:val="bullet"/>
      <w:lvlText w:val="•"/>
      <w:lvlJc w:val="left"/>
      <w:pPr>
        <w:tabs>
          <w:tab w:val="num" w:pos="1440"/>
        </w:tabs>
        <w:ind w:left="1440" w:hanging="360"/>
      </w:pPr>
      <w:rPr>
        <w:rFonts w:ascii="Arial" w:hAnsi="Arial" w:hint="default"/>
      </w:rPr>
    </w:lvl>
    <w:lvl w:ilvl="2" w:tplc="2C727AE4" w:tentative="1">
      <w:start w:val="1"/>
      <w:numFmt w:val="bullet"/>
      <w:lvlText w:val="•"/>
      <w:lvlJc w:val="left"/>
      <w:pPr>
        <w:tabs>
          <w:tab w:val="num" w:pos="2160"/>
        </w:tabs>
        <w:ind w:left="2160" w:hanging="360"/>
      </w:pPr>
      <w:rPr>
        <w:rFonts w:ascii="Arial" w:hAnsi="Arial" w:hint="default"/>
      </w:rPr>
    </w:lvl>
    <w:lvl w:ilvl="3" w:tplc="16A65F28" w:tentative="1">
      <w:start w:val="1"/>
      <w:numFmt w:val="bullet"/>
      <w:lvlText w:val="•"/>
      <w:lvlJc w:val="left"/>
      <w:pPr>
        <w:tabs>
          <w:tab w:val="num" w:pos="2880"/>
        </w:tabs>
        <w:ind w:left="2880" w:hanging="360"/>
      </w:pPr>
      <w:rPr>
        <w:rFonts w:ascii="Arial" w:hAnsi="Arial" w:hint="default"/>
      </w:rPr>
    </w:lvl>
    <w:lvl w:ilvl="4" w:tplc="ED7C5D38" w:tentative="1">
      <w:start w:val="1"/>
      <w:numFmt w:val="bullet"/>
      <w:lvlText w:val="•"/>
      <w:lvlJc w:val="left"/>
      <w:pPr>
        <w:tabs>
          <w:tab w:val="num" w:pos="3600"/>
        </w:tabs>
        <w:ind w:left="3600" w:hanging="360"/>
      </w:pPr>
      <w:rPr>
        <w:rFonts w:ascii="Arial" w:hAnsi="Arial" w:hint="default"/>
      </w:rPr>
    </w:lvl>
    <w:lvl w:ilvl="5" w:tplc="9B56AA0A" w:tentative="1">
      <w:start w:val="1"/>
      <w:numFmt w:val="bullet"/>
      <w:lvlText w:val="•"/>
      <w:lvlJc w:val="left"/>
      <w:pPr>
        <w:tabs>
          <w:tab w:val="num" w:pos="4320"/>
        </w:tabs>
        <w:ind w:left="4320" w:hanging="360"/>
      </w:pPr>
      <w:rPr>
        <w:rFonts w:ascii="Arial" w:hAnsi="Arial" w:hint="default"/>
      </w:rPr>
    </w:lvl>
    <w:lvl w:ilvl="6" w:tplc="CD3AB9EC" w:tentative="1">
      <w:start w:val="1"/>
      <w:numFmt w:val="bullet"/>
      <w:lvlText w:val="•"/>
      <w:lvlJc w:val="left"/>
      <w:pPr>
        <w:tabs>
          <w:tab w:val="num" w:pos="5040"/>
        </w:tabs>
        <w:ind w:left="5040" w:hanging="360"/>
      </w:pPr>
      <w:rPr>
        <w:rFonts w:ascii="Arial" w:hAnsi="Arial" w:hint="default"/>
      </w:rPr>
    </w:lvl>
    <w:lvl w:ilvl="7" w:tplc="3DFC6542" w:tentative="1">
      <w:start w:val="1"/>
      <w:numFmt w:val="bullet"/>
      <w:lvlText w:val="•"/>
      <w:lvlJc w:val="left"/>
      <w:pPr>
        <w:tabs>
          <w:tab w:val="num" w:pos="5760"/>
        </w:tabs>
        <w:ind w:left="5760" w:hanging="360"/>
      </w:pPr>
      <w:rPr>
        <w:rFonts w:ascii="Arial" w:hAnsi="Arial" w:hint="default"/>
      </w:rPr>
    </w:lvl>
    <w:lvl w:ilvl="8" w:tplc="1CC06656"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4344931"/>
    <w:multiLevelType w:val="hybridMultilevel"/>
    <w:tmpl w:val="5CD6E140"/>
    <w:lvl w:ilvl="0" w:tplc="F6BAEBBA">
      <w:start w:val="1"/>
      <w:numFmt w:val="bullet"/>
      <w:lvlText w:val="•"/>
      <w:lvlJc w:val="left"/>
      <w:pPr>
        <w:tabs>
          <w:tab w:val="num" w:pos="720"/>
        </w:tabs>
        <w:ind w:left="720" w:hanging="360"/>
      </w:pPr>
      <w:rPr>
        <w:rFonts w:ascii="Arial" w:hAnsi="Arial" w:hint="default"/>
      </w:rPr>
    </w:lvl>
    <w:lvl w:ilvl="1" w:tplc="06D8E576" w:tentative="1">
      <w:start w:val="1"/>
      <w:numFmt w:val="bullet"/>
      <w:lvlText w:val="•"/>
      <w:lvlJc w:val="left"/>
      <w:pPr>
        <w:tabs>
          <w:tab w:val="num" w:pos="1440"/>
        </w:tabs>
        <w:ind w:left="1440" w:hanging="360"/>
      </w:pPr>
      <w:rPr>
        <w:rFonts w:ascii="Arial" w:hAnsi="Arial" w:hint="default"/>
      </w:rPr>
    </w:lvl>
    <w:lvl w:ilvl="2" w:tplc="85A6CB8C" w:tentative="1">
      <w:start w:val="1"/>
      <w:numFmt w:val="bullet"/>
      <w:lvlText w:val="•"/>
      <w:lvlJc w:val="left"/>
      <w:pPr>
        <w:tabs>
          <w:tab w:val="num" w:pos="2160"/>
        </w:tabs>
        <w:ind w:left="2160" w:hanging="360"/>
      </w:pPr>
      <w:rPr>
        <w:rFonts w:ascii="Arial" w:hAnsi="Arial" w:hint="default"/>
      </w:rPr>
    </w:lvl>
    <w:lvl w:ilvl="3" w:tplc="5A083B22" w:tentative="1">
      <w:start w:val="1"/>
      <w:numFmt w:val="bullet"/>
      <w:lvlText w:val="•"/>
      <w:lvlJc w:val="left"/>
      <w:pPr>
        <w:tabs>
          <w:tab w:val="num" w:pos="2880"/>
        </w:tabs>
        <w:ind w:left="2880" w:hanging="360"/>
      </w:pPr>
      <w:rPr>
        <w:rFonts w:ascii="Arial" w:hAnsi="Arial" w:hint="default"/>
      </w:rPr>
    </w:lvl>
    <w:lvl w:ilvl="4" w:tplc="F15C1E78" w:tentative="1">
      <w:start w:val="1"/>
      <w:numFmt w:val="bullet"/>
      <w:lvlText w:val="•"/>
      <w:lvlJc w:val="left"/>
      <w:pPr>
        <w:tabs>
          <w:tab w:val="num" w:pos="3600"/>
        </w:tabs>
        <w:ind w:left="3600" w:hanging="360"/>
      </w:pPr>
      <w:rPr>
        <w:rFonts w:ascii="Arial" w:hAnsi="Arial" w:hint="default"/>
      </w:rPr>
    </w:lvl>
    <w:lvl w:ilvl="5" w:tplc="266A0A2A" w:tentative="1">
      <w:start w:val="1"/>
      <w:numFmt w:val="bullet"/>
      <w:lvlText w:val="•"/>
      <w:lvlJc w:val="left"/>
      <w:pPr>
        <w:tabs>
          <w:tab w:val="num" w:pos="4320"/>
        </w:tabs>
        <w:ind w:left="4320" w:hanging="360"/>
      </w:pPr>
      <w:rPr>
        <w:rFonts w:ascii="Arial" w:hAnsi="Arial" w:hint="default"/>
      </w:rPr>
    </w:lvl>
    <w:lvl w:ilvl="6" w:tplc="72F838D6" w:tentative="1">
      <w:start w:val="1"/>
      <w:numFmt w:val="bullet"/>
      <w:lvlText w:val="•"/>
      <w:lvlJc w:val="left"/>
      <w:pPr>
        <w:tabs>
          <w:tab w:val="num" w:pos="5040"/>
        </w:tabs>
        <w:ind w:left="5040" w:hanging="360"/>
      </w:pPr>
      <w:rPr>
        <w:rFonts w:ascii="Arial" w:hAnsi="Arial" w:hint="default"/>
      </w:rPr>
    </w:lvl>
    <w:lvl w:ilvl="7" w:tplc="EB24804C" w:tentative="1">
      <w:start w:val="1"/>
      <w:numFmt w:val="bullet"/>
      <w:lvlText w:val="•"/>
      <w:lvlJc w:val="left"/>
      <w:pPr>
        <w:tabs>
          <w:tab w:val="num" w:pos="5760"/>
        </w:tabs>
        <w:ind w:left="5760" w:hanging="360"/>
      </w:pPr>
      <w:rPr>
        <w:rFonts w:ascii="Arial" w:hAnsi="Arial" w:hint="default"/>
      </w:rPr>
    </w:lvl>
    <w:lvl w:ilvl="8" w:tplc="62D04330"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60154F0"/>
    <w:multiLevelType w:val="hybridMultilevel"/>
    <w:tmpl w:val="7E6C5CFC"/>
    <w:lvl w:ilvl="0" w:tplc="F27E6C6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80817FD"/>
    <w:multiLevelType w:val="hybridMultilevel"/>
    <w:tmpl w:val="FA449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90011C"/>
    <w:multiLevelType w:val="hybridMultilevel"/>
    <w:tmpl w:val="6A141652"/>
    <w:lvl w:ilvl="0" w:tplc="8CE83248">
      <w:start w:val="1"/>
      <w:numFmt w:val="bullet"/>
      <w:lvlText w:val="•"/>
      <w:lvlJc w:val="left"/>
      <w:pPr>
        <w:tabs>
          <w:tab w:val="num" w:pos="720"/>
        </w:tabs>
        <w:ind w:left="720" w:hanging="360"/>
      </w:pPr>
      <w:rPr>
        <w:rFonts w:ascii="Arial" w:hAnsi="Arial" w:hint="default"/>
      </w:rPr>
    </w:lvl>
    <w:lvl w:ilvl="1" w:tplc="3D0EB14A" w:tentative="1">
      <w:start w:val="1"/>
      <w:numFmt w:val="bullet"/>
      <w:lvlText w:val="•"/>
      <w:lvlJc w:val="left"/>
      <w:pPr>
        <w:tabs>
          <w:tab w:val="num" w:pos="1440"/>
        </w:tabs>
        <w:ind w:left="1440" w:hanging="360"/>
      </w:pPr>
      <w:rPr>
        <w:rFonts w:ascii="Arial" w:hAnsi="Arial" w:hint="default"/>
      </w:rPr>
    </w:lvl>
    <w:lvl w:ilvl="2" w:tplc="09E0498A" w:tentative="1">
      <w:start w:val="1"/>
      <w:numFmt w:val="bullet"/>
      <w:lvlText w:val="•"/>
      <w:lvlJc w:val="left"/>
      <w:pPr>
        <w:tabs>
          <w:tab w:val="num" w:pos="2160"/>
        </w:tabs>
        <w:ind w:left="2160" w:hanging="360"/>
      </w:pPr>
      <w:rPr>
        <w:rFonts w:ascii="Arial" w:hAnsi="Arial" w:hint="default"/>
      </w:rPr>
    </w:lvl>
    <w:lvl w:ilvl="3" w:tplc="C22A46C4" w:tentative="1">
      <w:start w:val="1"/>
      <w:numFmt w:val="bullet"/>
      <w:lvlText w:val="•"/>
      <w:lvlJc w:val="left"/>
      <w:pPr>
        <w:tabs>
          <w:tab w:val="num" w:pos="2880"/>
        </w:tabs>
        <w:ind w:left="2880" w:hanging="360"/>
      </w:pPr>
      <w:rPr>
        <w:rFonts w:ascii="Arial" w:hAnsi="Arial" w:hint="default"/>
      </w:rPr>
    </w:lvl>
    <w:lvl w:ilvl="4" w:tplc="19506004" w:tentative="1">
      <w:start w:val="1"/>
      <w:numFmt w:val="bullet"/>
      <w:lvlText w:val="•"/>
      <w:lvlJc w:val="left"/>
      <w:pPr>
        <w:tabs>
          <w:tab w:val="num" w:pos="3600"/>
        </w:tabs>
        <w:ind w:left="3600" w:hanging="360"/>
      </w:pPr>
      <w:rPr>
        <w:rFonts w:ascii="Arial" w:hAnsi="Arial" w:hint="default"/>
      </w:rPr>
    </w:lvl>
    <w:lvl w:ilvl="5" w:tplc="01D4822E" w:tentative="1">
      <w:start w:val="1"/>
      <w:numFmt w:val="bullet"/>
      <w:lvlText w:val="•"/>
      <w:lvlJc w:val="left"/>
      <w:pPr>
        <w:tabs>
          <w:tab w:val="num" w:pos="4320"/>
        </w:tabs>
        <w:ind w:left="4320" w:hanging="360"/>
      </w:pPr>
      <w:rPr>
        <w:rFonts w:ascii="Arial" w:hAnsi="Arial" w:hint="default"/>
      </w:rPr>
    </w:lvl>
    <w:lvl w:ilvl="6" w:tplc="A80A090E" w:tentative="1">
      <w:start w:val="1"/>
      <w:numFmt w:val="bullet"/>
      <w:lvlText w:val="•"/>
      <w:lvlJc w:val="left"/>
      <w:pPr>
        <w:tabs>
          <w:tab w:val="num" w:pos="5040"/>
        </w:tabs>
        <w:ind w:left="5040" w:hanging="360"/>
      </w:pPr>
      <w:rPr>
        <w:rFonts w:ascii="Arial" w:hAnsi="Arial" w:hint="default"/>
      </w:rPr>
    </w:lvl>
    <w:lvl w:ilvl="7" w:tplc="BF28E088" w:tentative="1">
      <w:start w:val="1"/>
      <w:numFmt w:val="bullet"/>
      <w:lvlText w:val="•"/>
      <w:lvlJc w:val="left"/>
      <w:pPr>
        <w:tabs>
          <w:tab w:val="num" w:pos="5760"/>
        </w:tabs>
        <w:ind w:left="5760" w:hanging="360"/>
      </w:pPr>
      <w:rPr>
        <w:rFonts w:ascii="Arial" w:hAnsi="Arial" w:hint="default"/>
      </w:rPr>
    </w:lvl>
    <w:lvl w:ilvl="8" w:tplc="7DA8026E"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9B42F2A"/>
    <w:multiLevelType w:val="hybridMultilevel"/>
    <w:tmpl w:val="1D9EB612"/>
    <w:lvl w:ilvl="0" w:tplc="4648B018">
      <w:start w:val="1"/>
      <w:numFmt w:val="bullet"/>
      <w:lvlText w:val="•"/>
      <w:lvlJc w:val="left"/>
      <w:pPr>
        <w:tabs>
          <w:tab w:val="num" w:pos="720"/>
        </w:tabs>
        <w:ind w:left="720" w:hanging="360"/>
      </w:pPr>
      <w:rPr>
        <w:rFonts w:ascii="Arial" w:hAnsi="Arial" w:hint="default"/>
      </w:rPr>
    </w:lvl>
    <w:lvl w:ilvl="1" w:tplc="3F3C5AE8" w:tentative="1">
      <w:start w:val="1"/>
      <w:numFmt w:val="bullet"/>
      <w:lvlText w:val="•"/>
      <w:lvlJc w:val="left"/>
      <w:pPr>
        <w:tabs>
          <w:tab w:val="num" w:pos="1440"/>
        </w:tabs>
        <w:ind w:left="1440" w:hanging="360"/>
      </w:pPr>
      <w:rPr>
        <w:rFonts w:ascii="Arial" w:hAnsi="Arial" w:hint="default"/>
      </w:rPr>
    </w:lvl>
    <w:lvl w:ilvl="2" w:tplc="0472F68E" w:tentative="1">
      <w:start w:val="1"/>
      <w:numFmt w:val="bullet"/>
      <w:lvlText w:val="•"/>
      <w:lvlJc w:val="left"/>
      <w:pPr>
        <w:tabs>
          <w:tab w:val="num" w:pos="2160"/>
        </w:tabs>
        <w:ind w:left="2160" w:hanging="360"/>
      </w:pPr>
      <w:rPr>
        <w:rFonts w:ascii="Arial" w:hAnsi="Arial" w:hint="default"/>
      </w:rPr>
    </w:lvl>
    <w:lvl w:ilvl="3" w:tplc="71B24DD8" w:tentative="1">
      <w:start w:val="1"/>
      <w:numFmt w:val="bullet"/>
      <w:lvlText w:val="•"/>
      <w:lvlJc w:val="left"/>
      <w:pPr>
        <w:tabs>
          <w:tab w:val="num" w:pos="2880"/>
        </w:tabs>
        <w:ind w:left="2880" w:hanging="360"/>
      </w:pPr>
      <w:rPr>
        <w:rFonts w:ascii="Arial" w:hAnsi="Arial" w:hint="default"/>
      </w:rPr>
    </w:lvl>
    <w:lvl w:ilvl="4" w:tplc="B3F2E5CE" w:tentative="1">
      <w:start w:val="1"/>
      <w:numFmt w:val="bullet"/>
      <w:lvlText w:val="•"/>
      <w:lvlJc w:val="left"/>
      <w:pPr>
        <w:tabs>
          <w:tab w:val="num" w:pos="3600"/>
        </w:tabs>
        <w:ind w:left="3600" w:hanging="360"/>
      </w:pPr>
      <w:rPr>
        <w:rFonts w:ascii="Arial" w:hAnsi="Arial" w:hint="default"/>
      </w:rPr>
    </w:lvl>
    <w:lvl w:ilvl="5" w:tplc="D646C21A" w:tentative="1">
      <w:start w:val="1"/>
      <w:numFmt w:val="bullet"/>
      <w:lvlText w:val="•"/>
      <w:lvlJc w:val="left"/>
      <w:pPr>
        <w:tabs>
          <w:tab w:val="num" w:pos="4320"/>
        </w:tabs>
        <w:ind w:left="4320" w:hanging="360"/>
      </w:pPr>
      <w:rPr>
        <w:rFonts w:ascii="Arial" w:hAnsi="Arial" w:hint="default"/>
      </w:rPr>
    </w:lvl>
    <w:lvl w:ilvl="6" w:tplc="01DCB05E" w:tentative="1">
      <w:start w:val="1"/>
      <w:numFmt w:val="bullet"/>
      <w:lvlText w:val="•"/>
      <w:lvlJc w:val="left"/>
      <w:pPr>
        <w:tabs>
          <w:tab w:val="num" w:pos="5040"/>
        </w:tabs>
        <w:ind w:left="5040" w:hanging="360"/>
      </w:pPr>
      <w:rPr>
        <w:rFonts w:ascii="Arial" w:hAnsi="Arial" w:hint="default"/>
      </w:rPr>
    </w:lvl>
    <w:lvl w:ilvl="7" w:tplc="B4F82536" w:tentative="1">
      <w:start w:val="1"/>
      <w:numFmt w:val="bullet"/>
      <w:lvlText w:val="•"/>
      <w:lvlJc w:val="left"/>
      <w:pPr>
        <w:tabs>
          <w:tab w:val="num" w:pos="5760"/>
        </w:tabs>
        <w:ind w:left="5760" w:hanging="360"/>
      </w:pPr>
      <w:rPr>
        <w:rFonts w:ascii="Arial" w:hAnsi="Arial" w:hint="default"/>
      </w:rPr>
    </w:lvl>
    <w:lvl w:ilvl="8" w:tplc="C9E27566"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A027DD0"/>
    <w:multiLevelType w:val="hybridMultilevel"/>
    <w:tmpl w:val="B3E4B854"/>
    <w:lvl w:ilvl="0" w:tplc="2684F054">
      <w:start w:val="1"/>
      <w:numFmt w:val="bullet"/>
      <w:lvlText w:val="•"/>
      <w:lvlJc w:val="left"/>
      <w:pPr>
        <w:tabs>
          <w:tab w:val="num" w:pos="720"/>
        </w:tabs>
        <w:ind w:left="720" w:hanging="360"/>
      </w:pPr>
      <w:rPr>
        <w:rFonts w:ascii="Arial" w:hAnsi="Arial" w:hint="default"/>
      </w:rPr>
    </w:lvl>
    <w:lvl w:ilvl="1" w:tplc="602AC72C" w:tentative="1">
      <w:start w:val="1"/>
      <w:numFmt w:val="bullet"/>
      <w:lvlText w:val="•"/>
      <w:lvlJc w:val="left"/>
      <w:pPr>
        <w:tabs>
          <w:tab w:val="num" w:pos="1440"/>
        </w:tabs>
        <w:ind w:left="1440" w:hanging="360"/>
      </w:pPr>
      <w:rPr>
        <w:rFonts w:ascii="Arial" w:hAnsi="Arial" w:hint="default"/>
      </w:rPr>
    </w:lvl>
    <w:lvl w:ilvl="2" w:tplc="6ACC9EE2" w:tentative="1">
      <w:start w:val="1"/>
      <w:numFmt w:val="bullet"/>
      <w:lvlText w:val="•"/>
      <w:lvlJc w:val="left"/>
      <w:pPr>
        <w:tabs>
          <w:tab w:val="num" w:pos="2160"/>
        </w:tabs>
        <w:ind w:left="2160" w:hanging="360"/>
      </w:pPr>
      <w:rPr>
        <w:rFonts w:ascii="Arial" w:hAnsi="Arial" w:hint="default"/>
      </w:rPr>
    </w:lvl>
    <w:lvl w:ilvl="3" w:tplc="ABEAD210" w:tentative="1">
      <w:start w:val="1"/>
      <w:numFmt w:val="bullet"/>
      <w:lvlText w:val="•"/>
      <w:lvlJc w:val="left"/>
      <w:pPr>
        <w:tabs>
          <w:tab w:val="num" w:pos="2880"/>
        </w:tabs>
        <w:ind w:left="2880" w:hanging="360"/>
      </w:pPr>
      <w:rPr>
        <w:rFonts w:ascii="Arial" w:hAnsi="Arial" w:hint="default"/>
      </w:rPr>
    </w:lvl>
    <w:lvl w:ilvl="4" w:tplc="5CE8BD46" w:tentative="1">
      <w:start w:val="1"/>
      <w:numFmt w:val="bullet"/>
      <w:lvlText w:val="•"/>
      <w:lvlJc w:val="left"/>
      <w:pPr>
        <w:tabs>
          <w:tab w:val="num" w:pos="3600"/>
        </w:tabs>
        <w:ind w:left="3600" w:hanging="360"/>
      </w:pPr>
      <w:rPr>
        <w:rFonts w:ascii="Arial" w:hAnsi="Arial" w:hint="default"/>
      </w:rPr>
    </w:lvl>
    <w:lvl w:ilvl="5" w:tplc="DAFEC4F0" w:tentative="1">
      <w:start w:val="1"/>
      <w:numFmt w:val="bullet"/>
      <w:lvlText w:val="•"/>
      <w:lvlJc w:val="left"/>
      <w:pPr>
        <w:tabs>
          <w:tab w:val="num" w:pos="4320"/>
        </w:tabs>
        <w:ind w:left="4320" w:hanging="360"/>
      </w:pPr>
      <w:rPr>
        <w:rFonts w:ascii="Arial" w:hAnsi="Arial" w:hint="default"/>
      </w:rPr>
    </w:lvl>
    <w:lvl w:ilvl="6" w:tplc="DA70AE1E" w:tentative="1">
      <w:start w:val="1"/>
      <w:numFmt w:val="bullet"/>
      <w:lvlText w:val="•"/>
      <w:lvlJc w:val="left"/>
      <w:pPr>
        <w:tabs>
          <w:tab w:val="num" w:pos="5040"/>
        </w:tabs>
        <w:ind w:left="5040" w:hanging="360"/>
      </w:pPr>
      <w:rPr>
        <w:rFonts w:ascii="Arial" w:hAnsi="Arial" w:hint="default"/>
      </w:rPr>
    </w:lvl>
    <w:lvl w:ilvl="7" w:tplc="2728838E" w:tentative="1">
      <w:start w:val="1"/>
      <w:numFmt w:val="bullet"/>
      <w:lvlText w:val="•"/>
      <w:lvlJc w:val="left"/>
      <w:pPr>
        <w:tabs>
          <w:tab w:val="num" w:pos="5760"/>
        </w:tabs>
        <w:ind w:left="5760" w:hanging="360"/>
      </w:pPr>
      <w:rPr>
        <w:rFonts w:ascii="Arial" w:hAnsi="Arial" w:hint="default"/>
      </w:rPr>
    </w:lvl>
    <w:lvl w:ilvl="8" w:tplc="6C346E4A"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B067B2A"/>
    <w:multiLevelType w:val="hybridMultilevel"/>
    <w:tmpl w:val="7A28D79E"/>
    <w:lvl w:ilvl="0" w:tplc="4614BD14">
      <w:start w:val="1"/>
      <w:numFmt w:val="bullet"/>
      <w:lvlText w:val="•"/>
      <w:lvlJc w:val="left"/>
      <w:pPr>
        <w:tabs>
          <w:tab w:val="num" w:pos="720"/>
        </w:tabs>
        <w:ind w:left="720" w:hanging="360"/>
      </w:pPr>
      <w:rPr>
        <w:rFonts w:ascii="Arial" w:hAnsi="Arial" w:hint="default"/>
      </w:rPr>
    </w:lvl>
    <w:lvl w:ilvl="1" w:tplc="320EC456" w:tentative="1">
      <w:start w:val="1"/>
      <w:numFmt w:val="bullet"/>
      <w:lvlText w:val="•"/>
      <w:lvlJc w:val="left"/>
      <w:pPr>
        <w:tabs>
          <w:tab w:val="num" w:pos="1440"/>
        </w:tabs>
        <w:ind w:left="1440" w:hanging="360"/>
      </w:pPr>
      <w:rPr>
        <w:rFonts w:ascii="Arial" w:hAnsi="Arial" w:hint="default"/>
      </w:rPr>
    </w:lvl>
    <w:lvl w:ilvl="2" w:tplc="A84878E2" w:tentative="1">
      <w:start w:val="1"/>
      <w:numFmt w:val="bullet"/>
      <w:lvlText w:val="•"/>
      <w:lvlJc w:val="left"/>
      <w:pPr>
        <w:tabs>
          <w:tab w:val="num" w:pos="2160"/>
        </w:tabs>
        <w:ind w:left="2160" w:hanging="360"/>
      </w:pPr>
      <w:rPr>
        <w:rFonts w:ascii="Arial" w:hAnsi="Arial" w:hint="default"/>
      </w:rPr>
    </w:lvl>
    <w:lvl w:ilvl="3" w:tplc="153605E6" w:tentative="1">
      <w:start w:val="1"/>
      <w:numFmt w:val="bullet"/>
      <w:lvlText w:val="•"/>
      <w:lvlJc w:val="left"/>
      <w:pPr>
        <w:tabs>
          <w:tab w:val="num" w:pos="2880"/>
        </w:tabs>
        <w:ind w:left="2880" w:hanging="360"/>
      </w:pPr>
      <w:rPr>
        <w:rFonts w:ascii="Arial" w:hAnsi="Arial" w:hint="default"/>
      </w:rPr>
    </w:lvl>
    <w:lvl w:ilvl="4" w:tplc="ADB46A68" w:tentative="1">
      <w:start w:val="1"/>
      <w:numFmt w:val="bullet"/>
      <w:lvlText w:val="•"/>
      <w:lvlJc w:val="left"/>
      <w:pPr>
        <w:tabs>
          <w:tab w:val="num" w:pos="3600"/>
        </w:tabs>
        <w:ind w:left="3600" w:hanging="360"/>
      </w:pPr>
      <w:rPr>
        <w:rFonts w:ascii="Arial" w:hAnsi="Arial" w:hint="default"/>
      </w:rPr>
    </w:lvl>
    <w:lvl w:ilvl="5" w:tplc="8E6E8960" w:tentative="1">
      <w:start w:val="1"/>
      <w:numFmt w:val="bullet"/>
      <w:lvlText w:val="•"/>
      <w:lvlJc w:val="left"/>
      <w:pPr>
        <w:tabs>
          <w:tab w:val="num" w:pos="4320"/>
        </w:tabs>
        <w:ind w:left="4320" w:hanging="360"/>
      </w:pPr>
      <w:rPr>
        <w:rFonts w:ascii="Arial" w:hAnsi="Arial" w:hint="default"/>
      </w:rPr>
    </w:lvl>
    <w:lvl w:ilvl="6" w:tplc="953A756A" w:tentative="1">
      <w:start w:val="1"/>
      <w:numFmt w:val="bullet"/>
      <w:lvlText w:val="•"/>
      <w:lvlJc w:val="left"/>
      <w:pPr>
        <w:tabs>
          <w:tab w:val="num" w:pos="5040"/>
        </w:tabs>
        <w:ind w:left="5040" w:hanging="360"/>
      </w:pPr>
      <w:rPr>
        <w:rFonts w:ascii="Arial" w:hAnsi="Arial" w:hint="default"/>
      </w:rPr>
    </w:lvl>
    <w:lvl w:ilvl="7" w:tplc="0646174C" w:tentative="1">
      <w:start w:val="1"/>
      <w:numFmt w:val="bullet"/>
      <w:lvlText w:val="•"/>
      <w:lvlJc w:val="left"/>
      <w:pPr>
        <w:tabs>
          <w:tab w:val="num" w:pos="5760"/>
        </w:tabs>
        <w:ind w:left="5760" w:hanging="360"/>
      </w:pPr>
      <w:rPr>
        <w:rFonts w:ascii="Arial" w:hAnsi="Arial" w:hint="default"/>
      </w:rPr>
    </w:lvl>
    <w:lvl w:ilvl="8" w:tplc="30E410EE"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D201835"/>
    <w:multiLevelType w:val="hybridMultilevel"/>
    <w:tmpl w:val="D4F0AD2E"/>
    <w:lvl w:ilvl="0" w:tplc="5B809F72">
      <w:start w:val="1"/>
      <w:numFmt w:val="bullet"/>
      <w:lvlText w:val="•"/>
      <w:lvlJc w:val="left"/>
      <w:pPr>
        <w:tabs>
          <w:tab w:val="num" w:pos="720"/>
        </w:tabs>
        <w:ind w:left="720" w:hanging="360"/>
      </w:pPr>
      <w:rPr>
        <w:rFonts w:ascii="Arial" w:hAnsi="Arial" w:hint="default"/>
      </w:rPr>
    </w:lvl>
    <w:lvl w:ilvl="1" w:tplc="7F08BF7A" w:tentative="1">
      <w:start w:val="1"/>
      <w:numFmt w:val="bullet"/>
      <w:lvlText w:val="•"/>
      <w:lvlJc w:val="left"/>
      <w:pPr>
        <w:tabs>
          <w:tab w:val="num" w:pos="1440"/>
        </w:tabs>
        <w:ind w:left="1440" w:hanging="360"/>
      </w:pPr>
      <w:rPr>
        <w:rFonts w:ascii="Arial" w:hAnsi="Arial" w:hint="default"/>
      </w:rPr>
    </w:lvl>
    <w:lvl w:ilvl="2" w:tplc="61927A56" w:tentative="1">
      <w:start w:val="1"/>
      <w:numFmt w:val="bullet"/>
      <w:lvlText w:val="•"/>
      <w:lvlJc w:val="left"/>
      <w:pPr>
        <w:tabs>
          <w:tab w:val="num" w:pos="2160"/>
        </w:tabs>
        <w:ind w:left="2160" w:hanging="360"/>
      </w:pPr>
      <w:rPr>
        <w:rFonts w:ascii="Arial" w:hAnsi="Arial" w:hint="default"/>
      </w:rPr>
    </w:lvl>
    <w:lvl w:ilvl="3" w:tplc="B83E9B20" w:tentative="1">
      <w:start w:val="1"/>
      <w:numFmt w:val="bullet"/>
      <w:lvlText w:val="•"/>
      <w:lvlJc w:val="left"/>
      <w:pPr>
        <w:tabs>
          <w:tab w:val="num" w:pos="2880"/>
        </w:tabs>
        <w:ind w:left="2880" w:hanging="360"/>
      </w:pPr>
      <w:rPr>
        <w:rFonts w:ascii="Arial" w:hAnsi="Arial" w:hint="default"/>
      </w:rPr>
    </w:lvl>
    <w:lvl w:ilvl="4" w:tplc="82348412" w:tentative="1">
      <w:start w:val="1"/>
      <w:numFmt w:val="bullet"/>
      <w:lvlText w:val="•"/>
      <w:lvlJc w:val="left"/>
      <w:pPr>
        <w:tabs>
          <w:tab w:val="num" w:pos="3600"/>
        </w:tabs>
        <w:ind w:left="3600" w:hanging="360"/>
      </w:pPr>
      <w:rPr>
        <w:rFonts w:ascii="Arial" w:hAnsi="Arial" w:hint="default"/>
      </w:rPr>
    </w:lvl>
    <w:lvl w:ilvl="5" w:tplc="4EFC98F0" w:tentative="1">
      <w:start w:val="1"/>
      <w:numFmt w:val="bullet"/>
      <w:lvlText w:val="•"/>
      <w:lvlJc w:val="left"/>
      <w:pPr>
        <w:tabs>
          <w:tab w:val="num" w:pos="4320"/>
        </w:tabs>
        <w:ind w:left="4320" w:hanging="360"/>
      </w:pPr>
      <w:rPr>
        <w:rFonts w:ascii="Arial" w:hAnsi="Arial" w:hint="default"/>
      </w:rPr>
    </w:lvl>
    <w:lvl w:ilvl="6" w:tplc="C8C25EE8" w:tentative="1">
      <w:start w:val="1"/>
      <w:numFmt w:val="bullet"/>
      <w:lvlText w:val="•"/>
      <w:lvlJc w:val="left"/>
      <w:pPr>
        <w:tabs>
          <w:tab w:val="num" w:pos="5040"/>
        </w:tabs>
        <w:ind w:left="5040" w:hanging="360"/>
      </w:pPr>
      <w:rPr>
        <w:rFonts w:ascii="Arial" w:hAnsi="Arial" w:hint="default"/>
      </w:rPr>
    </w:lvl>
    <w:lvl w:ilvl="7" w:tplc="47667882" w:tentative="1">
      <w:start w:val="1"/>
      <w:numFmt w:val="bullet"/>
      <w:lvlText w:val="•"/>
      <w:lvlJc w:val="left"/>
      <w:pPr>
        <w:tabs>
          <w:tab w:val="num" w:pos="5760"/>
        </w:tabs>
        <w:ind w:left="5760" w:hanging="360"/>
      </w:pPr>
      <w:rPr>
        <w:rFonts w:ascii="Arial" w:hAnsi="Arial" w:hint="default"/>
      </w:rPr>
    </w:lvl>
    <w:lvl w:ilvl="8" w:tplc="B886684C"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DB13EAF"/>
    <w:multiLevelType w:val="hybridMultilevel"/>
    <w:tmpl w:val="FE886800"/>
    <w:lvl w:ilvl="0" w:tplc="57305070">
      <w:start w:val="1"/>
      <w:numFmt w:val="bullet"/>
      <w:lvlText w:val="•"/>
      <w:lvlJc w:val="left"/>
      <w:pPr>
        <w:tabs>
          <w:tab w:val="num" w:pos="720"/>
        </w:tabs>
        <w:ind w:left="720" w:hanging="360"/>
      </w:pPr>
      <w:rPr>
        <w:rFonts w:ascii="Arial" w:hAnsi="Arial" w:hint="default"/>
      </w:rPr>
    </w:lvl>
    <w:lvl w:ilvl="1" w:tplc="288E3FE8" w:tentative="1">
      <w:start w:val="1"/>
      <w:numFmt w:val="bullet"/>
      <w:lvlText w:val="•"/>
      <w:lvlJc w:val="left"/>
      <w:pPr>
        <w:tabs>
          <w:tab w:val="num" w:pos="1440"/>
        </w:tabs>
        <w:ind w:left="1440" w:hanging="360"/>
      </w:pPr>
      <w:rPr>
        <w:rFonts w:ascii="Arial" w:hAnsi="Arial" w:hint="default"/>
      </w:rPr>
    </w:lvl>
    <w:lvl w:ilvl="2" w:tplc="14AA23F8" w:tentative="1">
      <w:start w:val="1"/>
      <w:numFmt w:val="bullet"/>
      <w:lvlText w:val="•"/>
      <w:lvlJc w:val="left"/>
      <w:pPr>
        <w:tabs>
          <w:tab w:val="num" w:pos="2160"/>
        </w:tabs>
        <w:ind w:left="2160" w:hanging="360"/>
      </w:pPr>
      <w:rPr>
        <w:rFonts w:ascii="Arial" w:hAnsi="Arial" w:hint="default"/>
      </w:rPr>
    </w:lvl>
    <w:lvl w:ilvl="3" w:tplc="5B4CD11C" w:tentative="1">
      <w:start w:val="1"/>
      <w:numFmt w:val="bullet"/>
      <w:lvlText w:val="•"/>
      <w:lvlJc w:val="left"/>
      <w:pPr>
        <w:tabs>
          <w:tab w:val="num" w:pos="2880"/>
        </w:tabs>
        <w:ind w:left="2880" w:hanging="360"/>
      </w:pPr>
      <w:rPr>
        <w:rFonts w:ascii="Arial" w:hAnsi="Arial" w:hint="default"/>
      </w:rPr>
    </w:lvl>
    <w:lvl w:ilvl="4" w:tplc="C4BA8B8E" w:tentative="1">
      <w:start w:val="1"/>
      <w:numFmt w:val="bullet"/>
      <w:lvlText w:val="•"/>
      <w:lvlJc w:val="left"/>
      <w:pPr>
        <w:tabs>
          <w:tab w:val="num" w:pos="3600"/>
        </w:tabs>
        <w:ind w:left="3600" w:hanging="360"/>
      </w:pPr>
      <w:rPr>
        <w:rFonts w:ascii="Arial" w:hAnsi="Arial" w:hint="default"/>
      </w:rPr>
    </w:lvl>
    <w:lvl w:ilvl="5" w:tplc="4FA866E8" w:tentative="1">
      <w:start w:val="1"/>
      <w:numFmt w:val="bullet"/>
      <w:lvlText w:val="•"/>
      <w:lvlJc w:val="left"/>
      <w:pPr>
        <w:tabs>
          <w:tab w:val="num" w:pos="4320"/>
        </w:tabs>
        <w:ind w:left="4320" w:hanging="360"/>
      </w:pPr>
      <w:rPr>
        <w:rFonts w:ascii="Arial" w:hAnsi="Arial" w:hint="default"/>
      </w:rPr>
    </w:lvl>
    <w:lvl w:ilvl="6" w:tplc="2CDC7E8A" w:tentative="1">
      <w:start w:val="1"/>
      <w:numFmt w:val="bullet"/>
      <w:lvlText w:val="•"/>
      <w:lvlJc w:val="left"/>
      <w:pPr>
        <w:tabs>
          <w:tab w:val="num" w:pos="5040"/>
        </w:tabs>
        <w:ind w:left="5040" w:hanging="360"/>
      </w:pPr>
      <w:rPr>
        <w:rFonts w:ascii="Arial" w:hAnsi="Arial" w:hint="default"/>
      </w:rPr>
    </w:lvl>
    <w:lvl w:ilvl="7" w:tplc="D39ED668" w:tentative="1">
      <w:start w:val="1"/>
      <w:numFmt w:val="bullet"/>
      <w:lvlText w:val="•"/>
      <w:lvlJc w:val="left"/>
      <w:pPr>
        <w:tabs>
          <w:tab w:val="num" w:pos="5760"/>
        </w:tabs>
        <w:ind w:left="5760" w:hanging="360"/>
      </w:pPr>
      <w:rPr>
        <w:rFonts w:ascii="Arial" w:hAnsi="Arial" w:hint="default"/>
      </w:rPr>
    </w:lvl>
    <w:lvl w:ilvl="8" w:tplc="016A77CA"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7DBD04B8"/>
    <w:multiLevelType w:val="hybridMultilevel"/>
    <w:tmpl w:val="8976EEE0"/>
    <w:lvl w:ilvl="0" w:tplc="94A89A0C">
      <w:start w:val="1"/>
      <w:numFmt w:val="bullet"/>
      <w:lvlText w:val="•"/>
      <w:lvlJc w:val="left"/>
      <w:pPr>
        <w:tabs>
          <w:tab w:val="num" w:pos="720"/>
        </w:tabs>
        <w:ind w:left="720" w:hanging="360"/>
      </w:pPr>
      <w:rPr>
        <w:rFonts w:ascii="Arial" w:hAnsi="Arial" w:hint="default"/>
      </w:rPr>
    </w:lvl>
    <w:lvl w:ilvl="1" w:tplc="3938A7BC" w:tentative="1">
      <w:start w:val="1"/>
      <w:numFmt w:val="bullet"/>
      <w:lvlText w:val="•"/>
      <w:lvlJc w:val="left"/>
      <w:pPr>
        <w:tabs>
          <w:tab w:val="num" w:pos="1440"/>
        </w:tabs>
        <w:ind w:left="1440" w:hanging="360"/>
      </w:pPr>
      <w:rPr>
        <w:rFonts w:ascii="Arial" w:hAnsi="Arial" w:hint="default"/>
      </w:rPr>
    </w:lvl>
    <w:lvl w:ilvl="2" w:tplc="81C4C0B4" w:tentative="1">
      <w:start w:val="1"/>
      <w:numFmt w:val="bullet"/>
      <w:lvlText w:val="•"/>
      <w:lvlJc w:val="left"/>
      <w:pPr>
        <w:tabs>
          <w:tab w:val="num" w:pos="2160"/>
        </w:tabs>
        <w:ind w:left="2160" w:hanging="360"/>
      </w:pPr>
      <w:rPr>
        <w:rFonts w:ascii="Arial" w:hAnsi="Arial" w:hint="default"/>
      </w:rPr>
    </w:lvl>
    <w:lvl w:ilvl="3" w:tplc="51386B48" w:tentative="1">
      <w:start w:val="1"/>
      <w:numFmt w:val="bullet"/>
      <w:lvlText w:val="•"/>
      <w:lvlJc w:val="left"/>
      <w:pPr>
        <w:tabs>
          <w:tab w:val="num" w:pos="2880"/>
        </w:tabs>
        <w:ind w:left="2880" w:hanging="360"/>
      </w:pPr>
      <w:rPr>
        <w:rFonts w:ascii="Arial" w:hAnsi="Arial" w:hint="default"/>
      </w:rPr>
    </w:lvl>
    <w:lvl w:ilvl="4" w:tplc="1A104AF8" w:tentative="1">
      <w:start w:val="1"/>
      <w:numFmt w:val="bullet"/>
      <w:lvlText w:val="•"/>
      <w:lvlJc w:val="left"/>
      <w:pPr>
        <w:tabs>
          <w:tab w:val="num" w:pos="3600"/>
        </w:tabs>
        <w:ind w:left="3600" w:hanging="360"/>
      </w:pPr>
      <w:rPr>
        <w:rFonts w:ascii="Arial" w:hAnsi="Arial" w:hint="default"/>
      </w:rPr>
    </w:lvl>
    <w:lvl w:ilvl="5" w:tplc="5906CD04" w:tentative="1">
      <w:start w:val="1"/>
      <w:numFmt w:val="bullet"/>
      <w:lvlText w:val="•"/>
      <w:lvlJc w:val="left"/>
      <w:pPr>
        <w:tabs>
          <w:tab w:val="num" w:pos="4320"/>
        </w:tabs>
        <w:ind w:left="4320" w:hanging="360"/>
      </w:pPr>
      <w:rPr>
        <w:rFonts w:ascii="Arial" w:hAnsi="Arial" w:hint="default"/>
      </w:rPr>
    </w:lvl>
    <w:lvl w:ilvl="6" w:tplc="C0AE44A8" w:tentative="1">
      <w:start w:val="1"/>
      <w:numFmt w:val="bullet"/>
      <w:lvlText w:val="•"/>
      <w:lvlJc w:val="left"/>
      <w:pPr>
        <w:tabs>
          <w:tab w:val="num" w:pos="5040"/>
        </w:tabs>
        <w:ind w:left="5040" w:hanging="360"/>
      </w:pPr>
      <w:rPr>
        <w:rFonts w:ascii="Arial" w:hAnsi="Arial" w:hint="default"/>
      </w:rPr>
    </w:lvl>
    <w:lvl w:ilvl="7" w:tplc="3D680F14" w:tentative="1">
      <w:start w:val="1"/>
      <w:numFmt w:val="bullet"/>
      <w:lvlText w:val="•"/>
      <w:lvlJc w:val="left"/>
      <w:pPr>
        <w:tabs>
          <w:tab w:val="num" w:pos="5760"/>
        </w:tabs>
        <w:ind w:left="5760" w:hanging="360"/>
      </w:pPr>
      <w:rPr>
        <w:rFonts w:ascii="Arial" w:hAnsi="Arial" w:hint="default"/>
      </w:rPr>
    </w:lvl>
    <w:lvl w:ilvl="8" w:tplc="BB5AE8A2"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7DCC5D96"/>
    <w:multiLevelType w:val="hybridMultilevel"/>
    <w:tmpl w:val="F6B04036"/>
    <w:lvl w:ilvl="0" w:tplc="E4D8F480">
      <w:start w:val="1"/>
      <w:numFmt w:val="bullet"/>
      <w:lvlText w:val="•"/>
      <w:lvlJc w:val="left"/>
      <w:pPr>
        <w:tabs>
          <w:tab w:val="num" w:pos="720"/>
        </w:tabs>
        <w:ind w:left="720" w:hanging="360"/>
      </w:pPr>
      <w:rPr>
        <w:rFonts w:ascii="Arial" w:hAnsi="Arial" w:hint="default"/>
      </w:rPr>
    </w:lvl>
    <w:lvl w:ilvl="1" w:tplc="885A45F2" w:tentative="1">
      <w:start w:val="1"/>
      <w:numFmt w:val="bullet"/>
      <w:lvlText w:val="•"/>
      <w:lvlJc w:val="left"/>
      <w:pPr>
        <w:tabs>
          <w:tab w:val="num" w:pos="1440"/>
        </w:tabs>
        <w:ind w:left="1440" w:hanging="360"/>
      </w:pPr>
      <w:rPr>
        <w:rFonts w:ascii="Arial" w:hAnsi="Arial" w:hint="default"/>
      </w:rPr>
    </w:lvl>
    <w:lvl w:ilvl="2" w:tplc="E48A25B0" w:tentative="1">
      <w:start w:val="1"/>
      <w:numFmt w:val="bullet"/>
      <w:lvlText w:val="•"/>
      <w:lvlJc w:val="left"/>
      <w:pPr>
        <w:tabs>
          <w:tab w:val="num" w:pos="2160"/>
        </w:tabs>
        <w:ind w:left="2160" w:hanging="360"/>
      </w:pPr>
      <w:rPr>
        <w:rFonts w:ascii="Arial" w:hAnsi="Arial" w:hint="default"/>
      </w:rPr>
    </w:lvl>
    <w:lvl w:ilvl="3" w:tplc="5B10E6A4" w:tentative="1">
      <w:start w:val="1"/>
      <w:numFmt w:val="bullet"/>
      <w:lvlText w:val="•"/>
      <w:lvlJc w:val="left"/>
      <w:pPr>
        <w:tabs>
          <w:tab w:val="num" w:pos="2880"/>
        </w:tabs>
        <w:ind w:left="2880" w:hanging="360"/>
      </w:pPr>
      <w:rPr>
        <w:rFonts w:ascii="Arial" w:hAnsi="Arial" w:hint="default"/>
      </w:rPr>
    </w:lvl>
    <w:lvl w:ilvl="4" w:tplc="9FC2626E" w:tentative="1">
      <w:start w:val="1"/>
      <w:numFmt w:val="bullet"/>
      <w:lvlText w:val="•"/>
      <w:lvlJc w:val="left"/>
      <w:pPr>
        <w:tabs>
          <w:tab w:val="num" w:pos="3600"/>
        </w:tabs>
        <w:ind w:left="3600" w:hanging="360"/>
      </w:pPr>
      <w:rPr>
        <w:rFonts w:ascii="Arial" w:hAnsi="Arial" w:hint="default"/>
      </w:rPr>
    </w:lvl>
    <w:lvl w:ilvl="5" w:tplc="A27CE0E4" w:tentative="1">
      <w:start w:val="1"/>
      <w:numFmt w:val="bullet"/>
      <w:lvlText w:val="•"/>
      <w:lvlJc w:val="left"/>
      <w:pPr>
        <w:tabs>
          <w:tab w:val="num" w:pos="4320"/>
        </w:tabs>
        <w:ind w:left="4320" w:hanging="360"/>
      </w:pPr>
      <w:rPr>
        <w:rFonts w:ascii="Arial" w:hAnsi="Arial" w:hint="default"/>
      </w:rPr>
    </w:lvl>
    <w:lvl w:ilvl="6" w:tplc="0890B76A" w:tentative="1">
      <w:start w:val="1"/>
      <w:numFmt w:val="bullet"/>
      <w:lvlText w:val="•"/>
      <w:lvlJc w:val="left"/>
      <w:pPr>
        <w:tabs>
          <w:tab w:val="num" w:pos="5040"/>
        </w:tabs>
        <w:ind w:left="5040" w:hanging="360"/>
      </w:pPr>
      <w:rPr>
        <w:rFonts w:ascii="Arial" w:hAnsi="Arial" w:hint="default"/>
      </w:rPr>
    </w:lvl>
    <w:lvl w:ilvl="7" w:tplc="F186405A" w:tentative="1">
      <w:start w:val="1"/>
      <w:numFmt w:val="bullet"/>
      <w:lvlText w:val="•"/>
      <w:lvlJc w:val="left"/>
      <w:pPr>
        <w:tabs>
          <w:tab w:val="num" w:pos="5760"/>
        </w:tabs>
        <w:ind w:left="5760" w:hanging="360"/>
      </w:pPr>
      <w:rPr>
        <w:rFonts w:ascii="Arial" w:hAnsi="Arial" w:hint="default"/>
      </w:rPr>
    </w:lvl>
    <w:lvl w:ilvl="8" w:tplc="4E880888"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7E3162F8"/>
    <w:multiLevelType w:val="hybridMultilevel"/>
    <w:tmpl w:val="14B23904"/>
    <w:lvl w:ilvl="0" w:tplc="A69E94F4">
      <w:start w:val="1"/>
      <w:numFmt w:val="bullet"/>
      <w:lvlText w:val="•"/>
      <w:lvlJc w:val="left"/>
      <w:pPr>
        <w:tabs>
          <w:tab w:val="num" w:pos="720"/>
        </w:tabs>
        <w:ind w:left="720" w:hanging="360"/>
      </w:pPr>
      <w:rPr>
        <w:rFonts w:ascii="Arial" w:hAnsi="Arial" w:hint="default"/>
      </w:rPr>
    </w:lvl>
    <w:lvl w:ilvl="1" w:tplc="009470A6" w:tentative="1">
      <w:start w:val="1"/>
      <w:numFmt w:val="bullet"/>
      <w:lvlText w:val="•"/>
      <w:lvlJc w:val="left"/>
      <w:pPr>
        <w:tabs>
          <w:tab w:val="num" w:pos="1440"/>
        </w:tabs>
        <w:ind w:left="1440" w:hanging="360"/>
      </w:pPr>
      <w:rPr>
        <w:rFonts w:ascii="Arial" w:hAnsi="Arial" w:hint="default"/>
      </w:rPr>
    </w:lvl>
    <w:lvl w:ilvl="2" w:tplc="30E2A024" w:tentative="1">
      <w:start w:val="1"/>
      <w:numFmt w:val="bullet"/>
      <w:lvlText w:val="•"/>
      <w:lvlJc w:val="left"/>
      <w:pPr>
        <w:tabs>
          <w:tab w:val="num" w:pos="2160"/>
        </w:tabs>
        <w:ind w:left="2160" w:hanging="360"/>
      </w:pPr>
      <w:rPr>
        <w:rFonts w:ascii="Arial" w:hAnsi="Arial" w:hint="default"/>
      </w:rPr>
    </w:lvl>
    <w:lvl w:ilvl="3" w:tplc="2A72B9AC" w:tentative="1">
      <w:start w:val="1"/>
      <w:numFmt w:val="bullet"/>
      <w:lvlText w:val="•"/>
      <w:lvlJc w:val="left"/>
      <w:pPr>
        <w:tabs>
          <w:tab w:val="num" w:pos="2880"/>
        </w:tabs>
        <w:ind w:left="2880" w:hanging="360"/>
      </w:pPr>
      <w:rPr>
        <w:rFonts w:ascii="Arial" w:hAnsi="Arial" w:hint="default"/>
      </w:rPr>
    </w:lvl>
    <w:lvl w:ilvl="4" w:tplc="6AACE84C" w:tentative="1">
      <w:start w:val="1"/>
      <w:numFmt w:val="bullet"/>
      <w:lvlText w:val="•"/>
      <w:lvlJc w:val="left"/>
      <w:pPr>
        <w:tabs>
          <w:tab w:val="num" w:pos="3600"/>
        </w:tabs>
        <w:ind w:left="3600" w:hanging="360"/>
      </w:pPr>
      <w:rPr>
        <w:rFonts w:ascii="Arial" w:hAnsi="Arial" w:hint="default"/>
      </w:rPr>
    </w:lvl>
    <w:lvl w:ilvl="5" w:tplc="7278EB62" w:tentative="1">
      <w:start w:val="1"/>
      <w:numFmt w:val="bullet"/>
      <w:lvlText w:val="•"/>
      <w:lvlJc w:val="left"/>
      <w:pPr>
        <w:tabs>
          <w:tab w:val="num" w:pos="4320"/>
        </w:tabs>
        <w:ind w:left="4320" w:hanging="360"/>
      </w:pPr>
      <w:rPr>
        <w:rFonts w:ascii="Arial" w:hAnsi="Arial" w:hint="default"/>
      </w:rPr>
    </w:lvl>
    <w:lvl w:ilvl="6" w:tplc="99561296" w:tentative="1">
      <w:start w:val="1"/>
      <w:numFmt w:val="bullet"/>
      <w:lvlText w:val="•"/>
      <w:lvlJc w:val="left"/>
      <w:pPr>
        <w:tabs>
          <w:tab w:val="num" w:pos="5040"/>
        </w:tabs>
        <w:ind w:left="5040" w:hanging="360"/>
      </w:pPr>
      <w:rPr>
        <w:rFonts w:ascii="Arial" w:hAnsi="Arial" w:hint="default"/>
      </w:rPr>
    </w:lvl>
    <w:lvl w:ilvl="7" w:tplc="89447FF8" w:tentative="1">
      <w:start w:val="1"/>
      <w:numFmt w:val="bullet"/>
      <w:lvlText w:val="•"/>
      <w:lvlJc w:val="left"/>
      <w:pPr>
        <w:tabs>
          <w:tab w:val="num" w:pos="5760"/>
        </w:tabs>
        <w:ind w:left="5760" w:hanging="360"/>
      </w:pPr>
      <w:rPr>
        <w:rFonts w:ascii="Arial" w:hAnsi="Arial" w:hint="default"/>
      </w:rPr>
    </w:lvl>
    <w:lvl w:ilvl="8" w:tplc="D5686F4E"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7ED91152"/>
    <w:multiLevelType w:val="hybridMultilevel"/>
    <w:tmpl w:val="401A844A"/>
    <w:lvl w:ilvl="0" w:tplc="8FA401F0">
      <w:start w:val="1"/>
      <w:numFmt w:val="bullet"/>
      <w:lvlText w:val="•"/>
      <w:lvlJc w:val="left"/>
      <w:pPr>
        <w:tabs>
          <w:tab w:val="num" w:pos="720"/>
        </w:tabs>
        <w:ind w:left="720" w:hanging="360"/>
      </w:pPr>
      <w:rPr>
        <w:rFonts w:ascii="Arial" w:hAnsi="Arial" w:hint="default"/>
      </w:rPr>
    </w:lvl>
    <w:lvl w:ilvl="1" w:tplc="D5C68392" w:tentative="1">
      <w:start w:val="1"/>
      <w:numFmt w:val="bullet"/>
      <w:lvlText w:val="•"/>
      <w:lvlJc w:val="left"/>
      <w:pPr>
        <w:tabs>
          <w:tab w:val="num" w:pos="1440"/>
        </w:tabs>
        <w:ind w:left="1440" w:hanging="360"/>
      </w:pPr>
      <w:rPr>
        <w:rFonts w:ascii="Arial" w:hAnsi="Arial" w:hint="default"/>
      </w:rPr>
    </w:lvl>
    <w:lvl w:ilvl="2" w:tplc="DBB8E2D0" w:tentative="1">
      <w:start w:val="1"/>
      <w:numFmt w:val="bullet"/>
      <w:lvlText w:val="•"/>
      <w:lvlJc w:val="left"/>
      <w:pPr>
        <w:tabs>
          <w:tab w:val="num" w:pos="2160"/>
        </w:tabs>
        <w:ind w:left="2160" w:hanging="360"/>
      </w:pPr>
      <w:rPr>
        <w:rFonts w:ascii="Arial" w:hAnsi="Arial" w:hint="default"/>
      </w:rPr>
    </w:lvl>
    <w:lvl w:ilvl="3" w:tplc="F134032E" w:tentative="1">
      <w:start w:val="1"/>
      <w:numFmt w:val="bullet"/>
      <w:lvlText w:val="•"/>
      <w:lvlJc w:val="left"/>
      <w:pPr>
        <w:tabs>
          <w:tab w:val="num" w:pos="2880"/>
        </w:tabs>
        <w:ind w:left="2880" w:hanging="360"/>
      </w:pPr>
      <w:rPr>
        <w:rFonts w:ascii="Arial" w:hAnsi="Arial" w:hint="default"/>
      </w:rPr>
    </w:lvl>
    <w:lvl w:ilvl="4" w:tplc="4EC41420" w:tentative="1">
      <w:start w:val="1"/>
      <w:numFmt w:val="bullet"/>
      <w:lvlText w:val="•"/>
      <w:lvlJc w:val="left"/>
      <w:pPr>
        <w:tabs>
          <w:tab w:val="num" w:pos="3600"/>
        </w:tabs>
        <w:ind w:left="3600" w:hanging="360"/>
      </w:pPr>
      <w:rPr>
        <w:rFonts w:ascii="Arial" w:hAnsi="Arial" w:hint="default"/>
      </w:rPr>
    </w:lvl>
    <w:lvl w:ilvl="5" w:tplc="51B037D4" w:tentative="1">
      <w:start w:val="1"/>
      <w:numFmt w:val="bullet"/>
      <w:lvlText w:val="•"/>
      <w:lvlJc w:val="left"/>
      <w:pPr>
        <w:tabs>
          <w:tab w:val="num" w:pos="4320"/>
        </w:tabs>
        <w:ind w:left="4320" w:hanging="360"/>
      </w:pPr>
      <w:rPr>
        <w:rFonts w:ascii="Arial" w:hAnsi="Arial" w:hint="default"/>
      </w:rPr>
    </w:lvl>
    <w:lvl w:ilvl="6" w:tplc="41FCD380" w:tentative="1">
      <w:start w:val="1"/>
      <w:numFmt w:val="bullet"/>
      <w:lvlText w:val="•"/>
      <w:lvlJc w:val="left"/>
      <w:pPr>
        <w:tabs>
          <w:tab w:val="num" w:pos="5040"/>
        </w:tabs>
        <w:ind w:left="5040" w:hanging="360"/>
      </w:pPr>
      <w:rPr>
        <w:rFonts w:ascii="Arial" w:hAnsi="Arial" w:hint="default"/>
      </w:rPr>
    </w:lvl>
    <w:lvl w:ilvl="7" w:tplc="78388540" w:tentative="1">
      <w:start w:val="1"/>
      <w:numFmt w:val="bullet"/>
      <w:lvlText w:val="•"/>
      <w:lvlJc w:val="left"/>
      <w:pPr>
        <w:tabs>
          <w:tab w:val="num" w:pos="5760"/>
        </w:tabs>
        <w:ind w:left="5760" w:hanging="360"/>
      </w:pPr>
      <w:rPr>
        <w:rFonts w:ascii="Arial" w:hAnsi="Arial" w:hint="default"/>
      </w:rPr>
    </w:lvl>
    <w:lvl w:ilvl="8" w:tplc="5BB6C74C" w:tentative="1">
      <w:start w:val="1"/>
      <w:numFmt w:val="bullet"/>
      <w:lvlText w:val="•"/>
      <w:lvlJc w:val="left"/>
      <w:pPr>
        <w:tabs>
          <w:tab w:val="num" w:pos="6480"/>
        </w:tabs>
        <w:ind w:left="6480" w:hanging="360"/>
      </w:pPr>
      <w:rPr>
        <w:rFonts w:ascii="Arial" w:hAnsi="Arial" w:hint="default"/>
      </w:rPr>
    </w:lvl>
  </w:abstractNum>
  <w:num w:numId="1" w16cid:durableId="929193779">
    <w:abstractNumId w:val="45"/>
  </w:num>
  <w:num w:numId="2" w16cid:durableId="1161889330">
    <w:abstractNumId w:val="5"/>
  </w:num>
  <w:num w:numId="3" w16cid:durableId="229582500">
    <w:abstractNumId w:val="23"/>
  </w:num>
  <w:num w:numId="4" w16cid:durableId="1205674321">
    <w:abstractNumId w:val="39"/>
  </w:num>
  <w:num w:numId="5" w16cid:durableId="1933464546">
    <w:abstractNumId w:val="11"/>
  </w:num>
  <w:num w:numId="6" w16cid:durableId="24914098">
    <w:abstractNumId w:val="29"/>
  </w:num>
  <w:num w:numId="7" w16cid:durableId="521868819">
    <w:abstractNumId w:val="28"/>
  </w:num>
  <w:num w:numId="8" w16cid:durableId="1235815043">
    <w:abstractNumId w:val="12"/>
  </w:num>
  <w:num w:numId="9" w16cid:durableId="784467741">
    <w:abstractNumId w:val="35"/>
  </w:num>
  <w:num w:numId="10" w16cid:durableId="1823617413">
    <w:abstractNumId w:val="51"/>
  </w:num>
  <w:num w:numId="11" w16cid:durableId="2027904106">
    <w:abstractNumId w:val="20"/>
  </w:num>
  <w:num w:numId="12" w16cid:durableId="104005917">
    <w:abstractNumId w:val="15"/>
  </w:num>
  <w:num w:numId="13" w16cid:durableId="1962177977">
    <w:abstractNumId w:val="21"/>
  </w:num>
  <w:num w:numId="14" w16cid:durableId="633026474">
    <w:abstractNumId w:val="14"/>
  </w:num>
  <w:num w:numId="15" w16cid:durableId="83961260">
    <w:abstractNumId w:val="3"/>
  </w:num>
  <w:num w:numId="16" w16cid:durableId="31930529">
    <w:abstractNumId w:val="9"/>
  </w:num>
  <w:num w:numId="17" w16cid:durableId="873545212">
    <w:abstractNumId w:val="18"/>
  </w:num>
  <w:num w:numId="18" w16cid:durableId="910774042">
    <w:abstractNumId w:val="24"/>
  </w:num>
  <w:num w:numId="19" w16cid:durableId="1521628356">
    <w:abstractNumId w:val="22"/>
  </w:num>
  <w:num w:numId="20" w16cid:durableId="127552138">
    <w:abstractNumId w:val="46"/>
  </w:num>
  <w:num w:numId="21" w16cid:durableId="550387293">
    <w:abstractNumId w:val="52"/>
  </w:num>
  <w:num w:numId="22" w16cid:durableId="1364213289">
    <w:abstractNumId w:val="48"/>
  </w:num>
  <w:num w:numId="23" w16cid:durableId="1401826011">
    <w:abstractNumId w:val="10"/>
  </w:num>
  <w:num w:numId="24" w16cid:durableId="635717179">
    <w:abstractNumId w:val="44"/>
  </w:num>
  <w:num w:numId="25" w16cid:durableId="480468145">
    <w:abstractNumId w:val="30"/>
  </w:num>
  <w:num w:numId="26" w16cid:durableId="1508786348">
    <w:abstractNumId w:val="8"/>
  </w:num>
  <w:num w:numId="27" w16cid:durableId="1599633532">
    <w:abstractNumId w:val="25"/>
  </w:num>
  <w:num w:numId="28" w16cid:durableId="2003507185">
    <w:abstractNumId w:val="6"/>
  </w:num>
  <w:num w:numId="29" w16cid:durableId="124661967">
    <w:abstractNumId w:val="47"/>
  </w:num>
  <w:num w:numId="30" w16cid:durableId="58938663">
    <w:abstractNumId w:val="2"/>
  </w:num>
  <w:num w:numId="31" w16cid:durableId="396821895">
    <w:abstractNumId w:val="36"/>
  </w:num>
  <w:num w:numId="32" w16cid:durableId="1119841923">
    <w:abstractNumId w:val="7"/>
  </w:num>
  <w:num w:numId="33" w16cid:durableId="987588992">
    <w:abstractNumId w:val="32"/>
  </w:num>
  <w:num w:numId="34" w16cid:durableId="407970463">
    <w:abstractNumId w:val="4"/>
  </w:num>
  <w:num w:numId="35" w16cid:durableId="1145505939">
    <w:abstractNumId w:val="50"/>
  </w:num>
  <w:num w:numId="36" w16cid:durableId="189874610">
    <w:abstractNumId w:val="31"/>
  </w:num>
  <w:num w:numId="37" w16cid:durableId="454367229">
    <w:abstractNumId w:val="49"/>
  </w:num>
  <w:num w:numId="38" w16cid:durableId="900991384">
    <w:abstractNumId w:val="41"/>
  </w:num>
  <w:num w:numId="39" w16cid:durableId="8023351">
    <w:abstractNumId w:val="40"/>
  </w:num>
  <w:num w:numId="40" w16cid:durableId="137382297">
    <w:abstractNumId w:val="19"/>
  </w:num>
  <w:num w:numId="41" w16cid:durableId="796948766">
    <w:abstractNumId w:val="16"/>
  </w:num>
  <w:num w:numId="42" w16cid:durableId="1438408569">
    <w:abstractNumId w:val="33"/>
  </w:num>
  <w:num w:numId="43" w16cid:durableId="1481775458">
    <w:abstractNumId w:val="17"/>
  </w:num>
  <w:num w:numId="44" w16cid:durableId="144128476">
    <w:abstractNumId w:val="13"/>
  </w:num>
  <w:num w:numId="45" w16cid:durableId="233859489">
    <w:abstractNumId w:val="0"/>
  </w:num>
  <w:num w:numId="46" w16cid:durableId="1932080105">
    <w:abstractNumId w:val="37"/>
  </w:num>
  <w:num w:numId="47" w16cid:durableId="1438065364">
    <w:abstractNumId w:val="43"/>
  </w:num>
  <w:num w:numId="48" w16cid:durableId="1804424295">
    <w:abstractNumId w:val="26"/>
  </w:num>
  <w:num w:numId="49" w16cid:durableId="665596122">
    <w:abstractNumId w:val="38"/>
  </w:num>
  <w:num w:numId="50" w16cid:durableId="1300300579">
    <w:abstractNumId w:val="42"/>
  </w:num>
  <w:num w:numId="51" w16cid:durableId="1491866141">
    <w:abstractNumId w:val="34"/>
  </w:num>
  <w:num w:numId="52" w16cid:durableId="1348216099">
    <w:abstractNumId w:val="27"/>
  </w:num>
  <w:num w:numId="53" w16cid:durableId="1496260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049"/>
    <w:rsid w:val="000105FF"/>
    <w:rsid w:val="00022326"/>
    <w:rsid w:val="00026924"/>
    <w:rsid w:val="00046DB2"/>
    <w:rsid w:val="00054248"/>
    <w:rsid w:val="0008690C"/>
    <w:rsid w:val="00086C21"/>
    <w:rsid w:val="000B3792"/>
    <w:rsid w:val="000C3B81"/>
    <w:rsid w:val="000C722F"/>
    <w:rsid w:val="000D3DF9"/>
    <w:rsid w:val="000D6489"/>
    <w:rsid w:val="000E6FDB"/>
    <w:rsid w:val="000F17CA"/>
    <w:rsid w:val="00100554"/>
    <w:rsid w:val="0014076F"/>
    <w:rsid w:val="001511F2"/>
    <w:rsid w:val="001548C9"/>
    <w:rsid w:val="00180A38"/>
    <w:rsid w:val="00184831"/>
    <w:rsid w:val="00196068"/>
    <w:rsid w:val="001A4A36"/>
    <w:rsid w:val="001A6283"/>
    <w:rsid w:val="001B347E"/>
    <w:rsid w:val="001B450D"/>
    <w:rsid w:val="001D1235"/>
    <w:rsid w:val="001E1CF3"/>
    <w:rsid w:val="002121E6"/>
    <w:rsid w:val="002142F7"/>
    <w:rsid w:val="002261C7"/>
    <w:rsid w:val="00240B7D"/>
    <w:rsid w:val="002561CD"/>
    <w:rsid w:val="00260607"/>
    <w:rsid w:val="00263D7D"/>
    <w:rsid w:val="00265326"/>
    <w:rsid w:val="00290E12"/>
    <w:rsid w:val="00291503"/>
    <w:rsid w:val="00294A77"/>
    <w:rsid w:val="002A56A3"/>
    <w:rsid w:val="002A5AB1"/>
    <w:rsid w:val="002B2FED"/>
    <w:rsid w:val="002C44D9"/>
    <w:rsid w:val="002C7DA6"/>
    <w:rsid w:val="00307264"/>
    <w:rsid w:val="0031436E"/>
    <w:rsid w:val="00336A92"/>
    <w:rsid w:val="00342D21"/>
    <w:rsid w:val="00347979"/>
    <w:rsid w:val="00356A42"/>
    <w:rsid w:val="00374218"/>
    <w:rsid w:val="00380621"/>
    <w:rsid w:val="00394B72"/>
    <w:rsid w:val="003954F6"/>
    <w:rsid w:val="003A0962"/>
    <w:rsid w:val="003E3284"/>
    <w:rsid w:val="003E466E"/>
    <w:rsid w:val="00402DB6"/>
    <w:rsid w:val="00405D85"/>
    <w:rsid w:val="00422432"/>
    <w:rsid w:val="00426AAF"/>
    <w:rsid w:val="004353D2"/>
    <w:rsid w:val="00452229"/>
    <w:rsid w:val="00483BF0"/>
    <w:rsid w:val="004860CE"/>
    <w:rsid w:val="00491A68"/>
    <w:rsid w:val="00495BD0"/>
    <w:rsid w:val="004A65CF"/>
    <w:rsid w:val="004C3E05"/>
    <w:rsid w:val="004C6643"/>
    <w:rsid w:val="004D2129"/>
    <w:rsid w:val="004E45DA"/>
    <w:rsid w:val="004F26E7"/>
    <w:rsid w:val="00505297"/>
    <w:rsid w:val="0051027F"/>
    <w:rsid w:val="005123F4"/>
    <w:rsid w:val="00522A8E"/>
    <w:rsid w:val="00545122"/>
    <w:rsid w:val="00550DFB"/>
    <w:rsid w:val="005575FC"/>
    <w:rsid w:val="00576F45"/>
    <w:rsid w:val="005936E3"/>
    <w:rsid w:val="0059382E"/>
    <w:rsid w:val="00594836"/>
    <w:rsid w:val="0059572E"/>
    <w:rsid w:val="005C4D3F"/>
    <w:rsid w:val="005E18EF"/>
    <w:rsid w:val="005E35AD"/>
    <w:rsid w:val="005E6940"/>
    <w:rsid w:val="00614034"/>
    <w:rsid w:val="006231B5"/>
    <w:rsid w:val="00624AC3"/>
    <w:rsid w:val="00632F8D"/>
    <w:rsid w:val="00640BD8"/>
    <w:rsid w:val="00661C83"/>
    <w:rsid w:val="006661DF"/>
    <w:rsid w:val="006779E7"/>
    <w:rsid w:val="0068165F"/>
    <w:rsid w:val="006A1F37"/>
    <w:rsid w:val="006A3AE6"/>
    <w:rsid w:val="006B22D8"/>
    <w:rsid w:val="006B3205"/>
    <w:rsid w:val="006B6713"/>
    <w:rsid w:val="006C0F44"/>
    <w:rsid w:val="006D3D1C"/>
    <w:rsid w:val="006D76FA"/>
    <w:rsid w:val="006F4135"/>
    <w:rsid w:val="007006BB"/>
    <w:rsid w:val="00700CBC"/>
    <w:rsid w:val="007133FE"/>
    <w:rsid w:val="00714AE9"/>
    <w:rsid w:val="00716B58"/>
    <w:rsid w:val="00755115"/>
    <w:rsid w:val="0077067C"/>
    <w:rsid w:val="00782FFF"/>
    <w:rsid w:val="00783A6E"/>
    <w:rsid w:val="007875D1"/>
    <w:rsid w:val="00791336"/>
    <w:rsid w:val="007B3C41"/>
    <w:rsid w:val="007E61FF"/>
    <w:rsid w:val="007F2899"/>
    <w:rsid w:val="007F290A"/>
    <w:rsid w:val="007F3576"/>
    <w:rsid w:val="00821471"/>
    <w:rsid w:val="0085258A"/>
    <w:rsid w:val="008622E6"/>
    <w:rsid w:val="0087244F"/>
    <w:rsid w:val="008857F8"/>
    <w:rsid w:val="008870CC"/>
    <w:rsid w:val="008942F5"/>
    <w:rsid w:val="008E53D0"/>
    <w:rsid w:val="00900CF9"/>
    <w:rsid w:val="00900E4A"/>
    <w:rsid w:val="00900EC7"/>
    <w:rsid w:val="009144BC"/>
    <w:rsid w:val="009163FE"/>
    <w:rsid w:val="009442AC"/>
    <w:rsid w:val="00956D79"/>
    <w:rsid w:val="009651DD"/>
    <w:rsid w:val="009734E9"/>
    <w:rsid w:val="00982157"/>
    <w:rsid w:val="0099554D"/>
    <w:rsid w:val="009A123A"/>
    <w:rsid w:val="009A40B3"/>
    <w:rsid w:val="009B13CD"/>
    <w:rsid w:val="009B1A76"/>
    <w:rsid w:val="009B4049"/>
    <w:rsid w:val="009B6848"/>
    <w:rsid w:val="009D3B6C"/>
    <w:rsid w:val="009E679F"/>
    <w:rsid w:val="009F3D06"/>
    <w:rsid w:val="00A256E6"/>
    <w:rsid w:val="00A27BCC"/>
    <w:rsid w:val="00A32CDC"/>
    <w:rsid w:val="00A32FBD"/>
    <w:rsid w:val="00A55430"/>
    <w:rsid w:val="00A6109C"/>
    <w:rsid w:val="00A64325"/>
    <w:rsid w:val="00A72A03"/>
    <w:rsid w:val="00A77F38"/>
    <w:rsid w:val="00ABC8BF"/>
    <w:rsid w:val="00AC6B5A"/>
    <w:rsid w:val="00AD18A3"/>
    <w:rsid w:val="00AD5296"/>
    <w:rsid w:val="00AE060B"/>
    <w:rsid w:val="00AE29C3"/>
    <w:rsid w:val="00AE2CA8"/>
    <w:rsid w:val="00AF3791"/>
    <w:rsid w:val="00B12382"/>
    <w:rsid w:val="00B1740E"/>
    <w:rsid w:val="00B60B06"/>
    <w:rsid w:val="00B63764"/>
    <w:rsid w:val="00B85049"/>
    <w:rsid w:val="00B87881"/>
    <w:rsid w:val="00B94F16"/>
    <w:rsid w:val="00BA6480"/>
    <w:rsid w:val="00BD5CF7"/>
    <w:rsid w:val="00BE56CD"/>
    <w:rsid w:val="00BF65EC"/>
    <w:rsid w:val="00C110AC"/>
    <w:rsid w:val="00C2014D"/>
    <w:rsid w:val="00C20EE7"/>
    <w:rsid w:val="00C32288"/>
    <w:rsid w:val="00C32CCF"/>
    <w:rsid w:val="00C4209F"/>
    <w:rsid w:val="00C743FA"/>
    <w:rsid w:val="00C76BAE"/>
    <w:rsid w:val="00C76FD7"/>
    <w:rsid w:val="00C84462"/>
    <w:rsid w:val="00C874E6"/>
    <w:rsid w:val="00C971C7"/>
    <w:rsid w:val="00CD52DC"/>
    <w:rsid w:val="00CF45E7"/>
    <w:rsid w:val="00D01F61"/>
    <w:rsid w:val="00D06472"/>
    <w:rsid w:val="00D0754E"/>
    <w:rsid w:val="00D26023"/>
    <w:rsid w:val="00D32B98"/>
    <w:rsid w:val="00D41D33"/>
    <w:rsid w:val="00D67847"/>
    <w:rsid w:val="00D70A46"/>
    <w:rsid w:val="00D83A9B"/>
    <w:rsid w:val="00D840FB"/>
    <w:rsid w:val="00D841F5"/>
    <w:rsid w:val="00D864E6"/>
    <w:rsid w:val="00D911B5"/>
    <w:rsid w:val="00D91957"/>
    <w:rsid w:val="00DA4BFB"/>
    <w:rsid w:val="00DB25F7"/>
    <w:rsid w:val="00DB4039"/>
    <w:rsid w:val="00DC2D87"/>
    <w:rsid w:val="00DE03E9"/>
    <w:rsid w:val="00DF2102"/>
    <w:rsid w:val="00DF742F"/>
    <w:rsid w:val="00E05736"/>
    <w:rsid w:val="00E3352C"/>
    <w:rsid w:val="00E70ACD"/>
    <w:rsid w:val="00E87F2C"/>
    <w:rsid w:val="00E93121"/>
    <w:rsid w:val="00EC53BE"/>
    <w:rsid w:val="00ED2DFC"/>
    <w:rsid w:val="00EE7B93"/>
    <w:rsid w:val="00F04325"/>
    <w:rsid w:val="00F11942"/>
    <w:rsid w:val="00F14114"/>
    <w:rsid w:val="00F462EA"/>
    <w:rsid w:val="00F55B2E"/>
    <w:rsid w:val="00F63274"/>
    <w:rsid w:val="00F70AA2"/>
    <w:rsid w:val="00F72227"/>
    <w:rsid w:val="00F72A4A"/>
    <w:rsid w:val="00F8030A"/>
    <w:rsid w:val="00F80D8F"/>
    <w:rsid w:val="00F965F0"/>
    <w:rsid w:val="00F96F46"/>
    <w:rsid w:val="00F97C94"/>
    <w:rsid w:val="00FB6510"/>
    <w:rsid w:val="00FE54D3"/>
    <w:rsid w:val="00FF03A6"/>
    <w:rsid w:val="00FF3A18"/>
    <w:rsid w:val="011746F6"/>
    <w:rsid w:val="012ED284"/>
    <w:rsid w:val="0271ED64"/>
    <w:rsid w:val="0304D23F"/>
    <w:rsid w:val="031994C8"/>
    <w:rsid w:val="03F60025"/>
    <w:rsid w:val="0494D67A"/>
    <w:rsid w:val="0721FB88"/>
    <w:rsid w:val="075BBA0B"/>
    <w:rsid w:val="085BA57C"/>
    <w:rsid w:val="091D08F9"/>
    <w:rsid w:val="09D3E8C6"/>
    <w:rsid w:val="0AB8D95A"/>
    <w:rsid w:val="0AEFD810"/>
    <w:rsid w:val="0B18A582"/>
    <w:rsid w:val="0B9CE157"/>
    <w:rsid w:val="0BA09D39"/>
    <w:rsid w:val="0BDF9BE1"/>
    <w:rsid w:val="0D619E98"/>
    <w:rsid w:val="0E2A0EA4"/>
    <w:rsid w:val="0E741DA5"/>
    <w:rsid w:val="0F3001FF"/>
    <w:rsid w:val="110144E2"/>
    <w:rsid w:val="11147534"/>
    <w:rsid w:val="111B858E"/>
    <w:rsid w:val="124A6357"/>
    <w:rsid w:val="135A470D"/>
    <w:rsid w:val="1369BDB8"/>
    <w:rsid w:val="14319F94"/>
    <w:rsid w:val="143A50F6"/>
    <w:rsid w:val="15745B0E"/>
    <w:rsid w:val="15E9DDB5"/>
    <w:rsid w:val="15F87B06"/>
    <w:rsid w:val="15FE75C6"/>
    <w:rsid w:val="16209E8C"/>
    <w:rsid w:val="16E2F304"/>
    <w:rsid w:val="1757D72E"/>
    <w:rsid w:val="17C703B9"/>
    <w:rsid w:val="187746DA"/>
    <w:rsid w:val="18940B98"/>
    <w:rsid w:val="1923F3B9"/>
    <w:rsid w:val="194D8DB2"/>
    <w:rsid w:val="196020B0"/>
    <w:rsid w:val="19E34D70"/>
    <w:rsid w:val="1A04D2B2"/>
    <w:rsid w:val="1AC561E9"/>
    <w:rsid w:val="1C462A8B"/>
    <w:rsid w:val="1C6CBD78"/>
    <w:rsid w:val="1EA5683F"/>
    <w:rsid w:val="1F1C31D9"/>
    <w:rsid w:val="1F2FF1F4"/>
    <w:rsid w:val="1F3F19C0"/>
    <w:rsid w:val="1F4E3EAC"/>
    <w:rsid w:val="1F70E6AD"/>
    <w:rsid w:val="201F2656"/>
    <w:rsid w:val="204C2704"/>
    <w:rsid w:val="2118E75C"/>
    <w:rsid w:val="21ED57EF"/>
    <w:rsid w:val="2321DEF7"/>
    <w:rsid w:val="233F9B20"/>
    <w:rsid w:val="23806EC2"/>
    <w:rsid w:val="23D5577C"/>
    <w:rsid w:val="23F035A0"/>
    <w:rsid w:val="23FE40E5"/>
    <w:rsid w:val="243907D7"/>
    <w:rsid w:val="244A8978"/>
    <w:rsid w:val="252A7E75"/>
    <w:rsid w:val="256CCA29"/>
    <w:rsid w:val="25833FD5"/>
    <w:rsid w:val="27305161"/>
    <w:rsid w:val="27335EBF"/>
    <w:rsid w:val="281B839E"/>
    <w:rsid w:val="2823EC18"/>
    <w:rsid w:val="285689B9"/>
    <w:rsid w:val="289B5ACD"/>
    <w:rsid w:val="28EECA0C"/>
    <w:rsid w:val="2BF8BE46"/>
    <w:rsid w:val="2C05CE83"/>
    <w:rsid w:val="2C635DA4"/>
    <w:rsid w:val="2D366BED"/>
    <w:rsid w:val="2D843B46"/>
    <w:rsid w:val="2D9601EB"/>
    <w:rsid w:val="2DDACCB5"/>
    <w:rsid w:val="2DFF1056"/>
    <w:rsid w:val="2E1A488D"/>
    <w:rsid w:val="2E88D789"/>
    <w:rsid w:val="2FCCBF43"/>
    <w:rsid w:val="305E2006"/>
    <w:rsid w:val="312B60FF"/>
    <w:rsid w:val="3158D38E"/>
    <w:rsid w:val="31724E84"/>
    <w:rsid w:val="31CC7396"/>
    <w:rsid w:val="322376BA"/>
    <w:rsid w:val="3337D4FD"/>
    <w:rsid w:val="33BF471B"/>
    <w:rsid w:val="33DCB564"/>
    <w:rsid w:val="35B9C185"/>
    <w:rsid w:val="35C4069D"/>
    <w:rsid w:val="35E68D15"/>
    <w:rsid w:val="3611FF70"/>
    <w:rsid w:val="364DC82A"/>
    <w:rsid w:val="367C0211"/>
    <w:rsid w:val="36B252C2"/>
    <w:rsid w:val="36E0BCA9"/>
    <w:rsid w:val="36EE4972"/>
    <w:rsid w:val="36EEB95F"/>
    <w:rsid w:val="3734C882"/>
    <w:rsid w:val="3855B02C"/>
    <w:rsid w:val="39EA53CC"/>
    <w:rsid w:val="3A2D5B5D"/>
    <w:rsid w:val="3A35E0A1"/>
    <w:rsid w:val="3AA32D96"/>
    <w:rsid w:val="3BC9FF2C"/>
    <w:rsid w:val="3CA5C73A"/>
    <w:rsid w:val="3D2749BE"/>
    <w:rsid w:val="3D5310E8"/>
    <w:rsid w:val="3DBD4C15"/>
    <w:rsid w:val="415DEF7C"/>
    <w:rsid w:val="416FFA9F"/>
    <w:rsid w:val="41BF4954"/>
    <w:rsid w:val="429D1A63"/>
    <w:rsid w:val="42FD2F8F"/>
    <w:rsid w:val="440364E6"/>
    <w:rsid w:val="4423EF8A"/>
    <w:rsid w:val="4446B01B"/>
    <w:rsid w:val="4511F060"/>
    <w:rsid w:val="45511AF3"/>
    <w:rsid w:val="457F6AEB"/>
    <w:rsid w:val="45F97259"/>
    <w:rsid w:val="4631609F"/>
    <w:rsid w:val="488F62F9"/>
    <w:rsid w:val="497DEC38"/>
    <w:rsid w:val="49AFC035"/>
    <w:rsid w:val="4BF7E4D1"/>
    <w:rsid w:val="4C2333DF"/>
    <w:rsid w:val="4C5D20A6"/>
    <w:rsid w:val="4DF1E257"/>
    <w:rsid w:val="4DF62A88"/>
    <w:rsid w:val="4E31C428"/>
    <w:rsid w:val="4E97FBA5"/>
    <w:rsid w:val="4ED3451B"/>
    <w:rsid w:val="4F8CA337"/>
    <w:rsid w:val="5158A615"/>
    <w:rsid w:val="51F08C4D"/>
    <w:rsid w:val="51FAB150"/>
    <w:rsid w:val="520AE5DD"/>
    <w:rsid w:val="5250EB8C"/>
    <w:rsid w:val="533EC8D1"/>
    <w:rsid w:val="53851F51"/>
    <w:rsid w:val="53A50715"/>
    <w:rsid w:val="5442121C"/>
    <w:rsid w:val="553B0C1E"/>
    <w:rsid w:val="56B8260C"/>
    <w:rsid w:val="56DE5700"/>
    <w:rsid w:val="57F1DCB6"/>
    <w:rsid w:val="584D0599"/>
    <w:rsid w:val="586D0588"/>
    <w:rsid w:val="58709726"/>
    <w:rsid w:val="58D5E4B5"/>
    <w:rsid w:val="5B9C37B5"/>
    <w:rsid w:val="5CA2411B"/>
    <w:rsid w:val="5D92C109"/>
    <w:rsid w:val="5DA79018"/>
    <w:rsid w:val="5DB97EA7"/>
    <w:rsid w:val="618B521A"/>
    <w:rsid w:val="62E1E08F"/>
    <w:rsid w:val="62EA0677"/>
    <w:rsid w:val="6331B0D5"/>
    <w:rsid w:val="654D1A44"/>
    <w:rsid w:val="656A58A1"/>
    <w:rsid w:val="65BD7A5B"/>
    <w:rsid w:val="662712E5"/>
    <w:rsid w:val="6643CE73"/>
    <w:rsid w:val="667C3FC0"/>
    <w:rsid w:val="66E4D38A"/>
    <w:rsid w:val="67940A38"/>
    <w:rsid w:val="681D0BA7"/>
    <w:rsid w:val="68D3E02F"/>
    <w:rsid w:val="68E0E588"/>
    <w:rsid w:val="69490A93"/>
    <w:rsid w:val="6A221459"/>
    <w:rsid w:val="6A23EDF2"/>
    <w:rsid w:val="6A6C2A67"/>
    <w:rsid w:val="6B3CC566"/>
    <w:rsid w:val="6CBB264A"/>
    <w:rsid w:val="6CCEF8A3"/>
    <w:rsid w:val="6DB3505A"/>
    <w:rsid w:val="6DDF0646"/>
    <w:rsid w:val="6E574C46"/>
    <w:rsid w:val="6E99265A"/>
    <w:rsid w:val="6F29AFE1"/>
    <w:rsid w:val="6F40086F"/>
    <w:rsid w:val="6F52DDC9"/>
    <w:rsid w:val="7100B684"/>
    <w:rsid w:val="71A510CF"/>
    <w:rsid w:val="71ACF755"/>
    <w:rsid w:val="7273E8E1"/>
    <w:rsid w:val="73FCA1F9"/>
    <w:rsid w:val="749DC265"/>
    <w:rsid w:val="74A688BB"/>
    <w:rsid w:val="7567B1C7"/>
    <w:rsid w:val="75936009"/>
    <w:rsid w:val="75FF449F"/>
    <w:rsid w:val="7606647C"/>
    <w:rsid w:val="760BBC48"/>
    <w:rsid w:val="77955900"/>
    <w:rsid w:val="77DEB98D"/>
    <w:rsid w:val="78199E86"/>
    <w:rsid w:val="782C9F40"/>
    <w:rsid w:val="7938E020"/>
    <w:rsid w:val="7A78AB05"/>
    <w:rsid w:val="7B93DADE"/>
    <w:rsid w:val="7C109CDF"/>
    <w:rsid w:val="7C6A6677"/>
    <w:rsid w:val="7C9E3BDA"/>
    <w:rsid w:val="7DE0DD8F"/>
    <w:rsid w:val="7E8C5312"/>
    <w:rsid w:val="7F670D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F0F6A"/>
  <w15:chartTrackingRefBased/>
  <w15:docId w15:val="{CDE5E1F9-E914-4616-9F61-532364A21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C41"/>
  </w:style>
  <w:style w:type="paragraph" w:styleId="Heading1">
    <w:name w:val="heading 1"/>
    <w:basedOn w:val="Normal"/>
    <w:next w:val="Normal"/>
    <w:link w:val="Heading1Char"/>
    <w:uiPriority w:val="9"/>
    <w:qFormat/>
    <w:rsid w:val="007B3C41"/>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7B3C41"/>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7B3C41"/>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7B3C41"/>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7B3C41"/>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7B3C41"/>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7B3C41"/>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7B3C41"/>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7B3C41"/>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5123F4"/>
    <w:pPr>
      <w:spacing w:after="0" w:line="240" w:lineRule="auto"/>
    </w:pPr>
    <w:tblPr>
      <w:tblBorders>
        <w:top w:val="single" w:sz="8" w:space="0" w:color="auto"/>
        <w:bottom w:val="single" w:sz="8" w:space="0" w:color="auto"/>
      </w:tblBorders>
    </w:tblPr>
    <w:tblStylePr w:type="firstRow">
      <w:tblPr/>
      <w:tcPr>
        <w:tcBorders>
          <w:top w:val="single" w:sz="8" w:space="0" w:color="auto"/>
          <w:left w:val="nil"/>
          <w:bottom w:val="single" w:sz="8" w:space="0" w:color="auto"/>
          <w:right w:val="nil"/>
          <w:insideH w:val="nil"/>
          <w:insideV w:val="nil"/>
          <w:tl2br w:val="nil"/>
          <w:tr2bl w:val="nil"/>
        </w:tcBorders>
        <w:shd w:val="clear" w:color="auto" w:fill="EDEDED" w:themeFill="accent3" w:themeFillTint="33"/>
      </w:tcPr>
    </w:tblStylePr>
  </w:style>
  <w:style w:type="table" w:customStyle="1" w:styleId="Reg-Title">
    <w:name w:val="Reg-Title"/>
    <w:basedOn w:val="TableGrid"/>
    <w:uiPriority w:val="99"/>
    <w:rsid w:val="005123F4"/>
    <w:rPr>
      <w:color w:val="FFFFFF" w:themeColor="background1"/>
      <w:sz w:val="24"/>
    </w:rPr>
    <w:tblPr/>
    <w:tcPr>
      <w:shd w:val="clear" w:color="auto" w:fill="525252" w:themeFill="accent3" w:themeFillShade="80"/>
    </w:tcPr>
  </w:style>
  <w:style w:type="table" w:styleId="TableGrid">
    <w:name w:val="Table Grid"/>
    <w:basedOn w:val="TableNormal"/>
    <w:uiPriority w:val="39"/>
    <w:rsid w:val="00512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
  </w:style>
  <w:style w:type="table" w:styleId="TableGridLight">
    <w:name w:val="Grid Table Light"/>
    <w:aliases w:val="statewide-title"/>
    <w:basedOn w:val="TableNormal"/>
    <w:uiPriority w:val="40"/>
    <w:rsid w:val="0014076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525252" w:themeFill="accent3" w:themeFillShade="80"/>
    </w:tcPr>
  </w:style>
  <w:style w:type="character" w:styleId="Hyperlink">
    <w:name w:val="Hyperlink"/>
    <w:basedOn w:val="DefaultParagraphFont"/>
    <w:uiPriority w:val="99"/>
    <w:unhideWhenUsed/>
    <w:rsid w:val="00290E12"/>
    <w:rPr>
      <w:color w:val="0563C1" w:themeColor="hyperlink"/>
      <w:u w:val="single"/>
    </w:rPr>
  </w:style>
  <w:style w:type="paragraph" w:styleId="Header">
    <w:name w:val="header"/>
    <w:basedOn w:val="Normal"/>
    <w:link w:val="HeaderChar"/>
    <w:uiPriority w:val="99"/>
    <w:unhideWhenUsed/>
    <w:rsid w:val="00EC53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3BE"/>
  </w:style>
  <w:style w:type="paragraph" w:styleId="Footer">
    <w:name w:val="footer"/>
    <w:basedOn w:val="Normal"/>
    <w:link w:val="FooterChar"/>
    <w:uiPriority w:val="99"/>
    <w:unhideWhenUsed/>
    <w:rsid w:val="00EC53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3BE"/>
  </w:style>
  <w:style w:type="paragraph" w:styleId="FootnoteText">
    <w:name w:val="footnote text"/>
    <w:basedOn w:val="Normal"/>
    <w:link w:val="FootnoteTextChar"/>
    <w:uiPriority w:val="99"/>
    <w:semiHidden/>
    <w:unhideWhenUsed/>
    <w:rsid w:val="001E1C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1CF3"/>
    <w:rPr>
      <w:sz w:val="20"/>
      <w:szCs w:val="20"/>
    </w:rPr>
  </w:style>
  <w:style w:type="character" w:styleId="FootnoteReference">
    <w:name w:val="footnote reference"/>
    <w:basedOn w:val="DefaultParagraphFont"/>
    <w:uiPriority w:val="99"/>
    <w:semiHidden/>
    <w:unhideWhenUsed/>
    <w:rsid w:val="001E1CF3"/>
    <w:rPr>
      <w:vertAlign w:val="superscript"/>
    </w:rPr>
  </w:style>
  <w:style w:type="paragraph" w:styleId="NormalWeb">
    <w:name w:val="Normal (Web)"/>
    <w:basedOn w:val="Normal"/>
    <w:uiPriority w:val="99"/>
    <w:semiHidden/>
    <w:unhideWhenUsed/>
    <w:rsid w:val="001E1CF3"/>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E1CF3"/>
    <w:rPr>
      <w:color w:val="605E5C"/>
      <w:shd w:val="clear" w:color="auto" w:fill="E1DFDD"/>
    </w:rPr>
  </w:style>
  <w:style w:type="paragraph" w:styleId="ListParagraph">
    <w:name w:val="List Paragraph"/>
    <w:basedOn w:val="Normal"/>
    <w:uiPriority w:val="34"/>
    <w:qFormat/>
    <w:rsid w:val="00CD52DC"/>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F742F"/>
    <w:pPr>
      <w:spacing w:after="0" w:line="240" w:lineRule="auto"/>
    </w:pPr>
  </w:style>
  <w:style w:type="character" w:customStyle="1" w:styleId="Heading1Char">
    <w:name w:val="Heading 1 Char"/>
    <w:basedOn w:val="DefaultParagraphFont"/>
    <w:link w:val="Heading1"/>
    <w:uiPriority w:val="9"/>
    <w:rsid w:val="007B3C41"/>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7B3C41"/>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7B3C41"/>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7B3C41"/>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7B3C41"/>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7B3C41"/>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7B3C41"/>
    <w:rPr>
      <w:i/>
      <w:iCs/>
    </w:rPr>
  </w:style>
  <w:style w:type="character" w:customStyle="1" w:styleId="Heading8Char">
    <w:name w:val="Heading 8 Char"/>
    <w:basedOn w:val="DefaultParagraphFont"/>
    <w:link w:val="Heading8"/>
    <w:uiPriority w:val="9"/>
    <w:semiHidden/>
    <w:rsid w:val="007B3C41"/>
    <w:rPr>
      <w:b/>
      <w:bCs/>
    </w:rPr>
  </w:style>
  <w:style w:type="character" w:customStyle="1" w:styleId="Heading9Char">
    <w:name w:val="Heading 9 Char"/>
    <w:basedOn w:val="DefaultParagraphFont"/>
    <w:link w:val="Heading9"/>
    <w:uiPriority w:val="9"/>
    <w:semiHidden/>
    <w:rsid w:val="007B3C41"/>
    <w:rPr>
      <w:i/>
      <w:iCs/>
    </w:rPr>
  </w:style>
  <w:style w:type="paragraph" w:styleId="Caption">
    <w:name w:val="caption"/>
    <w:basedOn w:val="Normal"/>
    <w:next w:val="Normal"/>
    <w:uiPriority w:val="35"/>
    <w:semiHidden/>
    <w:unhideWhenUsed/>
    <w:qFormat/>
    <w:rsid w:val="007B3C41"/>
    <w:rPr>
      <w:b/>
      <w:bCs/>
      <w:sz w:val="18"/>
      <w:szCs w:val="18"/>
    </w:rPr>
  </w:style>
  <w:style w:type="paragraph" w:styleId="Title">
    <w:name w:val="Title"/>
    <w:basedOn w:val="Normal"/>
    <w:next w:val="Normal"/>
    <w:link w:val="TitleChar"/>
    <w:uiPriority w:val="10"/>
    <w:qFormat/>
    <w:rsid w:val="007B3C41"/>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7B3C41"/>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7B3C41"/>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B3C41"/>
    <w:rPr>
      <w:rFonts w:asciiTheme="majorHAnsi" w:eastAsiaTheme="majorEastAsia" w:hAnsiTheme="majorHAnsi" w:cstheme="majorBidi"/>
      <w:sz w:val="24"/>
      <w:szCs w:val="24"/>
    </w:rPr>
  </w:style>
  <w:style w:type="character" w:styleId="Strong">
    <w:name w:val="Strong"/>
    <w:basedOn w:val="DefaultParagraphFont"/>
    <w:uiPriority w:val="22"/>
    <w:qFormat/>
    <w:rsid w:val="007B3C41"/>
    <w:rPr>
      <w:b/>
      <w:bCs/>
      <w:color w:val="auto"/>
    </w:rPr>
  </w:style>
  <w:style w:type="character" w:styleId="Emphasis">
    <w:name w:val="Emphasis"/>
    <w:basedOn w:val="DefaultParagraphFont"/>
    <w:uiPriority w:val="20"/>
    <w:qFormat/>
    <w:rsid w:val="007B3C41"/>
    <w:rPr>
      <w:i/>
      <w:iCs/>
      <w:color w:val="auto"/>
    </w:rPr>
  </w:style>
  <w:style w:type="paragraph" w:styleId="NoSpacing">
    <w:name w:val="No Spacing"/>
    <w:uiPriority w:val="1"/>
    <w:qFormat/>
    <w:rsid w:val="007B3C41"/>
    <w:pPr>
      <w:spacing w:after="0" w:line="240" w:lineRule="auto"/>
    </w:pPr>
  </w:style>
  <w:style w:type="paragraph" w:styleId="Quote">
    <w:name w:val="Quote"/>
    <w:basedOn w:val="Normal"/>
    <w:next w:val="Normal"/>
    <w:link w:val="QuoteChar"/>
    <w:uiPriority w:val="29"/>
    <w:qFormat/>
    <w:rsid w:val="007B3C41"/>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7B3C41"/>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7B3C4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7B3C41"/>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7B3C41"/>
    <w:rPr>
      <w:i/>
      <w:iCs/>
      <w:color w:val="auto"/>
    </w:rPr>
  </w:style>
  <w:style w:type="character" w:styleId="IntenseEmphasis">
    <w:name w:val="Intense Emphasis"/>
    <w:basedOn w:val="DefaultParagraphFont"/>
    <w:uiPriority w:val="21"/>
    <w:qFormat/>
    <w:rsid w:val="007B3C41"/>
    <w:rPr>
      <w:b/>
      <w:bCs/>
      <w:i/>
      <w:iCs/>
      <w:color w:val="auto"/>
    </w:rPr>
  </w:style>
  <w:style w:type="character" w:styleId="SubtleReference">
    <w:name w:val="Subtle Reference"/>
    <w:basedOn w:val="DefaultParagraphFont"/>
    <w:uiPriority w:val="31"/>
    <w:qFormat/>
    <w:rsid w:val="007B3C41"/>
    <w:rPr>
      <w:smallCaps/>
      <w:color w:val="auto"/>
      <w:u w:val="single" w:color="7F7F7F" w:themeColor="text1" w:themeTint="80"/>
    </w:rPr>
  </w:style>
  <w:style w:type="character" w:styleId="IntenseReference">
    <w:name w:val="Intense Reference"/>
    <w:basedOn w:val="DefaultParagraphFont"/>
    <w:uiPriority w:val="32"/>
    <w:qFormat/>
    <w:rsid w:val="007B3C41"/>
    <w:rPr>
      <w:b/>
      <w:bCs/>
      <w:smallCaps/>
      <w:color w:val="auto"/>
      <w:u w:val="single"/>
    </w:rPr>
  </w:style>
  <w:style w:type="character" w:styleId="BookTitle">
    <w:name w:val="Book Title"/>
    <w:basedOn w:val="DefaultParagraphFont"/>
    <w:uiPriority w:val="33"/>
    <w:qFormat/>
    <w:rsid w:val="007B3C41"/>
    <w:rPr>
      <w:b/>
      <w:bCs/>
      <w:smallCaps/>
      <w:color w:val="auto"/>
    </w:rPr>
  </w:style>
  <w:style w:type="paragraph" w:styleId="TOCHeading">
    <w:name w:val="TOC Heading"/>
    <w:basedOn w:val="Heading1"/>
    <w:next w:val="Normal"/>
    <w:uiPriority w:val="39"/>
    <w:semiHidden/>
    <w:unhideWhenUsed/>
    <w:qFormat/>
    <w:rsid w:val="007B3C41"/>
    <w:pPr>
      <w:outlineLvl w:val="9"/>
    </w:p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B1740E"/>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B1740E"/>
  </w:style>
  <w:style w:type="character" w:customStyle="1" w:styleId="eop">
    <w:name w:val="eop"/>
    <w:basedOn w:val="DefaultParagraphFont"/>
    <w:rsid w:val="00B17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6196">
      <w:bodyDiv w:val="1"/>
      <w:marLeft w:val="0"/>
      <w:marRight w:val="0"/>
      <w:marTop w:val="0"/>
      <w:marBottom w:val="0"/>
      <w:divBdr>
        <w:top w:val="none" w:sz="0" w:space="0" w:color="auto"/>
        <w:left w:val="none" w:sz="0" w:space="0" w:color="auto"/>
        <w:bottom w:val="none" w:sz="0" w:space="0" w:color="auto"/>
        <w:right w:val="none" w:sz="0" w:space="0" w:color="auto"/>
      </w:divBdr>
      <w:divsChild>
        <w:div w:id="499008467">
          <w:marLeft w:val="274"/>
          <w:marRight w:val="0"/>
          <w:marTop w:val="0"/>
          <w:marBottom w:val="0"/>
          <w:divBdr>
            <w:top w:val="none" w:sz="0" w:space="0" w:color="auto"/>
            <w:left w:val="none" w:sz="0" w:space="0" w:color="auto"/>
            <w:bottom w:val="none" w:sz="0" w:space="0" w:color="auto"/>
            <w:right w:val="none" w:sz="0" w:space="0" w:color="auto"/>
          </w:divBdr>
        </w:div>
        <w:div w:id="1903982915">
          <w:marLeft w:val="274"/>
          <w:marRight w:val="0"/>
          <w:marTop w:val="0"/>
          <w:marBottom w:val="0"/>
          <w:divBdr>
            <w:top w:val="none" w:sz="0" w:space="0" w:color="auto"/>
            <w:left w:val="none" w:sz="0" w:space="0" w:color="auto"/>
            <w:bottom w:val="none" w:sz="0" w:space="0" w:color="auto"/>
            <w:right w:val="none" w:sz="0" w:space="0" w:color="auto"/>
          </w:divBdr>
        </w:div>
      </w:divsChild>
    </w:div>
    <w:div w:id="20135213">
      <w:bodyDiv w:val="1"/>
      <w:marLeft w:val="0"/>
      <w:marRight w:val="0"/>
      <w:marTop w:val="0"/>
      <w:marBottom w:val="0"/>
      <w:divBdr>
        <w:top w:val="none" w:sz="0" w:space="0" w:color="auto"/>
        <w:left w:val="none" w:sz="0" w:space="0" w:color="auto"/>
        <w:bottom w:val="none" w:sz="0" w:space="0" w:color="auto"/>
        <w:right w:val="none" w:sz="0" w:space="0" w:color="auto"/>
      </w:divBdr>
    </w:div>
    <w:div w:id="58207961">
      <w:bodyDiv w:val="1"/>
      <w:marLeft w:val="0"/>
      <w:marRight w:val="0"/>
      <w:marTop w:val="0"/>
      <w:marBottom w:val="0"/>
      <w:divBdr>
        <w:top w:val="none" w:sz="0" w:space="0" w:color="auto"/>
        <w:left w:val="none" w:sz="0" w:space="0" w:color="auto"/>
        <w:bottom w:val="none" w:sz="0" w:space="0" w:color="auto"/>
        <w:right w:val="none" w:sz="0" w:space="0" w:color="auto"/>
      </w:divBdr>
      <w:divsChild>
        <w:div w:id="1242450977">
          <w:marLeft w:val="274"/>
          <w:marRight w:val="0"/>
          <w:marTop w:val="0"/>
          <w:marBottom w:val="0"/>
          <w:divBdr>
            <w:top w:val="none" w:sz="0" w:space="0" w:color="auto"/>
            <w:left w:val="none" w:sz="0" w:space="0" w:color="auto"/>
            <w:bottom w:val="none" w:sz="0" w:space="0" w:color="auto"/>
            <w:right w:val="none" w:sz="0" w:space="0" w:color="auto"/>
          </w:divBdr>
        </w:div>
        <w:div w:id="1948922156">
          <w:marLeft w:val="274"/>
          <w:marRight w:val="0"/>
          <w:marTop w:val="0"/>
          <w:marBottom w:val="0"/>
          <w:divBdr>
            <w:top w:val="none" w:sz="0" w:space="0" w:color="auto"/>
            <w:left w:val="none" w:sz="0" w:space="0" w:color="auto"/>
            <w:bottom w:val="none" w:sz="0" w:space="0" w:color="auto"/>
            <w:right w:val="none" w:sz="0" w:space="0" w:color="auto"/>
          </w:divBdr>
        </w:div>
      </w:divsChild>
    </w:div>
    <w:div w:id="115373857">
      <w:bodyDiv w:val="1"/>
      <w:marLeft w:val="0"/>
      <w:marRight w:val="0"/>
      <w:marTop w:val="0"/>
      <w:marBottom w:val="0"/>
      <w:divBdr>
        <w:top w:val="none" w:sz="0" w:space="0" w:color="auto"/>
        <w:left w:val="none" w:sz="0" w:space="0" w:color="auto"/>
        <w:bottom w:val="none" w:sz="0" w:space="0" w:color="auto"/>
        <w:right w:val="none" w:sz="0" w:space="0" w:color="auto"/>
      </w:divBdr>
      <w:divsChild>
        <w:div w:id="967511858">
          <w:marLeft w:val="274"/>
          <w:marRight w:val="0"/>
          <w:marTop w:val="0"/>
          <w:marBottom w:val="120"/>
          <w:divBdr>
            <w:top w:val="none" w:sz="0" w:space="0" w:color="auto"/>
            <w:left w:val="none" w:sz="0" w:space="0" w:color="auto"/>
            <w:bottom w:val="none" w:sz="0" w:space="0" w:color="auto"/>
            <w:right w:val="none" w:sz="0" w:space="0" w:color="auto"/>
          </w:divBdr>
        </w:div>
      </w:divsChild>
    </w:div>
    <w:div w:id="176625824">
      <w:bodyDiv w:val="1"/>
      <w:marLeft w:val="0"/>
      <w:marRight w:val="0"/>
      <w:marTop w:val="0"/>
      <w:marBottom w:val="0"/>
      <w:divBdr>
        <w:top w:val="none" w:sz="0" w:space="0" w:color="auto"/>
        <w:left w:val="none" w:sz="0" w:space="0" w:color="auto"/>
        <w:bottom w:val="none" w:sz="0" w:space="0" w:color="auto"/>
        <w:right w:val="none" w:sz="0" w:space="0" w:color="auto"/>
      </w:divBdr>
      <w:divsChild>
        <w:div w:id="888884713">
          <w:marLeft w:val="274"/>
          <w:marRight w:val="0"/>
          <w:marTop w:val="0"/>
          <w:marBottom w:val="0"/>
          <w:divBdr>
            <w:top w:val="none" w:sz="0" w:space="0" w:color="auto"/>
            <w:left w:val="none" w:sz="0" w:space="0" w:color="auto"/>
            <w:bottom w:val="none" w:sz="0" w:space="0" w:color="auto"/>
            <w:right w:val="none" w:sz="0" w:space="0" w:color="auto"/>
          </w:divBdr>
        </w:div>
      </w:divsChild>
    </w:div>
    <w:div w:id="185564953">
      <w:bodyDiv w:val="1"/>
      <w:marLeft w:val="0"/>
      <w:marRight w:val="0"/>
      <w:marTop w:val="0"/>
      <w:marBottom w:val="0"/>
      <w:divBdr>
        <w:top w:val="none" w:sz="0" w:space="0" w:color="auto"/>
        <w:left w:val="none" w:sz="0" w:space="0" w:color="auto"/>
        <w:bottom w:val="none" w:sz="0" w:space="0" w:color="auto"/>
        <w:right w:val="none" w:sz="0" w:space="0" w:color="auto"/>
      </w:divBdr>
    </w:div>
    <w:div w:id="230890465">
      <w:bodyDiv w:val="1"/>
      <w:marLeft w:val="0"/>
      <w:marRight w:val="0"/>
      <w:marTop w:val="0"/>
      <w:marBottom w:val="0"/>
      <w:divBdr>
        <w:top w:val="none" w:sz="0" w:space="0" w:color="auto"/>
        <w:left w:val="none" w:sz="0" w:space="0" w:color="auto"/>
        <w:bottom w:val="none" w:sz="0" w:space="0" w:color="auto"/>
        <w:right w:val="none" w:sz="0" w:space="0" w:color="auto"/>
      </w:divBdr>
      <w:divsChild>
        <w:div w:id="700863791">
          <w:marLeft w:val="274"/>
          <w:marRight w:val="0"/>
          <w:marTop w:val="0"/>
          <w:marBottom w:val="120"/>
          <w:divBdr>
            <w:top w:val="none" w:sz="0" w:space="0" w:color="auto"/>
            <w:left w:val="none" w:sz="0" w:space="0" w:color="auto"/>
            <w:bottom w:val="none" w:sz="0" w:space="0" w:color="auto"/>
            <w:right w:val="none" w:sz="0" w:space="0" w:color="auto"/>
          </w:divBdr>
        </w:div>
      </w:divsChild>
    </w:div>
    <w:div w:id="238911281">
      <w:bodyDiv w:val="1"/>
      <w:marLeft w:val="0"/>
      <w:marRight w:val="0"/>
      <w:marTop w:val="0"/>
      <w:marBottom w:val="0"/>
      <w:divBdr>
        <w:top w:val="none" w:sz="0" w:space="0" w:color="auto"/>
        <w:left w:val="none" w:sz="0" w:space="0" w:color="auto"/>
        <w:bottom w:val="none" w:sz="0" w:space="0" w:color="auto"/>
        <w:right w:val="none" w:sz="0" w:space="0" w:color="auto"/>
      </w:divBdr>
    </w:div>
    <w:div w:id="273827083">
      <w:bodyDiv w:val="1"/>
      <w:marLeft w:val="0"/>
      <w:marRight w:val="0"/>
      <w:marTop w:val="0"/>
      <w:marBottom w:val="0"/>
      <w:divBdr>
        <w:top w:val="none" w:sz="0" w:space="0" w:color="auto"/>
        <w:left w:val="none" w:sz="0" w:space="0" w:color="auto"/>
        <w:bottom w:val="none" w:sz="0" w:space="0" w:color="auto"/>
        <w:right w:val="none" w:sz="0" w:space="0" w:color="auto"/>
      </w:divBdr>
    </w:div>
    <w:div w:id="325403822">
      <w:bodyDiv w:val="1"/>
      <w:marLeft w:val="0"/>
      <w:marRight w:val="0"/>
      <w:marTop w:val="0"/>
      <w:marBottom w:val="0"/>
      <w:divBdr>
        <w:top w:val="none" w:sz="0" w:space="0" w:color="auto"/>
        <w:left w:val="none" w:sz="0" w:space="0" w:color="auto"/>
        <w:bottom w:val="none" w:sz="0" w:space="0" w:color="auto"/>
        <w:right w:val="none" w:sz="0" w:space="0" w:color="auto"/>
      </w:divBdr>
    </w:div>
    <w:div w:id="344793251">
      <w:bodyDiv w:val="1"/>
      <w:marLeft w:val="0"/>
      <w:marRight w:val="0"/>
      <w:marTop w:val="0"/>
      <w:marBottom w:val="0"/>
      <w:divBdr>
        <w:top w:val="none" w:sz="0" w:space="0" w:color="auto"/>
        <w:left w:val="none" w:sz="0" w:space="0" w:color="auto"/>
        <w:bottom w:val="none" w:sz="0" w:space="0" w:color="auto"/>
        <w:right w:val="none" w:sz="0" w:space="0" w:color="auto"/>
      </w:divBdr>
      <w:divsChild>
        <w:div w:id="1910577154">
          <w:marLeft w:val="274"/>
          <w:marRight w:val="0"/>
          <w:marTop w:val="0"/>
          <w:marBottom w:val="0"/>
          <w:divBdr>
            <w:top w:val="none" w:sz="0" w:space="0" w:color="auto"/>
            <w:left w:val="none" w:sz="0" w:space="0" w:color="auto"/>
            <w:bottom w:val="none" w:sz="0" w:space="0" w:color="auto"/>
            <w:right w:val="none" w:sz="0" w:space="0" w:color="auto"/>
          </w:divBdr>
        </w:div>
      </w:divsChild>
    </w:div>
    <w:div w:id="366609904">
      <w:bodyDiv w:val="1"/>
      <w:marLeft w:val="0"/>
      <w:marRight w:val="0"/>
      <w:marTop w:val="0"/>
      <w:marBottom w:val="0"/>
      <w:divBdr>
        <w:top w:val="none" w:sz="0" w:space="0" w:color="auto"/>
        <w:left w:val="none" w:sz="0" w:space="0" w:color="auto"/>
        <w:bottom w:val="none" w:sz="0" w:space="0" w:color="auto"/>
        <w:right w:val="none" w:sz="0" w:space="0" w:color="auto"/>
      </w:divBdr>
    </w:div>
    <w:div w:id="452134920">
      <w:bodyDiv w:val="1"/>
      <w:marLeft w:val="0"/>
      <w:marRight w:val="0"/>
      <w:marTop w:val="0"/>
      <w:marBottom w:val="0"/>
      <w:divBdr>
        <w:top w:val="none" w:sz="0" w:space="0" w:color="auto"/>
        <w:left w:val="none" w:sz="0" w:space="0" w:color="auto"/>
        <w:bottom w:val="none" w:sz="0" w:space="0" w:color="auto"/>
        <w:right w:val="none" w:sz="0" w:space="0" w:color="auto"/>
      </w:divBdr>
    </w:div>
    <w:div w:id="512110597">
      <w:bodyDiv w:val="1"/>
      <w:marLeft w:val="0"/>
      <w:marRight w:val="0"/>
      <w:marTop w:val="0"/>
      <w:marBottom w:val="0"/>
      <w:divBdr>
        <w:top w:val="none" w:sz="0" w:space="0" w:color="auto"/>
        <w:left w:val="none" w:sz="0" w:space="0" w:color="auto"/>
        <w:bottom w:val="none" w:sz="0" w:space="0" w:color="auto"/>
        <w:right w:val="none" w:sz="0" w:space="0" w:color="auto"/>
      </w:divBdr>
      <w:divsChild>
        <w:div w:id="1470630713">
          <w:marLeft w:val="274"/>
          <w:marRight w:val="0"/>
          <w:marTop w:val="0"/>
          <w:marBottom w:val="0"/>
          <w:divBdr>
            <w:top w:val="none" w:sz="0" w:space="0" w:color="auto"/>
            <w:left w:val="none" w:sz="0" w:space="0" w:color="auto"/>
            <w:bottom w:val="none" w:sz="0" w:space="0" w:color="auto"/>
            <w:right w:val="none" w:sz="0" w:space="0" w:color="auto"/>
          </w:divBdr>
        </w:div>
        <w:div w:id="1580140502">
          <w:marLeft w:val="274"/>
          <w:marRight w:val="0"/>
          <w:marTop w:val="0"/>
          <w:marBottom w:val="0"/>
          <w:divBdr>
            <w:top w:val="none" w:sz="0" w:space="0" w:color="auto"/>
            <w:left w:val="none" w:sz="0" w:space="0" w:color="auto"/>
            <w:bottom w:val="none" w:sz="0" w:space="0" w:color="auto"/>
            <w:right w:val="none" w:sz="0" w:space="0" w:color="auto"/>
          </w:divBdr>
        </w:div>
      </w:divsChild>
    </w:div>
    <w:div w:id="552161187">
      <w:bodyDiv w:val="1"/>
      <w:marLeft w:val="0"/>
      <w:marRight w:val="0"/>
      <w:marTop w:val="0"/>
      <w:marBottom w:val="0"/>
      <w:divBdr>
        <w:top w:val="none" w:sz="0" w:space="0" w:color="auto"/>
        <w:left w:val="none" w:sz="0" w:space="0" w:color="auto"/>
        <w:bottom w:val="none" w:sz="0" w:space="0" w:color="auto"/>
        <w:right w:val="none" w:sz="0" w:space="0" w:color="auto"/>
      </w:divBdr>
    </w:div>
    <w:div w:id="585771975">
      <w:bodyDiv w:val="1"/>
      <w:marLeft w:val="0"/>
      <w:marRight w:val="0"/>
      <w:marTop w:val="0"/>
      <w:marBottom w:val="0"/>
      <w:divBdr>
        <w:top w:val="none" w:sz="0" w:space="0" w:color="auto"/>
        <w:left w:val="none" w:sz="0" w:space="0" w:color="auto"/>
        <w:bottom w:val="none" w:sz="0" w:space="0" w:color="auto"/>
        <w:right w:val="none" w:sz="0" w:space="0" w:color="auto"/>
      </w:divBdr>
      <w:divsChild>
        <w:div w:id="19205382">
          <w:marLeft w:val="274"/>
          <w:marRight w:val="0"/>
          <w:marTop w:val="0"/>
          <w:marBottom w:val="120"/>
          <w:divBdr>
            <w:top w:val="none" w:sz="0" w:space="0" w:color="auto"/>
            <w:left w:val="none" w:sz="0" w:space="0" w:color="auto"/>
            <w:bottom w:val="none" w:sz="0" w:space="0" w:color="auto"/>
            <w:right w:val="none" w:sz="0" w:space="0" w:color="auto"/>
          </w:divBdr>
        </w:div>
      </w:divsChild>
    </w:div>
    <w:div w:id="603925064">
      <w:bodyDiv w:val="1"/>
      <w:marLeft w:val="0"/>
      <w:marRight w:val="0"/>
      <w:marTop w:val="0"/>
      <w:marBottom w:val="0"/>
      <w:divBdr>
        <w:top w:val="none" w:sz="0" w:space="0" w:color="auto"/>
        <w:left w:val="none" w:sz="0" w:space="0" w:color="auto"/>
        <w:bottom w:val="none" w:sz="0" w:space="0" w:color="auto"/>
        <w:right w:val="none" w:sz="0" w:space="0" w:color="auto"/>
      </w:divBdr>
      <w:divsChild>
        <w:div w:id="526143905">
          <w:marLeft w:val="274"/>
          <w:marRight w:val="0"/>
          <w:marTop w:val="0"/>
          <w:marBottom w:val="0"/>
          <w:divBdr>
            <w:top w:val="none" w:sz="0" w:space="0" w:color="auto"/>
            <w:left w:val="none" w:sz="0" w:space="0" w:color="auto"/>
            <w:bottom w:val="none" w:sz="0" w:space="0" w:color="auto"/>
            <w:right w:val="none" w:sz="0" w:space="0" w:color="auto"/>
          </w:divBdr>
        </w:div>
      </w:divsChild>
    </w:div>
    <w:div w:id="631131312">
      <w:bodyDiv w:val="1"/>
      <w:marLeft w:val="0"/>
      <w:marRight w:val="0"/>
      <w:marTop w:val="0"/>
      <w:marBottom w:val="0"/>
      <w:divBdr>
        <w:top w:val="none" w:sz="0" w:space="0" w:color="auto"/>
        <w:left w:val="none" w:sz="0" w:space="0" w:color="auto"/>
        <w:bottom w:val="none" w:sz="0" w:space="0" w:color="auto"/>
        <w:right w:val="none" w:sz="0" w:space="0" w:color="auto"/>
      </w:divBdr>
    </w:div>
    <w:div w:id="655455035">
      <w:bodyDiv w:val="1"/>
      <w:marLeft w:val="0"/>
      <w:marRight w:val="0"/>
      <w:marTop w:val="0"/>
      <w:marBottom w:val="0"/>
      <w:divBdr>
        <w:top w:val="none" w:sz="0" w:space="0" w:color="auto"/>
        <w:left w:val="none" w:sz="0" w:space="0" w:color="auto"/>
        <w:bottom w:val="none" w:sz="0" w:space="0" w:color="auto"/>
        <w:right w:val="none" w:sz="0" w:space="0" w:color="auto"/>
      </w:divBdr>
    </w:div>
    <w:div w:id="664745590">
      <w:bodyDiv w:val="1"/>
      <w:marLeft w:val="0"/>
      <w:marRight w:val="0"/>
      <w:marTop w:val="0"/>
      <w:marBottom w:val="0"/>
      <w:divBdr>
        <w:top w:val="none" w:sz="0" w:space="0" w:color="auto"/>
        <w:left w:val="none" w:sz="0" w:space="0" w:color="auto"/>
        <w:bottom w:val="none" w:sz="0" w:space="0" w:color="auto"/>
        <w:right w:val="none" w:sz="0" w:space="0" w:color="auto"/>
      </w:divBdr>
    </w:div>
    <w:div w:id="665208689">
      <w:bodyDiv w:val="1"/>
      <w:marLeft w:val="0"/>
      <w:marRight w:val="0"/>
      <w:marTop w:val="0"/>
      <w:marBottom w:val="0"/>
      <w:divBdr>
        <w:top w:val="none" w:sz="0" w:space="0" w:color="auto"/>
        <w:left w:val="none" w:sz="0" w:space="0" w:color="auto"/>
        <w:bottom w:val="none" w:sz="0" w:space="0" w:color="auto"/>
        <w:right w:val="none" w:sz="0" w:space="0" w:color="auto"/>
      </w:divBdr>
      <w:divsChild>
        <w:div w:id="419832435">
          <w:marLeft w:val="274"/>
          <w:marRight w:val="0"/>
          <w:marTop w:val="0"/>
          <w:marBottom w:val="0"/>
          <w:divBdr>
            <w:top w:val="none" w:sz="0" w:space="0" w:color="auto"/>
            <w:left w:val="none" w:sz="0" w:space="0" w:color="auto"/>
            <w:bottom w:val="none" w:sz="0" w:space="0" w:color="auto"/>
            <w:right w:val="none" w:sz="0" w:space="0" w:color="auto"/>
          </w:divBdr>
        </w:div>
      </w:divsChild>
    </w:div>
    <w:div w:id="706879921">
      <w:bodyDiv w:val="1"/>
      <w:marLeft w:val="0"/>
      <w:marRight w:val="0"/>
      <w:marTop w:val="0"/>
      <w:marBottom w:val="0"/>
      <w:divBdr>
        <w:top w:val="none" w:sz="0" w:space="0" w:color="auto"/>
        <w:left w:val="none" w:sz="0" w:space="0" w:color="auto"/>
        <w:bottom w:val="none" w:sz="0" w:space="0" w:color="auto"/>
        <w:right w:val="none" w:sz="0" w:space="0" w:color="auto"/>
      </w:divBdr>
      <w:divsChild>
        <w:div w:id="1692610040">
          <w:marLeft w:val="274"/>
          <w:marRight w:val="0"/>
          <w:marTop w:val="0"/>
          <w:marBottom w:val="120"/>
          <w:divBdr>
            <w:top w:val="none" w:sz="0" w:space="0" w:color="auto"/>
            <w:left w:val="none" w:sz="0" w:space="0" w:color="auto"/>
            <w:bottom w:val="none" w:sz="0" w:space="0" w:color="auto"/>
            <w:right w:val="none" w:sz="0" w:space="0" w:color="auto"/>
          </w:divBdr>
        </w:div>
      </w:divsChild>
    </w:div>
    <w:div w:id="729304221">
      <w:bodyDiv w:val="1"/>
      <w:marLeft w:val="0"/>
      <w:marRight w:val="0"/>
      <w:marTop w:val="0"/>
      <w:marBottom w:val="0"/>
      <w:divBdr>
        <w:top w:val="none" w:sz="0" w:space="0" w:color="auto"/>
        <w:left w:val="none" w:sz="0" w:space="0" w:color="auto"/>
        <w:bottom w:val="none" w:sz="0" w:space="0" w:color="auto"/>
        <w:right w:val="none" w:sz="0" w:space="0" w:color="auto"/>
      </w:divBdr>
      <w:divsChild>
        <w:div w:id="1965305040">
          <w:marLeft w:val="274"/>
          <w:marRight w:val="0"/>
          <w:marTop w:val="0"/>
          <w:marBottom w:val="0"/>
          <w:divBdr>
            <w:top w:val="none" w:sz="0" w:space="0" w:color="auto"/>
            <w:left w:val="none" w:sz="0" w:space="0" w:color="auto"/>
            <w:bottom w:val="none" w:sz="0" w:space="0" w:color="auto"/>
            <w:right w:val="none" w:sz="0" w:space="0" w:color="auto"/>
          </w:divBdr>
        </w:div>
      </w:divsChild>
    </w:div>
    <w:div w:id="749540354">
      <w:bodyDiv w:val="1"/>
      <w:marLeft w:val="0"/>
      <w:marRight w:val="0"/>
      <w:marTop w:val="0"/>
      <w:marBottom w:val="0"/>
      <w:divBdr>
        <w:top w:val="none" w:sz="0" w:space="0" w:color="auto"/>
        <w:left w:val="none" w:sz="0" w:space="0" w:color="auto"/>
        <w:bottom w:val="none" w:sz="0" w:space="0" w:color="auto"/>
        <w:right w:val="none" w:sz="0" w:space="0" w:color="auto"/>
      </w:divBdr>
      <w:divsChild>
        <w:div w:id="1929851208">
          <w:marLeft w:val="274"/>
          <w:marRight w:val="0"/>
          <w:marTop w:val="0"/>
          <w:marBottom w:val="0"/>
          <w:divBdr>
            <w:top w:val="none" w:sz="0" w:space="0" w:color="auto"/>
            <w:left w:val="none" w:sz="0" w:space="0" w:color="auto"/>
            <w:bottom w:val="none" w:sz="0" w:space="0" w:color="auto"/>
            <w:right w:val="none" w:sz="0" w:space="0" w:color="auto"/>
          </w:divBdr>
        </w:div>
        <w:div w:id="2086099147">
          <w:marLeft w:val="274"/>
          <w:marRight w:val="0"/>
          <w:marTop w:val="0"/>
          <w:marBottom w:val="0"/>
          <w:divBdr>
            <w:top w:val="none" w:sz="0" w:space="0" w:color="auto"/>
            <w:left w:val="none" w:sz="0" w:space="0" w:color="auto"/>
            <w:bottom w:val="none" w:sz="0" w:space="0" w:color="auto"/>
            <w:right w:val="none" w:sz="0" w:space="0" w:color="auto"/>
          </w:divBdr>
        </w:div>
      </w:divsChild>
    </w:div>
    <w:div w:id="752581182">
      <w:bodyDiv w:val="1"/>
      <w:marLeft w:val="0"/>
      <w:marRight w:val="0"/>
      <w:marTop w:val="0"/>
      <w:marBottom w:val="0"/>
      <w:divBdr>
        <w:top w:val="none" w:sz="0" w:space="0" w:color="auto"/>
        <w:left w:val="none" w:sz="0" w:space="0" w:color="auto"/>
        <w:bottom w:val="none" w:sz="0" w:space="0" w:color="auto"/>
        <w:right w:val="none" w:sz="0" w:space="0" w:color="auto"/>
      </w:divBdr>
    </w:div>
    <w:div w:id="766930476">
      <w:bodyDiv w:val="1"/>
      <w:marLeft w:val="0"/>
      <w:marRight w:val="0"/>
      <w:marTop w:val="0"/>
      <w:marBottom w:val="0"/>
      <w:divBdr>
        <w:top w:val="none" w:sz="0" w:space="0" w:color="auto"/>
        <w:left w:val="none" w:sz="0" w:space="0" w:color="auto"/>
        <w:bottom w:val="none" w:sz="0" w:space="0" w:color="auto"/>
        <w:right w:val="none" w:sz="0" w:space="0" w:color="auto"/>
      </w:divBdr>
    </w:div>
    <w:div w:id="788354007">
      <w:bodyDiv w:val="1"/>
      <w:marLeft w:val="0"/>
      <w:marRight w:val="0"/>
      <w:marTop w:val="0"/>
      <w:marBottom w:val="0"/>
      <w:divBdr>
        <w:top w:val="none" w:sz="0" w:space="0" w:color="auto"/>
        <w:left w:val="none" w:sz="0" w:space="0" w:color="auto"/>
        <w:bottom w:val="none" w:sz="0" w:space="0" w:color="auto"/>
        <w:right w:val="none" w:sz="0" w:space="0" w:color="auto"/>
      </w:divBdr>
      <w:divsChild>
        <w:div w:id="742945384">
          <w:marLeft w:val="274"/>
          <w:marRight w:val="0"/>
          <w:marTop w:val="0"/>
          <w:marBottom w:val="0"/>
          <w:divBdr>
            <w:top w:val="none" w:sz="0" w:space="0" w:color="auto"/>
            <w:left w:val="none" w:sz="0" w:space="0" w:color="auto"/>
            <w:bottom w:val="none" w:sz="0" w:space="0" w:color="auto"/>
            <w:right w:val="none" w:sz="0" w:space="0" w:color="auto"/>
          </w:divBdr>
        </w:div>
        <w:div w:id="1831555797">
          <w:marLeft w:val="274"/>
          <w:marRight w:val="0"/>
          <w:marTop w:val="0"/>
          <w:marBottom w:val="0"/>
          <w:divBdr>
            <w:top w:val="none" w:sz="0" w:space="0" w:color="auto"/>
            <w:left w:val="none" w:sz="0" w:space="0" w:color="auto"/>
            <w:bottom w:val="none" w:sz="0" w:space="0" w:color="auto"/>
            <w:right w:val="none" w:sz="0" w:space="0" w:color="auto"/>
          </w:divBdr>
        </w:div>
      </w:divsChild>
    </w:div>
    <w:div w:id="792403509">
      <w:bodyDiv w:val="1"/>
      <w:marLeft w:val="0"/>
      <w:marRight w:val="0"/>
      <w:marTop w:val="0"/>
      <w:marBottom w:val="0"/>
      <w:divBdr>
        <w:top w:val="none" w:sz="0" w:space="0" w:color="auto"/>
        <w:left w:val="none" w:sz="0" w:space="0" w:color="auto"/>
        <w:bottom w:val="none" w:sz="0" w:space="0" w:color="auto"/>
        <w:right w:val="none" w:sz="0" w:space="0" w:color="auto"/>
      </w:divBdr>
    </w:div>
    <w:div w:id="798105949">
      <w:bodyDiv w:val="1"/>
      <w:marLeft w:val="0"/>
      <w:marRight w:val="0"/>
      <w:marTop w:val="0"/>
      <w:marBottom w:val="0"/>
      <w:divBdr>
        <w:top w:val="none" w:sz="0" w:space="0" w:color="auto"/>
        <w:left w:val="none" w:sz="0" w:space="0" w:color="auto"/>
        <w:bottom w:val="none" w:sz="0" w:space="0" w:color="auto"/>
        <w:right w:val="none" w:sz="0" w:space="0" w:color="auto"/>
      </w:divBdr>
      <w:divsChild>
        <w:div w:id="1237474237">
          <w:marLeft w:val="274"/>
          <w:marRight w:val="0"/>
          <w:marTop w:val="0"/>
          <w:marBottom w:val="0"/>
          <w:divBdr>
            <w:top w:val="none" w:sz="0" w:space="0" w:color="auto"/>
            <w:left w:val="none" w:sz="0" w:space="0" w:color="auto"/>
            <w:bottom w:val="none" w:sz="0" w:space="0" w:color="auto"/>
            <w:right w:val="none" w:sz="0" w:space="0" w:color="auto"/>
          </w:divBdr>
        </w:div>
        <w:div w:id="2128698969">
          <w:marLeft w:val="274"/>
          <w:marRight w:val="0"/>
          <w:marTop w:val="0"/>
          <w:marBottom w:val="0"/>
          <w:divBdr>
            <w:top w:val="none" w:sz="0" w:space="0" w:color="auto"/>
            <w:left w:val="none" w:sz="0" w:space="0" w:color="auto"/>
            <w:bottom w:val="none" w:sz="0" w:space="0" w:color="auto"/>
            <w:right w:val="none" w:sz="0" w:space="0" w:color="auto"/>
          </w:divBdr>
        </w:div>
      </w:divsChild>
    </w:div>
    <w:div w:id="807741649">
      <w:bodyDiv w:val="1"/>
      <w:marLeft w:val="0"/>
      <w:marRight w:val="0"/>
      <w:marTop w:val="0"/>
      <w:marBottom w:val="0"/>
      <w:divBdr>
        <w:top w:val="none" w:sz="0" w:space="0" w:color="auto"/>
        <w:left w:val="none" w:sz="0" w:space="0" w:color="auto"/>
        <w:bottom w:val="none" w:sz="0" w:space="0" w:color="auto"/>
        <w:right w:val="none" w:sz="0" w:space="0" w:color="auto"/>
      </w:divBdr>
      <w:divsChild>
        <w:div w:id="1212765431">
          <w:marLeft w:val="274"/>
          <w:marRight w:val="0"/>
          <w:marTop w:val="0"/>
          <w:marBottom w:val="120"/>
          <w:divBdr>
            <w:top w:val="none" w:sz="0" w:space="0" w:color="auto"/>
            <w:left w:val="none" w:sz="0" w:space="0" w:color="auto"/>
            <w:bottom w:val="none" w:sz="0" w:space="0" w:color="auto"/>
            <w:right w:val="none" w:sz="0" w:space="0" w:color="auto"/>
          </w:divBdr>
        </w:div>
      </w:divsChild>
    </w:div>
    <w:div w:id="816343023">
      <w:bodyDiv w:val="1"/>
      <w:marLeft w:val="0"/>
      <w:marRight w:val="0"/>
      <w:marTop w:val="0"/>
      <w:marBottom w:val="0"/>
      <w:divBdr>
        <w:top w:val="none" w:sz="0" w:space="0" w:color="auto"/>
        <w:left w:val="none" w:sz="0" w:space="0" w:color="auto"/>
        <w:bottom w:val="none" w:sz="0" w:space="0" w:color="auto"/>
        <w:right w:val="none" w:sz="0" w:space="0" w:color="auto"/>
      </w:divBdr>
    </w:div>
    <w:div w:id="816604534">
      <w:bodyDiv w:val="1"/>
      <w:marLeft w:val="0"/>
      <w:marRight w:val="0"/>
      <w:marTop w:val="0"/>
      <w:marBottom w:val="0"/>
      <w:divBdr>
        <w:top w:val="none" w:sz="0" w:space="0" w:color="auto"/>
        <w:left w:val="none" w:sz="0" w:space="0" w:color="auto"/>
        <w:bottom w:val="none" w:sz="0" w:space="0" w:color="auto"/>
        <w:right w:val="none" w:sz="0" w:space="0" w:color="auto"/>
      </w:divBdr>
      <w:divsChild>
        <w:div w:id="1336037142">
          <w:marLeft w:val="274"/>
          <w:marRight w:val="0"/>
          <w:marTop w:val="0"/>
          <w:marBottom w:val="0"/>
          <w:divBdr>
            <w:top w:val="none" w:sz="0" w:space="0" w:color="auto"/>
            <w:left w:val="none" w:sz="0" w:space="0" w:color="auto"/>
            <w:bottom w:val="none" w:sz="0" w:space="0" w:color="auto"/>
            <w:right w:val="none" w:sz="0" w:space="0" w:color="auto"/>
          </w:divBdr>
        </w:div>
      </w:divsChild>
    </w:div>
    <w:div w:id="909732209">
      <w:bodyDiv w:val="1"/>
      <w:marLeft w:val="0"/>
      <w:marRight w:val="0"/>
      <w:marTop w:val="0"/>
      <w:marBottom w:val="0"/>
      <w:divBdr>
        <w:top w:val="none" w:sz="0" w:space="0" w:color="auto"/>
        <w:left w:val="none" w:sz="0" w:space="0" w:color="auto"/>
        <w:bottom w:val="none" w:sz="0" w:space="0" w:color="auto"/>
        <w:right w:val="none" w:sz="0" w:space="0" w:color="auto"/>
      </w:divBdr>
    </w:div>
    <w:div w:id="910626325">
      <w:bodyDiv w:val="1"/>
      <w:marLeft w:val="0"/>
      <w:marRight w:val="0"/>
      <w:marTop w:val="0"/>
      <w:marBottom w:val="0"/>
      <w:divBdr>
        <w:top w:val="none" w:sz="0" w:space="0" w:color="auto"/>
        <w:left w:val="none" w:sz="0" w:space="0" w:color="auto"/>
        <w:bottom w:val="none" w:sz="0" w:space="0" w:color="auto"/>
        <w:right w:val="none" w:sz="0" w:space="0" w:color="auto"/>
      </w:divBdr>
      <w:divsChild>
        <w:div w:id="846290351">
          <w:marLeft w:val="274"/>
          <w:marRight w:val="0"/>
          <w:marTop w:val="0"/>
          <w:marBottom w:val="0"/>
          <w:divBdr>
            <w:top w:val="none" w:sz="0" w:space="0" w:color="auto"/>
            <w:left w:val="none" w:sz="0" w:space="0" w:color="auto"/>
            <w:bottom w:val="none" w:sz="0" w:space="0" w:color="auto"/>
            <w:right w:val="none" w:sz="0" w:space="0" w:color="auto"/>
          </w:divBdr>
        </w:div>
        <w:div w:id="1424034413">
          <w:marLeft w:val="274"/>
          <w:marRight w:val="0"/>
          <w:marTop w:val="0"/>
          <w:marBottom w:val="0"/>
          <w:divBdr>
            <w:top w:val="none" w:sz="0" w:space="0" w:color="auto"/>
            <w:left w:val="none" w:sz="0" w:space="0" w:color="auto"/>
            <w:bottom w:val="none" w:sz="0" w:space="0" w:color="auto"/>
            <w:right w:val="none" w:sz="0" w:space="0" w:color="auto"/>
          </w:divBdr>
        </w:div>
      </w:divsChild>
    </w:div>
    <w:div w:id="927883401">
      <w:bodyDiv w:val="1"/>
      <w:marLeft w:val="0"/>
      <w:marRight w:val="0"/>
      <w:marTop w:val="0"/>
      <w:marBottom w:val="0"/>
      <w:divBdr>
        <w:top w:val="none" w:sz="0" w:space="0" w:color="auto"/>
        <w:left w:val="none" w:sz="0" w:space="0" w:color="auto"/>
        <w:bottom w:val="none" w:sz="0" w:space="0" w:color="auto"/>
        <w:right w:val="none" w:sz="0" w:space="0" w:color="auto"/>
      </w:divBdr>
      <w:divsChild>
        <w:div w:id="121465571">
          <w:marLeft w:val="274"/>
          <w:marRight w:val="0"/>
          <w:marTop w:val="0"/>
          <w:marBottom w:val="0"/>
          <w:divBdr>
            <w:top w:val="none" w:sz="0" w:space="0" w:color="auto"/>
            <w:left w:val="none" w:sz="0" w:space="0" w:color="auto"/>
            <w:bottom w:val="none" w:sz="0" w:space="0" w:color="auto"/>
            <w:right w:val="none" w:sz="0" w:space="0" w:color="auto"/>
          </w:divBdr>
        </w:div>
      </w:divsChild>
    </w:div>
    <w:div w:id="986322944">
      <w:bodyDiv w:val="1"/>
      <w:marLeft w:val="0"/>
      <w:marRight w:val="0"/>
      <w:marTop w:val="0"/>
      <w:marBottom w:val="0"/>
      <w:divBdr>
        <w:top w:val="none" w:sz="0" w:space="0" w:color="auto"/>
        <w:left w:val="none" w:sz="0" w:space="0" w:color="auto"/>
        <w:bottom w:val="none" w:sz="0" w:space="0" w:color="auto"/>
        <w:right w:val="none" w:sz="0" w:space="0" w:color="auto"/>
      </w:divBdr>
      <w:divsChild>
        <w:div w:id="13070595">
          <w:marLeft w:val="274"/>
          <w:marRight w:val="0"/>
          <w:marTop w:val="0"/>
          <w:marBottom w:val="120"/>
          <w:divBdr>
            <w:top w:val="none" w:sz="0" w:space="0" w:color="auto"/>
            <w:left w:val="none" w:sz="0" w:space="0" w:color="auto"/>
            <w:bottom w:val="none" w:sz="0" w:space="0" w:color="auto"/>
            <w:right w:val="none" w:sz="0" w:space="0" w:color="auto"/>
          </w:divBdr>
        </w:div>
      </w:divsChild>
    </w:div>
    <w:div w:id="986476334">
      <w:bodyDiv w:val="1"/>
      <w:marLeft w:val="0"/>
      <w:marRight w:val="0"/>
      <w:marTop w:val="0"/>
      <w:marBottom w:val="0"/>
      <w:divBdr>
        <w:top w:val="none" w:sz="0" w:space="0" w:color="auto"/>
        <w:left w:val="none" w:sz="0" w:space="0" w:color="auto"/>
        <w:bottom w:val="none" w:sz="0" w:space="0" w:color="auto"/>
        <w:right w:val="none" w:sz="0" w:space="0" w:color="auto"/>
      </w:divBdr>
      <w:divsChild>
        <w:div w:id="1216166256">
          <w:marLeft w:val="274"/>
          <w:marRight w:val="0"/>
          <w:marTop w:val="0"/>
          <w:marBottom w:val="0"/>
          <w:divBdr>
            <w:top w:val="none" w:sz="0" w:space="0" w:color="auto"/>
            <w:left w:val="none" w:sz="0" w:space="0" w:color="auto"/>
            <w:bottom w:val="none" w:sz="0" w:space="0" w:color="auto"/>
            <w:right w:val="none" w:sz="0" w:space="0" w:color="auto"/>
          </w:divBdr>
        </w:div>
        <w:div w:id="1583568486">
          <w:marLeft w:val="274"/>
          <w:marRight w:val="0"/>
          <w:marTop w:val="0"/>
          <w:marBottom w:val="0"/>
          <w:divBdr>
            <w:top w:val="none" w:sz="0" w:space="0" w:color="auto"/>
            <w:left w:val="none" w:sz="0" w:space="0" w:color="auto"/>
            <w:bottom w:val="none" w:sz="0" w:space="0" w:color="auto"/>
            <w:right w:val="none" w:sz="0" w:space="0" w:color="auto"/>
          </w:divBdr>
        </w:div>
      </w:divsChild>
    </w:div>
    <w:div w:id="1085030680">
      <w:bodyDiv w:val="1"/>
      <w:marLeft w:val="0"/>
      <w:marRight w:val="0"/>
      <w:marTop w:val="0"/>
      <w:marBottom w:val="0"/>
      <w:divBdr>
        <w:top w:val="none" w:sz="0" w:space="0" w:color="auto"/>
        <w:left w:val="none" w:sz="0" w:space="0" w:color="auto"/>
        <w:bottom w:val="none" w:sz="0" w:space="0" w:color="auto"/>
        <w:right w:val="none" w:sz="0" w:space="0" w:color="auto"/>
      </w:divBdr>
      <w:divsChild>
        <w:div w:id="1250575397">
          <w:marLeft w:val="274"/>
          <w:marRight w:val="0"/>
          <w:marTop w:val="0"/>
          <w:marBottom w:val="0"/>
          <w:divBdr>
            <w:top w:val="none" w:sz="0" w:space="0" w:color="auto"/>
            <w:left w:val="none" w:sz="0" w:space="0" w:color="auto"/>
            <w:bottom w:val="none" w:sz="0" w:space="0" w:color="auto"/>
            <w:right w:val="none" w:sz="0" w:space="0" w:color="auto"/>
          </w:divBdr>
        </w:div>
        <w:div w:id="292029719">
          <w:marLeft w:val="274"/>
          <w:marRight w:val="0"/>
          <w:marTop w:val="0"/>
          <w:marBottom w:val="0"/>
          <w:divBdr>
            <w:top w:val="none" w:sz="0" w:space="0" w:color="auto"/>
            <w:left w:val="none" w:sz="0" w:space="0" w:color="auto"/>
            <w:bottom w:val="none" w:sz="0" w:space="0" w:color="auto"/>
            <w:right w:val="none" w:sz="0" w:space="0" w:color="auto"/>
          </w:divBdr>
        </w:div>
      </w:divsChild>
    </w:div>
    <w:div w:id="1096442532">
      <w:bodyDiv w:val="1"/>
      <w:marLeft w:val="0"/>
      <w:marRight w:val="0"/>
      <w:marTop w:val="0"/>
      <w:marBottom w:val="0"/>
      <w:divBdr>
        <w:top w:val="none" w:sz="0" w:space="0" w:color="auto"/>
        <w:left w:val="none" w:sz="0" w:space="0" w:color="auto"/>
        <w:bottom w:val="none" w:sz="0" w:space="0" w:color="auto"/>
        <w:right w:val="none" w:sz="0" w:space="0" w:color="auto"/>
      </w:divBdr>
    </w:div>
    <w:div w:id="1111240966">
      <w:bodyDiv w:val="1"/>
      <w:marLeft w:val="0"/>
      <w:marRight w:val="0"/>
      <w:marTop w:val="0"/>
      <w:marBottom w:val="0"/>
      <w:divBdr>
        <w:top w:val="none" w:sz="0" w:space="0" w:color="auto"/>
        <w:left w:val="none" w:sz="0" w:space="0" w:color="auto"/>
        <w:bottom w:val="none" w:sz="0" w:space="0" w:color="auto"/>
        <w:right w:val="none" w:sz="0" w:space="0" w:color="auto"/>
      </w:divBdr>
      <w:divsChild>
        <w:div w:id="2061443006">
          <w:marLeft w:val="274"/>
          <w:marRight w:val="0"/>
          <w:marTop w:val="0"/>
          <w:marBottom w:val="120"/>
          <w:divBdr>
            <w:top w:val="none" w:sz="0" w:space="0" w:color="auto"/>
            <w:left w:val="none" w:sz="0" w:space="0" w:color="auto"/>
            <w:bottom w:val="none" w:sz="0" w:space="0" w:color="auto"/>
            <w:right w:val="none" w:sz="0" w:space="0" w:color="auto"/>
          </w:divBdr>
        </w:div>
      </w:divsChild>
    </w:div>
    <w:div w:id="1185900085">
      <w:bodyDiv w:val="1"/>
      <w:marLeft w:val="0"/>
      <w:marRight w:val="0"/>
      <w:marTop w:val="0"/>
      <w:marBottom w:val="0"/>
      <w:divBdr>
        <w:top w:val="none" w:sz="0" w:space="0" w:color="auto"/>
        <w:left w:val="none" w:sz="0" w:space="0" w:color="auto"/>
        <w:bottom w:val="none" w:sz="0" w:space="0" w:color="auto"/>
        <w:right w:val="none" w:sz="0" w:space="0" w:color="auto"/>
      </w:divBdr>
      <w:divsChild>
        <w:div w:id="592012370">
          <w:marLeft w:val="274"/>
          <w:marRight w:val="0"/>
          <w:marTop w:val="0"/>
          <w:marBottom w:val="120"/>
          <w:divBdr>
            <w:top w:val="none" w:sz="0" w:space="0" w:color="auto"/>
            <w:left w:val="none" w:sz="0" w:space="0" w:color="auto"/>
            <w:bottom w:val="none" w:sz="0" w:space="0" w:color="auto"/>
            <w:right w:val="none" w:sz="0" w:space="0" w:color="auto"/>
          </w:divBdr>
        </w:div>
        <w:div w:id="2037928787">
          <w:marLeft w:val="274"/>
          <w:marRight w:val="0"/>
          <w:marTop w:val="0"/>
          <w:marBottom w:val="120"/>
          <w:divBdr>
            <w:top w:val="none" w:sz="0" w:space="0" w:color="auto"/>
            <w:left w:val="none" w:sz="0" w:space="0" w:color="auto"/>
            <w:bottom w:val="none" w:sz="0" w:space="0" w:color="auto"/>
            <w:right w:val="none" w:sz="0" w:space="0" w:color="auto"/>
          </w:divBdr>
        </w:div>
      </w:divsChild>
    </w:div>
    <w:div w:id="1203858957">
      <w:bodyDiv w:val="1"/>
      <w:marLeft w:val="0"/>
      <w:marRight w:val="0"/>
      <w:marTop w:val="0"/>
      <w:marBottom w:val="0"/>
      <w:divBdr>
        <w:top w:val="none" w:sz="0" w:space="0" w:color="auto"/>
        <w:left w:val="none" w:sz="0" w:space="0" w:color="auto"/>
        <w:bottom w:val="none" w:sz="0" w:space="0" w:color="auto"/>
        <w:right w:val="none" w:sz="0" w:space="0" w:color="auto"/>
      </w:divBdr>
      <w:divsChild>
        <w:div w:id="237138167">
          <w:marLeft w:val="274"/>
          <w:marRight w:val="0"/>
          <w:marTop w:val="0"/>
          <w:marBottom w:val="0"/>
          <w:divBdr>
            <w:top w:val="none" w:sz="0" w:space="0" w:color="auto"/>
            <w:left w:val="none" w:sz="0" w:space="0" w:color="auto"/>
            <w:bottom w:val="none" w:sz="0" w:space="0" w:color="auto"/>
            <w:right w:val="none" w:sz="0" w:space="0" w:color="auto"/>
          </w:divBdr>
        </w:div>
        <w:div w:id="607737147">
          <w:marLeft w:val="576"/>
          <w:marRight w:val="0"/>
          <w:marTop w:val="0"/>
          <w:marBottom w:val="0"/>
          <w:divBdr>
            <w:top w:val="none" w:sz="0" w:space="0" w:color="auto"/>
            <w:left w:val="none" w:sz="0" w:space="0" w:color="auto"/>
            <w:bottom w:val="none" w:sz="0" w:space="0" w:color="auto"/>
            <w:right w:val="none" w:sz="0" w:space="0" w:color="auto"/>
          </w:divBdr>
        </w:div>
        <w:div w:id="1196893034">
          <w:marLeft w:val="576"/>
          <w:marRight w:val="0"/>
          <w:marTop w:val="0"/>
          <w:marBottom w:val="0"/>
          <w:divBdr>
            <w:top w:val="none" w:sz="0" w:space="0" w:color="auto"/>
            <w:left w:val="none" w:sz="0" w:space="0" w:color="auto"/>
            <w:bottom w:val="none" w:sz="0" w:space="0" w:color="auto"/>
            <w:right w:val="none" w:sz="0" w:space="0" w:color="auto"/>
          </w:divBdr>
        </w:div>
        <w:div w:id="2138453581">
          <w:marLeft w:val="576"/>
          <w:marRight w:val="0"/>
          <w:marTop w:val="0"/>
          <w:marBottom w:val="120"/>
          <w:divBdr>
            <w:top w:val="none" w:sz="0" w:space="0" w:color="auto"/>
            <w:left w:val="none" w:sz="0" w:space="0" w:color="auto"/>
            <w:bottom w:val="none" w:sz="0" w:space="0" w:color="auto"/>
            <w:right w:val="none" w:sz="0" w:space="0" w:color="auto"/>
          </w:divBdr>
        </w:div>
      </w:divsChild>
    </w:div>
    <w:div w:id="1218004655">
      <w:bodyDiv w:val="1"/>
      <w:marLeft w:val="0"/>
      <w:marRight w:val="0"/>
      <w:marTop w:val="0"/>
      <w:marBottom w:val="0"/>
      <w:divBdr>
        <w:top w:val="none" w:sz="0" w:space="0" w:color="auto"/>
        <w:left w:val="none" w:sz="0" w:space="0" w:color="auto"/>
        <w:bottom w:val="none" w:sz="0" w:space="0" w:color="auto"/>
        <w:right w:val="none" w:sz="0" w:space="0" w:color="auto"/>
      </w:divBdr>
      <w:divsChild>
        <w:div w:id="1363481757">
          <w:marLeft w:val="274"/>
          <w:marRight w:val="0"/>
          <w:marTop w:val="0"/>
          <w:marBottom w:val="120"/>
          <w:divBdr>
            <w:top w:val="none" w:sz="0" w:space="0" w:color="auto"/>
            <w:left w:val="none" w:sz="0" w:space="0" w:color="auto"/>
            <w:bottom w:val="none" w:sz="0" w:space="0" w:color="auto"/>
            <w:right w:val="none" w:sz="0" w:space="0" w:color="auto"/>
          </w:divBdr>
        </w:div>
        <w:div w:id="743842273">
          <w:marLeft w:val="274"/>
          <w:marRight w:val="0"/>
          <w:marTop w:val="0"/>
          <w:marBottom w:val="120"/>
          <w:divBdr>
            <w:top w:val="none" w:sz="0" w:space="0" w:color="auto"/>
            <w:left w:val="none" w:sz="0" w:space="0" w:color="auto"/>
            <w:bottom w:val="none" w:sz="0" w:space="0" w:color="auto"/>
            <w:right w:val="none" w:sz="0" w:space="0" w:color="auto"/>
          </w:divBdr>
        </w:div>
      </w:divsChild>
    </w:div>
    <w:div w:id="1260481851">
      <w:bodyDiv w:val="1"/>
      <w:marLeft w:val="0"/>
      <w:marRight w:val="0"/>
      <w:marTop w:val="0"/>
      <w:marBottom w:val="0"/>
      <w:divBdr>
        <w:top w:val="none" w:sz="0" w:space="0" w:color="auto"/>
        <w:left w:val="none" w:sz="0" w:space="0" w:color="auto"/>
        <w:bottom w:val="none" w:sz="0" w:space="0" w:color="auto"/>
        <w:right w:val="none" w:sz="0" w:space="0" w:color="auto"/>
      </w:divBdr>
      <w:divsChild>
        <w:div w:id="1123380637">
          <w:marLeft w:val="274"/>
          <w:marRight w:val="0"/>
          <w:marTop w:val="0"/>
          <w:marBottom w:val="120"/>
          <w:divBdr>
            <w:top w:val="none" w:sz="0" w:space="0" w:color="auto"/>
            <w:left w:val="none" w:sz="0" w:space="0" w:color="auto"/>
            <w:bottom w:val="none" w:sz="0" w:space="0" w:color="auto"/>
            <w:right w:val="none" w:sz="0" w:space="0" w:color="auto"/>
          </w:divBdr>
        </w:div>
      </w:divsChild>
    </w:div>
    <w:div w:id="1287782492">
      <w:bodyDiv w:val="1"/>
      <w:marLeft w:val="0"/>
      <w:marRight w:val="0"/>
      <w:marTop w:val="0"/>
      <w:marBottom w:val="0"/>
      <w:divBdr>
        <w:top w:val="none" w:sz="0" w:space="0" w:color="auto"/>
        <w:left w:val="none" w:sz="0" w:space="0" w:color="auto"/>
        <w:bottom w:val="none" w:sz="0" w:space="0" w:color="auto"/>
        <w:right w:val="none" w:sz="0" w:space="0" w:color="auto"/>
      </w:divBdr>
      <w:divsChild>
        <w:div w:id="1495416164">
          <w:marLeft w:val="274"/>
          <w:marRight w:val="0"/>
          <w:marTop w:val="0"/>
          <w:marBottom w:val="120"/>
          <w:divBdr>
            <w:top w:val="none" w:sz="0" w:space="0" w:color="auto"/>
            <w:left w:val="none" w:sz="0" w:space="0" w:color="auto"/>
            <w:bottom w:val="none" w:sz="0" w:space="0" w:color="auto"/>
            <w:right w:val="none" w:sz="0" w:space="0" w:color="auto"/>
          </w:divBdr>
        </w:div>
      </w:divsChild>
    </w:div>
    <w:div w:id="1292132228">
      <w:bodyDiv w:val="1"/>
      <w:marLeft w:val="0"/>
      <w:marRight w:val="0"/>
      <w:marTop w:val="0"/>
      <w:marBottom w:val="0"/>
      <w:divBdr>
        <w:top w:val="none" w:sz="0" w:space="0" w:color="auto"/>
        <w:left w:val="none" w:sz="0" w:space="0" w:color="auto"/>
        <w:bottom w:val="none" w:sz="0" w:space="0" w:color="auto"/>
        <w:right w:val="none" w:sz="0" w:space="0" w:color="auto"/>
      </w:divBdr>
      <w:divsChild>
        <w:div w:id="1883469974">
          <w:marLeft w:val="576"/>
          <w:marRight w:val="0"/>
          <w:marTop w:val="0"/>
          <w:marBottom w:val="0"/>
          <w:divBdr>
            <w:top w:val="none" w:sz="0" w:space="0" w:color="auto"/>
            <w:left w:val="none" w:sz="0" w:space="0" w:color="auto"/>
            <w:bottom w:val="none" w:sz="0" w:space="0" w:color="auto"/>
            <w:right w:val="none" w:sz="0" w:space="0" w:color="auto"/>
          </w:divBdr>
        </w:div>
        <w:div w:id="866794515">
          <w:marLeft w:val="576"/>
          <w:marRight w:val="0"/>
          <w:marTop w:val="0"/>
          <w:marBottom w:val="0"/>
          <w:divBdr>
            <w:top w:val="none" w:sz="0" w:space="0" w:color="auto"/>
            <w:left w:val="none" w:sz="0" w:space="0" w:color="auto"/>
            <w:bottom w:val="none" w:sz="0" w:space="0" w:color="auto"/>
            <w:right w:val="none" w:sz="0" w:space="0" w:color="auto"/>
          </w:divBdr>
        </w:div>
      </w:divsChild>
    </w:div>
    <w:div w:id="1327592651">
      <w:bodyDiv w:val="1"/>
      <w:marLeft w:val="0"/>
      <w:marRight w:val="0"/>
      <w:marTop w:val="0"/>
      <w:marBottom w:val="0"/>
      <w:divBdr>
        <w:top w:val="none" w:sz="0" w:space="0" w:color="auto"/>
        <w:left w:val="none" w:sz="0" w:space="0" w:color="auto"/>
        <w:bottom w:val="none" w:sz="0" w:space="0" w:color="auto"/>
        <w:right w:val="none" w:sz="0" w:space="0" w:color="auto"/>
      </w:divBdr>
      <w:divsChild>
        <w:div w:id="969016115">
          <w:marLeft w:val="0"/>
          <w:marRight w:val="0"/>
          <w:marTop w:val="0"/>
          <w:marBottom w:val="0"/>
          <w:divBdr>
            <w:top w:val="none" w:sz="0" w:space="0" w:color="auto"/>
            <w:left w:val="none" w:sz="0" w:space="0" w:color="auto"/>
            <w:bottom w:val="none" w:sz="0" w:space="0" w:color="auto"/>
            <w:right w:val="none" w:sz="0" w:space="0" w:color="auto"/>
          </w:divBdr>
        </w:div>
        <w:div w:id="1773698165">
          <w:marLeft w:val="0"/>
          <w:marRight w:val="0"/>
          <w:marTop w:val="0"/>
          <w:marBottom w:val="0"/>
          <w:divBdr>
            <w:top w:val="none" w:sz="0" w:space="0" w:color="auto"/>
            <w:left w:val="none" w:sz="0" w:space="0" w:color="auto"/>
            <w:bottom w:val="none" w:sz="0" w:space="0" w:color="auto"/>
            <w:right w:val="none" w:sz="0" w:space="0" w:color="auto"/>
          </w:divBdr>
        </w:div>
        <w:div w:id="2102019561">
          <w:marLeft w:val="0"/>
          <w:marRight w:val="0"/>
          <w:marTop w:val="0"/>
          <w:marBottom w:val="0"/>
          <w:divBdr>
            <w:top w:val="none" w:sz="0" w:space="0" w:color="auto"/>
            <w:left w:val="none" w:sz="0" w:space="0" w:color="auto"/>
            <w:bottom w:val="none" w:sz="0" w:space="0" w:color="auto"/>
            <w:right w:val="none" w:sz="0" w:space="0" w:color="auto"/>
          </w:divBdr>
        </w:div>
        <w:div w:id="505750673">
          <w:marLeft w:val="0"/>
          <w:marRight w:val="0"/>
          <w:marTop w:val="0"/>
          <w:marBottom w:val="0"/>
          <w:divBdr>
            <w:top w:val="none" w:sz="0" w:space="0" w:color="auto"/>
            <w:left w:val="none" w:sz="0" w:space="0" w:color="auto"/>
            <w:bottom w:val="none" w:sz="0" w:space="0" w:color="auto"/>
            <w:right w:val="none" w:sz="0" w:space="0" w:color="auto"/>
          </w:divBdr>
        </w:div>
      </w:divsChild>
    </w:div>
    <w:div w:id="1353873311">
      <w:bodyDiv w:val="1"/>
      <w:marLeft w:val="0"/>
      <w:marRight w:val="0"/>
      <w:marTop w:val="0"/>
      <w:marBottom w:val="0"/>
      <w:divBdr>
        <w:top w:val="none" w:sz="0" w:space="0" w:color="auto"/>
        <w:left w:val="none" w:sz="0" w:space="0" w:color="auto"/>
        <w:bottom w:val="none" w:sz="0" w:space="0" w:color="auto"/>
        <w:right w:val="none" w:sz="0" w:space="0" w:color="auto"/>
      </w:divBdr>
      <w:divsChild>
        <w:div w:id="1474103969">
          <w:marLeft w:val="274"/>
          <w:marRight w:val="0"/>
          <w:marTop w:val="0"/>
          <w:marBottom w:val="120"/>
          <w:divBdr>
            <w:top w:val="none" w:sz="0" w:space="0" w:color="auto"/>
            <w:left w:val="none" w:sz="0" w:space="0" w:color="auto"/>
            <w:bottom w:val="none" w:sz="0" w:space="0" w:color="auto"/>
            <w:right w:val="none" w:sz="0" w:space="0" w:color="auto"/>
          </w:divBdr>
        </w:div>
      </w:divsChild>
    </w:div>
    <w:div w:id="1356613623">
      <w:bodyDiv w:val="1"/>
      <w:marLeft w:val="0"/>
      <w:marRight w:val="0"/>
      <w:marTop w:val="0"/>
      <w:marBottom w:val="0"/>
      <w:divBdr>
        <w:top w:val="none" w:sz="0" w:space="0" w:color="auto"/>
        <w:left w:val="none" w:sz="0" w:space="0" w:color="auto"/>
        <w:bottom w:val="none" w:sz="0" w:space="0" w:color="auto"/>
        <w:right w:val="none" w:sz="0" w:space="0" w:color="auto"/>
      </w:divBdr>
      <w:divsChild>
        <w:div w:id="1545210015">
          <w:marLeft w:val="274"/>
          <w:marRight w:val="0"/>
          <w:marTop w:val="0"/>
          <w:marBottom w:val="0"/>
          <w:divBdr>
            <w:top w:val="none" w:sz="0" w:space="0" w:color="auto"/>
            <w:left w:val="none" w:sz="0" w:space="0" w:color="auto"/>
            <w:bottom w:val="none" w:sz="0" w:space="0" w:color="auto"/>
            <w:right w:val="none" w:sz="0" w:space="0" w:color="auto"/>
          </w:divBdr>
        </w:div>
      </w:divsChild>
    </w:div>
    <w:div w:id="1376660803">
      <w:bodyDiv w:val="1"/>
      <w:marLeft w:val="0"/>
      <w:marRight w:val="0"/>
      <w:marTop w:val="0"/>
      <w:marBottom w:val="0"/>
      <w:divBdr>
        <w:top w:val="none" w:sz="0" w:space="0" w:color="auto"/>
        <w:left w:val="none" w:sz="0" w:space="0" w:color="auto"/>
        <w:bottom w:val="none" w:sz="0" w:space="0" w:color="auto"/>
        <w:right w:val="none" w:sz="0" w:space="0" w:color="auto"/>
      </w:divBdr>
    </w:div>
    <w:div w:id="1409114831">
      <w:bodyDiv w:val="1"/>
      <w:marLeft w:val="0"/>
      <w:marRight w:val="0"/>
      <w:marTop w:val="0"/>
      <w:marBottom w:val="0"/>
      <w:divBdr>
        <w:top w:val="none" w:sz="0" w:space="0" w:color="auto"/>
        <w:left w:val="none" w:sz="0" w:space="0" w:color="auto"/>
        <w:bottom w:val="none" w:sz="0" w:space="0" w:color="auto"/>
        <w:right w:val="none" w:sz="0" w:space="0" w:color="auto"/>
      </w:divBdr>
      <w:divsChild>
        <w:div w:id="1612349004">
          <w:marLeft w:val="274"/>
          <w:marRight w:val="0"/>
          <w:marTop w:val="0"/>
          <w:marBottom w:val="0"/>
          <w:divBdr>
            <w:top w:val="none" w:sz="0" w:space="0" w:color="auto"/>
            <w:left w:val="none" w:sz="0" w:space="0" w:color="auto"/>
            <w:bottom w:val="none" w:sz="0" w:space="0" w:color="auto"/>
            <w:right w:val="none" w:sz="0" w:space="0" w:color="auto"/>
          </w:divBdr>
        </w:div>
      </w:divsChild>
    </w:div>
    <w:div w:id="1419715405">
      <w:bodyDiv w:val="1"/>
      <w:marLeft w:val="0"/>
      <w:marRight w:val="0"/>
      <w:marTop w:val="0"/>
      <w:marBottom w:val="0"/>
      <w:divBdr>
        <w:top w:val="none" w:sz="0" w:space="0" w:color="auto"/>
        <w:left w:val="none" w:sz="0" w:space="0" w:color="auto"/>
        <w:bottom w:val="none" w:sz="0" w:space="0" w:color="auto"/>
        <w:right w:val="none" w:sz="0" w:space="0" w:color="auto"/>
      </w:divBdr>
      <w:divsChild>
        <w:div w:id="837118692">
          <w:marLeft w:val="274"/>
          <w:marRight w:val="0"/>
          <w:marTop w:val="0"/>
          <w:marBottom w:val="0"/>
          <w:divBdr>
            <w:top w:val="none" w:sz="0" w:space="0" w:color="auto"/>
            <w:left w:val="none" w:sz="0" w:space="0" w:color="auto"/>
            <w:bottom w:val="none" w:sz="0" w:space="0" w:color="auto"/>
            <w:right w:val="none" w:sz="0" w:space="0" w:color="auto"/>
          </w:divBdr>
        </w:div>
      </w:divsChild>
    </w:div>
    <w:div w:id="1458377551">
      <w:bodyDiv w:val="1"/>
      <w:marLeft w:val="0"/>
      <w:marRight w:val="0"/>
      <w:marTop w:val="0"/>
      <w:marBottom w:val="0"/>
      <w:divBdr>
        <w:top w:val="none" w:sz="0" w:space="0" w:color="auto"/>
        <w:left w:val="none" w:sz="0" w:space="0" w:color="auto"/>
        <w:bottom w:val="none" w:sz="0" w:space="0" w:color="auto"/>
        <w:right w:val="none" w:sz="0" w:space="0" w:color="auto"/>
      </w:divBdr>
      <w:divsChild>
        <w:div w:id="2141918672">
          <w:marLeft w:val="274"/>
          <w:marRight w:val="0"/>
          <w:marTop w:val="0"/>
          <w:marBottom w:val="0"/>
          <w:divBdr>
            <w:top w:val="none" w:sz="0" w:space="0" w:color="auto"/>
            <w:left w:val="none" w:sz="0" w:space="0" w:color="auto"/>
            <w:bottom w:val="none" w:sz="0" w:space="0" w:color="auto"/>
            <w:right w:val="none" w:sz="0" w:space="0" w:color="auto"/>
          </w:divBdr>
        </w:div>
      </w:divsChild>
    </w:div>
    <w:div w:id="1486358399">
      <w:bodyDiv w:val="1"/>
      <w:marLeft w:val="0"/>
      <w:marRight w:val="0"/>
      <w:marTop w:val="0"/>
      <w:marBottom w:val="0"/>
      <w:divBdr>
        <w:top w:val="none" w:sz="0" w:space="0" w:color="auto"/>
        <w:left w:val="none" w:sz="0" w:space="0" w:color="auto"/>
        <w:bottom w:val="none" w:sz="0" w:space="0" w:color="auto"/>
        <w:right w:val="none" w:sz="0" w:space="0" w:color="auto"/>
      </w:divBdr>
      <w:divsChild>
        <w:div w:id="900218039">
          <w:marLeft w:val="274"/>
          <w:marRight w:val="0"/>
          <w:marTop w:val="0"/>
          <w:marBottom w:val="0"/>
          <w:divBdr>
            <w:top w:val="none" w:sz="0" w:space="0" w:color="auto"/>
            <w:left w:val="none" w:sz="0" w:space="0" w:color="auto"/>
            <w:bottom w:val="none" w:sz="0" w:space="0" w:color="auto"/>
            <w:right w:val="none" w:sz="0" w:space="0" w:color="auto"/>
          </w:divBdr>
        </w:div>
      </w:divsChild>
    </w:div>
    <w:div w:id="1521044325">
      <w:bodyDiv w:val="1"/>
      <w:marLeft w:val="0"/>
      <w:marRight w:val="0"/>
      <w:marTop w:val="0"/>
      <w:marBottom w:val="0"/>
      <w:divBdr>
        <w:top w:val="none" w:sz="0" w:space="0" w:color="auto"/>
        <w:left w:val="none" w:sz="0" w:space="0" w:color="auto"/>
        <w:bottom w:val="none" w:sz="0" w:space="0" w:color="auto"/>
        <w:right w:val="none" w:sz="0" w:space="0" w:color="auto"/>
      </w:divBdr>
      <w:divsChild>
        <w:div w:id="220409811">
          <w:marLeft w:val="274"/>
          <w:marRight w:val="0"/>
          <w:marTop w:val="0"/>
          <w:marBottom w:val="0"/>
          <w:divBdr>
            <w:top w:val="none" w:sz="0" w:space="0" w:color="auto"/>
            <w:left w:val="none" w:sz="0" w:space="0" w:color="auto"/>
            <w:bottom w:val="none" w:sz="0" w:space="0" w:color="auto"/>
            <w:right w:val="none" w:sz="0" w:space="0" w:color="auto"/>
          </w:divBdr>
        </w:div>
        <w:div w:id="459806970">
          <w:marLeft w:val="274"/>
          <w:marRight w:val="0"/>
          <w:marTop w:val="0"/>
          <w:marBottom w:val="120"/>
          <w:divBdr>
            <w:top w:val="none" w:sz="0" w:space="0" w:color="auto"/>
            <w:left w:val="none" w:sz="0" w:space="0" w:color="auto"/>
            <w:bottom w:val="none" w:sz="0" w:space="0" w:color="auto"/>
            <w:right w:val="none" w:sz="0" w:space="0" w:color="auto"/>
          </w:divBdr>
        </w:div>
        <w:div w:id="474421312">
          <w:marLeft w:val="274"/>
          <w:marRight w:val="0"/>
          <w:marTop w:val="0"/>
          <w:marBottom w:val="120"/>
          <w:divBdr>
            <w:top w:val="none" w:sz="0" w:space="0" w:color="auto"/>
            <w:left w:val="none" w:sz="0" w:space="0" w:color="auto"/>
            <w:bottom w:val="none" w:sz="0" w:space="0" w:color="auto"/>
            <w:right w:val="none" w:sz="0" w:space="0" w:color="auto"/>
          </w:divBdr>
        </w:div>
        <w:div w:id="617418772">
          <w:marLeft w:val="274"/>
          <w:marRight w:val="0"/>
          <w:marTop w:val="0"/>
          <w:marBottom w:val="120"/>
          <w:divBdr>
            <w:top w:val="none" w:sz="0" w:space="0" w:color="auto"/>
            <w:left w:val="none" w:sz="0" w:space="0" w:color="auto"/>
            <w:bottom w:val="none" w:sz="0" w:space="0" w:color="auto"/>
            <w:right w:val="none" w:sz="0" w:space="0" w:color="auto"/>
          </w:divBdr>
        </w:div>
        <w:div w:id="687176288">
          <w:marLeft w:val="274"/>
          <w:marRight w:val="0"/>
          <w:marTop w:val="0"/>
          <w:marBottom w:val="0"/>
          <w:divBdr>
            <w:top w:val="none" w:sz="0" w:space="0" w:color="auto"/>
            <w:left w:val="none" w:sz="0" w:space="0" w:color="auto"/>
            <w:bottom w:val="none" w:sz="0" w:space="0" w:color="auto"/>
            <w:right w:val="none" w:sz="0" w:space="0" w:color="auto"/>
          </w:divBdr>
        </w:div>
        <w:div w:id="909999967">
          <w:marLeft w:val="576"/>
          <w:marRight w:val="0"/>
          <w:marTop w:val="0"/>
          <w:marBottom w:val="0"/>
          <w:divBdr>
            <w:top w:val="none" w:sz="0" w:space="0" w:color="auto"/>
            <w:left w:val="none" w:sz="0" w:space="0" w:color="auto"/>
            <w:bottom w:val="none" w:sz="0" w:space="0" w:color="auto"/>
            <w:right w:val="none" w:sz="0" w:space="0" w:color="auto"/>
          </w:divBdr>
        </w:div>
        <w:div w:id="1480734221">
          <w:marLeft w:val="274"/>
          <w:marRight w:val="0"/>
          <w:marTop w:val="0"/>
          <w:marBottom w:val="120"/>
          <w:divBdr>
            <w:top w:val="none" w:sz="0" w:space="0" w:color="auto"/>
            <w:left w:val="none" w:sz="0" w:space="0" w:color="auto"/>
            <w:bottom w:val="none" w:sz="0" w:space="0" w:color="auto"/>
            <w:right w:val="none" w:sz="0" w:space="0" w:color="auto"/>
          </w:divBdr>
        </w:div>
        <w:div w:id="1579364870">
          <w:marLeft w:val="576"/>
          <w:marRight w:val="0"/>
          <w:marTop w:val="0"/>
          <w:marBottom w:val="120"/>
          <w:divBdr>
            <w:top w:val="none" w:sz="0" w:space="0" w:color="auto"/>
            <w:left w:val="none" w:sz="0" w:space="0" w:color="auto"/>
            <w:bottom w:val="none" w:sz="0" w:space="0" w:color="auto"/>
            <w:right w:val="none" w:sz="0" w:space="0" w:color="auto"/>
          </w:divBdr>
        </w:div>
        <w:div w:id="2129735471">
          <w:marLeft w:val="576"/>
          <w:marRight w:val="0"/>
          <w:marTop w:val="0"/>
          <w:marBottom w:val="0"/>
          <w:divBdr>
            <w:top w:val="none" w:sz="0" w:space="0" w:color="auto"/>
            <w:left w:val="none" w:sz="0" w:space="0" w:color="auto"/>
            <w:bottom w:val="none" w:sz="0" w:space="0" w:color="auto"/>
            <w:right w:val="none" w:sz="0" w:space="0" w:color="auto"/>
          </w:divBdr>
        </w:div>
      </w:divsChild>
    </w:div>
    <w:div w:id="1606811868">
      <w:bodyDiv w:val="1"/>
      <w:marLeft w:val="0"/>
      <w:marRight w:val="0"/>
      <w:marTop w:val="0"/>
      <w:marBottom w:val="0"/>
      <w:divBdr>
        <w:top w:val="none" w:sz="0" w:space="0" w:color="auto"/>
        <w:left w:val="none" w:sz="0" w:space="0" w:color="auto"/>
        <w:bottom w:val="none" w:sz="0" w:space="0" w:color="auto"/>
        <w:right w:val="none" w:sz="0" w:space="0" w:color="auto"/>
      </w:divBdr>
      <w:divsChild>
        <w:div w:id="120997655">
          <w:marLeft w:val="274"/>
          <w:marRight w:val="0"/>
          <w:marTop w:val="0"/>
          <w:marBottom w:val="120"/>
          <w:divBdr>
            <w:top w:val="none" w:sz="0" w:space="0" w:color="auto"/>
            <w:left w:val="none" w:sz="0" w:space="0" w:color="auto"/>
            <w:bottom w:val="none" w:sz="0" w:space="0" w:color="auto"/>
            <w:right w:val="none" w:sz="0" w:space="0" w:color="auto"/>
          </w:divBdr>
        </w:div>
      </w:divsChild>
    </w:div>
    <w:div w:id="1814715795">
      <w:bodyDiv w:val="1"/>
      <w:marLeft w:val="0"/>
      <w:marRight w:val="0"/>
      <w:marTop w:val="0"/>
      <w:marBottom w:val="0"/>
      <w:divBdr>
        <w:top w:val="none" w:sz="0" w:space="0" w:color="auto"/>
        <w:left w:val="none" w:sz="0" w:space="0" w:color="auto"/>
        <w:bottom w:val="none" w:sz="0" w:space="0" w:color="auto"/>
        <w:right w:val="none" w:sz="0" w:space="0" w:color="auto"/>
      </w:divBdr>
      <w:divsChild>
        <w:div w:id="416368147">
          <w:marLeft w:val="274"/>
          <w:marRight w:val="0"/>
          <w:marTop w:val="0"/>
          <w:marBottom w:val="0"/>
          <w:divBdr>
            <w:top w:val="none" w:sz="0" w:space="0" w:color="auto"/>
            <w:left w:val="none" w:sz="0" w:space="0" w:color="auto"/>
            <w:bottom w:val="none" w:sz="0" w:space="0" w:color="auto"/>
            <w:right w:val="none" w:sz="0" w:space="0" w:color="auto"/>
          </w:divBdr>
        </w:div>
      </w:divsChild>
    </w:div>
    <w:div w:id="1848861485">
      <w:bodyDiv w:val="1"/>
      <w:marLeft w:val="0"/>
      <w:marRight w:val="0"/>
      <w:marTop w:val="0"/>
      <w:marBottom w:val="0"/>
      <w:divBdr>
        <w:top w:val="none" w:sz="0" w:space="0" w:color="auto"/>
        <w:left w:val="none" w:sz="0" w:space="0" w:color="auto"/>
        <w:bottom w:val="none" w:sz="0" w:space="0" w:color="auto"/>
        <w:right w:val="none" w:sz="0" w:space="0" w:color="auto"/>
      </w:divBdr>
      <w:divsChild>
        <w:div w:id="1051032900">
          <w:marLeft w:val="274"/>
          <w:marRight w:val="0"/>
          <w:marTop w:val="0"/>
          <w:marBottom w:val="0"/>
          <w:divBdr>
            <w:top w:val="none" w:sz="0" w:space="0" w:color="auto"/>
            <w:left w:val="none" w:sz="0" w:space="0" w:color="auto"/>
            <w:bottom w:val="none" w:sz="0" w:space="0" w:color="auto"/>
            <w:right w:val="none" w:sz="0" w:space="0" w:color="auto"/>
          </w:divBdr>
        </w:div>
        <w:div w:id="1648969650">
          <w:marLeft w:val="576"/>
          <w:marRight w:val="0"/>
          <w:marTop w:val="0"/>
          <w:marBottom w:val="0"/>
          <w:divBdr>
            <w:top w:val="none" w:sz="0" w:space="0" w:color="auto"/>
            <w:left w:val="none" w:sz="0" w:space="0" w:color="auto"/>
            <w:bottom w:val="none" w:sz="0" w:space="0" w:color="auto"/>
            <w:right w:val="none" w:sz="0" w:space="0" w:color="auto"/>
          </w:divBdr>
        </w:div>
        <w:div w:id="1768967653">
          <w:marLeft w:val="576"/>
          <w:marRight w:val="0"/>
          <w:marTop w:val="0"/>
          <w:marBottom w:val="120"/>
          <w:divBdr>
            <w:top w:val="none" w:sz="0" w:space="0" w:color="auto"/>
            <w:left w:val="none" w:sz="0" w:space="0" w:color="auto"/>
            <w:bottom w:val="none" w:sz="0" w:space="0" w:color="auto"/>
            <w:right w:val="none" w:sz="0" w:space="0" w:color="auto"/>
          </w:divBdr>
        </w:div>
        <w:div w:id="1852253829">
          <w:marLeft w:val="576"/>
          <w:marRight w:val="0"/>
          <w:marTop w:val="0"/>
          <w:marBottom w:val="0"/>
          <w:divBdr>
            <w:top w:val="none" w:sz="0" w:space="0" w:color="auto"/>
            <w:left w:val="none" w:sz="0" w:space="0" w:color="auto"/>
            <w:bottom w:val="none" w:sz="0" w:space="0" w:color="auto"/>
            <w:right w:val="none" w:sz="0" w:space="0" w:color="auto"/>
          </w:divBdr>
        </w:div>
      </w:divsChild>
    </w:div>
    <w:div w:id="1876458873">
      <w:bodyDiv w:val="1"/>
      <w:marLeft w:val="0"/>
      <w:marRight w:val="0"/>
      <w:marTop w:val="0"/>
      <w:marBottom w:val="0"/>
      <w:divBdr>
        <w:top w:val="none" w:sz="0" w:space="0" w:color="auto"/>
        <w:left w:val="none" w:sz="0" w:space="0" w:color="auto"/>
        <w:bottom w:val="none" w:sz="0" w:space="0" w:color="auto"/>
        <w:right w:val="none" w:sz="0" w:space="0" w:color="auto"/>
      </w:divBdr>
    </w:div>
    <w:div w:id="1892031294">
      <w:bodyDiv w:val="1"/>
      <w:marLeft w:val="0"/>
      <w:marRight w:val="0"/>
      <w:marTop w:val="0"/>
      <w:marBottom w:val="0"/>
      <w:divBdr>
        <w:top w:val="none" w:sz="0" w:space="0" w:color="auto"/>
        <w:left w:val="none" w:sz="0" w:space="0" w:color="auto"/>
        <w:bottom w:val="none" w:sz="0" w:space="0" w:color="auto"/>
        <w:right w:val="none" w:sz="0" w:space="0" w:color="auto"/>
      </w:divBdr>
    </w:div>
    <w:div w:id="1914773082">
      <w:bodyDiv w:val="1"/>
      <w:marLeft w:val="0"/>
      <w:marRight w:val="0"/>
      <w:marTop w:val="0"/>
      <w:marBottom w:val="0"/>
      <w:divBdr>
        <w:top w:val="none" w:sz="0" w:space="0" w:color="auto"/>
        <w:left w:val="none" w:sz="0" w:space="0" w:color="auto"/>
        <w:bottom w:val="none" w:sz="0" w:space="0" w:color="auto"/>
        <w:right w:val="none" w:sz="0" w:space="0" w:color="auto"/>
      </w:divBdr>
      <w:divsChild>
        <w:div w:id="1183012036">
          <w:marLeft w:val="274"/>
          <w:marRight w:val="0"/>
          <w:marTop w:val="0"/>
          <w:marBottom w:val="0"/>
          <w:divBdr>
            <w:top w:val="none" w:sz="0" w:space="0" w:color="auto"/>
            <w:left w:val="none" w:sz="0" w:space="0" w:color="auto"/>
            <w:bottom w:val="none" w:sz="0" w:space="0" w:color="auto"/>
            <w:right w:val="none" w:sz="0" w:space="0" w:color="auto"/>
          </w:divBdr>
        </w:div>
      </w:divsChild>
    </w:div>
    <w:div w:id="1915771921">
      <w:bodyDiv w:val="1"/>
      <w:marLeft w:val="0"/>
      <w:marRight w:val="0"/>
      <w:marTop w:val="0"/>
      <w:marBottom w:val="0"/>
      <w:divBdr>
        <w:top w:val="none" w:sz="0" w:space="0" w:color="auto"/>
        <w:left w:val="none" w:sz="0" w:space="0" w:color="auto"/>
        <w:bottom w:val="none" w:sz="0" w:space="0" w:color="auto"/>
        <w:right w:val="none" w:sz="0" w:space="0" w:color="auto"/>
      </w:divBdr>
      <w:divsChild>
        <w:div w:id="414479381">
          <w:marLeft w:val="274"/>
          <w:marRight w:val="0"/>
          <w:marTop w:val="0"/>
          <w:marBottom w:val="120"/>
          <w:divBdr>
            <w:top w:val="none" w:sz="0" w:space="0" w:color="auto"/>
            <w:left w:val="none" w:sz="0" w:space="0" w:color="auto"/>
            <w:bottom w:val="none" w:sz="0" w:space="0" w:color="auto"/>
            <w:right w:val="none" w:sz="0" w:space="0" w:color="auto"/>
          </w:divBdr>
        </w:div>
        <w:div w:id="1600142496">
          <w:marLeft w:val="274"/>
          <w:marRight w:val="0"/>
          <w:marTop w:val="0"/>
          <w:marBottom w:val="120"/>
          <w:divBdr>
            <w:top w:val="none" w:sz="0" w:space="0" w:color="auto"/>
            <w:left w:val="none" w:sz="0" w:space="0" w:color="auto"/>
            <w:bottom w:val="none" w:sz="0" w:space="0" w:color="auto"/>
            <w:right w:val="none" w:sz="0" w:space="0" w:color="auto"/>
          </w:divBdr>
        </w:div>
      </w:divsChild>
    </w:div>
    <w:div w:id="1934586143">
      <w:bodyDiv w:val="1"/>
      <w:marLeft w:val="0"/>
      <w:marRight w:val="0"/>
      <w:marTop w:val="0"/>
      <w:marBottom w:val="0"/>
      <w:divBdr>
        <w:top w:val="none" w:sz="0" w:space="0" w:color="auto"/>
        <w:left w:val="none" w:sz="0" w:space="0" w:color="auto"/>
        <w:bottom w:val="none" w:sz="0" w:space="0" w:color="auto"/>
        <w:right w:val="none" w:sz="0" w:space="0" w:color="auto"/>
      </w:divBdr>
      <w:divsChild>
        <w:div w:id="59252331">
          <w:marLeft w:val="274"/>
          <w:marRight w:val="0"/>
          <w:marTop w:val="0"/>
          <w:marBottom w:val="0"/>
          <w:divBdr>
            <w:top w:val="none" w:sz="0" w:space="0" w:color="auto"/>
            <w:left w:val="none" w:sz="0" w:space="0" w:color="auto"/>
            <w:bottom w:val="none" w:sz="0" w:space="0" w:color="auto"/>
            <w:right w:val="none" w:sz="0" w:space="0" w:color="auto"/>
          </w:divBdr>
        </w:div>
        <w:div w:id="1883059727">
          <w:marLeft w:val="274"/>
          <w:marRight w:val="0"/>
          <w:marTop w:val="0"/>
          <w:marBottom w:val="0"/>
          <w:divBdr>
            <w:top w:val="none" w:sz="0" w:space="0" w:color="auto"/>
            <w:left w:val="none" w:sz="0" w:space="0" w:color="auto"/>
            <w:bottom w:val="none" w:sz="0" w:space="0" w:color="auto"/>
            <w:right w:val="none" w:sz="0" w:space="0" w:color="auto"/>
          </w:divBdr>
        </w:div>
      </w:divsChild>
    </w:div>
    <w:div w:id="1994794401">
      <w:bodyDiv w:val="1"/>
      <w:marLeft w:val="0"/>
      <w:marRight w:val="0"/>
      <w:marTop w:val="0"/>
      <w:marBottom w:val="0"/>
      <w:divBdr>
        <w:top w:val="none" w:sz="0" w:space="0" w:color="auto"/>
        <w:left w:val="none" w:sz="0" w:space="0" w:color="auto"/>
        <w:bottom w:val="none" w:sz="0" w:space="0" w:color="auto"/>
        <w:right w:val="none" w:sz="0" w:space="0" w:color="auto"/>
      </w:divBdr>
      <w:divsChild>
        <w:div w:id="1471939250">
          <w:marLeft w:val="274"/>
          <w:marRight w:val="0"/>
          <w:marTop w:val="0"/>
          <w:marBottom w:val="120"/>
          <w:divBdr>
            <w:top w:val="none" w:sz="0" w:space="0" w:color="auto"/>
            <w:left w:val="none" w:sz="0" w:space="0" w:color="auto"/>
            <w:bottom w:val="none" w:sz="0" w:space="0" w:color="auto"/>
            <w:right w:val="none" w:sz="0" w:space="0" w:color="auto"/>
          </w:divBdr>
        </w:div>
      </w:divsChild>
    </w:div>
    <w:div w:id="2003656313">
      <w:bodyDiv w:val="1"/>
      <w:marLeft w:val="0"/>
      <w:marRight w:val="0"/>
      <w:marTop w:val="0"/>
      <w:marBottom w:val="0"/>
      <w:divBdr>
        <w:top w:val="none" w:sz="0" w:space="0" w:color="auto"/>
        <w:left w:val="none" w:sz="0" w:space="0" w:color="auto"/>
        <w:bottom w:val="none" w:sz="0" w:space="0" w:color="auto"/>
        <w:right w:val="none" w:sz="0" w:space="0" w:color="auto"/>
      </w:divBdr>
      <w:divsChild>
        <w:div w:id="29653681">
          <w:marLeft w:val="274"/>
          <w:marRight w:val="0"/>
          <w:marTop w:val="0"/>
          <w:marBottom w:val="120"/>
          <w:divBdr>
            <w:top w:val="none" w:sz="0" w:space="0" w:color="auto"/>
            <w:left w:val="none" w:sz="0" w:space="0" w:color="auto"/>
            <w:bottom w:val="none" w:sz="0" w:space="0" w:color="auto"/>
            <w:right w:val="none" w:sz="0" w:space="0" w:color="auto"/>
          </w:divBdr>
        </w:div>
      </w:divsChild>
    </w:div>
    <w:div w:id="2024698079">
      <w:bodyDiv w:val="1"/>
      <w:marLeft w:val="0"/>
      <w:marRight w:val="0"/>
      <w:marTop w:val="0"/>
      <w:marBottom w:val="0"/>
      <w:divBdr>
        <w:top w:val="none" w:sz="0" w:space="0" w:color="auto"/>
        <w:left w:val="none" w:sz="0" w:space="0" w:color="auto"/>
        <w:bottom w:val="none" w:sz="0" w:space="0" w:color="auto"/>
        <w:right w:val="none" w:sz="0" w:space="0" w:color="auto"/>
      </w:divBdr>
    </w:div>
    <w:div w:id="2026177189">
      <w:bodyDiv w:val="1"/>
      <w:marLeft w:val="0"/>
      <w:marRight w:val="0"/>
      <w:marTop w:val="0"/>
      <w:marBottom w:val="0"/>
      <w:divBdr>
        <w:top w:val="none" w:sz="0" w:space="0" w:color="auto"/>
        <w:left w:val="none" w:sz="0" w:space="0" w:color="auto"/>
        <w:bottom w:val="none" w:sz="0" w:space="0" w:color="auto"/>
        <w:right w:val="none" w:sz="0" w:space="0" w:color="auto"/>
      </w:divBdr>
      <w:divsChild>
        <w:div w:id="1472554988">
          <w:marLeft w:val="274"/>
          <w:marRight w:val="0"/>
          <w:marTop w:val="0"/>
          <w:marBottom w:val="0"/>
          <w:divBdr>
            <w:top w:val="none" w:sz="0" w:space="0" w:color="auto"/>
            <w:left w:val="none" w:sz="0" w:space="0" w:color="auto"/>
            <w:bottom w:val="none" w:sz="0" w:space="0" w:color="auto"/>
            <w:right w:val="none" w:sz="0" w:space="0" w:color="auto"/>
          </w:divBdr>
        </w:div>
      </w:divsChild>
    </w:div>
    <w:div w:id="2054767185">
      <w:bodyDiv w:val="1"/>
      <w:marLeft w:val="0"/>
      <w:marRight w:val="0"/>
      <w:marTop w:val="0"/>
      <w:marBottom w:val="0"/>
      <w:divBdr>
        <w:top w:val="none" w:sz="0" w:space="0" w:color="auto"/>
        <w:left w:val="none" w:sz="0" w:space="0" w:color="auto"/>
        <w:bottom w:val="none" w:sz="0" w:space="0" w:color="auto"/>
        <w:right w:val="none" w:sz="0" w:space="0" w:color="auto"/>
      </w:divBdr>
    </w:div>
    <w:div w:id="2057049105">
      <w:bodyDiv w:val="1"/>
      <w:marLeft w:val="0"/>
      <w:marRight w:val="0"/>
      <w:marTop w:val="0"/>
      <w:marBottom w:val="0"/>
      <w:divBdr>
        <w:top w:val="none" w:sz="0" w:space="0" w:color="auto"/>
        <w:left w:val="none" w:sz="0" w:space="0" w:color="auto"/>
        <w:bottom w:val="none" w:sz="0" w:space="0" w:color="auto"/>
        <w:right w:val="none" w:sz="0" w:space="0" w:color="auto"/>
      </w:divBdr>
      <w:divsChild>
        <w:div w:id="43914277">
          <w:marLeft w:val="274"/>
          <w:marRight w:val="0"/>
          <w:marTop w:val="0"/>
          <w:marBottom w:val="0"/>
          <w:divBdr>
            <w:top w:val="none" w:sz="0" w:space="0" w:color="auto"/>
            <w:left w:val="none" w:sz="0" w:space="0" w:color="auto"/>
            <w:bottom w:val="none" w:sz="0" w:space="0" w:color="auto"/>
            <w:right w:val="none" w:sz="0" w:space="0" w:color="auto"/>
          </w:divBdr>
        </w:div>
        <w:div w:id="908616928">
          <w:marLeft w:val="274"/>
          <w:marRight w:val="0"/>
          <w:marTop w:val="0"/>
          <w:marBottom w:val="0"/>
          <w:divBdr>
            <w:top w:val="none" w:sz="0" w:space="0" w:color="auto"/>
            <w:left w:val="none" w:sz="0" w:space="0" w:color="auto"/>
            <w:bottom w:val="none" w:sz="0" w:space="0" w:color="auto"/>
            <w:right w:val="none" w:sz="0" w:space="0" w:color="auto"/>
          </w:divBdr>
        </w:div>
      </w:divsChild>
    </w:div>
    <w:div w:id="2058049499">
      <w:bodyDiv w:val="1"/>
      <w:marLeft w:val="0"/>
      <w:marRight w:val="0"/>
      <w:marTop w:val="0"/>
      <w:marBottom w:val="0"/>
      <w:divBdr>
        <w:top w:val="none" w:sz="0" w:space="0" w:color="auto"/>
        <w:left w:val="none" w:sz="0" w:space="0" w:color="auto"/>
        <w:bottom w:val="none" w:sz="0" w:space="0" w:color="auto"/>
        <w:right w:val="none" w:sz="0" w:space="0" w:color="auto"/>
      </w:divBdr>
      <w:divsChild>
        <w:div w:id="100152020">
          <w:marLeft w:val="274"/>
          <w:marRight w:val="0"/>
          <w:marTop w:val="0"/>
          <w:marBottom w:val="0"/>
          <w:divBdr>
            <w:top w:val="none" w:sz="0" w:space="0" w:color="auto"/>
            <w:left w:val="none" w:sz="0" w:space="0" w:color="auto"/>
            <w:bottom w:val="none" w:sz="0" w:space="0" w:color="auto"/>
            <w:right w:val="none" w:sz="0" w:space="0" w:color="auto"/>
          </w:divBdr>
        </w:div>
        <w:div w:id="1020669980">
          <w:marLeft w:val="274"/>
          <w:marRight w:val="0"/>
          <w:marTop w:val="0"/>
          <w:marBottom w:val="120"/>
          <w:divBdr>
            <w:top w:val="none" w:sz="0" w:space="0" w:color="auto"/>
            <w:left w:val="none" w:sz="0" w:space="0" w:color="auto"/>
            <w:bottom w:val="none" w:sz="0" w:space="0" w:color="auto"/>
            <w:right w:val="none" w:sz="0" w:space="0" w:color="auto"/>
          </w:divBdr>
        </w:div>
        <w:div w:id="1939364033">
          <w:marLeft w:val="274"/>
          <w:marRight w:val="0"/>
          <w:marTop w:val="0"/>
          <w:marBottom w:val="120"/>
          <w:divBdr>
            <w:top w:val="none" w:sz="0" w:space="0" w:color="auto"/>
            <w:left w:val="none" w:sz="0" w:space="0" w:color="auto"/>
            <w:bottom w:val="none" w:sz="0" w:space="0" w:color="auto"/>
            <w:right w:val="none" w:sz="0" w:space="0" w:color="auto"/>
          </w:divBdr>
        </w:div>
      </w:divsChild>
    </w:div>
    <w:div w:id="2076270066">
      <w:bodyDiv w:val="1"/>
      <w:marLeft w:val="0"/>
      <w:marRight w:val="0"/>
      <w:marTop w:val="0"/>
      <w:marBottom w:val="0"/>
      <w:divBdr>
        <w:top w:val="none" w:sz="0" w:space="0" w:color="auto"/>
        <w:left w:val="none" w:sz="0" w:space="0" w:color="auto"/>
        <w:bottom w:val="none" w:sz="0" w:space="0" w:color="auto"/>
        <w:right w:val="none" w:sz="0" w:space="0" w:color="auto"/>
      </w:divBdr>
      <w:divsChild>
        <w:div w:id="866260159">
          <w:marLeft w:val="274"/>
          <w:marRight w:val="0"/>
          <w:marTop w:val="0"/>
          <w:marBottom w:val="120"/>
          <w:divBdr>
            <w:top w:val="none" w:sz="0" w:space="0" w:color="auto"/>
            <w:left w:val="none" w:sz="0" w:space="0" w:color="auto"/>
            <w:bottom w:val="none" w:sz="0" w:space="0" w:color="auto"/>
            <w:right w:val="none" w:sz="0" w:space="0" w:color="auto"/>
          </w:divBdr>
        </w:div>
        <w:div w:id="1453599906">
          <w:marLeft w:val="274"/>
          <w:marRight w:val="0"/>
          <w:marTop w:val="0"/>
          <w:marBottom w:val="120"/>
          <w:divBdr>
            <w:top w:val="none" w:sz="0" w:space="0" w:color="auto"/>
            <w:left w:val="none" w:sz="0" w:space="0" w:color="auto"/>
            <w:bottom w:val="none" w:sz="0" w:space="0" w:color="auto"/>
            <w:right w:val="none" w:sz="0" w:space="0" w:color="auto"/>
          </w:divBdr>
        </w:div>
      </w:divsChild>
    </w:div>
    <w:div w:id="2084377211">
      <w:bodyDiv w:val="1"/>
      <w:marLeft w:val="0"/>
      <w:marRight w:val="0"/>
      <w:marTop w:val="0"/>
      <w:marBottom w:val="0"/>
      <w:divBdr>
        <w:top w:val="none" w:sz="0" w:space="0" w:color="auto"/>
        <w:left w:val="none" w:sz="0" w:space="0" w:color="auto"/>
        <w:bottom w:val="none" w:sz="0" w:space="0" w:color="auto"/>
        <w:right w:val="none" w:sz="0" w:space="0" w:color="auto"/>
      </w:divBdr>
      <w:divsChild>
        <w:div w:id="990450155">
          <w:marLeft w:val="274"/>
          <w:marRight w:val="0"/>
          <w:marTop w:val="0"/>
          <w:marBottom w:val="120"/>
          <w:divBdr>
            <w:top w:val="none" w:sz="0" w:space="0" w:color="auto"/>
            <w:left w:val="none" w:sz="0" w:space="0" w:color="auto"/>
            <w:bottom w:val="none" w:sz="0" w:space="0" w:color="auto"/>
            <w:right w:val="none" w:sz="0" w:space="0" w:color="auto"/>
          </w:divBdr>
        </w:div>
      </w:divsChild>
    </w:div>
    <w:div w:id="2109693606">
      <w:bodyDiv w:val="1"/>
      <w:marLeft w:val="0"/>
      <w:marRight w:val="0"/>
      <w:marTop w:val="0"/>
      <w:marBottom w:val="0"/>
      <w:divBdr>
        <w:top w:val="none" w:sz="0" w:space="0" w:color="auto"/>
        <w:left w:val="none" w:sz="0" w:space="0" w:color="auto"/>
        <w:bottom w:val="none" w:sz="0" w:space="0" w:color="auto"/>
        <w:right w:val="none" w:sz="0" w:space="0" w:color="auto"/>
      </w:divBdr>
      <w:divsChild>
        <w:div w:id="515121201">
          <w:marLeft w:val="274"/>
          <w:marRight w:val="0"/>
          <w:marTop w:val="0"/>
          <w:marBottom w:val="0"/>
          <w:divBdr>
            <w:top w:val="none" w:sz="0" w:space="0" w:color="auto"/>
            <w:left w:val="none" w:sz="0" w:space="0" w:color="auto"/>
            <w:bottom w:val="none" w:sz="0" w:space="0" w:color="auto"/>
            <w:right w:val="none" w:sz="0" w:space="0" w:color="auto"/>
          </w:divBdr>
        </w:div>
        <w:div w:id="111321112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lists/infectious-disease-data-reports-and-requests" TargetMode="External"/><Relationship Id="rId18" Type="http://schemas.openxmlformats.org/officeDocument/2006/relationships/image" Target="media/image4.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yperlink" Target="https://www.mass.gov/info-details/hiv-data-dashboard" TargetMode="External"/><Relationship Id="rId17" Type="http://schemas.openxmlformats.org/officeDocument/2006/relationships/image" Target="media/image3.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lists/hivaids-epidemiologic-profiles" TargetMode="External"/><Relationship Id="rId24" Type="http://schemas.openxmlformats.org/officeDocument/2006/relationships/hyperlink" Target="https://www.mass.gov/lists/current-opioid-statistics"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mass.gov/lists/current-opioid-statistic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lists/hivaids-epidemiologic-profiles" TargetMode="External"/><Relationship Id="rId22" Type="http://schemas.openxmlformats.org/officeDocument/2006/relationships/image" Target="media/image8.png"/><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mass.gov/doc/joint-mdph-and-bphc-clinical-advisory-hiv-transmission-through-injection-drug-use-in-boston-march-15-2021/download" TargetMode="External"/><Relationship Id="rId2" Type="http://schemas.openxmlformats.org/officeDocument/2006/relationships/hyperlink" Target="https://doi.org/10.2105/AJPH.2019.305366" TargetMode="External"/><Relationship Id="rId1" Type="http://schemas.openxmlformats.org/officeDocument/2006/relationships/hyperlink" Target="https://www.mass.gov/service-details/partner-services-program-information-for-healthcare-provi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2D6AEBBE588B4F96BBE633A213897E" ma:contentTypeVersion="6" ma:contentTypeDescription="Create a new document." ma:contentTypeScope="" ma:versionID="2009cbe72b7cc97898d57948296e2ae7">
  <xsd:schema xmlns:xsd="http://www.w3.org/2001/XMLSchema" xmlns:xs="http://www.w3.org/2001/XMLSchema" xmlns:p="http://schemas.microsoft.com/office/2006/metadata/properties" xmlns:ns2="ead5da63-f61f-4570-9ce5-a2087f67ed9b" xmlns:ns3="552627a8-063d-4494-81f4-0c168e69223f" targetNamespace="http://schemas.microsoft.com/office/2006/metadata/properties" ma:root="true" ma:fieldsID="34d7f6d90c5043edd9789e6efc1b0db1" ns2:_="" ns3:_="">
    <xsd:import namespace="ead5da63-f61f-4570-9ce5-a2087f67ed9b"/>
    <xsd:import namespace="552627a8-063d-4494-81f4-0c168e6922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5da63-f61f-4570-9ce5-a2087f67e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627a8-063d-4494-81f4-0c168e6922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C1D652-8C81-4051-B4A1-EA109ED6E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5da63-f61f-4570-9ce5-a2087f67ed9b"/>
    <ds:schemaRef ds:uri="552627a8-063d-4494-81f4-0c168e6922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D7BA34-7DC1-4F18-923C-0B7EA783F287}">
  <ds:schemaRefs>
    <ds:schemaRef ds:uri="http://schemas.openxmlformats.org/officeDocument/2006/bibliography"/>
  </ds:schemaRefs>
</ds:datastoreItem>
</file>

<file path=customXml/itemProps3.xml><?xml version="1.0" encoding="utf-8"?>
<ds:datastoreItem xmlns:ds="http://schemas.openxmlformats.org/officeDocument/2006/customXml" ds:itemID="{FB0856D1-2F21-45F0-A7F0-EE045E5E6EC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4CE7B4-4992-4F20-BAD2-D29AA54E17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10</Pages>
  <Words>2395</Words>
  <Characters>13652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Massachusetts HIV Epidemiologic Profile: Data as of 7/1/2024, Population Report: Persons Who Inject Drugs, Accessible Version</vt:lpstr>
    </vt:vector>
  </TitlesOfParts>
  <Company/>
  <LinksUpToDate>false</LinksUpToDate>
  <CharactersWithSpaces>16015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HIV Epidemiologic Profile: Data as of 7/1/2024, Population Report: Persons Who Inject Drugs, Accessible Version</dc:title>
  <dc:subject/>
  <dc:creator>Massachusetts Department of Public Health;Bureau of Infectious Disease and Laboratory Sciences</dc:creator>
  <cp:keywords>persons who inject drugs, PWID, IDU, injection drug use, HIV, Massachusetts, population-based fact sheet, HIV surveillance data</cp:keywords>
  <dc:description/>
  <cp:lastModifiedBy>Maile Beatty</cp:lastModifiedBy>
  <cp:revision>183</cp:revision>
  <dcterms:created xsi:type="dcterms:W3CDTF">2023-12-18T20:13:00Z</dcterms:created>
  <dcterms:modified xsi:type="dcterms:W3CDTF">2025-06-23T20:22:00Z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0x0101002A2D6AEBBE588B4F96BBE633A213897E</vt:lpwstr>
  </property>
</Properties>
</file>