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5E574" w14:textId="505AD9B5" w:rsidR="006820AE" w:rsidRPr="00192397" w:rsidRDefault="790CD9EE" w:rsidP="0BF3AEB2">
      <w:pPr>
        <w:pStyle w:val="Heading1"/>
        <w:widowControl/>
        <w:ind w:left="0" w:firstLine="0"/>
        <w:jc w:val="center"/>
        <w:rPr>
          <w:rFonts w:asciiTheme="minorHAnsi" w:hAnsiTheme="minorHAnsi" w:cstheme="minorBidi"/>
          <w:b/>
          <w:bCs/>
          <w:sz w:val="32"/>
          <w:szCs w:val="32"/>
        </w:rPr>
      </w:pPr>
      <w:r w:rsidRPr="0BF3AEB2">
        <w:rPr>
          <w:rFonts w:asciiTheme="minorHAnsi" w:hAnsiTheme="minorHAnsi" w:cstheme="minorBidi"/>
          <w:b/>
          <w:bCs/>
          <w:sz w:val="32"/>
          <w:szCs w:val="32"/>
        </w:rPr>
        <w:t>Mass</w:t>
      </w:r>
      <w:r w:rsidR="293A01F7" w:rsidRPr="0BF3AEB2">
        <w:rPr>
          <w:rFonts w:asciiTheme="minorHAnsi" w:hAnsiTheme="minorHAnsi" w:cstheme="minorBidi"/>
          <w:b/>
          <w:bCs/>
          <w:sz w:val="32"/>
          <w:szCs w:val="32"/>
        </w:rPr>
        <w:t>achusetts Department of Environmental Protection</w:t>
      </w:r>
      <w:r w:rsidR="00581C4A">
        <w:rPr>
          <w:rFonts w:asciiTheme="minorHAnsi" w:hAnsiTheme="minorHAnsi" w:cstheme="minorBidi"/>
          <w:b/>
          <w:bCs/>
          <w:sz w:val="32"/>
          <w:szCs w:val="32"/>
        </w:rPr>
        <w:t xml:space="preserve"> (MassDEP)</w:t>
      </w:r>
    </w:p>
    <w:p w14:paraId="3094DB53" w14:textId="055771CB" w:rsidR="006820AE" w:rsidRPr="00192397" w:rsidRDefault="790CD9EE" w:rsidP="0BF3AEB2">
      <w:pPr>
        <w:pStyle w:val="Heading1"/>
        <w:widowControl/>
        <w:ind w:left="0" w:firstLine="0"/>
        <w:jc w:val="center"/>
        <w:rPr>
          <w:rFonts w:asciiTheme="minorHAnsi" w:hAnsiTheme="minorHAnsi" w:cstheme="minorBidi"/>
          <w:b/>
          <w:bCs/>
          <w:sz w:val="32"/>
          <w:szCs w:val="32"/>
        </w:rPr>
      </w:pPr>
      <w:r w:rsidRPr="0BF3AEB2">
        <w:rPr>
          <w:rFonts w:asciiTheme="minorHAnsi" w:hAnsiTheme="minorHAnsi" w:cstheme="minorBidi"/>
          <w:b/>
          <w:bCs/>
          <w:sz w:val="32"/>
          <w:szCs w:val="32"/>
        </w:rPr>
        <w:t>PFAS &amp; Residuals Stakeholder Proces</w:t>
      </w:r>
      <w:r w:rsidR="196AD25F" w:rsidRPr="0BF3AEB2">
        <w:rPr>
          <w:rFonts w:asciiTheme="minorHAnsi" w:hAnsiTheme="minorHAnsi" w:cstheme="minorBidi"/>
          <w:b/>
          <w:bCs/>
          <w:sz w:val="32"/>
          <w:szCs w:val="32"/>
        </w:rPr>
        <w:t>s</w:t>
      </w:r>
    </w:p>
    <w:p w14:paraId="3484D709" w14:textId="5CFD0E83" w:rsidR="006820AE" w:rsidRPr="00192397" w:rsidRDefault="27CBCBD2" w:rsidP="6E00E216">
      <w:pPr>
        <w:pStyle w:val="Heading1"/>
        <w:widowControl/>
        <w:ind w:left="0" w:firstLine="0"/>
        <w:jc w:val="center"/>
        <w:rPr>
          <w:rFonts w:asciiTheme="minorHAnsi" w:hAnsiTheme="minorHAnsi" w:cstheme="minorBidi"/>
          <w:b/>
          <w:sz w:val="32"/>
          <w:szCs w:val="32"/>
        </w:rPr>
      </w:pPr>
      <w:r w:rsidRPr="0BF3AEB2">
        <w:rPr>
          <w:rFonts w:asciiTheme="minorHAnsi" w:hAnsiTheme="minorHAnsi" w:cstheme="minorBidi"/>
          <w:b/>
          <w:sz w:val="32"/>
          <w:szCs w:val="32"/>
        </w:rPr>
        <w:t xml:space="preserve">Handouts </w:t>
      </w:r>
      <w:r w:rsidR="00827C92" w:rsidRPr="0BF3AEB2">
        <w:rPr>
          <w:rFonts w:asciiTheme="minorHAnsi" w:hAnsiTheme="minorHAnsi" w:cstheme="minorBidi"/>
          <w:b/>
          <w:sz w:val="32"/>
          <w:szCs w:val="32"/>
        </w:rPr>
        <w:t>for Meeting #1</w:t>
      </w:r>
      <w:r w:rsidR="1BBBD6B1" w:rsidRPr="0BF3AEB2">
        <w:rPr>
          <w:rFonts w:asciiTheme="minorHAnsi" w:hAnsiTheme="minorHAnsi" w:cstheme="minorBidi"/>
          <w:b/>
          <w:bCs/>
          <w:sz w:val="32"/>
          <w:szCs w:val="32"/>
        </w:rPr>
        <w:t xml:space="preserve"> September 29, 2020</w:t>
      </w:r>
    </w:p>
    <w:p w14:paraId="0C1AAE3C" w14:textId="5BD4356F" w:rsidR="0BF3AEB2" w:rsidRDefault="0BF3AEB2" w:rsidP="0BF3AEB2"/>
    <w:p w14:paraId="673A4F62" w14:textId="77777777" w:rsidR="006820AE" w:rsidRPr="00192397" w:rsidRDefault="00827C92" w:rsidP="00D55207">
      <w:pPr>
        <w:pStyle w:val="Heading1"/>
        <w:widowControl/>
        <w:ind w:left="0" w:firstLine="0"/>
        <w:rPr>
          <w:rFonts w:asciiTheme="minorHAnsi" w:hAnsiTheme="minorHAnsi" w:cstheme="minorHAnsi"/>
          <w:b/>
          <w:bCs/>
          <w:sz w:val="32"/>
          <w:szCs w:val="32"/>
        </w:rPr>
      </w:pPr>
      <w:r w:rsidRPr="00192397">
        <w:rPr>
          <w:rFonts w:asciiTheme="minorHAnsi" w:hAnsiTheme="minorHAnsi" w:cstheme="minorHAnsi"/>
          <w:b/>
          <w:bCs/>
          <w:sz w:val="32"/>
          <w:szCs w:val="32"/>
        </w:rPr>
        <w:t>Definitions</w:t>
      </w:r>
    </w:p>
    <w:p w14:paraId="43044EA6" w14:textId="77777777" w:rsidR="006820AE" w:rsidRPr="00192397" w:rsidRDefault="00827C92" w:rsidP="00D55207">
      <w:pPr>
        <w:pStyle w:val="Heading2"/>
        <w:widowControl/>
        <w:numPr>
          <w:ilvl w:val="0"/>
          <w:numId w:val="2"/>
        </w:numPr>
        <w:ind w:left="450" w:hanging="450"/>
        <w:rPr>
          <w:rFonts w:asciiTheme="minorHAnsi" w:hAnsiTheme="minorHAnsi" w:cstheme="minorHAnsi"/>
        </w:rPr>
      </w:pPr>
      <w:r w:rsidRPr="00192397">
        <w:rPr>
          <w:rFonts w:asciiTheme="minorHAnsi" w:hAnsiTheme="minorHAnsi" w:cstheme="minorHAnsi"/>
        </w:rPr>
        <w:t>AOS- Approval of Suitability</w:t>
      </w:r>
    </w:p>
    <w:p w14:paraId="174A0D4D" w14:textId="77777777" w:rsidR="006820AE" w:rsidRPr="00192397" w:rsidRDefault="00827C92" w:rsidP="00D55207">
      <w:pPr>
        <w:pStyle w:val="Heading2"/>
        <w:widowControl/>
        <w:numPr>
          <w:ilvl w:val="0"/>
          <w:numId w:val="2"/>
        </w:numPr>
        <w:ind w:left="450" w:hanging="450"/>
        <w:rPr>
          <w:rFonts w:asciiTheme="minorHAnsi" w:hAnsiTheme="minorHAnsi" w:cstheme="minorHAnsi"/>
        </w:rPr>
      </w:pPr>
      <w:r w:rsidRPr="00192397">
        <w:rPr>
          <w:rFonts w:asciiTheme="minorHAnsi" w:hAnsiTheme="minorHAnsi" w:cstheme="minorHAnsi"/>
        </w:rPr>
        <w:t>Dry weight- The weight of a substance not including its moisture content</w:t>
      </w:r>
    </w:p>
    <w:p w14:paraId="0EECF208" w14:textId="77777777" w:rsidR="006820AE" w:rsidRPr="00192397" w:rsidRDefault="00827C92" w:rsidP="00D55207">
      <w:pPr>
        <w:pStyle w:val="Heading2"/>
        <w:widowControl/>
        <w:numPr>
          <w:ilvl w:val="0"/>
          <w:numId w:val="2"/>
        </w:numPr>
        <w:ind w:left="450" w:hanging="450"/>
        <w:rPr>
          <w:rFonts w:asciiTheme="minorHAnsi" w:hAnsiTheme="minorHAnsi" w:cstheme="minorHAnsi"/>
        </w:rPr>
      </w:pPr>
      <w:r w:rsidRPr="00192397">
        <w:rPr>
          <w:rFonts w:asciiTheme="minorHAnsi" w:hAnsiTheme="minorHAnsi" w:cstheme="minorHAnsi"/>
        </w:rPr>
        <w:t>EPA Regulations Title 40 Part 503 regulating biosolids, Classified as Class A or B Products</w:t>
      </w:r>
    </w:p>
    <w:p w14:paraId="330DD315" w14:textId="77777777" w:rsidR="006820AE" w:rsidRPr="00192397" w:rsidRDefault="00827C92" w:rsidP="00D55207">
      <w:pPr>
        <w:pStyle w:val="Heading2"/>
        <w:widowControl/>
        <w:numPr>
          <w:ilvl w:val="0"/>
          <w:numId w:val="2"/>
        </w:numPr>
        <w:ind w:left="450" w:hanging="450"/>
        <w:rPr>
          <w:rFonts w:asciiTheme="minorHAnsi" w:hAnsiTheme="minorHAnsi" w:cstheme="minorHAnsi"/>
        </w:rPr>
      </w:pPr>
      <w:r w:rsidRPr="00192397">
        <w:rPr>
          <w:rFonts w:asciiTheme="minorHAnsi" w:hAnsiTheme="minorHAnsi" w:cstheme="minorHAnsi"/>
        </w:rPr>
        <w:t>Facility- Site or works for the treatment or storage of water, wastewater, septage or sludge</w:t>
      </w:r>
    </w:p>
    <w:p w14:paraId="34678C9E" w14:textId="77777777" w:rsidR="006820AE" w:rsidRPr="00192397" w:rsidRDefault="00827C92" w:rsidP="00D55207">
      <w:pPr>
        <w:pStyle w:val="Heading2"/>
        <w:widowControl/>
        <w:numPr>
          <w:ilvl w:val="0"/>
          <w:numId w:val="2"/>
        </w:numPr>
        <w:ind w:left="450" w:hanging="450"/>
        <w:rPr>
          <w:rFonts w:asciiTheme="minorHAnsi" w:hAnsiTheme="minorHAnsi" w:cstheme="minorHAnsi"/>
        </w:rPr>
      </w:pPr>
      <w:r w:rsidRPr="00192397">
        <w:rPr>
          <w:rFonts w:asciiTheme="minorHAnsi" w:hAnsiTheme="minorHAnsi" w:cstheme="minorHAnsi"/>
        </w:rPr>
        <w:t>Food-chain crop- Tobacco, any crop grown for human consumption, or any crop grown for consumption by animals which are to be consumed by humans</w:t>
      </w:r>
    </w:p>
    <w:p w14:paraId="038A67E3" w14:textId="77777777" w:rsidR="006820AE" w:rsidRPr="00192397" w:rsidRDefault="00827C92" w:rsidP="00D55207">
      <w:pPr>
        <w:pStyle w:val="Heading2"/>
        <w:widowControl/>
        <w:numPr>
          <w:ilvl w:val="0"/>
          <w:numId w:val="2"/>
        </w:numPr>
        <w:ind w:left="450" w:hanging="450"/>
        <w:rPr>
          <w:rFonts w:asciiTheme="minorHAnsi" w:hAnsiTheme="minorHAnsi" w:cstheme="minorHAnsi"/>
        </w:rPr>
      </w:pPr>
      <w:r w:rsidRPr="00192397">
        <w:rPr>
          <w:rFonts w:asciiTheme="minorHAnsi" w:hAnsiTheme="minorHAnsi" w:cstheme="minorHAnsi"/>
        </w:rPr>
        <w:t>Groundwater- Water below the land surface in a zone of saturation</w:t>
      </w:r>
    </w:p>
    <w:p w14:paraId="6FC024D0" w14:textId="77777777" w:rsidR="006820AE" w:rsidRPr="00192397" w:rsidRDefault="00827C92" w:rsidP="00D55207">
      <w:pPr>
        <w:pStyle w:val="Heading2"/>
        <w:widowControl/>
        <w:numPr>
          <w:ilvl w:val="0"/>
          <w:numId w:val="2"/>
        </w:numPr>
        <w:ind w:left="450" w:hanging="450"/>
        <w:rPr>
          <w:rFonts w:asciiTheme="minorHAnsi" w:hAnsiTheme="minorHAnsi" w:cstheme="minorHAnsi"/>
        </w:rPr>
      </w:pPr>
      <w:r w:rsidRPr="00192397">
        <w:rPr>
          <w:rFonts w:asciiTheme="minorHAnsi" w:hAnsiTheme="minorHAnsi" w:cstheme="minorHAnsi"/>
        </w:rPr>
        <w:t>Groundwater table- The top of the saturated zone in the soil, as indicated by the level at which water stands in an open borehole after adequate time is allowed for the establishment of a stable water level</w:t>
      </w:r>
    </w:p>
    <w:p w14:paraId="395125FD" w14:textId="77777777" w:rsidR="006820AE" w:rsidRPr="00192397" w:rsidRDefault="00827C92" w:rsidP="00D55207">
      <w:pPr>
        <w:pStyle w:val="Heading2"/>
        <w:widowControl/>
        <w:numPr>
          <w:ilvl w:val="0"/>
          <w:numId w:val="2"/>
        </w:numPr>
        <w:ind w:left="450" w:hanging="450"/>
        <w:rPr>
          <w:rFonts w:asciiTheme="minorHAnsi" w:hAnsiTheme="minorHAnsi" w:cstheme="minorHAnsi"/>
        </w:rPr>
      </w:pPr>
      <w:r w:rsidRPr="00192397">
        <w:rPr>
          <w:rFonts w:asciiTheme="minorHAnsi" w:hAnsiTheme="minorHAnsi" w:cstheme="minorHAnsi"/>
        </w:rPr>
        <w:t>Industrial discharge means discharge of wastewater consisting in whole or in part of industrial process waste</w:t>
      </w:r>
    </w:p>
    <w:p w14:paraId="792B406F" w14:textId="77777777" w:rsidR="006820AE" w:rsidRPr="00192397" w:rsidRDefault="00827C92" w:rsidP="00D55207">
      <w:pPr>
        <w:pStyle w:val="Heading2"/>
        <w:widowControl/>
        <w:numPr>
          <w:ilvl w:val="0"/>
          <w:numId w:val="2"/>
        </w:numPr>
        <w:ind w:left="450" w:hanging="450"/>
        <w:rPr>
          <w:rFonts w:asciiTheme="minorHAnsi" w:hAnsiTheme="minorHAnsi" w:cstheme="minorHAnsi"/>
        </w:rPr>
      </w:pPr>
      <w:r w:rsidRPr="00192397">
        <w:rPr>
          <w:rFonts w:asciiTheme="minorHAnsi" w:hAnsiTheme="minorHAnsi" w:cstheme="minorHAnsi"/>
        </w:rPr>
        <w:t>Land application means fertilizing or amending soil by: (a) applying to the surface of soil by spreading, spraying, or other similar means, and/or (b) mixing or working into the soil or beneath the surface of the soil within the root zone of the crop by harrowing, plowing, rototilling, injecting, or other similar means</w:t>
      </w:r>
    </w:p>
    <w:p w14:paraId="0B53E740" w14:textId="77777777" w:rsidR="006820AE" w:rsidRPr="00192397" w:rsidRDefault="00827C92" w:rsidP="27FAE4C9">
      <w:pPr>
        <w:pStyle w:val="Heading2"/>
        <w:widowControl/>
        <w:numPr>
          <w:ilvl w:val="0"/>
          <w:numId w:val="2"/>
        </w:numPr>
        <w:ind w:left="450" w:hanging="450"/>
        <w:rPr>
          <w:rFonts w:asciiTheme="minorHAnsi" w:hAnsiTheme="minorHAnsi" w:cstheme="minorBidi"/>
        </w:rPr>
      </w:pPr>
      <w:r w:rsidRPr="27FAE4C9">
        <w:rPr>
          <w:rFonts w:asciiTheme="minorHAnsi" w:hAnsiTheme="minorHAnsi" w:cstheme="minorBidi"/>
        </w:rPr>
        <w:t>MassDEP Regulation (310 CMR 32.00) include residuals land applied for reuse, Classified as Type I, II, or III products</w:t>
      </w:r>
    </w:p>
    <w:p w14:paraId="2CDB3EB8" w14:textId="77777777" w:rsidR="006820AE" w:rsidRPr="00192397" w:rsidRDefault="00827C92" w:rsidP="27FAE4C9">
      <w:pPr>
        <w:pStyle w:val="Heading2"/>
        <w:widowControl/>
        <w:numPr>
          <w:ilvl w:val="0"/>
          <w:numId w:val="2"/>
        </w:numPr>
        <w:ind w:left="450" w:hanging="450"/>
        <w:rPr>
          <w:rFonts w:asciiTheme="minorHAnsi" w:hAnsiTheme="minorHAnsi" w:cstheme="minorBidi"/>
        </w:rPr>
      </w:pPr>
      <w:proofErr w:type="gramStart"/>
      <w:r w:rsidRPr="27FAE4C9">
        <w:rPr>
          <w:rFonts w:asciiTheme="minorHAnsi" w:hAnsiTheme="minorHAnsi" w:cstheme="minorBidi"/>
        </w:rPr>
        <w:t>Pasture land</w:t>
      </w:r>
      <w:proofErr w:type="gramEnd"/>
      <w:r w:rsidRPr="27FAE4C9">
        <w:rPr>
          <w:rFonts w:asciiTheme="minorHAnsi" w:hAnsiTheme="minorHAnsi" w:cstheme="minorBidi"/>
        </w:rPr>
        <w:t>- Land which is or is intended to be grazed by animals intended for human consumption, or whose milk is intended for human consumption, or land on which one or more forage crops are or are intended to be grown</w:t>
      </w:r>
    </w:p>
    <w:p w14:paraId="7201E2B8" w14:textId="77777777" w:rsidR="006820AE" w:rsidRPr="00192397" w:rsidRDefault="00827C92" w:rsidP="27FAE4C9">
      <w:pPr>
        <w:pStyle w:val="Heading2"/>
        <w:widowControl/>
        <w:numPr>
          <w:ilvl w:val="0"/>
          <w:numId w:val="2"/>
        </w:numPr>
        <w:ind w:left="450" w:hanging="450"/>
        <w:rPr>
          <w:rFonts w:asciiTheme="minorHAnsi" w:hAnsiTheme="minorHAnsi" w:cstheme="minorBidi"/>
        </w:rPr>
      </w:pPr>
      <w:r w:rsidRPr="27FAE4C9">
        <w:rPr>
          <w:rFonts w:asciiTheme="minorHAnsi" w:hAnsiTheme="minorHAnsi" w:cstheme="minorBidi"/>
        </w:rPr>
        <w:t>Potential groundwater public water supply means: (a) a groundwater source which has capability of sustaining a yield of 100 gallons or more per minute of drinking water, as designated by the United States Geological Survey Hydrological Atlas, and which has less than 10,000 ppm total dissolved solids, or (b) groundwater within land procured by a body politic for the purpose of supplying drinking water. The term potential groundwater public water supply does not include an aquifer which is not an underground source of drinking water pursuant to 310 CMR 27.00: Underground Water Source Protection</w:t>
      </w:r>
    </w:p>
    <w:p w14:paraId="4D63B0CB" w14:textId="77777777" w:rsidR="006820AE" w:rsidRPr="00192397" w:rsidRDefault="00827C92" w:rsidP="27FAE4C9">
      <w:pPr>
        <w:pStyle w:val="Heading2"/>
        <w:widowControl/>
        <w:numPr>
          <w:ilvl w:val="0"/>
          <w:numId w:val="2"/>
        </w:numPr>
        <w:ind w:left="450" w:hanging="450"/>
        <w:rPr>
          <w:rFonts w:asciiTheme="minorHAnsi" w:hAnsiTheme="minorHAnsi" w:cstheme="minorBidi"/>
        </w:rPr>
      </w:pPr>
      <w:r w:rsidRPr="27FAE4C9">
        <w:rPr>
          <w:rFonts w:asciiTheme="minorHAnsi" w:hAnsiTheme="minorHAnsi" w:cstheme="minorBidi"/>
        </w:rPr>
        <w:t xml:space="preserve">Private drinking water supply well- A </w:t>
      </w:r>
      <w:proofErr w:type="spellStart"/>
      <w:r w:rsidRPr="27FAE4C9">
        <w:rPr>
          <w:rFonts w:asciiTheme="minorHAnsi" w:hAnsiTheme="minorHAnsi" w:cstheme="minorBidi"/>
        </w:rPr>
        <w:t>well used</w:t>
      </w:r>
      <w:proofErr w:type="spellEnd"/>
      <w:r w:rsidRPr="27FAE4C9">
        <w:rPr>
          <w:rFonts w:asciiTheme="minorHAnsi" w:hAnsiTheme="minorHAnsi" w:cstheme="minorBidi"/>
        </w:rPr>
        <w:t xml:space="preserve"> as a source of drinking water, supplying a non-public water system with any volume of groundwater from any source. Public water supply means a source of drinking water supplying a public water system</w:t>
      </w:r>
    </w:p>
    <w:p w14:paraId="048230A5" w14:textId="77777777" w:rsidR="006820AE" w:rsidRPr="00192397" w:rsidRDefault="00827C92" w:rsidP="27FAE4C9">
      <w:pPr>
        <w:pStyle w:val="Heading2"/>
        <w:widowControl/>
        <w:numPr>
          <w:ilvl w:val="0"/>
          <w:numId w:val="2"/>
        </w:numPr>
        <w:ind w:left="450" w:hanging="450"/>
        <w:rPr>
          <w:rFonts w:asciiTheme="minorHAnsi" w:hAnsiTheme="minorHAnsi" w:cstheme="minorBidi"/>
        </w:rPr>
      </w:pPr>
      <w:r w:rsidRPr="27FAE4C9">
        <w:rPr>
          <w:rFonts w:asciiTheme="minorHAnsi" w:hAnsiTheme="minorHAnsi" w:cstheme="minorBidi"/>
        </w:rPr>
        <w:lastRenderedPageBreak/>
        <w:t>Public water supply- A source of drinking water supplying a public water system. Public water system means a public water system as defined in 310 CMR 22.02, as may be amended from time to time</w:t>
      </w:r>
    </w:p>
    <w:p w14:paraId="1190D5B4" w14:textId="77777777" w:rsidR="006820AE" w:rsidRPr="00192397" w:rsidRDefault="00827C92" w:rsidP="27FAE4C9">
      <w:pPr>
        <w:pStyle w:val="Heading2"/>
        <w:widowControl/>
        <w:numPr>
          <w:ilvl w:val="0"/>
          <w:numId w:val="2"/>
        </w:numPr>
        <w:ind w:left="450" w:hanging="450"/>
        <w:rPr>
          <w:rFonts w:asciiTheme="minorHAnsi" w:hAnsiTheme="minorHAnsi" w:cstheme="minorBidi"/>
        </w:rPr>
      </w:pPr>
      <w:r w:rsidRPr="27FAE4C9">
        <w:rPr>
          <w:rFonts w:asciiTheme="minorHAnsi" w:hAnsiTheme="minorHAnsi" w:cstheme="minorBidi"/>
        </w:rPr>
        <w:t>Public water system- A public water system as defined in 310 CMR 22.02, as may be amended from time to time.</w:t>
      </w:r>
    </w:p>
    <w:p w14:paraId="7F8ACA25" w14:textId="77777777" w:rsidR="006820AE" w:rsidRPr="00192397" w:rsidRDefault="00827C92" w:rsidP="27FAE4C9">
      <w:pPr>
        <w:pStyle w:val="Heading2"/>
        <w:widowControl/>
        <w:numPr>
          <w:ilvl w:val="0"/>
          <w:numId w:val="3"/>
        </w:numPr>
        <w:ind w:left="450" w:hanging="450"/>
        <w:rPr>
          <w:rFonts w:asciiTheme="minorHAnsi" w:hAnsiTheme="minorHAnsi" w:cstheme="minorBidi"/>
        </w:rPr>
      </w:pPr>
      <w:r w:rsidRPr="27FAE4C9">
        <w:rPr>
          <w:rFonts w:asciiTheme="minorHAnsi" w:hAnsiTheme="minorHAnsi" w:cstheme="minorBidi"/>
        </w:rPr>
        <w:t>Septage- liquid, solid, and semi-solid contents of privies, chemical toilets, cesspools, holding tanks, or other sewage waste receptacles. (The land application of hazardous waste is not authorized by 310 CMR 32.00 and is subject to 310 CMR 30.000.)</w:t>
      </w:r>
    </w:p>
    <w:p w14:paraId="0A79E1F5" w14:textId="77777777" w:rsidR="006820AE" w:rsidRPr="00192397" w:rsidRDefault="00827C92" w:rsidP="27FAE4C9">
      <w:pPr>
        <w:pStyle w:val="Heading2"/>
        <w:widowControl/>
        <w:numPr>
          <w:ilvl w:val="0"/>
          <w:numId w:val="3"/>
        </w:numPr>
        <w:ind w:left="450" w:hanging="450"/>
        <w:rPr>
          <w:rFonts w:asciiTheme="minorHAnsi" w:hAnsiTheme="minorHAnsi" w:cstheme="minorBidi"/>
        </w:rPr>
      </w:pPr>
      <w:r w:rsidRPr="27FAE4C9">
        <w:rPr>
          <w:rFonts w:asciiTheme="minorHAnsi" w:hAnsiTheme="minorHAnsi" w:cstheme="minorBidi"/>
        </w:rPr>
        <w:t>Sludge- Solid, semi-solid, and liquid residue that results from a process of wastewater treatment or drinking water treatment. This residue does not include grit, screening, or grease and oil which are removed at the headworks of a facility. (The land application of hazardous waste is not authorized by 310 CMR 32.00 and is subject to 310 CMR 30.000.)</w:t>
      </w:r>
    </w:p>
    <w:p w14:paraId="00DE38DE" w14:textId="77777777" w:rsidR="006820AE" w:rsidRPr="00192397" w:rsidRDefault="00827C92" w:rsidP="27FAE4C9">
      <w:pPr>
        <w:pStyle w:val="Heading2"/>
        <w:widowControl/>
        <w:numPr>
          <w:ilvl w:val="0"/>
          <w:numId w:val="3"/>
        </w:numPr>
        <w:ind w:left="450" w:hanging="450"/>
        <w:rPr>
          <w:rFonts w:asciiTheme="minorHAnsi" w:hAnsiTheme="minorHAnsi" w:cstheme="minorBidi"/>
        </w:rPr>
      </w:pPr>
      <w:r w:rsidRPr="27FAE4C9">
        <w:rPr>
          <w:rFonts w:asciiTheme="minorHAnsi" w:hAnsiTheme="minorHAnsi" w:cstheme="minorBidi"/>
        </w:rPr>
        <w:t>Surface soil- The soil ordinarily moved in tillage or its equivalent in uncultivated soil, ranging in depth from four to ten inches below the surface, and frequently designated as the "plow layer" or the "Ap horizon". </w:t>
      </w:r>
    </w:p>
    <w:p w14:paraId="68384D5A" w14:textId="77777777" w:rsidR="006820AE" w:rsidRPr="00192397" w:rsidRDefault="00827C92" w:rsidP="27FAE4C9">
      <w:pPr>
        <w:pStyle w:val="Heading2"/>
        <w:widowControl/>
        <w:numPr>
          <w:ilvl w:val="0"/>
          <w:numId w:val="3"/>
        </w:numPr>
        <w:ind w:left="450" w:hanging="450"/>
        <w:rPr>
          <w:rFonts w:asciiTheme="minorHAnsi" w:hAnsiTheme="minorHAnsi" w:cstheme="minorBidi"/>
        </w:rPr>
      </w:pPr>
      <w:r w:rsidRPr="27FAE4C9">
        <w:rPr>
          <w:rFonts w:asciiTheme="minorHAnsi" w:hAnsiTheme="minorHAnsi" w:cstheme="minorBidi"/>
        </w:rPr>
        <w:t>Surface water- Water that is visible on the ground surface, including, without limitation, streams, brooks, rivers, lakes, ponds, and wetlands</w:t>
      </w:r>
    </w:p>
    <w:p w14:paraId="52FC5215" w14:textId="77777777" w:rsidR="006820AE" w:rsidRPr="00192397" w:rsidRDefault="00827C92" w:rsidP="27FAE4C9">
      <w:pPr>
        <w:pStyle w:val="Heading2"/>
        <w:widowControl/>
        <w:numPr>
          <w:ilvl w:val="0"/>
          <w:numId w:val="3"/>
        </w:numPr>
        <w:ind w:left="450" w:hanging="450"/>
        <w:rPr>
          <w:rFonts w:asciiTheme="minorHAnsi" w:hAnsiTheme="minorHAnsi" w:cstheme="minorBidi"/>
        </w:rPr>
      </w:pPr>
      <w:r w:rsidRPr="27FAE4C9">
        <w:rPr>
          <w:rFonts w:asciiTheme="minorHAnsi" w:hAnsiTheme="minorHAnsi" w:cstheme="minorBidi"/>
        </w:rPr>
        <w:t>Use- Land application or to land apply</w:t>
      </w:r>
    </w:p>
    <w:p w14:paraId="34E5D382" w14:textId="137EEFB8" w:rsidR="006820AE" w:rsidRPr="00192397" w:rsidRDefault="00D55207" w:rsidP="00D55207">
      <w:pPr>
        <w:pStyle w:val="Heading1"/>
        <w:widowControl/>
        <w:ind w:left="0" w:firstLine="0"/>
        <w:rPr>
          <w:rFonts w:asciiTheme="minorHAnsi" w:hAnsiTheme="minorHAnsi" w:cstheme="minorHAnsi"/>
          <w:sz w:val="28"/>
          <w:szCs w:val="28"/>
        </w:rPr>
      </w:pPr>
      <w:r w:rsidRPr="00192397">
        <w:rPr>
          <w:rFonts w:asciiTheme="minorHAnsi" w:hAnsiTheme="minorHAnsi" w:cstheme="minorHAnsi"/>
          <w:b/>
          <w:bCs/>
          <w:sz w:val="32"/>
          <w:szCs w:val="32"/>
        </w:rPr>
        <w:br w:type="page"/>
      </w:r>
      <w:r w:rsidR="00827C92" w:rsidRPr="00192397">
        <w:rPr>
          <w:rFonts w:asciiTheme="minorHAnsi" w:hAnsiTheme="minorHAnsi" w:cstheme="minorHAnsi"/>
          <w:b/>
          <w:bCs/>
          <w:sz w:val="32"/>
          <w:szCs w:val="32"/>
        </w:rPr>
        <w:lastRenderedPageBreak/>
        <w:t>Units Conversion Reminder</w:t>
      </w:r>
      <w:r w:rsidR="00827C92" w:rsidRPr="00192397">
        <w:rPr>
          <w:rFonts w:asciiTheme="minorHAnsi" w:hAnsiTheme="minorHAnsi" w:cstheme="minorHAnsi"/>
          <w:sz w:val="96"/>
          <w:szCs w:val="96"/>
        </w:rPr>
        <w:br/>
      </w:r>
      <w:r w:rsidR="00827C92" w:rsidRPr="00192397">
        <w:rPr>
          <w:rFonts w:asciiTheme="minorHAnsi" w:hAnsiTheme="minorHAnsi" w:cstheme="minorHAnsi"/>
          <w:sz w:val="28"/>
          <w:szCs w:val="28"/>
        </w:rPr>
        <w:t>(often important for PFAS)</w:t>
      </w:r>
    </w:p>
    <w:p w14:paraId="6FF000EF" w14:textId="7DB0DB64" w:rsidR="006820AE" w:rsidRPr="00192397" w:rsidRDefault="00827C92" w:rsidP="00D55207">
      <w:pPr>
        <w:pStyle w:val="Heading2"/>
        <w:widowControl/>
        <w:numPr>
          <w:ilvl w:val="0"/>
          <w:numId w:val="4"/>
        </w:numPr>
        <w:ind w:left="144" w:hanging="144"/>
        <w:rPr>
          <w:rFonts w:asciiTheme="minorHAnsi" w:hAnsiTheme="minorHAnsi" w:cstheme="minorHAnsi"/>
          <w:b/>
          <w:bCs/>
          <w:sz w:val="28"/>
          <w:szCs w:val="28"/>
        </w:rPr>
      </w:pPr>
      <w:r w:rsidRPr="00192397">
        <w:rPr>
          <w:rFonts w:asciiTheme="minorHAnsi" w:hAnsiTheme="minorHAnsi" w:cstheme="minorHAnsi"/>
          <w:b/>
          <w:bCs/>
          <w:sz w:val="28"/>
          <w:szCs w:val="28"/>
        </w:rPr>
        <w:t>WATER</w:t>
      </w:r>
    </w:p>
    <w:tbl>
      <w:tblPr>
        <w:tblStyle w:val="TableGrid"/>
        <w:tblW w:w="0" w:type="auto"/>
        <w:tblLook w:val="04A0" w:firstRow="1" w:lastRow="0" w:firstColumn="1" w:lastColumn="0" w:noHBand="0" w:noVBand="1"/>
      </w:tblPr>
      <w:tblGrid>
        <w:gridCol w:w="3119"/>
        <w:gridCol w:w="3110"/>
        <w:gridCol w:w="3121"/>
      </w:tblGrid>
      <w:tr w:rsidR="00E97941" w:rsidRPr="00192397" w14:paraId="2555012E" w14:textId="77777777" w:rsidTr="00E97941">
        <w:tc>
          <w:tcPr>
            <w:tcW w:w="3192" w:type="dxa"/>
          </w:tcPr>
          <w:p w14:paraId="02DAF729" w14:textId="6A59096F" w:rsidR="00E97941" w:rsidRPr="00192397" w:rsidRDefault="00E97941" w:rsidP="00E97941">
            <w:pPr>
              <w:rPr>
                <w:rFonts w:cstheme="minorHAnsi"/>
              </w:rPr>
            </w:pPr>
            <w:r w:rsidRPr="00192397">
              <w:rPr>
                <w:rFonts w:cstheme="minorHAnsi"/>
              </w:rPr>
              <w:t>(parts-per-million, ppm)</w:t>
            </w:r>
          </w:p>
        </w:tc>
        <w:tc>
          <w:tcPr>
            <w:tcW w:w="3192" w:type="dxa"/>
          </w:tcPr>
          <w:p w14:paraId="25488270" w14:textId="322F54B5" w:rsidR="00E97941" w:rsidRPr="00192397" w:rsidRDefault="00E97941" w:rsidP="00E97941">
            <w:pPr>
              <w:rPr>
                <w:rFonts w:cstheme="minorHAnsi"/>
              </w:rPr>
            </w:pPr>
            <w:r w:rsidRPr="00192397">
              <w:rPr>
                <w:rFonts w:cstheme="minorHAnsi"/>
              </w:rPr>
              <w:t>(parts-per-billion, ppb)</w:t>
            </w:r>
          </w:p>
        </w:tc>
        <w:tc>
          <w:tcPr>
            <w:tcW w:w="3192" w:type="dxa"/>
          </w:tcPr>
          <w:p w14:paraId="69C0D269" w14:textId="0334ADCA" w:rsidR="00E97941" w:rsidRPr="00192397" w:rsidRDefault="00E97941" w:rsidP="00E97941">
            <w:pPr>
              <w:rPr>
                <w:rFonts w:cstheme="minorHAnsi"/>
              </w:rPr>
            </w:pPr>
            <w:r w:rsidRPr="00192397">
              <w:rPr>
                <w:rFonts w:cstheme="minorHAnsi"/>
              </w:rPr>
              <w:t>(parts-per-trillion, ppt)</w:t>
            </w:r>
          </w:p>
        </w:tc>
      </w:tr>
      <w:tr w:rsidR="00E97941" w:rsidRPr="00192397" w14:paraId="56923FE5" w14:textId="77777777" w:rsidTr="00E97941">
        <w:tc>
          <w:tcPr>
            <w:tcW w:w="3192" w:type="dxa"/>
          </w:tcPr>
          <w:p w14:paraId="491AFEED" w14:textId="28A5D335" w:rsidR="00E97941" w:rsidRPr="00192397" w:rsidRDefault="00E97941" w:rsidP="00E97941">
            <w:pPr>
              <w:rPr>
                <w:rFonts w:cstheme="minorHAnsi"/>
              </w:rPr>
            </w:pPr>
            <w:r w:rsidRPr="00192397">
              <w:rPr>
                <w:rFonts w:cstheme="minorHAnsi"/>
              </w:rPr>
              <w:t>1 mg/L</w:t>
            </w:r>
          </w:p>
        </w:tc>
        <w:tc>
          <w:tcPr>
            <w:tcW w:w="3192" w:type="dxa"/>
          </w:tcPr>
          <w:p w14:paraId="2BB2B34C" w14:textId="78B41BCC" w:rsidR="00E97941" w:rsidRPr="00192397" w:rsidRDefault="00E97941" w:rsidP="00E97941">
            <w:pPr>
              <w:rPr>
                <w:rFonts w:cstheme="minorHAnsi"/>
              </w:rPr>
            </w:pPr>
            <w:r w:rsidRPr="00192397">
              <w:rPr>
                <w:rFonts w:cstheme="minorHAnsi"/>
              </w:rPr>
              <w:t xml:space="preserve">= 1,000 </w:t>
            </w:r>
            <w:r w:rsidR="004D445C" w:rsidRPr="00192397">
              <w:rPr>
                <w:rFonts w:cstheme="minorHAnsi"/>
              </w:rPr>
              <w:t>µg/L</w:t>
            </w:r>
          </w:p>
        </w:tc>
        <w:tc>
          <w:tcPr>
            <w:tcW w:w="3192" w:type="dxa"/>
          </w:tcPr>
          <w:p w14:paraId="0195455A" w14:textId="1D015896" w:rsidR="00E97941" w:rsidRPr="00192397" w:rsidRDefault="004D445C" w:rsidP="00E97941">
            <w:pPr>
              <w:rPr>
                <w:rFonts w:cstheme="minorHAnsi"/>
              </w:rPr>
            </w:pPr>
            <w:r w:rsidRPr="00192397">
              <w:rPr>
                <w:rFonts w:cstheme="minorHAnsi"/>
              </w:rPr>
              <w:t>= 1,000,000 ng/L</w:t>
            </w:r>
          </w:p>
        </w:tc>
      </w:tr>
      <w:tr w:rsidR="00E97941" w:rsidRPr="00192397" w14:paraId="78DB339D" w14:textId="77777777" w:rsidTr="00E97941">
        <w:tc>
          <w:tcPr>
            <w:tcW w:w="3192" w:type="dxa"/>
          </w:tcPr>
          <w:p w14:paraId="43AA28DB" w14:textId="3F93455C" w:rsidR="00E97941" w:rsidRPr="00192397" w:rsidRDefault="004D445C" w:rsidP="00E97941">
            <w:pPr>
              <w:rPr>
                <w:rFonts w:cstheme="minorHAnsi"/>
              </w:rPr>
            </w:pPr>
            <w:r w:rsidRPr="00192397">
              <w:rPr>
                <w:rFonts w:cstheme="minorHAnsi"/>
              </w:rPr>
              <w:t>0.001 mg/L</w:t>
            </w:r>
          </w:p>
        </w:tc>
        <w:tc>
          <w:tcPr>
            <w:tcW w:w="3192" w:type="dxa"/>
          </w:tcPr>
          <w:p w14:paraId="71EE37BE" w14:textId="38FD5DEB" w:rsidR="00E97941" w:rsidRPr="00192397" w:rsidRDefault="004D445C" w:rsidP="00E97941">
            <w:pPr>
              <w:rPr>
                <w:rFonts w:cstheme="minorHAnsi"/>
              </w:rPr>
            </w:pPr>
            <w:r w:rsidRPr="00192397">
              <w:rPr>
                <w:rFonts w:cstheme="minorHAnsi"/>
              </w:rPr>
              <w:t>= 1 µg/L</w:t>
            </w:r>
          </w:p>
        </w:tc>
        <w:tc>
          <w:tcPr>
            <w:tcW w:w="3192" w:type="dxa"/>
          </w:tcPr>
          <w:p w14:paraId="5ADD5A39" w14:textId="04DEC21F" w:rsidR="00E97941" w:rsidRPr="00192397" w:rsidRDefault="004D445C" w:rsidP="00E97941">
            <w:pPr>
              <w:rPr>
                <w:rFonts w:cstheme="minorHAnsi"/>
              </w:rPr>
            </w:pPr>
            <w:r w:rsidRPr="00192397">
              <w:rPr>
                <w:rFonts w:cstheme="minorHAnsi"/>
              </w:rPr>
              <w:t>= 1,000 ng/L</w:t>
            </w:r>
          </w:p>
        </w:tc>
      </w:tr>
      <w:tr w:rsidR="00E97941" w:rsidRPr="00192397" w14:paraId="111749F3" w14:textId="77777777" w:rsidTr="00E97941">
        <w:tc>
          <w:tcPr>
            <w:tcW w:w="3192" w:type="dxa"/>
          </w:tcPr>
          <w:p w14:paraId="0C58185B" w14:textId="3216B393" w:rsidR="00E97941" w:rsidRPr="00192397" w:rsidRDefault="004D445C" w:rsidP="00E97941">
            <w:pPr>
              <w:rPr>
                <w:rFonts w:cstheme="minorHAnsi"/>
              </w:rPr>
            </w:pPr>
            <w:r w:rsidRPr="00192397">
              <w:rPr>
                <w:rFonts w:cstheme="minorHAnsi"/>
              </w:rPr>
              <w:t>0.000001 mg/L</w:t>
            </w:r>
          </w:p>
        </w:tc>
        <w:tc>
          <w:tcPr>
            <w:tcW w:w="3192" w:type="dxa"/>
          </w:tcPr>
          <w:p w14:paraId="2AAB1A86" w14:textId="231CD0F0" w:rsidR="00E97941" w:rsidRPr="00192397" w:rsidRDefault="004D445C" w:rsidP="00E97941">
            <w:pPr>
              <w:rPr>
                <w:rFonts w:cstheme="minorHAnsi"/>
              </w:rPr>
            </w:pPr>
            <w:r w:rsidRPr="00192397">
              <w:rPr>
                <w:rFonts w:cstheme="minorHAnsi"/>
              </w:rPr>
              <w:t>= 0.001 µg/L</w:t>
            </w:r>
          </w:p>
        </w:tc>
        <w:tc>
          <w:tcPr>
            <w:tcW w:w="3192" w:type="dxa"/>
          </w:tcPr>
          <w:p w14:paraId="01255AC1" w14:textId="4379CF75" w:rsidR="00E97941" w:rsidRPr="00192397" w:rsidRDefault="004D445C" w:rsidP="00E97941">
            <w:pPr>
              <w:rPr>
                <w:rFonts w:cstheme="minorHAnsi"/>
              </w:rPr>
            </w:pPr>
            <w:r w:rsidRPr="00192397">
              <w:rPr>
                <w:rFonts w:cstheme="minorHAnsi"/>
              </w:rPr>
              <w:t>= 1 ng/L</w:t>
            </w:r>
          </w:p>
        </w:tc>
      </w:tr>
    </w:tbl>
    <w:p w14:paraId="04DD7F65" w14:textId="77777777" w:rsidR="00E97941" w:rsidRPr="00192397" w:rsidRDefault="00E97941" w:rsidP="00E97941">
      <w:pPr>
        <w:rPr>
          <w:rFonts w:cstheme="minorHAnsi"/>
        </w:rPr>
      </w:pPr>
    </w:p>
    <w:p w14:paraId="5ECB1750" w14:textId="039F5F37" w:rsidR="006820AE" w:rsidRPr="00192397" w:rsidRDefault="00827C92" w:rsidP="00D55207">
      <w:pPr>
        <w:pStyle w:val="Heading2"/>
        <w:widowControl/>
        <w:numPr>
          <w:ilvl w:val="0"/>
          <w:numId w:val="4"/>
        </w:numPr>
        <w:ind w:left="144" w:hanging="144"/>
        <w:rPr>
          <w:rFonts w:asciiTheme="minorHAnsi" w:hAnsiTheme="minorHAnsi" w:cstheme="minorHAnsi"/>
          <w:b/>
          <w:bCs/>
          <w:sz w:val="28"/>
          <w:szCs w:val="28"/>
        </w:rPr>
      </w:pPr>
      <w:r w:rsidRPr="00192397">
        <w:rPr>
          <w:rFonts w:asciiTheme="minorHAnsi" w:hAnsiTheme="minorHAnsi" w:cstheme="minorHAnsi"/>
          <w:b/>
          <w:bCs/>
          <w:sz w:val="28"/>
          <w:szCs w:val="28"/>
        </w:rPr>
        <w:t>SOIL</w:t>
      </w:r>
    </w:p>
    <w:tbl>
      <w:tblPr>
        <w:tblStyle w:val="TableGrid"/>
        <w:tblW w:w="0" w:type="auto"/>
        <w:tblLook w:val="04A0" w:firstRow="1" w:lastRow="0" w:firstColumn="1" w:lastColumn="0" w:noHBand="0" w:noVBand="1"/>
      </w:tblPr>
      <w:tblGrid>
        <w:gridCol w:w="3119"/>
        <w:gridCol w:w="3110"/>
        <w:gridCol w:w="3121"/>
      </w:tblGrid>
      <w:tr w:rsidR="004D445C" w:rsidRPr="00192397" w14:paraId="7AB15419" w14:textId="77777777" w:rsidTr="003F35F7">
        <w:tc>
          <w:tcPr>
            <w:tcW w:w="3192" w:type="dxa"/>
          </w:tcPr>
          <w:p w14:paraId="6CF01EC3" w14:textId="77777777" w:rsidR="004D445C" w:rsidRPr="00192397" w:rsidRDefault="004D445C" w:rsidP="003F35F7">
            <w:pPr>
              <w:rPr>
                <w:rFonts w:cstheme="minorHAnsi"/>
              </w:rPr>
            </w:pPr>
            <w:r w:rsidRPr="00192397">
              <w:rPr>
                <w:rFonts w:cstheme="minorHAnsi"/>
              </w:rPr>
              <w:t>(parts-per-million, ppm)</w:t>
            </w:r>
          </w:p>
        </w:tc>
        <w:tc>
          <w:tcPr>
            <w:tcW w:w="3192" w:type="dxa"/>
          </w:tcPr>
          <w:p w14:paraId="52D9214A" w14:textId="77777777" w:rsidR="004D445C" w:rsidRPr="00192397" w:rsidRDefault="004D445C" w:rsidP="003F35F7">
            <w:pPr>
              <w:rPr>
                <w:rFonts w:cstheme="minorHAnsi"/>
              </w:rPr>
            </w:pPr>
            <w:r w:rsidRPr="00192397">
              <w:rPr>
                <w:rFonts w:cstheme="minorHAnsi"/>
              </w:rPr>
              <w:t>(parts-per-billion, ppb)</w:t>
            </w:r>
          </w:p>
        </w:tc>
        <w:tc>
          <w:tcPr>
            <w:tcW w:w="3192" w:type="dxa"/>
          </w:tcPr>
          <w:p w14:paraId="6EDEF6DC" w14:textId="77777777" w:rsidR="004D445C" w:rsidRPr="00192397" w:rsidRDefault="004D445C" w:rsidP="003F35F7">
            <w:pPr>
              <w:rPr>
                <w:rFonts w:cstheme="minorHAnsi"/>
              </w:rPr>
            </w:pPr>
            <w:r w:rsidRPr="00192397">
              <w:rPr>
                <w:rFonts w:cstheme="minorHAnsi"/>
              </w:rPr>
              <w:t>(parts-per-trillion, ppt)</w:t>
            </w:r>
          </w:p>
        </w:tc>
      </w:tr>
      <w:tr w:rsidR="004D445C" w:rsidRPr="00192397" w14:paraId="3415119F" w14:textId="77777777" w:rsidTr="003F35F7">
        <w:tc>
          <w:tcPr>
            <w:tcW w:w="3192" w:type="dxa"/>
          </w:tcPr>
          <w:p w14:paraId="7FF43EC9" w14:textId="6F8FC822" w:rsidR="004D445C" w:rsidRPr="00192397" w:rsidRDefault="004D445C" w:rsidP="003F35F7">
            <w:pPr>
              <w:rPr>
                <w:rFonts w:cstheme="minorHAnsi"/>
              </w:rPr>
            </w:pPr>
            <w:r w:rsidRPr="00192397">
              <w:rPr>
                <w:rFonts w:cstheme="minorHAnsi"/>
              </w:rPr>
              <w:t>1 mg/kg</w:t>
            </w:r>
          </w:p>
        </w:tc>
        <w:tc>
          <w:tcPr>
            <w:tcW w:w="3192" w:type="dxa"/>
          </w:tcPr>
          <w:p w14:paraId="5819A106" w14:textId="1A9C4EBA" w:rsidR="004D445C" w:rsidRPr="00192397" w:rsidRDefault="004D445C" w:rsidP="003F35F7">
            <w:pPr>
              <w:rPr>
                <w:rFonts w:cstheme="minorHAnsi"/>
              </w:rPr>
            </w:pPr>
            <w:r w:rsidRPr="00192397">
              <w:rPr>
                <w:rFonts w:cstheme="minorHAnsi"/>
              </w:rPr>
              <w:t>= 1,000 µg/kg</w:t>
            </w:r>
          </w:p>
        </w:tc>
        <w:tc>
          <w:tcPr>
            <w:tcW w:w="3192" w:type="dxa"/>
          </w:tcPr>
          <w:p w14:paraId="6A4354B2" w14:textId="08A0BCEE" w:rsidR="004D445C" w:rsidRPr="00192397" w:rsidRDefault="004D445C" w:rsidP="003F35F7">
            <w:pPr>
              <w:rPr>
                <w:rFonts w:cstheme="minorHAnsi"/>
              </w:rPr>
            </w:pPr>
            <w:r w:rsidRPr="00192397">
              <w:rPr>
                <w:rFonts w:cstheme="minorHAnsi"/>
              </w:rPr>
              <w:t>= 1,000,000 ng/kg</w:t>
            </w:r>
          </w:p>
        </w:tc>
      </w:tr>
      <w:tr w:rsidR="004D445C" w:rsidRPr="00192397" w14:paraId="3B0BB512" w14:textId="77777777" w:rsidTr="003F35F7">
        <w:tc>
          <w:tcPr>
            <w:tcW w:w="3192" w:type="dxa"/>
          </w:tcPr>
          <w:p w14:paraId="2751DC40" w14:textId="3EFA1EB6" w:rsidR="004D445C" w:rsidRPr="00192397" w:rsidRDefault="004D445C" w:rsidP="003F35F7">
            <w:pPr>
              <w:rPr>
                <w:rFonts w:cstheme="minorHAnsi"/>
              </w:rPr>
            </w:pPr>
            <w:r w:rsidRPr="00192397">
              <w:rPr>
                <w:rFonts w:cstheme="minorHAnsi"/>
              </w:rPr>
              <w:t>0.001 mg/kg</w:t>
            </w:r>
          </w:p>
        </w:tc>
        <w:tc>
          <w:tcPr>
            <w:tcW w:w="3192" w:type="dxa"/>
          </w:tcPr>
          <w:p w14:paraId="0A7B54C7" w14:textId="07C6543B" w:rsidR="004D445C" w:rsidRPr="00192397" w:rsidRDefault="004D445C" w:rsidP="003F35F7">
            <w:pPr>
              <w:rPr>
                <w:rFonts w:cstheme="minorHAnsi"/>
              </w:rPr>
            </w:pPr>
            <w:r w:rsidRPr="00192397">
              <w:rPr>
                <w:rFonts w:cstheme="minorHAnsi"/>
              </w:rPr>
              <w:t>= 1 µg/kg</w:t>
            </w:r>
          </w:p>
        </w:tc>
        <w:tc>
          <w:tcPr>
            <w:tcW w:w="3192" w:type="dxa"/>
          </w:tcPr>
          <w:p w14:paraId="386FFB62" w14:textId="02D57EB1" w:rsidR="004D445C" w:rsidRPr="00192397" w:rsidRDefault="004D445C" w:rsidP="003F35F7">
            <w:pPr>
              <w:rPr>
                <w:rFonts w:cstheme="minorHAnsi"/>
              </w:rPr>
            </w:pPr>
            <w:r w:rsidRPr="00192397">
              <w:rPr>
                <w:rFonts w:cstheme="minorHAnsi"/>
              </w:rPr>
              <w:t>= 1,000 ng/kg</w:t>
            </w:r>
          </w:p>
        </w:tc>
      </w:tr>
      <w:tr w:rsidR="004D445C" w:rsidRPr="00192397" w14:paraId="40757E59" w14:textId="77777777" w:rsidTr="003F35F7">
        <w:tc>
          <w:tcPr>
            <w:tcW w:w="3192" w:type="dxa"/>
          </w:tcPr>
          <w:p w14:paraId="4B2E3E8B" w14:textId="038A2474" w:rsidR="004D445C" w:rsidRPr="00192397" w:rsidRDefault="004D445C" w:rsidP="003F35F7">
            <w:pPr>
              <w:rPr>
                <w:rFonts w:cstheme="minorHAnsi"/>
              </w:rPr>
            </w:pPr>
            <w:r w:rsidRPr="00192397">
              <w:rPr>
                <w:rFonts w:cstheme="minorHAnsi"/>
              </w:rPr>
              <w:t>0.000001 mg/kg</w:t>
            </w:r>
          </w:p>
        </w:tc>
        <w:tc>
          <w:tcPr>
            <w:tcW w:w="3192" w:type="dxa"/>
          </w:tcPr>
          <w:p w14:paraId="48222D84" w14:textId="69E749C3" w:rsidR="004D445C" w:rsidRPr="00192397" w:rsidRDefault="004D445C" w:rsidP="003F35F7">
            <w:pPr>
              <w:rPr>
                <w:rFonts w:cstheme="minorHAnsi"/>
              </w:rPr>
            </w:pPr>
            <w:r w:rsidRPr="00192397">
              <w:rPr>
                <w:rFonts w:cstheme="minorHAnsi"/>
              </w:rPr>
              <w:t>= 0.001 µg/kg</w:t>
            </w:r>
          </w:p>
        </w:tc>
        <w:tc>
          <w:tcPr>
            <w:tcW w:w="3192" w:type="dxa"/>
          </w:tcPr>
          <w:p w14:paraId="623904AE" w14:textId="297F469A" w:rsidR="004D445C" w:rsidRPr="00192397" w:rsidRDefault="004D445C" w:rsidP="003F35F7">
            <w:pPr>
              <w:rPr>
                <w:rFonts w:cstheme="minorHAnsi"/>
              </w:rPr>
            </w:pPr>
            <w:r w:rsidRPr="00192397">
              <w:rPr>
                <w:rFonts w:cstheme="minorHAnsi"/>
              </w:rPr>
              <w:t>= 1 ng/kg</w:t>
            </w:r>
          </w:p>
        </w:tc>
      </w:tr>
    </w:tbl>
    <w:p w14:paraId="14146194" w14:textId="77777777" w:rsidR="004D445C" w:rsidRPr="00192397" w:rsidRDefault="004D445C" w:rsidP="004D445C">
      <w:pPr>
        <w:rPr>
          <w:rFonts w:cstheme="minorHAnsi"/>
        </w:rPr>
      </w:pPr>
    </w:p>
    <w:p w14:paraId="523BF4C9" w14:textId="612A9FB4" w:rsidR="00D55207" w:rsidRPr="00192397" w:rsidRDefault="00D55207" w:rsidP="00D55207">
      <w:pPr>
        <w:rPr>
          <w:rFonts w:cstheme="minorHAnsi"/>
        </w:rPr>
      </w:pPr>
    </w:p>
    <w:p w14:paraId="3B3DB0AE" w14:textId="77777777" w:rsidR="00D55207" w:rsidRPr="00192397" w:rsidRDefault="00D55207" w:rsidP="00D55207">
      <w:pPr>
        <w:rPr>
          <w:rFonts w:cstheme="minorHAnsi"/>
        </w:rPr>
      </w:pPr>
    </w:p>
    <w:p w14:paraId="304A44B6" w14:textId="77777777" w:rsidR="006820AE" w:rsidRPr="00192397" w:rsidRDefault="006820AE" w:rsidP="00D55207">
      <w:pPr>
        <w:pStyle w:val="Heading2"/>
        <w:widowControl/>
        <w:ind w:left="144" w:hanging="144"/>
        <w:rPr>
          <w:rFonts w:asciiTheme="minorHAnsi" w:hAnsiTheme="minorHAnsi" w:cstheme="minorHAnsi"/>
          <w:sz w:val="40"/>
          <w:szCs w:val="40"/>
        </w:rPr>
      </w:pPr>
    </w:p>
    <w:p w14:paraId="2C3ABC21" w14:textId="22EC4515" w:rsidR="00FD2FC7" w:rsidRDefault="00827C92" w:rsidP="00D55207">
      <w:pPr>
        <w:pStyle w:val="Heading1"/>
        <w:widowControl/>
        <w:ind w:left="0" w:firstLine="0"/>
        <w:rPr>
          <w:rFonts w:asciiTheme="minorHAnsi" w:hAnsiTheme="minorHAnsi" w:cstheme="minorHAnsi"/>
          <w:b/>
          <w:bCs/>
          <w:sz w:val="32"/>
          <w:szCs w:val="32"/>
        </w:rPr>
      </w:pPr>
      <w:r w:rsidRPr="00192397">
        <w:rPr>
          <w:rFonts w:asciiTheme="minorHAnsi" w:hAnsiTheme="minorHAnsi" w:cstheme="minorHAnsi"/>
          <w:sz w:val="80"/>
          <w:szCs w:val="80"/>
        </w:rPr>
        <w:t> </w:t>
      </w:r>
      <w:r w:rsidR="00D55207" w:rsidRPr="00192397">
        <w:rPr>
          <w:rFonts w:asciiTheme="minorHAnsi" w:hAnsiTheme="minorHAnsi" w:cstheme="minorHAnsi"/>
          <w:sz w:val="80"/>
          <w:szCs w:val="80"/>
        </w:rPr>
        <w:br w:type="page"/>
      </w:r>
      <w:r w:rsidRPr="00192397">
        <w:rPr>
          <w:rFonts w:asciiTheme="minorHAnsi" w:hAnsiTheme="minorHAnsi" w:cstheme="minorHAnsi"/>
          <w:b/>
          <w:bCs/>
          <w:sz w:val="32"/>
          <w:szCs w:val="32"/>
        </w:rPr>
        <w:lastRenderedPageBreak/>
        <w:t>310 CMR 32.00, MassDEP Residuals Regulations</w:t>
      </w:r>
    </w:p>
    <w:p w14:paraId="5D22F3EB" w14:textId="20F46E8A" w:rsidR="00FD2FC7" w:rsidRDefault="00FD2FC7" w:rsidP="00FD2FC7"/>
    <w:p w14:paraId="550F0D60" w14:textId="5E669C0A" w:rsidR="00FD2FC7" w:rsidRDefault="00FD2FC7" w:rsidP="00FD2FC7">
      <w:pPr>
        <w:rPr>
          <w:sz w:val="28"/>
          <w:szCs w:val="28"/>
        </w:rPr>
      </w:pPr>
      <w:r w:rsidRPr="0BF3AEB2">
        <w:rPr>
          <w:sz w:val="28"/>
          <w:szCs w:val="28"/>
        </w:rPr>
        <w:t>Since 2019 MassDEP has been requiring residuals to perform PFAS testing according to the following citation:</w:t>
      </w:r>
    </w:p>
    <w:p w14:paraId="1B057520" w14:textId="77777777" w:rsidR="00FD2FC7" w:rsidRDefault="00FD2FC7" w:rsidP="00FD2FC7"/>
    <w:p w14:paraId="67542A6B" w14:textId="51BD04FE" w:rsidR="00FD2FC7" w:rsidRDefault="00FD2FC7">
      <w:pPr>
        <w:rPr>
          <w:b/>
          <w:kern w:val="24"/>
          <w:sz w:val="32"/>
          <w:szCs w:val="32"/>
        </w:rPr>
      </w:pPr>
      <w:r w:rsidRPr="00FD2FC7">
        <w:t>310 CMR 32.13(5)(c)</w:t>
      </w:r>
      <w:r>
        <w:t xml:space="preserve"> </w:t>
      </w:r>
      <w:r w:rsidRPr="00FD2FC7">
        <w:t xml:space="preserve">Sampling and analysis shall </w:t>
      </w:r>
      <w:r>
        <w:t>include, ”any additional substance for which sampling and analysis is required by the Department, before or after the sludge or septage is approved by the Department pursuant to 310 CMR 32.11. Such a requirement may be either at the request of the board of health of a city or town in which sludge or septage is to be land applied or on the Department's own initiative upon review of information submitted in compliance with 310 CMR 32.13(1) and (2) or any other information.”</w:t>
      </w:r>
    </w:p>
    <w:p w14:paraId="63F0F8CF" w14:textId="77777777" w:rsidR="006820AE" w:rsidRPr="00192397" w:rsidRDefault="006820AE" w:rsidP="00D55207">
      <w:pPr>
        <w:pStyle w:val="Heading1"/>
        <w:widowControl/>
        <w:ind w:left="0" w:firstLine="0"/>
        <w:rPr>
          <w:rFonts w:asciiTheme="minorHAnsi" w:hAnsiTheme="minorHAnsi" w:cstheme="minorHAnsi"/>
          <w:b/>
          <w:bCs/>
          <w:sz w:val="32"/>
          <w:szCs w:val="32"/>
        </w:rPr>
      </w:pPr>
    </w:p>
    <w:p w14:paraId="79499AFB" w14:textId="77777777" w:rsidR="004D445C" w:rsidRPr="00192397" w:rsidRDefault="004D445C" w:rsidP="004D445C">
      <w:pPr>
        <w:pStyle w:val="Heading1"/>
        <w:widowControl/>
        <w:ind w:left="0" w:firstLine="0"/>
        <w:rPr>
          <w:rFonts w:asciiTheme="minorHAnsi" w:hAnsiTheme="minorHAnsi" w:cstheme="minorHAnsi"/>
          <w:sz w:val="28"/>
          <w:szCs w:val="28"/>
        </w:rPr>
      </w:pPr>
    </w:p>
    <w:p w14:paraId="6BEB7607" w14:textId="7E28AB89" w:rsidR="004D445C" w:rsidRPr="00192397" w:rsidRDefault="004D445C" w:rsidP="004D445C">
      <w:pPr>
        <w:pStyle w:val="Heading1"/>
        <w:widowControl/>
        <w:ind w:left="0" w:firstLine="0"/>
        <w:rPr>
          <w:rFonts w:asciiTheme="minorHAnsi" w:hAnsiTheme="minorHAnsi" w:cstheme="minorHAnsi"/>
          <w:sz w:val="28"/>
          <w:szCs w:val="28"/>
        </w:rPr>
      </w:pPr>
      <w:r w:rsidRPr="00192397">
        <w:rPr>
          <w:rFonts w:asciiTheme="minorHAnsi" w:hAnsiTheme="minorHAnsi" w:cstheme="minorHAnsi"/>
          <w:sz w:val="28"/>
          <w:szCs w:val="28"/>
        </w:rPr>
        <w:t>310 CMR 32 Acceptable Process for Additional Pathogen Reduction, Type I</w:t>
      </w:r>
    </w:p>
    <w:p w14:paraId="1EB0852D" w14:textId="77777777" w:rsidR="004D445C" w:rsidRPr="00192397" w:rsidRDefault="004D445C" w:rsidP="004D445C">
      <w:pPr>
        <w:rPr>
          <w:rFonts w:cstheme="minorHAnsi"/>
        </w:rPr>
      </w:pPr>
    </w:p>
    <w:p w14:paraId="25B81BA4" w14:textId="77777777" w:rsidR="004D445C" w:rsidRPr="00192397" w:rsidRDefault="004D445C" w:rsidP="004D445C">
      <w:pPr>
        <w:rPr>
          <w:rFonts w:eastAsia="Times New Roman" w:cstheme="minorHAnsi"/>
          <w:u w:val="single"/>
        </w:rPr>
      </w:pPr>
      <w:r w:rsidRPr="004D445C">
        <w:rPr>
          <w:rFonts w:eastAsia="Times New Roman" w:cstheme="minorHAnsi"/>
          <w:u w:val="single"/>
        </w:rPr>
        <w:t xml:space="preserve">32.81: Appendix B: Acceptable Processes for Additional Pathogen Reduction </w:t>
      </w:r>
    </w:p>
    <w:p w14:paraId="3373F126" w14:textId="77777777" w:rsidR="004D445C" w:rsidRPr="00192397" w:rsidRDefault="004D445C" w:rsidP="004D445C">
      <w:pPr>
        <w:rPr>
          <w:rFonts w:eastAsia="Times New Roman" w:cstheme="minorHAnsi"/>
        </w:rPr>
      </w:pPr>
      <w:r w:rsidRPr="004D445C">
        <w:rPr>
          <w:rFonts w:eastAsia="Times New Roman" w:cstheme="minorHAnsi"/>
        </w:rPr>
        <w:t xml:space="preserve">Additional processes which will further reduce pathogens are listed below. The processes listed in 310 CMR 32.81(5), (6), and (7) are in addition to processes listed or described in 310 CMR 32.80. </w:t>
      </w:r>
    </w:p>
    <w:p w14:paraId="7E4E510F" w14:textId="77777777" w:rsidR="004D445C" w:rsidRPr="00192397" w:rsidRDefault="004D445C" w:rsidP="004D445C">
      <w:pPr>
        <w:rPr>
          <w:rFonts w:eastAsia="Times New Roman" w:cstheme="minorHAnsi"/>
        </w:rPr>
      </w:pPr>
      <w:r w:rsidRPr="004D445C">
        <w:rPr>
          <w:rFonts w:eastAsia="Times New Roman" w:cstheme="minorHAnsi"/>
        </w:rPr>
        <w:t xml:space="preserve">(1) </w:t>
      </w:r>
      <w:r w:rsidRPr="004D445C">
        <w:rPr>
          <w:rFonts w:eastAsia="Times New Roman" w:cstheme="minorHAnsi"/>
          <w:u w:val="single"/>
        </w:rPr>
        <w:t>High Temperature Composting</w:t>
      </w:r>
      <w:r w:rsidRPr="004D445C">
        <w:rPr>
          <w:rFonts w:eastAsia="Times New Roman" w:cstheme="minorHAnsi"/>
        </w:rPr>
        <w:t xml:space="preserve">: A composting process using either the windrow, within-vessel, or static-aerated pile method; provided that whenever the windrow method is used, a composting temperature of not less than 55°C shall be continuously maintained for at least 15 days during the composting period, and that the windrow shall be turned at least five times during this 15-day period; and provided that whenever the static-aerated pile method or the within-vessel method is used, a composting temperature of not less than 55°C shall be continuously maintained for at least three consecutive days. </w:t>
      </w:r>
    </w:p>
    <w:p w14:paraId="204020BE" w14:textId="77777777" w:rsidR="004D445C" w:rsidRPr="00192397" w:rsidRDefault="004D445C" w:rsidP="004D445C">
      <w:pPr>
        <w:rPr>
          <w:rFonts w:eastAsia="Times New Roman" w:cstheme="minorHAnsi"/>
        </w:rPr>
      </w:pPr>
      <w:r w:rsidRPr="004D445C">
        <w:rPr>
          <w:rFonts w:eastAsia="Times New Roman" w:cstheme="minorHAnsi"/>
        </w:rPr>
        <w:t xml:space="preserve">(2) </w:t>
      </w:r>
      <w:r w:rsidRPr="004D445C">
        <w:rPr>
          <w:rFonts w:eastAsia="Times New Roman" w:cstheme="minorHAnsi"/>
          <w:u w:val="single"/>
        </w:rPr>
        <w:t>Heat Drying</w:t>
      </w:r>
      <w:r w:rsidRPr="004D445C">
        <w:rPr>
          <w:rFonts w:eastAsia="Times New Roman" w:cstheme="minorHAnsi"/>
        </w:rPr>
        <w:t xml:space="preserve">: A process in which a dewatered sludge cake is dried by direct or indirect contact with hot gases, and the moisture content is reduced to 10% or lower. Sludge particles shall reach temperatures well in excess of 80°C, or the wet bulb temperature of the gas stream in contact with the sludge at the point where it leaves the dryer shall be in excess of 80°C. </w:t>
      </w:r>
    </w:p>
    <w:p w14:paraId="1F42BFED" w14:textId="77777777" w:rsidR="004D445C" w:rsidRPr="00192397" w:rsidRDefault="004D445C" w:rsidP="004D445C">
      <w:pPr>
        <w:rPr>
          <w:rFonts w:eastAsia="Times New Roman" w:cstheme="minorHAnsi"/>
        </w:rPr>
      </w:pPr>
      <w:r w:rsidRPr="004D445C">
        <w:rPr>
          <w:rFonts w:eastAsia="Times New Roman" w:cstheme="minorHAnsi"/>
        </w:rPr>
        <w:t xml:space="preserve">(3) </w:t>
      </w:r>
      <w:r w:rsidRPr="004D445C">
        <w:rPr>
          <w:rFonts w:eastAsia="Times New Roman" w:cstheme="minorHAnsi"/>
          <w:u w:val="single"/>
        </w:rPr>
        <w:t>Heat Treatment</w:t>
      </w:r>
      <w:r w:rsidRPr="004D445C">
        <w:rPr>
          <w:rFonts w:eastAsia="Times New Roman" w:cstheme="minorHAnsi"/>
        </w:rPr>
        <w:t xml:space="preserve">: A process in which liquid sludge or septage is maintained at temperature of at least 180°C for at least 30 consecutive minutes. </w:t>
      </w:r>
    </w:p>
    <w:p w14:paraId="77D42438" w14:textId="77777777" w:rsidR="004D445C" w:rsidRPr="00192397" w:rsidRDefault="004D445C" w:rsidP="004D445C">
      <w:pPr>
        <w:rPr>
          <w:rFonts w:eastAsia="Times New Roman" w:cstheme="minorHAnsi"/>
        </w:rPr>
      </w:pPr>
      <w:r w:rsidRPr="004D445C">
        <w:rPr>
          <w:rFonts w:eastAsia="Times New Roman" w:cstheme="minorHAnsi"/>
        </w:rPr>
        <w:t xml:space="preserve">(4) </w:t>
      </w:r>
      <w:r w:rsidRPr="004D445C">
        <w:rPr>
          <w:rFonts w:eastAsia="Times New Roman" w:cstheme="minorHAnsi"/>
          <w:u w:val="single"/>
        </w:rPr>
        <w:t>Thermophilic Aerobic Digestion</w:t>
      </w:r>
      <w:r w:rsidRPr="004D445C">
        <w:rPr>
          <w:rFonts w:eastAsia="Times New Roman" w:cstheme="minorHAnsi"/>
        </w:rPr>
        <w:t>: The process by which liquid sludge or septage is agitated with air or oxygen to maintain aerobic conditions at a residence time of ten days at 55°C through 60°</w:t>
      </w:r>
      <w:proofErr w:type="gramStart"/>
      <w:r w:rsidRPr="004D445C">
        <w:rPr>
          <w:rFonts w:eastAsia="Times New Roman" w:cstheme="minorHAnsi"/>
        </w:rPr>
        <w:t>C, and</w:t>
      </w:r>
      <w:proofErr w:type="gramEnd"/>
      <w:r w:rsidRPr="004D445C">
        <w:rPr>
          <w:rFonts w:eastAsia="Times New Roman" w:cstheme="minorHAnsi"/>
        </w:rPr>
        <w:t xml:space="preserve"> has a volatile solids reduction of at least 38%. </w:t>
      </w:r>
    </w:p>
    <w:p w14:paraId="2AD5B35F" w14:textId="77777777" w:rsidR="004D445C" w:rsidRPr="00192397" w:rsidRDefault="004D445C" w:rsidP="004D445C">
      <w:pPr>
        <w:rPr>
          <w:rFonts w:eastAsia="Times New Roman" w:cstheme="minorHAnsi"/>
        </w:rPr>
      </w:pPr>
      <w:r w:rsidRPr="004D445C">
        <w:rPr>
          <w:rFonts w:eastAsia="Times New Roman" w:cstheme="minorHAnsi"/>
        </w:rPr>
        <w:t xml:space="preserve">(5) </w:t>
      </w:r>
      <w:r w:rsidRPr="004D445C">
        <w:rPr>
          <w:rFonts w:eastAsia="Times New Roman" w:cstheme="minorHAnsi"/>
          <w:u w:val="single"/>
        </w:rPr>
        <w:t>Electron Radiation</w:t>
      </w:r>
      <w:r w:rsidRPr="004D445C">
        <w:rPr>
          <w:rFonts w:eastAsia="Times New Roman" w:cstheme="minorHAnsi"/>
        </w:rPr>
        <w:t xml:space="preserve">: A process in which sludge or septage is irradiated with electrons from an accelerator at dosages of at least 1.0 megarad at room temperature, i.e., approximately 20°C. </w:t>
      </w:r>
    </w:p>
    <w:p w14:paraId="4212F3E5" w14:textId="634EFC01" w:rsidR="004D445C" w:rsidRPr="00192397" w:rsidRDefault="004D445C" w:rsidP="004D445C">
      <w:pPr>
        <w:rPr>
          <w:rFonts w:eastAsia="Times New Roman" w:cstheme="minorHAnsi"/>
        </w:rPr>
      </w:pPr>
      <w:r w:rsidRPr="004D445C">
        <w:rPr>
          <w:rFonts w:eastAsia="Times New Roman" w:cstheme="minorHAnsi"/>
        </w:rPr>
        <w:t xml:space="preserve">(6) </w:t>
      </w:r>
      <w:r w:rsidRPr="004D445C">
        <w:rPr>
          <w:rFonts w:eastAsia="Times New Roman" w:cstheme="minorHAnsi"/>
          <w:u w:val="single"/>
        </w:rPr>
        <w:t>Gamma Ray Irradiation</w:t>
      </w:r>
      <w:r w:rsidRPr="004D445C">
        <w:rPr>
          <w:rFonts w:eastAsia="Times New Roman" w:cstheme="minorHAnsi"/>
        </w:rPr>
        <w:t>: A process in which sludge or septage is irradiated with gamma rays from certain isotopes, such as Cobalt-60 or Cesium-137, at dosages of a least 1.0 megarad at room temperature, i.e., approximately 20°C.</w:t>
      </w:r>
    </w:p>
    <w:p w14:paraId="2078AA11" w14:textId="77777777" w:rsidR="004D445C" w:rsidRPr="00192397" w:rsidRDefault="004D445C" w:rsidP="004D445C">
      <w:pPr>
        <w:rPr>
          <w:rFonts w:eastAsia="Times New Roman" w:cstheme="minorHAnsi"/>
        </w:rPr>
      </w:pPr>
      <w:r w:rsidRPr="004D445C">
        <w:rPr>
          <w:rFonts w:eastAsia="Times New Roman" w:cstheme="minorHAnsi"/>
        </w:rPr>
        <w:t xml:space="preserve">(7) </w:t>
      </w:r>
      <w:r w:rsidRPr="004D445C">
        <w:rPr>
          <w:rFonts w:eastAsia="Times New Roman" w:cstheme="minorHAnsi"/>
          <w:u w:val="single"/>
        </w:rPr>
        <w:t>Pasteurization</w:t>
      </w:r>
      <w:r w:rsidRPr="004D445C">
        <w:rPr>
          <w:rFonts w:eastAsia="Times New Roman" w:cstheme="minorHAnsi"/>
        </w:rPr>
        <w:t xml:space="preserve">: A process in which sludge or septage is maintained for at least 30 continuous minutes at a temperature of not less than 70°C. </w:t>
      </w:r>
    </w:p>
    <w:p w14:paraId="636BB025" w14:textId="035F4983" w:rsidR="00827C92" w:rsidRDefault="004D445C" w:rsidP="0BF3AEB2">
      <w:pPr>
        <w:rPr>
          <w:sz w:val="28"/>
          <w:szCs w:val="28"/>
        </w:rPr>
      </w:pPr>
      <w:r w:rsidRPr="0BF3AEB2">
        <w:rPr>
          <w:rFonts w:eastAsia="Times New Roman"/>
        </w:rPr>
        <w:lastRenderedPageBreak/>
        <w:t xml:space="preserve">(8) </w:t>
      </w:r>
      <w:r w:rsidRPr="0BF3AEB2">
        <w:rPr>
          <w:rFonts w:eastAsia="Times New Roman"/>
          <w:u w:val="single"/>
        </w:rPr>
        <w:t>Other Methods</w:t>
      </w:r>
      <w:r w:rsidRPr="0BF3AEB2">
        <w:rPr>
          <w:rFonts w:eastAsia="Times New Roman"/>
        </w:rPr>
        <w:t>: Other methods or operating conditions may be deemed acceptable by the Department if the owner or operator can provide data showing that the pathogen and vector attraction of the volatile solids are reduced to an extent equivalent to the reductions achieved by any of the other methods listed in 310 CMR 32.81. Written approval of equivalency by the Department shall be required.</w:t>
      </w:r>
    </w:p>
    <w:p w14:paraId="1FB5F05F" w14:textId="3887AA7F" w:rsidR="0BF3AEB2" w:rsidRDefault="0BF3AEB2" w:rsidP="0BF3AEB2">
      <w:pPr>
        <w:rPr>
          <w:rFonts w:eastAsia="Times New Roman"/>
        </w:rPr>
      </w:pPr>
    </w:p>
    <w:p w14:paraId="77CDE6C6" w14:textId="1A36622E" w:rsidR="0BF3AEB2" w:rsidRDefault="0BF3AEB2" w:rsidP="0BF3AEB2">
      <w:pPr>
        <w:rPr>
          <w:rFonts w:eastAsia="Times New Roman"/>
        </w:rPr>
      </w:pPr>
    </w:p>
    <w:p w14:paraId="2DD8F7B4" w14:textId="25568E0F" w:rsidR="0BF3AEB2" w:rsidRDefault="0BF3AEB2" w:rsidP="0BF3AEB2">
      <w:pPr>
        <w:rPr>
          <w:rFonts w:eastAsia="Times New Roman"/>
        </w:rPr>
      </w:pPr>
    </w:p>
    <w:p w14:paraId="6FD45001" w14:textId="5DBAD434" w:rsidR="006820AE" w:rsidRPr="00192397" w:rsidRDefault="00827C92" w:rsidP="00D55207">
      <w:pPr>
        <w:pStyle w:val="Heading1"/>
        <w:widowControl/>
        <w:ind w:left="0" w:firstLine="0"/>
        <w:rPr>
          <w:rFonts w:asciiTheme="minorHAnsi" w:hAnsiTheme="minorHAnsi" w:cstheme="minorHAnsi"/>
          <w:sz w:val="28"/>
          <w:szCs w:val="28"/>
        </w:rPr>
      </w:pPr>
      <w:r w:rsidRPr="00192397">
        <w:rPr>
          <w:rFonts w:asciiTheme="minorHAnsi" w:hAnsiTheme="minorHAnsi" w:cstheme="minorHAnsi"/>
          <w:sz w:val="28"/>
          <w:szCs w:val="28"/>
        </w:rPr>
        <w:t>310 CMR 32 Acceptable Processes for Pathogen Reduction, Type II</w:t>
      </w:r>
    </w:p>
    <w:p w14:paraId="1C71C81B" w14:textId="17CB84E6" w:rsidR="004D445C" w:rsidRPr="00192397" w:rsidRDefault="004D445C" w:rsidP="004D445C">
      <w:pPr>
        <w:rPr>
          <w:rFonts w:cstheme="minorHAnsi"/>
        </w:rPr>
      </w:pPr>
    </w:p>
    <w:p w14:paraId="5A79B390" w14:textId="77777777" w:rsidR="004D445C" w:rsidRPr="00192397" w:rsidRDefault="004D445C" w:rsidP="004D445C">
      <w:pPr>
        <w:rPr>
          <w:rFonts w:eastAsia="Times New Roman" w:cstheme="minorHAnsi"/>
          <w:u w:val="single"/>
        </w:rPr>
      </w:pPr>
      <w:r w:rsidRPr="004D445C">
        <w:rPr>
          <w:rFonts w:eastAsia="Times New Roman" w:cstheme="minorHAnsi"/>
          <w:u w:val="single"/>
        </w:rPr>
        <w:t xml:space="preserve">32.80: Appendix A: Acceptable Processes for Pathogen Reduction </w:t>
      </w:r>
    </w:p>
    <w:p w14:paraId="062C61D9" w14:textId="77777777" w:rsidR="004D445C" w:rsidRPr="00192397" w:rsidRDefault="004D445C" w:rsidP="004D445C">
      <w:pPr>
        <w:rPr>
          <w:rFonts w:eastAsia="Times New Roman" w:cstheme="minorHAnsi"/>
        </w:rPr>
      </w:pPr>
      <w:r w:rsidRPr="004D445C">
        <w:rPr>
          <w:rFonts w:eastAsia="Times New Roman" w:cstheme="minorHAnsi"/>
        </w:rPr>
        <w:t xml:space="preserve">Acceptable processes which will significantly reduce pathogens are: </w:t>
      </w:r>
    </w:p>
    <w:p w14:paraId="27265B30" w14:textId="6FB272D5" w:rsidR="004D445C" w:rsidRPr="00192397" w:rsidRDefault="004D445C" w:rsidP="004D445C">
      <w:pPr>
        <w:rPr>
          <w:rFonts w:eastAsia="Times New Roman" w:cstheme="minorHAnsi"/>
        </w:rPr>
      </w:pPr>
      <w:r w:rsidRPr="004D445C">
        <w:rPr>
          <w:rFonts w:eastAsia="Times New Roman" w:cstheme="minorHAnsi"/>
        </w:rPr>
        <w:t>(1) A</w:t>
      </w:r>
      <w:r w:rsidRPr="004D445C">
        <w:rPr>
          <w:rFonts w:eastAsia="Times New Roman" w:cstheme="minorHAnsi"/>
          <w:u w:val="single"/>
        </w:rPr>
        <w:t>erobic Digestion</w:t>
      </w:r>
      <w:r w:rsidRPr="004D445C">
        <w:rPr>
          <w:rFonts w:eastAsia="Times New Roman" w:cstheme="minorHAnsi"/>
        </w:rPr>
        <w:t>: A process during which sludge or septage is broken down by bacteria by agitating the sludge or septage, mixing it with air or oxygen, and maintaining residence times ranging from 60 days at 15°C to 40 days at 20°C, with a volatile solids reduction of at least 38%.</w:t>
      </w:r>
    </w:p>
    <w:p w14:paraId="2B5439E4" w14:textId="77777777" w:rsidR="004D445C" w:rsidRPr="00192397" w:rsidRDefault="004D445C" w:rsidP="004D445C">
      <w:pPr>
        <w:rPr>
          <w:rFonts w:eastAsia="Times New Roman" w:cstheme="minorHAnsi"/>
        </w:rPr>
      </w:pPr>
      <w:r w:rsidRPr="004D445C">
        <w:rPr>
          <w:rFonts w:eastAsia="Times New Roman" w:cstheme="minorHAnsi"/>
        </w:rPr>
        <w:t xml:space="preserve">(2) </w:t>
      </w:r>
      <w:r w:rsidRPr="004D445C">
        <w:rPr>
          <w:rFonts w:eastAsia="Times New Roman" w:cstheme="minorHAnsi"/>
          <w:u w:val="single"/>
        </w:rPr>
        <w:t>Air Drying</w:t>
      </w:r>
      <w:r w:rsidRPr="004D445C">
        <w:rPr>
          <w:rFonts w:eastAsia="Times New Roman" w:cstheme="minorHAnsi"/>
        </w:rPr>
        <w:t xml:space="preserve">: A process in which sludge or septage is allowed to drain and/or dry on under-drained sand </w:t>
      </w:r>
      <w:proofErr w:type="gramStart"/>
      <w:r w:rsidRPr="004D445C">
        <w:rPr>
          <w:rFonts w:eastAsia="Times New Roman" w:cstheme="minorHAnsi"/>
        </w:rPr>
        <w:t>beds, or</w:t>
      </w:r>
      <w:proofErr w:type="gramEnd"/>
      <w:r w:rsidRPr="004D445C">
        <w:rPr>
          <w:rFonts w:eastAsia="Times New Roman" w:cstheme="minorHAnsi"/>
        </w:rPr>
        <w:t xml:space="preserve"> paved or unpaved basins in either of which the sludge or septage is at a maximum depth of nine inches. This process is acceptable only if it occurs for at least three months during which temperatures must average, on a daily basis, above 0°C for two months. </w:t>
      </w:r>
    </w:p>
    <w:p w14:paraId="300E6689" w14:textId="77777777" w:rsidR="004D445C" w:rsidRPr="00192397" w:rsidRDefault="004D445C" w:rsidP="004D445C">
      <w:pPr>
        <w:rPr>
          <w:rFonts w:eastAsia="Times New Roman" w:cstheme="minorHAnsi"/>
        </w:rPr>
      </w:pPr>
      <w:r w:rsidRPr="004D445C">
        <w:rPr>
          <w:rFonts w:eastAsia="Times New Roman" w:cstheme="minorHAnsi"/>
        </w:rPr>
        <w:t xml:space="preserve">(3) </w:t>
      </w:r>
      <w:r w:rsidRPr="004D445C">
        <w:rPr>
          <w:rFonts w:eastAsia="Times New Roman" w:cstheme="minorHAnsi"/>
          <w:u w:val="single"/>
        </w:rPr>
        <w:t>Anaerobic Digestion</w:t>
      </w:r>
      <w:r w:rsidRPr="004D445C">
        <w:rPr>
          <w:rFonts w:eastAsia="Times New Roman" w:cstheme="minorHAnsi"/>
        </w:rPr>
        <w:t xml:space="preserve">: A process during which sludge or septage is broken down by bacteria in the absence of oxygen at residence times ranging from 60 days at 20°C to 15 days at 35°C through 55°C, with a volatile solids reduction of at least 38%. </w:t>
      </w:r>
    </w:p>
    <w:p w14:paraId="5FF91458" w14:textId="77777777" w:rsidR="004D445C" w:rsidRPr="00192397" w:rsidRDefault="004D445C" w:rsidP="004D445C">
      <w:pPr>
        <w:rPr>
          <w:rFonts w:eastAsia="Times New Roman" w:cstheme="minorHAnsi"/>
        </w:rPr>
      </w:pPr>
      <w:r w:rsidRPr="004D445C">
        <w:rPr>
          <w:rFonts w:eastAsia="Times New Roman" w:cstheme="minorHAnsi"/>
        </w:rPr>
        <w:t xml:space="preserve">(4) </w:t>
      </w:r>
      <w:r w:rsidRPr="004D445C">
        <w:rPr>
          <w:rFonts w:eastAsia="Times New Roman" w:cstheme="minorHAnsi"/>
          <w:u w:val="single"/>
        </w:rPr>
        <w:t>Low Temperature Composting</w:t>
      </w:r>
      <w:r w:rsidRPr="004D445C">
        <w:rPr>
          <w:rFonts w:eastAsia="Times New Roman" w:cstheme="minorHAnsi"/>
        </w:rPr>
        <w:t xml:space="preserve">: A composting process using the within-vessel, static aerated pile, or windrow methods. For all three methods, the composting temperature shall be not less than 40°C for five consecutive days, and not less than 55°C during four hours of this </w:t>
      </w:r>
      <w:proofErr w:type="gramStart"/>
      <w:r w:rsidRPr="004D445C">
        <w:rPr>
          <w:rFonts w:eastAsia="Times New Roman" w:cstheme="minorHAnsi"/>
        </w:rPr>
        <w:t>five day</w:t>
      </w:r>
      <w:proofErr w:type="gramEnd"/>
      <w:r w:rsidRPr="004D445C">
        <w:rPr>
          <w:rFonts w:eastAsia="Times New Roman" w:cstheme="minorHAnsi"/>
        </w:rPr>
        <w:t xml:space="preserve"> period. </w:t>
      </w:r>
    </w:p>
    <w:p w14:paraId="7DE0F21F" w14:textId="77777777" w:rsidR="004D445C" w:rsidRPr="00192397" w:rsidRDefault="004D445C" w:rsidP="004D445C">
      <w:pPr>
        <w:rPr>
          <w:rFonts w:eastAsia="Times New Roman" w:cstheme="minorHAnsi"/>
        </w:rPr>
      </w:pPr>
      <w:r w:rsidRPr="004D445C">
        <w:rPr>
          <w:rFonts w:eastAsia="Times New Roman" w:cstheme="minorHAnsi"/>
        </w:rPr>
        <w:t xml:space="preserve">(5) </w:t>
      </w:r>
      <w:r w:rsidRPr="004D445C">
        <w:rPr>
          <w:rFonts w:eastAsia="Times New Roman" w:cstheme="minorHAnsi"/>
          <w:u w:val="single"/>
        </w:rPr>
        <w:t>Lime Stabilization</w:t>
      </w:r>
      <w:r w:rsidRPr="004D445C">
        <w:rPr>
          <w:rFonts w:eastAsia="Times New Roman" w:cstheme="minorHAnsi"/>
        </w:rPr>
        <w:t xml:space="preserve">: A process in which lime is added to sludge or septage to produce a pH of 12 after two hours of contact with the sludge or septage. </w:t>
      </w:r>
    </w:p>
    <w:p w14:paraId="2BEC4DA4" w14:textId="39B59A41" w:rsidR="004D445C" w:rsidRPr="004D445C" w:rsidRDefault="004D445C" w:rsidP="004D445C">
      <w:pPr>
        <w:rPr>
          <w:rFonts w:eastAsia="Times New Roman" w:cstheme="minorHAnsi"/>
        </w:rPr>
      </w:pPr>
      <w:r w:rsidRPr="004D445C">
        <w:rPr>
          <w:rFonts w:eastAsia="Times New Roman" w:cstheme="minorHAnsi"/>
        </w:rPr>
        <w:t xml:space="preserve">(6) </w:t>
      </w:r>
      <w:r w:rsidRPr="004D445C">
        <w:rPr>
          <w:rFonts w:eastAsia="Times New Roman" w:cstheme="minorHAnsi"/>
          <w:u w:val="single"/>
        </w:rPr>
        <w:t>Other methods</w:t>
      </w:r>
      <w:r w:rsidRPr="004D445C">
        <w:rPr>
          <w:rFonts w:eastAsia="Times New Roman" w:cstheme="minorHAnsi"/>
        </w:rPr>
        <w:t>: Other methods or operating conditions may be deemed acceptable by the Department if the owner or operator can provide data showing that the pathogen and vector attraction of the volatile solids are reduced to an extent equivalent to the reductions achieved by any of the other methods listed above in 310 CMR 32.80. Written approval of equivalency by the Department shall be required.</w:t>
      </w:r>
    </w:p>
    <w:p w14:paraId="75B62CD0" w14:textId="77777777" w:rsidR="004D445C" w:rsidRPr="00192397" w:rsidRDefault="004D445C" w:rsidP="004D445C">
      <w:pPr>
        <w:rPr>
          <w:rFonts w:cstheme="minorHAnsi"/>
        </w:rPr>
      </w:pPr>
    </w:p>
    <w:p w14:paraId="3F0E26E8" w14:textId="31044A3B" w:rsidR="006820AE" w:rsidRPr="00192397" w:rsidRDefault="00192397" w:rsidP="00D55207">
      <w:pPr>
        <w:pStyle w:val="Heading1"/>
        <w:widowControl/>
        <w:ind w:left="0" w:firstLine="0"/>
        <w:rPr>
          <w:rFonts w:asciiTheme="minorHAnsi" w:hAnsiTheme="minorHAnsi" w:cstheme="minorHAnsi"/>
          <w:sz w:val="28"/>
          <w:szCs w:val="28"/>
        </w:rPr>
      </w:pPr>
      <w:r>
        <w:rPr>
          <w:rFonts w:asciiTheme="minorHAnsi" w:hAnsiTheme="minorHAnsi" w:cstheme="minorHAnsi"/>
          <w:sz w:val="28"/>
          <w:szCs w:val="28"/>
        </w:rPr>
        <w:br w:type="page"/>
      </w:r>
      <w:r w:rsidR="00827C92" w:rsidRPr="00192397">
        <w:rPr>
          <w:rFonts w:asciiTheme="minorHAnsi" w:hAnsiTheme="minorHAnsi" w:cstheme="minorHAnsi"/>
          <w:sz w:val="28"/>
          <w:szCs w:val="28"/>
        </w:rPr>
        <w:lastRenderedPageBreak/>
        <w:t>310 CMR 32 Type I Limits</w:t>
      </w:r>
    </w:p>
    <w:p w14:paraId="01395071" w14:textId="2A0F88EA" w:rsidR="00192397" w:rsidRPr="00192397" w:rsidRDefault="00192397" w:rsidP="00192397">
      <w:pPr>
        <w:jc w:val="center"/>
        <w:rPr>
          <w:rFonts w:eastAsia="Times New Roman" w:cstheme="minorHAnsi"/>
        </w:rPr>
      </w:pPr>
      <w:r w:rsidRPr="00192397">
        <w:rPr>
          <w:rFonts w:eastAsia="Times New Roman" w:cstheme="minorHAnsi"/>
        </w:rPr>
        <w:t>TABLE 32.12(2)(a)</w:t>
      </w:r>
    </w:p>
    <w:p w14:paraId="14B47C70" w14:textId="05FA0B3F" w:rsidR="004D445C" w:rsidRPr="00192397" w:rsidRDefault="004D445C" w:rsidP="004D445C">
      <w:pPr>
        <w:rPr>
          <w:rFonts w:cstheme="minorHAnsi"/>
        </w:rPr>
      </w:pPr>
    </w:p>
    <w:tbl>
      <w:tblPr>
        <w:tblStyle w:val="TableGrid"/>
        <w:tblW w:w="0" w:type="auto"/>
        <w:tblLook w:val="04A0" w:firstRow="1" w:lastRow="0" w:firstColumn="1" w:lastColumn="0" w:noHBand="0" w:noVBand="1"/>
      </w:tblPr>
      <w:tblGrid>
        <w:gridCol w:w="4673"/>
        <w:gridCol w:w="4677"/>
      </w:tblGrid>
      <w:tr w:rsidR="004D445C" w:rsidRPr="00192397" w14:paraId="5F1ADAE4" w14:textId="77777777" w:rsidTr="004D445C">
        <w:tc>
          <w:tcPr>
            <w:tcW w:w="4788" w:type="dxa"/>
            <w:vAlign w:val="bottom"/>
          </w:tcPr>
          <w:p w14:paraId="309BF199" w14:textId="1109A86A" w:rsidR="004D445C" w:rsidRPr="00192397" w:rsidRDefault="004D445C" w:rsidP="004D445C">
            <w:pPr>
              <w:rPr>
                <w:rFonts w:cstheme="minorHAnsi"/>
                <w:b/>
                <w:bCs/>
              </w:rPr>
            </w:pPr>
            <w:r w:rsidRPr="004D445C">
              <w:rPr>
                <w:rFonts w:eastAsia="Times New Roman" w:cstheme="minorHAnsi"/>
                <w:b/>
                <w:bCs/>
              </w:rPr>
              <w:t>Heavy Metals or Chemicals</w:t>
            </w:r>
          </w:p>
        </w:tc>
        <w:tc>
          <w:tcPr>
            <w:tcW w:w="4788" w:type="dxa"/>
            <w:vAlign w:val="bottom"/>
          </w:tcPr>
          <w:p w14:paraId="699047AE" w14:textId="3BFDAF60" w:rsidR="004D445C" w:rsidRPr="00192397" w:rsidRDefault="004D445C" w:rsidP="004D445C">
            <w:pPr>
              <w:rPr>
                <w:rFonts w:cstheme="minorHAnsi"/>
                <w:b/>
                <w:bCs/>
              </w:rPr>
            </w:pPr>
            <w:r w:rsidRPr="004D445C">
              <w:rPr>
                <w:rFonts w:eastAsia="Times New Roman" w:cstheme="minorHAnsi"/>
                <w:b/>
                <w:bCs/>
              </w:rPr>
              <w:t>Maximum Allowable Concentration in Parts Per Million Dry Weight</w:t>
            </w:r>
          </w:p>
        </w:tc>
      </w:tr>
      <w:tr w:rsidR="004D445C" w:rsidRPr="00192397" w14:paraId="5DD1AA24" w14:textId="77777777" w:rsidTr="004D445C">
        <w:tc>
          <w:tcPr>
            <w:tcW w:w="4788" w:type="dxa"/>
            <w:vAlign w:val="bottom"/>
          </w:tcPr>
          <w:p w14:paraId="244C4043" w14:textId="57A126C3" w:rsidR="004D445C" w:rsidRPr="00192397" w:rsidRDefault="004D445C" w:rsidP="004D445C">
            <w:pPr>
              <w:rPr>
                <w:rFonts w:cstheme="minorHAnsi"/>
              </w:rPr>
            </w:pPr>
            <w:r w:rsidRPr="00192397">
              <w:rPr>
                <w:rFonts w:cstheme="minorHAnsi"/>
              </w:rPr>
              <w:t>Cadmium</w:t>
            </w:r>
          </w:p>
        </w:tc>
        <w:tc>
          <w:tcPr>
            <w:tcW w:w="4788" w:type="dxa"/>
            <w:vAlign w:val="bottom"/>
          </w:tcPr>
          <w:p w14:paraId="1C49FF3E" w14:textId="4174F827" w:rsidR="004D445C" w:rsidRPr="00192397" w:rsidRDefault="00192397" w:rsidP="00192397">
            <w:pPr>
              <w:jc w:val="center"/>
              <w:rPr>
                <w:rFonts w:cstheme="minorHAnsi"/>
              </w:rPr>
            </w:pPr>
            <w:r w:rsidRPr="00192397">
              <w:rPr>
                <w:rFonts w:cstheme="minorHAnsi"/>
              </w:rPr>
              <w:t>14</w:t>
            </w:r>
          </w:p>
        </w:tc>
      </w:tr>
      <w:tr w:rsidR="004D445C" w:rsidRPr="00192397" w14:paraId="366B9957" w14:textId="77777777" w:rsidTr="004D445C">
        <w:tc>
          <w:tcPr>
            <w:tcW w:w="4788" w:type="dxa"/>
            <w:vAlign w:val="bottom"/>
          </w:tcPr>
          <w:p w14:paraId="4F78FEE5" w14:textId="177110B3" w:rsidR="004D445C" w:rsidRPr="00192397" w:rsidRDefault="004D445C" w:rsidP="004D445C">
            <w:pPr>
              <w:rPr>
                <w:rFonts w:cstheme="minorHAnsi"/>
              </w:rPr>
            </w:pPr>
            <w:r w:rsidRPr="00192397">
              <w:rPr>
                <w:rFonts w:cstheme="minorHAnsi"/>
              </w:rPr>
              <w:t>Lead</w:t>
            </w:r>
          </w:p>
        </w:tc>
        <w:tc>
          <w:tcPr>
            <w:tcW w:w="4788" w:type="dxa"/>
            <w:vAlign w:val="bottom"/>
          </w:tcPr>
          <w:p w14:paraId="6FD76C88" w14:textId="3089295E" w:rsidR="004D445C" w:rsidRPr="00192397" w:rsidRDefault="00192397" w:rsidP="00192397">
            <w:pPr>
              <w:jc w:val="center"/>
              <w:rPr>
                <w:rFonts w:cstheme="minorHAnsi"/>
              </w:rPr>
            </w:pPr>
            <w:r w:rsidRPr="00192397">
              <w:rPr>
                <w:rFonts w:cstheme="minorHAnsi"/>
              </w:rPr>
              <w:t>300</w:t>
            </w:r>
          </w:p>
        </w:tc>
      </w:tr>
      <w:tr w:rsidR="004D445C" w:rsidRPr="00192397" w14:paraId="518C27DF" w14:textId="77777777" w:rsidTr="004D445C">
        <w:tc>
          <w:tcPr>
            <w:tcW w:w="4788" w:type="dxa"/>
            <w:vAlign w:val="bottom"/>
          </w:tcPr>
          <w:p w14:paraId="58E662DD" w14:textId="551423AB" w:rsidR="004D445C" w:rsidRPr="00192397" w:rsidRDefault="004D445C" w:rsidP="004D445C">
            <w:pPr>
              <w:rPr>
                <w:rFonts w:cstheme="minorHAnsi"/>
              </w:rPr>
            </w:pPr>
            <w:r w:rsidRPr="00192397">
              <w:rPr>
                <w:rFonts w:cstheme="minorHAnsi"/>
              </w:rPr>
              <w:t>Nickel</w:t>
            </w:r>
          </w:p>
        </w:tc>
        <w:tc>
          <w:tcPr>
            <w:tcW w:w="4788" w:type="dxa"/>
            <w:vAlign w:val="bottom"/>
          </w:tcPr>
          <w:p w14:paraId="196BA456" w14:textId="4C8314A2" w:rsidR="004D445C" w:rsidRPr="00192397" w:rsidRDefault="00192397" w:rsidP="00192397">
            <w:pPr>
              <w:jc w:val="center"/>
              <w:rPr>
                <w:rFonts w:cstheme="minorHAnsi"/>
              </w:rPr>
            </w:pPr>
            <w:r w:rsidRPr="00192397">
              <w:rPr>
                <w:rFonts w:cstheme="minorHAnsi"/>
              </w:rPr>
              <w:t>200</w:t>
            </w:r>
          </w:p>
        </w:tc>
      </w:tr>
      <w:tr w:rsidR="004D445C" w:rsidRPr="00192397" w14:paraId="479DE97D" w14:textId="77777777" w:rsidTr="004D445C">
        <w:tc>
          <w:tcPr>
            <w:tcW w:w="4788" w:type="dxa"/>
            <w:vAlign w:val="bottom"/>
          </w:tcPr>
          <w:p w14:paraId="08E26B6F" w14:textId="610D7AA7" w:rsidR="004D445C" w:rsidRPr="00192397" w:rsidRDefault="004D445C" w:rsidP="004D445C">
            <w:pPr>
              <w:rPr>
                <w:rFonts w:cstheme="minorHAnsi"/>
              </w:rPr>
            </w:pPr>
            <w:r w:rsidRPr="00192397">
              <w:rPr>
                <w:rFonts w:cstheme="minorHAnsi"/>
              </w:rPr>
              <w:t>Zinc</w:t>
            </w:r>
          </w:p>
        </w:tc>
        <w:tc>
          <w:tcPr>
            <w:tcW w:w="4788" w:type="dxa"/>
            <w:vAlign w:val="bottom"/>
          </w:tcPr>
          <w:p w14:paraId="7140377F" w14:textId="08D4969A" w:rsidR="004D445C" w:rsidRPr="00192397" w:rsidRDefault="00192397" w:rsidP="00192397">
            <w:pPr>
              <w:jc w:val="center"/>
              <w:rPr>
                <w:rFonts w:cstheme="minorHAnsi"/>
              </w:rPr>
            </w:pPr>
            <w:r w:rsidRPr="00192397">
              <w:rPr>
                <w:rFonts w:cstheme="minorHAnsi"/>
              </w:rPr>
              <w:t>2500</w:t>
            </w:r>
          </w:p>
        </w:tc>
      </w:tr>
      <w:tr w:rsidR="004D445C" w:rsidRPr="00192397" w14:paraId="6E490220" w14:textId="77777777" w:rsidTr="004D445C">
        <w:tc>
          <w:tcPr>
            <w:tcW w:w="4788" w:type="dxa"/>
            <w:vAlign w:val="bottom"/>
          </w:tcPr>
          <w:p w14:paraId="10133F0C" w14:textId="4BE95A14" w:rsidR="004D445C" w:rsidRPr="00192397" w:rsidRDefault="004D445C" w:rsidP="004D445C">
            <w:pPr>
              <w:rPr>
                <w:rFonts w:cstheme="minorHAnsi"/>
              </w:rPr>
            </w:pPr>
            <w:r w:rsidRPr="00192397">
              <w:rPr>
                <w:rFonts w:cstheme="minorHAnsi"/>
              </w:rPr>
              <w:t>Copper</w:t>
            </w:r>
          </w:p>
        </w:tc>
        <w:tc>
          <w:tcPr>
            <w:tcW w:w="4788" w:type="dxa"/>
            <w:vAlign w:val="bottom"/>
          </w:tcPr>
          <w:p w14:paraId="4D6672A5" w14:textId="7289329D" w:rsidR="004D445C" w:rsidRPr="00192397" w:rsidRDefault="00192397" w:rsidP="00192397">
            <w:pPr>
              <w:jc w:val="center"/>
              <w:rPr>
                <w:rFonts w:cstheme="minorHAnsi"/>
              </w:rPr>
            </w:pPr>
            <w:r w:rsidRPr="00192397">
              <w:rPr>
                <w:rFonts w:cstheme="minorHAnsi"/>
              </w:rPr>
              <w:t>1000</w:t>
            </w:r>
          </w:p>
        </w:tc>
      </w:tr>
      <w:tr w:rsidR="004D445C" w:rsidRPr="00192397" w14:paraId="4F009C45" w14:textId="77777777" w:rsidTr="004D445C">
        <w:tc>
          <w:tcPr>
            <w:tcW w:w="4788" w:type="dxa"/>
            <w:vAlign w:val="bottom"/>
          </w:tcPr>
          <w:p w14:paraId="01E36BD5" w14:textId="06C4C7E5" w:rsidR="004D445C" w:rsidRPr="00192397" w:rsidRDefault="004D445C" w:rsidP="004D445C">
            <w:pPr>
              <w:rPr>
                <w:rFonts w:cstheme="minorHAnsi"/>
              </w:rPr>
            </w:pPr>
            <w:r w:rsidRPr="00192397">
              <w:rPr>
                <w:rFonts w:cstheme="minorHAnsi"/>
              </w:rPr>
              <w:t>Chromium (Total)</w:t>
            </w:r>
          </w:p>
        </w:tc>
        <w:tc>
          <w:tcPr>
            <w:tcW w:w="4788" w:type="dxa"/>
            <w:vAlign w:val="bottom"/>
          </w:tcPr>
          <w:p w14:paraId="0CAC7491" w14:textId="3856D7D1" w:rsidR="004D445C" w:rsidRPr="00192397" w:rsidRDefault="00192397" w:rsidP="00192397">
            <w:pPr>
              <w:jc w:val="center"/>
              <w:rPr>
                <w:rFonts w:cstheme="minorHAnsi"/>
              </w:rPr>
            </w:pPr>
            <w:r w:rsidRPr="00192397">
              <w:rPr>
                <w:rFonts w:cstheme="minorHAnsi"/>
              </w:rPr>
              <w:t>1000</w:t>
            </w:r>
          </w:p>
        </w:tc>
      </w:tr>
      <w:tr w:rsidR="004D445C" w:rsidRPr="00192397" w14:paraId="0B68F4FC" w14:textId="77777777" w:rsidTr="004D445C">
        <w:tc>
          <w:tcPr>
            <w:tcW w:w="4788" w:type="dxa"/>
            <w:vAlign w:val="bottom"/>
          </w:tcPr>
          <w:p w14:paraId="6577D95F" w14:textId="13624359" w:rsidR="004D445C" w:rsidRPr="00192397" w:rsidRDefault="004D445C" w:rsidP="004D445C">
            <w:pPr>
              <w:rPr>
                <w:rFonts w:cstheme="minorHAnsi"/>
              </w:rPr>
            </w:pPr>
            <w:r w:rsidRPr="00192397">
              <w:rPr>
                <w:rFonts w:cstheme="minorHAnsi"/>
              </w:rPr>
              <w:t>Mercury</w:t>
            </w:r>
          </w:p>
        </w:tc>
        <w:tc>
          <w:tcPr>
            <w:tcW w:w="4788" w:type="dxa"/>
            <w:vAlign w:val="bottom"/>
          </w:tcPr>
          <w:p w14:paraId="41DB0C05" w14:textId="1ABB08F8" w:rsidR="004D445C" w:rsidRPr="00192397" w:rsidRDefault="00192397" w:rsidP="00192397">
            <w:pPr>
              <w:jc w:val="center"/>
              <w:rPr>
                <w:rFonts w:cstheme="minorHAnsi"/>
              </w:rPr>
            </w:pPr>
            <w:r w:rsidRPr="00192397">
              <w:rPr>
                <w:rFonts w:cstheme="minorHAnsi"/>
              </w:rPr>
              <w:t>10</w:t>
            </w:r>
          </w:p>
        </w:tc>
      </w:tr>
      <w:tr w:rsidR="004D445C" w:rsidRPr="00192397" w14:paraId="16894740" w14:textId="77777777" w:rsidTr="004D445C">
        <w:tc>
          <w:tcPr>
            <w:tcW w:w="4788" w:type="dxa"/>
            <w:vAlign w:val="bottom"/>
          </w:tcPr>
          <w:p w14:paraId="4AEE760E" w14:textId="2DFCEFDA" w:rsidR="004D445C" w:rsidRPr="00192397" w:rsidRDefault="004D445C" w:rsidP="004D445C">
            <w:pPr>
              <w:rPr>
                <w:rFonts w:cstheme="minorHAnsi"/>
              </w:rPr>
            </w:pPr>
            <w:r w:rsidRPr="00192397">
              <w:rPr>
                <w:rFonts w:cstheme="minorHAnsi"/>
              </w:rPr>
              <w:t>Boron (water soluble)</w:t>
            </w:r>
          </w:p>
        </w:tc>
        <w:tc>
          <w:tcPr>
            <w:tcW w:w="4788" w:type="dxa"/>
            <w:vAlign w:val="bottom"/>
          </w:tcPr>
          <w:p w14:paraId="3933E29C" w14:textId="0F4F14B5" w:rsidR="004D445C" w:rsidRPr="00192397" w:rsidRDefault="00192397" w:rsidP="00192397">
            <w:pPr>
              <w:jc w:val="center"/>
              <w:rPr>
                <w:rFonts w:cstheme="minorHAnsi"/>
              </w:rPr>
            </w:pPr>
            <w:r w:rsidRPr="00192397">
              <w:rPr>
                <w:rFonts w:cstheme="minorHAnsi"/>
              </w:rPr>
              <w:t>300</w:t>
            </w:r>
          </w:p>
        </w:tc>
      </w:tr>
      <w:tr w:rsidR="004D445C" w:rsidRPr="00192397" w14:paraId="39E523D8" w14:textId="77777777" w:rsidTr="004D445C">
        <w:tc>
          <w:tcPr>
            <w:tcW w:w="4788" w:type="dxa"/>
            <w:vAlign w:val="bottom"/>
          </w:tcPr>
          <w:p w14:paraId="1517C646" w14:textId="0259529D" w:rsidR="004D445C" w:rsidRPr="00192397" w:rsidRDefault="004D445C" w:rsidP="004D445C">
            <w:pPr>
              <w:rPr>
                <w:rFonts w:cstheme="minorHAnsi"/>
              </w:rPr>
            </w:pPr>
            <w:r w:rsidRPr="00192397">
              <w:rPr>
                <w:rFonts w:cstheme="minorHAnsi"/>
              </w:rPr>
              <w:t>Molybdenum</w:t>
            </w:r>
          </w:p>
        </w:tc>
        <w:tc>
          <w:tcPr>
            <w:tcW w:w="4788" w:type="dxa"/>
            <w:vAlign w:val="bottom"/>
          </w:tcPr>
          <w:p w14:paraId="4C1E1A56" w14:textId="34BFC3D9" w:rsidR="004D445C" w:rsidRPr="00192397" w:rsidRDefault="00192397" w:rsidP="00192397">
            <w:pPr>
              <w:jc w:val="center"/>
              <w:rPr>
                <w:rFonts w:cstheme="minorHAnsi"/>
              </w:rPr>
            </w:pPr>
            <w:r w:rsidRPr="00192397">
              <w:rPr>
                <w:rFonts w:cstheme="minorHAnsi"/>
              </w:rPr>
              <w:t>40</w:t>
            </w:r>
          </w:p>
        </w:tc>
      </w:tr>
      <w:tr w:rsidR="004D445C" w:rsidRPr="00192397" w14:paraId="2E7C8339" w14:textId="77777777" w:rsidTr="004D445C">
        <w:tc>
          <w:tcPr>
            <w:tcW w:w="4788" w:type="dxa"/>
            <w:vAlign w:val="bottom"/>
          </w:tcPr>
          <w:p w14:paraId="60079098" w14:textId="0C1F025A" w:rsidR="004D445C" w:rsidRPr="00192397" w:rsidRDefault="004D445C" w:rsidP="004D445C">
            <w:pPr>
              <w:rPr>
                <w:rFonts w:cstheme="minorHAnsi"/>
              </w:rPr>
            </w:pPr>
            <w:r w:rsidRPr="004D445C">
              <w:rPr>
                <w:rFonts w:eastAsia="Times New Roman" w:cstheme="minorHAnsi"/>
              </w:rPr>
              <w:t>PCBs in Type I sludge which is a commercial fertilizer pursuant to 3l0 CMR 32.11(6)</w:t>
            </w:r>
          </w:p>
        </w:tc>
        <w:tc>
          <w:tcPr>
            <w:tcW w:w="4788" w:type="dxa"/>
            <w:vAlign w:val="bottom"/>
          </w:tcPr>
          <w:p w14:paraId="1D4300A5" w14:textId="3BC92CFB" w:rsidR="004D445C" w:rsidRPr="00192397" w:rsidRDefault="00192397" w:rsidP="00192397">
            <w:pPr>
              <w:jc w:val="center"/>
              <w:rPr>
                <w:rFonts w:cstheme="minorHAnsi"/>
              </w:rPr>
            </w:pPr>
            <w:r w:rsidRPr="00192397">
              <w:rPr>
                <w:rFonts w:cstheme="minorHAnsi"/>
              </w:rPr>
              <w:t>2</w:t>
            </w:r>
          </w:p>
        </w:tc>
      </w:tr>
      <w:tr w:rsidR="004D445C" w:rsidRPr="00192397" w14:paraId="1CDFE2D7" w14:textId="77777777" w:rsidTr="004D445C">
        <w:tc>
          <w:tcPr>
            <w:tcW w:w="4788" w:type="dxa"/>
            <w:vAlign w:val="bottom"/>
          </w:tcPr>
          <w:p w14:paraId="670721B1" w14:textId="6A1C5779" w:rsidR="004D445C" w:rsidRPr="00192397" w:rsidRDefault="004D445C" w:rsidP="004D445C">
            <w:pPr>
              <w:rPr>
                <w:rFonts w:cstheme="minorHAnsi"/>
              </w:rPr>
            </w:pPr>
            <w:r w:rsidRPr="004D445C">
              <w:rPr>
                <w:rFonts w:eastAsia="Times New Roman" w:cstheme="minorHAnsi"/>
              </w:rPr>
              <w:t>PCBs in Type I sludge which is soil conditioner pursuant to 310 CMR 32.11(6)</w:t>
            </w:r>
          </w:p>
        </w:tc>
        <w:tc>
          <w:tcPr>
            <w:tcW w:w="4788" w:type="dxa"/>
            <w:vAlign w:val="bottom"/>
          </w:tcPr>
          <w:p w14:paraId="17A4806F" w14:textId="2FCF6829" w:rsidR="004D445C" w:rsidRPr="00192397" w:rsidRDefault="00192397" w:rsidP="00192397">
            <w:pPr>
              <w:jc w:val="center"/>
              <w:rPr>
                <w:rFonts w:cstheme="minorHAnsi"/>
              </w:rPr>
            </w:pPr>
            <w:r w:rsidRPr="00192397">
              <w:rPr>
                <w:rFonts w:cstheme="minorHAnsi"/>
              </w:rPr>
              <w:t>1</w:t>
            </w:r>
          </w:p>
        </w:tc>
      </w:tr>
    </w:tbl>
    <w:p w14:paraId="5A6CC530" w14:textId="77777777" w:rsidR="004D445C" w:rsidRPr="00192397" w:rsidRDefault="004D445C" w:rsidP="004D445C">
      <w:pPr>
        <w:rPr>
          <w:rFonts w:cstheme="minorHAnsi"/>
        </w:rPr>
      </w:pPr>
    </w:p>
    <w:p w14:paraId="7C2BBA2D" w14:textId="77777777" w:rsidR="004D445C" w:rsidRPr="00192397" w:rsidRDefault="004D445C" w:rsidP="004D445C">
      <w:pPr>
        <w:rPr>
          <w:rFonts w:cstheme="minorHAnsi"/>
        </w:rPr>
      </w:pPr>
    </w:p>
    <w:p w14:paraId="1CF76587" w14:textId="3492581E" w:rsidR="006820AE" w:rsidRPr="00192397" w:rsidRDefault="00827C92" w:rsidP="00D55207">
      <w:pPr>
        <w:pStyle w:val="Heading1"/>
        <w:widowControl/>
        <w:ind w:left="0" w:firstLine="0"/>
        <w:rPr>
          <w:rFonts w:asciiTheme="minorHAnsi" w:hAnsiTheme="minorHAnsi" w:cstheme="minorHAnsi"/>
          <w:sz w:val="28"/>
          <w:szCs w:val="28"/>
        </w:rPr>
      </w:pPr>
      <w:r w:rsidRPr="00192397">
        <w:rPr>
          <w:rFonts w:asciiTheme="minorHAnsi" w:hAnsiTheme="minorHAnsi" w:cstheme="minorHAnsi"/>
          <w:sz w:val="28"/>
          <w:szCs w:val="28"/>
        </w:rPr>
        <w:t>310 CMR 32 Type II Limits</w:t>
      </w:r>
    </w:p>
    <w:p w14:paraId="6D4B55D5" w14:textId="77777777" w:rsidR="004D445C" w:rsidRPr="00192397" w:rsidRDefault="004D445C" w:rsidP="004D445C">
      <w:pPr>
        <w:rPr>
          <w:rFonts w:cstheme="minorHAnsi"/>
        </w:rPr>
      </w:pPr>
    </w:p>
    <w:p w14:paraId="444101B7" w14:textId="45FE096F" w:rsidR="00192397" w:rsidRPr="00192397" w:rsidRDefault="00192397" w:rsidP="00192397">
      <w:pPr>
        <w:jc w:val="center"/>
        <w:rPr>
          <w:rFonts w:eastAsia="Times New Roman" w:cs="Calibri"/>
        </w:rPr>
      </w:pPr>
      <w:r w:rsidRPr="00192397">
        <w:rPr>
          <w:rFonts w:eastAsia="Times New Roman" w:cs="Calibri"/>
        </w:rPr>
        <w:t>TABLE 32.12(2)(</w:t>
      </w:r>
      <w:r>
        <w:rPr>
          <w:rFonts w:eastAsia="Times New Roman" w:cs="Calibri"/>
        </w:rPr>
        <w:t>b</w:t>
      </w:r>
      <w:r w:rsidRPr="00192397">
        <w:rPr>
          <w:rFonts w:eastAsia="Times New Roman" w:cs="Calibri"/>
        </w:rPr>
        <w:t>)</w:t>
      </w:r>
    </w:p>
    <w:p w14:paraId="0CEBAEC9" w14:textId="77777777" w:rsidR="00192397" w:rsidRPr="00192397" w:rsidRDefault="00192397" w:rsidP="00192397">
      <w:pPr>
        <w:rPr>
          <w:rFonts w:cs="Calibri"/>
        </w:rPr>
      </w:pPr>
    </w:p>
    <w:tbl>
      <w:tblPr>
        <w:tblStyle w:val="TableGrid"/>
        <w:tblW w:w="0" w:type="auto"/>
        <w:tblLook w:val="04A0" w:firstRow="1" w:lastRow="0" w:firstColumn="1" w:lastColumn="0" w:noHBand="0" w:noVBand="1"/>
      </w:tblPr>
      <w:tblGrid>
        <w:gridCol w:w="4673"/>
        <w:gridCol w:w="4677"/>
      </w:tblGrid>
      <w:tr w:rsidR="00192397" w:rsidRPr="00192397" w14:paraId="1B916B3A" w14:textId="77777777" w:rsidTr="003F35F7">
        <w:tc>
          <w:tcPr>
            <w:tcW w:w="4788" w:type="dxa"/>
            <w:vAlign w:val="bottom"/>
          </w:tcPr>
          <w:p w14:paraId="489D1EAD" w14:textId="77777777" w:rsidR="00192397" w:rsidRPr="00192397" w:rsidRDefault="00192397" w:rsidP="003F35F7">
            <w:pPr>
              <w:rPr>
                <w:rFonts w:cs="Calibri"/>
                <w:b/>
                <w:bCs/>
              </w:rPr>
            </w:pPr>
            <w:r w:rsidRPr="00192397">
              <w:rPr>
                <w:rFonts w:eastAsia="Times New Roman" w:cs="Calibri"/>
                <w:b/>
                <w:bCs/>
              </w:rPr>
              <w:t>Heavy Metals or Chemicals</w:t>
            </w:r>
          </w:p>
        </w:tc>
        <w:tc>
          <w:tcPr>
            <w:tcW w:w="4788" w:type="dxa"/>
            <w:vAlign w:val="bottom"/>
          </w:tcPr>
          <w:p w14:paraId="4EAE9B87" w14:textId="77777777" w:rsidR="00192397" w:rsidRPr="00192397" w:rsidRDefault="00192397" w:rsidP="003F35F7">
            <w:pPr>
              <w:rPr>
                <w:rFonts w:cs="Calibri"/>
                <w:b/>
                <w:bCs/>
              </w:rPr>
            </w:pPr>
            <w:r w:rsidRPr="00192397">
              <w:rPr>
                <w:rFonts w:eastAsia="Times New Roman" w:cs="Calibri"/>
                <w:b/>
                <w:bCs/>
              </w:rPr>
              <w:t>Maximum Allowable Concentration in Parts Per Million Dry Weight</w:t>
            </w:r>
          </w:p>
        </w:tc>
      </w:tr>
      <w:tr w:rsidR="00192397" w:rsidRPr="00192397" w14:paraId="248972E3" w14:textId="77777777" w:rsidTr="003F35F7">
        <w:tc>
          <w:tcPr>
            <w:tcW w:w="4788" w:type="dxa"/>
            <w:vAlign w:val="bottom"/>
          </w:tcPr>
          <w:p w14:paraId="34CB5A1A" w14:textId="77777777" w:rsidR="00192397" w:rsidRPr="00192397" w:rsidRDefault="00192397" w:rsidP="003F35F7">
            <w:pPr>
              <w:rPr>
                <w:rFonts w:cs="Calibri"/>
              </w:rPr>
            </w:pPr>
            <w:r w:rsidRPr="00192397">
              <w:rPr>
                <w:rFonts w:cs="Calibri"/>
              </w:rPr>
              <w:t>Cadmium</w:t>
            </w:r>
          </w:p>
        </w:tc>
        <w:tc>
          <w:tcPr>
            <w:tcW w:w="4788" w:type="dxa"/>
            <w:vAlign w:val="bottom"/>
          </w:tcPr>
          <w:p w14:paraId="784C5C9A" w14:textId="55B72409" w:rsidR="00192397" w:rsidRPr="00192397" w:rsidRDefault="00192397" w:rsidP="003F35F7">
            <w:pPr>
              <w:jc w:val="center"/>
              <w:rPr>
                <w:rFonts w:cs="Calibri"/>
              </w:rPr>
            </w:pPr>
            <w:r>
              <w:rPr>
                <w:rFonts w:cs="Calibri"/>
              </w:rPr>
              <w:t>25</w:t>
            </w:r>
          </w:p>
        </w:tc>
      </w:tr>
      <w:tr w:rsidR="00192397" w:rsidRPr="00192397" w14:paraId="7515CC3B" w14:textId="77777777" w:rsidTr="003F35F7">
        <w:tc>
          <w:tcPr>
            <w:tcW w:w="4788" w:type="dxa"/>
            <w:vAlign w:val="bottom"/>
          </w:tcPr>
          <w:p w14:paraId="48093A84" w14:textId="77777777" w:rsidR="00192397" w:rsidRPr="00192397" w:rsidRDefault="00192397" w:rsidP="003F35F7">
            <w:pPr>
              <w:rPr>
                <w:rFonts w:cs="Calibri"/>
              </w:rPr>
            </w:pPr>
            <w:r w:rsidRPr="00192397">
              <w:rPr>
                <w:rFonts w:cs="Calibri"/>
              </w:rPr>
              <w:t>Lead</w:t>
            </w:r>
          </w:p>
        </w:tc>
        <w:tc>
          <w:tcPr>
            <w:tcW w:w="4788" w:type="dxa"/>
            <w:vAlign w:val="bottom"/>
          </w:tcPr>
          <w:p w14:paraId="2516C1CE" w14:textId="7968C0EF" w:rsidR="00192397" w:rsidRPr="00192397" w:rsidRDefault="00192397" w:rsidP="003F35F7">
            <w:pPr>
              <w:jc w:val="center"/>
              <w:rPr>
                <w:rFonts w:cs="Calibri"/>
              </w:rPr>
            </w:pPr>
            <w:r>
              <w:rPr>
                <w:rFonts w:cs="Calibri"/>
              </w:rPr>
              <w:t>1000</w:t>
            </w:r>
          </w:p>
        </w:tc>
      </w:tr>
      <w:tr w:rsidR="00192397" w:rsidRPr="00192397" w14:paraId="4891166E" w14:textId="77777777" w:rsidTr="003F35F7">
        <w:tc>
          <w:tcPr>
            <w:tcW w:w="4788" w:type="dxa"/>
            <w:vAlign w:val="bottom"/>
          </w:tcPr>
          <w:p w14:paraId="6048EFD0" w14:textId="77777777" w:rsidR="00192397" w:rsidRPr="00192397" w:rsidRDefault="00192397" w:rsidP="003F35F7">
            <w:pPr>
              <w:rPr>
                <w:rFonts w:cs="Calibri"/>
              </w:rPr>
            </w:pPr>
            <w:r w:rsidRPr="00192397">
              <w:rPr>
                <w:rFonts w:cs="Calibri"/>
              </w:rPr>
              <w:t>Nickel</w:t>
            </w:r>
          </w:p>
        </w:tc>
        <w:tc>
          <w:tcPr>
            <w:tcW w:w="4788" w:type="dxa"/>
            <w:vAlign w:val="bottom"/>
          </w:tcPr>
          <w:p w14:paraId="6924EC7B" w14:textId="77777777" w:rsidR="00192397" w:rsidRPr="00192397" w:rsidRDefault="00192397" w:rsidP="003F35F7">
            <w:pPr>
              <w:jc w:val="center"/>
              <w:rPr>
                <w:rFonts w:cs="Calibri"/>
              </w:rPr>
            </w:pPr>
            <w:r w:rsidRPr="00192397">
              <w:rPr>
                <w:rFonts w:cs="Calibri"/>
              </w:rPr>
              <w:t>200</w:t>
            </w:r>
          </w:p>
        </w:tc>
      </w:tr>
      <w:tr w:rsidR="00192397" w:rsidRPr="00192397" w14:paraId="233BE2AF" w14:textId="77777777" w:rsidTr="003F35F7">
        <w:tc>
          <w:tcPr>
            <w:tcW w:w="4788" w:type="dxa"/>
            <w:vAlign w:val="bottom"/>
          </w:tcPr>
          <w:p w14:paraId="01165B72" w14:textId="77777777" w:rsidR="00192397" w:rsidRPr="00192397" w:rsidRDefault="00192397" w:rsidP="003F35F7">
            <w:pPr>
              <w:rPr>
                <w:rFonts w:cs="Calibri"/>
              </w:rPr>
            </w:pPr>
            <w:r w:rsidRPr="00192397">
              <w:rPr>
                <w:rFonts w:cs="Calibri"/>
              </w:rPr>
              <w:t>Zinc</w:t>
            </w:r>
          </w:p>
        </w:tc>
        <w:tc>
          <w:tcPr>
            <w:tcW w:w="4788" w:type="dxa"/>
            <w:vAlign w:val="bottom"/>
          </w:tcPr>
          <w:p w14:paraId="51BEE3F4" w14:textId="77777777" w:rsidR="00192397" w:rsidRPr="00192397" w:rsidRDefault="00192397" w:rsidP="003F35F7">
            <w:pPr>
              <w:jc w:val="center"/>
              <w:rPr>
                <w:rFonts w:cs="Calibri"/>
              </w:rPr>
            </w:pPr>
            <w:r w:rsidRPr="00192397">
              <w:rPr>
                <w:rFonts w:cs="Calibri"/>
              </w:rPr>
              <w:t>2500</w:t>
            </w:r>
          </w:p>
        </w:tc>
      </w:tr>
      <w:tr w:rsidR="00192397" w:rsidRPr="00192397" w14:paraId="07BC0786" w14:textId="77777777" w:rsidTr="003F35F7">
        <w:tc>
          <w:tcPr>
            <w:tcW w:w="4788" w:type="dxa"/>
            <w:vAlign w:val="bottom"/>
          </w:tcPr>
          <w:p w14:paraId="4B7406C0" w14:textId="77777777" w:rsidR="00192397" w:rsidRPr="00192397" w:rsidRDefault="00192397" w:rsidP="003F35F7">
            <w:pPr>
              <w:rPr>
                <w:rFonts w:cs="Calibri"/>
              </w:rPr>
            </w:pPr>
            <w:r w:rsidRPr="00192397">
              <w:rPr>
                <w:rFonts w:cs="Calibri"/>
              </w:rPr>
              <w:t>Copper</w:t>
            </w:r>
          </w:p>
        </w:tc>
        <w:tc>
          <w:tcPr>
            <w:tcW w:w="4788" w:type="dxa"/>
            <w:vAlign w:val="bottom"/>
          </w:tcPr>
          <w:p w14:paraId="3D33CFEA" w14:textId="77777777" w:rsidR="00192397" w:rsidRPr="00192397" w:rsidRDefault="00192397" w:rsidP="003F35F7">
            <w:pPr>
              <w:jc w:val="center"/>
              <w:rPr>
                <w:rFonts w:cs="Calibri"/>
              </w:rPr>
            </w:pPr>
            <w:r w:rsidRPr="00192397">
              <w:rPr>
                <w:rFonts w:cs="Calibri"/>
              </w:rPr>
              <w:t>1000</w:t>
            </w:r>
          </w:p>
        </w:tc>
      </w:tr>
      <w:tr w:rsidR="00192397" w:rsidRPr="00192397" w14:paraId="6330FC6A" w14:textId="77777777" w:rsidTr="003F35F7">
        <w:tc>
          <w:tcPr>
            <w:tcW w:w="4788" w:type="dxa"/>
            <w:vAlign w:val="bottom"/>
          </w:tcPr>
          <w:p w14:paraId="5379460B" w14:textId="77777777" w:rsidR="00192397" w:rsidRPr="00192397" w:rsidRDefault="00192397" w:rsidP="003F35F7">
            <w:pPr>
              <w:rPr>
                <w:rFonts w:cs="Calibri"/>
              </w:rPr>
            </w:pPr>
            <w:r w:rsidRPr="00192397">
              <w:rPr>
                <w:rFonts w:cs="Calibri"/>
              </w:rPr>
              <w:t>Chromium (Total)</w:t>
            </w:r>
          </w:p>
        </w:tc>
        <w:tc>
          <w:tcPr>
            <w:tcW w:w="4788" w:type="dxa"/>
            <w:vAlign w:val="bottom"/>
          </w:tcPr>
          <w:p w14:paraId="6E80EDD5" w14:textId="77777777" w:rsidR="00192397" w:rsidRPr="00192397" w:rsidRDefault="00192397" w:rsidP="003F35F7">
            <w:pPr>
              <w:jc w:val="center"/>
              <w:rPr>
                <w:rFonts w:cs="Calibri"/>
              </w:rPr>
            </w:pPr>
            <w:r w:rsidRPr="00192397">
              <w:rPr>
                <w:rFonts w:cs="Calibri"/>
              </w:rPr>
              <w:t>1000</w:t>
            </w:r>
          </w:p>
        </w:tc>
      </w:tr>
      <w:tr w:rsidR="00192397" w:rsidRPr="00192397" w14:paraId="49946831" w14:textId="77777777" w:rsidTr="003F35F7">
        <w:tc>
          <w:tcPr>
            <w:tcW w:w="4788" w:type="dxa"/>
            <w:vAlign w:val="bottom"/>
          </w:tcPr>
          <w:p w14:paraId="6950480C" w14:textId="77777777" w:rsidR="00192397" w:rsidRPr="00192397" w:rsidRDefault="00192397" w:rsidP="003F35F7">
            <w:pPr>
              <w:rPr>
                <w:rFonts w:cs="Calibri"/>
              </w:rPr>
            </w:pPr>
            <w:r w:rsidRPr="00192397">
              <w:rPr>
                <w:rFonts w:cs="Calibri"/>
              </w:rPr>
              <w:t>Mercury</w:t>
            </w:r>
          </w:p>
        </w:tc>
        <w:tc>
          <w:tcPr>
            <w:tcW w:w="4788" w:type="dxa"/>
            <w:vAlign w:val="bottom"/>
          </w:tcPr>
          <w:p w14:paraId="47E8D085" w14:textId="77777777" w:rsidR="00192397" w:rsidRPr="00192397" w:rsidRDefault="00192397" w:rsidP="003F35F7">
            <w:pPr>
              <w:jc w:val="center"/>
              <w:rPr>
                <w:rFonts w:cs="Calibri"/>
              </w:rPr>
            </w:pPr>
            <w:r w:rsidRPr="00192397">
              <w:rPr>
                <w:rFonts w:cs="Calibri"/>
              </w:rPr>
              <w:t>10</w:t>
            </w:r>
          </w:p>
        </w:tc>
      </w:tr>
      <w:tr w:rsidR="00192397" w:rsidRPr="00192397" w14:paraId="75B53FC5" w14:textId="77777777" w:rsidTr="003F35F7">
        <w:tc>
          <w:tcPr>
            <w:tcW w:w="4788" w:type="dxa"/>
            <w:vAlign w:val="bottom"/>
          </w:tcPr>
          <w:p w14:paraId="5D6DEC87" w14:textId="77777777" w:rsidR="00192397" w:rsidRPr="00192397" w:rsidRDefault="00192397" w:rsidP="003F35F7">
            <w:pPr>
              <w:rPr>
                <w:rFonts w:cs="Calibri"/>
              </w:rPr>
            </w:pPr>
            <w:r w:rsidRPr="00192397">
              <w:rPr>
                <w:rFonts w:cs="Calibri"/>
              </w:rPr>
              <w:t>Boron (water soluble)</w:t>
            </w:r>
          </w:p>
        </w:tc>
        <w:tc>
          <w:tcPr>
            <w:tcW w:w="4788" w:type="dxa"/>
            <w:vAlign w:val="bottom"/>
          </w:tcPr>
          <w:p w14:paraId="5D17D0E1" w14:textId="77777777" w:rsidR="00192397" w:rsidRPr="00192397" w:rsidRDefault="00192397" w:rsidP="003F35F7">
            <w:pPr>
              <w:jc w:val="center"/>
              <w:rPr>
                <w:rFonts w:cs="Calibri"/>
              </w:rPr>
            </w:pPr>
            <w:r w:rsidRPr="00192397">
              <w:rPr>
                <w:rFonts w:cs="Calibri"/>
              </w:rPr>
              <w:t>300</w:t>
            </w:r>
          </w:p>
        </w:tc>
      </w:tr>
      <w:tr w:rsidR="00192397" w:rsidRPr="00192397" w14:paraId="27F07813" w14:textId="77777777" w:rsidTr="003F35F7">
        <w:tc>
          <w:tcPr>
            <w:tcW w:w="4788" w:type="dxa"/>
            <w:vAlign w:val="bottom"/>
          </w:tcPr>
          <w:p w14:paraId="125E896B" w14:textId="3E43330B" w:rsidR="00192397" w:rsidRPr="00192397" w:rsidRDefault="00192397" w:rsidP="003F35F7">
            <w:pPr>
              <w:rPr>
                <w:rFonts w:cs="Calibri"/>
              </w:rPr>
            </w:pPr>
            <w:r>
              <w:rPr>
                <w:rFonts w:cs="Calibri"/>
              </w:rPr>
              <w:t>PCBs</w:t>
            </w:r>
          </w:p>
        </w:tc>
        <w:tc>
          <w:tcPr>
            <w:tcW w:w="4788" w:type="dxa"/>
            <w:vAlign w:val="bottom"/>
          </w:tcPr>
          <w:p w14:paraId="4FCA88D7" w14:textId="2316CD05" w:rsidR="00192397" w:rsidRPr="00192397" w:rsidRDefault="00192397" w:rsidP="003F35F7">
            <w:pPr>
              <w:jc w:val="center"/>
              <w:rPr>
                <w:rFonts w:cs="Calibri"/>
              </w:rPr>
            </w:pPr>
            <w:r>
              <w:rPr>
                <w:rFonts w:cs="Calibri"/>
              </w:rPr>
              <w:t>10</w:t>
            </w:r>
          </w:p>
        </w:tc>
      </w:tr>
      <w:tr w:rsidR="00192397" w:rsidRPr="00192397" w14:paraId="7313A513" w14:textId="77777777" w:rsidTr="003F35F7">
        <w:tc>
          <w:tcPr>
            <w:tcW w:w="4788" w:type="dxa"/>
            <w:vAlign w:val="bottom"/>
          </w:tcPr>
          <w:p w14:paraId="455C6852" w14:textId="77777777" w:rsidR="00192397" w:rsidRPr="00192397" w:rsidRDefault="00192397" w:rsidP="003F35F7">
            <w:pPr>
              <w:rPr>
                <w:rFonts w:cs="Calibri"/>
              </w:rPr>
            </w:pPr>
            <w:r w:rsidRPr="00192397">
              <w:rPr>
                <w:rFonts w:cs="Calibri"/>
              </w:rPr>
              <w:t>Molybdenum</w:t>
            </w:r>
          </w:p>
        </w:tc>
        <w:tc>
          <w:tcPr>
            <w:tcW w:w="4788" w:type="dxa"/>
            <w:vAlign w:val="bottom"/>
          </w:tcPr>
          <w:p w14:paraId="051AE018" w14:textId="453B34AD" w:rsidR="00192397" w:rsidRPr="00192397" w:rsidRDefault="00192397" w:rsidP="003F35F7">
            <w:pPr>
              <w:jc w:val="center"/>
              <w:rPr>
                <w:rFonts w:cs="Calibri"/>
              </w:rPr>
            </w:pPr>
            <w:r>
              <w:rPr>
                <w:rFonts w:cs="Calibri"/>
              </w:rPr>
              <w:t>40</w:t>
            </w:r>
          </w:p>
        </w:tc>
      </w:tr>
    </w:tbl>
    <w:p w14:paraId="2B74E834" w14:textId="77777777" w:rsidR="00D55207" w:rsidRPr="00192397" w:rsidRDefault="00D55207" w:rsidP="00D55207">
      <w:pPr>
        <w:rPr>
          <w:rFonts w:cstheme="minorHAnsi"/>
        </w:rPr>
      </w:pPr>
    </w:p>
    <w:p w14:paraId="59FEBE50" w14:textId="03DA2624" w:rsidR="006820AE" w:rsidRDefault="00192397" w:rsidP="00D55207">
      <w:pPr>
        <w:pStyle w:val="Heading1"/>
        <w:widowControl/>
        <w:ind w:left="0" w:firstLine="0"/>
        <w:rPr>
          <w:rFonts w:asciiTheme="minorHAnsi" w:hAnsiTheme="minorHAnsi" w:cstheme="minorHAnsi"/>
          <w:b/>
          <w:bCs/>
          <w:sz w:val="32"/>
          <w:szCs w:val="32"/>
        </w:rPr>
      </w:pPr>
      <w:r>
        <w:rPr>
          <w:rFonts w:asciiTheme="minorHAnsi" w:hAnsiTheme="minorHAnsi" w:cstheme="minorHAnsi"/>
          <w:b/>
          <w:bCs/>
          <w:sz w:val="32"/>
          <w:szCs w:val="32"/>
        </w:rPr>
        <w:br w:type="page"/>
      </w:r>
      <w:r w:rsidR="00827C92" w:rsidRPr="00192397">
        <w:rPr>
          <w:rFonts w:asciiTheme="minorHAnsi" w:hAnsiTheme="minorHAnsi" w:cstheme="minorHAnsi"/>
          <w:b/>
          <w:bCs/>
          <w:sz w:val="32"/>
          <w:szCs w:val="32"/>
        </w:rPr>
        <w:lastRenderedPageBreak/>
        <w:t>Vermont Background- Additional Information</w:t>
      </w:r>
      <w:r>
        <w:rPr>
          <w:rFonts w:asciiTheme="minorHAnsi" w:hAnsiTheme="minorHAnsi" w:cstheme="minorHAnsi"/>
          <w:b/>
          <w:bCs/>
          <w:sz w:val="32"/>
          <w:szCs w:val="32"/>
        </w:rPr>
        <w:t>:</w:t>
      </w:r>
    </w:p>
    <w:p w14:paraId="62F5E355" w14:textId="77777777" w:rsidR="00192397" w:rsidRPr="00192397" w:rsidRDefault="00192397" w:rsidP="00192397"/>
    <w:p w14:paraId="1CD7EDD6" w14:textId="77777777" w:rsidR="006820AE" w:rsidRPr="00192397" w:rsidRDefault="00827C92" w:rsidP="00D55207">
      <w:pPr>
        <w:pStyle w:val="Heading1"/>
        <w:widowControl/>
        <w:ind w:left="0" w:firstLine="0"/>
        <w:rPr>
          <w:rFonts w:asciiTheme="minorHAnsi" w:hAnsiTheme="minorHAnsi" w:cstheme="minorHAnsi"/>
          <w:b/>
          <w:bCs/>
          <w:sz w:val="32"/>
          <w:szCs w:val="32"/>
        </w:rPr>
      </w:pPr>
      <w:r w:rsidRPr="0BF3AEB2">
        <w:rPr>
          <w:rFonts w:asciiTheme="minorHAnsi" w:hAnsiTheme="minorHAnsi" w:cstheme="minorBidi"/>
          <w:b/>
          <w:sz w:val="32"/>
          <w:szCs w:val="32"/>
        </w:rPr>
        <w:t>VT Soil “Background” PFAS Concentrations</w:t>
      </w:r>
    </w:p>
    <w:p w14:paraId="20A27743" w14:textId="3E11522C" w:rsidR="006820AE" w:rsidRDefault="006820AE" w:rsidP="0BF3AEB2">
      <w:pPr>
        <w:rPr>
          <w:u w:val="single"/>
        </w:rPr>
      </w:pPr>
    </w:p>
    <w:p w14:paraId="0C49A430" w14:textId="485D3647" w:rsidR="00192397" w:rsidRDefault="00192397" w:rsidP="0BF3AEB2">
      <w:r w:rsidRPr="0BF3AEB2">
        <w:rPr>
          <w:u w:val="single"/>
        </w:rPr>
        <w:t>PFAS Background in Vermont Shallow Soils</w:t>
      </w:r>
      <w:r w:rsidR="48E49906">
        <w:t>, February 8, 2019</w:t>
      </w:r>
    </w:p>
    <w:p w14:paraId="4E0BE753" w14:textId="08A00E71" w:rsidR="00192397" w:rsidRDefault="633C00A2" w:rsidP="0BF3AEB2">
      <w:r>
        <w:t xml:space="preserve">Authors: </w:t>
      </w:r>
      <w:r w:rsidR="00192397">
        <w:t>Wenyu Zhu, PhD</w:t>
      </w:r>
      <w:r w:rsidR="70162798">
        <w:t xml:space="preserve">, </w:t>
      </w:r>
      <w:r w:rsidR="00192397">
        <w:t>Postdoctoral Associate</w:t>
      </w:r>
      <w:r w:rsidR="5308AA50">
        <w:t xml:space="preserve">, </w:t>
      </w:r>
      <w:r w:rsidR="00192397">
        <w:t>Civil and Environmental Engineering</w:t>
      </w:r>
      <w:r w:rsidR="45A5D4BE">
        <w:t xml:space="preserve">, </w:t>
      </w:r>
      <w:r w:rsidR="00192397">
        <w:t>University of Vermont</w:t>
      </w:r>
      <w:r w:rsidR="58AE7CD3">
        <w:t xml:space="preserve">; </w:t>
      </w:r>
      <w:r w:rsidR="00192397">
        <w:t xml:space="preserve">Harrison </w:t>
      </w:r>
      <w:proofErr w:type="spellStart"/>
      <w:r w:rsidR="00192397">
        <w:t>Roakes</w:t>
      </w:r>
      <w:proofErr w:type="spellEnd"/>
      <w:r w:rsidR="00192397">
        <w:t>, PE</w:t>
      </w:r>
      <w:r w:rsidR="46271B88">
        <w:t xml:space="preserve">, </w:t>
      </w:r>
      <w:r w:rsidR="00192397">
        <w:t>Project Manager</w:t>
      </w:r>
      <w:r w:rsidR="241B40DC">
        <w:t xml:space="preserve">, </w:t>
      </w:r>
      <w:r w:rsidR="00192397">
        <w:t>Sanborn, Head &amp; Associates, Inc.</w:t>
      </w:r>
      <w:r w:rsidR="4D6776A1">
        <w:t xml:space="preserve">; and </w:t>
      </w:r>
      <w:proofErr w:type="spellStart"/>
      <w:r w:rsidR="00192397">
        <w:t>Appala</w:t>
      </w:r>
      <w:proofErr w:type="spellEnd"/>
      <w:r w:rsidR="00192397">
        <w:t xml:space="preserve"> Raju </w:t>
      </w:r>
      <w:proofErr w:type="spellStart"/>
      <w:r w:rsidR="00192397">
        <w:t>Badireddy</w:t>
      </w:r>
      <w:proofErr w:type="spellEnd"/>
      <w:r w:rsidR="00192397">
        <w:t>, PhD</w:t>
      </w:r>
      <w:r w:rsidR="6AF13DD4">
        <w:t xml:space="preserve">, </w:t>
      </w:r>
      <w:r w:rsidR="00192397">
        <w:t>Assistant Professor</w:t>
      </w:r>
      <w:r w:rsidR="08555BCE">
        <w:t xml:space="preserve">, </w:t>
      </w:r>
      <w:r w:rsidR="00192397">
        <w:t>Civil and Environmental Engineering</w:t>
      </w:r>
      <w:r w:rsidR="34507EB6">
        <w:t xml:space="preserve">, </w:t>
      </w:r>
      <w:r w:rsidR="00192397">
        <w:t>University of Vermont</w:t>
      </w:r>
    </w:p>
    <w:p w14:paraId="1B1A78FE" w14:textId="0A563A88" w:rsidR="00192397" w:rsidRDefault="00192397" w:rsidP="0BF3AEB2">
      <w:r>
        <w:t xml:space="preserve">Contact email: </w:t>
      </w:r>
      <w:hyperlink r:id="rId10">
        <w:r w:rsidRPr="0BF3AEB2">
          <w:rPr>
            <w:rStyle w:val="Hyperlink"/>
          </w:rPr>
          <w:t>raju.badireddy@uvm.edu</w:t>
        </w:r>
      </w:hyperlink>
      <w:r>
        <w:t xml:space="preserve"> </w:t>
      </w:r>
    </w:p>
    <w:p w14:paraId="3757B5B7" w14:textId="7E430669" w:rsidR="00192397" w:rsidRDefault="00192397" w:rsidP="00192397">
      <w:pPr>
        <w:jc w:val="center"/>
      </w:pPr>
      <w:r>
        <w:t>Units: ng/kg</w:t>
      </w:r>
    </w:p>
    <w:p w14:paraId="6EDBBB6D" w14:textId="5226DB2D" w:rsidR="00192397" w:rsidRDefault="00192397" w:rsidP="00192397">
      <w:pPr>
        <w:jc w:val="center"/>
      </w:pPr>
      <w:r>
        <w:rPr>
          <w:noProof/>
        </w:rPr>
        <w:drawing>
          <wp:inline distT="0" distB="0" distL="0" distR="0" wp14:anchorId="37B33AF8" wp14:editId="5D8249EC">
            <wp:extent cx="7051560" cy="4988076"/>
            <wp:effectExtent l="0" t="0" r="0" b="0"/>
            <wp:docPr id="4" name="Picture 3" descr="A close up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FF2B5EF4-FFF2-40B4-BE49-F238E27FC236}">
                          <a16:creationId xmlns:arto="http://schemas.microsoft.com/office/word/2006/arto" xmlns:a16="http://schemas.microsoft.com/office/drawing/2014/main" xmlns:w="http://schemas.openxmlformats.org/wordprocessingml/2006/main" xmlns:w10="urn:schemas-microsoft-com:office:word" xmlns:v="urn:schemas-microsoft-com:vml" xmlns:o="urn:schemas-microsoft-com:office:office" xmlns="" id="{894A6051-A3E4-4573-A7FD-059C3A5F8E64}"/>
                        </a:ext>
                      </a:extLst>
                    </a:blip>
                    <a:stretch>
                      <a:fillRect/>
                    </a:stretch>
                  </pic:blipFill>
                  <pic:spPr>
                    <a:xfrm>
                      <a:off x="0" y="0"/>
                      <a:ext cx="7051560" cy="4988076"/>
                    </a:xfrm>
                    <a:prstGeom prst="rect">
                      <a:avLst/>
                    </a:prstGeom>
                  </pic:spPr>
                </pic:pic>
              </a:graphicData>
            </a:graphic>
          </wp:inline>
        </w:drawing>
      </w:r>
    </w:p>
    <w:p w14:paraId="5F1B0D12" w14:textId="77777777" w:rsidR="00192397" w:rsidRPr="00192397" w:rsidRDefault="00192397" w:rsidP="00192397">
      <w:pPr>
        <w:jc w:val="center"/>
      </w:pPr>
    </w:p>
    <w:p w14:paraId="3B4B1865" w14:textId="77777777" w:rsidR="00192397" w:rsidRPr="00192397" w:rsidRDefault="00192397" w:rsidP="00192397"/>
    <w:p w14:paraId="2837D0E3" w14:textId="773C0C56" w:rsidR="0BF3AEB2" w:rsidRDefault="0BF3AEB2">
      <w:r>
        <w:br w:type="page"/>
      </w:r>
    </w:p>
    <w:p w14:paraId="06EA048A" w14:textId="73D584CA" w:rsidR="006820AE" w:rsidRDefault="00827C92" w:rsidP="00D55207">
      <w:pPr>
        <w:pStyle w:val="Heading1"/>
        <w:widowControl/>
        <w:ind w:left="0" w:firstLine="0"/>
        <w:rPr>
          <w:rFonts w:asciiTheme="minorHAnsi" w:hAnsiTheme="minorHAnsi" w:cstheme="minorHAnsi"/>
          <w:b/>
          <w:bCs/>
          <w:sz w:val="32"/>
          <w:szCs w:val="32"/>
        </w:rPr>
      </w:pPr>
      <w:r w:rsidRPr="00192397">
        <w:rPr>
          <w:rFonts w:asciiTheme="minorHAnsi" w:hAnsiTheme="minorHAnsi" w:cstheme="minorHAnsi"/>
          <w:b/>
          <w:bCs/>
          <w:sz w:val="32"/>
          <w:szCs w:val="32"/>
        </w:rPr>
        <w:lastRenderedPageBreak/>
        <w:t>MCP Additional Information</w:t>
      </w:r>
      <w:r w:rsidR="00A81DFC">
        <w:rPr>
          <w:rFonts w:asciiTheme="minorHAnsi" w:hAnsiTheme="minorHAnsi" w:cstheme="minorHAnsi"/>
          <w:b/>
          <w:bCs/>
          <w:sz w:val="32"/>
          <w:szCs w:val="32"/>
        </w:rPr>
        <w:t>:</w:t>
      </w:r>
    </w:p>
    <w:p w14:paraId="615427E6" w14:textId="77777777" w:rsidR="00A81DFC" w:rsidRPr="00A81DFC" w:rsidRDefault="00A81DFC" w:rsidP="00A81DFC"/>
    <w:p w14:paraId="18CEB9AF" w14:textId="1026D74D" w:rsidR="006820AE" w:rsidRPr="00A81DFC" w:rsidRDefault="00827C92" w:rsidP="00A81DFC">
      <w:pPr>
        <w:pStyle w:val="Heading1"/>
        <w:widowControl/>
        <w:ind w:left="0" w:firstLine="0"/>
        <w:rPr>
          <w:rFonts w:asciiTheme="minorHAnsi" w:hAnsiTheme="minorHAnsi" w:cstheme="minorBidi"/>
          <w:sz w:val="24"/>
          <w:szCs w:val="24"/>
        </w:rPr>
      </w:pPr>
      <w:r w:rsidRPr="0BF3AEB2">
        <w:rPr>
          <w:rFonts w:asciiTheme="minorHAnsi" w:hAnsiTheme="minorHAnsi" w:cstheme="minorBidi"/>
          <w:b/>
          <w:sz w:val="32"/>
          <w:szCs w:val="32"/>
        </w:rPr>
        <w:t>MCP Method 1 Groundwater Standards</w:t>
      </w:r>
      <w:r>
        <w:br/>
      </w:r>
      <w:r w:rsidRPr="0BF3AEB2">
        <w:rPr>
          <w:rFonts w:asciiTheme="minorHAnsi" w:hAnsiTheme="minorHAnsi" w:cstheme="minorBidi"/>
          <w:sz w:val="28"/>
          <w:szCs w:val="28"/>
        </w:rPr>
        <w:t> </w:t>
      </w:r>
      <w:r w:rsidRPr="0BF3AEB2">
        <w:rPr>
          <w:rFonts w:asciiTheme="minorHAnsi" w:hAnsiTheme="minorHAnsi" w:cstheme="minorBidi"/>
          <w:sz w:val="24"/>
          <w:szCs w:val="24"/>
        </w:rPr>
        <w:t>310 CMR 40.0974(2)</w:t>
      </w:r>
    </w:p>
    <w:p w14:paraId="4DB62BB7" w14:textId="77777777" w:rsidR="006820AE" w:rsidRPr="00192397" w:rsidRDefault="00827C92" w:rsidP="0BF3AEB2">
      <w:pPr>
        <w:pStyle w:val="Heading2"/>
        <w:widowControl/>
        <w:numPr>
          <w:ilvl w:val="0"/>
          <w:numId w:val="11"/>
        </w:numPr>
        <w:ind w:left="540" w:hanging="540"/>
        <w:rPr>
          <w:rFonts w:asciiTheme="minorHAnsi" w:hAnsiTheme="minorHAnsi" w:cstheme="minorBidi"/>
        </w:rPr>
      </w:pPr>
      <w:r w:rsidRPr="0BF3AEB2">
        <w:rPr>
          <w:rFonts w:asciiTheme="minorHAnsi" w:hAnsiTheme="minorHAnsi" w:cstheme="minorBidi"/>
        </w:rPr>
        <w:t>GW-1 (drinking water):                20 ng/L </w:t>
      </w:r>
    </w:p>
    <w:p w14:paraId="60B7EDB6" w14:textId="77777777" w:rsidR="006820AE" w:rsidRPr="00192397" w:rsidRDefault="00827C92" w:rsidP="0BF3AEB2">
      <w:pPr>
        <w:pStyle w:val="Heading2"/>
        <w:widowControl/>
        <w:numPr>
          <w:ilvl w:val="0"/>
          <w:numId w:val="11"/>
        </w:numPr>
        <w:ind w:left="540" w:hanging="540"/>
        <w:rPr>
          <w:rFonts w:asciiTheme="minorHAnsi" w:hAnsiTheme="minorHAnsi" w:cstheme="minorBidi"/>
        </w:rPr>
      </w:pPr>
      <w:r w:rsidRPr="0BF3AEB2">
        <w:rPr>
          <w:rFonts w:asciiTheme="minorHAnsi" w:hAnsiTheme="minorHAnsi" w:cstheme="minorBidi"/>
        </w:rPr>
        <w:t>GW-2 (vapor intrusion):             “NA”  (PFAS not particularly volatile) </w:t>
      </w:r>
    </w:p>
    <w:p w14:paraId="0B273DFB" w14:textId="77777777" w:rsidR="006820AE" w:rsidRPr="00192397" w:rsidRDefault="00827C92" w:rsidP="0BF3AEB2">
      <w:pPr>
        <w:pStyle w:val="Heading2"/>
        <w:widowControl/>
        <w:numPr>
          <w:ilvl w:val="0"/>
          <w:numId w:val="11"/>
        </w:numPr>
        <w:ind w:left="540" w:hanging="540"/>
        <w:rPr>
          <w:rFonts w:asciiTheme="minorHAnsi" w:hAnsiTheme="minorHAnsi" w:cstheme="minorBidi"/>
          <w:color w:val="00B050"/>
        </w:rPr>
      </w:pPr>
      <w:r w:rsidRPr="0BF3AEB2">
        <w:rPr>
          <w:rFonts w:asciiTheme="minorHAnsi" w:hAnsiTheme="minorHAnsi" w:cstheme="minorBidi"/>
        </w:rPr>
        <w:t>GW-3 (discharge to surface water)</w:t>
      </w:r>
      <w:r>
        <w:br/>
      </w:r>
      <w:r w:rsidRPr="0BF3AEB2">
        <w:rPr>
          <w:rFonts w:asciiTheme="minorHAnsi" w:hAnsiTheme="minorHAnsi" w:cstheme="minorBidi"/>
        </w:rPr>
        <w:t xml:space="preserve">PFAS-specific, </w:t>
      </w:r>
      <w:r>
        <w:br/>
      </w:r>
      <w:r w:rsidRPr="0BF3AEB2">
        <w:rPr>
          <w:rFonts w:asciiTheme="minorHAnsi" w:hAnsiTheme="minorHAnsi" w:cstheme="minorBidi"/>
        </w:rPr>
        <w:t xml:space="preserve">ranging from:                         0.5 – 40 </w:t>
      </w:r>
      <w:r w:rsidRPr="0BF3AEB2">
        <w:rPr>
          <w:rFonts w:asciiTheme="minorHAnsi" w:hAnsiTheme="minorHAnsi" w:cstheme="minorBidi"/>
          <w:color w:val="00B050"/>
        </w:rPr>
        <w:t>mg/L </w:t>
      </w:r>
    </w:p>
    <w:p w14:paraId="04AB9ACC" w14:textId="77777777" w:rsidR="00D55207" w:rsidRPr="00192397" w:rsidRDefault="00D55207" w:rsidP="00D55207">
      <w:pPr>
        <w:pStyle w:val="Heading1"/>
        <w:widowControl/>
        <w:ind w:left="0" w:firstLine="0"/>
        <w:rPr>
          <w:rFonts w:asciiTheme="minorHAnsi" w:hAnsiTheme="minorHAnsi" w:cstheme="minorHAnsi"/>
          <w:b/>
          <w:bCs/>
          <w:sz w:val="32"/>
          <w:szCs w:val="32"/>
        </w:rPr>
      </w:pPr>
    </w:p>
    <w:p w14:paraId="7B817802" w14:textId="3EFCD607" w:rsidR="006820AE" w:rsidRPr="00192397" w:rsidRDefault="00827C92" w:rsidP="00D55207">
      <w:pPr>
        <w:pStyle w:val="Heading1"/>
        <w:widowControl/>
        <w:ind w:left="0" w:firstLine="0"/>
        <w:rPr>
          <w:rFonts w:asciiTheme="minorHAnsi" w:hAnsiTheme="minorHAnsi" w:cstheme="minorBidi"/>
          <w:sz w:val="24"/>
          <w:szCs w:val="24"/>
        </w:rPr>
      </w:pPr>
      <w:r w:rsidRPr="798DBDD3">
        <w:rPr>
          <w:rFonts w:asciiTheme="minorHAnsi" w:hAnsiTheme="minorHAnsi" w:cstheme="minorBidi"/>
          <w:b/>
          <w:bCs/>
          <w:sz w:val="32"/>
          <w:szCs w:val="32"/>
        </w:rPr>
        <w:t>MCP Method 1 Soil Standards</w:t>
      </w:r>
      <w:r>
        <w:br/>
      </w:r>
      <w:r w:rsidRPr="0BF3AEB2">
        <w:rPr>
          <w:rFonts w:asciiTheme="minorHAnsi" w:hAnsiTheme="minorHAnsi" w:cstheme="minorBidi"/>
          <w:sz w:val="24"/>
          <w:szCs w:val="24"/>
        </w:rPr>
        <w:t>310 CMR 40.0975(6)(a)-(c)</w:t>
      </w:r>
    </w:p>
    <w:p w14:paraId="21CE27D3" w14:textId="7F4BDA9F" w:rsidR="2CD14A61" w:rsidRDefault="2CD14A61" w:rsidP="0BF3AEB2">
      <w:pPr>
        <w:pStyle w:val="Heading2"/>
        <w:numPr>
          <w:ilvl w:val="0"/>
          <w:numId w:val="11"/>
        </w:numPr>
        <w:ind w:left="540" w:hanging="540"/>
      </w:pPr>
      <w:r w:rsidRPr="0BF3AEB2">
        <w:rPr>
          <w:rFonts w:asciiTheme="minorHAnsi" w:hAnsiTheme="minorHAnsi" w:cstheme="minorBidi"/>
        </w:rPr>
        <w:t>Video description of the derivation of the Soil Standards:</w:t>
      </w:r>
      <w:r>
        <w:br/>
      </w:r>
      <w:hyperlink r:id="rId12">
        <w:r w:rsidR="02938508" w:rsidRPr="0BF3AEB2">
          <w:rPr>
            <w:rStyle w:val="Hyperlink"/>
            <w:rFonts w:asciiTheme="minorHAnsi" w:hAnsiTheme="minorHAnsi" w:cstheme="minorBidi"/>
          </w:rPr>
          <w:t>https://youtu.be/CSsjcnGfKCg</w:t>
        </w:r>
      </w:hyperlink>
      <w:r w:rsidR="4654AED5" w:rsidRPr="0BF3AEB2">
        <w:rPr>
          <w:rFonts w:asciiTheme="minorHAnsi" w:hAnsiTheme="minorHAnsi" w:cstheme="minorBidi"/>
        </w:rPr>
        <w:t xml:space="preserve">    </w:t>
      </w:r>
      <w:r w:rsidR="09B10B52" w:rsidRPr="0BF3AEB2">
        <w:rPr>
          <w:rFonts w:asciiTheme="minorHAnsi" w:hAnsiTheme="minorHAnsi" w:cstheme="minorBidi"/>
        </w:rPr>
        <w:t>(MassDEP’s YouTube channel)</w:t>
      </w:r>
    </w:p>
    <w:p w14:paraId="7D58BDF8" w14:textId="77777777" w:rsidR="006820AE" w:rsidRPr="00192397" w:rsidRDefault="00827C92" w:rsidP="0BF3AEB2">
      <w:pPr>
        <w:pStyle w:val="Heading2"/>
        <w:widowControl/>
        <w:numPr>
          <w:ilvl w:val="0"/>
          <w:numId w:val="11"/>
        </w:numPr>
        <w:ind w:left="540" w:hanging="540"/>
        <w:rPr>
          <w:rFonts w:asciiTheme="minorHAnsi" w:hAnsiTheme="minorHAnsi" w:cstheme="minorBidi"/>
        </w:rPr>
      </w:pPr>
      <w:r w:rsidRPr="0BF3AEB2">
        <w:rPr>
          <w:rFonts w:asciiTheme="minorHAnsi" w:hAnsiTheme="minorHAnsi" w:cstheme="minorBidi"/>
        </w:rPr>
        <w:t>S-1, S-2 &amp; S-3 (residential -&gt; industrial/isolated)</w:t>
      </w:r>
    </w:p>
    <w:p w14:paraId="507CBF70" w14:textId="77777777" w:rsidR="006820AE" w:rsidRPr="00192397" w:rsidRDefault="00827C92" w:rsidP="0BF3AEB2">
      <w:pPr>
        <w:pStyle w:val="Heading2"/>
        <w:widowControl/>
        <w:numPr>
          <w:ilvl w:val="0"/>
          <w:numId w:val="11"/>
        </w:numPr>
        <w:ind w:left="540" w:hanging="540"/>
        <w:rPr>
          <w:rFonts w:asciiTheme="minorHAnsi" w:hAnsiTheme="minorHAnsi" w:cstheme="minorBidi"/>
        </w:rPr>
      </w:pPr>
      <w:r w:rsidRPr="0BF3AEB2">
        <w:rPr>
          <w:rFonts w:asciiTheme="minorHAnsi" w:hAnsiTheme="minorHAnsi" w:cstheme="minorBidi"/>
        </w:rPr>
        <w:t>Based on direct exposure to soil &amp; background and</w:t>
      </w:r>
      <w:r>
        <w:br/>
      </w:r>
      <w:r w:rsidRPr="0BF3AEB2">
        <w:rPr>
          <w:rFonts w:asciiTheme="minorHAnsi" w:hAnsiTheme="minorHAnsi" w:cstheme="minorBidi"/>
        </w:rPr>
        <w:t>considering leaching to groundwater</w:t>
      </w:r>
    </w:p>
    <w:p w14:paraId="117DA6B2" w14:textId="33B7A4A7" w:rsidR="00827C92" w:rsidRDefault="00827C92" w:rsidP="0BF3AEB2">
      <w:pPr>
        <w:pStyle w:val="Heading2"/>
        <w:numPr>
          <w:ilvl w:val="0"/>
          <w:numId w:val="11"/>
        </w:numPr>
        <w:ind w:left="540" w:hanging="540"/>
        <w:rPr>
          <w:rFonts w:asciiTheme="minorHAnsi" w:hAnsiTheme="minorHAnsi" w:cstheme="minorBidi"/>
        </w:rPr>
      </w:pPr>
      <w:r w:rsidRPr="0BF3AEB2">
        <w:rPr>
          <w:rFonts w:asciiTheme="minorHAnsi" w:hAnsiTheme="minorHAnsi" w:cstheme="minorBidi"/>
        </w:rPr>
        <w:t>PFAS-specific, ranging from 300 – 400,000 ng/kg</w:t>
      </w:r>
    </w:p>
    <w:p w14:paraId="17E28A23" w14:textId="47C29DA6" w:rsidR="006820AE" w:rsidRPr="00A81DFC" w:rsidRDefault="00827C92" w:rsidP="00D55207">
      <w:pPr>
        <w:pStyle w:val="Heading1"/>
        <w:widowControl/>
        <w:ind w:left="0" w:firstLine="0"/>
        <w:rPr>
          <w:rFonts w:asciiTheme="minorHAnsi" w:hAnsiTheme="minorHAnsi" w:cstheme="minorHAnsi"/>
          <w:sz w:val="28"/>
          <w:szCs w:val="28"/>
        </w:rPr>
      </w:pPr>
      <w:r w:rsidRPr="00192397">
        <w:rPr>
          <w:rFonts w:asciiTheme="minorHAnsi" w:hAnsiTheme="minorHAnsi" w:cstheme="minorHAnsi"/>
          <w:b/>
          <w:bCs/>
          <w:sz w:val="32"/>
          <w:szCs w:val="32"/>
        </w:rPr>
        <w:t>MCP Method 2 Soil Standards</w:t>
      </w:r>
      <w:r w:rsidRPr="00192397">
        <w:rPr>
          <w:rFonts w:asciiTheme="minorHAnsi" w:hAnsiTheme="minorHAnsi" w:cstheme="minorHAnsi"/>
          <w:sz w:val="80"/>
          <w:szCs w:val="80"/>
        </w:rPr>
        <w:t xml:space="preserve"> </w:t>
      </w:r>
      <w:r w:rsidRPr="00192397">
        <w:rPr>
          <w:rFonts w:asciiTheme="minorHAnsi" w:hAnsiTheme="minorHAnsi" w:cstheme="minorHAnsi"/>
          <w:sz w:val="80"/>
          <w:szCs w:val="80"/>
        </w:rPr>
        <w:br/>
      </w:r>
      <w:r w:rsidRPr="00192397">
        <w:rPr>
          <w:rFonts w:asciiTheme="minorHAnsi" w:hAnsiTheme="minorHAnsi" w:cstheme="minorHAnsi"/>
          <w:sz w:val="28"/>
          <w:szCs w:val="28"/>
        </w:rPr>
        <w:t>(310 CMR 40.0985(6))</w:t>
      </w:r>
    </w:p>
    <w:p w14:paraId="68DA135D" w14:textId="77777777" w:rsidR="006820AE" w:rsidRPr="00192397" w:rsidRDefault="00827C92" w:rsidP="798DBDD3">
      <w:pPr>
        <w:pStyle w:val="Heading2"/>
        <w:widowControl/>
        <w:numPr>
          <w:ilvl w:val="0"/>
          <w:numId w:val="11"/>
        </w:numPr>
        <w:ind w:hanging="720"/>
        <w:rPr>
          <w:rFonts w:asciiTheme="minorHAnsi" w:hAnsiTheme="minorHAnsi" w:cstheme="minorBidi"/>
          <w:sz w:val="28"/>
          <w:szCs w:val="28"/>
        </w:rPr>
      </w:pPr>
      <w:r w:rsidRPr="798DBDD3">
        <w:rPr>
          <w:rFonts w:asciiTheme="minorHAnsi" w:hAnsiTheme="minorHAnsi" w:cstheme="minorBidi"/>
          <w:sz w:val="28"/>
          <w:szCs w:val="28"/>
        </w:rPr>
        <w:t>S-1, S-2 &amp; S-3 (residential -&gt; industrial/isolated)</w:t>
      </w:r>
    </w:p>
    <w:p w14:paraId="1125CEE6" w14:textId="77777777" w:rsidR="006820AE" w:rsidRPr="00192397" w:rsidRDefault="00827C92" w:rsidP="798DBDD3">
      <w:pPr>
        <w:pStyle w:val="Heading2"/>
        <w:widowControl/>
        <w:numPr>
          <w:ilvl w:val="0"/>
          <w:numId w:val="11"/>
        </w:numPr>
        <w:ind w:hanging="720"/>
        <w:rPr>
          <w:rFonts w:asciiTheme="minorHAnsi" w:hAnsiTheme="minorHAnsi" w:cstheme="minorBidi"/>
          <w:sz w:val="28"/>
          <w:szCs w:val="28"/>
        </w:rPr>
      </w:pPr>
      <w:r w:rsidRPr="798DBDD3">
        <w:rPr>
          <w:rFonts w:asciiTheme="minorHAnsi" w:hAnsiTheme="minorHAnsi" w:cstheme="minorBidi"/>
          <w:sz w:val="28"/>
          <w:szCs w:val="28"/>
        </w:rPr>
        <w:t>Based on direct exposure ONLY (leaching to groundwater must be specifically assessed)</w:t>
      </w:r>
    </w:p>
    <w:p w14:paraId="727F078C" w14:textId="77777777" w:rsidR="006820AE" w:rsidRPr="00192397" w:rsidRDefault="00827C92" w:rsidP="798DBDD3">
      <w:pPr>
        <w:pStyle w:val="Heading2"/>
        <w:widowControl/>
        <w:numPr>
          <w:ilvl w:val="0"/>
          <w:numId w:val="11"/>
        </w:numPr>
        <w:ind w:hanging="720"/>
        <w:rPr>
          <w:rFonts w:asciiTheme="minorHAnsi" w:hAnsiTheme="minorHAnsi" w:cstheme="minorBidi"/>
          <w:color w:val="00B050"/>
          <w:sz w:val="28"/>
          <w:szCs w:val="28"/>
        </w:rPr>
      </w:pPr>
      <w:r w:rsidRPr="798DBDD3">
        <w:rPr>
          <w:rFonts w:asciiTheme="minorHAnsi" w:hAnsiTheme="minorHAnsi" w:cstheme="minorBidi"/>
          <w:sz w:val="28"/>
          <w:szCs w:val="28"/>
        </w:rPr>
        <w:t xml:space="preserve">PFAS-specific, ranging from 0.3 – 0.4 </w:t>
      </w:r>
      <w:r w:rsidRPr="798DBDD3">
        <w:rPr>
          <w:rFonts w:asciiTheme="minorHAnsi" w:hAnsiTheme="minorHAnsi" w:cstheme="minorBidi"/>
          <w:color w:val="00B050"/>
          <w:sz w:val="28"/>
          <w:szCs w:val="28"/>
        </w:rPr>
        <w:t>mg/kg</w:t>
      </w:r>
    </w:p>
    <w:p w14:paraId="34A9DD09" w14:textId="501EA622" w:rsidR="00A81DFC" w:rsidRDefault="00A81DFC" w:rsidP="0BF3AEB2">
      <w:pPr>
        <w:pStyle w:val="Heading1"/>
        <w:ind w:left="0" w:firstLine="0"/>
        <w:rPr>
          <w:rFonts w:asciiTheme="minorHAnsi" w:hAnsiTheme="minorHAnsi" w:cstheme="minorBidi"/>
          <w:b/>
          <w:sz w:val="32"/>
          <w:szCs w:val="32"/>
        </w:rPr>
      </w:pPr>
    </w:p>
    <w:p w14:paraId="0E517655" w14:textId="0B34FF7D" w:rsidR="006820AE" w:rsidRPr="00192397" w:rsidRDefault="00827C92" w:rsidP="00D55207">
      <w:pPr>
        <w:pStyle w:val="Heading1"/>
        <w:widowControl/>
        <w:ind w:left="0" w:firstLine="0"/>
        <w:rPr>
          <w:rFonts w:asciiTheme="minorHAnsi" w:hAnsiTheme="minorHAnsi" w:cstheme="minorBidi"/>
          <w:sz w:val="24"/>
          <w:szCs w:val="24"/>
        </w:rPr>
      </w:pPr>
      <w:r w:rsidRPr="0BF3AEB2">
        <w:rPr>
          <w:rFonts w:asciiTheme="minorHAnsi" w:hAnsiTheme="minorHAnsi" w:cstheme="minorBidi"/>
          <w:b/>
          <w:sz w:val="32"/>
          <w:szCs w:val="32"/>
        </w:rPr>
        <w:t xml:space="preserve">MCP Method 3 Upper Concentration Limits (UCLs) in Soil &amp; </w:t>
      </w:r>
      <w:r w:rsidR="00D55207" w:rsidRPr="0BF3AEB2">
        <w:rPr>
          <w:rFonts w:asciiTheme="minorHAnsi" w:hAnsiTheme="minorHAnsi" w:cstheme="minorBidi"/>
          <w:b/>
          <w:sz w:val="32"/>
          <w:szCs w:val="32"/>
        </w:rPr>
        <w:t>Groundwater</w:t>
      </w:r>
      <w:r>
        <w:br/>
      </w:r>
      <w:r w:rsidRPr="0BF3AEB2">
        <w:rPr>
          <w:rFonts w:asciiTheme="minorHAnsi" w:hAnsiTheme="minorHAnsi" w:cstheme="minorBidi"/>
          <w:sz w:val="28"/>
          <w:szCs w:val="28"/>
        </w:rPr>
        <w:t>(</w:t>
      </w:r>
      <w:r w:rsidRPr="0BF3AEB2">
        <w:rPr>
          <w:rFonts w:asciiTheme="minorHAnsi" w:hAnsiTheme="minorHAnsi" w:cstheme="minorBidi"/>
          <w:sz w:val="24"/>
          <w:szCs w:val="24"/>
        </w:rPr>
        <w:t>310 CMR 40.0996(6))</w:t>
      </w:r>
    </w:p>
    <w:p w14:paraId="663540B7" w14:textId="77777777" w:rsidR="006820AE" w:rsidRPr="00192397" w:rsidRDefault="00827C92" w:rsidP="0BF3AEB2">
      <w:pPr>
        <w:pStyle w:val="Heading2"/>
        <w:widowControl/>
        <w:numPr>
          <w:ilvl w:val="0"/>
          <w:numId w:val="11"/>
        </w:numPr>
        <w:ind w:hanging="720"/>
        <w:rPr>
          <w:rFonts w:asciiTheme="minorHAnsi" w:hAnsiTheme="minorHAnsi" w:cstheme="minorBidi"/>
        </w:rPr>
      </w:pPr>
      <w:proofErr w:type="spellStart"/>
      <w:r w:rsidRPr="0BF3AEB2">
        <w:rPr>
          <w:rFonts w:asciiTheme="minorHAnsi" w:hAnsiTheme="minorHAnsi" w:cstheme="minorBidi"/>
        </w:rPr>
        <w:t>UCL</w:t>
      </w:r>
      <w:r w:rsidRPr="0BF3AEB2">
        <w:rPr>
          <w:rFonts w:asciiTheme="minorHAnsi" w:hAnsiTheme="minorHAnsi" w:cstheme="minorBidi"/>
          <w:vertAlign w:val="subscript"/>
        </w:rPr>
        <w:t>soil</w:t>
      </w:r>
      <w:proofErr w:type="spellEnd"/>
      <w:r w:rsidRPr="0BF3AEB2">
        <w:rPr>
          <w:rFonts w:asciiTheme="minorHAnsi" w:hAnsiTheme="minorHAnsi" w:cstheme="minorBidi"/>
        </w:rPr>
        <w:t xml:space="preserve"> – PFAS-specific, 4 </w:t>
      </w:r>
      <w:r w:rsidRPr="0BF3AEB2">
        <w:rPr>
          <w:rFonts w:asciiTheme="minorHAnsi" w:hAnsiTheme="minorHAnsi" w:cstheme="minorBidi"/>
          <w:color w:val="00B050"/>
        </w:rPr>
        <w:t>mg/kg</w:t>
      </w:r>
    </w:p>
    <w:p w14:paraId="2400A245" w14:textId="77777777" w:rsidR="006820AE" w:rsidRPr="00192397" w:rsidRDefault="00827C92" w:rsidP="0BF3AEB2">
      <w:pPr>
        <w:pStyle w:val="Heading2"/>
        <w:widowControl/>
        <w:numPr>
          <w:ilvl w:val="0"/>
          <w:numId w:val="11"/>
        </w:numPr>
        <w:ind w:hanging="720"/>
        <w:rPr>
          <w:rFonts w:asciiTheme="minorHAnsi" w:hAnsiTheme="minorHAnsi" w:cstheme="minorBidi"/>
        </w:rPr>
      </w:pPr>
      <w:proofErr w:type="spellStart"/>
      <w:r w:rsidRPr="0BF3AEB2">
        <w:rPr>
          <w:rFonts w:asciiTheme="minorHAnsi" w:hAnsiTheme="minorHAnsi" w:cstheme="minorBidi"/>
        </w:rPr>
        <w:t>UCL</w:t>
      </w:r>
      <w:r w:rsidRPr="0BF3AEB2">
        <w:rPr>
          <w:rFonts w:asciiTheme="minorHAnsi" w:hAnsiTheme="minorHAnsi" w:cstheme="minorBidi"/>
          <w:vertAlign w:val="subscript"/>
        </w:rPr>
        <w:t>groundwater</w:t>
      </w:r>
      <w:proofErr w:type="spellEnd"/>
      <w:r w:rsidRPr="0BF3AEB2">
        <w:rPr>
          <w:rFonts w:asciiTheme="minorHAnsi" w:hAnsiTheme="minorHAnsi" w:cstheme="minorBidi"/>
        </w:rPr>
        <w:t xml:space="preserve"> – PFAS-specific, ranging from 5 – 100 </w:t>
      </w:r>
      <w:r w:rsidRPr="0BF3AEB2">
        <w:rPr>
          <w:rFonts w:asciiTheme="minorHAnsi" w:hAnsiTheme="minorHAnsi" w:cstheme="minorBidi"/>
          <w:color w:val="00B050"/>
        </w:rPr>
        <w:t>mg/L</w:t>
      </w:r>
      <w:r w:rsidRPr="0BF3AEB2">
        <w:rPr>
          <w:rFonts w:asciiTheme="minorHAnsi" w:hAnsiTheme="minorHAnsi" w:cstheme="minorBidi"/>
        </w:rPr>
        <w:t xml:space="preserve"> </w:t>
      </w:r>
    </w:p>
    <w:p w14:paraId="66A80691" w14:textId="77777777" w:rsidR="00A81DFC" w:rsidRDefault="00A81DFC" w:rsidP="00D55207">
      <w:pPr>
        <w:pStyle w:val="Heading1"/>
        <w:widowControl/>
        <w:ind w:left="0" w:firstLine="0"/>
        <w:rPr>
          <w:rFonts w:asciiTheme="minorHAnsi" w:hAnsiTheme="minorHAnsi" w:cstheme="minorHAnsi"/>
          <w:b/>
          <w:bCs/>
          <w:sz w:val="32"/>
          <w:szCs w:val="32"/>
        </w:rPr>
      </w:pPr>
    </w:p>
    <w:p w14:paraId="7B49990D" w14:textId="572D956C" w:rsidR="0BF3AEB2" w:rsidRDefault="0BF3AEB2">
      <w:r>
        <w:br w:type="page"/>
      </w:r>
    </w:p>
    <w:p w14:paraId="475DF939" w14:textId="378D2E63" w:rsidR="006820AE" w:rsidRPr="00192397" w:rsidRDefault="00827C92" w:rsidP="00D55207">
      <w:pPr>
        <w:pStyle w:val="Heading1"/>
        <w:widowControl/>
        <w:ind w:left="0" w:firstLine="0"/>
        <w:rPr>
          <w:rFonts w:asciiTheme="minorHAnsi" w:hAnsiTheme="minorHAnsi" w:cstheme="minorHAnsi"/>
          <w:b/>
          <w:bCs/>
          <w:sz w:val="32"/>
          <w:szCs w:val="32"/>
        </w:rPr>
      </w:pPr>
      <w:r w:rsidRPr="00192397">
        <w:rPr>
          <w:rFonts w:asciiTheme="minorHAnsi" w:hAnsiTheme="minorHAnsi" w:cstheme="minorHAnsi"/>
          <w:b/>
          <w:bCs/>
          <w:sz w:val="32"/>
          <w:szCs w:val="32"/>
        </w:rPr>
        <w:lastRenderedPageBreak/>
        <w:t>MCP PFAS Notification Criteria &amp; Cleanup Standards</w:t>
      </w:r>
    </w:p>
    <w:p w14:paraId="3ED6F081" w14:textId="77777777" w:rsidR="00A81DFC" w:rsidRDefault="00A81DFC" w:rsidP="00D55207">
      <w:pPr>
        <w:pStyle w:val="Heading2"/>
        <w:widowControl/>
        <w:ind w:left="0" w:firstLine="0"/>
        <w:rPr>
          <w:rFonts w:asciiTheme="minorHAnsi" w:hAnsiTheme="minorHAnsi" w:cstheme="minorHAnsi"/>
          <w:sz w:val="28"/>
          <w:szCs w:val="28"/>
        </w:rPr>
      </w:pPr>
    </w:p>
    <w:p w14:paraId="4EE6C6D5" w14:textId="55DAD8F9" w:rsidR="006820AE" w:rsidRPr="00192397" w:rsidRDefault="00827C92" w:rsidP="00D55207">
      <w:pPr>
        <w:pStyle w:val="Heading2"/>
        <w:widowControl/>
        <w:ind w:left="0" w:firstLine="0"/>
        <w:rPr>
          <w:rFonts w:asciiTheme="minorHAnsi" w:hAnsiTheme="minorHAnsi" w:cstheme="minorBidi"/>
          <w:color w:val="000000" w:themeColor="text1"/>
        </w:rPr>
      </w:pPr>
      <w:r w:rsidRPr="0BF3AEB2">
        <w:rPr>
          <w:rFonts w:asciiTheme="minorHAnsi" w:hAnsiTheme="minorHAnsi" w:cstheme="minorBidi"/>
          <w:sz w:val="28"/>
          <w:szCs w:val="28"/>
        </w:rPr>
        <w:t>S</w:t>
      </w:r>
      <w:r w:rsidRPr="0BF3AEB2">
        <w:rPr>
          <w:rFonts w:asciiTheme="minorHAnsi" w:hAnsiTheme="minorHAnsi" w:cstheme="minorBidi"/>
        </w:rPr>
        <w:t>pecific Toxicity Values to use for PFAS in Method 3 Site-Specific Risk Assessments, 310 CMR 40.09993(6)</w:t>
      </w:r>
    </w:p>
    <w:p w14:paraId="0666C25B" w14:textId="77777777" w:rsidR="006820AE" w:rsidRPr="00192397" w:rsidRDefault="00827C92" w:rsidP="0BF3AEB2">
      <w:pPr>
        <w:pStyle w:val="Heading2"/>
        <w:widowControl/>
        <w:numPr>
          <w:ilvl w:val="0"/>
          <w:numId w:val="11"/>
        </w:numPr>
        <w:ind w:hanging="720"/>
        <w:rPr>
          <w:rFonts w:asciiTheme="minorHAnsi" w:hAnsiTheme="minorHAnsi" w:cstheme="minorBidi"/>
          <w:color w:val="00B050"/>
        </w:rPr>
      </w:pPr>
      <w:r w:rsidRPr="0BF3AEB2">
        <w:rPr>
          <w:rFonts w:asciiTheme="minorHAnsi" w:hAnsiTheme="minorHAnsi" w:cstheme="minorBidi"/>
          <w:color w:val="000000" w:themeColor="text1"/>
        </w:rPr>
        <w:t>Refer</w:t>
      </w:r>
      <w:r w:rsidRPr="0BF3AEB2">
        <w:rPr>
          <w:rFonts w:asciiTheme="minorHAnsi" w:hAnsiTheme="minorHAnsi" w:cstheme="minorBidi"/>
        </w:rPr>
        <w:t>ence Dose (</w:t>
      </w:r>
      <w:proofErr w:type="spellStart"/>
      <w:r w:rsidRPr="0BF3AEB2">
        <w:rPr>
          <w:rFonts w:asciiTheme="minorHAnsi" w:hAnsiTheme="minorHAnsi" w:cstheme="minorBidi"/>
        </w:rPr>
        <w:t>RfD</w:t>
      </w:r>
      <w:proofErr w:type="spellEnd"/>
      <w:r w:rsidRPr="0BF3AEB2">
        <w:rPr>
          <w:rFonts w:asciiTheme="minorHAnsi" w:hAnsiTheme="minorHAnsi" w:cstheme="minorBidi"/>
        </w:rPr>
        <w:t xml:space="preserve">): 5E-06 </w:t>
      </w:r>
      <w:r w:rsidRPr="0BF3AEB2">
        <w:rPr>
          <w:rFonts w:asciiTheme="minorHAnsi" w:hAnsiTheme="minorHAnsi" w:cstheme="minorBidi"/>
          <w:color w:val="00B050"/>
        </w:rPr>
        <w:t>mg/kg/day</w:t>
      </w:r>
    </w:p>
    <w:p w14:paraId="53FAC16A" w14:textId="77777777" w:rsidR="00A81DFC" w:rsidRDefault="00A81DFC" w:rsidP="00D55207">
      <w:pPr>
        <w:pStyle w:val="Heading1"/>
        <w:widowControl/>
        <w:ind w:left="0" w:firstLine="0"/>
        <w:rPr>
          <w:rFonts w:asciiTheme="minorHAnsi" w:hAnsiTheme="minorHAnsi" w:cstheme="minorHAnsi"/>
          <w:b/>
          <w:bCs/>
          <w:sz w:val="32"/>
          <w:szCs w:val="32"/>
        </w:rPr>
      </w:pPr>
    </w:p>
    <w:p w14:paraId="011F29C3" w14:textId="77777777" w:rsidR="006820AE" w:rsidRPr="00192397" w:rsidRDefault="00827C92" w:rsidP="00D55207">
      <w:pPr>
        <w:pStyle w:val="Heading2"/>
        <w:widowControl/>
        <w:ind w:left="0" w:firstLine="0"/>
        <w:rPr>
          <w:rFonts w:asciiTheme="minorHAnsi" w:hAnsiTheme="minorHAnsi" w:cstheme="minorBidi"/>
        </w:rPr>
      </w:pPr>
      <w:r w:rsidRPr="0BF3AEB2">
        <w:rPr>
          <w:rFonts w:asciiTheme="minorHAnsi" w:hAnsiTheme="minorHAnsi" w:cstheme="minorBidi"/>
        </w:rPr>
        <w:t xml:space="preserve">Reportable Concentrations </w:t>
      </w:r>
      <w:r w:rsidRPr="0BF3AEB2">
        <w:rPr>
          <w:rFonts w:asciiTheme="minorHAnsi" w:hAnsiTheme="minorHAnsi" w:cstheme="minorBidi"/>
          <w:color w:val="FF0000"/>
        </w:rPr>
        <w:t xml:space="preserve">in Groundwater </w:t>
      </w:r>
      <w:r w:rsidRPr="0BF3AEB2">
        <w:rPr>
          <w:rFonts w:asciiTheme="minorHAnsi" w:hAnsiTheme="minorHAnsi" w:cstheme="minorBidi"/>
        </w:rPr>
        <w:t>(RCGW), 310 CMR 40.1600</w:t>
      </w:r>
    </w:p>
    <w:p w14:paraId="2391C4A8" w14:textId="77777777" w:rsidR="006820AE" w:rsidRPr="00192397" w:rsidRDefault="00827C92" w:rsidP="0BF3AEB2">
      <w:pPr>
        <w:pStyle w:val="Heading2"/>
        <w:widowControl/>
        <w:numPr>
          <w:ilvl w:val="0"/>
          <w:numId w:val="11"/>
        </w:numPr>
        <w:ind w:left="540" w:hanging="540"/>
        <w:rPr>
          <w:rFonts w:asciiTheme="minorHAnsi" w:hAnsiTheme="minorHAnsi" w:cstheme="minorBidi"/>
        </w:rPr>
      </w:pPr>
      <w:r w:rsidRPr="0BF3AEB2">
        <w:rPr>
          <w:rFonts w:asciiTheme="minorHAnsi" w:hAnsiTheme="minorHAnsi" w:cstheme="minorBidi"/>
        </w:rPr>
        <w:t xml:space="preserve">RCGW-1: Triggers notification/action in areas protected for current or future use as drinking water source </w:t>
      </w:r>
    </w:p>
    <w:p w14:paraId="2A3217F5" w14:textId="77777777" w:rsidR="006820AE" w:rsidRPr="00192397" w:rsidRDefault="00827C92" w:rsidP="00D55207">
      <w:pPr>
        <w:pStyle w:val="Heading2"/>
        <w:widowControl/>
        <w:ind w:left="0" w:firstLine="0"/>
        <w:rPr>
          <w:rFonts w:asciiTheme="minorHAnsi" w:hAnsiTheme="minorHAnsi" w:cstheme="minorBidi"/>
        </w:rPr>
      </w:pPr>
      <w:r w:rsidRPr="0BF3AEB2">
        <w:rPr>
          <w:rFonts w:asciiTheme="minorHAnsi" w:hAnsiTheme="minorHAnsi" w:cstheme="minorBidi"/>
        </w:rPr>
        <w:t xml:space="preserve">      VALUES: Sum of 6 PFAS, 20 </w:t>
      </w:r>
      <w:r w:rsidRPr="0BF3AEB2">
        <w:rPr>
          <w:rFonts w:asciiTheme="minorHAnsi" w:hAnsiTheme="minorHAnsi" w:cstheme="minorBidi"/>
          <w:color w:val="FF0000"/>
        </w:rPr>
        <w:t>ng/L</w:t>
      </w:r>
      <w:r w:rsidRPr="0BF3AEB2">
        <w:rPr>
          <w:rFonts w:asciiTheme="minorHAnsi" w:hAnsiTheme="minorHAnsi" w:cstheme="minorBidi"/>
        </w:rPr>
        <w:t xml:space="preserve"> </w:t>
      </w:r>
    </w:p>
    <w:p w14:paraId="5ECDD673" w14:textId="77777777" w:rsidR="006820AE" w:rsidRPr="00192397" w:rsidRDefault="00827C92" w:rsidP="0BF3AEB2">
      <w:pPr>
        <w:pStyle w:val="Heading2"/>
        <w:widowControl/>
        <w:numPr>
          <w:ilvl w:val="0"/>
          <w:numId w:val="11"/>
        </w:numPr>
        <w:ind w:left="540" w:hanging="540"/>
        <w:rPr>
          <w:rFonts w:asciiTheme="minorHAnsi" w:hAnsiTheme="minorHAnsi" w:cstheme="minorBidi"/>
        </w:rPr>
      </w:pPr>
      <w:r w:rsidRPr="0BF3AEB2">
        <w:rPr>
          <w:rFonts w:asciiTheme="minorHAnsi" w:hAnsiTheme="minorHAnsi" w:cstheme="minorBidi"/>
        </w:rPr>
        <w:t xml:space="preserve">RCGW-2: Triggers notification/action everywhere else </w:t>
      </w:r>
    </w:p>
    <w:p w14:paraId="19A8E411" w14:textId="77777777" w:rsidR="006820AE" w:rsidRPr="00192397" w:rsidRDefault="00827C92" w:rsidP="00D55207">
      <w:pPr>
        <w:pStyle w:val="Heading2"/>
        <w:widowControl/>
        <w:ind w:left="0" w:firstLine="0"/>
        <w:rPr>
          <w:rFonts w:asciiTheme="minorHAnsi" w:hAnsiTheme="minorHAnsi" w:cstheme="minorBidi"/>
          <w:color w:val="00B050"/>
        </w:rPr>
      </w:pPr>
      <w:r w:rsidRPr="0BF3AEB2">
        <w:rPr>
          <w:rFonts w:asciiTheme="minorHAnsi" w:hAnsiTheme="minorHAnsi" w:cstheme="minorBidi"/>
        </w:rPr>
        <w:t xml:space="preserve">      VALUES: PFAS-specific, ranging from 500,000 –      40,000,000 </w:t>
      </w:r>
      <w:r w:rsidRPr="0BF3AEB2">
        <w:rPr>
          <w:rFonts w:asciiTheme="minorHAnsi" w:hAnsiTheme="minorHAnsi" w:cstheme="minorBidi"/>
          <w:color w:val="FF0000"/>
        </w:rPr>
        <w:t>ng/L</w:t>
      </w:r>
    </w:p>
    <w:p w14:paraId="64281817" w14:textId="77777777" w:rsidR="00A81DFC" w:rsidRDefault="00A81DFC" w:rsidP="00D55207">
      <w:pPr>
        <w:pStyle w:val="Heading1"/>
        <w:widowControl/>
        <w:ind w:left="0" w:firstLine="0"/>
        <w:rPr>
          <w:rFonts w:asciiTheme="minorHAnsi" w:hAnsiTheme="minorHAnsi" w:cstheme="minorHAnsi"/>
          <w:b/>
          <w:bCs/>
          <w:sz w:val="32"/>
          <w:szCs w:val="32"/>
        </w:rPr>
      </w:pPr>
    </w:p>
    <w:p w14:paraId="25E194DE" w14:textId="77777777" w:rsidR="006820AE" w:rsidRPr="00192397" w:rsidRDefault="00827C92" w:rsidP="00D55207">
      <w:pPr>
        <w:pStyle w:val="Heading2"/>
        <w:widowControl/>
        <w:ind w:left="0" w:firstLine="0"/>
        <w:rPr>
          <w:rFonts w:asciiTheme="minorHAnsi" w:hAnsiTheme="minorHAnsi" w:cstheme="minorBidi"/>
        </w:rPr>
      </w:pPr>
      <w:r w:rsidRPr="0BF3AEB2">
        <w:rPr>
          <w:rFonts w:asciiTheme="minorHAnsi" w:hAnsiTheme="minorHAnsi" w:cstheme="minorBidi"/>
        </w:rPr>
        <w:t xml:space="preserve">Reportable Concentrations </w:t>
      </w:r>
      <w:r w:rsidRPr="0BF3AEB2">
        <w:rPr>
          <w:rFonts w:asciiTheme="minorHAnsi" w:hAnsiTheme="minorHAnsi" w:cstheme="minorBidi"/>
          <w:color w:val="FF0000"/>
        </w:rPr>
        <w:t xml:space="preserve">in Soil </w:t>
      </w:r>
      <w:r w:rsidRPr="0BF3AEB2">
        <w:rPr>
          <w:rFonts w:asciiTheme="minorHAnsi" w:hAnsiTheme="minorHAnsi" w:cstheme="minorBidi"/>
        </w:rPr>
        <w:t>(RCS), 310 CMR 40.1600</w:t>
      </w:r>
    </w:p>
    <w:p w14:paraId="5A18C736" w14:textId="77777777" w:rsidR="006820AE" w:rsidRPr="00192397" w:rsidRDefault="00827C92" w:rsidP="0BF3AEB2">
      <w:pPr>
        <w:pStyle w:val="Heading2"/>
        <w:widowControl/>
        <w:numPr>
          <w:ilvl w:val="0"/>
          <w:numId w:val="11"/>
        </w:numPr>
        <w:ind w:left="540" w:hanging="540"/>
        <w:rPr>
          <w:rFonts w:asciiTheme="minorHAnsi" w:hAnsiTheme="minorHAnsi" w:cstheme="minorBidi"/>
        </w:rPr>
      </w:pPr>
      <w:r w:rsidRPr="0BF3AEB2">
        <w:rPr>
          <w:rFonts w:asciiTheme="minorHAnsi" w:hAnsiTheme="minorHAnsi" w:cstheme="minorBidi"/>
        </w:rPr>
        <w:t xml:space="preserve"> RCS-1: Triggers notification/action near residences, schools, etc... </w:t>
      </w:r>
    </w:p>
    <w:p w14:paraId="039F5629" w14:textId="77777777" w:rsidR="006820AE" w:rsidRPr="00192397" w:rsidRDefault="00827C92" w:rsidP="00D55207">
      <w:pPr>
        <w:pStyle w:val="Heading2"/>
        <w:widowControl/>
        <w:ind w:left="0" w:firstLine="0"/>
        <w:rPr>
          <w:rFonts w:asciiTheme="minorHAnsi" w:hAnsiTheme="minorHAnsi" w:cstheme="minorBidi"/>
          <w:color w:val="FF0000"/>
        </w:rPr>
      </w:pPr>
      <w:r w:rsidRPr="00192397">
        <w:rPr>
          <w:rFonts w:asciiTheme="minorHAnsi" w:hAnsiTheme="minorHAnsi" w:cstheme="minorHAnsi"/>
          <w:sz w:val="28"/>
          <w:szCs w:val="28"/>
        </w:rPr>
        <w:tab/>
      </w:r>
      <w:r w:rsidRPr="0BF3AEB2">
        <w:rPr>
          <w:rFonts w:asciiTheme="minorHAnsi" w:hAnsiTheme="minorHAnsi" w:cstheme="minorBidi"/>
        </w:rPr>
        <w:t xml:space="preserve">VALUES: PFAS-specific, ranging from 300 - 2,000 </w:t>
      </w:r>
      <w:r w:rsidRPr="0BF3AEB2">
        <w:rPr>
          <w:rFonts w:asciiTheme="minorHAnsi" w:hAnsiTheme="minorHAnsi" w:cstheme="minorBidi"/>
          <w:color w:val="FF0000"/>
        </w:rPr>
        <w:t xml:space="preserve">ng/kg </w:t>
      </w:r>
    </w:p>
    <w:p w14:paraId="12B919D2" w14:textId="77777777" w:rsidR="006820AE" w:rsidRPr="00192397" w:rsidRDefault="00827C92" w:rsidP="0BF3AEB2">
      <w:pPr>
        <w:pStyle w:val="Heading2"/>
        <w:widowControl/>
        <w:numPr>
          <w:ilvl w:val="0"/>
          <w:numId w:val="11"/>
        </w:numPr>
        <w:ind w:left="540" w:hanging="540"/>
        <w:rPr>
          <w:rFonts w:asciiTheme="minorHAnsi" w:hAnsiTheme="minorHAnsi" w:cstheme="minorBidi"/>
          <w:color w:val="FF0000"/>
        </w:rPr>
      </w:pPr>
      <w:r w:rsidRPr="0BF3AEB2">
        <w:rPr>
          <w:rFonts w:asciiTheme="minorHAnsi" w:hAnsiTheme="minorHAnsi" w:cstheme="minorBidi"/>
        </w:rPr>
        <w:t xml:space="preserve">RCS-2: triggers notification/action everywhere else </w:t>
      </w:r>
      <w:r w:rsidRPr="00192397">
        <w:rPr>
          <w:rFonts w:asciiTheme="minorHAnsi" w:hAnsiTheme="minorHAnsi" w:cstheme="minorHAnsi"/>
          <w:sz w:val="28"/>
          <w:szCs w:val="28"/>
        </w:rPr>
        <w:tab/>
      </w:r>
      <w:r w:rsidRPr="0BF3AEB2">
        <w:rPr>
          <w:rFonts w:asciiTheme="minorHAnsi" w:hAnsiTheme="minorHAnsi" w:cstheme="minorBidi"/>
        </w:rPr>
        <w:t xml:space="preserve">VALUES: PFAS-specific, each 400,000 </w:t>
      </w:r>
      <w:r w:rsidRPr="0BF3AEB2">
        <w:rPr>
          <w:rFonts w:asciiTheme="minorHAnsi" w:hAnsiTheme="minorHAnsi" w:cstheme="minorBidi"/>
          <w:color w:val="FF0000"/>
        </w:rPr>
        <w:t>ng/kg</w:t>
      </w:r>
    </w:p>
    <w:p w14:paraId="37F87B8F" w14:textId="77777777" w:rsidR="00A81DFC" w:rsidRDefault="00A81DFC" w:rsidP="00D55207">
      <w:pPr>
        <w:pStyle w:val="Heading1"/>
        <w:widowControl/>
        <w:ind w:left="0" w:firstLine="0"/>
        <w:rPr>
          <w:rFonts w:asciiTheme="minorHAnsi" w:hAnsiTheme="minorHAnsi" w:cstheme="minorHAnsi"/>
          <w:b/>
          <w:bCs/>
          <w:sz w:val="32"/>
          <w:szCs w:val="32"/>
        </w:rPr>
      </w:pPr>
    </w:p>
    <w:p w14:paraId="0B334770" w14:textId="345A7AA3" w:rsidR="006820AE" w:rsidRDefault="00A81DFC" w:rsidP="00D55207">
      <w:pPr>
        <w:pStyle w:val="Heading1"/>
        <w:widowControl/>
        <w:ind w:left="0" w:firstLine="0"/>
        <w:rPr>
          <w:rFonts w:asciiTheme="minorHAnsi" w:hAnsiTheme="minorHAnsi" w:cstheme="minorHAnsi"/>
          <w:b/>
          <w:bCs/>
          <w:sz w:val="32"/>
          <w:szCs w:val="32"/>
        </w:rPr>
      </w:pPr>
      <w:r>
        <w:rPr>
          <w:rFonts w:asciiTheme="minorHAnsi" w:hAnsiTheme="minorHAnsi" w:cstheme="minorHAnsi"/>
          <w:b/>
          <w:bCs/>
          <w:sz w:val="32"/>
          <w:szCs w:val="32"/>
        </w:rPr>
        <w:br w:type="page"/>
      </w:r>
      <w:r w:rsidR="00827C92" w:rsidRPr="00192397">
        <w:rPr>
          <w:rFonts w:asciiTheme="minorHAnsi" w:hAnsiTheme="minorHAnsi" w:cstheme="minorHAnsi"/>
          <w:b/>
          <w:bCs/>
          <w:sz w:val="32"/>
          <w:szCs w:val="32"/>
        </w:rPr>
        <w:lastRenderedPageBreak/>
        <w:t>MCP PFAS</w:t>
      </w:r>
    </w:p>
    <w:p w14:paraId="36473E1C" w14:textId="66267F21" w:rsidR="00A81DFC" w:rsidRDefault="00A81DFC" w:rsidP="00A81DFC"/>
    <w:tbl>
      <w:tblPr>
        <w:tblStyle w:val="TableGrid"/>
        <w:tblW w:w="0" w:type="auto"/>
        <w:tblLook w:val="04A0" w:firstRow="1" w:lastRow="0" w:firstColumn="1" w:lastColumn="0" w:noHBand="0" w:noVBand="1"/>
      </w:tblPr>
      <w:tblGrid>
        <w:gridCol w:w="2006"/>
        <w:gridCol w:w="816"/>
        <w:gridCol w:w="816"/>
        <w:gridCol w:w="816"/>
        <w:gridCol w:w="816"/>
        <w:gridCol w:w="816"/>
        <w:gridCol w:w="816"/>
        <w:gridCol w:w="816"/>
        <w:gridCol w:w="816"/>
        <w:gridCol w:w="816"/>
      </w:tblGrid>
      <w:tr w:rsidR="00BD0741" w:rsidRPr="00A81DFC" w14:paraId="3456D9F8" w14:textId="77777777" w:rsidTr="00BD0741">
        <w:tc>
          <w:tcPr>
            <w:tcW w:w="2007" w:type="dxa"/>
          </w:tcPr>
          <w:p w14:paraId="580FBE15" w14:textId="77777777" w:rsidR="00A81DFC" w:rsidRPr="00A81DFC" w:rsidRDefault="00A81DFC" w:rsidP="00A81DFC">
            <w:pPr>
              <w:rPr>
                <w:rFonts w:cstheme="minorHAnsi"/>
                <w:sz w:val="18"/>
                <w:szCs w:val="18"/>
              </w:rPr>
            </w:pPr>
          </w:p>
        </w:tc>
        <w:tc>
          <w:tcPr>
            <w:tcW w:w="2523" w:type="dxa"/>
            <w:gridSpan w:val="3"/>
          </w:tcPr>
          <w:p w14:paraId="4E890751" w14:textId="576376DA" w:rsidR="00A81DFC" w:rsidRPr="00A81DFC" w:rsidRDefault="00A81DFC" w:rsidP="00A81DFC">
            <w:pPr>
              <w:jc w:val="center"/>
              <w:rPr>
                <w:rFonts w:cstheme="minorHAnsi"/>
                <w:sz w:val="18"/>
                <w:szCs w:val="18"/>
              </w:rPr>
            </w:pPr>
            <w:r w:rsidRPr="00A81DFC">
              <w:rPr>
                <w:rFonts w:cstheme="minorHAnsi"/>
                <w:sz w:val="18"/>
                <w:szCs w:val="18"/>
              </w:rPr>
              <w:t>S-1 Soil</w:t>
            </w:r>
          </w:p>
        </w:tc>
        <w:tc>
          <w:tcPr>
            <w:tcW w:w="2523" w:type="dxa"/>
            <w:gridSpan w:val="3"/>
          </w:tcPr>
          <w:p w14:paraId="1C26CD66" w14:textId="094C53BB" w:rsidR="00A81DFC" w:rsidRPr="00A81DFC" w:rsidRDefault="00A81DFC" w:rsidP="00A81DFC">
            <w:pPr>
              <w:jc w:val="center"/>
              <w:rPr>
                <w:rFonts w:cstheme="minorHAnsi"/>
                <w:sz w:val="18"/>
                <w:szCs w:val="18"/>
              </w:rPr>
            </w:pPr>
            <w:r w:rsidRPr="00A81DFC">
              <w:rPr>
                <w:rFonts w:cstheme="minorHAnsi"/>
                <w:sz w:val="18"/>
                <w:szCs w:val="18"/>
              </w:rPr>
              <w:t>S-2 Soil</w:t>
            </w:r>
          </w:p>
        </w:tc>
        <w:tc>
          <w:tcPr>
            <w:tcW w:w="2523" w:type="dxa"/>
            <w:gridSpan w:val="3"/>
          </w:tcPr>
          <w:p w14:paraId="661E52AE" w14:textId="70E25780" w:rsidR="00A81DFC" w:rsidRPr="00A81DFC" w:rsidRDefault="00A81DFC" w:rsidP="00A81DFC">
            <w:pPr>
              <w:jc w:val="center"/>
              <w:rPr>
                <w:rFonts w:cstheme="minorHAnsi"/>
                <w:sz w:val="18"/>
                <w:szCs w:val="18"/>
              </w:rPr>
            </w:pPr>
            <w:r w:rsidRPr="00A81DFC">
              <w:rPr>
                <w:rFonts w:cstheme="minorHAnsi"/>
                <w:sz w:val="18"/>
                <w:szCs w:val="18"/>
              </w:rPr>
              <w:t>S-3 Soil</w:t>
            </w:r>
          </w:p>
        </w:tc>
      </w:tr>
      <w:tr w:rsidR="00A81DFC" w:rsidRPr="00A81DFC" w14:paraId="420A5A80" w14:textId="77777777" w:rsidTr="00BD0741">
        <w:tc>
          <w:tcPr>
            <w:tcW w:w="2007" w:type="dxa"/>
          </w:tcPr>
          <w:p w14:paraId="02F4C322" w14:textId="77777777" w:rsidR="00A81DFC" w:rsidRPr="00A81DFC" w:rsidRDefault="00A81DFC" w:rsidP="00A81DFC">
            <w:pPr>
              <w:rPr>
                <w:rFonts w:cstheme="minorHAnsi"/>
                <w:sz w:val="18"/>
                <w:szCs w:val="18"/>
              </w:rPr>
            </w:pPr>
          </w:p>
        </w:tc>
        <w:tc>
          <w:tcPr>
            <w:tcW w:w="841" w:type="dxa"/>
          </w:tcPr>
          <w:p w14:paraId="159744C2" w14:textId="77777777" w:rsidR="00A81DFC" w:rsidRPr="00A81DFC" w:rsidRDefault="00A81DFC" w:rsidP="00A81DFC">
            <w:pPr>
              <w:jc w:val="center"/>
              <w:rPr>
                <w:rFonts w:cstheme="minorHAnsi"/>
                <w:sz w:val="18"/>
                <w:szCs w:val="18"/>
              </w:rPr>
            </w:pPr>
            <w:r w:rsidRPr="00A81DFC">
              <w:rPr>
                <w:rFonts w:cstheme="minorHAnsi"/>
                <w:sz w:val="18"/>
                <w:szCs w:val="18"/>
              </w:rPr>
              <w:t>&amp; GW-1</w:t>
            </w:r>
          </w:p>
          <w:p w14:paraId="02EEA022" w14:textId="2E203253" w:rsidR="00A81DFC" w:rsidRPr="00A81DFC" w:rsidRDefault="00A81DFC" w:rsidP="00A81DFC">
            <w:pPr>
              <w:jc w:val="center"/>
              <w:rPr>
                <w:rFonts w:cstheme="minorHAnsi"/>
                <w:sz w:val="18"/>
                <w:szCs w:val="18"/>
              </w:rPr>
            </w:pPr>
            <w:r w:rsidRPr="00A81DFC">
              <w:rPr>
                <w:rFonts w:cstheme="minorHAnsi"/>
                <w:sz w:val="18"/>
                <w:szCs w:val="18"/>
              </w:rPr>
              <w:t>ng/kg (ppt)</w:t>
            </w:r>
          </w:p>
        </w:tc>
        <w:tc>
          <w:tcPr>
            <w:tcW w:w="841" w:type="dxa"/>
          </w:tcPr>
          <w:p w14:paraId="24CD2257" w14:textId="77777777" w:rsidR="00A81DFC" w:rsidRPr="00A81DFC" w:rsidRDefault="00A81DFC" w:rsidP="00A81DFC">
            <w:pPr>
              <w:jc w:val="center"/>
              <w:rPr>
                <w:rFonts w:cstheme="minorHAnsi"/>
                <w:sz w:val="18"/>
                <w:szCs w:val="18"/>
              </w:rPr>
            </w:pPr>
            <w:r w:rsidRPr="00A81DFC">
              <w:rPr>
                <w:rFonts w:cstheme="minorHAnsi"/>
                <w:sz w:val="18"/>
                <w:szCs w:val="18"/>
              </w:rPr>
              <w:t>&amp; GW-2</w:t>
            </w:r>
          </w:p>
          <w:p w14:paraId="1781F559" w14:textId="14987373" w:rsidR="00A81DFC" w:rsidRPr="00A81DFC" w:rsidRDefault="00A81DFC" w:rsidP="00A81DFC">
            <w:pPr>
              <w:jc w:val="center"/>
              <w:rPr>
                <w:rFonts w:cstheme="minorHAnsi"/>
                <w:sz w:val="18"/>
                <w:szCs w:val="18"/>
              </w:rPr>
            </w:pPr>
            <w:r w:rsidRPr="00A81DFC">
              <w:rPr>
                <w:rFonts w:cstheme="minorHAnsi"/>
                <w:sz w:val="18"/>
                <w:szCs w:val="18"/>
              </w:rPr>
              <w:t>ng/kg (ppt)</w:t>
            </w:r>
          </w:p>
        </w:tc>
        <w:tc>
          <w:tcPr>
            <w:tcW w:w="841" w:type="dxa"/>
          </w:tcPr>
          <w:p w14:paraId="2F490258" w14:textId="77777777" w:rsidR="00A81DFC" w:rsidRPr="00A81DFC" w:rsidRDefault="00A81DFC" w:rsidP="00A81DFC">
            <w:pPr>
              <w:jc w:val="center"/>
              <w:rPr>
                <w:rFonts w:cstheme="minorHAnsi"/>
                <w:sz w:val="18"/>
                <w:szCs w:val="18"/>
              </w:rPr>
            </w:pPr>
            <w:r w:rsidRPr="00A81DFC">
              <w:rPr>
                <w:rFonts w:cstheme="minorHAnsi"/>
                <w:sz w:val="18"/>
                <w:szCs w:val="18"/>
              </w:rPr>
              <w:t>&amp; GW-3</w:t>
            </w:r>
          </w:p>
          <w:p w14:paraId="6FAE1C42" w14:textId="7E69840D" w:rsidR="00A81DFC" w:rsidRPr="00A81DFC" w:rsidRDefault="00A81DFC" w:rsidP="00A81DFC">
            <w:pPr>
              <w:jc w:val="center"/>
              <w:rPr>
                <w:rFonts w:cstheme="minorHAnsi"/>
                <w:sz w:val="18"/>
                <w:szCs w:val="18"/>
              </w:rPr>
            </w:pPr>
            <w:r w:rsidRPr="00A81DFC">
              <w:rPr>
                <w:rFonts w:cstheme="minorHAnsi"/>
                <w:sz w:val="18"/>
                <w:szCs w:val="18"/>
              </w:rPr>
              <w:t>ng/kg (ppt)</w:t>
            </w:r>
          </w:p>
        </w:tc>
        <w:tc>
          <w:tcPr>
            <w:tcW w:w="841" w:type="dxa"/>
          </w:tcPr>
          <w:p w14:paraId="70B91E96" w14:textId="77777777" w:rsidR="00A81DFC" w:rsidRPr="00A81DFC" w:rsidRDefault="00A81DFC" w:rsidP="00A81DFC">
            <w:pPr>
              <w:jc w:val="center"/>
              <w:rPr>
                <w:rFonts w:cstheme="minorHAnsi"/>
                <w:sz w:val="18"/>
                <w:szCs w:val="18"/>
              </w:rPr>
            </w:pPr>
            <w:r w:rsidRPr="00A81DFC">
              <w:rPr>
                <w:rFonts w:cstheme="minorHAnsi"/>
                <w:sz w:val="18"/>
                <w:szCs w:val="18"/>
              </w:rPr>
              <w:t>&amp; GW-1</w:t>
            </w:r>
          </w:p>
          <w:p w14:paraId="057F0CC1" w14:textId="08D74A26" w:rsidR="00A81DFC" w:rsidRPr="00A81DFC" w:rsidRDefault="00A81DFC" w:rsidP="00A81DFC">
            <w:pPr>
              <w:jc w:val="center"/>
              <w:rPr>
                <w:rFonts w:cstheme="minorHAnsi"/>
                <w:sz w:val="18"/>
                <w:szCs w:val="18"/>
              </w:rPr>
            </w:pPr>
            <w:r w:rsidRPr="00A81DFC">
              <w:rPr>
                <w:rFonts w:cstheme="minorHAnsi"/>
                <w:sz w:val="18"/>
                <w:szCs w:val="18"/>
              </w:rPr>
              <w:t>ng/kg (ppt)</w:t>
            </w:r>
          </w:p>
        </w:tc>
        <w:tc>
          <w:tcPr>
            <w:tcW w:w="841" w:type="dxa"/>
          </w:tcPr>
          <w:p w14:paraId="46443C57" w14:textId="77777777" w:rsidR="00A81DFC" w:rsidRPr="00A81DFC" w:rsidRDefault="00A81DFC" w:rsidP="00A81DFC">
            <w:pPr>
              <w:jc w:val="center"/>
              <w:rPr>
                <w:rFonts w:cstheme="minorHAnsi"/>
                <w:sz w:val="18"/>
                <w:szCs w:val="18"/>
              </w:rPr>
            </w:pPr>
            <w:r w:rsidRPr="00A81DFC">
              <w:rPr>
                <w:rFonts w:cstheme="minorHAnsi"/>
                <w:sz w:val="18"/>
                <w:szCs w:val="18"/>
              </w:rPr>
              <w:t>&amp; GW-2</w:t>
            </w:r>
          </w:p>
          <w:p w14:paraId="7619046D" w14:textId="42CBB9B6" w:rsidR="00A81DFC" w:rsidRPr="00A81DFC" w:rsidRDefault="00A81DFC" w:rsidP="00A81DFC">
            <w:pPr>
              <w:jc w:val="center"/>
              <w:rPr>
                <w:rFonts w:cstheme="minorHAnsi"/>
                <w:sz w:val="18"/>
                <w:szCs w:val="18"/>
              </w:rPr>
            </w:pPr>
            <w:r w:rsidRPr="00A81DFC">
              <w:rPr>
                <w:rFonts w:cstheme="minorHAnsi"/>
                <w:sz w:val="18"/>
                <w:szCs w:val="18"/>
              </w:rPr>
              <w:t>ng/kg (ppt)</w:t>
            </w:r>
          </w:p>
        </w:tc>
        <w:tc>
          <w:tcPr>
            <w:tcW w:w="841" w:type="dxa"/>
          </w:tcPr>
          <w:p w14:paraId="1CA0485F" w14:textId="77777777" w:rsidR="00A81DFC" w:rsidRPr="00A81DFC" w:rsidRDefault="00A81DFC" w:rsidP="00A81DFC">
            <w:pPr>
              <w:jc w:val="center"/>
              <w:rPr>
                <w:rFonts w:cstheme="minorHAnsi"/>
                <w:sz w:val="18"/>
                <w:szCs w:val="18"/>
              </w:rPr>
            </w:pPr>
            <w:r w:rsidRPr="00A81DFC">
              <w:rPr>
                <w:rFonts w:cstheme="minorHAnsi"/>
                <w:sz w:val="18"/>
                <w:szCs w:val="18"/>
              </w:rPr>
              <w:t>&amp; GW-3</w:t>
            </w:r>
          </w:p>
          <w:p w14:paraId="38CBD245" w14:textId="4C052267" w:rsidR="00A81DFC" w:rsidRPr="00A81DFC" w:rsidRDefault="00A81DFC" w:rsidP="00A81DFC">
            <w:pPr>
              <w:jc w:val="center"/>
              <w:rPr>
                <w:rFonts w:cstheme="minorHAnsi"/>
                <w:sz w:val="18"/>
                <w:szCs w:val="18"/>
              </w:rPr>
            </w:pPr>
            <w:r w:rsidRPr="00A81DFC">
              <w:rPr>
                <w:rFonts w:cstheme="minorHAnsi"/>
                <w:sz w:val="18"/>
                <w:szCs w:val="18"/>
              </w:rPr>
              <w:t>ng/kg (ppt)</w:t>
            </w:r>
          </w:p>
        </w:tc>
        <w:tc>
          <w:tcPr>
            <w:tcW w:w="841" w:type="dxa"/>
          </w:tcPr>
          <w:p w14:paraId="7C05A49A" w14:textId="77777777" w:rsidR="00A81DFC" w:rsidRPr="00A81DFC" w:rsidRDefault="00A81DFC" w:rsidP="00A81DFC">
            <w:pPr>
              <w:jc w:val="center"/>
              <w:rPr>
                <w:rFonts w:cstheme="minorHAnsi"/>
                <w:sz w:val="18"/>
                <w:szCs w:val="18"/>
              </w:rPr>
            </w:pPr>
            <w:r w:rsidRPr="00A81DFC">
              <w:rPr>
                <w:rFonts w:cstheme="minorHAnsi"/>
                <w:sz w:val="18"/>
                <w:szCs w:val="18"/>
              </w:rPr>
              <w:t>&amp; GW-1</w:t>
            </w:r>
          </w:p>
          <w:p w14:paraId="7E4E6087" w14:textId="7F88AA51" w:rsidR="00A81DFC" w:rsidRPr="00A81DFC" w:rsidRDefault="00A81DFC" w:rsidP="00A81DFC">
            <w:pPr>
              <w:jc w:val="center"/>
              <w:rPr>
                <w:rFonts w:cstheme="minorHAnsi"/>
                <w:sz w:val="18"/>
                <w:szCs w:val="18"/>
              </w:rPr>
            </w:pPr>
            <w:r w:rsidRPr="00A81DFC">
              <w:rPr>
                <w:rFonts w:cstheme="minorHAnsi"/>
                <w:sz w:val="18"/>
                <w:szCs w:val="18"/>
              </w:rPr>
              <w:t>ng/kg (ppt)</w:t>
            </w:r>
          </w:p>
        </w:tc>
        <w:tc>
          <w:tcPr>
            <w:tcW w:w="841" w:type="dxa"/>
          </w:tcPr>
          <w:p w14:paraId="38FAE7BA" w14:textId="77777777" w:rsidR="00A81DFC" w:rsidRPr="00A81DFC" w:rsidRDefault="00A81DFC" w:rsidP="00A81DFC">
            <w:pPr>
              <w:jc w:val="center"/>
              <w:rPr>
                <w:rFonts w:cstheme="minorHAnsi"/>
                <w:sz w:val="18"/>
                <w:szCs w:val="18"/>
              </w:rPr>
            </w:pPr>
            <w:r w:rsidRPr="00A81DFC">
              <w:rPr>
                <w:rFonts w:cstheme="minorHAnsi"/>
                <w:sz w:val="18"/>
                <w:szCs w:val="18"/>
              </w:rPr>
              <w:t>&amp; GW-2</w:t>
            </w:r>
          </w:p>
          <w:p w14:paraId="1FDA157A" w14:textId="0C989F9E" w:rsidR="00A81DFC" w:rsidRPr="00A81DFC" w:rsidRDefault="00A81DFC" w:rsidP="00A81DFC">
            <w:pPr>
              <w:jc w:val="center"/>
              <w:rPr>
                <w:rFonts w:cstheme="minorHAnsi"/>
                <w:sz w:val="18"/>
                <w:szCs w:val="18"/>
              </w:rPr>
            </w:pPr>
            <w:r w:rsidRPr="00A81DFC">
              <w:rPr>
                <w:rFonts w:cstheme="minorHAnsi"/>
                <w:sz w:val="18"/>
                <w:szCs w:val="18"/>
              </w:rPr>
              <w:t>ng/kg (ppt)</w:t>
            </w:r>
          </w:p>
        </w:tc>
        <w:tc>
          <w:tcPr>
            <w:tcW w:w="841" w:type="dxa"/>
          </w:tcPr>
          <w:p w14:paraId="56302A18" w14:textId="77777777" w:rsidR="00A81DFC" w:rsidRPr="00A81DFC" w:rsidRDefault="00A81DFC" w:rsidP="00A81DFC">
            <w:pPr>
              <w:jc w:val="center"/>
              <w:rPr>
                <w:rFonts w:cstheme="minorHAnsi"/>
                <w:sz w:val="18"/>
                <w:szCs w:val="18"/>
              </w:rPr>
            </w:pPr>
            <w:r w:rsidRPr="00A81DFC">
              <w:rPr>
                <w:rFonts w:cstheme="minorHAnsi"/>
                <w:sz w:val="18"/>
                <w:szCs w:val="18"/>
              </w:rPr>
              <w:t>&amp; GW-3</w:t>
            </w:r>
          </w:p>
          <w:p w14:paraId="0C76BBAC" w14:textId="10CBAF51" w:rsidR="00A81DFC" w:rsidRPr="00A81DFC" w:rsidRDefault="00A81DFC" w:rsidP="00A81DFC">
            <w:pPr>
              <w:jc w:val="center"/>
              <w:rPr>
                <w:rFonts w:cstheme="minorHAnsi"/>
                <w:sz w:val="18"/>
                <w:szCs w:val="18"/>
              </w:rPr>
            </w:pPr>
            <w:r w:rsidRPr="00A81DFC">
              <w:rPr>
                <w:rFonts w:cstheme="minorHAnsi"/>
                <w:sz w:val="18"/>
                <w:szCs w:val="18"/>
              </w:rPr>
              <w:t>ng/kg (ppt)</w:t>
            </w:r>
          </w:p>
        </w:tc>
      </w:tr>
      <w:tr w:rsidR="00A81DFC" w:rsidRPr="00A81DFC" w14:paraId="263852AD" w14:textId="77777777" w:rsidTr="00BD0741">
        <w:tc>
          <w:tcPr>
            <w:tcW w:w="2007" w:type="dxa"/>
          </w:tcPr>
          <w:p w14:paraId="223EB000" w14:textId="1A57ED54" w:rsidR="00A81DFC" w:rsidRPr="00A81DFC" w:rsidRDefault="00A81DFC" w:rsidP="00A81DFC">
            <w:pPr>
              <w:rPr>
                <w:rFonts w:cstheme="minorHAnsi"/>
                <w:sz w:val="18"/>
                <w:szCs w:val="18"/>
              </w:rPr>
            </w:pPr>
            <w:r>
              <w:rPr>
                <w:rFonts w:cstheme="minorHAnsi"/>
                <w:sz w:val="18"/>
                <w:szCs w:val="18"/>
              </w:rPr>
              <w:t>Per- and Polyfluoroalkyl substances (PFAS) (sum of concentrations of the 6 PFAS listed below)</w:t>
            </w:r>
          </w:p>
        </w:tc>
        <w:tc>
          <w:tcPr>
            <w:tcW w:w="841" w:type="dxa"/>
          </w:tcPr>
          <w:p w14:paraId="59F2BF1F" w14:textId="71116CAC" w:rsidR="00A81DFC" w:rsidRPr="00A81DFC" w:rsidRDefault="00A81DFC" w:rsidP="00A81DFC">
            <w:pPr>
              <w:jc w:val="center"/>
              <w:rPr>
                <w:rFonts w:cstheme="minorHAnsi"/>
                <w:sz w:val="18"/>
                <w:szCs w:val="18"/>
              </w:rPr>
            </w:pPr>
            <w:r>
              <w:rPr>
                <w:rFonts w:cstheme="minorHAnsi"/>
                <w:sz w:val="18"/>
                <w:szCs w:val="18"/>
              </w:rPr>
              <w:t>-</w:t>
            </w:r>
          </w:p>
        </w:tc>
        <w:tc>
          <w:tcPr>
            <w:tcW w:w="841" w:type="dxa"/>
          </w:tcPr>
          <w:p w14:paraId="509B0145" w14:textId="4482EFCE" w:rsidR="00A81DFC" w:rsidRPr="00A81DFC" w:rsidRDefault="00A81DFC" w:rsidP="00A81DFC">
            <w:pPr>
              <w:jc w:val="center"/>
              <w:rPr>
                <w:rFonts w:cstheme="minorHAnsi"/>
                <w:sz w:val="18"/>
                <w:szCs w:val="18"/>
              </w:rPr>
            </w:pPr>
            <w:r>
              <w:rPr>
                <w:rFonts w:cstheme="minorHAnsi"/>
                <w:sz w:val="18"/>
                <w:szCs w:val="18"/>
              </w:rPr>
              <w:t>-</w:t>
            </w:r>
          </w:p>
        </w:tc>
        <w:tc>
          <w:tcPr>
            <w:tcW w:w="841" w:type="dxa"/>
          </w:tcPr>
          <w:p w14:paraId="658C9B51" w14:textId="6E368C46" w:rsidR="00A81DFC" w:rsidRPr="00A81DFC" w:rsidRDefault="00A81DFC" w:rsidP="00A81DFC">
            <w:pPr>
              <w:jc w:val="center"/>
              <w:rPr>
                <w:rFonts w:cstheme="minorHAnsi"/>
                <w:sz w:val="18"/>
                <w:szCs w:val="18"/>
              </w:rPr>
            </w:pPr>
            <w:r>
              <w:rPr>
                <w:rFonts w:cstheme="minorHAnsi"/>
                <w:sz w:val="18"/>
                <w:szCs w:val="18"/>
              </w:rPr>
              <w:t>-</w:t>
            </w:r>
          </w:p>
        </w:tc>
        <w:tc>
          <w:tcPr>
            <w:tcW w:w="841" w:type="dxa"/>
          </w:tcPr>
          <w:p w14:paraId="5E2F57CD" w14:textId="3DB03C7C" w:rsidR="00A81DFC" w:rsidRPr="00A81DFC" w:rsidRDefault="00A81DFC" w:rsidP="00A81DFC">
            <w:pPr>
              <w:jc w:val="center"/>
              <w:rPr>
                <w:rFonts w:cstheme="minorHAnsi"/>
                <w:sz w:val="18"/>
                <w:szCs w:val="18"/>
              </w:rPr>
            </w:pPr>
            <w:r>
              <w:rPr>
                <w:rFonts w:cstheme="minorHAnsi"/>
                <w:sz w:val="18"/>
                <w:szCs w:val="18"/>
              </w:rPr>
              <w:t>-</w:t>
            </w:r>
          </w:p>
        </w:tc>
        <w:tc>
          <w:tcPr>
            <w:tcW w:w="841" w:type="dxa"/>
          </w:tcPr>
          <w:p w14:paraId="59484A75" w14:textId="2D0D3FFC" w:rsidR="00A81DFC" w:rsidRPr="00A81DFC" w:rsidRDefault="00A81DFC" w:rsidP="00A81DFC">
            <w:pPr>
              <w:jc w:val="center"/>
              <w:rPr>
                <w:rFonts w:cstheme="minorHAnsi"/>
                <w:sz w:val="18"/>
                <w:szCs w:val="18"/>
              </w:rPr>
            </w:pPr>
            <w:r>
              <w:rPr>
                <w:rFonts w:cstheme="minorHAnsi"/>
                <w:sz w:val="18"/>
                <w:szCs w:val="18"/>
              </w:rPr>
              <w:t>-</w:t>
            </w:r>
          </w:p>
        </w:tc>
        <w:tc>
          <w:tcPr>
            <w:tcW w:w="841" w:type="dxa"/>
          </w:tcPr>
          <w:p w14:paraId="455D556D" w14:textId="705C5F57" w:rsidR="00A81DFC" w:rsidRPr="00A81DFC" w:rsidRDefault="00A81DFC" w:rsidP="00A81DFC">
            <w:pPr>
              <w:jc w:val="center"/>
              <w:rPr>
                <w:rFonts w:cstheme="minorHAnsi"/>
                <w:sz w:val="18"/>
                <w:szCs w:val="18"/>
              </w:rPr>
            </w:pPr>
            <w:r>
              <w:rPr>
                <w:rFonts w:cstheme="minorHAnsi"/>
                <w:sz w:val="18"/>
                <w:szCs w:val="18"/>
              </w:rPr>
              <w:t>-</w:t>
            </w:r>
          </w:p>
        </w:tc>
        <w:tc>
          <w:tcPr>
            <w:tcW w:w="841" w:type="dxa"/>
          </w:tcPr>
          <w:p w14:paraId="28A31828" w14:textId="22C280AC" w:rsidR="00A81DFC" w:rsidRPr="00A81DFC" w:rsidRDefault="00A81DFC" w:rsidP="00A81DFC">
            <w:pPr>
              <w:jc w:val="center"/>
              <w:rPr>
                <w:rFonts w:cstheme="minorHAnsi"/>
                <w:sz w:val="18"/>
                <w:szCs w:val="18"/>
              </w:rPr>
            </w:pPr>
            <w:r>
              <w:rPr>
                <w:rFonts w:cstheme="minorHAnsi"/>
                <w:sz w:val="18"/>
                <w:szCs w:val="18"/>
              </w:rPr>
              <w:t>-</w:t>
            </w:r>
          </w:p>
        </w:tc>
        <w:tc>
          <w:tcPr>
            <w:tcW w:w="841" w:type="dxa"/>
          </w:tcPr>
          <w:p w14:paraId="13E27D0B" w14:textId="136ECBFD" w:rsidR="00A81DFC" w:rsidRPr="00A81DFC" w:rsidRDefault="00A81DFC" w:rsidP="00A81DFC">
            <w:pPr>
              <w:jc w:val="center"/>
              <w:rPr>
                <w:rFonts w:cstheme="minorHAnsi"/>
                <w:sz w:val="18"/>
                <w:szCs w:val="18"/>
              </w:rPr>
            </w:pPr>
            <w:r>
              <w:rPr>
                <w:rFonts w:cstheme="minorHAnsi"/>
                <w:sz w:val="18"/>
                <w:szCs w:val="18"/>
              </w:rPr>
              <w:t>--</w:t>
            </w:r>
          </w:p>
        </w:tc>
        <w:tc>
          <w:tcPr>
            <w:tcW w:w="841" w:type="dxa"/>
          </w:tcPr>
          <w:p w14:paraId="72E3BF8C" w14:textId="1C945CB0" w:rsidR="00A81DFC" w:rsidRPr="00A81DFC" w:rsidRDefault="00A81DFC" w:rsidP="00A81DFC">
            <w:pPr>
              <w:jc w:val="center"/>
              <w:rPr>
                <w:rFonts w:cstheme="minorHAnsi"/>
                <w:sz w:val="18"/>
                <w:szCs w:val="18"/>
              </w:rPr>
            </w:pPr>
            <w:r>
              <w:rPr>
                <w:rFonts w:cstheme="minorHAnsi"/>
                <w:sz w:val="18"/>
                <w:szCs w:val="18"/>
              </w:rPr>
              <w:t>-</w:t>
            </w:r>
          </w:p>
        </w:tc>
      </w:tr>
      <w:tr w:rsidR="00BD0741" w:rsidRPr="00A81DFC" w14:paraId="4B27F9C6" w14:textId="77777777" w:rsidTr="002E7849">
        <w:tc>
          <w:tcPr>
            <w:tcW w:w="2007" w:type="dxa"/>
          </w:tcPr>
          <w:p w14:paraId="59C87137" w14:textId="2D1337A2" w:rsidR="00BD0741" w:rsidRPr="00A81DFC" w:rsidRDefault="00BD0741" w:rsidP="00A81DFC">
            <w:pPr>
              <w:rPr>
                <w:rFonts w:cstheme="minorHAnsi"/>
                <w:sz w:val="18"/>
                <w:szCs w:val="18"/>
              </w:rPr>
            </w:pPr>
            <w:proofErr w:type="spellStart"/>
            <w:r>
              <w:rPr>
                <w:rFonts w:cs="Calibri"/>
                <w:sz w:val="18"/>
                <w:szCs w:val="18"/>
              </w:rPr>
              <w:t>P</w:t>
            </w:r>
            <w:r w:rsidRPr="00A81DFC">
              <w:rPr>
                <w:rFonts w:cs="Calibri"/>
                <w:sz w:val="18"/>
                <w:szCs w:val="18"/>
              </w:rPr>
              <w:t>erfluorodecanoic</w:t>
            </w:r>
            <w:proofErr w:type="spellEnd"/>
            <w:r w:rsidRPr="00A81DFC">
              <w:rPr>
                <w:rFonts w:cs="Calibri"/>
                <w:sz w:val="18"/>
                <w:szCs w:val="18"/>
              </w:rPr>
              <w:t xml:space="preserve"> acid (PFDA</w:t>
            </w:r>
            <w:r>
              <w:rPr>
                <w:rFonts w:cs="Calibri"/>
                <w:sz w:val="18"/>
                <w:szCs w:val="18"/>
              </w:rPr>
              <w:t>)</w:t>
            </w:r>
          </w:p>
        </w:tc>
        <w:tc>
          <w:tcPr>
            <w:tcW w:w="841" w:type="dxa"/>
            <w:vAlign w:val="center"/>
          </w:tcPr>
          <w:p w14:paraId="79AC37EC" w14:textId="0ECA4A11" w:rsidR="00BD0741" w:rsidRPr="00A81DFC" w:rsidRDefault="00BD0741" w:rsidP="002E7849">
            <w:pPr>
              <w:jc w:val="center"/>
              <w:rPr>
                <w:rFonts w:cstheme="minorHAnsi"/>
                <w:sz w:val="18"/>
                <w:szCs w:val="18"/>
              </w:rPr>
            </w:pPr>
            <w:r>
              <w:rPr>
                <w:rFonts w:cstheme="minorHAnsi"/>
                <w:sz w:val="18"/>
                <w:szCs w:val="18"/>
              </w:rPr>
              <w:t>300</w:t>
            </w:r>
          </w:p>
        </w:tc>
        <w:tc>
          <w:tcPr>
            <w:tcW w:w="1682" w:type="dxa"/>
            <w:gridSpan w:val="2"/>
            <w:vMerge w:val="restart"/>
            <w:vAlign w:val="center"/>
          </w:tcPr>
          <w:p w14:paraId="5FFDF9F3" w14:textId="59E80F2A" w:rsidR="00BD0741" w:rsidRPr="00A81DFC" w:rsidRDefault="00BD0741" w:rsidP="00BD0741">
            <w:pPr>
              <w:jc w:val="center"/>
              <w:rPr>
                <w:rFonts w:cstheme="minorHAnsi"/>
                <w:sz w:val="18"/>
                <w:szCs w:val="18"/>
              </w:rPr>
            </w:pPr>
            <w:r>
              <w:rPr>
                <w:rFonts w:cstheme="minorHAnsi"/>
                <w:sz w:val="18"/>
                <w:szCs w:val="18"/>
              </w:rPr>
              <w:t>300,000</w:t>
            </w:r>
          </w:p>
        </w:tc>
        <w:tc>
          <w:tcPr>
            <w:tcW w:w="841" w:type="dxa"/>
            <w:vAlign w:val="center"/>
          </w:tcPr>
          <w:p w14:paraId="2D6AC747" w14:textId="5118050A" w:rsidR="00BD0741" w:rsidRPr="00A81DFC" w:rsidRDefault="00BD0741" w:rsidP="002E7849">
            <w:pPr>
              <w:jc w:val="center"/>
              <w:rPr>
                <w:rFonts w:cstheme="minorHAnsi"/>
                <w:sz w:val="18"/>
                <w:szCs w:val="18"/>
              </w:rPr>
            </w:pPr>
            <w:r>
              <w:rPr>
                <w:rFonts w:cstheme="minorHAnsi"/>
                <w:sz w:val="18"/>
                <w:szCs w:val="18"/>
              </w:rPr>
              <w:t>300</w:t>
            </w:r>
          </w:p>
        </w:tc>
        <w:tc>
          <w:tcPr>
            <w:tcW w:w="1682" w:type="dxa"/>
            <w:gridSpan w:val="2"/>
            <w:vMerge w:val="restart"/>
            <w:vAlign w:val="center"/>
          </w:tcPr>
          <w:p w14:paraId="66A938C3" w14:textId="129F7A91" w:rsidR="00BD0741" w:rsidRPr="00A81DFC" w:rsidRDefault="00BD0741" w:rsidP="00BD0741">
            <w:pPr>
              <w:jc w:val="center"/>
              <w:rPr>
                <w:rFonts w:cstheme="minorHAnsi"/>
                <w:sz w:val="18"/>
                <w:szCs w:val="18"/>
              </w:rPr>
            </w:pPr>
            <w:r>
              <w:rPr>
                <w:rFonts w:cstheme="minorHAnsi"/>
                <w:sz w:val="18"/>
                <w:szCs w:val="18"/>
              </w:rPr>
              <w:t>400,000</w:t>
            </w:r>
          </w:p>
        </w:tc>
        <w:tc>
          <w:tcPr>
            <w:tcW w:w="841" w:type="dxa"/>
            <w:vAlign w:val="center"/>
          </w:tcPr>
          <w:p w14:paraId="04F37FAA" w14:textId="2AA549F0" w:rsidR="00BD0741" w:rsidRPr="00A81DFC" w:rsidRDefault="00BD0741" w:rsidP="002E7849">
            <w:pPr>
              <w:jc w:val="center"/>
              <w:rPr>
                <w:rFonts w:cstheme="minorHAnsi"/>
                <w:sz w:val="18"/>
                <w:szCs w:val="18"/>
              </w:rPr>
            </w:pPr>
            <w:r>
              <w:rPr>
                <w:rFonts w:cstheme="minorHAnsi"/>
                <w:sz w:val="18"/>
                <w:szCs w:val="18"/>
              </w:rPr>
              <w:t>300</w:t>
            </w:r>
          </w:p>
        </w:tc>
        <w:tc>
          <w:tcPr>
            <w:tcW w:w="1682" w:type="dxa"/>
            <w:gridSpan w:val="2"/>
            <w:vMerge w:val="restart"/>
            <w:vAlign w:val="center"/>
          </w:tcPr>
          <w:p w14:paraId="098B96E1" w14:textId="541139ED" w:rsidR="00BD0741" w:rsidRPr="00A81DFC" w:rsidRDefault="00BD0741" w:rsidP="00BD0741">
            <w:pPr>
              <w:jc w:val="center"/>
              <w:rPr>
                <w:rFonts w:cstheme="minorHAnsi"/>
                <w:sz w:val="18"/>
                <w:szCs w:val="18"/>
              </w:rPr>
            </w:pPr>
            <w:r>
              <w:rPr>
                <w:rFonts w:cstheme="minorHAnsi"/>
                <w:sz w:val="18"/>
                <w:szCs w:val="18"/>
              </w:rPr>
              <w:t>400,000</w:t>
            </w:r>
          </w:p>
        </w:tc>
      </w:tr>
      <w:tr w:rsidR="00BD0741" w:rsidRPr="00A81DFC" w14:paraId="117FA06B" w14:textId="77777777" w:rsidTr="002E7849">
        <w:tc>
          <w:tcPr>
            <w:tcW w:w="2007" w:type="dxa"/>
          </w:tcPr>
          <w:p w14:paraId="57A5F812" w14:textId="7D29C2E7" w:rsidR="00BD0741" w:rsidRPr="00A81DFC" w:rsidRDefault="00BD0741" w:rsidP="00A81DFC">
            <w:pPr>
              <w:rPr>
                <w:rFonts w:cstheme="minorHAnsi"/>
                <w:sz w:val="18"/>
                <w:szCs w:val="18"/>
              </w:rPr>
            </w:pPr>
            <w:proofErr w:type="spellStart"/>
            <w:r w:rsidRPr="00A81DFC">
              <w:rPr>
                <w:rFonts w:cs="Calibri"/>
                <w:sz w:val="18"/>
                <w:szCs w:val="18"/>
              </w:rPr>
              <w:t>Perfluoroheptanoic</w:t>
            </w:r>
            <w:proofErr w:type="spellEnd"/>
            <w:r w:rsidRPr="00A81DFC">
              <w:rPr>
                <w:rFonts w:cs="Calibri"/>
                <w:sz w:val="18"/>
                <w:szCs w:val="18"/>
              </w:rPr>
              <w:t xml:space="preserve"> acid (</w:t>
            </w:r>
            <w:proofErr w:type="spellStart"/>
            <w:r w:rsidRPr="00A81DFC">
              <w:rPr>
                <w:rFonts w:cs="Calibri"/>
                <w:sz w:val="18"/>
                <w:szCs w:val="18"/>
              </w:rPr>
              <w:t>PFHpA</w:t>
            </w:r>
            <w:proofErr w:type="spellEnd"/>
            <w:r w:rsidRPr="00A81DFC">
              <w:rPr>
                <w:rFonts w:cs="Calibri"/>
                <w:sz w:val="18"/>
                <w:szCs w:val="18"/>
              </w:rPr>
              <w:t>)</w:t>
            </w:r>
          </w:p>
        </w:tc>
        <w:tc>
          <w:tcPr>
            <w:tcW w:w="841" w:type="dxa"/>
            <w:vAlign w:val="center"/>
          </w:tcPr>
          <w:p w14:paraId="152AADE6" w14:textId="0E0C198D" w:rsidR="00BD0741" w:rsidRPr="00A81DFC" w:rsidRDefault="00BD0741" w:rsidP="002E7849">
            <w:pPr>
              <w:jc w:val="center"/>
              <w:rPr>
                <w:rFonts w:cstheme="minorHAnsi"/>
                <w:sz w:val="18"/>
                <w:szCs w:val="18"/>
              </w:rPr>
            </w:pPr>
            <w:r>
              <w:rPr>
                <w:rFonts w:cstheme="minorHAnsi"/>
                <w:sz w:val="18"/>
                <w:szCs w:val="18"/>
              </w:rPr>
              <w:t>500</w:t>
            </w:r>
          </w:p>
        </w:tc>
        <w:tc>
          <w:tcPr>
            <w:tcW w:w="1682" w:type="dxa"/>
            <w:gridSpan w:val="2"/>
            <w:vMerge/>
          </w:tcPr>
          <w:p w14:paraId="2DF8C226" w14:textId="77777777" w:rsidR="00BD0741" w:rsidRPr="00A81DFC" w:rsidRDefault="00BD0741" w:rsidP="00A81DFC">
            <w:pPr>
              <w:jc w:val="center"/>
              <w:rPr>
                <w:rFonts w:cstheme="minorHAnsi"/>
                <w:sz w:val="18"/>
                <w:szCs w:val="18"/>
              </w:rPr>
            </w:pPr>
          </w:p>
        </w:tc>
        <w:tc>
          <w:tcPr>
            <w:tcW w:w="841" w:type="dxa"/>
            <w:vAlign w:val="center"/>
          </w:tcPr>
          <w:p w14:paraId="3B3D033F" w14:textId="7508B868" w:rsidR="00BD0741" w:rsidRPr="00A81DFC" w:rsidRDefault="00BD0741" w:rsidP="002E7849">
            <w:pPr>
              <w:jc w:val="center"/>
              <w:rPr>
                <w:rFonts w:cstheme="minorHAnsi"/>
                <w:sz w:val="18"/>
                <w:szCs w:val="18"/>
              </w:rPr>
            </w:pPr>
            <w:r>
              <w:rPr>
                <w:rFonts w:cstheme="minorHAnsi"/>
                <w:sz w:val="18"/>
                <w:szCs w:val="18"/>
              </w:rPr>
              <w:t>500</w:t>
            </w:r>
          </w:p>
        </w:tc>
        <w:tc>
          <w:tcPr>
            <w:tcW w:w="1682" w:type="dxa"/>
            <w:gridSpan w:val="2"/>
            <w:vMerge/>
          </w:tcPr>
          <w:p w14:paraId="0C368FED" w14:textId="77777777" w:rsidR="00BD0741" w:rsidRPr="00A81DFC" w:rsidRDefault="00BD0741" w:rsidP="00A81DFC">
            <w:pPr>
              <w:jc w:val="center"/>
              <w:rPr>
                <w:rFonts w:cstheme="minorHAnsi"/>
                <w:sz w:val="18"/>
                <w:szCs w:val="18"/>
              </w:rPr>
            </w:pPr>
          </w:p>
        </w:tc>
        <w:tc>
          <w:tcPr>
            <w:tcW w:w="841" w:type="dxa"/>
            <w:vAlign w:val="center"/>
          </w:tcPr>
          <w:p w14:paraId="243C3956" w14:textId="402722BB" w:rsidR="00BD0741" w:rsidRPr="00A81DFC" w:rsidRDefault="00BD0741" w:rsidP="002E7849">
            <w:pPr>
              <w:jc w:val="center"/>
              <w:rPr>
                <w:rFonts w:cstheme="minorHAnsi"/>
                <w:sz w:val="18"/>
                <w:szCs w:val="18"/>
              </w:rPr>
            </w:pPr>
            <w:r>
              <w:rPr>
                <w:rFonts w:cstheme="minorHAnsi"/>
                <w:sz w:val="18"/>
                <w:szCs w:val="18"/>
              </w:rPr>
              <w:t>500</w:t>
            </w:r>
          </w:p>
        </w:tc>
        <w:tc>
          <w:tcPr>
            <w:tcW w:w="1682" w:type="dxa"/>
            <w:gridSpan w:val="2"/>
            <w:vMerge/>
          </w:tcPr>
          <w:p w14:paraId="335CFDC1" w14:textId="77777777" w:rsidR="00BD0741" w:rsidRPr="00A81DFC" w:rsidRDefault="00BD0741" w:rsidP="00A81DFC">
            <w:pPr>
              <w:jc w:val="center"/>
              <w:rPr>
                <w:rFonts w:cstheme="minorHAnsi"/>
                <w:sz w:val="18"/>
                <w:szCs w:val="18"/>
              </w:rPr>
            </w:pPr>
          </w:p>
        </w:tc>
      </w:tr>
      <w:tr w:rsidR="00BD0741" w:rsidRPr="00A81DFC" w14:paraId="03BBD925" w14:textId="77777777" w:rsidTr="002E7849">
        <w:tc>
          <w:tcPr>
            <w:tcW w:w="2007" w:type="dxa"/>
          </w:tcPr>
          <w:p w14:paraId="6839F166" w14:textId="74B0FC49" w:rsidR="00BD0741" w:rsidRPr="00A81DFC" w:rsidRDefault="00BD0741" w:rsidP="00A81DFC">
            <w:pPr>
              <w:rPr>
                <w:rFonts w:cs="Calibri"/>
                <w:sz w:val="18"/>
                <w:szCs w:val="18"/>
              </w:rPr>
            </w:pPr>
            <w:proofErr w:type="spellStart"/>
            <w:r w:rsidRPr="00A81DFC">
              <w:rPr>
                <w:rFonts w:cs="Calibri"/>
                <w:sz w:val="18"/>
                <w:szCs w:val="18"/>
              </w:rPr>
              <w:t>Perfluorohexanesulfonic</w:t>
            </w:r>
            <w:proofErr w:type="spellEnd"/>
            <w:r w:rsidRPr="00A81DFC">
              <w:rPr>
                <w:rFonts w:cs="Calibri"/>
                <w:sz w:val="18"/>
                <w:szCs w:val="18"/>
              </w:rPr>
              <w:t xml:space="preserve"> Acid (</w:t>
            </w:r>
            <w:proofErr w:type="spellStart"/>
            <w:r w:rsidRPr="00A81DFC">
              <w:rPr>
                <w:rFonts w:cs="Calibri"/>
                <w:sz w:val="18"/>
                <w:szCs w:val="18"/>
              </w:rPr>
              <w:t>PFHxS</w:t>
            </w:r>
            <w:proofErr w:type="spellEnd"/>
            <w:r w:rsidRPr="00A81DFC">
              <w:rPr>
                <w:rFonts w:cs="Calibri"/>
                <w:sz w:val="18"/>
                <w:szCs w:val="18"/>
              </w:rPr>
              <w:t>)  </w:t>
            </w:r>
          </w:p>
        </w:tc>
        <w:tc>
          <w:tcPr>
            <w:tcW w:w="841" w:type="dxa"/>
            <w:vAlign w:val="center"/>
          </w:tcPr>
          <w:p w14:paraId="11EECFAB" w14:textId="476CC5EC" w:rsidR="00BD0741" w:rsidRPr="00A81DFC" w:rsidRDefault="00BD0741" w:rsidP="002E7849">
            <w:pPr>
              <w:jc w:val="center"/>
              <w:rPr>
                <w:rFonts w:cstheme="minorHAnsi"/>
                <w:sz w:val="18"/>
                <w:szCs w:val="18"/>
              </w:rPr>
            </w:pPr>
            <w:r>
              <w:rPr>
                <w:rFonts w:cstheme="minorHAnsi"/>
                <w:sz w:val="18"/>
                <w:szCs w:val="18"/>
              </w:rPr>
              <w:t>300</w:t>
            </w:r>
          </w:p>
        </w:tc>
        <w:tc>
          <w:tcPr>
            <w:tcW w:w="1682" w:type="dxa"/>
            <w:gridSpan w:val="2"/>
            <w:vMerge/>
          </w:tcPr>
          <w:p w14:paraId="7B931A50" w14:textId="77777777" w:rsidR="00BD0741" w:rsidRPr="00A81DFC" w:rsidRDefault="00BD0741" w:rsidP="00A81DFC">
            <w:pPr>
              <w:jc w:val="center"/>
              <w:rPr>
                <w:rFonts w:cstheme="minorHAnsi"/>
                <w:sz w:val="18"/>
                <w:szCs w:val="18"/>
              </w:rPr>
            </w:pPr>
          </w:p>
        </w:tc>
        <w:tc>
          <w:tcPr>
            <w:tcW w:w="841" w:type="dxa"/>
            <w:vAlign w:val="center"/>
          </w:tcPr>
          <w:p w14:paraId="5565690B" w14:textId="3288CFC1" w:rsidR="00BD0741" w:rsidRPr="00A81DFC" w:rsidRDefault="00BD0741" w:rsidP="002E7849">
            <w:pPr>
              <w:jc w:val="center"/>
              <w:rPr>
                <w:rFonts w:cstheme="minorHAnsi"/>
                <w:sz w:val="18"/>
                <w:szCs w:val="18"/>
              </w:rPr>
            </w:pPr>
            <w:r>
              <w:rPr>
                <w:rFonts w:cstheme="minorHAnsi"/>
                <w:sz w:val="18"/>
                <w:szCs w:val="18"/>
              </w:rPr>
              <w:t>300</w:t>
            </w:r>
          </w:p>
        </w:tc>
        <w:tc>
          <w:tcPr>
            <w:tcW w:w="1682" w:type="dxa"/>
            <w:gridSpan w:val="2"/>
            <w:vMerge/>
          </w:tcPr>
          <w:p w14:paraId="5C85C857" w14:textId="77777777" w:rsidR="00BD0741" w:rsidRPr="00A81DFC" w:rsidRDefault="00BD0741" w:rsidP="00A81DFC">
            <w:pPr>
              <w:jc w:val="center"/>
              <w:rPr>
                <w:rFonts w:cstheme="minorHAnsi"/>
                <w:sz w:val="18"/>
                <w:szCs w:val="18"/>
              </w:rPr>
            </w:pPr>
          </w:p>
        </w:tc>
        <w:tc>
          <w:tcPr>
            <w:tcW w:w="841" w:type="dxa"/>
            <w:vAlign w:val="center"/>
          </w:tcPr>
          <w:p w14:paraId="1363871A" w14:textId="7776D796" w:rsidR="00BD0741" w:rsidRPr="00A81DFC" w:rsidRDefault="00BD0741" w:rsidP="002E7849">
            <w:pPr>
              <w:jc w:val="center"/>
              <w:rPr>
                <w:rFonts w:cstheme="minorHAnsi"/>
                <w:sz w:val="18"/>
                <w:szCs w:val="18"/>
              </w:rPr>
            </w:pPr>
            <w:r>
              <w:rPr>
                <w:rFonts w:cstheme="minorHAnsi"/>
                <w:sz w:val="18"/>
                <w:szCs w:val="18"/>
              </w:rPr>
              <w:t>300</w:t>
            </w:r>
          </w:p>
        </w:tc>
        <w:tc>
          <w:tcPr>
            <w:tcW w:w="1682" w:type="dxa"/>
            <w:gridSpan w:val="2"/>
            <w:vMerge/>
          </w:tcPr>
          <w:p w14:paraId="550A35B9" w14:textId="77777777" w:rsidR="00BD0741" w:rsidRPr="00A81DFC" w:rsidRDefault="00BD0741" w:rsidP="00A81DFC">
            <w:pPr>
              <w:jc w:val="center"/>
              <w:rPr>
                <w:rFonts w:cstheme="minorHAnsi"/>
                <w:sz w:val="18"/>
                <w:szCs w:val="18"/>
              </w:rPr>
            </w:pPr>
          </w:p>
        </w:tc>
      </w:tr>
      <w:tr w:rsidR="00BD0741" w:rsidRPr="00A81DFC" w14:paraId="220702E0" w14:textId="77777777" w:rsidTr="002E7849">
        <w:tc>
          <w:tcPr>
            <w:tcW w:w="2007" w:type="dxa"/>
          </w:tcPr>
          <w:p w14:paraId="5886193C" w14:textId="7158640C" w:rsidR="00BD0741" w:rsidRPr="00A81DFC" w:rsidRDefault="00BD0741" w:rsidP="00A81DFC">
            <w:pPr>
              <w:rPr>
                <w:rFonts w:cs="Calibri"/>
                <w:sz w:val="18"/>
                <w:szCs w:val="18"/>
              </w:rPr>
            </w:pPr>
            <w:proofErr w:type="spellStart"/>
            <w:r w:rsidRPr="00A81DFC">
              <w:rPr>
                <w:rFonts w:cs="Calibri"/>
                <w:sz w:val="18"/>
                <w:szCs w:val="18"/>
              </w:rPr>
              <w:t>Perfluorononanoic</w:t>
            </w:r>
            <w:proofErr w:type="spellEnd"/>
            <w:r w:rsidRPr="00A81DFC">
              <w:rPr>
                <w:rFonts w:cs="Calibri"/>
                <w:sz w:val="18"/>
                <w:szCs w:val="18"/>
              </w:rPr>
              <w:t xml:space="preserve"> Acid (PFNA)</w:t>
            </w:r>
          </w:p>
        </w:tc>
        <w:tc>
          <w:tcPr>
            <w:tcW w:w="841" w:type="dxa"/>
            <w:vAlign w:val="center"/>
          </w:tcPr>
          <w:p w14:paraId="2B8306DD" w14:textId="3A72F3DC" w:rsidR="00BD0741" w:rsidRPr="00A81DFC" w:rsidRDefault="00BD0741" w:rsidP="002E7849">
            <w:pPr>
              <w:jc w:val="center"/>
              <w:rPr>
                <w:rFonts w:cstheme="minorHAnsi"/>
                <w:sz w:val="18"/>
                <w:szCs w:val="18"/>
              </w:rPr>
            </w:pPr>
            <w:r>
              <w:rPr>
                <w:rFonts w:cstheme="minorHAnsi"/>
                <w:sz w:val="18"/>
                <w:szCs w:val="18"/>
              </w:rPr>
              <w:t>320</w:t>
            </w:r>
          </w:p>
        </w:tc>
        <w:tc>
          <w:tcPr>
            <w:tcW w:w="1682" w:type="dxa"/>
            <w:gridSpan w:val="2"/>
            <w:vMerge/>
          </w:tcPr>
          <w:p w14:paraId="29367597" w14:textId="77777777" w:rsidR="00BD0741" w:rsidRPr="00A81DFC" w:rsidRDefault="00BD0741" w:rsidP="00A81DFC">
            <w:pPr>
              <w:jc w:val="center"/>
              <w:rPr>
                <w:rFonts w:cstheme="minorHAnsi"/>
                <w:sz w:val="18"/>
                <w:szCs w:val="18"/>
              </w:rPr>
            </w:pPr>
          </w:p>
        </w:tc>
        <w:tc>
          <w:tcPr>
            <w:tcW w:w="841" w:type="dxa"/>
            <w:vAlign w:val="center"/>
          </w:tcPr>
          <w:p w14:paraId="2949D9C1" w14:textId="126AB002" w:rsidR="00BD0741" w:rsidRPr="00A81DFC" w:rsidRDefault="00BD0741" w:rsidP="002E7849">
            <w:pPr>
              <w:jc w:val="center"/>
              <w:rPr>
                <w:rFonts w:cstheme="minorHAnsi"/>
                <w:sz w:val="18"/>
                <w:szCs w:val="18"/>
              </w:rPr>
            </w:pPr>
            <w:r>
              <w:rPr>
                <w:rFonts w:cstheme="minorHAnsi"/>
                <w:sz w:val="18"/>
                <w:szCs w:val="18"/>
              </w:rPr>
              <w:t>320</w:t>
            </w:r>
          </w:p>
        </w:tc>
        <w:tc>
          <w:tcPr>
            <w:tcW w:w="1682" w:type="dxa"/>
            <w:gridSpan w:val="2"/>
            <w:vMerge/>
          </w:tcPr>
          <w:p w14:paraId="00F2352A" w14:textId="77777777" w:rsidR="00BD0741" w:rsidRPr="00A81DFC" w:rsidRDefault="00BD0741" w:rsidP="00A81DFC">
            <w:pPr>
              <w:jc w:val="center"/>
              <w:rPr>
                <w:rFonts w:cstheme="minorHAnsi"/>
                <w:sz w:val="18"/>
                <w:szCs w:val="18"/>
              </w:rPr>
            </w:pPr>
          </w:p>
        </w:tc>
        <w:tc>
          <w:tcPr>
            <w:tcW w:w="841" w:type="dxa"/>
            <w:vAlign w:val="center"/>
          </w:tcPr>
          <w:p w14:paraId="66EE4A39" w14:textId="6EA3004E" w:rsidR="00BD0741" w:rsidRPr="00A81DFC" w:rsidRDefault="00BD0741" w:rsidP="002E7849">
            <w:pPr>
              <w:jc w:val="center"/>
              <w:rPr>
                <w:rFonts w:cstheme="minorHAnsi"/>
                <w:sz w:val="18"/>
                <w:szCs w:val="18"/>
              </w:rPr>
            </w:pPr>
            <w:r>
              <w:rPr>
                <w:rFonts w:cstheme="minorHAnsi"/>
                <w:sz w:val="18"/>
                <w:szCs w:val="18"/>
              </w:rPr>
              <w:t>320</w:t>
            </w:r>
          </w:p>
        </w:tc>
        <w:tc>
          <w:tcPr>
            <w:tcW w:w="1682" w:type="dxa"/>
            <w:gridSpan w:val="2"/>
            <w:vMerge/>
          </w:tcPr>
          <w:p w14:paraId="13B857A5" w14:textId="77777777" w:rsidR="00BD0741" w:rsidRPr="00A81DFC" w:rsidRDefault="00BD0741" w:rsidP="00A81DFC">
            <w:pPr>
              <w:jc w:val="center"/>
              <w:rPr>
                <w:rFonts w:cstheme="minorHAnsi"/>
                <w:sz w:val="18"/>
                <w:szCs w:val="18"/>
              </w:rPr>
            </w:pPr>
          </w:p>
        </w:tc>
      </w:tr>
      <w:tr w:rsidR="00BD0741" w:rsidRPr="00A81DFC" w14:paraId="5653DE3A" w14:textId="77777777" w:rsidTr="002E7849">
        <w:tc>
          <w:tcPr>
            <w:tcW w:w="2007" w:type="dxa"/>
          </w:tcPr>
          <w:p w14:paraId="4748521F" w14:textId="680CA05D" w:rsidR="00BD0741" w:rsidRPr="00A81DFC" w:rsidRDefault="00BD0741" w:rsidP="00A81DFC">
            <w:pPr>
              <w:rPr>
                <w:rFonts w:cs="Calibri"/>
                <w:sz w:val="18"/>
                <w:szCs w:val="18"/>
              </w:rPr>
            </w:pPr>
            <w:proofErr w:type="spellStart"/>
            <w:r w:rsidRPr="00BD0741">
              <w:rPr>
                <w:rFonts w:cs="Calibri"/>
                <w:sz w:val="18"/>
                <w:szCs w:val="18"/>
              </w:rPr>
              <w:t>Perfluorooctanesulfonic</w:t>
            </w:r>
            <w:proofErr w:type="spellEnd"/>
            <w:r w:rsidRPr="00BD0741">
              <w:rPr>
                <w:rFonts w:cs="Calibri"/>
                <w:sz w:val="18"/>
                <w:szCs w:val="18"/>
              </w:rPr>
              <w:t xml:space="preserve"> Acid (PFOS) </w:t>
            </w:r>
          </w:p>
        </w:tc>
        <w:tc>
          <w:tcPr>
            <w:tcW w:w="841" w:type="dxa"/>
            <w:vAlign w:val="center"/>
          </w:tcPr>
          <w:p w14:paraId="3C835564" w14:textId="44C37D03" w:rsidR="00BD0741" w:rsidRPr="00A81DFC" w:rsidRDefault="00BD0741" w:rsidP="002E7849">
            <w:pPr>
              <w:jc w:val="center"/>
              <w:rPr>
                <w:rFonts w:cstheme="minorHAnsi"/>
                <w:sz w:val="18"/>
                <w:szCs w:val="18"/>
              </w:rPr>
            </w:pPr>
            <w:r>
              <w:rPr>
                <w:rFonts w:cstheme="minorHAnsi"/>
                <w:sz w:val="18"/>
                <w:szCs w:val="18"/>
              </w:rPr>
              <w:t>2,000</w:t>
            </w:r>
          </w:p>
        </w:tc>
        <w:tc>
          <w:tcPr>
            <w:tcW w:w="1682" w:type="dxa"/>
            <w:gridSpan w:val="2"/>
            <w:vMerge/>
          </w:tcPr>
          <w:p w14:paraId="7762FA5B" w14:textId="77777777" w:rsidR="00BD0741" w:rsidRPr="00A81DFC" w:rsidRDefault="00BD0741" w:rsidP="00A81DFC">
            <w:pPr>
              <w:jc w:val="center"/>
              <w:rPr>
                <w:rFonts w:cstheme="minorHAnsi"/>
                <w:sz w:val="18"/>
                <w:szCs w:val="18"/>
              </w:rPr>
            </w:pPr>
          </w:p>
        </w:tc>
        <w:tc>
          <w:tcPr>
            <w:tcW w:w="841" w:type="dxa"/>
            <w:vAlign w:val="center"/>
          </w:tcPr>
          <w:p w14:paraId="2B2B5A5D" w14:textId="39504BB8" w:rsidR="00BD0741" w:rsidRPr="00A81DFC" w:rsidRDefault="00BD0741" w:rsidP="002E7849">
            <w:pPr>
              <w:jc w:val="center"/>
              <w:rPr>
                <w:rFonts w:cstheme="minorHAnsi"/>
                <w:sz w:val="18"/>
                <w:szCs w:val="18"/>
              </w:rPr>
            </w:pPr>
            <w:r>
              <w:rPr>
                <w:rFonts w:cstheme="minorHAnsi"/>
                <w:sz w:val="18"/>
                <w:szCs w:val="18"/>
              </w:rPr>
              <w:t>2,000</w:t>
            </w:r>
          </w:p>
        </w:tc>
        <w:tc>
          <w:tcPr>
            <w:tcW w:w="1682" w:type="dxa"/>
            <w:gridSpan w:val="2"/>
            <w:vMerge/>
          </w:tcPr>
          <w:p w14:paraId="77C496BA" w14:textId="77777777" w:rsidR="00BD0741" w:rsidRPr="00A81DFC" w:rsidRDefault="00BD0741" w:rsidP="00A81DFC">
            <w:pPr>
              <w:jc w:val="center"/>
              <w:rPr>
                <w:rFonts w:cstheme="minorHAnsi"/>
                <w:sz w:val="18"/>
                <w:szCs w:val="18"/>
              </w:rPr>
            </w:pPr>
          </w:p>
        </w:tc>
        <w:tc>
          <w:tcPr>
            <w:tcW w:w="841" w:type="dxa"/>
            <w:vAlign w:val="center"/>
          </w:tcPr>
          <w:p w14:paraId="4BD7651D" w14:textId="2E9E2D9C" w:rsidR="00BD0741" w:rsidRPr="00A81DFC" w:rsidRDefault="00BD0741" w:rsidP="002E7849">
            <w:pPr>
              <w:jc w:val="center"/>
              <w:rPr>
                <w:rFonts w:cstheme="minorHAnsi"/>
                <w:sz w:val="18"/>
                <w:szCs w:val="18"/>
              </w:rPr>
            </w:pPr>
            <w:r>
              <w:rPr>
                <w:rFonts w:cstheme="minorHAnsi"/>
                <w:sz w:val="18"/>
                <w:szCs w:val="18"/>
              </w:rPr>
              <w:t>2,000</w:t>
            </w:r>
          </w:p>
        </w:tc>
        <w:tc>
          <w:tcPr>
            <w:tcW w:w="1682" w:type="dxa"/>
            <w:gridSpan w:val="2"/>
            <w:vMerge/>
          </w:tcPr>
          <w:p w14:paraId="6DD9C47D" w14:textId="77777777" w:rsidR="00BD0741" w:rsidRPr="00A81DFC" w:rsidRDefault="00BD0741" w:rsidP="00A81DFC">
            <w:pPr>
              <w:jc w:val="center"/>
              <w:rPr>
                <w:rFonts w:cstheme="minorHAnsi"/>
                <w:sz w:val="18"/>
                <w:szCs w:val="18"/>
              </w:rPr>
            </w:pPr>
          </w:p>
        </w:tc>
      </w:tr>
      <w:tr w:rsidR="00BD0741" w:rsidRPr="00A81DFC" w14:paraId="227EE653" w14:textId="77777777" w:rsidTr="002E7849">
        <w:tc>
          <w:tcPr>
            <w:tcW w:w="2007" w:type="dxa"/>
          </w:tcPr>
          <w:p w14:paraId="02060C1E" w14:textId="7867F1B8" w:rsidR="00BD0741" w:rsidRPr="00A81DFC" w:rsidRDefault="00BD0741" w:rsidP="00A81DFC">
            <w:pPr>
              <w:rPr>
                <w:rFonts w:cstheme="minorHAnsi"/>
                <w:sz w:val="18"/>
                <w:szCs w:val="18"/>
              </w:rPr>
            </w:pPr>
            <w:r w:rsidRPr="00A81DFC">
              <w:rPr>
                <w:rFonts w:cs="Calibri"/>
                <w:sz w:val="18"/>
                <w:szCs w:val="18"/>
              </w:rPr>
              <w:t>Perfluorooctanoic Acid (PFOA)</w:t>
            </w:r>
          </w:p>
        </w:tc>
        <w:tc>
          <w:tcPr>
            <w:tcW w:w="841" w:type="dxa"/>
            <w:vAlign w:val="center"/>
          </w:tcPr>
          <w:p w14:paraId="3D0B8BFA" w14:textId="1A6C0B75" w:rsidR="00BD0741" w:rsidRPr="00A81DFC" w:rsidRDefault="00BD0741" w:rsidP="002E7849">
            <w:pPr>
              <w:jc w:val="center"/>
              <w:rPr>
                <w:rFonts w:cstheme="minorHAnsi"/>
                <w:sz w:val="18"/>
                <w:szCs w:val="18"/>
              </w:rPr>
            </w:pPr>
            <w:r>
              <w:rPr>
                <w:rFonts w:cstheme="minorHAnsi"/>
                <w:sz w:val="18"/>
                <w:szCs w:val="18"/>
              </w:rPr>
              <w:t>720</w:t>
            </w:r>
          </w:p>
        </w:tc>
        <w:tc>
          <w:tcPr>
            <w:tcW w:w="1682" w:type="dxa"/>
            <w:gridSpan w:val="2"/>
            <w:vMerge/>
          </w:tcPr>
          <w:p w14:paraId="1CD710C1" w14:textId="77777777" w:rsidR="00BD0741" w:rsidRPr="00A81DFC" w:rsidRDefault="00BD0741" w:rsidP="00A81DFC">
            <w:pPr>
              <w:jc w:val="center"/>
              <w:rPr>
                <w:rFonts w:cstheme="minorHAnsi"/>
                <w:sz w:val="18"/>
                <w:szCs w:val="18"/>
              </w:rPr>
            </w:pPr>
          </w:p>
        </w:tc>
        <w:tc>
          <w:tcPr>
            <w:tcW w:w="841" w:type="dxa"/>
            <w:vAlign w:val="center"/>
          </w:tcPr>
          <w:p w14:paraId="01AA754A" w14:textId="786C0111" w:rsidR="00BD0741" w:rsidRPr="00A81DFC" w:rsidRDefault="00BD0741" w:rsidP="002E7849">
            <w:pPr>
              <w:jc w:val="center"/>
              <w:rPr>
                <w:rFonts w:cstheme="minorHAnsi"/>
                <w:sz w:val="18"/>
                <w:szCs w:val="18"/>
              </w:rPr>
            </w:pPr>
            <w:r>
              <w:rPr>
                <w:rFonts w:cstheme="minorHAnsi"/>
                <w:sz w:val="18"/>
                <w:szCs w:val="18"/>
              </w:rPr>
              <w:t>720</w:t>
            </w:r>
          </w:p>
        </w:tc>
        <w:tc>
          <w:tcPr>
            <w:tcW w:w="1682" w:type="dxa"/>
            <w:gridSpan w:val="2"/>
            <w:vMerge/>
          </w:tcPr>
          <w:p w14:paraId="6A99151F" w14:textId="77777777" w:rsidR="00BD0741" w:rsidRPr="00A81DFC" w:rsidRDefault="00BD0741" w:rsidP="00A81DFC">
            <w:pPr>
              <w:jc w:val="center"/>
              <w:rPr>
                <w:rFonts w:cstheme="minorHAnsi"/>
                <w:sz w:val="18"/>
                <w:szCs w:val="18"/>
              </w:rPr>
            </w:pPr>
          </w:p>
        </w:tc>
        <w:tc>
          <w:tcPr>
            <w:tcW w:w="841" w:type="dxa"/>
            <w:vAlign w:val="center"/>
          </w:tcPr>
          <w:p w14:paraId="0DCC47F5" w14:textId="6A1E409D" w:rsidR="00BD0741" w:rsidRPr="00A81DFC" w:rsidRDefault="00BD0741" w:rsidP="002E7849">
            <w:pPr>
              <w:jc w:val="center"/>
              <w:rPr>
                <w:rFonts w:cstheme="minorHAnsi"/>
                <w:sz w:val="18"/>
                <w:szCs w:val="18"/>
              </w:rPr>
            </w:pPr>
            <w:r>
              <w:rPr>
                <w:rFonts w:cstheme="minorHAnsi"/>
                <w:sz w:val="18"/>
                <w:szCs w:val="18"/>
              </w:rPr>
              <w:t>720</w:t>
            </w:r>
          </w:p>
        </w:tc>
        <w:tc>
          <w:tcPr>
            <w:tcW w:w="1682" w:type="dxa"/>
            <w:gridSpan w:val="2"/>
            <w:vMerge/>
          </w:tcPr>
          <w:p w14:paraId="70BD1FEE" w14:textId="77777777" w:rsidR="00BD0741" w:rsidRPr="00A81DFC" w:rsidRDefault="00BD0741" w:rsidP="00A81DFC">
            <w:pPr>
              <w:jc w:val="center"/>
              <w:rPr>
                <w:rFonts w:cstheme="minorHAnsi"/>
                <w:sz w:val="18"/>
                <w:szCs w:val="18"/>
              </w:rPr>
            </w:pPr>
          </w:p>
        </w:tc>
      </w:tr>
    </w:tbl>
    <w:p w14:paraId="6DE7EF59" w14:textId="355172CE" w:rsidR="00A81DFC" w:rsidRDefault="00A81DFC" w:rsidP="00A81DFC"/>
    <w:p w14:paraId="10AE09E0" w14:textId="77777777" w:rsidR="00827C92" w:rsidRDefault="00827C92" w:rsidP="00A81DFC"/>
    <w:tbl>
      <w:tblPr>
        <w:tblStyle w:val="TableGrid"/>
        <w:tblW w:w="0" w:type="auto"/>
        <w:tblLook w:val="04A0" w:firstRow="1" w:lastRow="0" w:firstColumn="1" w:lastColumn="0" w:noHBand="0" w:noVBand="1"/>
      </w:tblPr>
      <w:tblGrid>
        <w:gridCol w:w="2337"/>
        <w:gridCol w:w="2337"/>
        <w:gridCol w:w="2338"/>
        <w:gridCol w:w="2338"/>
      </w:tblGrid>
      <w:tr w:rsidR="002E7849" w14:paraId="1B451B95" w14:textId="77777777" w:rsidTr="002E7849">
        <w:tc>
          <w:tcPr>
            <w:tcW w:w="2337" w:type="dxa"/>
          </w:tcPr>
          <w:p w14:paraId="60466A83" w14:textId="77777777" w:rsidR="002E7849" w:rsidRDefault="002E7849" w:rsidP="00A81DFC"/>
        </w:tc>
        <w:tc>
          <w:tcPr>
            <w:tcW w:w="2337" w:type="dxa"/>
          </w:tcPr>
          <w:p w14:paraId="7D6BAC5E" w14:textId="77777777" w:rsidR="002E7849" w:rsidRDefault="002E7849" w:rsidP="002E7849">
            <w:pPr>
              <w:jc w:val="center"/>
            </w:pPr>
            <w:r>
              <w:t>GW-1 Standard</w:t>
            </w:r>
          </w:p>
          <w:p w14:paraId="0870FC3C" w14:textId="135DE2E9" w:rsidR="002E7849" w:rsidRDefault="002E7849" w:rsidP="002E7849">
            <w:pPr>
              <w:jc w:val="center"/>
            </w:pPr>
            <w:r>
              <w:t>ng/L (ppt)</w:t>
            </w:r>
          </w:p>
        </w:tc>
        <w:tc>
          <w:tcPr>
            <w:tcW w:w="2338" w:type="dxa"/>
          </w:tcPr>
          <w:p w14:paraId="33F7CB7B" w14:textId="77777777" w:rsidR="002E7849" w:rsidRDefault="002E7849" w:rsidP="002E7849">
            <w:pPr>
              <w:jc w:val="center"/>
            </w:pPr>
            <w:r>
              <w:t>GW-2 Standard</w:t>
            </w:r>
          </w:p>
          <w:p w14:paraId="718938B3" w14:textId="4445F889" w:rsidR="002E7849" w:rsidRDefault="002E7849" w:rsidP="002E7849">
            <w:pPr>
              <w:jc w:val="center"/>
            </w:pPr>
            <w:r>
              <w:t>ng/L (ppt)</w:t>
            </w:r>
          </w:p>
        </w:tc>
        <w:tc>
          <w:tcPr>
            <w:tcW w:w="2338" w:type="dxa"/>
          </w:tcPr>
          <w:p w14:paraId="3855A8F4" w14:textId="77777777" w:rsidR="002E7849" w:rsidRDefault="002E7849" w:rsidP="002E7849">
            <w:pPr>
              <w:jc w:val="center"/>
            </w:pPr>
            <w:r>
              <w:t>GW-3 Standard</w:t>
            </w:r>
          </w:p>
          <w:p w14:paraId="38511FFE" w14:textId="493F68AA" w:rsidR="002E7849" w:rsidRDefault="002E7849" w:rsidP="002E7849">
            <w:pPr>
              <w:jc w:val="center"/>
            </w:pPr>
            <w:r>
              <w:t>ng/L (ppt)</w:t>
            </w:r>
          </w:p>
        </w:tc>
      </w:tr>
      <w:tr w:rsidR="002E7849" w14:paraId="42C4DCD2" w14:textId="77777777" w:rsidTr="002E7849">
        <w:tc>
          <w:tcPr>
            <w:tcW w:w="2337" w:type="dxa"/>
          </w:tcPr>
          <w:p w14:paraId="453FE178" w14:textId="485414B8" w:rsidR="002E7849" w:rsidRDefault="002E7849" w:rsidP="002E7849">
            <w:r>
              <w:rPr>
                <w:rFonts w:cstheme="minorHAnsi"/>
                <w:sz w:val="18"/>
                <w:szCs w:val="18"/>
              </w:rPr>
              <w:t>Per- and Polyfluoroalkyl substances (PFAS) (sum of concentrations of the 6 PFAS listed below)</w:t>
            </w:r>
          </w:p>
        </w:tc>
        <w:tc>
          <w:tcPr>
            <w:tcW w:w="2337" w:type="dxa"/>
            <w:vAlign w:val="center"/>
          </w:tcPr>
          <w:p w14:paraId="3EB9973B" w14:textId="12E70EC6" w:rsidR="002E7849" w:rsidRDefault="002E7849" w:rsidP="002E7849">
            <w:pPr>
              <w:jc w:val="center"/>
            </w:pPr>
            <w:r>
              <w:t>20</w:t>
            </w:r>
          </w:p>
        </w:tc>
        <w:tc>
          <w:tcPr>
            <w:tcW w:w="2338" w:type="dxa"/>
            <w:vAlign w:val="center"/>
          </w:tcPr>
          <w:p w14:paraId="70EB75B7" w14:textId="43710822" w:rsidR="002E7849" w:rsidRDefault="002E7849" w:rsidP="002E7849">
            <w:pPr>
              <w:jc w:val="center"/>
            </w:pPr>
            <w:r>
              <w:t>N/A</w:t>
            </w:r>
          </w:p>
        </w:tc>
        <w:tc>
          <w:tcPr>
            <w:tcW w:w="2338" w:type="dxa"/>
            <w:vAlign w:val="center"/>
          </w:tcPr>
          <w:p w14:paraId="140FF208" w14:textId="6251D206" w:rsidR="002E7849" w:rsidRDefault="002E7849" w:rsidP="002E7849">
            <w:pPr>
              <w:jc w:val="center"/>
            </w:pPr>
            <w:r>
              <w:t>-</w:t>
            </w:r>
          </w:p>
        </w:tc>
      </w:tr>
      <w:tr w:rsidR="002E7849" w14:paraId="2D89F9F1" w14:textId="77777777" w:rsidTr="002E7849">
        <w:tc>
          <w:tcPr>
            <w:tcW w:w="2337" w:type="dxa"/>
          </w:tcPr>
          <w:p w14:paraId="15583BCF" w14:textId="5CABB913" w:rsidR="002E7849" w:rsidRDefault="002E7849" w:rsidP="002E7849">
            <w:proofErr w:type="spellStart"/>
            <w:r>
              <w:rPr>
                <w:rFonts w:cs="Calibri"/>
                <w:sz w:val="18"/>
                <w:szCs w:val="18"/>
              </w:rPr>
              <w:t>P</w:t>
            </w:r>
            <w:r w:rsidRPr="00A81DFC">
              <w:rPr>
                <w:rFonts w:cs="Calibri"/>
                <w:sz w:val="18"/>
                <w:szCs w:val="18"/>
              </w:rPr>
              <w:t>erfluorodecanoic</w:t>
            </w:r>
            <w:proofErr w:type="spellEnd"/>
            <w:r w:rsidRPr="00A81DFC">
              <w:rPr>
                <w:rFonts w:cs="Calibri"/>
                <w:sz w:val="18"/>
                <w:szCs w:val="18"/>
              </w:rPr>
              <w:t xml:space="preserve"> acid (PFDA</w:t>
            </w:r>
            <w:r>
              <w:rPr>
                <w:rFonts w:cs="Calibri"/>
                <w:sz w:val="18"/>
                <w:szCs w:val="18"/>
              </w:rPr>
              <w:t>)</w:t>
            </w:r>
          </w:p>
        </w:tc>
        <w:tc>
          <w:tcPr>
            <w:tcW w:w="2337" w:type="dxa"/>
            <w:vAlign w:val="center"/>
          </w:tcPr>
          <w:p w14:paraId="74FB2DAB" w14:textId="32F88793" w:rsidR="002E7849" w:rsidRDefault="002E7849" w:rsidP="002E7849">
            <w:pPr>
              <w:jc w:val="center"/>
            </w:pPr>
            <w:r>
              <w:t>See PFAS</w:t>
            </w:r>
          </w:p>
        </w:tc>
        <w:tc>
          <w:tcPr>
            <w:tcW w:w="2338" w:type="dxa"/>
            <w:vAlign w:val="center"/>
          </w:tcPr>
          <w:p w14:paraId="6313DF2C" w14:textId="1BBDEE37" w:rsidR="002E7849" w:rsidRDefault="002E7849" w:rsidP="002E7849">
            <w:pPr>
              <w:jc w:val="center"/>
            </w:pPr>
            <w:r>
              <w:t>N/A</w:t>
            </w:r>
          </w:p>
        </w:tc>
        <w:tc>
          <w:tcPr>
            <w:tcW w:w="2338" w:type="dxa"/>
            <w:vAlign w:val="center"/>
          </w:tcPr>
          <w:p w14:paraId="0C65841D" w14:textId="4CBC2095" w:rsidR="002E7849" w:rsidRDefault="002E7849" w:rsidP="002E7849">
            <w:pPr>
              <w:jc w:val="center"/>
            </w:pPr>
            <w:r>
              <w:t>40,000</w:t>
            </w:r>
          </w:p>
        </w:tc>
      </w:tr>
      <w:tr w:rsidR="002E7849" w14:paraId="3ACF005C" w14:textId="77777777" w:rsidTr="002E7849">
        <w:tc>
          <w:tcPr>
            <w:tcW w:w="2337" w:type="dxa"/>
          </w:tcPr>
          <w:p w14:paraId="21466F3D" w14:textId="42E7ECC3" w:rsidR="002E7849" w:rsidRDefault="002E7849" w:rsidP="002E7849">
            <w:proofErr w:type="spellStart"/>
            <w:r w:rsidRPr="00A81DFC">
              <w:rPr>
                <w:rFonts w:cs="Calibri"/>
                <w:sz w:val="18"/>
                <w:szCs w:val="18"/>
              </w:rPr>
              <w:t>Perfluoroheptanoic</w:t>
            </w:r>
            <w:proofErr w:type="spellEnd"/>
            <w:r w:rsidRPr="00A81DFC">
              <w:rPr>
                <w:rFonts w:cs="Calibri"/>
                <w:sz w:val="18"/>
                <w:szCs w:val="18"/>
              </w:rPr>
              <w:t xml:space="preserve"> acid (</w:t>
            </w:r>
            <w:proofErr w:type="spellStart"/>
            <w:r w:rsidRPr="00A81DFC">
              <w:rPr>
                <w:rFonts w:cs="Calibri"/>
                <w:sz w:val="18"/>
                <w:szCs w:val="18"/>
              </w:rPr>
              <w:t>PFHpA</w:t>
            </w:r>
            <w:proofErr w:type="spellEnd"/>
            <w:r w:rsidRPr="00A81DFC">
              <w:rPr>
                <w:rFonts w:cs="Calibri"/>
                <w:sz w:val="18"/>
                <w:szCs w:val="18"/>
              </w:rPr>
              <w:t>)</w:t>
            </w:r>
          </w:p>
        </w:tc>
        <w:tc>
          <w:tcPr>
            <w:tcW w:w="2337" w:type="dxa"/>
            <w:vAlign w:val="center"/>
          </w:tcPr>
          <w:p w14:paraId="26264516" w14:textId="038BD185" w:rsidR="002E7849" w:rsidRDefault="002E7849" w:rsidP="002E7849">
            <w:pPr>
              <w:jc w:val="center"/>
            </w:pPr>
            <w:r>
              <w:t>See PFAS</w:t>
            </w:r>
          </w:p>
        </w:tc>
        <w:tc>
          <w:tcPr>
            <w:tcW w:w="2338" w:type="dxa"/>
            <w:vAlign w:val="center"/>
          </w:tcPr>
          <w:p w14:paraId="2535333D" w14:textId="0F0B05C7" w:rsidR="002E7849" w:rsidRDefault="002E7849" w:rsidP="002E7849">
            <w:pPr>
              <w:jc w:val="center"/>
            </w:pPr>
            <w:r>
              <w:t>N/A</w:t>
            </w:r>
          </w:p>
        </w:tc>
        <w:tc>
          <w:tcPr>
            <w:tcW w:w="2338" w:type="dxa"/>
            <w:vAlign w:val="center"/>
          </w:tcPr>
          <w:p w14:paraId="04FB6143" w14:textId="12F47E82" w:rsidR="002E7849" w:rsidRDefault="002E7849" w:rsidP="002E7849">
            <w:pPr>
              <w:jc w:val="center"/>
            </w:pPr>
            <w:r>
              <w:t>40,000</w:t>
            </w:r>
          </w:p>
        </w:tc>
      </w:tr>
      <w:tr w:rsidR="002E7849" w14:paraId="47C8FB92" w14:textId="77777777" w:rsidTr="002E7849">
        <w:tc>
          <w:tcPr>
            <w:tcW w:w="2337" w:type="dxa"/>
          </w:tcPr>
          <w:p w14:paraId="324DAC07" w14:textId="5672CD08" w:rsidR="002E7849" w:rsidRDefault="002E7849" w:rsidP="002E7849">
            <w:proofErr w:type="spellStart"/>
            <w:r w:rsidRPr="00A81DFC">
              <w:rPr>
                <w:rFonts w:cs="Calibri"/>
                <w:sz w:val="18"/>
                <w:szCs w:val="18"/>
              </w:rPr>
              <w:t>Perfluorohexanesulfonic</w:t>
            </w:r>
            <w:proofErr w:type="spellEnd"/>
            <w:r w:rsidRPr="00A81DFC">
              <w:rPr>
                <w:rFonts w:cs="Calibri"/>
                <w:sz w:val="18"/>
                <w:szCs w:val="18"/>
              </w:rPr>
              <w:t xml:space="preserve"> Acid (</w:t>
            </w:r>
            <w:proofErr w:type="spellStart"/>
            <w:r w:rsidRPr="00A81DFC">
              <w:rPr>
                <w:rFonts w:cs="Calibri"/>
                <w:sz w:val="18"/>
                <w:szCs w:val="18"/>
              </w:rPr>
              <w:t>PFHxS</w:t>
            </w:r>
            <w:proofErr w:type="spellEnd"/>
            <w:r w:rsidRPr="00A81DFC">
              <w:rPr>
                <w:rFonts w:cs="Calibri"/>
                <w:sz w:val="18"/>
                <w:szCs w:val="18"/>
              </w:rPr>
              <w:t>)  </w:t>
            </w:r>
          </w:p>
        </w:tc>
        <w:tc>
          <w:tcPr>
            <w:tcW w:w="2337" w:type="dxa"/>
            <w:vAlign w:val="center"/>
          </w:tcPr>
          <w:p w14:paraId="68CD63E1" w14:textId="1199A66D" w:rsidR="002E7849" w:rsidRDefault="002E7849" w:rsidP="002E7849">
            <w:pPr>
              <w:jc w:val="center"/>
            </w:pPr>
            <w:r>
              <w:t>See PFAS</w:t>
            </w:r>
          </w:p>
        </w:tc>
        <w:tc>
          <w:tcPr>
            <w:tcW w:w="2338" w:type="dxa"/>
            <w:vAlign w:val="center"/>
          </w:tcPr>
          <w:p w14:paraId="2A7D98B0" w14:textId="74FDA2AA" w:rsidR="002E7849" w:rsidRDefault="002E7849" w:rsidP="002E7849">
            <w:pPr>
              <w:jc w:val="center"/>
            </w:pPr>
            <w:r>
              <w:t>N/A</w:t>
            </w:r>
          </w:p>
        </w:tc>
        <w:tc>
          <w:tcPr>
            <w:tcW w:w="2338" w:type="dxa"/>
            <w:vAlign w:val="center"/>
          </w:tcPr>
          <w:p w14:paraId="2F576BA2" w14:textId="51806E58" w:rsidR="002E7849" w:rsidRDefault="002E7849" w:rsidP="002E7849">
            <w:pPr>
              <w:jc w:val="center"/>
            </w:pPr>
            <w:r>
              <w:t>500</w:t>
            </w:r>
          </w:p>
        </w:tc>
      </w:tr>
      <w:tr w:rsidR="002E7849" w14:paraId="1B8C4804" w14:textId="77777777" w:rsidTr="002E7849">
        <w:tc>
          <w:tcPr>
            <w:tcW w:w="2337" w:type="dxa"/>
          </w:tcPr>
          <w:p w14:paraId="0467E217" w14:textId="0D307DBB" w:rsidR="002E7849" w:rsidRDefault="002E7849" w:rsidP="002E7849">
            <w:proofErr w:type="spellStart"/>
            <w:r w:rsidRPr="00A81DFC">
              <w:rPr>
                <w:rFonts w:cs="Calibri"/>
                <w:sz w:val="18"/>
                <w:szCs w:val="18"/>
              </w:rPr>
              <w:t>Perfluorononanoic</w:t>
            </w:r>
            <w:proofErr w:type="spellEnd"/>
            <w:r w:rsidRPr="00A81DFC">
              <w:rPr>
                <w:rFonts w:cs="Calibri"/>
                <w:sz w:val="18"/>
                <w:szCs w:val="18"/>
              </w:rPr>
              <w:t xml:space="preserve"> Acid (PFNA)</w:t>
            </w:r>
          </w:p>
        </w:tc>
        <w:tc>
          <w:tcPr>
            <w:tcW w:w="2337" w:type="dxa"/>
            <w:vAlign w:val="center"/>
          </w:tcPr>
          <w:p w14:paraId="20593BDD" w14:textId="72B17089" w:rsidR="002E7849" w:rsidRDefault="002E7849" w:rsidP="002E7849">
            <w:pPr>
              <w:jc w:val="center"/>
            </w:pPr>
            <w:r>
              <w:t>See PFAS</w:t>
            </w:r>
          </w:p>
        </w:tc>
        <w:tc>
          <w:tcPr>
            <w:tcW w:w="2338" w:type="dxa"/>
            <w:vAlign w:val="center"/>
          </w:tcPr>
          <w:p w14:paraId="1A5A46E8" w14:textId="0722B8F6" w:rsidR="002E7849" w:rsidRDefault="002E7849" w:rsidP="002E7849">
            <w:pPr>
              <w:jc w:val="center"/>
            </w:pPr>
            <w:r>
              <w:t>N/A</w:t>
            </w:r>
          </w:p>
        </w:tc>
        <w:tc>
          <w:tcPr>
            <w:tcW w:w="2338" w:type="dxa"/>
            <w:vAlign w:val="center"/>
          </w:tcPr>
          <w:p w14:paraId="145EFFE9" w14:textId="299CDEB6" w:rsidR="002E7849" w:rsidRDefault="002E7849" w:rsidP="002E7849">
            <w:pPr>
              <w:jc w:val="center"/>
            </w:pPr>
            <w:r>
              <w:t>40,000</w:t>
            </w:r>
          </w:p>
        </w:tc>
      </w:tr>
      <w:tr w:rsidR="002E7849" w14:paraId="731F77FC" w14:textId="77777777" w:rsidTr="002E7849">
        <w:tc>
          <w:tcPr>
            <w:tcW w:w="2337" w:type="dxa"/>
          </w:tcPr>
          <w:p w14:paraId="6FB38808" w14:textId="18542FE6" w:rsidR="002E7849" w:rsidRDefault="002E7849" w:rsidP="002E7849">
            <w:proofErr w:type="spellStart"/>
            <w:r w:rsidRPr="00BD0741">
              <w:rPr>
                <w:rFonts w:cs="Calibri"/>
                <w:sz w:val="18"/>
                <w:szCs w:val="18"/>
              </w:rPr>
              <w:t>Perfluorooctanesulfonic</w:t>
            </w:r>
            <w:proofErr w:type="spellEnd"/>
            <w:r w:rsidRPr="00BD0741">
              <w:rPr>
                <w:rFonts w:cs="Calibri"/>
                <w:sz w:val="18"/>
                <w:szCs w:val="18"/>
              </w:rPr>
              <w:t xml:space="preserve"> Acid (PFOS) </w:t>
            </w:r>
          </w:p>
        </w:tc>
        <w:tc>
          <w:tcPr>
            <w:tcW w:w="2337" w:type="dxa"/>
            <w:vAlign w:val="center"/>
          </w:tcPr>
          <w:p w14:paraId="55769F27" w14:textId="5560B3A3" w:rsidR="002E7849" w:rsidRDefault="002E7849" w:rsidP="002E7849">
            <w:pPr>
              <w:jc w:val="center"/>
            </w:pPr>
            <w:r>
              <w:t>See PFAS</w:t>
            </w:r>
          </w:p>
        </w:tc>
        <w:tc>
          <w:tcPr>
            <w:tcW w:w="2338" w:type="dxa"/>
            <w:vAlign w:val="center"/>
          </w:tcPr>
          <w:p w14:paraId="42C48BEF" w14:textId="0F04C457" w:rsidR="002E7849" w:rsidRDefault="002E7849" w:rsidP="002E7849">
            <w:pPr>
              <w:jc w:val="center"/>
            </w:pPr>
            <w:r>
              <w:t>N/A</w:t>
            </w:r>
          </w:p>
        </w:tc>
        <w:tc>
          <w:tcPr>
            <w:tcW w:w="2338" w:type="dxa"/>
            <w:vAlign w:val="center"/>
          </w:tcPr>
          <w:p w14:paraId="093937D4" w14:textId="19554E00" w:rsidR="002E7849" w:rsidRDefault="002E7849" w:rsidP="002E7849">
            <w:pPr>
              <w:jc w:val="center"/>
            </w:pPr>
            <w:r>
              <w:t>500</w:t>
            </w:r>
          </w:p>
        </w:tc>
      </w:tr>
      <w:tr w:rsidR="002E7849" w14:paraId="06847731" w14:textId="77777777" w:rsidTr="002E7849">
        <w:tc>
          <w:tcPr>
            <w:tcW w:w="2337" w:type="dxa"/>
          </w:tcPr>
          <w:p w14:paraId="194AF2B0" w14:textId="70BE5089" w:rsidR="002E7849" w:rsidRDefault="002E7849" w:rsidP="002E7849">
            <w:r w:rsidRPr="00A81DFC">
              <w:rPr>
                <w:rFonts w:cs="Calibri"/>
                <w:sz w:val="18"/>
                <w:szCs w:val="18"/>
              </w:rPr>
              <w:t>Perfluorooctanoic Acid (PFOA)</w:t>
            </w:r>
          </w:p>
        </w:tc>
        <w:tc>
          <w:tcPr>
            <w:tcW w:w="2337" w:type="dxa"/>
            <w:vAlign w:val="center"/>
          </w:tcPr>
          <w:p w14:paraId="6B4D1264" w14:textId="75F1F1F2" w:rsidR="002E7849" w:rsidRDefault="002E7849" w:rsidP="002E7849">
            <w:pPr>
              <w:jc w:val="center"/>
            </w:pPr>
            <w:r>
              <w:t>See PFAS</w:t>
            </w:r>
          </w:p>
        </w:tc>
        <w:tc>
          <w:tcPr>
            <w:tcW w:w="2338" w:type="dxa"/>
            <w:vAlign w:val="center"/>
          </w:tcPr>
          <w:p w14:paraId="06C778F9" w14:textId="23A4C104" w:rsidR="002E7849" w:rsidRDefault="002E7849" w:rsidP="002E7849">
            <w:pPr>
              <w:jc w:val="center"/>
            </w:pPr>
            <w:r>
              <w:t>N/A</w:t>
            </w:r>
          </w:p>
        </w:tc>
        <w:tc>
          <w:tcPr>
            <w:tcW w:w="2338" w:type="dxa"/>
            <w:vAlign w:val="center"/>
          </w:tcPr>
          <w:p w14:paraId="2D7898A3" w14:textId="5417652F" w:rsidR="002E7849" w:rsidRDefault="002E7849" w:rsidP="002E7849">
            <w:pPr>
              <w:jc w:val="center"/>
            </w:pPr>
            <w:r>
              <w:t>40,000</w:t>
            </w:r>
          </w:p>
        </w:tc>
      </w:tr>
    </w:tbl>
    <w:p w14:paraId="7632F83A" w14:textId="77777777" w:rsidR="002E7849" w:rsidRPr="00A81DFC" w:rsidRDefault="002E7849" w:rsidP="00A81DFC"/>
    <w:p w14:paraId="49484CC8" w14:textId="75D62BC7" w:rsidR="006820AE" w:rsidRPr="00192397" w:rsidRDefault="00A81DFC" w:rsidP="00D55207">
      <w:pPr>
        <w:pStyle w:val="Heading1"/>
        <w:widowControl/>
        <w:ind w:left="0" w:firstLine="0"/>
        <w:rPr>
          <w:rFonts w:asciiTheme="minorHAnsi" w:hAnsiTheme="minorHAnsi" w:cstheme="minorHAnsi"/>
          <w:b/>
          <w:bCs/>
          <w:sz w:val="32"/>
          <w:szCs w:val="32"/>
        </w:rPr>
      </w:pPr>
      <w:r>
        <w:rPr>
          <w:rFonts w:asciiTheme="minorHAnsi" w:hAnsiTheme="minorHAnsi" w:cstheme="minorHAnsi"/>
          <w:b/>
          <w:bCs/>
          <w:sz w:val="32"/>
          <w:szCs w:val="32"/>
        </w:rPr>
        <w:br w:type="page"/>
      </w:r>
      <w:r w:rsidR="00827C92" w:rsidRPr="00192397">
        <w:rPr>
          <w:rFonts w:asciiTheme="minorHAnsi" w:hAnsiTheme="minorHAnsi" w:cstheme="minorHAnsi"/>
          <w:b/>
          <w:bCs/>
          <w:sz w:val="32"/>
          <w:szCs w:val="32"/>
        </w:rPr>
        <w:lastRenderedPageBreak/>
        <w:t>Maine Methodology for PFAS Screening Levels in Residuals</w:t>
      </w:r>
    </w:p>
    <w:p w14:paraId="645766BC" w14:textId="40637EEB" w:rsidR="006820AE" w:rsidRDefault="00827C92" w:rsidP="002E7849">
      <w:pPr>
        <w:pStyle w:val="Heading1"/>
        <w:widowControl/>
        <w:ind w:left="0" w:firstLine="0"/>
        <w:rPr>
          <w:rFonts w:asciiTheme="minorHAnsi" w:hAnsiTheme="minorHAnsi" w:cstheme="minorBidi"/>
          <w:sz w:val="28"/>
          <w:szCs w:val="28"/>
        </w:rPr>
      </w:pPr>
      <w:r w:rsidRPr="0BF3AEB2">
        <w:rPr>
          <w:rFonts w:asciiTheme="minorHAnsi" w:hAnsiTheme="minorHAnsi" w:cstheme="minorBidi"/>
          <w:sz w:val="24"/>
          <w:szCs w:val="24"/>
        </w:rPr>
        <w:t xml:space="preserve">Maine Department </w:t>
      </w:r>
      <w:r w:rsidR="00D55207" w:rsidRPr="0BF3AEB2">
        <w:rPr>
          <w:rFonts w:asciiTheme="minorHAnsi" w:hAnsiTheme="minorHAnsi" w:cstheme="minorBidi"/>
          <w:sz w:val="24"/>
          <w:szCs w:val="24"/>
        </w:rPr>
        <w:t>o</w:t>
      </w:r>
      <w:r w:rsidRPr="0BF3AEB2">
        <w:rPr>
          <w:rFonts w:asciiTheme="minorHAnsi" w:hAnsiTheme="minorHAnsi" w:cstheme="minorBidi"/>
          <w:sz w:val="24"/>
          <w:szCs w:val="24"/>
        </w:rPr>
        <w:t xml:space="preserve">f Environmental Protection, 06-096 Solid Waste Management Rules Chapter 418, Beneficial Use </w:t>
      </w:r>
      <w:r w:rsidR="00D55207" w:rsidRPr="0BF3AEB2">
        <w:rPr>
          <w:rFonts w:asciiTheme="minorHAnsi" w:hAnsiTheme="minorHAnsi" w:cstheme="minorBidi"/>
          <w:sz w:val="24"/>
          <w:szCs w:val="24"/>
        </w:rPr>
        <w:t>o</w:t>
      </w:r>
      <w:r w:rsidRPr="0BF3AEB2">
        <w:rPr>
          <w:rFonts w:asciiTheme="minorHAnsi" w:hAnsiTheme="minorHAnsi" w:cstheme="minorBidi"/>
          <w:sz w:val="24"/>
          <w:szCs w:val="24"/>
        </w:rPr>
        <w:t>f Solid Wastes</w:t>
      </w:r>
      <w:r>
        <w:br/>
      </w:r>
    </w:p>
    <w:tbl>
      <w:tblPr>
        <w:tblStyle w:val="TableGrid"/>
        <w:tblW w:w="0" w:type="auto"/>
        <w:tblLook w:val="04A0" w:firstRow="1" w:lastRow="0" w:firstColumn="1" w:lastColumn="0" w:noHBand="0" w:noVBand="1"/>
      </w:tblPr>
      <w:tblGrid>
        <w:gridCol w:w="4675"/>
        <w:gridCol w:w="4675"/>
      </w:tblGrid>
      <w:tr w:rsidR="002E7849" w14:paraId="02D36EB2" w14:textId="77777777" w:rsidTr="002E7849">
        <w:tc>
          <w:tcPr>
            <w:tcW w:w="4675" w:type="dxa"/>
          </w:tcPr>
          <w:p w14:paraId="498949B7" w14:textId="0C85DEA4" w:rsidR="002E7849" w:rsidRDefault="002E7849" w:rsidP="002E7849">
            <w:r>
              <w:t>Chemical</w:t>
            </w:r>
          </w:p>
        </w:tc>
        <w:tc>
          <w:tcPr>
            <w:tcW w:w="4675" w:type="dxa"/>
          </w:tcPr>
          <w:p w14:paraId="32DDD224" w14:textId="618C7081" w:rsidR="002E7849" w:rsidRDefault="002E7849" w:rsidP="002E7849">
            <w:r>
              <w:t>Soil Concentration (ng/kg)</w:t>
            </w:r>
          </w:p>
        </w:tc>
      </w:tr>
      <w:tr w:rsidR="002E7849" w14:paraId="02A1F038" w14:textId="77777777" w:rsidTr="002E7849">
        <w:tc>
          <w:tcPr>
            <w:tcW w:w="4675" w:type="dxa"/>
          </w:tcPr>
          <w:p w14:paraId="044A5E50" w14:textId="11F8741F" w:rsidR="002E7849" w:rsidRDefault="002E7849" w:rsidP="002E7849">
            <w:proofErr w:type="spellStart"/>
            <w:r>
              <w:t>Perfluorobutane</w:t>
            </w:r>
            <w:proofErr w:type="spellEnd"/>
            <w:r>
              <w:t xml:space="preserve"> sulfonic acid (PFBS)</w:t>
            </w:r>
          </w:p>
        </w:tc>
        <w:tc>
          <w:tcPr>
            <w:tcW w:w="4675" w:type="dxa"/>
          </w:tcPr>
          <w:p w14:paraId="3410C6A8" w14:textId="643086ED" w:rsidR="002E7849" w:rsidRDefault="002E7849" w:rsidP="002E7849">
            <w:r>
              <w:t>1,900,000</w:t>
            </w:r>
          </w:p>
        </w:tc>
      </w:tr>
      <w:tr w:rsidR="002E7849" w14:paraId="2356299A" w14:textId="77777777" w:rsidTr="002E7849">
        <w:tc>
          <w:tcPr>
            <w:tcW w:w="4675" w:type="dxa"/>
          </w:tcPr>
          <w:p w14:paraId="19894CBB" w14:textId="342459D0" w:rsidR="002E7849" w:rsidRDefault="002E7849" w:rsidP="002E7849">
            <w:proofErr w:type="spellStart"/>
            <w:r>
              <w:t>Perfluorooctane</w:t>
            </w:r>
            <w:proofErr w:type="spellEnd"/>
            <w:r>
              <w:t xml:space="preserve"> sulfonate (PFOS)</w:t>
            </w:r>
          </w:p>
        </w:tc>
        <w:tc>
          <w:tcPr>
            <w:tcW w:w="4675" w:type="dxa"/>
          </w:tcPr>
          <w:p w14:paraId="43515C7E" w14:textId="2EAD98F8" w:rsidR="002E7849" w:rsidRDefault="002E7849" w:rsidP="002E7849">
            <w:r>
              <w:t>5,200</w:t>
            </w:r>
          </w:p>
        </w:tc>
      </w:tr>
      <w:tr w:rsidR="002E7849" w14:paraId="3878C218" w14:textId="77777777" w:rsidTr="002E7849">
        <w:tc>
          <w:tcPr>
            <w:tcW w:w="4675" w:type="dxa"/>
          </w:tcPr>
          <w:p w14:paraId="3B86B03E" w14:textId="4784B5CB" w:rsidR="002E7849" w:rsidRDefault="002E7849" w:rsidP="002E7849">
            <w:r>
              <w:t>Perfluorooctanoic acid (PFOA)</w:t>
            </w:r>
          </w:p>
        </w:tc>
        <w:tc>
          <w:tcPr>
            <w:tcW w:w="4675" w:type="dxa"/>
          </w:tcPr>
          <w:p w14:paraId="39241650" w14:textId="48AABC61" w:rsidR="002E7849" w:rsidRDefault="002E7849" w:rsidP="002E7849">
            <w:r>
              <w:t>2,500</w:t>
            </w:r>
          </w:p>
        </w:tc>
      </w:tr>
    </w:tbl>
    <w:p w14:paraId="4408E60C" w14:textId="1B6857F7" w:rsidR="002E7849" w:rsidRPr="002E7849" w:rsidRDefault="002E7849" w:rsidP="002E7849"/>
    <w:p w14:paraId="080D28BF" w14:textId="19F4B698" w:rsidR="006820AE" w:rsidRDefault="002E7849" w:rsidP="002E7849">
      <w:pPr>
        <w:pStyle w:val="Heading1"/>
        <w:widowControl/>
        <w:numPr>
          <w:ilvl w:val="0"/>
          <w:numId w:val="8"/>
        </w:numPr>
        <w:rPr>
          <w:rFonts w:asciiTheme="minorHAnsi" w:hAnsiTheme="minorHAnsi" w:cstheme="minorHAnsi"/>
          <w:sz w:val="24"/>
          <w:szCs w:val="24"/>
        </w:rPr>
      </w:pPr>
      <w:r>
        <w:rPr>
          <w:rFonts w:asciiTheme="minorHAnsi" w:hAnsiTheme="minorHAnsi" w:cstheme="minorHAnsi"/>
          <w:sz w:val="24"/>
          <w:szCs w:val="24"/>
        </w:rPr>
        <w:t>Based on leaching model results with target of 205 ppt PFOS and PFOA in groundwater</w:t>
      </w:r>
    </w:p>
    <w:p w14:paraId="5C0DB23E" w14:textId="5F77B79A" w:rsidR="002E7849" w:rsidRPr="002E7849" w:rsidRDefault="002E7849" w:rsidP="002E7849">
      <w:pPr>
        <w:pStyle w:val="ListParagraph"/>
        <w:numPr>
          <w:ilvl w:val="0"/>
          <w:numId w:val="8"/>
        </w:numPr>
      </w:pPr>
      <w:r>
        <w:t>In 2019 Maine used this approach to become the first state to regulate PFAS in residuals</w:t>
      </w:r>
    </w:p>
    <w:p w14:paraId="7AB7F349" w14:textId="6991BEC5" w:rsidR="006820AE" w:rsidRDefault="006820AE" w:rsidP="002E7849">
      <w:pPr>
        <w:pStyle w:val="Heading1"/>
        <w:widowControl/>
        <w:ind w:left="0" w:firstLine="0"/>
        <w:rPr>
          <w:rFonts w:asciiTheme="minorHAnsi" w:hAnsiTheme="minorHAnsi" w:cstheme="minorHAnsi"/>
          <w:sz w:val="24"/>
          <w:szCs w:val="24"/>
        </w:rPr>
      </w:pPr>
    </w:p>
    <w:p w14:paraId="1750784A" w14:textId="0AAAF40A" w:rsidR="002E7849" w:rsidRDefault="002E7849" w:rsidP="002E7849">
      <w:r>
        <w:t>Calculation of screening values on residuals:</w:t>
      </w:r>
    </w:p>
    <w:p w14:paraId="5B60DBC1" w14:textId="77777777" w:rsidR="002E7849" w:rsidRDefault="002E7849" w:rsidP="002E7849"/>
    <w:p w14:paraId="3AE4F521" w14:textId="77777777" w:rsidR="002E7849" w:rsidRPr="002E7849" w:rsidRDefault="002E7849" w:rsidP="002E7849">
      <w:pPr>
        <w:numPr>
          <w:ilvl w:val="0"/>
          <w:numId w:val="9"/>
        </w:numPr>
        <w:tabs>
          <w:tab w:val="num" w:pos="720"/>
        </w:tabs>
      </w:pPr>
      <w:r w:rsidRPr="002E7849">
        <w:t xml:space="preserve">MEDEP requested </w:t>
      </w:r>
      <w:r w:rsidRPr="002E7849">
        <w:rPr>
          <w:b/>
          <w:bCs/>
        </w:rPr>
        <w:t xml:space="preserve">application rate </w:t>
      </w:r>
      <w:r w:rsidRPr="002E7849">
        <w:t xml:space="preserve">and </w:t>
      </w:r>
      <w:r w:rsidRPr="002E7849">
        <w:rPr>
          <w:b/>
          <w:bCs/>
        </w:rPr>
        <w:t xml:space="preserve">percent solids </w:t>
      </w:r>
      <w:r w:rsidRPr="002E7849">
        <w:t xml:space="preserve">from residuals provider (e.g., one producer provided the following </w:t>
      </w:r>
      <w:r w:rsidRPr="002E7849">
        <w:rPr>
          <w:b/>
          <w:bCs/>
        </w:rPr>
        <w:t>4.25 wet tons/ acre</w:t>
      </w:r>
      <w:r w:rsidRPr="002E7849">
        <w:t xml:space="preserve"> and </w:t>
      </w:r>
      <w:r w:rsidRPr="002E7849">
        <w:rPr>
          <w:b/>
          <w:bCs/>
        </w:rPr>
        <w:t>94% Solids</w:t>
      </w:r>
      <w:r w:rsidRPr="002E7849">
        <w:t>) </w:t>
      </w:r>
    </w:p>
    <w:p w14:paraId="7C9CC9FA" w14:textId="77777777" w:rsidR="002E7849" w:rsidRPr="002E7849" w:rsidRDefault="002E7849" w:rsidP="002E7849">
      <w:pPr>
        <w:numPr>
          <w:ilvl w:val="0"/>
          <w:numId w:val="9"/>
        </w:numPr>
        <w:tabs>
          <w:tab w:val="num" w:pos="720"/>
        </w:tabs>
      </w:pPr>
      <w:r w:rsidRPr="002E7849">
        <w:t>Loading Rate using MEDEP Ch 419 conversions:</w:t>
      </w:r>
    </w:p>
    <w:p w14:paraId="2A0CE511" w14:textId="2DDB56D4" w:rsidR="002E7849" w:rsidRDefault="002E7849" w:rsidP="002E7849">
      <w:pPr>
        <w:ind w:left="360"/>
      </w:pPr>
    </w:p>
    <w:p w14:paraId="529EC314" w14:textId="3E13A990" w:rsidR="002E7849" w:rsidRDefault="002E7849" w:rsidP="002E7849">
      <w:pPr>
        <w:ind w:left="360"/>
      </w:pPr>
      <w:r>
        <w:t>D. Common Conversions</w:t>
      </w:r>
    </w:p>
    <w:p w14:paraId="135CC13F" w14:textId="42BF5544" w:rsidR="002E7849" w:rsidRDefault="002E7849" w:rsidP="002E7849">
      <w:pPr>
        <w:ind w:left="360"/>
      </w:pPr>
      <w:r>
        <w:tab/>
        <w:t>(1) Dry tons / acre * 2.24 = Dry metric tons/hectare</w:t>
      </w:r>
    </w:p>
    <w:p w14:paraId="4136E5D9" w14:textId="212A6438" w:rsidR="002E7849" w:rsidRDefault="002E7849" w:rsidP="002E7849">
      <w:pPr>
        <w:ind w:left="360"/>
      </w:pPr>
      <w:r>
        <w:tab/>
        <w:t>(2) Wet tones * (% solids * 0.01) = Dry Tons</w:t>
      </w:r>
    </w:p>
    <w:p w14:paraId="7253787B" w14:textId="0741F31C" w:rsidR="002E7849" w:rsidRDefault="002E7849" w:rsidP="002E7849"/>
    <w:p w14:paraId="0818265B" w14:textId="0566451D" w:rsidR="002E7849" w:rsidRDefault="002E7849" w:rsidP="002E7849">
      <w:r>
        <w:t>Example – Conversion of loading rate:</w:t>
      </w:r>
    </w:p>
    <w:p w14:paraId="3F760F73" w14:textId="2170B304" w:rsidR="002E7849" w:rsidRDefault="002E7849" w:rsidP="002E7849">
      <w:r>
        <w:t>4.25 wet tons/acre x .94 x 2.24 = 8.95 dry metric tons/hectare</w:t>
      </w:r>
    </w:p>
    <w:p w14:paraId="7B906994" w14:textId="2A2CB338" w:rsidR="002E7849" w:rsidRDefault="002E7849" w:rsidP="002E7849">
      <w:r>
        <w:br w:type="page"/>
      </w:r>
    </w:p>
    <w:p w14:paraId="276DEC5B" w14:textId="2A827AD3" w:rsidR="002E7849" w:rsidRPr="002E7849" w:rsidRDefault="00FD2FC7" w:rsidP="002E7849">
      <w:pPr>
        <w:rPr>
          <w:b/>
          <w:bCs/>
          <w:sz w:val="32"/>
          <w:szCs w:val="32"/>
        </w:rPr>
      </w:pPr>
      <w:r w:rsidRPr="0BF3AEB2">
        <w:rPr>
          <w:b/>
          <w:bCs/>
          <w:sz w:val="32"/>
          <w:szCs w:val="32"/>
        </w:rPr>
        <w:lastRenderedPageBreak/>
        <w:t>Maine'</w:t>
      </w:r>
      <w:r w:rsidR="65BC6B8B" w:rsidRPr="0BF3AEB2">
        <w:rPr>
          <w:b/>
          <w:bCs/>
          <w:sz w:val="32"/>
          <w:szCs w:val="32"/>
        </w:rPr>
        <w:t>s</w:t>
      </w:r>
      <w:r w:rsidRPr="00FD2FC7">
        <w:rPr>
          <w:b/>
          <w:bCs/>
          <w:sz w:val="32"/>
          <w:szCs w:val="32"/>
        </w:rPr>
        <w:t xml:space="preserve"> Solid Waste Management Rules: Agronomic Utilization of Residuals, Chapter 419</w:t>
      </w:r>
      <w:r>
        <w:rPr>
          <w:b/>
          <w:bCs/>
          <w:sz w:val="32"/>
          <w:szCs w:val="32"/>
        </w:rPr>
        <w:t xml:space="preserve">, </w:t>
      </w:r>
      <w:r w:rsidR="002E7849" w:rsidRPr="002E7849">
        <w:rPr>
          <w:b/>
          <w:bCs/>
          <w:sz w:val="32"/>
          <w:szCs w:val="32"/>
        </w:rPr>
        <w:t>Appendix A</w:t>
      </w:r>
      <w:bookmarkStart w:id="0" w:name="_GoBack"/>
      <w:bookmarkEnd w:id="0"/>
    </w:p>
    <w:p w14:paraId="4F573231" w14:textId="3D796607" w:rsidR="002E7849" w:rsidRDefault="002E7849" w:rsidP="002E7849"/>
    <w:p w14:paraId="754BDEA6" w14:textId="66121EC5" w:rsidR="002E7849" w:rsidRDefault="002E7849" w:rsidP="002E7849">
      <w:r>
        <w:t>SI = (</w:t>
      </w:r>
      <w:proofErr w:type="spellStart"/>
      <w:r>
        <w:t>RPc</w:t>
      </w:r>
      <w:proofErr w:type="spellEnd"/>
      <w:r>
        <w:t xml:space="preserve"> * LR * SL) / (2000)</w:t>
      </w:r>
    </w:p>
    <w:p w14:paraId="60336AA5" w14:textId="2F8F182E" w:rsidR="002E7849" w:rsidRDefault="002E7849" w:rsidP="002E7849"/>
    <w:p w14:paraId="1F9F6731" w14:textId="7D2B3210" w:rsidR="002E7849" w:rsidRDefault="002E7849" w:rsidP="002E7849">
      <w:r>
        <w:t>Where:</w:t>
      </w:r>
    </w:p>
    <w:p w14:paraId="7D2C7B68" w14:textId="309F6905" w:rsidR="002E7849" w:rsidRPr="0061747D" w:rsidRDefault="002E7849" w:rsidP="002E7849">
      <w:r w:rsidRPr="0061747D">
        <w:t>SI – Cumulative soil concentration increase in mg-pollutant/kg-soil</w:t>
      </w:r>
    </w:p>
    <w:p w14:paraId="6E8C9F68" w14:textId="23CC5AA2" w:rsidR="002E7849" w:rsidRPr="0061747D" w:rsidRDefault="002E7849" w:rsidP="002E7849"/>
    <w:p w14:paraId="71BDCA72" w14:textId="6DF4C2FE" w:rsidR="002E7849" w:rsidRDefault="002E7849" w:rsidP="002E7849">
      <w:proofErr w:type="spellStart"/>
      <w:r w:rsidRPr="002E7849">
        <w:t>RPc</w:t>
      </w:r>
      <w:proofErr w:type="spellEnd"/>
      <w:r w:rsidRPr="002E7849">
        <w:t xml:space="preserve"> – Pollutant concentration in the residual in mg-po</w:t>
      </w:r>
      <w:r>
        <w:t>llutant/kg-residual</w:t>
      </w:r>
    </w:p>
    <w:p w14:paraId="61E9757E" w14:textId="667344BC" w:rsidR="002E7849" w:rsidRDefault="002E7849" w:rsidP="002E7849">
      <w:r>
        <w:t>LR – Residual loading rate in mt-residual/ha/</w:t>
      </w:r>
      <w:proofErr w:type="spellStart"/>
      <w:r>
        <w:t>yr</w:t>
      </w:r>
      <w:proofErr w:type="spellEnd"/>
      <w:r>
        <w:t xml:space="preserve"> (amount of residual applied in a year)</w:t>
      </w:r>
    </w:p>
    <w:p w14:paraId="6F20C539" w14:textId="68A90430" w:rsidR="002E7849" w:rsidRDefault="002E7849" w:rsidP="002E7849">
      <w:r>
        <w:t>SL – Site Life, or the number of times the residual will be applied at the site in 100 years, in years.</w:t>
      </w:r>
    </w:p>
    <w:p w14:paraId="3712844C" w14:textId="58C26CF6" w:rsidR="002E7849" w:rsidRDefault="002E7849" w:rsidP="002E7849">
      <w:r>
        <w:t>2000 – is the assumed dry mass of soil in mt/ha (dry weight) in a plow layer 15 cm thick (based on a bulk density of 1.33 g/cm3)</w:t>
      </w:r>
    </w:p>
    <w:p w14:paraId="35DAFD9F" w14:textId="2D4097F3" w:rsidR="002E7849" w:rsidRDefault="002E7849" w:rsidP="002E7849"/>
    <w:p w14:paraId="2212214B" w14:textId="26B171E0" w:rsidR="002E7849" w:rsidRPr="002E7849" w:rsidRDefault="002E7849" w:rsidP="002E7849">
      <w:r>
        <w:t xml:space="preserve">Note on units: If </w:t>
      </w:r>
      <w:proofErr w:type="spellStart"/>
      <w:r>
        <w:t>RPc</w:t>
      </w:r>
      <w:proofErr w:type="spellEnd"/>
      <w:r>
        <w:t xml:space="preserve"> (above) in ng/kg, SI (above) will be in ng/kg</w:t>
      </w:r>
    </w:p>
    <w:p w14:paraId="6D465009" w14:textId="006A6EB4" w:rsidR="002E7849" w:rsidRDefault="002E7849" w:rsidP="002E7849"/>
    <w:p w14:paraId="0E259814" w14:textId="7A14858D" w:rsidR="002E7849" w:rsidRDefault="002E7849" w:rsidP="002E7849">
      <w:r>
        <w:t>Example from MEDEP</w:t>
      </w:r>
    </w:p>
    <w:p w14:paraId="00545B6D" w14:textId="54B1C885" w:rsidR="002E7849" w:rsidRDefault="002E7849" w:rsidP="002E7849">
      <w:r>
        <w:t>Based on PFOA of 650 ng/kg</w:t>
      </w:r>
    </w:p>
    <w:p w14:paraId="4366733A" w14:textId="4C5F5AE6" w:rsidR="002E7849" w:rsidRDefault="002E7849" w:rsidP="002E7849"/>
    <w:p w14:paraId="012F19CD" w14:textId="65E3C5B7" w:rsidR="002E7849" w:rsidRPr="002E7849" w:rsidRDefault="002E7849" w:rsidP="002E7849">
      <w:r w:rsidRPr="002E7849">
        <w:rPr>
          <w:noProof/>
        </w:rPr>
        <w:drawing>
          <wp:inline distT="0" distB="0" distL="0" distR="0" wp14:anchorId="174AB6BA" wp14:editId="739540FE">
            <wp:extent cx="2724539" cy="3138515"/>
            <wp:effectExtent l="0" t="0" r="6350" b="0"/>
            <wp:docPr id="10" name="Picture 9" descr="A screenshot of a cell phone&#10;&#10;Description automatically generated">
              <a:extLst xmlns:a="http://schemas.openxmlformats.org/drawingml/2006/main">
                <a:ext uri="{FF2B5EF4-FFF2-40B4-BE49-F238E27FC236}">
                  <a16:creationId xmlns:a16="http://schemas.microsoft.com/office/drawing/2014/main" id="{B9D9B987-7097-42B2-BC7C-6B82A37D23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screenshot of a cell phone&#10;&#10;Description automatically generated">
                      <a:extLst>
                        <a:ext uri="{FF2B5EF4-FFF2-40B4-BE49-F238E27FC236}">
                          <a16:creationId xmlns:a16="http://schemas.microsoft.com/office/drawing/2014/main" id="{B9D9B987-7097-42B2-BC7C-6B82A37D237E}"/>
                        </a:ext>
                      </a:extLst>
                    </pic:cNvPr>
                    <pic:cNvPicPr>
                      <a:picLocks noChangeAspect="1"/>
                    </pic:cNvPicPr>
                  </pic:nvPicPr>
                  <pic:blipFill>
                    <a:blip r:embed="rId13"/>
                    <a:stretch>
                      <a:fillRect/>
                    </a:stretch>
                  </pic:blipFill>
                  <pic:spPr>
                    <a:xfrm>
                      <a:off x="0" y="0"/>
                      <a:ext cx="2741831" cy="3158435"/>
                    </a:xfrm>
                    <a:prstGeom prst="rect">
                      <a:avLst/>
                    </a:prstGeom>
                  </pic:spPr>
                </pic:pic>
              </a:graphicData>
            </a:graphic>
          </wp:inline>
        </w:drawing>
      </w:r>
      <w:r>
        <w:tab/>
      </w:r>
      <w:r>
        <w:tab/>
      </w:r>
      <w:r w:rsidRPr="002E7849">
        <w:rPr>
          <w:noProof/>
        </w:rPr>
        <w:drawing>
          <wp:inline distT="0" distB="0" distL="0" distR="0" wp14:anchorId="6E24F73D" wp14:editId="433776BC">
            <wp:extent cx="2625027" cy="2320212"/>
            <wp:effectExtent l="0" t="0" r="4445" b="4445"/>
            <wp:docPr id="3" name="Picture 3" descr="A screenshot of a cell phone&#10;&#10;Description automatically generated">
              <a:extLst xmlns:a="http://schemas.openxmlformats.org/drawingml/2006/main">
                <a:ext uri="{FF2B5EF4-FFF2-40B4-BE49-F238E27FC236}">
                  <a16:creationId xmlns:a16="http://schemas.microsoft.com/office/drawing/2014/main" id="{C67CA454-C78B-4E18-894D-6B81ACD7D7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a:extLst>
                        <a:ext uri="{FF2B5EF4-FFF2-40B4-BE49-F238E27FC236}">
                          <a16:creationId xmlns:a16="http://schemas.microsoft.com/office/drawing/2014/main" id="{C67CA454-C78B-4E18-894D-6B81ACD7D7BF}"/>
                        </a:ext>
                      </a:extLst>
                    </pic:cNvPr>
                    <pic:cNvPicPr>
                      <a:picLocks noChangeAspect="1"/>
                    </pic:cNvPicPr>
                  </pic:nvPicPr>
                  <pic:blipFill>
                    <a:blip r:embed="rId14"/>
                    <a:stretch>
                      <a:fillRect/>
                    </a:stretch>
                  </pic:blipFill>
                  <pic:spPr>
                    <a:xfrm>
                      <a:off x="0" y="0"/>
                      <a:ext cx="2649301" cy="2341667"/>
                    </a:xfrm>
                    <a:prstGeom prst="rect">
                      <a:avLst/>
                    </a:prstGeom>
                  </pic:spPr>
                </pic:pic>
              </a:graphicData>
            </a:graphic>
          </wp:inline>
        </w:drawing>
      </w:r>
    </w:p>
    <w:sectPr w:rsidR="002E7849" w:rsidRPr="002E7849" w:rsidSect="00D55207">
      <w:headerReference w:type="default" r:id="rId15"/>
      <w:footerReference w:type="default" r:id="rId16"/>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5E45D" w14:textId="77777777" w:rsidR="00D95A64" w:rsidRDefault="00D95A64" w:rsidP="00D95A64">
      <w:r>
        <w:separator/>
      </w:r>
    </w:p>
  </w:endnote>
  <w:endnote w:type="continuationSeparator" w:id="0">
    <w:p w14:paraId="05CFE129" w14:textId="77777777" w:rsidR="00D95A64" w:rsidRDefault="00D95A64" w:rsidP="00D95A64">
      <w:r>
        <w:continuationSeparator/>
      </w:r>
    </w:p>
  </w:endnote>
  <w:endnote w:type="continuationNotice" w:id="1">
    <w:p w14:paraId="2463DA2E" w14:textId="77777777" w:rsidR="00D95A64" w:rsidRDefault="00D95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BF3AEB2" w14:paraId="4F5E6A45" w14:textId="77777777" w:rsidTr="0BF3AEB2">
      <w:tc>
        <w:tcPr>
          <w:tcW w:w="3120" w:type="dxa"/>
        </w:tcPr>
        <w:p w14:paraId="3769EF8A" w14:textId="69538A22" w:rsidR="0BF3AEB2" w:rsidRDefault="0BF3AEB2" w:rsidP="0BF3AEB2">
          <w:pPr>
            <w:pStyle w:val="Header"/>
            <w:ind w:left="-115"/>
          </w:pPr>
        </w:p>
      </w:tc>
      <w:tc>
        <w:tcPr>
          <w:tcW w:w="3120" w:type="dxa"/>
        </w:tcPr>
        <w:p w14:paraId="00416157" w14:textId="13522ED5" w:rsidR="0BF3AEB2" w:rsidRDefault="0BF3AEB2" w:rsidP="0BF3AEB2">
          <w:pPr>
            <w:pStyle w:val="Header"/>
            <w:jc w:val="center"/>
          </w:pPr>
          <w:r>
            <w:fldChar w:fldCharType="begin"/>
          </w:r>
          <w:r>
            <w:instrText>PAGE</w:instrText>
          </w:r>
          <w:r>
            <w:fldChar w:fldCharType="separate"/>
          </w:r>
          <w:r w:rsidR="0057520A">
            <w:rPr>
              <w:noProof/>
            </w:rPr>
            <w:t>1</w:t>
          </w:r>
          <w:r>
            <w:fldChar w:fldCharType="end"/>
          </w:r>
        </w:p>
      </w:tc>
      <w:tc>
        <w:tcPr>
          <w:tcW w:w="3120" w:type="dxa"/>
        </w:tcPr>
        <w:p w14:paraId="337C2FCB" w14:textId="065D719A" w:rsidR="0BF3AEB2" w:rsidRDefault="0BF3AEB2" w:rsidP="0BF3AEB2">
          <w:pPr>
            <w:pStyle w:val="Header"/>
            <w:ind w:right="-115"/>
            <w:jc w:val="right"/>
          </w:pPr>
        </w:p>
      </w:tc>
    </w:tr>
  </w:tbl>
  <w:p w14:paraId="01D06F1A" w14:textId="50B527B5" w:rsidR="00D95A64" w:rsidRDefault="00D95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79789" w14:textId="77777777" w:rsidR="00D95A64" w:rsidRDefault="00D95A64" w:rsidP="00D95A64">
      <w:r>
        <w:separator/>
      </w:r>
    </w:p>
  </w:footnote>
  <w:footnote w:type="continuationSeparator" w:id="0">
    <w:p w14:paraId="0E38EBB9" w14:textId="77777777" w:rsidR="00D95A64" w:rsidRDefault="00D95A64" w:rsidP="00D95A64">
      <w:r>
        <w:continuationSeparator/>
      </w:r>
    </w:p>
  </w:footnote>
  <w:footnote w:type="continuationNotice" w:id="1">
    <w:p w14:paraId="01102797" w14:textId="77777777" w:rsidR="00D95A64" w:rsidRDefault="00D95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BF3AEB2" w14:paraId="5624132D" w14:textId="77777777" w:rsidTr="0BF3AEB2">
      <w:tc>
        <w:tcPr>
          <w:tcW w:w="3120" w:type="dxa"/>
        </w:tcPr>
        <w:p w14:paraId="4745E311" w14:textId="57A37B8D" w:rsidR="0BF3AEB2" w:rsidRDefault="0BF3AEB2" w:rsidP="0BF3AEB2">
          <w:pPr>
            <w:pStyle w:val="Header"/>
            <w:ind w:left="-115"/>
          </w:pPr>
        </w:p>
      </w:tc>
      <w:tc>
        <w:tcPr>
          <w:tcW w:w="3120" w:type="dxa"/>
        </w:tcPr>
        <w:p w14:paraId="7A27F50C" w14:textId="119DF881" w:rsidR="0BF3AEB2" w:rsidRDefault="0BF3AEB2" w:rsidP="0BF3AEB2">
          <w:pPr>
            <w:pStyle w:val="Header"/>
            <w:jc w:val="center"/>
          </w:pPr>
        </w:p>
      </w:tc>
      <w:tc>
        <w:tcPr>
          <w:tcW w:w="3120" w:type="dxa"/>
        </w:tcPr>
        <w:p w14:paraId="50305E8B" w14:textId="6B1A7C7E" w:rsidR="0BF3AEB2" w:rsidRDefault="0BF3AEB2" w:rsidP="0BF3AEB2">
          <w:pPr>
            <w:pStyle w:val="Header"/>
            <w:ind w:right="-115"/>
            <w:jc w:val="right"/>
          </w:pPr>
        </w:p>
      </w:tc>
    </w:tr>
  </w:tbl>
  <w:p w14:paraId="7BBE929F" w14:textId="51CD1808" w:rsidR="00D95A64" w:rsidRDefault="00D95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F7A0600"/>
    <w:lvl w:ilvl="0">
      <w:numFmt w:val="bullet"/>
      <w:lvlText w:val="*"/>
      <w:lvlJc w:val="left"/>
    </w:lvl>
  </w:abstractNum>
  <w:abstractNum w:abstractNumId="1" w15:restartNumberingAfterBreak="0">
    <w:nsid w:val="1ABE333A"/>
    <w:multiLevelType w:val="hybridMultilevel"/>
    <w:tmpl w:val="D90EA5D2"/>
    <w:lvl w:ilvl="0" w:tplc="0E7C01A8">
      <w:numFmt w:val="bullet"/>
      <w:lvlText w:val="*"/>
      <w:lvlJc w:val="left"/>
      <w:pPr>
        <w:ind w:left="720" w:hanging="360"/>
      </w:pPr>
      <w:rPr>
        <w:rFonts w:ascii="Symbol" w:hAnsi="Symbol" w:hint="default"/>
      </w:rPr>
    </w:lvl>
    <w:lvl w:ilvl="1" w:tplc="E4CE72BE">
      <w:start w:val="1"/>
      <w:numFmt w:val="bullet"/>
      <w:lvlText w:val="o"/>
      <w:lvlJc w:val="left"/>
      <w:pPr>
        <w:ind w:left="1440" w:hanging="360"/>
      </w:pPr>
      <w:rPr>
        <w:rFonts w:ascii="Courier New" w:hAnsi="Courier New" w:hint="default"/>
      </w:rPr>
    </w:lvl>
    <w:lvl w:ilvl="2" w:tplc="4E1E6B9E">
      <w:start w:val="1"/>
      <w:numFmt w:val="bullet"/>
      <w:lvlText w:val=""/>
      <w:lvlJc w:val="left"/>
      <w:pPr>
        <w:ind w:left="2160" w:hanging="360"/>
      </w:pPr>
      <w:rPr>
        <w:rFonts w:ascii="Wingdings" w:hAnsi="Wingdings" w:hint="default"/>
      </w:rPr>
    </w:lvl>
    <w:lvl w:ilvl="3" w:tplc="E9DC43AA">
      <w:start w:val="1"/>
      <w:numFmt w:val="bullet"/>
      <w:lvlText w:val=""/>
      <w:lvlJc w:val="left"/>
      <w:pPr>
        <w:ind w:left="2880" w:hanging="360"/>
      </w:pPr>
      <w:rPr>
        <w:rFonts w:ascii="Symbol" w:hAnsi="Symbol" w:hint="default"/>
      </w:rPr>
    </w:lvl>
    <w:lvl w:ilvl="4" w:tplc="4182893E">
      <w:start w:val="1"/>
      <w:numFmt w:val="bullet"/>
      <w:lvlText w:val="o"/>
      <w:lvlJc w:val="left"/>
      <w:pPr>
        <w:ind w:left="3600" w:hanging="360"/>
      </w:pPr>
      <w:rPr>
        <w:rFonts w:ascii="Courier New" w:hAnsi="Courier New" w:hint="default"/>
      </w:rPr>
    </w:lvl>
    <w:lvl w:ilvl="5" w:tplc="A4CCC504">
      <w:start w:val="1"/>
      <w:numFmt w:val="bullet"/>
      <w:lvlText w:val=""/>
      <w:lvlJc w:val="left"/>
      <w:pPr>
        <w:ind w:left="4320" w:hanging="360"/>
      </w:pPr>
      <w:rPr>
        <w:rFonts w:ascii="Wingdings" w:hAnsi="Wingdings" w:hint="default"/>
      </w:rPr>
    </w:lvl>
    <w:lvl w:ilvl="6" w:tplc="A7EA4ABE">
      <w:start w:val="1"/>
      <w:numFmt w:val="bullet"/>
      <w:lvlText w:val=""/>
      <w:lvlJc w:val="left"/>
      <w:pPr>
        <w:ind w:left="5040" w:hanging="360"/>
      </w:pPr>
      <w:rPr>
        <w:rFonts w:ascii="Symbol" w:hAnsi="Symbol" w:hint="default"/>
      </w:rPr>
    </w:lvl>
    <w:lvl w:ilvl="7" w:tplc="D47426D0">
      <w:start w:val="1"/>
      <w:numFmt w:val="bullet"/>
      <w:lvlText w:val="o"/>
      <w:lvlJc w:val="left"/>
      <w:pPr>
        <w:ind w:left="5760" w:hanging="360"/>
      </w:pPr>
      <w:rPr>
        <w:rFonts w:ascii="Courier New" w:hAnsi="Courier New" w:hint="default"/>
      </w:rPr>
    </w:lvl>
    <w:lvl w:ilvl="8" w:tplc="856E2F86">
      <w:start w:val="1"/>
      <w:numFmt w:val="bullet"/>
      <w:lvlText w:val=""/>
      <w:lvlJc w:val="left"/>
      <w:pPr>
        <w:ind w:left="6480" w:hanging="360"/>
      </w:pPr>
      <w:rPr>
        <w:rFonts w:ascii="Wingdings" w:hAnsi="Wingdings" w:hint="default"/>
      </w:rPr>
    </w:lvl>
  </w:abstractNum>
  <w:abstractNum w:abstractNumId="2" w15:restartNumberingAfterBreak="0">
    <w:nsid w:val="20910E13"/>
    <w:multiLevelType w:val="hybridMultilevel"/>
    <w:tmpl w:val="5B38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C7F5A"/>
    <w:multiLevelType w:val="hybridMultilevel"/>
    <w:tmpl w:val="EDF0A2CE"/>
    <w:lvl w:ilvl="0" w:tplc="4DD2E052">
      <w:start w:val="1"/>
      <w:numFmt w:val="decimal"/>
      <w:lvlText w:val="%1."/>
      <w:lvlJc w:val="left"/>
      <w:pPr>
        <w:tabs>
          <w:tab w:val="num" w:pos="360"/>
        </w:tabs>
        <w:ind w:left="360" w:hanging="360"/>
      </w:pPr>
    </w:lvl>
    <w:lvl w:ilvl="1" w:tplc="35BCEE7C" w:tentative="1">
      <w:start w:val="1"/>
      <w:numFmt w:val="decimal"/>
      <w:lvlText w:val="%2."/>
      <w:lvlJc w:val="left"/>
      <w:pPr>
        <w:tabs>
          <w:tab w:val="num" w:pos="1080"/>
        </w:tabs>
        <w:ind w:left="1080" w:hanging="360"/>
      </w:pPr>
    </w:lvl>
    <w:lvl w:ilvl="2" w:tplc="AF6C38DE" w:tentative="1">
      <w:start w:val="1"/>
      <w:numFmt w:val="decimal"/>
      <w:lvlText w:val="%3."/>
      <w:lvlJc w:val="left"/>
      <w:pPr>
        <w:tabs>
          <w:tab w:val="num" w:pos="1800"/>
        </w:tabs>
        <w:ind w:left="1800" w:hanging="360"/>
      </w:pPr>
    </w:lvl>
    <w:lvl w:ilvl="3" w:tplc="01B865FE" w:tentative="1">
      <w:start w:val="1"/>
      <w:numFmt w:val="decimal"/>
      <w:lvlText w:val="%4."/>
      <w:lvlJc w:val="left"/>
      <w:pPr>
        <w:tabs>
          <w:tab w:val="num" w:pos="2520"/>
        </w:tabs>
        <w:ind w:left="2520" w:hanging="360"/>
      </w:pPr>
    </w:lvl>
    <w:lvl w:ilvl="4" w:tplc="4CC6B632" w:tentative="1">
      <w:start w:val="1"/>
      <w:numFmt w:val="decimal"/>
      <w:lvlText w:val="%5."/>
      <w:lvlJc w:val="left"/>
      <w:pPr>
        <w:tabs>
          <w:tab w:val="num" w:pos="3240"/>
        </w:tabs>
        <w:ind w:left="3240" w:hanging="360"/>
      </w:pPr>
    </w:lvl>
    <w:lvl w:ilvl="5" w:tplc="186C507C" w:tentative="1">
      <w:start w:val="1"/>
      <w:numFmt w:val="decimal"/>
      <w:lvlText w:val="%6."/>
      <w:lvlJc w:val="left"/>
      <w:pPr>
        <w:tabs>
          <w:tab w:val="num" w:pos="3960"/>
        </w:tabs>
        <w:ind w:left="3960" w:hanging="360"/>
      </w:pPr>
    </w:lvl>
    <w:lvl w:ilvl="6" w:tplc="381877CC" w:tentative="1">
      <w:start w:val="1"/>
      <w:numFmt w:val="decimal"/>
      <w:lvlText w:val="%7."/>
      <w:lvlJc w:val="left"/>
      <w:pPr>
        <w:tabs>
          <w:tab w:val="num" w:pos="4680"/>
        </w:tabs>
        <w:ind w:left="4680" w:hanging="360"/>
      </w:pPr>
    </w:lvl>
    <w:lvl w:ilvl="7" w:tplc="6CB005B8" w:tentative="1">
      <w:start w:val="1"/>
      <w:numFmt w:val="decimal"/>
      <w:lvlText w:val="%8."/>
      <w:lvlJc w:val="left"/>
      <w:pPr>
        <w:tabs>
          <w:tab w:val="num" w:pos="5400"/>
        </w:tabs>
        <w:ind w:left="5400" w:hanging="360"/>
      </w:pPr>
    </w:lvl>
    <w:lvl w:ilvl="8" w:tplc="B0006224" w:tentative="1">
      <w:start w:val="1"/>
      <w:numFmt w:val="decimal"/>
      <w:lvlText w:val="%9."/>
      <w:lvlJc w:val="left"/>
      <w:pPr>
        <w:tabs>
          <w:tab w:val="num" w:pos="6120"/>
        </w:tabs>
        <w:ind w:left="6120" w:hanging="360"/>
      </w:pPr>
    </w:lvl>
  </w:abstractNum>
  <w:abstractNum w:abstractNumId="4" w15:restartNumberingAfterBreak="0">
    <w:nsid w:val="2CDE78E9"/>
    <w:multiLevelType w:val="hybridMultilevel"/>
    <w:tmpl w:val="FFFFFFFF"/>
    <w:lvl w:ilvl="0" w:tplc="9320D3D4">
      <w:numFmt w:val="bullet"/>
      <w:lvlText w:val="*"/>
      <w:lvlJc w:val="left"/>
      <w:pPr>
        <w:ind w:left="720" w:hanging="360"/>
      </w:pPr>
      <w:rPr>
        <w:rFonts w:ascii="Symbol" w:hAnsi="Symbol" w:hint="default"/>
      </w:rPr>
    </w:lvl>
    <w:lvl w:ilvl="1" w:tplc="20C8FC4C">
      <w:start w:val="1"/>
      <w:numFmt w:val="bullet"/>
      <w:lvlText w:val="o"/>
      <w:lvlJc w:val="left"/>
      <w:pPr>
        <w:ind w:left="1440" w:hanging="360"/>
      </w:pPr>
      <w:rPr>
        <w:rFonts w:ascii="Courier New" w:hAnsi="Courier New" w:hint="default"/>
      </w:rPr>
    </w:lvl>
    <w:lvl w:ilvl="2" w:tplc="7E087F80">
      <w:start w:val="1"/>
      <w:numFmt w:val="bullet"/>
      <w:lvlText w:val=""/>
      <w:lvlJc w:val="left"/>
      <w:pPr>
        <w:ind w:left="2160" w:hanging="360"/>
      </w:pPr>
      <w:rPr>
        <w:rFonts w:ascii="Wingdings" w:hAnsi="Wingdings" w:hint="default"/>
      </w:rPr>
    </w:lvl>
    <w:lvl w:ilvl="3" w:tplc="EB549A0E">
      <w:start w:val="1"/>
      <w:numFmt w:val="bullet"/>
      <w:lvlText w:val=""/>
      <w:lvlJc w:val="left"/>
      <w:pPr>
        <w:ind w:left="2880" w:hanging="360"/>
      </w:pPr>
      <w:rPr>
        <w:rFonts w:ascii="Symbol" w:hAnsi="Symbol" w:hint="default"/>
      </w:rPr>
    </w:lvl>
    <w:lvl w:ilvl="4" w:tplc="AE5EE12A">
      <w:start w:val="1"/>
      <w:numFmt w:val="bullet"/>
      <w:lvlText w:val="o"/>
      <w:lvlJc w:val="left"/>
      <w:pPr>
        <w:ind w:left="3600" w:hanging="360"/>
      </w:pPr>
      <w:rPr>
        <w:rFonts w:ascii="Courier New" w:hAnsi="Courier New" w:hint="default"/>
      </w:rPr>
    </w:lvl>
    <w:lvl w:ilvl="5" w:tplc="86B6633A">
      <w:start w:val="1"/>
      <w:numFmt w:val="bullet"/>
      <w:lvlText w:val=""/>
      <w:lvlJc w:val="left"/>
      <w:pPr>
        <w:ind w:left="4320" w:hanging="360"/>
      </w:pPr>
      <w:rPr>
        <w:rFonts w:ascii="Wingdings" w:hAnsi="Wingdings" w:hint="default"/>
      </w:rPr>
    </w:lvl>
    <w:lvl w:ilvl="6" w:tplc="224C3FDA">
      <w:start w:val="1"/>
      <w:numFmt w:val="bullet"/>
      <w:lvlText w:val=""/>
      <w:lvlJc w:val="left"/>
      <w:pPr>
        <w:ind w:left="5040" w:hanging="360"/>
      </w:pPr>
      <w:rPr>
        <w:rFonts w:ascii="Symbol" w:hAnsi="Symbol" w:hint="default"/>
      </w:rPr>
    </w:lvl>
    <w:lvl w:ilvl="7" w:tplc="DED2D802">
      <w:start w:val="1"/>
      <w:numFmt w:val="bullet"/>
      <w:lvlText w:val="o"/>
      <w:lvlJc w:val="left"/>
      <w:pPr>
        <w:ind w:left="5760" w:hanging="360"/>
      </w:pPr>
      <w:rPr>
        <w:rFonts w:ascii="Courier New" w:hAnsi="Courier New" w:hint="default"/>
      </w:rPr>
    </w:lvl>
    <w:lvl w:ilvl="8" w:tplc="82D6B858">
      <w:start w:val="1"/>
      <w:numFmt w:val="bullet"/>
      <w:lvlText w:val=""/>
      <w:lvlJc w:val="left"/>
      <w:pPr>
        <w:ind w:left="6480" w:hanging="360"/>
      </w:pPr>
      <w:rPr>
        <w:rFonts w:ascii="Wingdings" w:hAnsi="Wingdings" w:hint="default"/>
      </w:rPr>
    </w:lvl>
  </w:abstractNum>
  <w:abstractNum w:abstractNumId="5" w15:restartNumberingAfterBreak="0">
    <w:nsid w:val="32326B95"/>
    <w:multiLevelType w:val="hybridMultilevel"/>
    <w:tmpl w:val="0EA88ADC"/>
    <w:lvl w:ilvl="0" w:tplc="821AC500">
      <w:numFmt w:val="bullet"/>
      <w:lvlText w:val="*"/>
      <w:lvlJc w:val="left"/>
      <w:pPr>
        <w:ind w:left="720" w:hanging="360"/>
      </w:pPr>
      <w:rPr>
        <w:rFonts w:ascii="Symbol" w:hAnsi="Symbol" w:hint="default"/>
      </w:rPr>
    </w:lvl>
    <w:lvl w:ilvl="1" w:tplc="2EB890CC">
      <w:start w:val="1"/>
      <w:numFmt w:val="bullet"/>
      <w:lvlText w:val="o"/>
      <w:lvlJc w:val="left"/>
      <w:pPr>
        <w:ind w:left="1440" w:hanging="360"/>
      </w:pPr>
      <w:rPr>
        <w:rFonts w:ascii="Courier New" w:hAnsi="Courier New" w:hint="default"/>
      </w:rPr>
    </w:lvl>
    <w:lvl w:ilvl="2" w:tplc="61E28F0C">
      <w:start w:val="1"/>
      <w:numFmt w:val="bullet"/>
      <w:lvlText w:val=""/>
      <w:lvlJc w:val="left"/>
      <w:pPr>
        <w:ind w:left="2160" w:hanging="360"/>
      </w:pPr>
      <w:rPr>
        <w:rFonts w:ascii="Wingdings" w:hAnsi="Wingdings" w:hint="default"/>
      </w:rPr>
    </w:lvl>
    <w:lvl w:ilvl="3" w:tplc="65862ACE">
      <w:start w:val="1"/>
      <w:numFmt w:val="bullet"/>
      <w:lvlText w:val=""/>
      <w:lvlJc w:val="left"/>
      <w:pPr>
        <w:ind w:left="2880" w:hanging="360"/>
      </w:pPr>
      <w:rPr>
        <w:rFonts w:ascii="Symbol" w:hAnsi="Symbol" w:hint="default"/>
      </w:rPr>
    </w:lvl>
    <w:lvl w:ilvl="4" w:tplc="A3E400B8">
      <w:start w:val="1"/>
      <w:numFmt w:val="bullet"/>
      <w:lvlText w:val="o"/>
      <w:lvlJc w:val="left"/>
      <w:pPr>
        <w:ind w:left="3600" w:hanging="360"/>
      </w:pPr>
      <w:rPr>
        <w:rFonts w:ascii="Courier New" w:hAnsi="Courier New" w:hint="default"/>
      </w:rPr>
    </w:lvl>
    <w:lvl w:ilvl="5" w:tplc="CED2073A">
      <w:start w:val="1"/>
      <w:numFmt w:val="bullet"/>
      <w:lvlText w:val=""/>
      <w:lvlJc w:val="left"/>
      <w:pPr>
        <w:ind w:left="4320" w:hanging="360"/>
      </w:pPr>
      <w:rPr>
        <w:rFonts w:ascii="Wingdings" w:hAnsi="Wingdings" w:hint="default"/>
      </w:rPr>
    </w:lvl>
    <w:lvl w:ilvl="6" w:tplc="8CBA1E06">
      <w:start w:val="1"/>
      <w:numFmt w:val="bullet"/>
      <w:lvlText w:val=""/>
      <w:lvlJc w:val="left"/>
      <w:pPr>
        <w:ind w:left="5040" w:hanging="360"/>
      </w:pPr>
      <w:rPr>
        <w:rFonts w:ascii="Symbol" w:hAnsi="Symbol" w:hint="default"/>
      </w:rPr>
    </w:lvl>
    <w:lvl w:ilvl="7" w:tplc="1BC01C84">
      <w:start w:val="1"/>
      <w:numFmt w:val="bullet"/>
      <w:lvlText w:val="o"/>
      <w:lvlJc w:val="left"/>
      <w:pPr>
        <w:ind w:left="5760" w:hanging="360"/>
      </w:pPr>
      <w:rPr>
        <w:rFonts w:ascii="Courier New" w:hAnsi="Courier New" w:hint="default"/>
      </w:rPr>
    </w:lvl>
    <w:lvl w:ilvl="8" w:tplc="3606F4EC">
      <w:start w:val="1"/>
      <w:numFmt w:val="bullet"/>
      <w:lvlText w:val=""/>
      <w:lvlJc w:val="left"/>
      <w:pPr>
        <w:ind w:left="6480" w:hanging="360"/>
      </w:pPr>
      <w:rPr>
        <w:rFonts w:ascii="Wingdings" w:hAnsi="Wingdings" w:hint="default"/>
      </w:rPr>
    </w:lvl>
  </w:abstractNum>
  <w:abstractNum w:abstractNumId="6" w15:restartNumberingAfterBreak="0">
    <w:nsid w:val="707E74B2"/>
    <w:multiLevelType w:val="hybridMultilevel"/>
    <w:tmpl w:val="28F6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numFmt w:val="bullet"/>
        <w:lvlText w:val="•"/>
        <w:legacy w:legacy="1" w:legacySpace="0" w:legacyIndent="0"/>
        <w:lvlJc w:val="left"/>
        <w:rPr>
          <w:rFonts w:ascii="Arial" w:hAnsi="Arial" w:cs="Arial" w:hint="default"/>
          <w:sz w:val="36"/>
        </w:rPr>
      </w:lvl>
    </w:lvlOverride>
  </w:num>
  <w:num w:numId="3">
    <w:abstractNumId w:val="0"/>
    <w:lvlOverride w:ilvl="0">
      <w:lvl w:ilvl="0">
        <w:numFmt w:val="bullet"/>
        <w:lvlText w:val="•"/>
        <w:legacy w:legacy="1" w:legacySpace="0" w:legacyIndent="0"/>
        <w:lvlJc w:val="left"/>
        <w:rPr>
          <w:rFonts w:ascii="Arial" w:hAnsi="Arial" w:cs="Arial" w:hint="default"/>
          <w:sz w:val="26"/>
        </w:rPr>
      </w:lvl>
    </w:lvlOverride>
  </w:num>
  <w:num w:numId="4">
    <w:abstractNumId w:val="0"/>
    <w:lvlOverride w:ilvl="0">
      <w:lvl w:ilvl="0">
        <w:numFmt w:val="bullet"/>
        <w:lvlText w:val=" "/>
        <w:legacy w:legacy="1" w:legacySpace="0" w:legacyIndent="0"/>
        <w:lvlJc w:val="left"/>
        <w:rPr>
          <w:rFonts w:ascii="Calibri" w:hAnsi="Calibri" w:cs="Calibri" w:hint="default"/>
          <w:sz w:val="40"/>
        </w:rPr>
      </w:lvl>
    </w:lvlOverride>
  </w:num>
  <w:num w:numId="5">
    <w:abstractNumId w:val="0"/>
    <w:lvlOverride w:ilvl="0">
      <w:lvl w:ilvl="0">
        <w:numFmt w:val="bullet"/>
        <w:lvlText w:val="•"/>
        <w:legacy w:legacy="1" w:legacySpace="0" w:legacyIndent="0"/>
        <w:lvlJc w:val="left"/>
        <w:rPr>
          <w:rFonts w:ascii="Arial" w:hAnsi="Arial" w:cs="Arial" w:hint="default"/>
          <w:sz w:val="56"/>
        </w:rPr>
      </w:lvl>
    </w:lvlOverride>
  </w:num>
  <w:num w:numId="6">
    <w:abstractNumId w:val="0"/>
    <w:lvlOverride w:ilvl="0">
      <w:lvl w:ilvl="0">
        <w:numFmt w:val="bullet"/>
        <w:lvlText w:val="•"/>
        <w:legacy w:legacy="1" w:legacySpace="0" w:legacyIndent="0"/>
        <w:lvlJc w:val="left"/>
        <w:rPr>
          <w:rFonts w:ascii="Arial" w:hAnsi="Arial" w:cs="Arial" w:hint="default"/>
          <w:sz w:val="48"/>
        </w:rPr>
      </w:lvl>
    </w:lvlOverride>
  </w:num>
  <w:num w:numId="7">
    <w:abstractNumId w:val="2"/>
  </w:num>
  <w:num w:numId="8">
    <w:abstractNumId w:val="6"/>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07"/>
    <w:rsid w:val="00044A57"/>
    <w:rsid w:val="00192397"/>
    <w:rsid w:val="002A2E0F"/>
    <w:rsid w:val="002B7176"/>
    <w:rsid w:val="002E7849"/>
    <w:rsid w:val="004D445C"/>
    <w:rsid w:val="0057520A"/>
    <w:rsid w:val="00581C4A"/>
    <w:rsid w:val="0061747D"/>
    <w:rsid w:val="006820AE"/>
    <w:rsid w:val="00731924"/>
    <w:rsid w:val="00827C92"/>
    <w:rsid w:val="00A81DFC"/>
    <w:rsid w:val="00BD0741"/>
    <w:rsid w:val="00D55207"/>
    <w:rsid w:val="00D95A64"/>
    <w:rsid w:val="00DA4313"/>
    <w:rsid w:val="00E3281F"/>
    <w:rsid w:val="00E97941"/>
    <w:rsid w:val="00FD2FC7"/>
    <w:rsid w:val="02938508"/>
    <w:rsid w:val="02FE3BD2"/>
    <w:rsid w:val="08555BCE"/>
    <w:rsid w:val="08A2A47C"/>
    <w:rsid w:val="09B10B52"/>
    <w:rsid w:val="0BF3AEB2"/>
    <w:rsid w:val="126F5269"/>
    <w:rsid w:val="12D27ED0"/>
    <w:rsid w:val="13E9DB86"/>
    <w:rsid w:val="196AD25F"/>
    <w:rsid w:val="1AD10CC9"/>
    <w:rsid w:val="1BBBD6B1"/>
    <w:rsid w:val="1CF974C3"/>
    <w:rsid w:val="20413096"/>
    <w:rsid w:val="23D0BF18"/>
    <w:rsid w:val="23E88571"/>
    <w:rsid w:val="241B40DC"/>
    <w:rsid w:val="264A10F0"/>
    <w:rsid w:val="27CBCBD2"/>
    <w:rsid w:val="27FAE4C9"/>
    <w:rsid w:val="293A01F7"/>
    <w:rsid w:val="2CD14A61"/>
    <w:rsid w:val="2DDB5B29"/>
    <w:rsid w:val="2DED6218"/>
    <w:rsid w:val="34507EB6"/>
    <w:rsid w:val="38553F0B"/>
    <w:rsid w:val="45A5D4BE"/>
    <w:rsid w:val="46271B88"/>
    <w:rsid w:val="4654AED5"/>
    <w:rsid w:val="48E49906"/>
    <w:rsid w:val="4A73C298"/>
    <w:rsid w:val="4D6776A1"/>
    <w:rsid w:val="4E05211F"/>
    <w:rsid w:val="5308AA50"/>
    <w:rsid w:val="561B6A3A"/>
    <w:rsid w:val="58AE7CD3"/>
    <w:rsid w:val="5D6DF57F"/>
    <w:rsid w:val="5F813677"/>
    <w:rsid w:val="62948635"/>
    <w:rsid w:val="633C00A2"/>
    <w:rsid w:val="65BC6B8B"/>
    <w:rsid w:val="66C42306"/>
    <w:rsid w:val="6AF13DD4"/>
    <w:rsid w:val="6E00E216"/>
    <w:rsid w:val="6E42F142"/>
    <w:rsid w:val="70162798"/>
    <w:rsid w:val="73735C90"/>
    <w:rsid w:val="756DAE2A"/>
    <w:rsid w:val="774E079E"/>
    <w:rsid w:val="77EA0D54"/>
    <w:rsid w:val="790CD9EE"/>
    <w:rsid w:val="798DB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32ED1"/>
  <w14:defaultImageDpi w14:val="0"/>
  <w15:docId w15:val="{B0F4C648-4A43-524F-8CD3-7EE308AF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ind w:left="144" w:hanging="144"/>
      <w:outlineLvl w:val="0"/>
    </w:pPr>
    <w:rPr>
      <w:rFonts w:ascii="Times New Roman" w:hAnsi="Times New Roman" w:cs="Times New Roman"/>
      <w:color w:val="404040"/>
      <w:kern w:val="24"/>
      <w:sz w:val="40"/>
      <w:szCs w:val="40"/>
    </w:rPr>
  </w:style>
  <w:style w:type="paragraph" w:styleId="Heading2">
    <w:name w:val="heading 2"/>
    <w:basedOn w:val="Normal"/>
    <w:next w:val="Normal"/>
    <w:link w:val="Heading2Char"/>
    <w:uiPriority w:val="99"/>
    <w:qFormat/>
    <w:pPr>
      <w:widowControl w:val="0"/>
      <w:autoSpaceDE w:val="0"/>
      <w:autoSpaceDN w:val="0"/>
      <w:adjustRightInd w:val="0"/>
      <w:ind w:left="605" w:hanging="288"/>
      <w:outlineLvl w:val="1"/>
    </w:pPr>
    <w:rPr>
      <w:rFonts w:ascii="Times New Roman" w:hAnsi="Times New Roman" w:cs="Times New Roman"/>
      <w:color w:val="404040"/>
      <w:kern w:val="24"/>
    </w:rPr>
  </w:style>
  <w:style w:type="paragraph" w:styleId="Heading3">
    <w:name w:val="heading 3"/>
    <w:basedOn w:val="Normal"/>
    <w:next w:val="Normal"/>
    <w:link w:val="Heading3Char"/>
    <w:uiPriority w:val="99"/>
    <w:qFormat/>
    <w:pPr>
      <w:widowControl w:val="0"/>
      <w:autoSpaceDE w:val="0"/>
      <w:autoSpaceDN w:val="0"/>
      <w:adjustRightInd w:val="0"/>
      <w:ind w:left="893" w:hanging="288"/>
      <w:outlineLvl w:val="2"/>
    </w:pPr>
    <w:rPr>
      <w:rFonts w:ascii="Times New Roman" w:hAnsi="Times New Roman" w:cs="Times New Roman"/>
      <w:color w:val="404040"/>
      <w:kern w:val="24"/>
      <w:sz w:val="28"/>
      <w:szCs w:val="28"/>
    </w:rPr>
  </w:style>
  <w:style w:type="paragraph" w:styleId="Heading4">
    <w:name w:val="heading 4"/>
    <w:basedOn w:val="Normal"/>
    <w:next w:val="Normal"/>
    <w:link w:val="Heading4Char"/>
    <w:uiPriority w:val="99"/>
    <w:qFormat/>
    <w:pPr>
      <w:widowControl w:val="0"/>
      <w:autoSpaceDE w:val="0"/>
      <w:autoSpaceDN w:val="0"/>
      <w:adjustRightInd w:val="0"/>
      <w:ind w:left="1181" w:hanging="288"/>
      <w:outlineLvl w:val="3"/>
    </w:pPr>
    <w:rPr>
      <w:rFonts w:ascii="Times New Roman" w:hAnsi="Times New Roman" w:cs="Times New Roman"/>
      <w:color w:val="404040"/>
      <w:kern w:val="24"/>
      <w:sz w:val="28"/>
      <w:szCs w:val="28"/>
    </w:rPr>
  </w:style>
  <w:style w:type="paragraph" w:styleId="Heading5">
    <w:name w:val="heading 5"/>
    <w:basedOn w:val="Normal"/>
    <w:next w:val="Normal"/>
    <w:link w:val="Heading5Char"/>
    <w:uiPriority w:val="99"/>
    <w:qFormat/>
    <w:pPr>
      <w:widowControl w:val="0"/>
      <w:autoSpaceDE w:val="0"/>
      <w:autoSpaceDN w:val="0"/>
      <w:adjustRightInd w:val="0"/>
      <w:ind w:left="1469" w:hanging="288"/>
      <w:outlineLvl w:val="4"/>
    </w:pPr>
    <w:rPr>
      <w:rFonts w:ascii="Times New Roman" w:hAnsi="Times New Roman" w:cs="Times New Roman"/>
      <w:color w:val="404040"/>
      <w:kern w:val="24"/>
      <w:sz w:val="28"/>
      <w:szCs w:val="28"/>
    </w:rPr>
  </w:style>
  <w:style w:type="paragraph" w:styleId="Heading6">
    <w:name w:val="heading 6"/>
    <w:basedOn w:val="Normal"/>
    <w:next w:val="Normal"/>
    <w:link w:val="Heading6Char"/>
    <w:uiPriority w:val="99"/>
    <w:qFormat/>
    <w:pPr>
      <w:widowControl w:val="0"/>
      <w:autoSpaceDE w:val="0"/>
      <w:autoSpaceDN w:val="0"/>
      <w:adjustRightInd w:val="0"/>
      <w:ind w:left="1732" w:hanging="360"/>
      <w:outlineLvl w:val="5"/>
    </w:pPr>
    <w:rPr>
      <w:rFonts w:ascii="Times New Roman" w:hAnsi="Times New Roman" w:cs="Times New Roman"/>
      <w:color w:val="404040"/>
      <w:kern w:val="24"/>
      <w:sz w:val="28"/>
      <w:szCs w:val="28"/>
    </w:rPr>
  </w:style>
  <w:style w:type="paragraph" w:styleId="Heading7">
    <w:name w:val="heading 7"/>
    <w:basedOn w:val="Normal"/>
    <w:next w:val="Normal"/>
    <w:link w:val="Heading7Char"/>
    <w:uiPriority w:val="99"/>
    <w:qFormat/>
    <w:pPr>
      <w:widowControl w:val="0"/>
      <w:autoSpaceDE w:val="0"/>
      <w:autoSpaceDN w:val="0"/>
      <w:adjustRightInd w:val="0"/>
      <w:ind w:left="2047" w:hanging="360"/>
      <w:outlineLvl w:val="6"/>
    </w:pPr>
    <w:rPr>
      <w:rFonts w:ascii="Times New Roman" w:hAnsi="Times New Roman" w:cs="Times New Roman"/>
      <w:color w:val="404040"/>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ind w:left="2362" w:hanging="360"/>
      <w:outlineLvl w:val="7"/>
    </w:pPr>
    <w:rPr>
      <w:rFonts w:ascii="Times New Roman" w:hAnsi="Times New Roman" w:cs="Times New Roman"/>
      <w:color w:val="404040"/>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ind w:left="2677" w:hanging="360"/>
      <w:outlineLvl w:val="8"/>
    </w:pPr>
    <w:rPr>
      <w:rFonts w:ascii="Times New Roman" w:hAnsi="Times New Roman" w:cs="Times New Roman"/>
      <w:color w:val="404040"/>
      <w:kern w:val="2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table" w:styleId="TableGrid">
    <w:name w:val="Table Grid"/>
    <w:basedOn w:val="TableNormal"/>
    <w:uiPriority w:val="39"/>
    <w:rsid w:val="00E97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D445C"/>
    <w:rPr>
      <w:color w:val="0000FF"/>
      <w:u w:val="single"/>
    </w:rPr>
  </w:style>
  <w:style w:type="character" w:styleId="UnresolvedMention">
    <w:name w:val="Unresolved Mention"/>
    <w:basedOn w:val="DefaultParagraphFont"/>
    <w:uiPriority w:val="99"/>
    <w:semiHidden/>
    <w:unhideWhenUsed/>
    <w:rsid w:val="00192397"/>
    <w:rPr>
      <w:color w:val="605E5C"/>
      <w:shd w:val="clear" w:color="auto" w:fill="E1DFDD"/>
    </w:rPr>
  </w:style>
  <w:style w:type="paragraph" w:styleId="ListParagraph">
    <w:name w:val="List Paragraph"/>
    <w:basedOn w:val="Normal"/>
    <w:uiPriority w:val="34"/>
    <w:qFormat/>
    <w:rsid w:val="002E7849"/>
    <w:pPr>
      <w:ind w:left="720"/>
      <w:contextualSpacing/>
    </w:pPr>
  </w:style>
  <w:style w:type="paragraph" w:styleId="Header">
    <w:name w:val="header"/>
    <w:basedOn w:val="Normal"/>
    <w:link w:val="HeaderChar"/>
    <w:uiPriority w:val="99"/>
    <w:unhideWhenUsed/>
    <w:rsid w:val="00D95A64"/>
    <w:pPr>
      <w:tabs>
        <w:tab w:val="center" w:pos="4680"/>
        <w:tab w:val="right" w:pos="9360"/>
      </w:tabs>
    </w:pPr>
  </w:style>
  <w:style w:type="character" w:customStyle="1" w:styleId="HeaderChar">
    <w:name w:val="Header Char"/>
    <w:basedOn w:val="DefaultParagraphFont"/>
    <w:link w:val="Header"/>
    <w:uiPriority w:val="99"/>
    <w:rsid w:val="00D95A64"/>
  </w:style>
  <w:style w:type="paragraph" w:styleId="Footer">
    <w:name w:val="footer"/>
    <w:basedOn w:val="Normal"/>
    <w:link w:val="FooterChar"/>
    <w:uiPriority w:val="99"/>
    <w:unhideWhenUsed/>
    <w:rsid w:val="00D95A64"/>
    <w:pPr>
      <w:tabs>
        <w:tab w:val="center" w:pos="4680"/>
        <w:tab w:val="right" w:pos="9360"/>
      </w:tabs>
    </w:pPr>
  </w:style>
  <w:style w:type="character" w:customStyle="1" w:styleId="FooterChar">
    <w:name w:val="Footer Char"/>
    <w:basedOn w:val="DefaultParagraphFont"/>
    <w:link w:val="Footer"/>
    <w:uiPriority w:val="99"/>
    <w:rsid w:val="00D95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1256">
      <w:bodyDiv w:val="1"/>
      <w:marLeft w:val="0"/>
      <w:marRight w:val="0"/>
      <w:marTop w:val="0"/>
      <w:marBottom w:val="0"/>
      <w:divBdr>
        <w:top w:val="none" w:sz="0" w:space="0" w:color="auto"/>
        <w:left w:val="none" w:sz="0" w:space="0" w:color="auto"/>
        <w:bottom w:val="none" w:sz="0" w:space="0" w:color="auto"/>
        <w:right w:val="none" w:sz="0" w:space="0" w:color="auto"/>
      </w:divBdr>
    </w:div>
    <w:div w:id="461386486">
      <w:bodyDiv w:val="1"/>
      <w:marLeft w:val="0"/>
      <w:marRight w:val="0"/>
      <w:marTop w:val="0"/>
      <w:marBottom w:val="0"/>
      <w:divBdr>
        <w:top w:val="none" w:sz="0" w:space="0" w:color="auto"/>
        <w:left w:val="none" w:sz="0" w:space="0" w:color="auto"/>
        <w:bottom w:val="none" w:sz="0" w:space="0" w:color="auto"/>
        <w:right w:val="none" w:sz="0" w:space="0" w:color="auto"/>
      </w:divBdr>
    </w:div>
    <w:div w:id="711460109">
      <w:bodyDiv w:val="1"/>
      <w:marLeft w:val="0"/>
      <w:marRight w:val="0"/>
      <w:marTop w:val="0"/>
      <w:marBottom w:val="0"/>
      <w:divBdr>
        <w:top w:val="none" w:sz="0" w:space="0" w:color="auto"/>
        <w:left w:val="none" w:sz="0" w:space="0" w:color="auto"/>
        <w:bottom w:val="none" w:sz="0" w:space="0" w:color="auto"/>
        <w:right w:val="none" w:sz="0" w:space="0" w:color="auto"/>
      </w:divBdr>
    </w:div>
    <w:div w:id="722024865">
      <w:bodyDiv w:val="1"/>
      <w:marLeft w:val="0"/>
      <w:marRight w:val="0"/>
      <w:marTop w:val="0"/>
      <w:marBottom w:val="0"/>
      <w:divBdr>
        <w:top w:val="none" w:sz="0" w:space="0" w:color="auto"/>
        <w:left w:val="none" w:sz="0" w:space="0" w:color="auto"/>
        <w:bottom w:val="none" w:sz="0" w:space="0" w:color="auto"/>
        <w:right w:val="none" w:sz="0" w:space="0" w:color="auto"/>
      </w:divBdr>
    </w:div>
    <w:div w:id="1017972178">
      <w:bodyDiv w:val="1"/>
      <w:marLeft w:val="0"/>
      <w:marRight w:val="0"/>
      <w:marTop w:val="0"/>
      <w:marBottom w:val="0"/>
      <w:divBdr>
        <w:top w:val="none" w:sz="0" w:space="0" w:color="auto"/>
        <w:left w:val="none" w:sz="0" w:space="0" w:color="auto"/>
        <w:bottom w:val="none" w:sz="0" w:space="0" w:color="auto"/>
        <w:right w:val="none" w:sz="0" w:space="0" w:color="auto"/>
      </w:divBdr>
    </w:div>
    <w:div w:id="1030833575">
      <w:bodyDiv w:val="1"/>
      <w:marLeft w:val="0"/>
      <w:marRight w:val="0"/>
      <w:marTop w:val="0"/>
      <w:marBottom w:val="0"/>
      <w:divBdr>
        <w:top w:val="none" w:sz="0" w:space="0" w:color="auto"/>
        <w:left w:val="none" w:sz="0" w:space="0" w:color="auto"/>
        <w:bottom w:val="none" w:sz="0" w:space="0" w:color="auto"/>
        <w:right w:val="none" w:sz="0" w:space="0" w:color="auto"/>
      </w:divBdr>
    </w:div>
    <w:div w:id="1215700516">
      <w:bodyDiv w:val="1"/>
      <w:marLeft w:val="0"/>
      <w:marRight w:val="0"/>
      <w:marTop w:val="0"/>
      <w:marBottom w:val="0"/>
      <w:divBdr>
        <w:top w:val="none" w:sz="0" w:space="0" w:color="auto"/>
        <w:left w:val="none" w:sz="0" w:space="0" w:color="auto"/>
        <w:bottom w:val="none" w:sz="0" w:space="0" w:color="auto"/>
        <w:right w:val="none" w:sz="0" w:space="0" w:color="auto"/>
      </w:divBdr>
    </w:div>
    <w:div w:id="1264802450">
      <w:bodyDiv w:val="1"/>
      <w:marLeft w:val="0"/>
      <w:marRight w:val="0"/>
      <w:marTop w:val="0"/>
      <w:marBottom w:val="0"/>
      <w:divBdr>
        <w:top w:val="none" w:sz="0" w:space="0" w:color="auto"/>
        <w:left w:val="none" w:sz="0" w:space="0" w:color="auto"/>
        <w:bottom w:val="none" w:sz="0" w:space="0" w:color="auto"/>
        <w:right w:val="none" w:sz="0" w:space="0" w:color="auto"/>
      </w:divBdr>
    </w:div>
    <w:div w:id="1392848633">
      <w:bodyDiv w:val="1"/>
      <w:marLeft w:val="0"/>
      <w:marRight w:val="0"/>
      <w:marTop w:val="0"/>
      <w:marBottom w:val="0"/>
      <w:divBdr>
        <w:top w:val="none" w:sz="0" w:space="0" w:color="auto"/>
        <w:left w:val="none" w:sz="0" w:space="0" w:color="auto"/>
        <w:bottom w:val="none" w:sz="0" w:space="0" w:color="auto"/>
        <w:right w:val="none" w:sz="0" w:space="0" w:color="auto"/>
      </w:divBdr>
    </w:div>
    <w:div w:id="1686592492">
      <w:bodyDiv w:val="1"/>
      <w:marLeft w:val="0"/>
      <w:marRight w:val="0"/>
      <w:marTop w:val="0"/>
      <w:marBottom w:val="0"/>
      <w:divBdr>
        <w:top w:val="none" w:sz="0" w:space="0" w:color="auto"/>
        <w:left w:val="none" w:sz="0" w:space="0" w:color="auto"/>
        <w:bottom w:val="none" w:sz="0" w:space="0" w:color="auto"/>
        <w:right w:val="none" w:sz="0" w:space="0" w:color="auto"/>
      </w:divBdr>
    </w:div>
    <w:div w:id="1808009582">
      <w:bodyDiv w:val="1"/>
      <w:marLeft w:val="0"/>
      <w:marRight w:val="0"/>
      <w:marTop w:val="0"/>
      <w:marBottom w:val="0"/>
      <w:divBdr>
        <w:top w:val="none" w:sz="0" w:space="0" w:color="auto"/>
        <w:left w:val="none" w:sz="0" w:space="0" w:color="auto"/>
        <w:bottom w:val="none" w:sz="0" w:space="0" w:color="auto"/>
        <w:right w:val="none" w:sz="0" w:space="0" w:color="auto"/>
      </w:divBdr>
      <w:divsChild>
        <w:div w:id="610431234">
          <w:marLeft w:val="547"/>
          <w:marRight w:val="0"/>
          <w:marTop w:val="0"/>
          <w:marBottom w:val="0"/>
          <w:divBdr>
            <w:top w:val="none" w:sz="0" w:space="0" w:color="auto"/>
            <w:left w:val="none" w:sz="0" w:space="0" w:color="auto"/>
            <w:bottom w:val="none" w:sz="0" w:space="0" w:color="auto"/>
            <w:right w:val="none" w:sz="0" w:space="0" w:color="auto"/>
          </w:divBdr>
        </w:div>
        <w:div w:id="1021203765">
          <w:marLeft w:val="547"/>
          <w:marRight w:val="0"/>
          <w:marTop w:val="0"/>
          <w:marBottom w:val="0"/>
          <w:divBdr>
            <w:top w:val="none" w:sz="0" w:space="0" w:color="auto"/>
            <w:left w:val="none" w:sz="0" w:space="0" w:color="auto"/>
            <w:bottom w:val="none" w:sz="0" w:space="0" w:color="auto"/>
            <w:right w:val="none" w:sz="0" w:space="0" w:color="auto"/>
          </w:divBdr>
        </w:div>
      </w:divsChild>
    </w:div>
    <w:div w:id="190154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CSsjcnGfKC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raju.badireddy@uvm.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7b9a8b576b8f9b53041967fc03513053">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2cb82d3da1b3517a7afaffd951e335a"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59352-8C17-4D93-81AF-9256547F45C6}">
  <ds:schemaRefs>
    <ds:schemaRef ds:uri="http://schemas.openxmlformats.org/package/2006/metadata/core-properties"/>
    <ds:schemaRef ds:uri="8f2fdac3-5421-455f-b4e4-df6141b3176a"/>
    <ds:schemaRef ds:uri="6d1ab2f6-91f9-4f14-952a-3f3eb0d68341"/>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DEC595D-7F3B-4C69-B1D0-E8907E3FB17D}">
  <ds:schemaRefs>
    <ds:schemaRef ds:uri="http://schemas.microsoft.com/sharepoint/v3/contenttype/forms"/>
  </ds:schemaRefs>
</ds:datastoreItem>
</file>

<file path=customXml/itemProps3.xml><?xml version="1.0" encoding="utf-8"?>
<ds:datastoreItem xmlns:ds="http://schemas.openxmlformats.org/officeDocument/2006/customXml" ds:itemID="{CEA9EAFA-8184-4C13-A943-BB78D1EE3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2456</Words>
  <Characters>13218</Characters>
  <Application>Microsoft Office Word</Application>
  <DocSecurity>0</DocSecurity>
  <Lines>110</Lines>
  <Paragraphs>31</Paragraphs>
  <ScaleCrop>false</ScaleCrop>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Jennifer (DEP)</dc:creator>
  <cp:keywords/>
  <dc:description/>
  <cp:lastModifiedBy>Julianne Ture</cp:lastModifiedBy>
  <cp:revision>2</cp:revision>
  <dcterms:created xsi:type="dcterms:W3CDTF">2020-09-24T20:32:00Z</dcterms:created>
  <dcterms:modified xsi:type="dcterms:W3CDTF">2020-09-24T20:32:00Z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