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E1C92" w14:textId="77777777" w:rsidR="009654D7" w:rsidRPr="00431237" w:rsidRDefault="00E1159A" w:rsidP="00431237">
      <w:pPr>
        <w:pStyle w:val="Heading1"/>
      </w:pPr>
      <w:r w:rsidRPr="00431237">
        <w:t xml:space="preserve">Attachment </w:t>
      </w:r>
      <w:r w:rsidR="008C1D78" w:rsidRPr="00431237">
        <w:t>APR</w:t>
      </w:r>
    </w:p>
    <w:p w14:paraId="071AED53" w14:textId="77777777" w:rsidR="00595BD4" w:rsidRPr="00431237" w:rsidRDefault="00595BD4" w:rsidP="00431237"/>
    <w:p w14:paraId="2F0F4C4A" w14:textId="77777777" w:rsidR="009654D7" w:rsidRPr="00431237" w:rsidRDefault="009654D7" w:rsidP="00431237">
      <w:pPr>
        <w:pStyle w:val="Heading1"/>
      </w:pPr>
      <w:r w:rsidRPr="00431237">
        <w:t>Delivery System Reform Incentive Payment (DSRIP) Program</w:t>
      </w:r>
    </w:p>
    <w:p w14:paraId="78EE8321" w14:textId="61B0B39F" w:rsidR="009654D7" w:rsidRPr="00431237" w:rsidRDefault="009654D7" w:rsidP="00431237">
      <w:pPr>
        <w:pStyle w:val="Heading1"/>
      </w:pPr>
      <w:r w:rsidRPr="00431237">
        <w:t xml:space="preserve">Accountable Care Organization (ACO) </w:t>
      </w:r>
      <w:r w:rsidR="00E1159A" w:rsidRPr="00431237">
        <w:t>PY</w:t>
      </w:r>
      <w:r w:rsidR="00703FF2" w:rsidRPr="00431237">
        <w:t>2</w:t>
      </w:r>
      <w:r w:rsidR="00E1159A" w:rsidRPr="00431237">
        <w:t xml:space="preserve"> </w:t>
      </w:r>
      <w:r w:rsidR="008C1D78" w:rsidRPr="00431237">
        <w:t xml:space="preserve">Annual </w:t>
      </w:r>
      <w:r w:rsidR="00E1159A" w:rsidRPr="00431237">
        <w:t>Progress Report Response Form</w:t>
      </w:r>
    </w:p>
    <w:p w14:paraId="52E7D0FF" w14:textId="2249B89B" w:rsidR="002773F6" w:rsidRPr="00431237" w:rsidRDefault="002773F6" w:rsidP="00431237"/>
    <w:p w14:paraId="013BD05A" w14:textId="27AB76A4" w:rsidR="002773F6" w:rsidRPr="00431237" w:rsidRDefault="002773F6" w:rsidP="00431237">
      <w:pPr>
        <w:pStyle w:val="Heading1"/>
      </w:pPr>
      <w:r w:rsidRPr="00431237">
        <w:t>Part 1: PY2 Progress Report Executive Summary</w:t>
      </w:r>
    </w:p>
    <w:p w14:paraId="7129776E" w14:textId="77777777" w:rsidR="00595BD4" w:rsidRDefault="00595BD4" w:rsidP="00EA42C3">
      <w:pPr>
        <w:contextualSpacing/>
        <w:jc w:val="center"/>
        <w:rPr>
          <w:rFonts w:cs="Times New Roman"/>
          <w:b/>
          <w:smallCaps/>
          <w:sz w:val="28"/>
          <w:szCs w:val="28"/>
        </w:rPr>
      </w:pPr>
    </w:p>
    <w:p w14:paraId="7005B69B" w14:textId="77777777" w:rsidR="009654D7" w:rsidRPr="009D4FC2" w:rsidRDefault="009654D7" w:rsidP="00431237">
      <w:pPr>
        <w:pStyle w:val="Heading2"/>
      </w:pPr>
      <w:r w:rsidRPr="009D4FC2">
        <w:t xml:space="preserve">General </w:t>
      </w:r>
      <w:r w:rsidRPr="00431237">
        <w:t>Information</w:t>
      </w:r>
    </w:p>
    <w:tbl>
      <w:tblPr>
        <w:tblStyle w:val="TableGridLight"/>
        <w:tblW w:w="9560" w:type="dxa"/>
        <w:tblLook w:val="04A0" w:firstRow="1" w:lastRow="0" w:firstColumn="1" w:lastColumn="0" w:noHBand="0" w:noVBand="1"/>
        <w:tblCaption w:val="General Information"/>
      </w:tblPr>
      <w:tblGrid>
        <w:gridCol w:w="3400"/>
        <w:gridCol w:w="6160"/>
      </w:tblGrid>
      <w:tr w:rsidR="009654D7" w:rsidRPr="009D4FC2" w14:paraId="15095531" w14:textId="77777777" w:rsidTr="00EE698E">
        <w:trPr>
          <w:trHeight w:val="375"/>
          <w:tblHeader/>
        </w:trPr>
        <w:tc>
          <w:tcPr>
            <w:tcW w:w="3400" w:type="dxa"/>
            <w:shd w:val="clear" w:color="auto" w:fill="F2F2F2"/>
            <w:hideMark/>
          </w:tcPr>
          <w:p w14:paraId="263B39DE"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2F2F2"/>
            <w:hideMark/>
          </w:tcPr>
          <w:p w14:paraId="4927C04E"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425FFA">
              <w:rPr>
                <w:rFonts w:eastAsia="Times New Roman" w:cs="Times New Roman"/>
                <w:color w:val="000000"/>
              </w:rPr>
              <w:t>Partners HealthCare Choice</w:t>
            </w:r>
          </w:p>
        </w:tc>
      </w:tr>
      <w:tr w:rsidR="009654D7" w:rsidRPr="009D4FC2" w14:paraId="2537E44A" w14:textId="77777777" w:rsidTr="00EE698E">
        <w:trPr>
          <w:trHeight w:val="375"/>
          <w:tblHeader/>
        </w:trPr>
        <w:tc>
          <w:tcPr>
            <w:tcW w:w="3400" w:type="dxa"/>
            <w:hideMark/>
          </w:tcPr>
          <w:p w14:paraId="2215FF03"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40E4D122" w14:textId="77777777" w:rsidR="009654D7" w:rsidRPr="009D4FC2" w:rsidRDefault="00BA32CE" w:rsidP="00EA42C3">
            <w:pPr>
              <w:spacing w:after="0"/>
              <w:contextualSpacing/>
              <w:rPr>
                <w:rFonts w:eastAsia="Times New Roman" w:cs="Times New Roman"/>
                <w:color w:val="000000"/>
              </w:rPr>
            </w:pPr>
            <w:r>
              <w:rPr>
                <w:rFonts w:eastAsia="Times New Roman" w:cs="Times New Roman"/>
                <w:color w:val="000000"/>
              </w:rPr>
              <w:t>399 Revolution Drive, Somerville, MA 02145</w:t>
            </w:r>
          </w:p>
        </w:tc>
      </w:tr>
    </w:tbl>
    <w:p w14:paraId="422D27B5" w14:textId="1354DABE" w:rsidR="009654D7" w:rsidRPr="009654D7" w:rsidRDefault="009654D7" w:rsidP="00EA42C3">
      <w:pPr>
        <w:contextualSpacing/>
        <w:rPr>
          <w:rFonts w:cs="Times New Roman"/>
        </w:rPr>
      </w:pPr>
    </w:p>
    <w:p w14:paraId="5959183B" w14:textId="5B44AB61" w:rsidR="009654D7" w:rsidRPr="00662194" w:rsidRDefault="00431237" w:rsidP="00431237">
      <w:pPr>
        <w:pStyle w:val="Heading2"/>
        <w:ind w:left="0"/>
      </w:pPr>
      <w:r w:rsidRPr="00431237">
        <w:rPr>
          <w:color w:val="auto"/>
        </w:rPr>
        <w:t>Part 1.</w:t>
      </w:r>
      <w:r w:rsidR="00595BD4" w:rsidRPr="00431237">
        <w:rPr>
          <w:color w:val="auto"/>
        </w:rPr>
        <w:t xml:space="preserve"> </w:t>
      </w:r>
      <w:r w:rsidR="00D204A7">
        <w:t>PY</w:t>
      </w:r>
      <w:r w:rsidR="00703FF2">
        <w:t>2</w:t>
      </w:r>
      <w:r w:rsidR="00D204A7">
        <w:t xml:space="preserve"> Progress Report Executive Summary</w:t>
      </w:r>
    </w:p>
    <w:p w14:paraId="629A011C" w14:textId="6FFD4DD8" w:rsidR="004C741A" w:rsidRDefault="00431237" w:rsidP="00431237">
      <w:pPr>
        <w:pStyle w:val="Heading2"/>
        <w:ind w:left="0"/>
      </w:pPr>
      <w:r>
        <w:t xml:space="preserve">1.1 </w:t>
      </w:r>
      <w:r w:rsidR="00C14C85">
        <w:t xml:space="preserve">ACO Goals from </w:t>
      </w:r>
      <w:r w:rsidR="003A582B">
        <w:t xml:space="preserve">its </w:t>
      </w:r>
      <w:r w:rsidR="008C1D78">
        <w:t>Full</w:t>
      </w:r>
      <w:r w:rsidR="00C14C85">
        <w:t xml:space="preserve"> </w:t>
      </w:r>
      <w:r w:rsidR="00461D55">
        <w:t>Participation Plan</w:t>
      </w:r>
    </w:p>
    <w:p w14:paraId="492986FB" w14:textId="77777777" w:rsidR="008B7C3D" w:rsidRDefault="008B7C3D" w:rsidP="008B7C3D">
      <w:pPr>
        <w:autoSpaceDE w:val="0"/>
        <w:autoSpaceDN w:val="0"/>
        <w:adjustRightInd w:val="0"/>
        <w:spacing w:after="0" w:line="240" w:lineRule="auto"/>
        <w:rPr>
          <w:rFonts w:ascii="CIDFont+F1" w:hAnsi="CIDFont+F1" w:cs="CIDFont+F1"/>
          <w:color w:val="FF0000"/>
        </w:rPr>
      </w:pPr>
    </w:p>
    <w:p w14:paraId="592C3608" w14:textId="77777777" w:rsidR="00451EF3" w:rsidRDefault="00451EF3" w:rsidP="00ED5EB6">
      <w:r>
        <w:rPr>
          <w:rFonts w:cs="Times New Roman"/>
          <w:color w:val="000000" w:themeColor="text1"/>
        </w:rPr>
        <w:t>P</w:t>
      </w:r>
      <w:r w:rsidR="00EB59B2">
        <w:rPr>
          <w:rFonts w:cs="Times New Roman"/>
          <w:color w:val="000000" w:themeColor="text1"/>
        </w:rPr>
        <w:t xml:space="preserve">artners </w:t>
      </w:r>
      <w:r>
        <w:rPr>
          <w:rFonts w:cs="Times New Roman"/>
          <w:color w:val="000000" w:themeColor="text1"/>
        </w:rPr>
        <w:t>participation in the MassHealth ACO program was inspired by the desire to reduce total cost of care while at the same time improving quality and access to care.  Our aim is to increase care coordination so that unnecessary utilization and admissions may decrease.  Our first order, leading indicator, and program goals were designed with our overarching aims in mind.</w:t>
      </w:r>
    </w:p>
    <w:p w14:paraId="1021AB7F" w14:textId="3F68A1B9" w:rsidR="00ED5EB6" w:rsidRDefault="000B37AC" w:rsidP="008C0C99">
      <w:r>
        <w:t xml:space="preserve">For the second year of the program, </w:t>
      </w:r>
      <w:r w:rsidR="00ED5EB6" w:rsidRPr="003C1E0D">
        <w:t>PHACO</w:t>
      </w:r>
      <w:r>
        <w:t>’</w:t>
      </w:r>
      <w:r w:rsidR="00ED5EB6" w:rsidRPr="003C1E0D">
        <w:t xml:space="preserve">s high level goals include maintaining costs within 2% of the benchmark or below, achieving a quality score of greater than 0.5 and reaching a threshold of </w:t>
      </w:r>
      <w:proofErr w:type="gramStart"/>
      <w:r w:rsidR="000B4248" w:rsidRPr="003C1E0D">
        <w:t>20%</w:t>
      </w:r>
      <w:r w:rsidR="00F048EA">
        <w:t xml:space="preserve"> </w:t>
      </w:r>
      <w:r w:rsidR="000B4248" w:rsidRPr="003C1E0D">
        <w:t>member</w:t>
      </w:r>
      <w:proofErr w:type="gramEnd"/>
      <w:r w:rsidR="00ED5EB6" w:rsidRPr="003C1E0D">
        <w:t xml:space="preserve"> engagement</w:t>
      </w:r>
      <w:r w:rsidR="000B4248">
        <w:t xml:space="preserve"> in our Population Health programs</w:t>
      </w:r>
      <w:r w:rsidR="00ED5EB6" w:rsidRPr="003C1E0D">
        <w:t xml:space="preserve">.  </w:t>
      </w:r>
      <w:r w:rsidR="00451EF3">
        <w:t xml:space="preserve">We strive to achieve </w:t>
      </w:r>
      <w:r w:rsidR="00ED5EB6" w:rsidRPr="003C1E0D">
        <w:t xml:space="preserve">these goals by </w:t>
      </w:r>
      <w:r w:rsidR="00451EF3">
        <w:t xml:space="preserve">reducing utilization, increasing integration and engagement, and continually </w:t>
      </w:r>
      <w:r>
        <w:t>working to improve</w:t>
      </w:r>
      <w:r w:rsidR="00451EF3">
        <w:t xml:space="preserve"> quality.  Our program specific metrics are designed to enable analysis on the impacts on the Medicaid ACO population and inform future programmatic development. </w:t>
      </w:r>
      <w:r w:rsidR="00ED5EB6" w:rsidRPr="003C1E0D">
        <w:t xml:space="preserve"> </w:t>
      </w:r>
    </w:p>
    <w:p w14:paraId="73FCE1E8" w14:textId="77777777" w:rsidR="00C44082" w:rsidRPr="000B76F9" w:rsidRDefault="00C44082" w:rsidP="00C44082">
      <w:pPr>
        <w:rPr>
          <w:sz w:val="20"/>
          <w:szCs w:val="20"/>
        </w:rPr>
      </w:pPr>
    </w:p>
    <w:p w14:paraId="47736D41" w14:textId="77777777" w:rsidR="00C44082" w:rsidRPr="000B76F9" w:rsidRDefault="00C44082" w:rsidP="00C44082">
      <w:pPr>
        <w:shd w:val="clear" w:color="auto" w:fill="244061" w:themeFill="accent1" w:themeFillShade="80"/>
        <w:rPr>
          <w:b/>
          <w:bCs/>
          <w:sz w:val="20"/>
          <w:szCs w:val="20"/>
        </w:rPr>
      </w:pPr>
      <w:r w:rsidRPr="000B76F9">
        <w:rPr>
          <w:b/>
          <w:bCs/>
          <w:sz w:val="20"/>
          <w:szCs w:val="20"/>
        </w:rPr>
        <w:t>Goals (1</w:t>
      </w:r>
      <w:r w:rsidRPr="000B76F9">
        <w:rPr>
          <w:b/>
          <w:bCs/>
          <w:sz w:val="20"/>
          <w:szCs w:val="20"/>
          <w:vertAlign w:val="superscript"/>
        </w:rPr>
        <w:t>st</w:t>
      </w:r>
      <w:r w:rsidRPr="000B76F9">
        <w:rPr>
          <w:b/>
          <w:bCs/>
          <w:sz w:val="20"/>
          <w:szCs w:val="20"/>
        </w:rPr>
        <w:t xml:space="preserve"> Order)</w:t>
      </w:r>
    </w:p>
    <w:tbl>
      <w:tblPr>
        <w:tblStyle w:val="TableGridLight"/>
        <w:tblW w:w="9376" w:type="dxa"/>
        <w:tblLook w:val="04A0" w:firstRow="1" w:lastRow="0" w:firstColumn="1" w:lastColumn="0" w:noHBand="0" w:noVBand="1"/>
        <w:tblCaption w:val="Goals (1st Order)"/>
      </w:tblPr>
      <w:tblGrid>
        <w:gridCol w:w="897"/>
        <w:gridCol w:w="8479"/>
      </w:tblGrid>
      <w:tr w:rsidR="00C44082" w:rsidRPr="000B76F9" w14:paraId="7595762A" w14:textId="77777777" w:rsidTr="00ED70EB">
        <w:trPr>
          <w:trHeight w:val="269"/>
          <w:tblHeader/>
        </w:trPr>
        <w:tc>
          <w:tcPr>
            <w:tcW w:w="897" w:type="dxa"/>
            <w:shd w:val="clear" w:color="auto" w:fill="F2F2F2"/>
          </w:tcPr>
          <w:p w14:paraId="323326B6" w14:textId="77777777" w:rsidR="00C44082" w:rsidRPr="000B76F9" w:rsidRDefault="00C44082" w:rsidP="00ED70EB">
            <w:pPr>
              <w:jc w:val="center"/>
              <w:rPr>
                <w:b/>
                <w:bCs/>
                <w:sz w:val="20"/>
                <w:szCs w:val="20"/>
              </w:rPr>
            </w:pPr>
            <w:r w:rsidRPr="000B76F9">
              <w:rPr>
                <w:b/>
                <w:bCs/>
                <w:sz w:val="20"/>
                <w:szCs w:val="20"/>
              </w:rPr>
              <w:t>Goal #</w:t>
            </w:r>
          </w:p>
        </w:tc>
        <w:tc>
          <w:tcPr>
            <w:tcW w:w="8479" w:type="dxa"/>
            <w:shd w:val="clear" w:color="auto" w:fill="F2F2F2"/>
          </w:tcPr>
          <w:p w14:paraId="6F60F49F" w14:textId="77777777" w:rsidR="00C44082" w:rsidRPr="000B76F9" w:rsidRDefault="00C44082" w:rsidP="00ED70EB">
            <w:pPr>
              <w:rPr>
                <w:b/>
                <w:bCs/>
                <w:sz w:val="20"/>
                <w:szCs w:val="20"/>
              </w:rPr>
            </w:pPr>
            <w:r w:rsidRPr="000B76F9">
              <w:rPr>
                <w:b/>
                <w:bCs/>
                <w:sz w:val="20"/>
                <w:szCs w:val="20"/>
              </w:rPr>
              <w:t>Goal Category &amp; Description</w:t>
            </w:r>
          </w:p>
        </w:tc>
      </w:tr>
      <w:tr w:rsidR="00C44082" w:rsidRPr="000B76F9" w14:paraId="7B885051" w14:textId="77777777" w:rsidTr="00ED70EB">
        <w:trPr>
          <w:trHeight w:val="281"/>
        </w:trPr>
        <w:tc>
          <w:tcPr>
            <w:tcW w:w="897" w:type="dxa"/>
          </w:tcPr>
          <w:p w14:paraId="01E31396" w14:textId="77777777" w:rsidR="00C44082" w:rsidRPr="000B76F9" w:rsidRDefault="00C44082" w:rsidP="00ED70EB">
            <w:pPr>
              <w:jc w:val="center"/>
              <w:rPr>
                <w:sz w:val="20"/>
                <w:szCs w:val="20"/>
              </w:rPr>
            </w:pPr>
            <w:r w:rsidRPr="000B76F9">
              <w:rPr>
                <w:sz w:val="20"/>
                <w:szCs w:val="20"/>
              </w:rPr>
              <w:t>1</w:t>
            </w:r>
          </w:p>
        </w:tc>
        <w:tc>
          <w:tcPr>
            <w:tcW w:w="8479" w:type="dxa"/>
          </w:tcPr>
          <w:p w14:paraId="7F730B60" w14:textId="77777777" w:rsidR="00C44082" w:rsidRPr="000B76F9" w:rsidRDefault="00C44082" w:rsidP="00ED70EB">
            <w:pPr>
              <w:rPr>
                <w:sz w:val="20"/>
                <w:szCs w:val="20"/>
              </w:rPr>
            </w:pPr>
            <w:r w:rsidRPr="000B76F9">
              <w:rPr>
                <w:rFonts w:eastAsia="Times New Roman" w:cs="Times New Roman"/>
                <w:bCs/>
                <w:color w:val="000000"/>
                <w:sz w:val="20"/>
                <w:szCs w:val="20"/>
              </w:rPr>
              <w:t>TCOC – achieve or maintain cost within 2% of benchmark or below</w:t>
            </w:r>
          </w:p>
        </w:tc>
      </w:tr>
      <w:tr w:rsidR="00C44082" w:rsidRPr="000B76F9" w14:paraId="3206CC22" w14:textId="77777777" w:rsidTr="00ED70EB">
        <w:trPr>
          <w:trHeight w:val="269"/>
        </w:trPr>
        <w:tc>
          <w:tcPr>
            <w:tcW w:w="897" w:type="dxa"/>
          </w:tcPr>
          <w:p w14:paraId="377E40AB" w14:textId="77777777" w:rsidR="00C44082" w:rsidRPr="000B76F9" w:rsidRDefault="00C44082" w:rsidP="00ED70EB">
            <w:pPr>
              <w:jc w:val="center"/>
              <w:rPr>
                <w:sz w:val="20"/>
                <w:szCs w:val="20"/>
              </w:rPr>
            </w:pPr>
            <w:r w:rsidRPr="000B76F9">
              <w:rPr>
                <w:sz w:val="20"/>
                <w:szCs w:val="20"/>
              </w:rPr>
              <w:t>2</w:t>
            </w:r>
          </w:p>
        </w:tc>
        <w:tc>
          <w:tcPr>
            <w:tcW w:w="8479" w:type="dxa"/>
          </w:tcPr>
          <w:p w14:paraId="0183A2BD" w14:textId="77777777" w:rsidR="00C44082" w:rsidRPr="000B76F9" w:rsidRDefault="00C44082" w:rsidP="00ED70EB">
            <w:pPr>
              <w:rPr>
                <w:sz w:val="20"/>
                <w:szCs w:val="20"/>
              </w:rPr>
            </w:pPr>
            <w:r w:rsidRPr="000B76F9">
              <w:rPr>
                <w:rFonts w:eastAsia="Times New Roman" w:cs="Times New Roman"/>
                <w:bCs/>
                <w:color w:val="000000"/>
                <w:sz w:val="20"/>
                <w:szCs w:val="20"/>
              </w:rPr>
              <w:t>Quality Score of greater than 0.5</w:t>
            </w:r>
          </w:p>
        </w:tc>
      </w:tr>
      <w:tr w:rsidR="00C44082" w:rsidRPr="000B76F9" w14:paraId="21658A42" w14:textId="77777777" w:rsidTr="00ED70EB">
        <w:trPr>
          <w:trHeight w:val="281"/>
        </w:trPr>
        <w:tc>
          <w:tcPr>
            <w:tcW w:w="897" w:type="dxa"/>
          </w:tcPr>
          <w:p w14:paraId="49D1F2EB" w14:textId="77777777" w:rsidR="00C44082" w:rsidRPr="000B76F9" w:rsidRDefault="00C44082" w:rsidP="00ED70EB">
            <w:pPr>
              <w:jc w:val="center"/>
              <w:rPr>
                <w:sz w:val="20"/>
                <w:szCs w:val="20"/>
              </w:rPr>
            </w:pPr>
            <w:r w:rsidRPr="000B76F9">
              <w:rPr>
                <w:sz w:val="20"/>
                <w:szCs w:val="20"/>
              </w:rPr>
              <w:t>3</w:t>
            </w:r>
          </w:p>
        </w:tc>
        <w:tc>
          <w:tcPr>
            <w:tcW w:w="8479" w:type="dxa"/>
          </w:tcPr>
          <w:p w14:paraId="1660FA0D" w14:textId="77777777" w:rsidR="00C44082" w:rsidRPr="000B76F9" w:rsidRDefault="00C44082" w:rsidP="00ED70EB">
            <w:pPr>
              <w:rPr>
                <w:sz w:val="20"/>
                <w:szCs w:val="20"/>
              </w:rPr>
            </w:pPr>
            <w:r w:rsidRPr="000B76F9">
              <w:rPr>
                <w:rFonts w:eastAsia="Times New Roman" w:cs="Times New Roman"/>
                <w:color w:val="000000"/>
                <w:sz w:val="20"/>
                <w:szCs w:val="20"/>
              </w:rPr>
              <w:t>Member Engagement - 20% of members screened/engaged</w:t>
            </w:r>
          </w:p>
        </w:tc>
      </w:tr>
    </w:tbl>
    <w:p w14:paraId="4F75CF08" w14:textId="77777777" w:rsidR="00C44082" w:rsidRPr="000B76F9" w:rsidRDefault="00C44082" w:rsidP="00C44082">
      <w:pPr>
        <w:rPr>
          <w:sz w:val="20"/>
          <w:szCs w:val="20"/>
        </w:rPr>
      </w:pPr>
    </w:p>
    <w:p w14:paraId="75944390" w14:textId="77777777" w:rsidR="00C44082" w:rsidRPr="000B76F9" w:rsidRDefault="00C44082" w:rsidP="00C44082">
      <w:pPr>
        <w:shd w:val="clear" w:color="auto" w:fill="366092"/>
        <w:rPr>
          <w:rFonts w:eastAsia="Times New Roman" w:cs="Times New Roman"/>
          <w:b/>
          <w:bCs/>
          <w:color w:val="FFFFFF"/>
          <w:sz w:val="20"/>
          <w:szCs w:val="20"/>
        </w:rPr>
      </w:pPr>
      <w:r w:rsidRPr="000B76F9">
        <w:rPr>
          <w:rFonts w:eastAsia="Times New Roman" w:cs="Times New Roman"/>
          <w:b/>
          <w:bCs/>
          <w:color w:val="FFFFFF"/>
          <w:sz w:val="20"/>
          <w:szCs w:val="20"/>
        </w:rPr>
        <w:lastRenderedPageBreak/>
        <w:t>Leading Indicators (2</w:t>
      </w:r>
      <w:r w:rsidRPr="000B76F9">
        <w:rPr>
          <w:rFonts w:eastAsia="Times New Roman" w:cs="Times New Roman"/>
          <w:b/>
          <w:bCs/>
          <w:color w:val="FFFFFF"/>
          <w:sz w:val="20"/>
          <w:szCs w:val="20"/>
          <w:vertAlign w:val="superscript"/>
        </w:rPr>
        <w:t>nd</w:t>
      </w:r>
      <w:r w:rsidRPr="000B76F9">
        <w:rPr>
          <w:rFonts w:eastAsia="Times New Roman" w:cs="Times New Roman"/>
          <w:b/>
          <w:bCs/>
          <w:color w:val="FFFFFF"/>
          <w:sz w:val="20"/>
          <w:szCs w:val="20"/>
        </w:rPr>
        <w:t xml:space="preserve"> Order)</w:t>
      </w:r>
    </w:p>
    <w:tbl>
      <w:tblPr>
        <w:tblStyle w:val="TableGridLight"/>
        <w:tblW w:w="9375" w:type="dxa"/>
        <w:tblLook w:val="04A0" w:firstRow="1" w:lastRow="0" w:firstColumn="1" w:lastColumn="0" w:noHBand="0" w:noVBand="1"/>
        <w:tblCaption w:val="Leading Indicators (2nd Order)"/>
      </w:tblPr>
      <w:tblGrid>
        <w:gridCol w:w="897"/>
        <w:gridCol w:w="8478"/>
      </w:tblGrid>
      <w:tr w:rsidR="00C44082" w:rsidRPr="000B76F9" w14:paraId="1A838C8C" w14:textId="77777777" w:rsidTr="00ED70EB">
        <w:trPr>
          <w:trHeight w:val="229"/>
          <w:tblHeader/>
        </w:trPr>
        <w:tc>
          <w:tcPr>
            <w:tcW w:w="897" w:type="dxa"/>
            <w:shd w:val="clear" w:color="auto" w:fill="F2F2F2"/>
          </w:tcPr>
          <w:p w14:paraId="53F0ED76" w14:textId="77777777" w:rsidR="00C44082" w:rsidRPr="000B76F9" w:rsidRDefault="00C44082" w:rsidP="00ED70EB">
            <w:pPr>
              <w:rPr>
                <w:rFonts w:eastAsia="Times New Roman" w:cs="Times New Roman"/>
                <w:b/>
                <w:bCs/>
                <w:color w:val="FFFFFF"/>
                <w:sz w:val="20"/>
                <w:szCs w:val="20"/>
              </w:rPr>
            </w:pPr>
            <w:r w:rsidRPr="000B76F9">
              <w:rPr>
                <w:rFonts w:eastAsia="Times New Roman" w:cs="Times New Roman"/>
                <w:b/>
                <w:bCs/>
                <w:color w:val="000000" w:themeColor="text1"/>
                <w:sz w:val="20"/>
                <w:szCs w:val="20"/>
              </w:rPr>
              <w:t>Goal #</w:t>
            </w:r>
          </w:p>
        </w:tc>
        <w:tc>
          <w:tcPr>
            <w:tcW w:w="8478" w:type="dxa"/>
            <w:shd w:val="clear" w:color="auto" w:fill="F2F2F2"/>
          </w:tcPr>
          <w:p w14:paraId="5CD2B556" w14:textId="77777777" w:rsidR="00C44082" w:rsidRPr="000B76F9" w:rsidRDefault="00C44082" w:rsidP="00ED70EB">
            <w:pPr>
              <w:rPr>
                <w:rFonts w:eastAsia="Times New Roman" w:cs="Times New Roman"/>
                <w:b/>
                <w:bCs/>
                <w:color w:val="FFFFFF"/>
                <w:sz w:val="20"/>
                <w:szCs w:val="20"/>
              </w:rPr>
            </w:pPr>
            <w:r w:rsidRPr="000B76F9">
              <w:rPr>
                <w:rFonts w:eastAsia="Times New Roman" w:cs="Times New Roman"/>
                <w:b/>
                <w:bCs/>
                <w:color w:val="000000"/>
                <w:sz w:val="20"/>
                <w:szCs w:val="20"/>
              </w:rPr>
              <w:t>Indicator</w:t>
            </w:r>
          </w:p>
        </w:tc>
      </w:tr>
      <w:tr w:rsidR="00C44082" w:rsidRPr="000B76F9" w14:paraId="79169124" w14:textId="77777777" w:rsidTr="00ED70EB">
        <w:trPr>
          <w:trHeight w:val="240"/>
        </w:trPr>
        <w:tc>
          <w:tcPr>
            <w:tcW w:w="897" w:type="dxa"/>
          </w:tcPr>
          <w:p w14:paraId="43B38457" w14:textId="77777777" w:rsidR="00C44082" w:rsidRPr="000B76F9" w:rsidRDefault="00C44082" w:rsidP="00ED70EB">
            <w:pPr>
              <w:jc w:val="center"/>
              <w:rPr>
                <w:rFonts w:eastAsia="Times New Roman" w:cs="Times New Roman"/>
                <w:b/>
                <w:bCs/>
                <w:color w:val="000000" w:themeColor="text1"/>
                <w:sz w:val="20"/>
                <w:szCs w:val="20"/>
              </w:rPr>
            </w:pPr>
            <w:r w:rsidRPr="000B76F9">
              <w:rPr>
                <w:rFonts w:eastAsia="Times New Roman" w:cs="Times New Roman"/>
                <w:b/>
                <w:bCs/>
                <w:color w:val="000000" w:themeColor="text1"/>
                <w:sz w:val="20"/>
                <w:szCs w:val="20"/>
              </w:rPr>
              <w:t>1</w:t>
            </w:r>
          </w:p>
        </w:tc>
        <w:tc>
          <w:tcPr>
            <w:tcW w:w="8478" w:type="dxa"/>
            <w:vAlign w:val="center"/>
          </w:tcPr>
          <w:p w14:paraId="58E8E142" w14:textId="77777777" w:rsidR="00C44082" w:rsidRPr="000B76F9" w:rsidRDefault="00C44082" w:rsidP="00ED70EB">
            <w:pPr>
              <w:rPr>
                <w:rFonts w:eastAsia="Times New Roman" w:cs="Times New Roman"/>
                <w:b/>
                <w:bCs/>
                <w:color w:val="FFFFFF"/>
                <w:sz w:val="20"/>
                <w:szCs w:val="20"/>
              </w:rPr>
            </w:pPr>
            <w:r w:rsidRPr="000B76F9">
              <w:rPr>
                <w:rFonts w:eastAsia="Times New Roman" w:cs="Times New Roman"/>
                <w:i/>
                <w:color w:val="000000"/>
                <w:sz w:val="20"/>
                <w:szCs w:val="20"/>
              </w:rPr>
              <w:t xml:space="preserve">Cost/Utilization - </w:t>
            </w:r>
            <w:r w:rsidRPr="000B76F9">
              <w:rPr>
                <w:rFonts w:eastAsia="Times New Roman" w:cs="Times New Roman"/>
                <w:color w:val="000000"/>
                <w:sz w:val="20"/>
                <w:szCs w:val="20"/>
              </w:rPr>
              <w:t>Reduction in ED visits (utilization/trend)</w:t>
            </w:r>
          </w:p>
        </w:tc>
      </w:tr>
      <w:tr w:rsidR="00C44082" w:rsidRPr="000B76F9" w14:paraId="20A9462F" w14:textId="77777777" w:rsidTr="00ED70EB">
        <w:trPr>
          <w:trHeight w:val="229"/>
        </w:trPr>
        <w:tc>
          <w:tcPr>
            <w:tcW w:w="897" w:type="dxa"/>
          </w:tcPr>
          <w:p w14:paraId="71CB0F0E" w14:textId="77777777" w:rsidR="00C44082" w:rsidRPr="000B76F9" w:rsidRDefault="00C44082" w:rsidP="00ED70EB">
            <w:pPr>
              <w:jc w:val="center"/>
              <w:rPr>
                <w:rFonts w:eastAsia="Times New Roman" w:cs="Times New Roman"/>
                <w:b/>
                <w:bCs/>
                <w:color w:val="000000" w:themeColor="text1"/>
                <w:sz w:val="20"/>
                <w:szCs w:val="20"/>
              </w:rPr>
            </w:pPr>
            <w:r w:rsidRPr="000B76F9">
              <w:rPr>
                <w:rFonts w:eastAsia="Times New Roman" w:cs="Times New Roman"/>
                <w:b/>
                <w:bCs/>
                <w:color w:val="000000" w:themeColor="text1"/>
                <w:sz w:val="20"/>
                <w:szCs w:val="20"/>
              </w:rPr>
              <w:t>2</w:t>
            </w:r>
          </w:p>
        </w:tc>
        <w:tc>
          <w:tcPr>
            <w:tcW w:w="8478" w:type="dxa"/>
            <w:vAlign w:val="center"/>
          </w:tcPr>
          <w:p w14:paraId="160D8B64" w14:textId="77777777" w:rsidR="00C44082" w:rsidRPr="000B76F9" w:rsidRDefault="00C44082" w:rsidP="00ED70EB">
            <w:pPr>
              <w:rPr>
                <w:rFonts w:eastAsia="Times New Roman" w:cs="Times New Roman"/>
                <w:b/>
                <w:bCs/>
                <w:color w:val="FFFFFF"/>
                <w:sz w:val="20"/>
                <w:szCs w:val="20"/>
              </w:rPr>
            </w:pPr>
            <w:r w:rsidRPr="000B76F9">
              <w:rPr>
                <w:rFonts w:eastAsia="Times New Roman" w:cs="Times New Roman"/>
                <w:i/>
                <w:color w:val="000000"/>
                <w:sz w:val="20"/>
                <w:szCs w:val="20"/>
              </w:rPr>
              <w:t xml:space="preserve">Cost/Utilization - </w:t>
            </w:r>
            <w:r w:rsidRPr="000B76F9">
              <w:rPr>
                <w:rFonts w:eastAsia="Times New Roman" w:cs="Times New Roman"/>
                <w:color w:val="000000"/>
                <w:sz w:val="20"/>
                <w:szCs w:val="20"/>
              </w:rPr>
              <w:t>Reduction in IP admissions (utilization/trend)</w:t>
            </w:r>
          </w:p>
        </w:tc>
      </w:tr>
      <w:tr w:rsidR="00C44082" w:rsidRPr="000B76F9" w14:paraId="66D7D4E2" w14:textId="77777777" w:rsidTr="00ED70EB">
        <w:trPr>
          <w:trHeight w:val="240"/>
        </w:trPr>
        <w:tc>
          <w:tcPr>
            <w:tcW w:w="897" w:type="dxa"/>
          </w:tcPr>
          <w:p w14:paraId="18F63E29" w14:textId="77777777" w:rsidR="00C44082" w:rsidRPr="000B76F9" w:rsidRDefault="00C44082" w:rsidP="00ED70EB">
            <w:pPr>
              <w:jc w:val="center"/>
              <w:rPr>
                <w:rFonts w:eastAsia="Times New Roman" w:cs="Times New Roman"/>
                <w:b/>
                <w:bCs/>
                <w:color w:val="000000" w:themeColor="text1"/>
                <w:sz w:val="20"/>
                <w:szCs w:val="20"/>
              </w:rPr>
            </w:pPr>
            <w:r w:rsidRPr="000B76F9">
              <w:rPr>
                <w:rFonts w:eastAsia="Times New Roman" w:cs="Times New Roman"/>
                <w:b/>
                <w:bCs/>
                <w:color w:val="000000" w:themeColor="text1"/>
                <w:sz w:val="20"/>
                <w:szCs w:val="20"/>
              </w:rPr>
              <w:t>3</w:t>
            </w:r>
          </w:p>
        </w:tc>
        <w:tc>
          <w:tcPr>
            <w:tcW w:w="8478" w:type="dxa"/>
            <w:vAlign w:val="center"/>
          </w:tcPr>
          <w:p w14:paraId="39BB7081" w14:textId="77777777" w:rsidR="00C44082" w:rsidRPr="000B76F9" w:rsidRDefault="00C44082" w:rsidP="00ED70EB">
            <w:pPr>
              <w:rPr>
                <w:rFonts w:eastAsia="Times New Roman" w:cs="Times New Roman"/>
                <w:b/>
                <w:bCs/>
                <w:color w:val="FFFFFF"/>
                <w:sz w:val="20"/>
                <w:szCs w:val="20"/>
              </w:rPr>
            </w:pPr>
            <w:r w:rsidRPr="000B76F9">
              <w:rPr>
                <w:rFonts w:eastAsia="Times New Roman" w:cs="Times New Roman"/>
                <w:i/>
                <w:color w:val="000000"/>
                <w:sz w:val="20"/>
                <w:szCs w:val="20"/>
              </w:rPr>
              <w:t>Integration/Utilization</w:t>
            </w:r>
            <w:r w:rsidRPr="000B76F9">
              <w:rPr>
                <w:rFonts w:eastAsia="Times New Roman" w:cs="Times New Roman"/>
                <w:color w:val="000000"/>
                <w:sz w:val="20"/>
                <w:szCs w:val="20"/>
              </w:rPr>
              <w:t xml:space="preserve"> - Increase in Outpatient BH PMPM relative to market average</w:t>
            </w:r>
          </w:p>
        </w:tc>
      </w:tr>
      <w:tr w:rsidR="00C44082" w:rsidRPr="000B76F9" w14:paraId="4CB02A8E" w14:textId="77777777" w:rsidTr="00ED70EB">
        <w:trPr>
          <w:trHeight w:val="229"/>
        </w:trPr>
        <w:tc>
          <w:tcPr>
            <w:tcW w:w="897" w:type="dxa"/>
          </w:tcPr>
          <w:p w14:paraId="010EE202" w14:textId="77777777" w:rsidR="00C44082" w:rsidRPr="000B76F9" w:rsidRDefault="00C44082" w:rsidP="00ED70EB">
            <w:pPr>
              <w:jc w:val="center"/>
              <w:rPr>
                <w:rFonts w:eastAsia="Times New Roman" w:cs="Times New Roman"/>
                <w:b/>
                <w:bCs/>
                <w:color w:val="000000" w:themeColor="text1"/>
                <w:sz w:val="20"/>
                <w:szCs w:val="20"/>
              </w:rPr>
            </w:pPr>
            <w:r w:rsidRPr="000B76F9">
              <w:rPr>
                <w:rFonts w:eastAsia="Times New Roman" w:cs="Times New Roman"/>
                <w:b/>
                <w:bCs/>
                <w:color w:val="000000" w:themeColor="text1"/>
                <w:sz w:val="20"/>
                <w:szCs w:val="20"/>
              </w:rPr>
              <w:t>4</w:t>
            </w:r>
          </w:p>
        </w:tc>
        <w:tc>
          <w:tcPr>
            <w:tcW w:w="8478" w:type="dxa"/>
            <w:vAlign w:val="center"/>
          </w:tcPr>
          <w:p w14:paraId="33011C87" w14:textId="77777777" w:rsidR="00C44082" w:rsidRPr="000B76F9" w:rsidRDefault="00C44082" w:rsidP="00ED70EB">
            <w:pPr>
              <w:rPr>
                <w:rFonts w:eastAsia="Times New Roman" w:cs="Times New Roman"/>
                <w:b/>
                <w:bCs/>
                <w:color w:val="FFFFFF"/>
                <w:sz w:val="20"/>
                <w:szCs w:val="20"/>
              </w:rPr>
            </w:pPr>
            <w:r w:rsidRPr="000B76F9">
              <w:rPr>
                <w:rFonts w:eastAsia="Times New Roman" w:cs="Times New Roman"/>
                <w:i/>
                <w:color w:val="000000"/>
                <w:sz w:val="20"/>
                <w:szCs w:val="20"/>
              </w:rPr>
              <w:t>Quality</w:t>
            </w:r>
            <w:r w:rsidRPr="000B76F9">
              <w:rPr>
                <w:rFonts w:eastAsia="Times New Roman" w:cs="Times New Roman"/>
                <w:color w:val="000000"/>
                <w:sz w:val="20"/>
                <w:szCs w:val="20"/>
              </w:rPr>
              <w:t xml:space="preserve"> – 50% of Quality Measures performing above market average</w:t>
            </w:r>
          </w:p>
        </w:tc>
      </w:tr>
      <w:tr w:rsidR="00C44082" w:rsidRPr="000B76F9" w14:paraId="62F6C1DF" w14:textId="77777777" w:rsidTr="00ED70EB">
        <w:trPr>
          <w:trHeight w:val="471"/>
        </w:trPr>
        <w:tc>
          <w:tcPr>
            <w:tcW w:w="897" w:type="dxa"/>
          </w:tcPr>
          <w:p w14:paraId="1D5D61D1" w14:textId="77777777" w:rsidR="00C44082" w:rsidRPr="000B76F9" w:rsidRDefault="00C44082" w:rsidP="00ED70EB">
            <w:pPr>
              <w:jc w:val="center"/>
              <w:rPr>
                <w:rFonts w:eastAsia="Times New Roman" w:cs="Times New Roman"/>
                <w:b/>
                <w:bCs/>
                <w:color w:val="000000" w:themeColor="text1"/>
                <w:sz w:val="20"/>
                <w:szCs w:val="20"/>
              </w:rPr>
            </w:pPr>
            <w:r w:rsidRPr="000B76F9">
              <w:rPr>
                <w:rFonts w:eastAsia="Times New Roman" w:cs="Times New Roman"/>
                <w:b/>
                <w:bCs/>
                <w:color w:val="000000" w:themeColor="text1"/>
                <w:sz w:val="20"/>
                <w:szCs w:val="20"/>
              </w:rPr>
              <w:t>5</w:t>
            </w:r>
          </w:p>
        </w:tc>
        <w:tc>
          <w:tcPr>
            <w:tcW w:w="8478" w:type="dxa"/>
            <w:vAlign w:val="center"/>
          </w:tcPr>
          <w:p w14:paraId="227E5104" w14:textId="77777777" w:rsidR="00C44082" w:rsidRPr="000B76F9" w:rsidRDefault="00C44082" w:rsidP="00ED70EB">
            <w:pPr>
              <w:rPr>
                <w:rFonts w:eastAsia="Times New Roman" w:cs="Times New Roman"/>
                <w:b/>
                <w:bCs/>
                <w:color w:val="FFFFFF"/>
                <w:sz w:val="20"/>
                <w:szCs w:val="20"/>
              </w:rPr>
            </w:pPr>
            <w:r w:rsidRPr="000B76F9">
              <w:rPr>
                <w:rFonts w:eastAsia="Times New Roman" w:cs="Times New Roman"/>
                <w:i/>
                <w:color w:val="000000"/>
                <w:sz w:val="20"/>
                <w:szCs w:val="20"/>
              </w:rPr>
              <w:t>Engagement</w:t>
            </w:r>
            <w:r w:rsidRPr="000B76F9">
              <w:rPr>
                <w:rFonts w:eastAsia="Times New Roman" w:cs="Times New Roman"/>
                <w:color w:val="000000"/>
                <w:sz w:val="20"/>
                <w:szCs w:val="20"/>
              </w:rPr>
              <w:t xml:space="preserve"> - 20% of members receive screening (SDH, care needs), comp assessment, or ED Nav engagement</w:t>
            </w:r>
          </w:p>
        </w:tc>
      </w:tr>
    </w:tbl>
    <w:p w14:paraId="2F78636D" w14:textId="77777777" w:rsidR="00C44082" w:rsidRPr="000B76F9" w:rsidRDefault="00C44082" w:rsidP="00C44082">
      <w:pPr>
        <w:rPr>
          <w:rFonts w:eastAsia="Times New Roman" w:cs="Times New Roman"/>
          <w:b/>
          <w:bCs/>
          <w:color w:val="FFFFFF"/>
          <w:sz w:val="20"/>
          <w:szCs w:val="20"/>
        </w:rPr>
      </w:pPr>
    </w:p>
    <w:p w14:paraId="388B1727" w14:textId="77777777" w:rsidR="00C44082" w:rsidRPr="000B76F9" w:rsidRDefault="00C44082" w:rsidP="00C44082">
      <w:pPr>
        <w:shd w:val="clear" w:color="auto" w:fill="518DD5"/>
        <w:rPr>
          <w:rFonts w:eastAsia="Times New Roman" w:cs="Times New Roman"/>
          <w:b/>
          <w:bCs/>
          <w:color w:val="FFFFFF" w:themeColor="background1"/>
          <w:sz w:val="20"/>
          <w:szCs w:val="20"/>
        </w:rPr>
      </w:pPr>
      <w:r w:rsidRPr="00C44082">
        <w:rPr>
          <w:rFonts w:eastAsia="Times New Roman" w:cs="Times New Roman"/>
          <w:b/>
          <w:bCs/>
          <w:sz w:val="20"/>
          <w:szCs w:val="20"/>
        </w:rPr>
        <w:t>Program Specific Metrics</w:t>
      </w:r>
    </w:p>
    <w:p w14:paraId="4B0402BE" w14:textId="77777777" w:rsidR="00C44082" w:rsidRPr="000B76F9" w:rsidRDefault="00C44082" w:rsidP="00C44082">
      <w:pPr>
        <w:shd w:val="clear" w:color="auto" w:fill="DDE5F2"/>
        <w:rPr>
          <w:rFonts w:eastAsia="Times New Roman" w:cs="Times New Roman"/>
          <w:b/>
          <w:bCs/>
          <w:sz w:val="20"/>
          <w:szCs w:val="20"/>
        </w:rPr>
      </w:pPr>
      <w:r w:rsidRPr="000B76F9">
        <w:rPr>
          <w:rFonts w:eastAsia="Times New Roman" w:cs="Times New Roman"/>
          <w:b/>
          <w:bCs/>
          <w:sz w:val="20"/>
          <w:szCs w:val="20"/>
        </w:rPr>
        <w:t xml:space="preserve">Program 1: </w:t>
      </w:r>
      <w:proofErr w:type="spellStart"/>
      <w:r w:rsidRPr="000B76F9">
        <w:rPr>
          <w:rFonts w:eastAsia="Times New Roman" w:cs="Times New Roman"/>
          <w:b/>
          <w:bCs/>
          <w:i/>
          <w:iCs/>
          <w:sz w:val="20"/>
          <w:szCs w:val="20"/>
        </w:rPr>
        <w:t>iCMP</w:t>
      </w:r>
      <w:proofErr w:type="spellEnd"/>
    </w:p>
    <w:p w14:paraId="73EA091D" w14:textId="77777777" w:rsidR="00C44082" w:rsidRPr="000B76F9" w:rsidRDefault="00C44082" w:rsidP="00C44082">
      <w:pPr>
        <w:shd w:val="clear" w:color="auto" w:fill="F2F2F2"/>
        <w:rPr>
          <w:rFonts w:eastAsia="Times New Roman" w:cs="Times New Roman"/>
          <w:b/>
          <w:bCs/>
          <w:color w:val="FFFFFF"/>
          <w:sz w:val="20"/>
          <w:szCs w:val="20"/>
        </w:rPr>
      </w:pPr>
      <w:r w:rsidRPr="000B76F9">
        <w:rPr>
          <w:rFonts w:eastAsia="Times New Roman" w:cs="Times New Roman"/>
          <w:b/>
          <w:bCs/>
          <w:color w:val="000000"/>
          <w:sz w:val="20"/>
          <w:szCs w:val="20"/>
        </w:rPr>
        <w:t xml:space="preserve">DSRIP </w:t>
      </w:r>
      <w:r w:rsidRPr="000B76F9">
        <w:rPr>
          <w:rFonts w:eastAsia="Times New Roman" w:cs="Times New Roman"/>
          <w:b/>
          <w:bCs/>
          <w:color w:val="000000"/>
          <w:sz w:val="20"/>
          <w:szCs w:val="20"/>
          <w:shd w:val="clear" w:color="auto" w:fill="F2F2F2"/>
        </w:rPr>
        <w:t>Investments:</w:t>
      </w:r>
      <w:r w:rsidRPr="000B76F9">
        <w:rPr>
          <w:rFonts w:eastAsia="Times New Roman" w:cs="Times New Roman"/>
          <w:color w:val="000000"/>
          <w:sz w:val="20"/>
          <w:szCs w:val="20"/>
          <w:shd w:val="clear" w:color="auto" w:fill="F2F2F2"/>
        </w:rPr>
        <w:t xml:space="preserve"> </w:t>
      </w:r>
      <w:r w:rsidRPr="000B76F9">
        <w:rPr>
          <w:rFonts w:eastAsia="Times New Roman" w:cs="Times New Roman"/>
          <w:i/>
          <w:color w:val="000000"/>
          <w:sz w:val="20"/>
          <w:szCs w:val="20"/>
          <w:shd w:val="clear" w:color="auto" w:fill="F2F2F2"/>
        </w:rPr>
        <w:t>S/O P/D: 1</w:t>
      </w:r>
    </w:p>
    <w:tbl>
      <w:tblPr>
        <w:tblStyle w:val="TableGridLight"/>
        <w:tblW w:w="9376" w:type="dxa"/>
        <w:tblLook w:val="04A0" w:firstRow="1" w:lastRow="0" w:firstColumn="1" w:lastColumn="0" w:noHBand="0" w:noVBand="1"/>
        <w:tblCaption w:val="Program Specific Metrics for Program 1: iCMP"/>
      </w:tblPr>
      <w:tblGrid>
        <w:gridCol w:w="897"/>
        <w:gridCol w:w="1438"/>
        <w:gridCol w:w="7041"/>
      </w:tblGrid>
      <w:tr w:rsidR="00C44082" w:rsidRPr="000B76F9" w14:paraId="644E898B" w14:textId="77777777" w:rsidTr="001425E4">
        <w:trPr>
          <w:trHeight w:val="281"/>
        </w:trPr>
        <w:tc>
          <w:tcPr>
            <w:tcW w:w="897" w:type="dxa"/>
            <w:shd w:val="clear" w:color="auto" w:fill="F2F2F2"/>
          </w:tcPr>
          <w:p w14:paraId="746C926C" w14:textId="77777777" w:rsidR="00C44082" w:rsidRPr="000B76F9" w:rsidRDefault="00C44082" w:rsidP="00ED70EB">
            <w:pPr>
              <w:jc w:val="center"/>
              <w:rPr>
                <w:sz w:val="20"/>
                <w:szCs w:val="20"/>
              </w:rPr>
            </w:pPr>
            <w:r w:rsidRPr="000B76F9">
              <w:rPr>
                <w:rFonts w:eastAsia="Times New Roman" w:cs="Times New Roman"/>
                <w:b/>
                <w:bCs/>
                <w:color w:val="000000"/>
                <w:sz w:val="20"/>
                <w:szCs w:val="20"/>
              </w:rPr>
              <w:t>Goal #</w:t>
            </w:r>
          </w:p>
        </w:tc>
        <w:tc>
          <w:tcPr>
            <w:tcW w:w="1438" w:type="dxa"/>
            <w:shd w:val="clear" w:color="auto" w:fill="F2F2F2"/>
          </w:tcPr>
          <w:p w14:paraId="043A20DD" w14:textId="77777777" w:rsidR="00C44082" w:rsidRPr="000B76F9" w:rsidRDefault="00C44082" w:rsidP="00ED70EB">
            <w:pPr>
              <w:rPr>
                <w:sz w:val="20"/>
                <w:szCs w:val="20"/>
              </w:rPr>
            </w:pPr>
            <w:r w:rsidRPr="000B76F9">
              <w:rPr>
                <w:rFonts w:eastAsia="Times New Roman" w:cs="Times New Roman"/>
                <w:b/>
                <w:bCs/>
                <w:color w:val="000000"/>
                <w:sz w:val="20"/>
                <w:szCs w:val="20"/>
              </w:rPr>
              <w:t xml:space="preserve">Measure </w:t>
            </w:r>
          </w:p>
        </w:tc>
        <w:tc>
          <w:tcPr>
            <w:tcW w:w="7041" w:type="dxa"/>
            <w:shd w:val="clear" w:color="auto" w:fill="F2F2F2"/>
          </w:tcPr>
          <w:p w14:paraId="450B79DA" w14:textId="77777777" w:rsidR="00C44082" w:rsidRPr="000B76F9" w:rsidRDefault="00C44082" w:rsidP="00ED70EB">
            <w:pPr>
              <w:rPr>
                <w:sz w:val="20"/>
                <w:szCs w:val="20"/>
              </w:rPr>
            </w:pPr>
            <w:r w:rsidRPr="000B76F9">
              <w:rPr>
                <w:rFonts w:eastAsia="Times New Roman" w:cs="Times New Roman"/>
                <w:b/>
                <w:bCs/>
                <w:color w:val="000000"/>
                <w:sz w:val="20"/>
                <w:szCs w:val="20"/>
              </w:rPr>
              <w:t>Measure description</w:t>
            </w:r>
          </w:p>
        </w:tc>
      </w:tr>
      <w:tr w:rsidR="00C44082" w:rsidRPr="000B76F9" w14:paraId="112DB481" w14:textId="77777777" w:rsidTr="001425E4">
        <w:trPr>
          <w:trHeight w:val="270"/>
        </w:trPr>
        <w:tc>
          <w:tcPr>
            <w:tcW w:w="897" w:type="dxa"/>
          </w:tcPr>
          <w:p w14:paraId="33FF822C" w14:textId="77777777" w:rsidR="00C44082" w:rsidRPr="000B76F9" w:rsidRDefault="00C44082" w:rsidP="00ED70EB">
            <w:pPr>
              <w:jc w:val="center"/>
              <w:rPr>
                <w:sz w:val="20"/>
                <w:szCs w:val="20"/>
              </w:rPr>
            </w:pPr>
            <w:r w:rsidRPr="000B76F9">
              <w:rPr>
                <w:rFonts w:eastAsia="Times New Roman" w:cs="Times New Roman"/>
                <w:color w:val="000000"/>
                <w:sz w:val="20"/>
                <w:szCs w:val="20"/>
              </w:rPr>
              <w:t>1</w:t>
            </w:r>
          </w:p>
        </w:tc>
        <w:tc>
          <w:tcPr>
            <w:tcW w:w="1438" w:type="dxa"/>
          </w:tcPr>
          <w:p w14:paraId="6C31A24E" w14:textId="77777777" w:rsidR="00C44082" w:rsidRPr="000B76F9" w:rsidRDefault="00C44082" w:rsidP="00ED70EB">
            <w:pPr>
              <w:rPr>
                <w:sz w:val="20"/>
                <w:szCs w:val="20"/>
              </w:rPr>
            </w:pPr>
            <w:r w:rsidRPr="000B76F9">
              <w:rPr>
                <w:rFonts w:eastAsia="Times New Roman" w:cs="Times New Roman"/>
                <w:color w:val="000000"/>
                <w:sz w:val="20"/>
                <w:szCs w:val="20"/>
              </w:rPr>
              <w:t>Enrollment</w:t>
            </w:r>
          </w:p>
        </w:tc>
        <w:tc>
          <w:tcPr>
            <w:tcW w:w="7041" w:type="dxa"/>
          </w:tcPr>
          <w:p w14:paraId="472C7FC0" w14:textId="77777777" w:rsidR="00C44082" w:rsidRPr="000B76F9" w:rsidRDefault="00C44082" w:rsidP="00ED70EB">
            <w:pPr>
              <w:rPr>
                <w:sz w:val="20"/>
                <w:szCs w:val="20"/>
              </w:rPr>
            </w:pPr>
            <w:r w:rsidRPr="000B76F9">
              <w:rPr>
                <w:rFonts w:eastAsia="Times New Roman" w:cs="Times New Roman"/>
                <w:iCs/>
                <w:color w:val="000000"/>
                <w:sz w:val="20"/>
                <w:szCs w:val="20"/>
              </w:rPr>
              <w:t># of patients enrolled: 3%-5% of Medicaid ACO population (adult)</w:t>
            </w:r>
          </w:p>
        </w:tc>
      </w:tr>
      <w:tr w:rsidR="00C44082" w:rsidRPr="000B76F9" w14:paraId="783CC39A" w14:textId="77777777" w:rsidTr="001425E4">
        <w:trPr>
          <w:trHeight w:val="281"/>
        </w:trPr>
        <w:tc>
          <w:tcPr>
            <w:tcW w:w="897" w:type="dxa"/>
          </w:tcPr>
          <w:p w14:paraId="217284D8" w14:textId="77777777" w:rsidR="00C44082" w:rsidRPr="000B76F9" w:rsidRDefault="00C44082" w:rsidP="00ED70EB">
            <w:pPr>
              <w:jc w:val="center"/>
              <w:rPr>
                <w:sz w:val="20"/>
                <w:szCs w:val="20"/>
              </w:rPr>
            </w:pPr>
            <w:r w:rsidRPr="000B76F9">
              <w:rPr>
                <w:rFonts w:eastAsia="Times New Roman" w:cs="Times New Roman"/>
                <w:color w:val="000000"/>
                <w:sz w:val="20"/>
                <w:szCs w:val="20"/>
              </w:rPr>
              <w:t>2</w:t>
            </w:r>
          </w:p>
        </w:tc>
        <w:tc>
          <w:tcPr>
            <w:tcW w:w="1438" w:type="dxa"/>
          </w:tcPr>
          <w:p w14:paraId="415F0CFD" w14:textId="77777777" w:rsidR="00C44082" w:rsidRPr="000B76F9" w:rsidRDefault="00C44082" w:rsidP="00ED70EB">
            <w:pPr>
              <w:rPr>
                <w:sz w:val="20"/>
                <w:szCs w:val="20"/>
              </w:rPr>
            </w:pPr>
            <w:r w:rsidRPr="000B76F9">
              <w:rPr>
                <w:rFonts w:eastAsia="Times New Roman" w:cs="Times New Roman"/>
                <w:color w:val="000000"/>
                <w:sz w:val="20"/>
                <w:szCs w:val="20"/>
              </w:rPr>
              <w:t>Care Plan</w:t>
            </w:r>
          </w:p>
        </w:tc>
        <w:tc>
          <w:tcPr>
            <w:tcW w:w="7041" w:type="dxa"/>
          </w:tcPr>
          <w:p w14:paraId="76821A6D" w14:textId="77777777" w:rsidR="00C44082" w:rsidRPr="000B76F9" w:rsidRDefault="00C44082" w:rsidP="00ED70EB">
            <w:pPr>
              <w:rPr>
                <w:sz w:val="20"/>
                <w:szCs w:val="20"/>
              </w:rPr>
            </w:pPr>
            <w:r w:rsidRPr="000B76F9">
              <w:rPr>
                <w:rFonts w:eastAsia="Times New Roman" w:cs="Times New Roman"/>
                <w:iCs/>
                <w:color w:val="000000"/>
                <w:sz w:val="20"/>
                <w:szCs w:val="20"/>
              </w:rPr>
              <w:t>% of completed Care Plans</w:t>
            </w:r>
          </w:p>
        </w:tc>
      </w:tr>
      <w:tr w:rsidR="00C44082" w:rsidRPr="000B76F9" w14:paraId="54DA857D" w14:textId="77777777" w:rsidTr="001425E4">
        <w:trPr>
          <w:trHeight w:val="270"/>
        </w:trPr>
        <w:tc>
          <w:tcPr>
            <w:tcW w:w="897" w:type="dxa"/>
          </w:tcPr>
          <w:p w14:paraId="4E28DC76" w14:textId="77777777" w:rsidR="00C44082" w:rsidRPr="000B76F9" w:rsidRDefault="00C44082" w:rsidP="00ED70EB">
            <w:pPr>
              <w:jc w:val="center"/>
              <w:rPr>
                <w:sz w:val="20"/>
                <w:szCs w:val="20"/>
              </w:rPr>
            </w:pPr>
            <w:r w:rsidRPr="000B76F9">
              <w:rPr>
                <w:rFonts w:eastAsia="Times New Roman" w:cs="Times New Roman"/>
                <w:color w:val="000000"/>
                <w:sz w:val="20"/>
                <w:szCs w:val="20"/>
              </w:rPr>
              <w:t>3</w:t>
            </w:r>
          </w:p>
        </w:tc>
        <w:tc>
          <w:tcPr>
            <w:tcW w:w="1438" w:type="dxa"/>
          </w:tcPr>
          <w:p w14:paraId="109E7BE7" w14:textId="77777777" w:rsidR="00C44082" w:rsidRPr="000B76F9" w:rsidRDefault="00C44082" w:rsidP="00ED70EB">
            <w:pPr>
              <w:rPr>
                <w:sz w:val="20"/>
                <w:szCs w:val="20"/>
              </w:rPr>
            </w:pPr>
            <w:r w:rsidRPr="000B76F9">
              <w:rPr>
                <w:rFonts w:eastAsia="Times New Roman" w:cs="Times New Roman"/>
                <w:color w:val="000000"/>
                <w:sz w:val="20"/>
                <w:szCs w:val="20"/>
              </w:rPr>
              <w:t>Post-discharge</w:t>
            </w:r>
          </w:p>
        </w:tc>
        <w:tc>
          <w:tcPr>
            <w:tcW w:w="7041" w:type="dxa"/>
          </w:tcPr>
          <w:p w14:paraId="2B040903" w14:textId="77777777" w:rsidR="00C44082" w:rsidRPr="000B76F9" w:rsidRDefault="00C44082" w:rsidP="00ED70EB">
            <w:pPr>
              <w:rPr>
                <w:sz w:val="20"/>
                <w:szCs w:val="20"/>
              </w:rPr>
            </w:pPr>
            <w:r w:rsidRPr="000B76F9">
              <w:rPr>
                <w:rFonts w:eastAsia="Times New Roman" w:cs="Times New Roman"/>
                <w:color w:val="000000"/>
                <w:sz w:val="20"/>
                <w:szCs w:val="20"/>
              </w:rPr>
              <w:t> % of post-discharge follow-up calls for ED and medical in-patients</w:t>
            </w:r>
          </w:p>
        </w:tc>
      </w:tr>
      <w:tr w:rsidR="00C44082" w:rsidRPr="000B76F9" w14:paraId="0FF08CC1" w14:textId="77777777" w:rsidTr="001425E4">
        <w:trPr>
          <w:trHeight w:val="281"/>
        </w:trPr>
        <w:tc>
          <w:tcPr>
            <w:tcW w:w="897" w:type="dxa"/>
          </w:tcPr>
          <w:p w14:paraId="5E3FFE99" w14:textId="77777777" w:rsidR="00C44082" w:rsidRPr="000B76F9" w:rsidRDefault="00C44082" w:rsidP="00ED70EB">
            <w:pPr>
              <w:jc w:val="center"/>
              <w:rPr>
                <w:sz w:val="20"/>
                <w:szCs w:val="20"/>
              </w:rPr>
            </w:pPr>
            <w:r w:rsidRPr="000B76F9">
              <w:rPr>
                <w:rFonts w:eastAsia="Times New Roman" w:cs="Times New Roman"/>
                <w:color w:val="000000"/>
                <w:sz w:val="20"/>
                <w:szCs w:val="20"/>
              </w:rPr>
              <w:t>4</w:t>
            </w:r>
          </w:p>
        </w:tc>
        <w:tc>
          <w:tcPr>
            <w:tcW w:w="1438" w:type="dxa"/>
          </w:tcPr>
          <w:p w14:paraId="58172CE4" w14:textId="77777777" w:rsidR="00C44082" w:rsidRPr="000B76F9" w:rsidRDefault="00C44082" w:rsidP="00ED70EB">
            <w:pPr>
              <w:rPr>
                <w:sz w:val="20"/>
                <w:szCs w:val="20"/>
              </w:rPr>
            </w:pPr>
            <w:r w:rsidRPr="000B76F9">
              <w:rPr>
                <w:rFonts w:eastAsia="Times New Roman" w:cs="Times New Roman"/>
                <w:color w:val="000000"/>
                <w:sz w:val="20"/>
                <w:szCs w:val="20"/>
              </w:rPr>
              <w:t>Inpatient admissions</w:t>
            </w:r>
          </w:p>
        </w:tc>
        <w:tc>
          <w:tcPr>
            <w:tcW w:w="7041" w:type="dxa"/>
          </w:tcPr>
          <w:p w14:paraId="0C220398" w14:textId="77777777" w:rsidR="00C44082" w:rsidRPr="000B76F9" w:rsidRDefault="00C44082" w:rsidP="00ED70EB">
            <w:pPr>
              <w:rPr>
                <w:sz w:val="20"/>
                <w:szCs w:val="20"/>
              </w:rPr>
            </w:pPr>
            <w:r w:rsidRPr="000B76F9">
              <w:rPr>
                <w:rFonts w:eastAsia="Times New Roman" w:cs="Times New Roman"/>
                <w:color w:val="000000"/>
                <w:sz w:val="20"/>
                <w:szCs w:val="20"/>
              </w:rPr>
              <w:t>Decrease in monthly inpatient admissions</w:t>
            </w:r>
          </w:p>
        </w:tc>
      </w:tr>
    </w:tbl>
    <w:p w14:paraId="1A5473E0" w14:textId="77777777" w:rsidR="00C44082" w:rsidRPr="000B76F9" w:rsidRDefault="00C44082" w:rsidP="00C44082">
      <w:pPr>
        <w:shd w:val="clear" w:color="auto" w:fill="DDE5F2"/>
        <w:rPr>
          <w:sz w:val="20"/>
          <w:szCs w:val="20"/>
        </w:rPr>
      </w:pPr>
      <w:r w:rsidRPr="000B76F9">
        <w:rPr>
          <w:rFonts w:eastAsia="Times New Roman" w:cs="Times New Roman"/>
          <w:b/>
          <w:bCs/>
          <w:color w:val="000000"/>
          <w:sz w:val="20"/>
          <w:szCs w:val="20"/>
        </w:rPr>
        <w:t xml:space="preserve">Program 2: </w:t>
      </w:r>
      <w:r w:rsidRPr="000B76F9">
        <w:rPr>
          <w:rFonts w:eastAsia="Times New Roman" w:cs="Times New Roman"/>
          <w:b/>
          <w:bCs/>
          <w:i/>
          <w:iCs/>
          <w:color w:val="000000"/>
          <w:sz w:val="20"/>
          <w:szCs w:val="20"/>
        </w:rPr>
        <w:t>Collaborative C</w:t>
      </w:r>
      <w:r w:rsidRPr="00256764">
        <w:rPr>
          <w:rFonts w:eastAsia="Times New Roman" w:cs="Times New Roman"/>
          <w:b/>
          <w:bCs/>
          <w:i/>
          <w:iCs/>
          <w:color w:val="000000"/>
          <w:sz w:val="20"/>
          <w:szCs w:val="20"/>
          <w:shd w:val="clear" w:color="auto" w:fill="DDE5F2"/>
        </w:rPr>
        <w:t>are</w:t>
      </w:r>
    </w:p>
    <w:p w14:paraId="34EE0ED9" w14:textId="0233203D" w:rsidR="00C44082" w:rsidRDefault="00C44082" w:rsidP="00C44082">
      <w:pPr>
        <w:shd w:val="clear" w:color="auto" w:fill="F2F2F2"/>
        <w:rPr>
          <w:rFonts w:eastAsia="Times New Roman" w:cs="Times New Roman"/>
          <w:color w:val="000000"/>
          <w:sz w:val="20"/>
          <w:szCs w:val="20"/>
        </w:rPr>
      </w:pPr>
      <w:r w:rsidRPr="000B76F9">
        <w:rPr>
          <w:rFonts w:eastAsia="Times New Roman" w:cs="Times New Roman"/>
          <w:b/>
          <w:bCs/>
          <w:color w:val="000000"/>
          <w:sz w:val="20"/>
          <w:szCs w:val="20"/>
        </w:rPr>
        <w:t>DSRIP Investments:</w:t>
      </w:r>
      <w:r w:rsidRPr="000B76F9">
        <w:rPr>
          <w:rFonts w:eastAsia="Times New Roman" w:cs="Times New Roman"/>
          <w:color w:val="000000"/>
          <w:sz w:val="20"/>
          <w:szCs w:val="20"/>
        </w:rPr>
        <w:t xml:space="preserve"> S/O D: 2</w:t>
      </w:r>
    </w:p>
    <w:tbl>
      <w:tblPr>
        <w:tblStyle w:val="TableGridLight"/>
        <w:tblW w:w="9350" w:type="dxa"/>
        <w:tblLook w:val="04A0" w:firstRow="1" w:lastRow="0" w:firstColumn="1" w:lastColumn="0" w:noHBand="0" w:noVBand="1"/>
        <w:tblCaption w:val="Program Specific Metrics for Program 2: Collaborative Care"/>
      </w:tblPr>
      <w:tblGrid>
        <w:gridCol w:w="897"/>
        <w:gridCol w:w="1438"/>
        <w:gridCol w:w="7015"/>
      </w:tblGrid>
      <w:tr w:rsidR="00C44082" w:rsidRPr="000B76F9" w14:paraId="7DCBB099" w14:textId="77777777" w:rsidTr="001425E4">
        <w:trPr>
          <w:trHeight w:val="281"/>
          <w:tblHeader/>
        </w:trPr>
        <w:tc>
          <w:tcPr>
            <w:tcW w:w="897" w:type="dxa"/>
            <w:shd w:val="clear" w:color="auto" w:fill="F2F2F2"/>
          </w:tcPr>
          <w:p w14:paraId="08411FB6" w14:textId="77777777" w:rsidR="00C44082" w:rsidRPr="000B76F9" w:rsidRDefault="00C44082" w:rsidP="00ED70EB">
            <w:pPr>
              <w:jc w:val="center"/>
              <w:rPr>
                <w:sz w:val="20"/>
                <w:szCs w:val="20"/>
              </w:rPr>
            </w:pPr>
            <w:r w:rsidRPr="000B76F9">
              <w:rPr>
                <w:rFonts w:eastAsia="Times New Roman" w:cs="Times New Roman"/>
                <w:b/>
                <w:bCs/>
                <w:color w:val="000000"/>
                <w:sz w:val="20"/>
                <w:szCs w:val="20"/>
              </w:rPr>
              <w:t>Goal #</w:t>
            </w:r>
          </w:p>
        </w:tc>
        <w:tc>
          <w:tcPr>
            <w:tcW w:w="1438" w:type="dxa"/>
            <w:shd w:val="clear" w:color="auto" w:fill="F2F2F2"/>
          </w:tcPr>
          <w:p w14:paraId="456A4CC7" w14:textId="77777777" w:rsidR="00C44082" w:rsidRPr="000B76F9" w:rsidRDefault="00C44082" w:rsidP="00ED70EB">
            <w:pPr>
              <w:rPr>
                <w:sz w:val="20"/>
                <w:szCs w:val="20"/>
              </w:rPr>
            </w:pPr>
            <w:r w:rsidRPr="000B76F9">
              <w:rPr>
                <w:rFonts w:eastAsia="Times New Roman" w:cs="Times New Roman"/>
                <w:b/>
                <w:bCs/>
                <w:color w:val="000000"/>
                <w:sz w:val="20"/>
                <w:szCs w:val="20"/>
              </w:rPr>
              <w:t xml:space="preserve">Measure </w:t>
            </w:r>
          </w:p>
        </w:tc>
        <w:tc>
          <w:tcPr>
            <w:tcW w:w="7015" w:type="dxa"/>
            <w:shd w:val="clear" w:color="auto" w:fill="F2F2F2"/>
          </w:tcPr>
          <w:p w14:paraId="1A1048F5" w14:textId="77777777" w:rsidR="00C44082" w:rsidRPr="000B76F9" w:rsidRDefault="00C44082" w:rsidP="00ED70EB">
            <w:pPr>
              <w:rPr>
                <w:sz w:val="20"/>
                <w:szCs w:val="20"/>
              </w:rPr>
            </w:pPr>
            <w:r w:rsidRPr="000B76F9">
              <w:rPr>
                <w:rFonts w:eastAsia="Times New Roman" w:cs="Times New Roman"/>
                <w:b/>
                <w:bCs/>
                <w:color w:val="000000"/>
                <w:sz w:val="20"/>
                <w:szCs w:val="20"/>
              </w:rPr>
              <w:t>Measure description</w:t>
            </w:r>
          </w:p>
        </w:tc>
      </w:tr>
      <w:tr w:rsidR="001425E4" w:rsidRPr="000B76F9" w14:paraId="38E89474" w14:textId="77777777" w:rsidTr="001425E4">
        <w:trPr>
          <w:trHeight w:val="270"/>
        </w:trPr>
        <w:tc>
          <w:tcPr>
            <w:tcW w:w="897" w:type="dxa"/>
          </w:tcPr>
          <w:p w14:paraId="0A42D65F" w14:textId="7637AC5A" w:rsidR="00C44082" w:rsidRPr="000B76F9" w:rsidRDefault="00C44082" w:rsidP="00C44082">
            <w:pPr>
              <w:jc w:val="center"/>
              <w:rPr>
                <w:sz w:val="20"/>
                <w:szCs w:val="20"/>
              </w:rPr>
            </w:pPr>
            <w:r w:rsidRPr="000B76F9">
              <w:rPr>
                <w:rFonts w:eastAsia="Times New Roman" w:cs="Times New Roman"/>
                <w:color w:val="000000"/>
                <w:sz w:val="20"/>
                <w:szCs w:val="20"/>
              </w:rPr>
              <w:t>1</w:t>
            </w:r>
          </w:p>
        </w:tc>
        <w:tc>
          <w:tcPr>
            <w:tcW w:w="1438" w:type="dxa"/>
          </w:tcPr>
          <w:p w14:paraId="4126A67F" w14:textId="20F9CBF6" w:rsidR="00C44082" w:rsidRPr="000B76F9" w:rsidRDefault="00C44082" w:rsidP="00C44082">
            <w:pPr>
              <w:rPr>
                <w:sz w:val="20"/>
                <w:szCs w:val="20"/>
              </w:rPr>
            </w:pPr>
            <w:r w:rsidRPr="000B76F9">
              <w:rPr>
                <w:rFonts w:eastAsia="Times New Roman" w:cs="Times New Roman"/>
                <w:color w:val="000000"/>
                <w:sz w:val="20"/>
                <w:szCs w:val="20"/>
              </w:rPr>
              <w:t>Enrollment</w:t>
            </w:r>
          </w:p>
        </w:tc>
        <w:tc>
          <w:tcPr>
            <w:tcW w:w="7015" w:type="dxa"/>
          </w:tcPr>
          <w:p w14:paraId="02CE2185" w14:textId="20C0C744" w:rsidR="00C44082" w:rsidRPr="000B76F9" w:rsidRDefault="00C44082" w:rsidP="00C44082">
            <w:pPr>
              <w:rPr>
                <w:sz w:val="20"/>
                <w:szCs w:val="20"/>
              </w:rPr>
            </w:pPr>
            <w:r w:rsidRPr="000B76F9">
              <w:rPr>
                <w:rFonts w:eastAsia="Times New Roman" w:cs="Times New Roman"/>
                <w:i/>
                <w:iCs/>
                <w:color w:val="000000"/>
                <w:sz w:val="20"/>
                <w:szCs w:val="20"/>
              </w:rPr>
              <w:t># of patients enrolled through 12/31/2019: 15% increase</w:t>
            </w:r>
          </w:p>
        </w:tc>
      </w:tr>
      <w:tr w:rsidR="001425E4" w:rsidRPr="000B76F9" w14:paraId="20BE82F1" w14:textId="77777777" w:rsidTr="001425E4">
        <w:trPr>
          <w:trHeight w:val="281"/>
        </w:trPr>
        <w:tc>
          <w:tcPr>
            <w:tcW w:w="897" w:type="dxa"/>
          </w:tcPr>
          <w:p w14:paraId="4D93F544" w14:textId="5CF698B3" w:rsidR="00C44082" w:rsidRPr="000B76F9" w:rsidRDefault="00C44082" w:rsidP="00C44082">
            <w:pPr>
              <w:jc w:val="center"/>
              <w:rPr>
                <w:sz w:val="20"/>
                <w:szCs w:val="20"/>
              </w:rPr>
            </w:pPr>
            <w:r w:rsidRPr="000B76F9">
              <w:rPr>
                <w:rFonts w:eastAsia="Times New Roman" w:cs="Times New Roman"/>
                <w:color w:val="000000"/>
                <w:sz w:val="20"/>
                <w:szCs w:val="20"/>
              </w:rPr>
              <w:t>2</w:t>
            </w:r>
          </w:p>
        </w:tc>
        <w:tc>
          <w:tcPr>
            <w:tcW w:w="1438" w:type="dxa"/>
          </w:tcPr>
          <w:p w14:paraId="40351B5A" w14:textId="50B581A8" w:rsidR="00C44082" w:rsidRPr="000B76F9" w:rsidRDefault="00C44082" w:rsidP="00C44082">
            <w:pPr>
              <w:rPr>
                <w:sz w:val="20"/>
                <w:szCs w:val="20"/>
              </w:rPr>
            </w:pPr>
            <w:r w:rsidRPr="000B76F9">
              <w:rPr>
                <w:rFonts w:eastAsia="Times New Roman" w:cs="Times New Roman"/>
                <w:color w:val="000000"/>
                <w:sz w:val="20"/>
                <w:szCs w:val="20"/>
              </w:rPr>
              <w:t>Intervention</w:t>
            </w:r>
          </w:p>
        </w:tc>
        <w:tc>
          <w:tcPr>
            <w:tcW w:w="7015" w:type="dxa"/>
          </w:tcPr>
          <w:p w14:paraId="506729E1" w14:textId="39710165" w:rsidR="00C44082" w:rsidRPr="000B76F9" w:rsidRDefault="00C44082" w:rsidP="00C44082">
            <w:pPr>
              <w:rPr>
                <w:sz w:val="20"/>
                <w:szCs w:val="20"/>
              </w:rPr>
            </w:pPr>
            <w:r w:rsidRPr="000B76F9">
              <w:rPr>
                <w:rFonts w:eastAsia="Times New Roman" w:cs="Times New Roman"/>
                <w:color w:val="000000"/>
                <w:sz w:val="20"/>
                <w:szCs w:val="20"/>
              </w:rPr>
              <w:t xml:space="preserve">Increased enrollment in interventions </w:t>
            </w:r>
            <w:proofErr w:type="gramStart"/>
            <w:r w:rsidRPr="000B76F9">
              <w:rPr>
                <w:rFonts w:eastAsia="Times New Roman" w:cs="Times New Roman"/>
                <w:color w:val="000000"/>
                <w:sz w:val="20"/>
                <w:szCs w:val="20"/>
              </w:rPr>
              <w:t>e.g.</w:t>
            </w:r>
            <w:proofErr w:type="gramEnd"/>
            <w:r w:rsidRPr="000B76F9">
              <w:rPr>
                <w:rFonts w:eastAsia="Times New Roman" w:cs="Times New Roman"/>
                <w:color w:val="000000"/>
                <w:sz w:val="20"/>
                <w:szCs w:val="20"/>
              </w:rPr>
              <w:t xml:space="preserve"> IMPACT, connection to resources, and </w:t>
            </w:r>
            <w:proofErr w:type="spellStart"/>
            <w:r w:rsidRPr="000B76F9">
              <w:rPr>
                <w:rFonts w:eastAsia="Times New Roman" w:cs="Times New Roman"/>
                <w:color w:val="000000"/>
                <w:sz w:val="20"/>
                <w:szCs w:val="20"/>
              </w:rPr>
              <w:t>iCBT</w:t>
            </w:r>
            <w:proofErr w:type="spellEnd"/>
            <w:r w:rsidRPr="000B76F9">
              <w:rPr>
                <w:rFonts w:eastAsia="Times New Roman" w:cs="Times New Roman"/>
                <w:color w:val="000000"/>
                <w:sz w:val="20"/>
                <w:szCs w:val="20"/>
              </w:rPr>
              <w:t xml:space="preserve"> Care online</w:t>
            </w:r>
          </w:p>
        </w:tc>
      </w:tr>
      <w:tr w:rsidR="001425E4" w:rsidRPr="000B76F9" w14:paraId="3FB37969" w14:textId="77777777" w:rsidTr="001425E4">
        <w:trPr>
          <w:trHeight w:val="270"/>
        </w:trPr>
        <w:tc>
          <w:tcPr>
            <w:tcW w:w="897" w:type="dxa"/>
          </w:tcPr>
          <w:p w14:paraId="47B22819" w14:textId="5E92B176" w:rsidR="00C44082" w:rsidRPr="000B76F9" w:rsidRDefault="00C44082" w:rsidP="00C44082">
            <w:pPr>
              <w:jc w:val="center"/>
              <w:rPr>
                <w:sz w:val="20"/>
                <w:szCs w:val="20"/>
              </w:rPr>
            </w:pPr>
            <w:r w:rsidRPr="000B76F9">
              <w:rPr>
                <w:rFonts w:eastAsia="Times New Roman" w:cs="Times New Roman"/>
                <w:color w:val="000000"/>
                <w:sz w:val="20"/>
                <w:szCs w:val="20"/>
              </w:rPr>
              <w:t>3</w:t>
            </w:r>
          </w:p>
        </w:tc>
        <w:tc>
          <w:tcPr>
            <w:tcW w:w="1438" w:type="dxa"/>
          </w:tcPr>
          <w:p w14:paraId="18B92B0A" w14:textId="1C5FFA60" w:rsidR="00C44082" w:rsidRPr="000B76F9" w:rsidRDefault="00C44082" w:rsidP="00C44082">
            <w:pPr>
              <w:rPr>
                <w:sz w:val="20"/>
                <w:szCs w:val="20"/>
              </w:rPr>
            </w:pPr>
            <w:r w:rsidRPr="000B76F9">
              <w:rPr>
                <w:rFonts w:eastAsia="Times New Roman" w:cs="Times New Roman"/>
                <w:color w:val="000000"/>
                <w:sz w:val="20"/>
                <w:szCs w:val="20"/>
              </w:rPr>
              <w:t>PHQ-9</w:t>
            </w:r>
          </w:p>
        </w:tc>
        <w:tc>
          <w:tcPr>
            <w:tcW w:w="7015" w:type="dxa"/>
          </w:tcPr>
          <w:p w14:paraId="12B4DDF3" w14:textId="222E15DA" w:rsidR="00C44082" w:rsidRPr="000B76F9" w:rsidRDefault="00C44082" w:rsidP="00C44082">
            <w:pPr>
              <w:rPr>
                <w:sz w:val="20"/>
                <w:szCs w:val="20"/>
              </w:rPr>
            </w:pPr>
            <w:r w:rsidRPr="000B76F9">
              <w:rPr>
                <w:rFonts w:eastAsia="Times New Roman" w:cs="Times New Roman"/>
                <w:color w:val="000000"/>
                <w:sz w:val="20"/>
                <w:szCs w:val="20"/>
              </w:rPr>
              <w:t>Decrease in PHQ-9 scores from enrollment to discharge</w:t>
            </w:r>
          </w:p>
        </w:tc>
      </w:tr>
      <w:tr w:rsidR="001425E4" w:rsidRPr="000B76F9" w14:paraId="13345439" w14:textId="77777777" w:rsidTr="001425E4">
        <w:trPr>
          <w:trHeight w:val="281"/>
        </w:trPr>
        <w:tc>
          <w:tcPr>
            <w:tcW w:w="897" w:type="dxa"/>
          </w:tcPr>
          <w:p w14:paraId="63458B95" w14:textId="407B562B" w:rsidR="00C44082" w:rsidRPr="000B76F9" w:rsidRDefault="00C44082" w:rsidP="00C44082">
            <w:pPr>
              <w:jc w:val="center"/>
              <w:rPr>
                <w:sz w:val="20"/>
                <w:szCs w:val="20"/>
              </w:rPr>
            </w:pPr>
            <w:r w:rsidRPr="000B76F9">
              <w:rPr>
                <w:rFonts w:eastAsia="Times New Roman" w:cs="Times New Roman"/>
                <w:color w:val="000000"/>
                <w:sz w:val="20"/>
                <w:szCs w:val="20"/>
              </w:rPr>
              <w:t>4</w:t>
            </w:r>
          </w:p>
        </w:tc>
        <w:tc>
          <w:tcPr>
            <w:tcW w:w="1438" w:type="dxa"/>
          </w:tcPr>
          <w:p w14:paraId="7E08B62E" w14:textId="291E33F4" w:rsidR="00C44082" w:rsidRPr="000B76F9" w:rsidRDefault="00C44082" w:rsidP="00C44082">
            <w:pPr>
              <w:rPr>
                <w:sz w:val="20"/>
                <w:szCs w:val="20"/>
              </w:rPr>
            </w:pPr>
            <w:r w:rsidRPr="000B76F9">
              <w:rPr>
                <w:rFonts w:eastAsia="Times New Roman" w:cs="Times New Roman"/>
                <w:color w:val="000000"/>
                <w:sz w:val="20"/>
                <w:szCs w:val="20"/>
              </w:rPr>
              <w:t>GAD-7</w:t>
            </w:r>
          </w:p>
        </w:tc>
        <w:tc>
          <w:tcPr>
            <w:tcW w:w="7015" w:type="dxa"/>
          </w:tcPr>
          <w:p w14:paraId="2F4207DC" w14:textId="6F99B67A" w:rsidR="00C44082" w:rsidRPr="000B76F9" w:rsidRDefault="00C44082" w:rsidP="00C44082">
            <w:pPr>
              <w:rPr>
                <w:sz w:val="20"/>
                <w:szCs w:val="20"/>
              </w:rPr>
            </w:pPr>
            <w:r w:rsidRPr="000B76F9">
              <w:rPr>
                <w:rFonts w:eastAsia="Times New Roman" w:cs="Times New Roman"/>
                <w:color w:val="000000"/>
                <w:sz w:val="20"/>
                <w:szCs w:val="20"/>
              </w:rPr>
              <w:t>Decrease in GAD-7 scores from enrollment to discharge</w:t>
            </w:r>
          </w:p>
        </w:tc>
      </w:tr>
    </w:tbl>
    <w:p w14:paraId="461ED868" w14:textId="77777777" w:rsidR="00C44082" w:rsidRPr="000B76F9" w:rsidRDefault="00C44082" w:rsidP="00C44082">
      <w:pPr>
        <w:shd w:val="clear" w:color="auto" w:fill="DDE5F2"/>
        <w:rPr>
          <w:sz w:val="20"/>
          <w:szCs w:val="20"/>
        </w:rPr>
      </w:pPr>
      <w:r w:rsidRPr="000B76F9">
        <w:rPr>
          <w:rFonts w:eastAsia="Times New Roman" w:cs="Times New Roman"/>
          <w:b/>
          <w:bCs/>
          <w:color w:val="000000"/>
          <w:sz w:val="20"/>
          <w:szCs w:val="20"/>
        </w:rPr>
        <w:t xml:space="preserve">Program 3: </w:t>
      </w:r>
      <w:proofErr w:type="spellStart"/>
      <w:r w:rsidRPr="000B76F9">
        <w:rPr>
          <w:rFonts w:eastAsia="Times New Roman" w:cs="Times New Roman"/>
          <w:b/>
          <w:bCs/>
          <w:i/>
          <w:iCs/>
          <w:color w:val="000000"/>
          <w:sz w:val="20"/>
          <w:szCs w:val="20"/>
        </w:rPr>
        <w:t>iCMP</w:t>
      </w:r>
      <w:proofErr w:type="spellEnd"/>
      <w:r w:rsidRPr="000B76F9">
        <w:rPr>
          <w:rFonts w:eastAsia="Times New Roman" w:cs="Times New Roman"/>
          <w:b/>
          <w:bCs/>
          <w:i/>
          <w:iCs/>
          <w:color w:val="000000"/>
          <w:sz w:val="20"/>
          <w:szCs w:val="20"/>
        </w:rPr>
        <w:t xml:space="preserve"> Plus</w:t>
      </w:r>
    </w:p>
    <w:p w14:paraId="2860F3D6" w14:textId="7942AC7E" w:rsidR="00C44082" w:rsidRDefault="00C44082" w:rsidP="00C44082">
      <w:pPr>
        <w:shd w:val="clear" w:color="auto" w:fill="F2F2F2"/>
        <w:rPr>
          <w:rFonts w:eastAsia="Times New Roman" w:cs="Times New Roman"/>
          <w:color w:val="000000"/>
          <w:sz w:val="20"/>
          <w:szCs w:val="20"/>
        </w:rPr>
      </w:pPr>
      <w:r w:rsidRPr="000B76F9">
        <w:rPr>
          <w:rFonts w:eastAsia="Times New Roman" w:cs="Times New Roman"/>
          <w:b/>
          <w:bCs/>
          <w:color w:val="000000"/>
          <w:sz w:val="20"/>
          <w:szCs w:val="20"/>
        </w:rPr>
        <w:t>DSRIP Investments:</w:t>
      </w:r>
      <w:r w:rsidRPr="000B76F9">
        <w:rPr>
          <w:rFonts w:eastAsia="Times New Roman" w:cs="Times New Roman"/>
          <w:color w:val="000000"/>
          <w:sz w:val="20"/>
          <w:szCs w:val="20"/>
        </w:rPr>
        <w:t xml:space="preserve"> S/O D: 4</w:t>
      </w:r>
    </w:p>
    <w:tbl>
      <w:tblPr>
        <w:tblStyle w:val="TableGridLight"/>
        <w:tblW w:w="9350" w:type="dxa"/>
        <w:tblLook w:val="04A0" w:firstRow="1" w:lastRow="0" w:firstColumn="1" w:lastColumn="0" w:noHBand="0" w:noVBand="1"/>
        <w:tblCaption w:val="Program Specific Metrics for Program 3: iCMP Plus"/>
      </w:tblPr>
      <w:tblGrid>
        <w:gridCol w:w="900"/>
        <w:gridCol w:w="1437"/>
        <w:gridCol w:w="7013"/>
      </w:tblGrid>
      <w:tr w:rsidR="001425E4" w:rsidRPr="000B76F9" w14:paraId="7B43E62D" w14:textId="77777777" w:rsidTr="001425E4">
        <w:trPr>
          <w:trHeight w:val="281"/>
          <w:tblHeader/>
        </w:trPr>
        <w:tc>
          <w:tcPr>
            <w:tcW w:w="900" w:type="dxa"/>
            <w:shd w:val="clear" w:color="auto" w:fill="F2F2F2"/>
          </w:tcPr>
          <w:p w14:paraId="74893330" w14:textId="77777777" w:rsidR="001425E4" w:rsidRPr="000B76F9" w:rsidRDefault="001425E4" w:rsidP="00ED70EB">
            <w:pPr>
              <w:jc w:val="center"/>
              <w:rPr>
                <w:sz w:val="20"/>
                <w:szCs w:val="20"/>
              </w:rPr>
            </w:pPr>
            <w:r w:rsidRPr="000B76F9">
              <w:rPr>
                <w:rFonts w:eastAsia="Times New Roman" w:cs="Times New Roman"/>
                <w:b/>
                <w:bCs/>
                <w:color w:val="000000"/>
                <w:sz w:val="20"/>
                <w:szCs w:val="20"/>
              </w:rPr>
              <w:t>Goal #</w:t>
            </w:r>
          </w:p>
        </w:tc>
        <w:tc>
          <w:tcPr>
            <w:tcW w:w="1437" w:type="dxa"/>
            <w:shd w:val="clear" w:color="auto" w:fill="F2F2F2"/>
          </w:tcPr>
          <w:p w14:paraId="4E7DB977" w14:textId="77777777" w:rsidR="001425E4" w:rsidRPr="000B76F9" w:rsidRDefault="001425E4" w:rsidP="00ED70EB">
            <w:pPr>
              <w:rPr>
                <w:sz w:val="20"/>
                <w:szCs w:val="20"/>
              </w:rPr>
            </w:pPr>
            <w:r w:rsidRPr="000B76F9">
              <w:rPr>
                <w:rFonts w:eastAsia="Times New Roman" w:cs="Times New Roman"/>
                <w:b/>
                <w:bCs/>
                <w:color w:val="000000"/>
                <w:sz w:val="20"/>
                <w:szCs w:val="20"/>
              </w:rPr>
              <w:t xml:space="preserve">Measure </w:t>
            </w:r>
          </w:p>
        </w:tc>
        <w:tc>
          <w:tcPr>
            <w:tcW w:w="7013" w:type="dxa"/>
            <w:shd w:val="clear" w:color="auto" w:fill="F2F2F2"/>
          </w:tcPr>
          <w:p w14:paraId="4840DBFA" w14:textId="77777777" w:rsidR="001425E4" w:rsidRPr="000B76F9" w:rsidRDefault="001425E4" w:rsidP="00ED70EB">
            <w:pPr>
              <w:rPr>
                <w:sz w:val="20"/>
                <w:szCs w:val="20"/>
              </w:rPr>
            </w:pPr>
            <w:r w:rsidRPr="000B76F9">
              <w:rPr>
                <w:rFonts w:eastAsia="Times New Roman" w:cs="Times New Roman"/>
                <w:b/>
                <w:bCs/>
                <w:color w:val="000000"/>
                <w:sz w:val="20"/>
                <w:szCs w:val="20"/>
              </w:rPr>
              <w:t>Measure description</w:t>
            </w:r>
          </w:p>
        </w:tc>
      </w:tr>
      <w:tr w:rsidR="001425E4" w:rsidRPr="000B76F9" w14:paraId="624D6188" w14:textId="77777777" w:rsidTr="001425E4">
        <w:trPr>
          <w:trHeight w:val="270"/>
        </w:trPr>
        <w:tc>
          <w:tcPr>
            <w:tcW w:w="900" w:type="dxa"/>
          </w:tcPr>
          <w:p w14:paraId="76E23CD0" w14:textId="6FA121EE" w:rsidR="001425E4" w:rsidRPr="000B76F9" w:rsidRDefault="001425E4" w:rsidP="001425E4">
            <w:pPr>
              <w:jc w:val="center"/>
              <w:rPr>
                <w:sz w:val="20"/>
                <w:szCs w:val="20"/>
              </w:rPr>
            </w:pPr>
            <w:r w:rsidRPr="000B76F9">
              <w:rPr>
                <w:rFonts w:eastAsia="Times New Roman" w:cs="Times New Roman"/>
                <w:color w:val="000000"/>
                <w:sz w:val="20"/>
                <w:szCs w:val="20"/>
              </w:rPr>
              <w:t>1</w:t>
            </w:r>
          </w:p>
        </w:tc>
        <w:tc>
          <w:tcPr>
            <w:tcW w:w="1437" w:type="dxa"/>
          </w:tcPr>
          <w:p w14:paraId="6043EA20" w14:textId="6CE7ADFC" w:rsidR="001425E4" w:rsidRPr="000B76F9" w:rsidRDefault="001425E4" w:rsidP="001425E4">
            <w:pPr>
              <w:rPr>
                <w:sz w:val="20"/>
                <w:szCs w:val="20"/>
              </w:rPr>
            </w:pPr>
            <w:r w:rsidRPr="000B76F9">
              <w:rPr>
                <w:rFonts w:eastAsia="Times New Roman" w:cs="Times New Roman"/>
                <w:color w:val="000000"/>
                <w:sz w:val="20"/>
                <w:szCs w:val="20"/>
              </w:rPr>
              <w:t>Enrollment </w:t>
            </w:r>
          </w:p>
        </w:tc>
        <w:tc>
          <w:tcPr>
            <w:tcW w:w="7013" w:type="dxa"/>
          </w:tcPr>
          <w:p w14:paraId="2879C37D" w14:textId="23FE7127" w:rsidR="001425E4" w:rsidRPr="000B76F9" w:rsidRDefault="001425E4" w:rsidP="001425E4">
            <w:pPr>
              <w:rPr>
                <w:sz w:val="20"/>
                <w:szCs w:val="20"/>
              </w:rPr>
            </w:pPr>
            <w:r w:rsidRPr="000B76F9">
              <w:rPr>
                <w:rFonts w:eastAsia="Times New Roman" w:cs="Times New Roman"/>
                <w:color w:val="000000"/>
                <w:sz w:val="20"/>
                <w:szCs w:val="20"/>
              </w:rPr>
              <w:t> # of patients enrolled (not engaged) through 12/31/2019: 300-350 patients</w:t>
            </w:r>
          </w:p>
        </w:tc>
      </w:tr>
      <w:tr w:rsidR="001425E4" w:rsidRPr="000B76F9" w14:paraId="7C3F212E" w14:textId="77777777" w:rsidTr="001425E4">
        <w:trPr>
          <w:trHeight w:val="281"/>
        </w:trPr>
        <w:tc>
          <w:tcPr>
            <w:tcW w:w="900" w:type="dxa"/>
          </w:tcPr>
          <w:p w14:paraId="4DA3976A" w14:textId="205839D8" w:rsidR="001425E4" w:rsidRPr="000B76F9" w:rsidRDefault="001425E4" w:rsidP="001425E4">
            <w:pPr>
              <w:jc w:val="center"/>
              <w:rPr>
                <w:sz w:val="20"/>
                <w:szCs w:val="20"/>
              </w:rPr>
            </w:pPr>
            <w:r w:rsidRPr="000B76F9">
              <w:rPr>
                <w:rFonts w:eastAsia="Times New Roman" w:cs="Times New Roman"/>
                <w:color w:val="000000"/>
                <w:sz w:val="20"/>
                <w:szCs w:val="20"/>
              </w:rPr>
              <w:lastRenderedPageBreak/>
              <w:t>2</w:t>
            </w:r>
          </w:p>
        </w:tc>
        <w:tc>
          <w:tcPr>
            <w:tcW w:w="1437" w:type="dxa"/>
          </w:tcPr>
          <w:p w14:paraId="17F4A4C3" w14:textId="3B1F3030" w:rsidR="001425E4" w:rsidRPr="000B76F9" w:rsidRDefault="001425E4" w:rsidP="001425E4">
            <w:pPr>
              <w:rPr>
                <w:sz w:val="20"/>
                <w:szCs w:val="20"/>
              </w:rPr>
            </w:pPr>
            <w:r w:rsidRPr="000B76F9">
              <w:rPr>
                <w:rFonts w:eastAsia="Times New Roman" w:cs="Times New Roman"/>
                <w:color w:val="000000"/>
                <w:sz w:val="20"/>
                <w:szCs w:val="20"/>
              </w:rPr>
              <w:t>Inpatient admissions</w:t>
            </w:r>
          </w:p>
        </w:tc>
        <w:tc>
          <w:tcPr>
            <w:tcW w:w="7013" w:type="dxa"/>
          </w:tcPr>
          <w:p w14:paraId="1F618BDB" w14:textId="2C362CBE" w:rsidR="001425E4" w:rsidRPr="000B76F9" w:rsidRDefault="001425E4" w:rsidP="001425E4">
            <w:pPr>
              <w:rPr>
                <w:sz w:val="20"/>
                <w:szCs w:val="20"/>
              </w:rPr>
            </w:pPr>
            <w:r w:rsidRPr="000B76F9">
              <w:rPr>
                <w:rFonts w:eastAsia="Times New Roman" w:cs="Times New Roman"/>
                <w:color w:val="000000"/>
                <w:sz w:val="20"/>
                <w:szCs w:val="20"/>
              </w:rPr>
              <w:t> Decrease in monthly inpatient admissions</w:t>
            </w:r>
          </w:p>
        </w:tc>
      </w:tr>
    </w:tbl>
    <w:p w14:paraId="59539ACE" w14:textId="77777777" w:rsidR="00C44082" w:rsidRPr="00256764" w:rsidRDefault="00C44082" w:rsidP="00C44082">
      <w:pPr>
        <w:shd w:val="clear" w:color="auto" w:fill="DDE5F2"/>
        <w:rPr>
          <w:rFonts w:eastAsia="Times New Roman" w:cs="Times New Roman"/>
          <w:b/>
          <w:bCs/>
          <w:color w:val="000000"/>
          <w:sz w:val="20"/>
          <w:szCs w:val="20"/>
        </w:rPr>
      </w:pPr>
      <w:r w:rsidRPr="000B76F9">
        <w:rPr>
          <w:rFonts w:eastAsia="Times New Roman" w:cs="Times New Roman"/>
          <w:b/>
          <w:bCs/>
          <w:color w:val="000000"/>
          <w:sz w:val="20"/>
          <w:szCs w:val="20"/>
        </w:rPr>
        <w:t xml:space="preserve">Program 4: </w:t>
      </w:r>
      <w:r w:rsidRPr="000B76F9">
        <w:rPr>
          <w:rFonts w:eastAsia="Times New Roman" w:cs="Times New Roman"/>
          <w:b/>
          <w:bCs/>
          <w:i/>
          <w:iCs/>
          <w:color w:val="000000"/>
          <w:sz w:val="20"/>
          <w:szCs w:val="20"/>
        </w:rPr>
        <w:t>BH &amp; LTSS CP Program</w:t>
      </w:r>
    </w:p>
    <w:p w14:paraId="7766B0D1" w14:textId="495594D5" w:rsidR="00C44082" w:rsidRDefault="00C44082" w:rsidP="00C44082">
      <w:pPr>
        <w:shd w:val="clear" w:color="auto" w:fill="F2F2F2"/>
        <w:rPr>
          <w:rFonts w:eastAsia="Times New Roman" w:cs="Times New Roman"/>
          <w:color w:val="000000"/>
          <w:sz w:val="20"/>
          <w:szCs w:val="20"/>
        </w:rPr>
      </w:pPr>
      <w:r w:rsidRPr="000B76F9">
        <w:rPr>
          <w:rFonts w:eastAsia="Times New Roman" w:cs="Times New Roman"/>
          <w:b/>
          <w:bCs/>
          <w:color w:val="000000"/>
          <w:sz w:val="20"/>
          <w:szCs w:val="20"/>
        </w:rPr>
        <w:t>DSRIP Investments:</w:t>
      </w:r>
      <w:r w:rsidRPr="000B76F9">
        <w:rPr>
          <w:rFonts w:eastAsia="Times New Roman" w:cs="Times New Roman"/>
          <w:color w:val="000000"/>
          <w:sz w:val="20"/>
          <w:szCs w:val="20"/>
        </w:rPr>
        <w:t xml:space="preserve"> S/O D:10</w:t>
      </w:r>
    </w:p>
    <w:tbl>
      <w:tblPr>
        <w:tblStyle w:val="TableGridLight"/>
        <w:tblW w:w="9337" w:type="dxa"/>
        <w:tblLook w:val="04A0" w:firstRow="1" w:lastRow="0" w:firstColumn="1" w:lastColumn="0" w:noHBand="0" w:noVBand="1"/>
        <w:tblCaption w:val="Program Specific Metrics for Program 4: BH &amp; LTSS CP Program"/>
      </w:tblPr>
      <w:tblGrid>
        <w:gridCol w:w="897"/>
        <w:gridCol w:w="1442"/>
        <w:gridCol w:w="6998"/>
      </w:tblGrid>
      <w:tr w:rsidR="001425E4" w:rsidRPr="000B76F9" w14:paraId="410749B0" w14:textId="77777777" w:rsidTr="001425E4">
        <w:trPr>
          <w:trHeight w:val="281"/>
          <w:tblHeader/>
        </w:trPr>
        <w:tc>
          <w:tcPr>
            <w:tcW w:w="897" w:type="dxa"/>
            <w:shd w:val="clear" w:color="auto" w:fill="F2F2F2"/>
          </w:tcPr>
          <w:p w14:paraId="77283475" w14:textId="77777777" w:rsidR="001425E4" w:rsidRPr="000B76F9" w:rsidRDefault="001425E4" w:rsidP="00ED70EB">
            <w:pPr>
              <w:jc w:val="center"/>
              <w:rPr>
                <w:sz w:val="20"/>
                <w:szCs w:val="20"/>
              </w:rPr>
            </w:pPr>
            <w:r w:rsidRPr="000B76F9">
              <w:rPr>
                <w:rFonts w:eastAsia="Times New Roman" w:cs="Times New Roman"/>
                <w:b/>
                <w:bCs/>
                <w:color w:val="000000"/>
                <w:sz w:val="20"/>
                <w:szCs w:val="20"/>
              </w:rPr>
              <w:t>Goal #</w:t>
            </w:r>
          </w:p>
        </w:tc>
        <w:tc>
          <w:tcPr>
            <w:tcW w:w="1442" w:type="dxa"/>
            <w:shd w:val="clear" w:color="auto" w:fill="F2F2F2"/>
          </w:tcPr>
          <w:p w14:paraId="5C7152C8" w14:textId="77777777" w:rsidR="001425E4" w:rsidRPr="000B76F9" w:rsidRDefault="001425E4" w:rsidP="00ED70EB">
            <w:pPr>
              <w:rPr>
                <w:sz w:val="20"/>
                <w:szCs w:val="20"/>
              </w:rPr>
            </w:pPr>
            <w:r w:rsidRPr="000B76F9">
              <w:rPr>
                <w:rFonts w:eastAsia="Times New Roman" w:cs="Times New Roman"/>
                <w:b/>
                <w:bCs/>
                <w:color w:val="000000"/>
                <w:sz w:val="20"/>
                <w:szCs w:val="20"/>
              </w:rPr>
              <w:t xml:space="preserve">Measure </w:t>
            </w:r>
          </w:p>
        </w:tc>
        <w:tc>
          <w:tcPr>
            <w:tcW w:w="6998" w:type="dxa"/>
            <w:shd w:val="clear" w:color="auto" w:fill="F2F2F2"/>
          </w:tcPr>
          <w:p w14:paraId="02819A40" w14:textId="77777777" w:rsidR="001425E4" w:rsidRPr="000B76F9" w:rsidRDefault="001425E4" w:rsidP="00ED70EB">
            <w:pPr>
              <w:rPr>
                <w:sz w:val="20"/>
                <w:szCs w:val="20"/>
              </w:rPr>
            </w:pPr>
            <w:r w:rsidRPr="000B76F9">
              <w:rPr>
                <w:rFonts w:eastAsia="Times New Roman" w:cs="Times New Roman"/>
                <w:b/>
                <w:bCs/>
                <w:color w:val="000000"/>
                <w:sz w:val="20"/>
                <w:szCs w:val="20"/>
              </w:rPr>
              <w:t>Measure description</w:t>
            </w:r>
          </w:p>
        </w:tc>
      </w:tr>
      <w:tr w:rsidR="001425E4" w:rsidRPr="000B76F9" w14:paraId="3E0E3FD2" w14:textId="77777777" w:rsidTr="001425E4">
        <w:trPr>
          <w:trHeight w:val="270"/>
        </w:trPr>
        <w:tc>
          <w:tcPr>
            <w:tcW w:w="897" w:type="dxa"/>
          </w:tcPr>
          <w:p w14:paraId="4FA2C6DF" w14:textId="0F55CFC2" w:rsidR="001425E4" w:rsidRPr="000B76F9" w:rsidRDefault="001425E4" w:rsidP="001425E4">
            <w:pPr>
              <w:jc w:val="center"/>
              <w:rPr>
                <w:sz w:val="20"/>
                <w:szCs w:val="20"/>
              </w:rPr>
            </w:pPr>
            <w:r w:rsidRPr="000B76F9">
              <w:rPr>
                <w:rFonts w:eastAsia="Times New Roman" w:cs="Times New Roman"/>
                <w:color w:val="000000"/>
                <w:sz w:val="20"/>
                <w:szCs w:val="20"/>
              </w:rPr>
              <w:t>1</w:t>
            </w:r>
          </w:p>
        </w:tc>
        <w:tc>
          <w:tcPr>
            <w:tcW w:w="1442" w:type="dxa"/>
          </w:tcPr>
          <w:p w14:paraId="32B43300" w14:textId="0183BDAE" w:rsidR="001425E4" w:rsidRPr="000B76F9" w:rsidRDefault="001425E4" w:rsidP="001425E4">
            <w:pPr>
              <w:rPr>
                <w:sz w:val="20"/>
                <w:szCs w:val="20"/>
              </w:rPr>
            </w:pPr>
            <w:r w:rsidRPr="000B76F9">
              <w:rPr>
                <w:rFonts w:eastAsia="Times New Roman" w:cs="Times New Roman"/>
                <w:color w:val="000000"/>
                <w:sz w:val="20"/>
                <w:szCs w:val="20"/>
              </w:rPr>
              <w:t>Enrollment </w:t>
            </w:r>
          </w:p>
        </w:tc>
        <w:tc>
          <w:tcPr>
            <w:tcW w:w="6998" w:type="dxa"/>
          </w:tcPr>
          <w:p w14:paraId="4615669C" w14:textId="2E579319" w:rsidR="001425E4" w:rsidRPr="000B76F9" w:rsidRDefault="001425E4" w:rsidP="001425E4">
            <w:pPr>
              <w:rPr>
                <w:sz w:val="20"/>
                <w:szCs w:val="20"/>
              </w:rPr>
            </w:pPr>
            <w:r w:rsidRPr="000B76F9">
              <w:rPr>
                <w:rFonts w:eastAsia="Times New Roman" w:cs="Times New Roman"/>
                <w:color w:val="000000"/>
                <w:sz w:val="20"/>
                <w:szCs w:val="20"/>
              </w:rPr>
              <w:t> # assessments completed and care plans signed 12/31/2019: 20% increase</w:t>
            </w:r>
          </w:p>
        </w:tc>
      </w:tr>
      <w:tr w:rsidR="001425E4" w:rsidRPr="000B76F9" w14:paraId="22289FD8" w14:textId="77777777" w:rsidTr="001425E4">
        <w:trPr>
          <w:trHeight w:val="281"/>
        </w:trPr>
        <w:tc>
          <w:tcPr>
            <w:tcW w:w="897" w:type="dxa"/>
          </w:tcPr>
          <w:p w14:paraId="43B32A43" w14:textId="1A259F8B" w:rsidR="001425E4" w:rsidRPr="000B76F9" w:rsidRDefault="001425E4" w:rsidP="001425E4">
            <w:pPr>
              <w:jc w:val="center"/>
              <w:rPr>
                <w:sz w:val="20"/>
                <w:szCs w:val="20"/>
              </w:rPr>
            </w:pPr>
            <w:r w:rsidRPr="000B76F9">
              <w:rPr>
                <w:rFonts w:eastAsia="Times New Roman" w:cs="Times New Roman"/>
                <w:color w:val="000000"/>
                <w:sz w:val="20"/>
                <w:szCs w:val="20"/>
              </w:rPr>
              <w:t>2</w:t>
            </w:r>
          </w:p>
        </w:tc>
        <w:tc>
          <w:tcPr>
            <w:tcW w:w="1442" w:type="dxa"/>
          </w:tcPr>
          <w:p w14:paraId="4B693769" w14:textId="621A2450" w:rsidR="001425E4" w:rsidRPr="000B76F9" w:rsidRDefault="001425E4" w:rsidP="001425E4">
            <w:pPr>
              <w:rPr>
                <w:sz w:val="20"/>
                <w:szCs w:val="20"/>
              </w:rPr>
            </w:pPr>
            <w:r w:rsidRPr="000B76F9">
              <w:rPr>
                <w:rFonts w:eastAsia="Times New Roman" w:cs="Times New Roman"/>
                <w:color w:val="000000"/>
                <w:sz w:val="20"/>
                <w:szCs w:val="20"/>
              </w:rPr>
              <w:t>Access</w:t>
            </w:r>
          </w:p>
        </w:tc>
        <w:tc>
          <w:tcPr>
            <w:tcW w:w="6998" w:type="dxa"/>
          </w:tcPr>
          <w:p w14:paraId="1E7FA6A4" w14:textId="554F4C58" w:rsidR="001425E4" w:rsidRPr="000B76F9" w:rsidRDefault="001425E4" w:rsidP="001425E4">
            <w:pPr>
              <w:rPr>
                <w:sz w:val="20"/>
                <w:szCs w:val="20"/>
              </w:rPr>
            </w:pPr>
            <w:r w:rsidRPr="000B76F9">
              <w:rPr>
                <w:rFonts w:eastAsia="Times New Roman" w:cs="Times New Roman"/>
                <w:color w:val="000000"/>
                <w:sz w:val="20"/>
                <w:szCs w:val="20"/>
              </w:rPr>
              <w:t> Increased access to needed resources</w:t>
            </w:r>
          </w:p>
        </w:tc>
      </w:tr>
      <w:tr w:rsidR="001425E4" w:rsidRPr="000B76F9" w14:paraId="0AA7C644" w14:textId="77777777" w:rsidTr="001425E4">
        <w:trPr>
          <w:trHeight w:val="270"/>
        </w:trPr>
        <w:tc>
          <w:tcPr>
            <w:tcW w:w="897" w:type="dxa"/>
          </w:tcPr>
          <w:p w14:paraId="0B88F923" w14:textId="0BA08483" w:rsidR="001425E4" w:rsidRPr="000B76F9" w:rsidRDefault="001425E4" w:rsidP="001425E4">
            <w:pPr>
              <w:jc w:val="center"/>
              <w:rPr>
                <w:sz w:val="20"/>
                <w:szCs w:val="20"/>
              </w:rPr>
            </w:pPr>
            <w:r w:rsidRPr="000B76F9">
              <w:rPr>
                <w:rFonts w:eastAsia="Times New Roman" w:cs="Times New Roman"/>
                <w:color w:val="000000"/>
                <w:sz w:val="20"/>
                <w:szCs w:val="20"/>
              </w:rPr>
              <w:t>3</w:t>
            </w:r>
          </w:p>
        </w:tc>
        <w:tc>
          <w:tcPr>
            <w:tcW w:w="1442" w:type="dxa"/>
          </w:tcPr>
          <w:p w14:paraId="20CA7B20" w14:textId="620755EA" w:rsidR="001425E4" w:rsidRPr="000B76F9" w:rsidRDefault="001425E4" w:rsidP="001425E4">
            <w:pPr>
              <w:rPr>
                <w:sz w:val="20"/>
                <w:szCs w:val="20"/>
              </w:rPr>
            </w:pPr>
            <w:r w:rsidRPr="000B76F9">
              <w:rPr>
                <w:rFonts w:eastAsia="Times New Roman" w:cs="Times New Roman"/>
                <w:color w:val="000000"/>
                <w:sz w:val="20"/>
                <w:szCs w:val="20"/>
              </w:rPr>
              <w:t>Inpatient readmissions</w:t>
            </w:r>
          </w:p>
        </w:tc>
        <w:tc>
          <w:tcPr>
            <w:tcW w:w="6998" w:type="dxa"/>
          </w:tcPr>
          <w:p w14:paraId="12E23213" w14:textId="663E4535" w:rsidR="001425E4" w:rsidRPr="000B76F9" w:rsidRDefault="001425E4" w:rsidP="001425E4">
            <w:pPr>
              <w:rPr>
                <w:sz w:val="20"/>
                <w:szCs w:val="20"/>
              </w:rPr>
            </w:pPr>
            <w:r w:rsidRPr="000B76F9">
              <w:rPr>
                <w:rFonts w:eastAsia="Times New Roman" w:cs="Times New Roman"/>
                <w:color w:val="000000"/>
                <w:sz w:val="20"/>
                <w:szCs w:val="20"/>
              </w:rPr>
              <w:t>Reduced # of inpatient readmissions </w:t>
            </w:r>
          </w:p>
        </w:tc>
      </w:tr>
      <w:tr w:rsidR="001425E4" w:rsidRPr="000B76F9" w14:paraId="5F73951D" w14:textId="77777777" w:rsidTr="001425E4">
        <w:trPr>
          <w:trHeight w:val="281"/>
        </w:trPr>
        <w:tc>
          <w:tcPr>
            <w:tcW w:w="897" w:type="dxa"/>
          </w:tcPr>
          <w:p w14:paraId="616DDD7E" w14:textId="77777777" w:rsidR="001425E4" w:rsidRPr="000B76F9" w:rsidRDefault="001425E4" w:rsidP="00ED70EB">
            <w:pPr>
              <w:jc w:val="center"/>
              <w:rPr>
                <w:sz w:val="20"/>
                <w:szCs w:val="20"/>
              </w:rPr>
            </w:pPr>
            <w:r w:rsidRPr="000B76F9">
              <w:rPr>
                <w:rFonts w:eastAsia="Times New Roman" w:cs="Times New Roman"/>
                <w:color w:val="000000"/>
                <w:sz w:val="20"/>
                <w:szCs w:val="20"/>
              </w:rPr>
              <w:t>4</w:t>
            </w:r>
          </w:p>
        </w:tc>
        <w:tc>
          <w:tcPr>
            <w:tcW w:w="1442" w:type="dxa"/>
          </w:tcPr>
          <w:p w14:paraId="4ED70CDB" w14:textId="77777777" w:rsidR="001425E4" w:rsidRPr="000B76F9" w:rsidRDefault="001425E4" w:rsidP="00ED70EB">
            <w:pPr>
              <w:rPr>
                <w:sz w:val="20"/>
                <w:szCs w:val="20"/>
              </w:rPr>
            </w:pPr>
            <w:r w:rsidRPr="000B76F9">
              <w:rPr>
                <w:rFonts w:eastAsia="Times New Roman" w:cs="Times New Roman"/>
                <w:color w:val="000000"/>
                <w:sz w:val="20"/>
                <w:szCs w:val="20"/>
              </w:rPr>
              <w:t>GAD-7</w:t>
            </w:r>
          </w:p>
        </w:tc>
        <w:tc>
          <w:tcPr>
            <w:tcW w:w="6998" w:type="dxa"/>
          </w:tcPr>
          <w:p w14:paraId="2B14FE7C" w14:textId="77777777" w:rsidR="001425E4" w:rsidRPr="000B76F9" w:rsidRDefault="001425E4" w:rsidP="00ED70EB">
            <w:pPr>
              <w:rPr>
                <w:sz w:val="20"/>
                <w:szCs w:val="20"/>
              </w:rPr>
            </w:pPr>
            <w:r w:rsidRPr="000B76F9">
              <w:rPr>
                <w:rFonts w:eastAsia="Times New Roman" w:cs="Times New Roman"/>
                <w:color w:val="000000"/>
                <w:sz w:val="20"/>
                <w:szCs w:val="20"/>
              </w:rPr>
              <w:t>Decrease in GAD-7 scores from enrollment to discharge</w:t>
            </w:r>
          </w:p>
        </w:tc>
      </w:tr>
    </w:tbl>
    <w:p w14:paraId="1B7DDCB5" w14:textId="77777777" w:rsidR="00C44082" w:rsidRPr="000B76F9" w:rsidRDefault="00C44082" w:rsidP="00C44082">
      <w:pPr>
        <w:shd w:val="clear" w:color="auto" w:fill="DDE5F2"/>
        <w:rPr>
          <w:sz w:val="20"/>
          <w:szCs w:val="20"/>
        </w:rPr>
      </w:pPr>
      <w:r w:rsidRPr="000B76F9">
        <w:rPr>
          <w:rFonts w:eastAsia="Times New Roman" w:cs="Times New Roman"/>
          <w:b/>
          <w:bCs/>
          <w:color w:val="000000"/>
          <w:sz w:val="20"/>
          <w:szCs w:val="20"/>
        </w:rPr>
        <w:t xml:space="preserve">Program 5: </w:t>
      </w:r>
      <w:r w:rsidRPr="000B76F9">
        <w:rPr>
          <w:rFonts w:eastAsia="Times New Roman" w:cs="Times New Roman"/>
          <w:b/>
          <w:bCs/>
          <w:i/>
          <w:iCs/>
          <w:color w:val="000000"/>
          <w:sz w:val="20"/>
          <w:szCs w:val="20"/>
        </w:rPr>
        <w:t>Recovery Coaches</w:t>
      </w:r>
    </w:p>
    <w:p w14:paraId="4688C659" w14:textId="5B4AC0B2" w:rsidR="00C44082" w:rsidRDefault="00C44082" w:rsidP="00C44082">
      <w:pPr>
        <w:shd w:val="clear" w:color="auto" w:fill="F2F2F2"/>
        <w:rPr>
          <w:rFonts w:eastAsia="Times New Roman" w:cs="Times New Roman"/>
          <w:color w:val="000000"/>
          <w:sz w:val="20"/>
          <w:szCs w:val="20"/>
        </w:rPr>
      </w:pPr>
      <w:r w:rsidRPr="000B76F9">
        <w:rPr>
          <w:rFonts w:eastAsia="Times New Roman" w:cs="Times New Roman"/>
          <w:b/>
          <w:bCs/>
          <w:color w:val="000000"/>
          <w:sz w:val="20"/>
          <w:szCs w:val="20"/>
        </w:rPr>
        <w:t>DSRIP Investments:</w:t>
      </w:r>
      <w:r w:rsidRPr="000B76F9">
        <w:rPr>
          <w:rFonts w:eastAsia="Times New Roman" w:cs="Times New Roman"/>
          <w:color w:val="000000"/>
          <w:sz w:val="20"/>
          <w:szCs w:val="20"/>
        </w:rPr>
        <w:t xml:space="preserve"> S</w:t>
      </w:r>
      <w:r>
        <w:rPr>
          <w:rFonts w:eastAsia="Times New Roman" w:cs="Times New Roman"/>
          <w:color w:val="000000"/>
          <w:sz w:val="20"/>
          <w:szCs w:val="20"/>
        </w:rPr>
        <w:t>/O</w:t>
      </w:r>
      <w:r w:rsidRPr="000B76F9">
        <w:rPr>
          <w:rFonts w:eastAsia="Times New Roman" w:cs="Times New Roman"/>
          <w:color w:val="000000"/>
          <w:sz w:val="20"/>
          <w:szCs w:val="20"/>
        </w:rPr>
        <w:t xml:space="preserve"> P/D: 2</w:t>
      </w:r>
    </w:p>
    <w:tbl>
      <w:tblPr>
        <w:tblStyle w:val="TableGridLight"/>
        <w:tblW w:w="9337" w:type="dxa"/>
        <w:tblLook w:val="04A0" w:firstRow="1" w:lastRow="0" w:firstColumn="1" w:lastColumn="0" w:noHBand="0" w:noVBand="1"/>
        <w:tblCaption w:val="Program Specific Metrics for Program 5 Recovery Coaches"/>
      </w:tblPr>
      <w:tblGrid>
        <w:gridCol w:w="897"/>
        <w:gridCol w:w="1441"/>
        <w:gridCol w:w="6999"/>
      </w:tblGrid>
      <w:tr w:rsidR="00431237" w:rsidRPr="000B76F9" w14:paraId="6D0EF8D4" w14:textId="77777777" w:rsidTr="00431237">
        <w:trPr>
          <w:trHeight w:val="281"/>
          <w:tblHeader/>
        </w:trPr>
        <w:tc>
          <w:tcPr>
            <w:tcW w:w="897" w:type="dxa"/>
            <w:shd w:val="clear" w:color="auto" w:fill="F2F2F2"/>
          </w:tcPr>
          <w:p w14:paraId="73C3A5D5" w14:textId="77777777" w:rsidR="00431237" w:rsidRPr="000B76F9" w:rsidRDefault="00431237" w:rsidP="00ED70EB">
            <w:pPr>
              <w:jc w:val="center"/>
              <w:rPr>
                <w:sz w:val="20"/>
                <w:szCs w:val="20"/>
              </w:rPr>
            </w:pPr>
            <w:r w:rsidRPr="000B76F9">
              <w:rPr>
                <w:rFonts w:eastAsia="Times New Roman" w:cs="Times New Roman"/>
                <w:b/>
                <w:bCs/>
                <w:color w:val="000000"/>
                <w:sz w:val="20"/>
                <w:szCs w:val="20"/>
              </w:rPr>
              <w:t>Goal #</w:t>
            </w:r>
          </w:p>
        </w:tc>
        <w:tc>
          <w:tcPr>
            <w:tcW w:w="1441" w:type="dxa"/>
            <w:shd w:val="clear" w:color="auto" w:fill="F2F2F2"/>
          </w:tcPr>
          <w:p w14:paraId="33BDCEB8" w14:textId="77777777" w:rsidR="00431237" w:rsidRPr="000B76F9" w:rsidRDefault="00431237" w:rsidP="00ED70EB">
            <w:pPr>
              <w:rPr>
                <w:sz w:val="20"/>
                <w:szCs w:val="20"/>
              </w:rPr>
            </w:pPr>
            <w:r w:rsidRPr="000B76F9">
              <w:rPr>
                <w:rFonts w:eastAsia="Times New Roman" w:cs="Times New Roman"/>
                <w:b/>
                <w:bCs/>
                <w:color w:val="000000"/>
                <w:sz w:val="20"/>
                <w:szCs w:val="20"/>
              </w:rPr>
              <w:t xml:space="preserve">Measure </w:t>
            </w:r>
          </w:p>
        </w:tc>
        <w:tc>
          <w:tcPr>
            <w:tcW w:w="6999" w:type="dxa"/>
            <w:shd w:val="clear" w:color="auto" w:fill="F2F2F2"/>
          </w:tcPr>
          <w:p w14:paraId="13B049E1" w14:textId="77777777" w:rsidR="00431237" w:rsidRPr="000B76F9" w:rsidRDefault="00431237" w:rsidP="00ED70EB">
            <w:pPr>
              <w:rPr>
                <w:sz w:val="20"/>
                <w:szCs w:val="20"/>
              </w:rPr>
            </w:pPr>
            <w:r w:rsidRPr="000B76F9">
              <w:rPr>
                <w:rFonts w:eastAsia="Times New Roman" w:cs="Times New Roman"/>
                <w:b/>
                <w:bCs/>
                <w:color w:val="000000"/>
                <w:sz w:val="20"/>
                <w:szCs w:val="20"/>
              </w:rPr>
              <w:t>Measure description</w:t>
            </w:r>
          </w:p>
        </w:tc>
      </w:tr>
      <w:tr w:rsidR="00431237" w:rsidRPr="000B76F9" w14:paraId="5F1695CB" w14:textId="77777777" w:rsidTr="00431237">
        <w:trPr>
          <w:trHeight w:val="270"/>
        </w:trPr>
        <w:tc>
          <w:tcPr>
            <w:tcW w:w="897" w:type="dxa"/>
          </w:tcPr>
          <w:p w14:paraId="726CD0C7" w14:textId="3D807613" w:rsidR="00431237" w:rsidRPr="000B76F9" w:rsidRDefault="00431237" w:rsidP="00431237">
            <w:pPr>
              <w:jc w:val="center"/>
              <w:rPr>
                <w:sz w:val="20"/>
                <w:szCs w:val="20"/>
              </w:rPr>
            </w:pPr>
            <w:r w:rsidRPr="000B76F9">
              <w:rPr>
                <w:rFonts w:eastAsia="Times New Roman" w:cs="Times New Roman"/>
                <w:color w:val="000000"/>
                <w:sz w:val="20"/>
                <w:szCs w:val="20"/>
              </w:rPr>
              <w:t>1</w:t>
            </w:r>
          </w:p>
        </w:tc>
        <w:tc>
          <w:tcPr>
            <w:tcW w:w="1441" w:type="dxa"/>
          </w:tcPr>
          <w:p w14:paraId="5392548F" w14:textId="6DFBE970" w:rsidR="00431237" w:rsidRPr="000B76F9" w:rsidRDefault="00431237" w:rsidP="00431237">
            <w:pPr>
              <w:rPr>
                <w:sz w:val="20"/>
                <w:szCs w:val="20"/>
              </w:rPr>
            </w:pPr>
            <w:r w:rsidRPr="000B76F9">
              <w:rPr>
                <w:rFonts w:eastAsia="Times New Roman" w:cs="Times New Roman"/>
                <w:color w:val="000000"/>
                <w:sz w:val="20"/>
                <w:szCs w:val="20"/>
              </w:rPr>
              <w:t>Enrollment </w:t>
            </w:r>
          </w:p>
        </w:tc>
        <w:tc>
          <w:tcPr>
            <w:tcW w:w="6999" w:type="dxa"/>
          </w:tcPr>
          <w:p w14:paraId="2FC2CBF0" w14:textId="0918C846" w:rsidR="00431237" w:rsidRPr="000B76F9" w:rsidRDefault="00431237" w:rsidP="00431237">
            <w:pPr>
              <w:rPr>
                <w:sz w:val="20"/>
                <w:szCs w:val="20"/>
              </w:rPr>
            </w:pPr>
            <w:r w:rsidRPr="000B76F9">
              <w:rPr>
                <w:rFonts w:eastAsia="Times New Roman" w:cs="Times New Roman"/>
                <w:color w:val="000000"/>
                <w:sz w:val="20"/>
                <w:szCs w:val="20"/>
              </w:rPr>
              <w:t> # of patients enrolled through 12/31/2019: 10% increase</w:t>
            </w:r>
          </w:p>
        </w:tc>
      </w:tr>
      <w:tr w:rsidR="00431237" w:rsidRPr="000B76F9" w14:paraId="0073884B" w14:textId="77777777" w:rsidTr="00431237">
        <w:trPr>
          <w:trHeight w:val="281"/>
        </w:trPr>
        <w:tc>
          <w:tcPr>
            <w:tcW w:w="897" w:type="dxa"/>
          </w:tcPr>
          <w:p w14:paraId="007D8443" w14:textId="0D76FB55" w:rsidR="00431237" w:rsidRPr="000B76F9" w:rsidRDefault="00431237" w:rsidP="00431237">
            <w:pPr>
              <w:jc w:val="center"/>
              <w:rPr>
                <w:sz w:val="20"/>
                <w:szCs w:val="20"/>
              </w:rPr>
            </w:pPr>
            <w:r w:rsidRPr="000B76F9">
              <w:rPr>
                <w:rFonts w:eastAsia="Times New Roman" w:cs="Times New Roman"/>
                <w:color w:val="000000"/>
                <w:sz w:val="20"/>
                <w:szCs w:val="20"/>
              </w:rPr>
              <w:t>2</w:t>
            </w:r>
          </w:p>
        </w:tc>
        <w:tc>
          <w:tcPr>
            <w:tcW w:w="1441" w:type="dxa"/>
          </w:tcPr>
          <w:p w14:paraId="6A47A6F3" w14:textId="6BAED554" w:rsidR="00431237" w:rsidRPr="000B76F9" w:rsidRDefault="00431237" w:rsidP="00431237">
            <w:pPr>
              <w:rPr>
                <w:sz w:val="20"/>
                <w:szCs w:val="20"/>
              </w:rPr>
            </w:pPr>
            <w:r w:rsidRPr="000B76F9">
              <w:rPr>
                <w:rFonts w:eastAsia="Times New Roman" w:cs="Times New Roman"/>
                <w:color w:val="000000"/>
                <w:sz w:val="20"/>
                <w:szCs w:val="20"/>
              </w:rPr>
              <w:t>Medication</w:t>
            </w:r>
          </w:p>
        </w:tc>
        <w:tc>
          <w:tcPr>
            <w:tcW w:w="6999" w:type="dxa"/>
          </w:tcPr>
          <w:p w14:paraId="59DCA35A" w14:textId="46DFC663" w:rsidR="00431237" w:rsidRPr="000B76F9" w:rsidRDefault="00431237" w:rsidP="00431237">
            <w:pPr>
              <w:rPr>
                <w:sz w:val="20"/>
                <w:szCs w:val="20"/>
              </w:rPr>
            </w:pPr>
            <w:r w:rsidRPr="000B76F9">
              <w:rPr>
                <w:rFonts w:eastAsia="Times New Roman" w:cs="Times New Roman"/>
                <w:color w:val="000000"/>
                <w:sz w:val="20"/>
                <w:szCs w:val="20"/>
              </w:rPr>
              <w:t> Patients with a SUD initiated on medication for addiction treatment</w:t>
            </w:r>
          </w:p>
        </w:tc>
      </w:tr>
      <w:tr w:rsidR="00431237" w:rsidRPr="000B76F9" w14:paraId="7BFFA2AB" w14:textId="77777777" w:rsidTr="00431237">
        <w:trPr>
          <w:trHeight w:val="270"/>
        </w:trPr>
        <w:tc>
          <w:tcPr>
            <w:tcW w:w="897" w:type="dxa"/>
          </w:tcPr>
          <w:p w14:paraId="6B405B7E" w14:textId="275C3F42" w:rsidR="00431237" w:rsidRPr="000B76F9" w:rsidRDefault="00431237" w:rsidP="00431237">
            <w:pPr>
              <w:jc w:val="center"/>
              <w:rPr>
                <w:sz w:val="20"/>
                <w:szCs w:val="20"/>
              </w:rPr>
            </w:pPr>
            <w:r w:rsidRPr="000B76F9">
              <w:rPr>
                <w:rFonts w:eastAsia="Times New Roman" w:cs="Times New Roman"/>
                <w:color w:val="000000"/>
                <w:sz w:val="20"/>
                <w:szCs w:val="20"/>
              </w:rPr>
              <w:t>3</w:t>
            </w:r>
          </w:p>
        </w:tc>
        <w:tc>
          <w:tcPr>
            <w:tcW w:w="1441" w:type="dxa"/>
          </w:tcPr>
          <w:p w14:paraId="1F02DE19" w14:textId="50B8D9C9" w:rsidR="00431237" w:rsidRPr="000B76F9" w:rsidRDefault="00431237" w:rsidP="00431237">
            <w:pPr>
              <w:rPr>
                <w:sz w:val="20"/>
                <w:szCs w:val="20"/>
              </w:rPr>
            </w:pPr>
            <w:r w:rsidRPr="000B76F9">
              <w:rPr>
                <w:rFonts w:eastAsia="Times New Roman" w:cs="Times New Roman"/>
                <w:color w:val="000000"/>
                <w:sz w:val="20"/>
                <w:szCs w:val="20"/>
              </w:rPr>
              <w:t>Referrals</w:t>
            </w:r>
          </w:p>
        </w:tc>
        <w:tc>
          <w:tcPr>
            <w:tcW w:w="6999" w:type="dxa"/>
          </w:tcPr>
          <w:p w14:paraId="4C0F24B2" w14:textId="1AEE62BA" w:rsidR="00431237" w:rsidRPr="000B76F9" w:rsidRDefault="00431237" w:rsidP="00431237">
            <w:pPr>
              <w:rPr>
                <w:sz w:val="20"/>
                <w:szCs w:val="20"/>
              </w:rPr>
            </w:pPr>
            <w:r w:rsidRPr="000B76F9">
              <w:rPr>
                <w:rFonts w:eastAsia="Times New Roman" w:cs="Times New Roman"/>
                <w:color w:val="000000"/>
                <w:sz w:val="20"/>
                <w:szCs w:val="20"/>
              </w:rPr>
              <w:t> # of patients referred to OP treatment</w:t>
            </w:r>
          </w:p>
        </w:tc>
      </w:tr>
      <w:tr w:rsidR="00431237" w:rsidRPr="000B76F9" w14:paraId="1C8D7621" w14:textId="77777777" w:rsidTr="00431237">
        <w:trPr>
          <w:trHeight w:val="281"/>
        </w:trPr>
        <w:tc>
          <w:tcPr>
            <w:tcW w:w="897" w:type="dxa"/>
          </w:tcPr>
          <w:p w14:paraId="19106A71" w14:textId="77777777" w:rsidR="00431237" w:rsidRPr="000B76F9" w:rsidRDefault="00431237" w:rsidP="00ED70EB">
            <w:pPr>
              <w:jc w:val="center"/>
              <w:rPr>
                <w:sz w:val="20"/>
                <w:szCs w:val="20"/>
              </w:rPr>
            </w:pPr>
            <w:r w:rsidRPr="000B76F9">
              <w:rPr>
                <w:rFonts w:eastAsia="Times New Roman" w:cs="Times New Roman"/>
                <w:color w:val="000000"/>
                <w:sz w:val="20"/>
                <w:szCs w:val="20"/>
              </w:rPr>
              <w:t>4</w:t>
            </w:r>
          </w:p>
        </w:tc>
        <w:tc>
          <w:tcPr>
            <w:tcW w:w="1441" w:type="dxa"/>
          </w:tcPr>
          <w:p w14:paraId="25D02F51" w14:textId="77777777" w:rsidR="00431237" w:rsidRPr="000B76F9" w:rsidRDefault="00431237" w:rsidP="00ED70EB">
            <w:pPr>
              <w:rPr>
                <w:sz w:val="20"/>
                <w:szCs w:val="20"/>
              </w:rPr>
            </w:pPr>
            <w:r w:rsidRPr="000B76F9">
              <w:rPr>
                <w:rFonts w:eastAsia="Times New Roman" w:cs="Times New Roman"/>
                <w:color w:val="000000"/>
                <w:sz w:val="20"/>
                <w:szCs w:val="20"/>
              </w:rPr>
              <w:t>GAD-7</w:t>
            </w:r>
          </w:p>
        </w:tc>
        <w:tc>
          <w:tcPr>
            <w:tcW w:w="6999" w:type="dxa"/>
          </w:tcPr>
          <w:p w14:paraId="3EB40E18" w14:textId="77777777" w:rsidR="00431237" w:rsidRPr="000B76F9" w:rsidRDefault="00431237" w:rsidP="00ED70EB">
            <w:pPr>
              <w:rPr>
                <w:sz w:val="20"/>
                <w:szCs w:val="20"/>
              </w:rPr>
            </w:pPr>
            <w:r w:rsidRPr="000B76F9">
              <w:rPr>
                <w:rFonts w:eastAsia="Times New Roman" w:cs="Times New Roman"/>
                <w:color w:val="000000"/>
                <w:sz w:val="20"/>
                <w:szCs w:val="20"/>
              </w:rPr>
              <w:t>Decrease in GAD-7 scores from enrollment to discharge</w:t>
            </w:r>
          </w:p>
        </w:tc>
      </w:tr>
    </w:tbl>
    <w:p w14:paraId="756900DA" w14:textId="77777777" w:rsidR="00C44082" w:rsidRPr="000B76F9" w:rsidRDefault="00C44082" w:rsidP="00C44082">
      <w:pPr>
        <w:shd w:val="clear" w:color="auto" w:fill="DDE5F2"/>
        <w:rPr>
          <w:sz w:val="20"/>
          <w:szCs w:val="20"/>
        </w:rPr>
      </w:pPr>
      <w:r w:rsidRPr="000B76F9">
        <w:rPr>
          <w:rFonts w:eastAsia="Times New Roman" w:cs="Times New Roman"/>
          <w:b/>
          <w:bCs/>
          <w:color w:val="000000"/>
          <w:sz w:val="20"/>
          <w:szCs w:val="20"/>
        </w:rPr>
        <w:t xml:space="preserve">Program 6: </w:t>
      </w:r>
      <w:r w:rsidRPr="000B76F9">
        <w:rPr>
          <w:rFonts w:eastAsia="Times New Roman" w:cs="Times New Roman"/>
          <w:b/>
          <w:bCs/>
          <w:i/>
          <w:color w:val="000000"/>
          <w:sz w:val="20"/>
          <w:szCs w:val="20"/>
        </w:rPr>
        <w:t>ED Navigator</w:t>
      </w:r>
    </w:p>
    <w:p w14:paraId="5852A60A" w14:textId="5F842460" w:rsidR="00C44082" w:rsidRDefault="00C44082" w:rsidP="00C44082">
      <w:pPr>
        <w:shd w:val="clear" w:color="auto" w:fill="F2F2F2"/>
        <w:rPr>
          <w:rFonts w:eastAsia="Times New Roman" w:cs="Times New Roman"/>
          <w:color w:val="000000"/>
          <w:sz w:val="20"/>
          <w:szCs w:val="20"/>
        </w:rPr>
      </w:pPr>
      <w:r w:rsidRPr="000B76F9">
        <w:rPr>
          <w:rFonts w:eastAsia="Times New Roman" w:cs="Times New Roman"/>
          <w:b/>
          <w:bCs/>
          <w:color w:val="000000"/>
          <w:sz w:val="20"/>
          <w:szCs w:val="20"/>
        </w:rPr>
        <w:t>DSRIP Investments:</w:t>
      </w:r>
      <w:r w:rsidRPr="000B76F9">
        <w:rPr>
          <w:rFonts w:eastAsia="Times New Roman" w:cs="Times New Roman"/>
          <w:color w:val="000000"/>
          <w:sz w:val="20"/>
          <w:szCs w:val="20"/>
        </w:rPr>
        <w:t xml:space="preserve"> S/O D: 5</w:t>
      </w:r>
    </w:p>
    <w:tbl>
      <w:tblPr>
        <w:tblStyle w:val="TableGridLight"/>
        <w:tblW w:w="9337" w:type="dxa"/>
        <w:tblLook w:val="04A0" w:firstRow="1" w:lastRow="0" w:firstColumn="1" w:lastColumn="0" w:noHBand="0" w:noVBand="1"/>
        <w:tblCaption w:val="Program Specific Metrics for Program 6: ED Navigator"/>
      </w:tblPr>
      <w:tblGrid>
        <w:gridCol w:w="897"/>
        <w:gridCol w:w="1440"/>
        <w:gridCol w:w="7000"/>
      </w:tblGrid>
      <w:tr w:rsidR="00431237" w:rsidRPr="000B76F9" w14:paraId="4984BF13" w14:textId="77777777" w:rsidTr="00431237">
        <w:trPr>
          <w:trHeight w:val="281"/>
          <w:tblHeader/>
        </w:trPr>
        <w:tc>
          <w:tcPr>
            <w:tcW w:w="897" w:type="dxa"/>
            <w:shd w:val="clear" w:color="auto" w:fill="F2F2F2"/>
          </w:tcPr>
          <w:p w14:paraId="0848E8B0" w14:textId="77777777" w:rsidR="00431237" w:rsidRPr="000B76F9" w:rsidRDefault="00431237" w:rsidP="00ED70EB">
            <w:pPr>
              <w:jc w:val="center"/>
              <w:rPr>
                <w:sz w:val="20"/>
                <w:szCs w:val="20"/>
              </w:rPr>
            </w:pPr>
            <w:r w:rsidRPr="000B76F9">
              <w:rPr>
                <w:rFonts w:eastAsia="Times New Roman" w:cs="Times New Roman"/>
                <w:b/>
                <w:bCs/>
                <w:color w:val="000000"/>
                <w:sz w:val="20"/>
                <w:szCs w:val="20"/>
              </w:rPr>
              <w:t>Goal #</w:t>
            </w:r>
          </w:p>
        </w:tc>
        <w:tc>
          <w:tcPr>
            <w:tcW w:w="1440" w:type="dxa"/>
            <w:shd w:val="clear" w:color="auto" w:fill="F2F2F2"/>
          </w:tcPr>
          <w:p w14:paraId="70137017" w14:textId="77777777" w:rsidR="00431237" w:rsidRPr="000B76F9" w:rsidRDefault="00431237" w:rsidP="00ED70EB">
            <w:pPr>
              <w:rPr>
                <w:sz w:val="20"/>
                <w:szCs w:val="20"/>
              </w:rPr>
            </w:pPr>
            <w:r w:rsidRPr="000B76F9">
              <w:rPr>
                <w:rFonts w:eastAsia="Times New Roman" w:cs="Times New Roman"/>
                <w:b/>
                <w:bCs/>
                <w:color w:val="000000"/>
                <w:sz w:val="20"/>
                <w:szCs w:val="20"/>
              </w:rPr>
              <w:t xml:space="preserve">Measure </w:t>
            </w:r>
          </w:p>
        </w:tc>
        <w:tc>
          <w:tcPr>
            <w:tcW w:w="7000" w:type="dxa"/>
            <w:shd w:val="clear" w:color="auto" w:fill="F2F2F2"/>
          </w:tcPr>
          <w:p w14:paraId="34C01F7D" w14:textId="77777777" w:rsidR="00431237" w:rsidRPr="000B76F9" w:rsidRDefault="00431237" w:rsidP="00ED70EB">
            <w:pPr>
              <w:rPr>
                <w:sz w:val="20"/>
                <w:szCs w:val="20"/>
              </w:rPr>
            </w:pPr>
            <w:r w:rsidRPr="000B76F9">
              <w:rPr>
                <w:rFonts w:eastAsia="Times New Roman" w:cs="Times New Roman"/>
                <w:b/>
                <w:bCs/>
                <w:color w:val="000000"/>
                <w:sz w:val="20"/>
                <w:szCs w:val="20"/>
              </w:rPr>
              <w:t>Measure description</w:t>
            </w:r>
          </w:p>
        </w:tc>
      </w:tr>
      <w:tr w:rsidR="00431237" w:rsidRPr="000B76F9" w14:paraId="0DAFEEF8" w14:textId="77777777" w:rsidTr="00431237">
        <w:trPr>
          <w:trHeight w:val="270"/>
        </w:trPr>
        <w:tc>
          <w:tcPr>
            <w:tcW w:w="897" w:type="dxa"/>
          </w:tcPr>
          <w:p w14:paraId="04A30C61" w14:textId="7E6E6961" w:rsidR="00431237" w:rsidRPr="000B76F9" w:rsidRDefault="00431237" w:rsidP="00431237">
            <w:pPr>
              <w:jc w:val="center"/>
              <w:rPr>
                <w:sz w:val="20"/>
                <w:szCs w:val="20"/>
              </w:rPr>
            </w:pPr>
            <w:r w:rsidRPr="000B76F9">
              <w:rPr>
                <w:rFonts w:eastAsia="Times New Roman" w:cs="Times New Roman"/>
                <w:color w:val="000000"/>
                <w:sz w:val="20"/>
                <w:szCs w:val="20"/>
              </w:rPr>
              <w:t>1</w:t>
            </w:r>
          </w:p>
        </w:tc>
        <w:tc>
          <w:tcPr>
            <w:tcW w:w="1440" w:type="dxa"/>
          </w:tcPr>
          <w:p w14:paraId="7E1E9BDC" w14:textId="26BBB8A1" w:rsidR="00431237" w:rsidRPr="000B76F9" w:rsidRDefault="00431237" w:rsidP="00431237">
            <w:pPr>
              <w:rPr>
                <w:sz w:val="20"/>
                <w:szCs w:val="20"/>
              </w:rPr>
            </w:pPr>
            <w:r w:rsidRPr="000B76F9">
              <w:rPr>
                <w:rFonts w:eastAsia="Times New Roman" w:cs="Times New Roman"/>
                <w:color w:val="000000"/>
                <w:sz w:val="20"/>
                <w:szCs w:val="20"/>
              </w:rPr>
              <w:t>Enrollment </w:t>
            </w:r>
          </w:p>
        </w:tc>
        <w:tc>
          <w:tcPr>
            <w:tcW w:w="7000" w:type="dxa"/>
          </w:tcPr>
          <w:p w14:paraId="774E30B8" w14:textId="395EDA8A" w:rsidR="00431237" w:rsidRPr="000B76F9" w:rsidRDefault="00431237" w:rsidP="00431237">
            <w:pPr>
              <w:rPr>
                <w:sz w:val="20"/>
                <w:szCs w:val="20"/>
              </w:rPr>
            </w:pPr>
            <w:r w:rsidRPr="000B76F9">
              <w:rPr>
                <w:rFonts w:eastAsia="Times New Roman" w:cs="Times New Roman"/>
                <w:color w:val="000000"/>
                <w:sz w:val="20"/>
                <w:szCs w:val="20"/>
              </w:rPr>
              <w:t># of initial encounters per week: 20 per navigator</w:t>
            </w:r>
          </w:p>
        </w:tc>
      </w:tr>
      <w:tr w:rsidR="00431237" w:rsidRPr="000B76F9" w14:paraId="38AB78CF" w14:textId="77777777" w:rsidTr="00431237">
        <w:trPr>
          <w:trHeight w:val="281"/>
        </w:trPr>
        <w:tc>
          <w:tcPr>
            <w:tcW w:w="897" w:type="dxa"/>
          </w:tcPr>
          <w:p w14:paraId="316F57C4" w14:textId="25FB37FB" w:rsidR="00431237" w:rsidRPr="000B76F9" w:rsidRDefault="00431237" w:rsidP="00431237">
            <w:pPr>
              <w:jc w:val="center"/>
              <w:rPr>
                <w:sz w:val="20"/>
                <w:szCs w:val="20"/>
              </w:rPr>
            </w:pPr>
            <w:r w:rsidRPr="000B76F9">
              <w:rPr>
                <w:rFonts w:eastAsia="Times New Roman" w:cs="Times New Roman"/>
                <w:color w:val="000000"/>
                <w:sz w:val="20"/>
                <w:szCs w:val="20"/>
              </w:rPr>
              <w:t>2</w:t>
            </w:r>
          </w:p>
        </w:tc>
        <w:tc>
          <w:tcPr>
            <w:tcW w:w="1440" w:type="dxa"/>
          </w:tcPr>
          <w:p w14:paraId="1786D279" w14:textId="48B8D1F6" w:rsidR="00431237" w:rsidRPr="000B76F9" w:rsidRDefault="00431237" w:rsidP="00431237">
            <w:pPr>
              <w:rPr>
                <w:sz w:val="20"/>
                <w:szCs w:val="20"/>
              </w:rPr>
            </w:pPr>
            <w:r w:rsidRPr="000B76F9">
              <w:rPr>
                <w:rFonts w:eastAsia="Times New Roman" w:cs="Times New Roman"/>
                <w:color w:val="000000"/>
                <w:sz w:val="20"/>
                <w:szCs w:val="20"/>
              </w:rPr>
              <w:t>Referrals</w:t>
            </w:r>
          </w:p>
        </w:tc>
        <w:tc>
          <w:tcPr>
            <w:tcW w:w="7000" w:type="dxa"/>
          </w:tcPr>
          <w:p w14:paraId="2A451E63" w14:textId="576C9A4A" w:rsidR="00431237" w:rsidRPr="000B76F9" w:rsidRDefault="00431237" w:rsidP="00431237">
            <w:pPr>
              <w:rPr>
                <w:sz w:val="20"/>
                <w:szCs w:val="20"/>
              </w:rPr>
            </w:pPr>
            <w:r w:rsidRPr="000B76F9">
              <w:rPr>
                <w:rFonts w:eastAsia="Times New Roman" w:cs="Times New Roman"/>
                <w:color w:val="000000"/>
                <w:sz w:val="20"/>
                <w:szCs w:val="20"/>
              </w:rPr>
              <w:t>Increase referrals to patient programs, resources, or PCP</w:t>
            </w:r>
          </w:p>
        </w:tc>
      </w:tr>
      <w:tr w:rsidR="00431237" w:rsidRPr="000B76F9" w14:paraId="5949EA13" w14:textId="77777777" w:rsidTr="00431237">
        <w:trPr>
          <w:trHeight w:val="270"/>
        </w:trPr>
        <w:tc>
          <w:tcPr>
            <w:tcW w:w="897" w:type="dxa"/>
          </w:tcPr>
          <w:p w14:paraId="2546638F" w14:textId="372FB35D" w:rsidR="00431237" w:rsidRPr="000B76F9" w:rsidRDefault="00431237" w:rsidP="00431237">
            <w:pPr>
              <w:jc w:val="center"/>
              <w:rPr>
                <w:sz w:val="20"/>
                <w:szCs w:val="20"/>
              </w:rPr>
            </w:pPr>
            <w:r w:rsidRPr="000B76F9">
              <w:rPr>
                <w:rFonts w:eastAsia="Times New Roman" w:cs="Times New Roman"/>
                <w:color w:val="000000"/>
                <w:sz w:val="20"/>
                <w:szCs w:val="20"/>
              </w:rPr>
              <w:t>3</w:t>
            </w:r>
          </w:p>
        </w:tc>
        <w:tc>
          <w:tcPr>
            <w:tcW w:w="1440" w:type="dxa"/>
          </w:tcPr>
          <w:p w14:paraId="18662DEF" w14:textId="0672DA40" w:rsidR="00431237" w:rsidRPr="000B76F9" w:rsidRDefault="00431237" w:rsidP="00431237">
            <w:pPr>
              <w:rPr>
                <w:sz w:val="20"/>
                <w:szCs w:val="20"/>
              </w:rPr>
            </w:pPr>
            <w:r w:rsidRPr="000B76F9">
              <w:rPr>
                <w:rFonts w:eastAsia="Times New Roman" w:cs="Times New Roman"/>
                <w:color w:val="000000"/>
                <w:sz w:val="20"/>
                <w:szCs w:val="20"/>
              </w:rPr>
              <w:t>ED Visits</w:t>
            </w:r>
          </w:p>
        </w:tc>
        <w:tc>
          <w:tcPr>
            <w:tcW w:w="7000" w:type="dxa"/>
          </w:tcPr>
          <w:p w14:paraId="22FCDA28" w14:textId="40A21129" w:rsidR="00431237" w:rsidRPr="000B76F9" w:rsidRDefault="00431237" w:rsidP="00431237">
            <w:pPr>
              <w:rPr>
                <w:sz w:val="20"/>
                <w:szCs w:val="20"/>
              </w:rPr>
            </w:pPr>
            <w:r w:rsidRPr="000B76F9">
              <w:rPr>
                <w:rFonts w:eastAsia="Times New Roman" w:cs="Times New Roman"/>
                <w:color w:val="000000"/>
                <w:sz w:val="20"/>
                <w:szCs w:val="20"/>
              </w:rPr>
              <w:t>Decrease in re-presentation at ED within 12 months</w:t>
            </w:r>
          </w:p>
        </w:tc>
      </w:tr>
      <w:tr w:rsidR="00431237" w:rsidRPr="000B76F9" w14:paraId="0A886739" w14:textId="77777777" w:rsidTr="00431237">
        <w:trPr>
          <w:trHeight w:val="281"/>
        </w:trPr>
        <w:tc>
          <w:tcPr>
            <w:tcW w:w="897" w:type="dxa"/>
          </w:tcPr>
          <w:p w14:paraId="03A5C7ED" w14:textId="54DDBC02" w:rsidR="00431237" w:rsidRPr="000B76F9" w:rsidRDefault="00431237" w:rsidP="00431237">
            <w:pPr>
              <w:jc w:val="center"/>
              <w:rPr>
                <w:sz w:val="20"/>
                <w:szCs w:val="20"/>
              </w:rPr>
            </w:pPr>
            <w:r w:rsidRPr="000B76F9">
              <w:rPr>
                <w:rFonts w:eastAsia="Times New Roman" w:cs="Times New Roman"/>
                <w:color w:val="000000"/>
                <w:sz w:val="20"/>
                <w:szCs w:val="20"/>
              </w:rPr>
              <w:t>4</w:t>
            </w:r>
          </w:p>
        </w:tc>
        <w:tc>
          <w:tcPr>
            <w:tcW w:w="1440" w:type="dxa"/>
          </w:tcPr>
          <w:p w14:paraId="09F38D97" w14:textId="7B1EC59B" w:rsidR="00431237" w:rsidRPr="000B76F9" w:rsidRDefault="00431237" w:rsidP="00431237">
            <w:pPr>
              <w:rPr>
                <w:sz w:val="20"/>
                <w:szCs w:val="20"/>
              </w:rPr>
            </w:pPr>
            <w:r w:rsidRPr="000B76F9">
              <w:rPr>
                <w:rFonts w:eastAsia="Times New Roman" w:cs="Times New Roman"/>
                <w:color w:val="000000"/>
                <w:sz w:val="20"/>
                <w:szCs w:val="20"/>
              </w:rPr>
              <w:t>Inpatient admission</w:t>
            </w:r>
          </w:p>
        </w:tc>
        <w:tc>
          <w:tcPr>
            <w:tcW w:w="7000" w:type="dxa"/>
          </w:tcPr>
          <w:p w14:paraId="5F8BA010" w14:textId="3390C895" w:rsidR="00431237" w:rsidRPr="000B76F9" w:rsidRDefault="00431237" w:rsidP="00431237">
            <w:pPr>
              <w:rPr>
                <w:sz w:val="20"/>
                <w:szCs w:val="20"/>
              </w:rPr>
            </w:pPr>
            <w:r w:rsidRPr="000B76F9">
              <w:rPr>
                <w:rFonts w:eastAsia="Times New Roman" w:cs="Times New Roman"/>
                <w:color w:val="000000"/>
                <w:sz w:val="20"/>
                <w:szCs w:val="20"/>
              </w:rPr>
              <w:t>Decrease in inpatient admissions within 12 months</w:t>
            </w:r>
          </w:p>
        </w:tc>
      </w:tr>
    </w:tbl>
    <w:p w14:paraId="5328AA19" w14:textId="77777777" w:rsidR="00C44082" w:rsidRDefault="00C44082" w:rsidP="00C44082">
      <w:pPr>
        <w:shd w:val="clear" w:color="auto" w:fill="DDE5F2"/>
        <w:rPr>
          <w:sz w:val="20"/>
          <w:szCs w:val="20"/>
        </w:rPr>
      </w:pPr>
      <w:r w:rsidRPr="000B76F9">
        <w:rPr>
          <w:rFonts w:eastAsia="Times New Roman" w:cs="Times New Roman"/>
          <w:b/>
          <w:bCs/>
          <w:color w:val="000000"/>
          <w:sz w:val="20"/>
          <w:szCs w:val="20"/>
        </w:rPr>
        <w:t xml:space="preserve">Program 7: </w:t>
      </w:r>
      <w:r w:rsidRPr="000B76F9">
        <w:rPr>
          <w:rFonts w:eastAsia="Times New Roman" w:cs="Times New Roman"/>
          <w:b/>
          <w:bCs/>
          <w:i/>
          <w:color w:val="000000"/>
          <w:sz w:val="20"/>
          <w:szCs w:val="20"/>
        </w:rPr>
        <w:t>SDH Screening and Referral</w:t>
      </w:r>
    </w:p>
    <w:p w14:paraId="5A126962" w14:textId="5F158BB8" w:rsidR="00C44082" w:rsidRDefault="00C44082" w:rsidP="00C44082">
      <w:pPr>
        <w:shd w:val="clear" w:color="auto" w:fill="F2F2F2"/>
        <w:rPr>
          <w:rFonts w:eastAsia="Times New Roman" w:cs="Times New Roman"/>
          <w:color w:val="000000"/>
          <w:sz w:val="20"/>
          <w:szCs w:val="20"/>
        </w:rPr>
      </w:pPr>
      <w:r w:rsidRPr="000B76F9">
        <w:rPr>
          <w:rFonts w:eastAsia="Times New Roman" w:cs="Times New Roman"/>
          <w:b/>
          <w:bCs/>
          <w:color w:val="000000"/>
          <w:sz w:val="20"/>
          <w:szCs w:val="20"/>
        </w:rPr>
        <w:t>DSRIP Investments:</w:t>
      </w:r>
      <w:r w:rsidRPr="000B76F9">
        <w:rPr>
          <w:rFonts w:eastAsia="Times New Roman" w:cs="Times New Roman"/>
          <w:color w:val="000000"/>
          <w:sz w:val="20"/>
          <w:szCs w:val="20"/>
        </w:rPr>
        <w:t xml:space="preserve"> S/O D:10</w:t>
      </w:r>
    </w:p>
    <w:tbl>
      <w:tblPr>
        <w:tblStyle w:val="TableGridLight"/>
        <w:tblW w:w="9337" w:type="dxa"/>
        <w:tblLook w:val="04A0" w:firstRow="1" w:lastRow="0" w:firstColumn="1" w:lastColumn="0" w:noHBand="0" w:noVBand="1"/>
        <w:tblCaption w:val="Program Specific Metrics for Program 7: SDH Screening and Referral"/>
      </w:tblPr>
      <w:tblGrid>
        <w:gridCol w:w="896"/>
        <w:gridCol w:w="1440"/>
        <w:gridCol w:w="7001"/>
      </w:tblGrid>
      <w:tr w:rsidR="00431237" w:rsidRPr="000B76F9" w14:paraId="17A103FB" w14:textId="77777777" w:rsidTr="00431237">
        <w:trPr>
          <w:trHeight w:val="281"/>
          <w:tblHeader/>
        </w:trPr>
        <w:tc>
          <w:tcPr>
            <w:tcW w:w="896" w:type="dxa"/>
            <w:shd w:val="clear" w:color="auto" w:fill="F2F2F2"/>
          </w:tcPr>
          <w:p w14:paraId="083BE7F5" w14:textId="77777777" w:rsidR="00431237" w:rsidRPr="000B76F9" w:rsidRDefault="00431237" w:rsidP="00ED70EB">
            <w:pPr>
              <w:jc w:val="center"/>
              <w:rPr>
                <w:sz w:val="20"/>
                <w:szCs w:val="20"/>
              </w:rPr>
            </w:pPr>
            <w:r w:rsidRPr="000B76F9">
              <w:rPr>
                <w:rFonts w:eastAsia="Times New Roman" w:cs="Times New Roman"/>
                <w:b/>
                <w:bCs/>
                <w:color w:val="000000"/>
                <w:sz w:val="20"/>
                <w:szCs w:val="20"/>
              </w:rPr>
              <w:t>Goal #</w:t>
            </w:r>
          </w:p>
        </w:tc>
        <w:tc>
          <w:tcPr>
            <w:tcW w:w="1440" w:type="dxa"/>
            <w:shd w:val="clear" w:color="auto" w:fill="F2F2F2"/>
          </w:tcPr>
          <w:p w14:paraId="7D3E5AA5" w14:textId="77777777" w:rsidR="00431237" w:rsidRPr="000B76F9" w:rsidRDefault="00431237" w:rsidP="00ED70EB">
            <w:pPr>
              <w:rPr>
                <w:sz w:val="20"/>
                <w:szCs w:val="20"/>
              </w:rPr>
            </w:pPr>
            <w:r w:rsidRPr="000B76F9">
              <w:rPr>
                <w:rFonts w:eastAsia="Times New Roman" w:cs="Times New Roman"/>
                <w:b/>
                <w:bCs/>
                <w:color w:val="000000"/>
                <w:sz w:val="20"/>
                <w:szCs w:val="20"/>
              </w:rPr>
              <w:t xml:space="preserve">Measure </w:t>
            </w:r>
          </w:p>
        </w:tc>
        <w:tc>
          <w:tcPr>
            <w:tcW w:w="7001" w:type="dxa"/>
            <w:shd w:val="clear" w:color="auto" w:fill="F2F2F2"/>
          </w:tcPr>
          <w:p w14:paraId="5C28786E" w14:textId="77777777" w:rsidR="00431237" w:rsidRPr="000B76F9" w:rsidRDefault="00431237" w:rsidP="00ED70EB">
            <w:pPr>
              <w:rPr>
                <w:sz w:val="20"/>
                <w:szCs w:val="20"/>
              </w:rPr>
            </w:pPr>
            <w:r w:rsidRPr="000B76F9">
              <w:rPr>
                <w:rFonts w:eastAsia="Times New Roman" w:cs="Times New Roman"/>
                <w:b/>
                <w:bCs/>
                <w:color w:val="000000"/>
                <w:sz w:val="20"/>
                <w:szCs w:val="20"/>
              </w:rPr>
              <w:t>Measure description</w:t>
            </w:r>
          </w:p>
        </w:tc>
      </w:tr>
      <w:tr w:rsidR="00431237" w:rsidRPr="000B76F9" w14:paraId="2C7CF349" w14:textId="77777777" w:rsidTr="00431237">
        <w:trPr>
          <w:trHeight w:val="270"/>
        </w:trPr>
        <w:tc>
          <w:tcPr>
            <w:tcW w:w="896" w:type="dxa"/>
          </w:tcPr>
          <w:p w14:paraId="17227CDE" w14:textId="26E182D0" w:rsidR="00431237" w:rsidRPr="000B76F9" w:rsidRDefault="00431237" w:rsidP="00431237">
            <w:pPr>
              <w:jc w:val="center"/>
              <w:rPr>
                <w:sz w:val="20"/>
                <w:szCs w:val="20"/>
              </w:rPr>
            </w:pPr>
            <w:r w:rsidRPr="000B76F9">
              <w:rPr>
                <w:rFonts w:eastAsia="Times New Roman" w:cs="Times New Roman"/>
                <w:color w:val="000000"/>
                <w:sz w:val="20"/>
                <w:szCs w:val="20"/>
              </w:rPr>
              <w:t>1</w:t>
            </w:r>
          </w:p>
        </w:tc>
        <w:tc>
          <w:tcPr>
            <w:tcW w:w="1440" w:type="dxa"/>
          </w:tcPr>
          <w:p w14:paraId="211D0B78" w14:textId="04CA2521" w:rsidR="00431237" w:rsidRPr="000B76F9" w:rsidRDefault="00431237" w:rsidP="00431237">
            <w:pPr>
              <w:rPr>
                <w:sz w:val="20"/>
                <w:szCs w:val="20"/>
              </w:rPr>
            </w:pPr>
            <w:r w:rsidRPr="000B76F9">
              <w:rPr>
                <w:rFonts w:eastAsia="Times New Roman" w:cs="Times New Roman"/>
                <w:color w:val="000000"/>
                <w:sz w:val="20"/>
                <w:szCs w:val="20"/>
              </w:rPr>
              <w:t>Enrollment </w:t>
            </w:r>
          </w:p>
        </w:tc>
        <w:tc>
          <w:tcPr>
            <w:tcW w:w="7001" w:type="dxa"/>
          </w:tcPr>
          <w:p w14:paraId="724DC49F" w14:textId="292D6EFE" w:rsidR="00431237" w:rsidRPr="000B76F9" w:rsidRDefault="00431237" w:rsidP="00431237">
            <w:pPr>
              <w:rPr>
                <w:sz w:val="20"/>
                <w:szCs w:val="20"/>
              </w:rPr>
            </w:pPr>
            <w:r w:rsidRPr="000B76F9">
              <w:rPr>
                <w:rFonts w:eastAsia="Times New Roman" w:cs="Times New Roman"/>
                <w:color w:val="000000"/>
                <w:sz w:val="20"/>
                <w:szCs w:val="20"/>
              </w:rPr>
              <w:t> # of patients screened: 15%-20% of Medicaid ACO population</w:t>
            </w:r>
          </w:p>
        </w:tc>
      </w:tr>
      <w:tr w:rsidR="00431237" w:rsidRPr="000B76F9" w14:paraId="40E04EC9" w14:textId="77777777" w:rsidTr="00431237">
        <w:trPr>
          <w:trHeight w:val="281"/>
        </w:trPr>
        <w:tc>
          <w:tcPr>
            <w:tcW w:w="896" w:type="dxa"/>
          </w:tcPr>
          <w:p w14:paraId="508E042C" w14:textId="788A341B" w:rsidR="00431237" w:rsidRPr="000B76F9" w:rsidRDefault="00431237" w:rsidP="00431237">
            <w:pPr>
              <w:jc w:val="center"/>
              <w:rPr>
                <w:sz w:val="20"/>
                <w:szCs w:val="20"/>
              </w:rPr>
            </w:pPr>
            <w:r w:rsidRPr="000B76F9">
              <w:rPr>
                <w:rFonts w:eastAsia="Times New Roman" w:cs="Times New Roman"/>
                <w:color w:val="000000"/>
                <w:sz w:val="20"/>
                <w:szCs w:val="20"/>
              </w:rPr>
              <w:lastRenderedPageBreak/>
              <w:t>2</w:t>
            </w:r>
          </w:p>
        </w:tc>
        <w:tc>
          <w:tcPr>
            <w:tcW w:w="1440" w:type="dxa"/>
          </w:tcPr>
          <w:p w14:paraId="7342DEDA" w14:textId="6FBCC28B" w:rsidR="00431237" w:rsidRPr="000B76F9" w:rsidRDefault="00431237" w:rsidP="00431237">
            <w:pPr>
              <w:rPr>
                <w:sz w:val="20"/>
                <w:szCs w:val="20"/>
              </w:rPr>
            </w:pPr>
            <w:r w:rsidRPr="000B76F9">
              <w:rPr>
                <w:rFonts w:eastAsia="Times New Roman" w:cs="Times New Roman"/>
                <w:color w:val="000000"/>
                <w:sz w:val="20"/>
                <w:szCs w:val="20"/>
              </w:rPr>
              <w:t>Referrals</w:t>
            </w:r>
          </w:p>
        </w:tc>
        <w:tc>
          <w:tcPr>
            <w:tcW w:w="7001" w:type="dxa"/>
          </w:tcPr>
          <w:p w14:paraId="676C4D59" w14:textId="4DCB780E" w:rsidR="00431237" w:rsidRPr="000B76F9" w:rsidRDefault="00431237" w:rsidP="00431237">
            <w:pPr>
              <w:rPr>
                <w:sz w:val="20"/>
                <w:szCs w:val="20"/>
              </w:rPr>
            </w:pPr>
            <w:r w:rsidRPr="000B76F9">
              <w:rPr>
                <w:rFonts w:eastAsia="Times New Roman" w:cs="Times New Roman"/>
                <w:color w:val="000000"/>
                <w:sz w:val="20"/>
                <w:szCs w:val="20"/>
              </w:rPr>
              <w:t> # of patients referred to CRS/CHW/SW or received a tip sheet</w:t>
            </w:r>
          </w:p>
        </w:tc>
      </w:tr>
      <w:tr w:rsidR="00431237" w:rsidRPr="000B76F9" w14:paraId="22CFD2BA" w14:textId="77777777" w:rsidTr="00431237">
        <w:trPr>
          <w:trHeight w:val="270"/>
        </w:trPr>
        <w:tc>
          <w:tcPr>
            <w:tcW w:w="896" w:type="dxa"/>
          </w:tcPr>
          <w:p w14:paraId="783B4DBB" w14:textId="7E087F11" w:rsidR="00431237" w:rsidRPr="000B76F9" w:rsidRDefault="00431237" w:rsidP="00431237">
            <w:pPr>
              <w:jc w:val="center"/>
              <w:rPr>
                <w:sz w:val="20"/>
                <w:szCs w:val="20"/>
              </w:rPr>
            </w:pPr>
            <w:r w:rsidRPr="000B76F9">
              <w:rPr>
                <w:rFonts w:eastAsia="Times New Roman" w:cs="Times New Roman"/>
                <w:color w:val="000000"/>
                <w:sz w:val="20"/>
                <w:szCs w:val="20"/>
              </w:rPr>
              <w:t>3</w:t>
            </w:r>
          </w:p>
        </w:tc>
        <w:tc>
          <w:tcPr>
            <w:tcW w:w="1440" w:type="dxa"/>
          </w:tcPr>
          <w:p w14:paraId="16220189" w14:textId="36ECF0F5" w:rsidR="00431237" w:rsidRPr="000B76F9" w:rsidRDefault="00431237" w:rsidP="00431237">
            <w:pPr>
              <w:rPr>
                <w:sz w:val="20"/>
                <w:szCs w:val="20"/>
              </w:rPr>
            </w:pPr>
            <w:r w:rsidRPr="000B76F9">
              <w:rPr>
                <w:rFonts w:eastAsia="Times New Roman" w:cs="Times New Roman"/>
                <w:color w:val="000000"/>
                <w:sz w:val="20"/>
                <w:szCs w:val="20"/>
              </w:rPr>
              <w:t>ED/Inpatient admission</w:t>
            </w:r>
          </w:p>
        </w:tc>
        <w:tc>
          <w:tcPr>
            <w:tcW w:w="7001" w:type="dxa"/>
          </w:tcPr>
          <w:p w14:paraId="31A1AF53" w14:textId="7559898B" w:rsidR="00431237" w:rsidRPr="000B76F9" w:rsidRDefault="00431237" w:rsidP="00431237">
            <w:pPr>
              <w:rPr>
                <w:sz w:val="20"/>
                <w:szCs w:val="20"/>
              </w:rPr>
            </w:pPr>
            <w:r w:rsidRPr="000B76F9">
              <w:rPr>
                <w:rFonts w:eastAsia="Times New Roman" w:cs="Times New Roman"/>
                <w:color w:val="000000"/>
                <w:sz w:val="20"/>
                <w:szCs w:val="20"/>
              </w:rPr>
              <w:t> Decrease in ED visits or inpatient admissions within 12 months</w:t>
            </w:r>
          </w:p>
        </w:tc>
      </w:tr>
    </w:tbl>
    <w:p w14:paraId="6D86CB3D" w14:textId="77777777" w:rsidR="004C741A" w:rsidRPr="004C741A" w:rsidRDefault="004C741A" w:rsidP="004C741A"/>
    <w:p w14:paraId="672FE815" w14:textId="0D3F6186" w:rsidR="009654D7" w:rsidRDefault="00431237" w:rsidP="00431237">
      <w:pPr>
        <w:pStyle w:val="Heading2"/>
        <w:ind w:left="0"/>
      </w:pPr>
      <w:r>
        <w:t xml:space="preserve">1.2 </w:t>
      </w:r>
      <w:r w:rsidR="005A1337">
        <w:t xml:space="preserve">PY2 </w:t>
      </w:r>
      <w:r w:rsidR="00C14C85">
        <w:t xml:space="preserve">Investments </w:t>
      </w:r>
      <w:r w:rsidR="003A582B">
        <w:t>Overview</w:t>
      </w:r>
      <w:r w:rsidR="002C271C">
        <w:t xml:space="preserve"> and Progress </w:t>
      </w:r>
      <w:r w:rsidR="00226D41">
        <w:t>toward</w:t>
      </w:r>
      <w:r w:rsidR="002C271C">
        <w:t xml:space="preserve"> Goals</w:t>
      </w:r>
    </w:p>
    <w:p w14:paraId="33E75076" w14:textId="77777777" w:rsidR="008B7C3D" w:rsidRPr="008B7C3D" w:rsidRDefault="008B7C3D" w:rsidP="008B7C3D">
      <w:pPr>
        <w:autoSpaceDE w:val="0"/>
        <w:autoSpaceDN w:val="0"/>
        <w:adjustRightInd w:val="0"/>
        <w:spacing w:after="0" w:line="240" w:lineRule="auto"/>
        <w:rPr>
          <w:rFonts w:ascii="CIDFont+F1" w:hAnsi="CIDFont+F1" w:cs="CIDFont+F1"/>
          <w:i/>
          <w:color w:val="FF0000"/>
        </w:rPr>
      </w:pPr>
    </w:p>
    <w:p w14:paraId="4C0688BF" w14:textId="77777777" w:rsidR="000A608A" w:rsidRPr="00D90965" w:rsidRDefault="000A608A" w:rsidP="008C0C99">
      <w:pPr>
        <w:rPr>
          <w:rFonts w:cs="Times New Roman"/>
        </w:rPr>
      </w:pPr>
      <w:r w:rsidRPr="00D90965">
        <w:rPr>
          <w:rFonts w:cs="Times New Roman"/>
        </w:rPr>
        <w:t xml:space="preserve">PHACO’s investment strategy has been to expand our existing Population Health Management strategy </w:t>
      </w:r>
      <w:r w:rsidR="00DF0354" w:rsidRPr="00D90965">
        <w:rPr>
          <w:rFonts w:cs="Times New Roman"/>
        </w:rPr>
        <w:t>in addition to</w:t>
      </w:r>
      <w:r w:rsidRPr="00D90965">
        <w:rPr>
          <w:rFonts w:cs="Times New Roman"/>
        </w:rPr>
        <w:t xml:space="preserve"> incorporat</w:t>
      </w:r>
      <w:r w:rsidR="00DF0354" w:rsidRPr="00D90965">
        <w:rPr>
          <w:rFonts w:cs="Times New Roman"/>
        </w:rPr>
        <w:t>ing</w:t>
      </w:r>
      <w:r w:rsidRPr="00D90965">
        <w:rPr>
          <w:rFonts w:cs="Times New Roman"/>
        </w:rPr>
        <w:t xml:space="preserve"> new elements </w:t>
      </w:r>
      <w:r w:rsidR="00AA4ED5" w:rsidRPr="00D90965">
        <w:rPr>
          <w:rFonts w:cs="Times New Roman"/>
        </w:rPr>
        <w:t xml:space="preserve">that are </w:t>
      </w:r>
      <w:r w:rsidRPr="00D90965">
        <w:rPr>
          <w:rFonts w:cs="Times New Roman"/>
        </w:rPr>
        <w:t xml:space="preserve">specifically designed for the MassHealth population.  In PY2, the focus was getting all programs in an operational state by fully staffing up all necessary positions and increasing enrollment in both new and existing programs.  Despite challenges with turnover, we were able to make significant progress </w:t>
      </w:r>
      <w:r w:rsidR="00AA4ED5" w:rsidRPr="00D90965">
        <w:rPr>
          <w:rFonts w:cs="Times New Roman"/>
        </w:rPr>
        <w:t xml:space="preserve">towards our overarching goals of reducing cost and utilization while increasing member engagement and quality. </w:t>
      </w:r>
    </w:p>
    <w:p w14:paraId="31B8E4F9" w14:textId="77777777" w:rsidR="00AA4ED5" w:rsidRPr="00D90965" w:rsidRDefault="00AA4ED5" w:rsidP="008C0C99">
      <w:pPr>
        <w:rPr>
          <w:rFonts w:cs="Times New Roman"/>
        </w:rPr>
      </w:pPr>
      <w:r w:rsidRPr="00D90965">
        <w:rPr>
          <w:rFonts w:cs="Times New Roman"/>
        </w:rPr>
        <w:t xml:space="preserve">In PY2, a significant portion of funding went towards the </w:t>
      </w:r>
      <w:proofErr w:type="spellStart"/>
      <w:r w:rsidRPr="00D90965">
        <w:rPr>
          <w:rFonts w:cs="Times New Roman"/>
        </w:rPr>
        <w:t>iCMP</w:t>
      </w:r>
      <w:proofErr w:type="spellEnd"/>
      <w:r w:rsidRPr="00D90965">
        <w:rPr>
          <w:rFonts w:cs="Times New Roman"/>
        </w:rPr>
        <w:t xml:space="preserve"> Plus program, a new program created in partnership with Commonwealth Care Alliance (CCA).  This program provides specialized, intensive home or community-based care management for our most complex Medicaid ACO members.   Based on an initial evaluation conducted in PY2, we see that this program has helped us advance our progress in reducing total cost of care while at the same time increasing member engagement.</w:t>
      </w:r>
    </w:p>
    <w:p w14:paraId="1D34F947" w14:textId="77777777" w:rsidR="00AA4ED5" w:rsidRPr="00D90965" w:rsidRDefault="00AA4ED5" w:rsidP="008C0C99">
      <w:pPr>
        <w:rPr>
          <w:rFonts w:cs="Times New Roman"/>
        </w:rPr>
      </w:pPr>
      <w:r w:rsidRPr="00D90965">
        <w:rPr>
          <w:rFonts w:cs="Times New Roman"/>
        </w:rPr>
        <w:t xml:space="preserve">Another investment that had demonstrated progress towards our goals was the ED Navigator program.  During PY2, we were able to expand the program and add two more navigators to two emergency departments.  The </w:t>
      </w:r>
      <w:r w:rsidR="00FE4EBB" w:rsidRPr="00D90965">
        <w:rPr>
          <w:rFonts w:cs="Times New Roman"/>
        </w:rPr>
        <w:t>hiring of this staff allowed us to make progress towards our goals of expanding this program and increasing member engagement.</w:t>
      </w:r>
    </w:p>
    <w:p w14:paraId="144BE3F3" w14:textId="77777777" w:rsidR="00FE4EBB" w:rsidRPr="00D90965" w:rsidRDefault="00FE4EBB" w:rsidP="008C0C99">
      <w:pPr>
        <w:rPr>
          <w:rFonts w:cs="Times New Roman"/>
        </w:rPr>
      </w:pPr>
      <w:r w:rsidRPr="00D90965">
        <w:rPr>
          <w:rFonts w:cs="Times New Roman"/>
        </w:rPr>
        <w:t xml:space="preserve">Additionally, a significant portion of our PY2 investments was allocated to the individual RSOs, based on membership.  In many cases, this funding supported the staff needed to implement and expand the Social Determinants of Health (SDOH) screening and referral program.  This investment enabled the ACO to identify and address social needs for approximately half of the ACO population. </w:t>
      </w:r>
    </w:p>
    <w:p w14:paraId="3E749BDF" w14:textId="77777777" w:rsidR="000A608A" w:rsidRPr="00D90965" w:rsidRDefault="00D90965" w:rsidP="008C0C99">
      <w:pPr>
        <w:rPr>
          <w:rFonts w:cs="Times New Roman"/>
        </w:rPr>
      </w:pPr>
      <w:r w:rsidRPr="00D90965">
        <w:rPr>
          <w:rFonts w:cs="Times New Roman"/>
        </w:rPr>
        <w:t xml:space="preserve">Lastly, another significant investment that helped the ACO make progress towards its goals was the </w:t>
      </w:r>
      <w:proofErr w:type="spellStart"/>
      <w:r w:rsidRPr="00D90965">
        <w:rPr>
          <w:rFonts w:cs="Times New Roman"/>
        </w:rPr>
        <w:t>iCMP</w:t>
      </w:r>
      <w:proofErr w:type="spellEnd"/>
      <w:r w:rsidRPr="00D90965">
        <w:rPr>
          <w:rFonts w:cs="Times New Roman"/>
        </w:rPr>
        <w:t xml:space="preserve"> program.  In PY2 this program was able to become f</w:t>
      </w:r>
      <w:r w:rsidR="00DB3FF0" w:rsidRPr="00D90965">
        <w:rPr>
          <w:rFonts w:cs="Times New Roman"/>
        </w:rPr>
        <w:t>ully staff</w:t>
      </w:r>
      <w:r w:rsidRPr="00D90965">
        <w:rPr>
          <w:rFonts w:cs="Times New Roman"/>
        </w:rPr>
        <w:t xml:space="preserve">ed by hiring all necessary social workers and community health workers.  The hiring of this staff allowed the program to make significant progress towards its enrollment goals. </w:t>
      </w:r>
    </w:p>
    <w:p w14:paraId="1A8C9580" w14:textId="77777777" w:rsidR="004C741A" w:rsidRDefault="004C741A" w:rsidP="00C14C85"/>
    <w:p w14:paraId="1E502106" w14:textId="77777777" w:rsidR="0029710B" w:rsidRPr="00C14C85" w:rsidRDefault="0029710B" w:rsidP="00C14C85"/>
    <w:p w14:paraId="030FAEA3" w14:textId="45F9FB79" w:rsidR="00D90965" w:rsidRPr="00CF5B92" w:rsidRDefault="00431237" w:rsidP="00431237">
      <w:pPr>
        <w:pStyle w:val="Heading2"/>
        <w:ind w:left="0"/>
        <w:rPr>
          <w:rFonts w:asciiTheme="minorHAnsi" w:hAnsiTheme="minorHAnsi" w:cstheme="minorHAnsi"/>
        </w:rPr>
      </w:pPr>
      <w:r>
        <w:t xml:space="preserve">1.3 </w:t>
      </w:r>
      <w:r w:rsidR="00C14C85">
        <w:t>Success and Challenges of PY</w:t>
      </w:r>
      <w:r w:rsidR="00703FF2">
        <w:t>2</w:t>
      </w:r>
    </w:p>
    <w:p w14:paraId="0BAB5353" w14:textId="77777777" w:rsidR="0055726C" w:rsidRPr="00D90965" w:rsidRDefault="0055726C" w:rsidP="0055726C">
      <w:pPr>
        <w:rPr>
          <w:rFonts w:cs="Times New Roman"/>
        </w:rPr>
      </w:pPr>
      <w:r w:rsidRPr="00D90965">
        <w:rPr>
          <w:rFonts w:cs="Times New Roman"/>
          <w:b/>
        </w:rPr>
        <w:t>Success</w:t>
      </w:r>
      <w:r w:rsidR="00CF5B92">
        <w:rPr>
          <w:rFonts w:cs="Times New Roman"/>
          <w:b/>
        </w:rPr>
        <w:t>es</w:t>
      </w:r>
      <w:r w:rsidRPr="00D90965">
        <w:rPr>
          <w:rFonts w:cs="Times New Roman"/>
        </w:rPr>
        <w:t>:</w:t>
      </w:r>
    </w:p>
    <w:p w14:paraId="46A83BCB" w14:textId="579F5E0F" w:rsidR="0055726C" w:rsidRPr="00D90965" w:rsidRDefault="007D7997" w:rsidP="0055726C">
      <w:pPr>
        <w:rPr>
          <w:rFonts w:cs="Times New Roman"/>
        </w:rPr>
      </w:pPr>
      <w:r w:rsidRPr="00D90965">
        <w:rPr>
          <w:rFonts w:cs="Times New Roman"/>
        </w:rPr>
        <w:t>The Technical Assistance</w:t>
      </w:r>
      <w:r w:rsidR="008B7C3D" w:rsidRPr="00D90965">
        <w:rPr>
          <w:rFonts w:cs="Times New Roman"/>
        </w:rPr>
        <w:t xml:space="preserve"> (TA)</w:t>
      </w:r>
      <w:r w:rsidRPr="00D90965">
        <w:rPr>
          <w:rFonts w:cs="Times New Roman"/>
        </w:rPr>
        <w:t xml:space="preserve"> funding provided the ACO team with the </w:t>
      </w:r>
      <w:r w:rsidR="00E05222">
        <w:rPr>
          <w:rFonts w:cs="Times New Roman"/>
        </w:rPr>
        <w:t>chance</w:t>
      </w:r>
      <w:r w:rsidR="00E05222" w:rsidRPr="00D90965">
        <w:rPr>
          <w:rFonts w:cs="Times New Roman"/>
        </w:rPr>
        <w:t xml:space="preserve"> </w:t>
      </w:r>
      <w:r w:rsidRPr="00D90965">
        <w:rPr>
          <w:rFonts w:cs="Times New Roman"/>
        </w:rPr>
        <w:t xml:space="preserve">to </w:t>
      </w:r>
      <w:r w:rsidR="00296B8B">
        <w:rPr>
          <w:rFonts w:cs="Times New Roman"/>
        </w:rPr>
        <w:t xml:space="preserve">better understand opportunities to improve </w:t>
      </w:r>
      <w:r w:rsidRPr="00D90965">
        <w:rPr>
          <w:rFonts w:cs="Times New Roman"/>
        </w:rPr>
        <w:t xml:space="preserve">the SDOH screening and referral program.  These funds were used to conduct </w:t>
      </w:r>
      <w:r w:rsidRPr="00D90965">
        <w:rPr>
          <w:rFonts w:cs="Times New Roman"/>
        </w:rPr>
        <w:lastRenderedPageBreak/>
        <w:t>different projects that</w:t>
      </w:r>
      <w:r w:rsidR="002549F1" w:rsidRPr="00D90965">
        <w:rPr>
          <w:rFonts w:cs="Times New Roman"/>
        </w:rPr>
        <w:t xml:space="preserve"> enabled</w:t>
      </w:r>
      <w:r w:rsidRPr="00D90965">
        <w:rPr>
          <w:rFonts w:cs="Times New Roman"/>
        </w:rPr>
        <w:t xml:space="preserve"> the ACO to gain insight into both the patient and provider perspective of the newly implemented screening.  The ACO learned more about the patient</w:t>
      </w:r>
      <w:r w:rsidR="009123DD">
        <w:rPr>
          <w:rFonts w:cs="Times New Roman"/>
        </w:rPr>
        <w:t>’s</w:t>
      </w:r>
      <w:r w:rsidRPr="00D90965">
        <w:rPr>
          <w:rFonts w:cs="Times New Roman"/>
        </w:rPr>
        <w:t xml:space="preserve"> experience when </w:t>
      </w:r>
      <w:r w:rsidR="009123DD">
        <w:rPr>
          <w:rFonts w:cs="Times New Roman"/>
        </w:rPr>
        <w:t>being</w:t>
      </w:r>
      <w:r w:rsidRPr="00D90965">
        <w:rPr>
          <w:rFonts w:cs="Times New Roman"/>
        </w:rPr>
        <w:t xml:space="preserve"> screen</w:t>
      </w:r>
      <w:r w:rsidR="009123DD">
        <w:rPr>
          <w:rFonts w:cs="Times New Roman"/>
        </w:rPr>
        <w:t>ed</w:t>
      </w:r>
      <w:r w:rsidRPr="00D90965">
        <w:rPr>
          <w:rFonts w:cs="Times New Roman"/>
        </w:rPr>
        <w:t xml:space="preserve"> for SDOH and will be working to implement identified improvements in PY3.  The TA project conducted with providers taught the ACO about the challenges with implementing this new screening </w:t>
      </w:r>
      <w:r w:rsidR="000B34A8" w:rsidRPr="00D90965">
        <w:rPr>
          <w:rFonts w:cs="Times New Roman"/>
        </w:rPr>
        <w:t xml:space="preserve">in the primary care setting </w:t>
      </w:r>
      <w:r w:rsidRPr="00D90965">
        <w:rPr>
          <w:rFonts w:cs="Times New Roman"/>
        </w:rPr>
        <w:t xml:space="preserve">and highlighted </w:t>
      </w:r>
      <w:r w:rsidR="00296B8B">
        <w:rPr>
          <w:rFonts w:cs="Times New Roman"/>
        </w:rPr>
        <w:t xml:space="preserve">potential opportunities to improve the screening and referral process. </w:t>
      </w:r>
      <w:r w:rsidRPr="00D90965">
        <w:rPr>
          <w:rFonts w:cs="Times New Roman"/>
        </w:rPr>
        <w:t xml:space="preserve"> The TA projects provided key information </w:t>
      </w:r>
      <w:r w:rsidR="00296B8B">
        <w:rPr>
          <w:rFonts w:cs="Times New Roman"/>
        </w:rPr>
        <w:t>relevant to</w:t>
      </w:r>
      <w:r w:rsidRPr="00D90965">
        <w:rPr>
          <w:rFonts w:cs="Times New Roman"/>
        </w:rPr>
        <w:t xml:space="preserve"> </w:t>
      </w:r>
      <w:r w:rsidR="002549F1" w:rsidRPr="00D90965">
        <w:rPr>
          <w:rFonts w:cs="Times New Roman"/>
        </w:rPr>
        <w:t xml:space="preserve">two </w:t>
      </w:r>
      <w:r w:rsidRPr="00D90965">
        <w:rPr>
          <w:rFonts w:cs="Times New Roman"/>
        </w:rPr>
        <w:t xml:space="preserve">programmatic goals: </w:t>
      </w:r>
      <w:r w:rsidR="002549F1" w:rsidRPr="00D90965">
        <w:rPr>
          <w:rFonts w:cs="Times New Roman"/>
        </w:rPr>
        <w:t xml:space="preserve">increasing </w:t>
      </w:r>
      <w:r w:rsidR="004F737D" w:rsidRPr="00D90965">
        <w:rPr>
          <w:rFonts w:cs="Times New Roman"/>
        </w:rPr>
        <w:t>enrollment/screenin</w:t>
      </w:r>
      <w:r w:rsidR="002549F1" w:rsidRPr="00D90965">
        <w:rPr>
          <w:rFonts w:cs="Times New Roman"/>
        </w:rPr>
        <w:t>g and</w:t>
      </w:r>
      <w:r w:rsidR="004F737D" w:rsidRPr="00D90965">
        <w:rPr>
          <w:rFonts w:cs="Times New Roman"/>
        </w:rPr>
        <w:t xml:space="preserve"> referrals.  </w:t>
      </w:r>
      <w:r w:rsidRPr="00D90965">
        <w:rPr>
          <w:rFonts w:cs="Times New Roman"/>
        </w:rPr>
        <w:t>The ACO will be working on process improvement projects in PY3 as a result of the outcomes of the</w:t>
      </w:r>
      <w:r w:rsidR="000B34A8" w:rsidRPr="00D90965">
        <w:rPr>
          <w:rFonts w:cs="Times New Roman"/>
        </w:rPr>
        <w:t>se</w:t>
      </w:r>
      <w:r w:rsidRPr="00D90965">
        <w:rPr>
          <w:rFonts w:cs="Times New Roman"/>
        </w:rPr>
        <w:t xml:space="preserve"> SDOH-related TA projects completed in PY2. </w:t>
      </w:r>
    </w:p>
    <w:p w14:paraId="3F0AC4C3" w14:textId="43217372" w:rsidR="00C460E7" w:rsidRPr="00D90965" w:rsidRDefault="00C460E7" w:rsidP="0055726C">
      <w:pPr>
        <w:rPr>
          <w:rFonts w:cs="Times New Roman"/>
        </w:rPr>
      </w:pPr>
      <w:r w:rsidRPr="00D90965">
        <w:rPr>
          <w:rFonts w:cs="Times New Roman"/>
        </w:rPr>
        <w:t xml:space="preserve">Regarding existing programs that were expanded to the MassHealth ACO population, the ACO made </w:t>
      </w:r>
      <w:r w:rsidR="009123DD" w:rsidRPr="00D90965">
        <w:rPr>
          <w:rFonts w:cs="Times New Roman"/>
        </w:rPr>
        <w:t>significa</w:t>
      </w:r>
      <w:r w:rsidR="009123DD">
        <w:rPr>
          <w:rFonts w:cs="Times New Roman"/>
        </w:rPr>
        <w:t>nt</w:t>
      </w:r>
      <w:r w:rsidR="009123DD" w:rsidRPr="00D90965">
        <w:rPr>
          <w:rFonts w:cs="Times New Roman"/>
        </w:rPr>
        <w:t xml:space="preserve"> </w:t>
      </w:r>
      <w:r w:rsidRPr="00D90965">
        <w:rPr>
          <w:rFonts w:cs="Times New Roman"/>
        </w:rPr>
        <w:t>progress toward</w:t>
      </w:r>
      <w:r w:rsidR="00EA3B35" w:rsidRPr="00D90965">
        <w:rPr>
          <w:rFonts w:cs="Times New Roman"/>
        </w:rPr>
        <w:t>s staffing and</w:t>
      </w:r>
      <w:r w:rsidRPr="00D90965">
        <w:rPr>
          <w:rFonts w:cs="Times New Roman"/>
        </w:rPr>
        <w:t xml:space="preserve"> enrollment targets.  The </w:t>
      </w:r>
      <w:proofErr w:type="spellStart"/>
      <w:r w:rsidRPr="00D90965">
        <w:rPr>
          <w:rFonts w:cs="Times New Roman"/>
        </w:rPr>
        <w:t>iCMP</w:t>
      </w:r>
      <w:proofErr w:type="spellEnd"/>
      <w:r w:rsidRPr="00D90965">
        <w:rPr>
          <w:rFonts w:cs="Times New Roman"/>
        </w:rPr>
        <w:t xml:space="preserve"> program </w:t>
      </w:r>
      <w:r w:rsidR="00296B8B">
        <w:rPr>
          <w:rFonts w:cs="Times New Roman"/>
        </w:rPr>
        <w:t>achieved</w:t>
      </w:r>
      <w:r w:rsidR="00296B8B" w:rsidRPr="00D90965">
        <w:rPr>
          <w:rFonts w:cs="Times New Roman"/>
        </w:rPr>
        <w:t xml:space="preserve"> </w:t>
      </w:r>
      <w:r w:rsidRPr="00D90965">
        <w:rPr>
          <w:rFonts w:cs="Times New Roman"/>
        </w:rPr>
        <w:t>its enrollment target for PY2</w:t>
      </w:r>
      <w:r w:rsidR="000B34A8" w:rsidRPr="00D90965">
        <w:rPr>
          <w:rFonts w:cs="Times New Roman"/>
        </w:rPr>
        <w:t xml:space="preserve"> </w:t>
      </w:r>
      <w:r w:rsidR="00EA3B35" w:rsidRPr="00D90965">
        <w:rPr>
          <w:rFonts w:cs="Times New Roman"/>
        </w:rPr>
        <w:t xml:space="preserve">by fully staffing necessary positions to expand the program.  Similarly, the Collaborative Care program </w:t>
      </w:r>
      <w:r w:rsidR="00296B8B">
        <w:rPr>
          <w:rFonts w:cs="Times New Roman"/>
        </w:rPr>
        <w:t xml:space="preserve">achieved </w:t>
      </w:r>
      <w:r w:rsidR="00EA3B35" w:rsidRPr="00D90965">
        <w:rPr>
          <w:rFonts w:cs="Times New Roman"/>
        </w:rPr>
        <w:t xml:space="preserve">its enrollment targets for PY2. </w:t>
      </w:r>
    </w:p>
    <w:p w14:paraId="1B2B3838" w14:textId="77777777" w:rsidR="004F737D" w:rsidRPr="00D90965" w:rsidRDefault="004F737D" w:rsidP="0055726C">
      <w:pPr>
        <w:rPr>
          <w:rFonts w:cs="Times New Roman"/>
        </w:rPr>
      </w:pPr>
      <w:r w:rsidRPr="00D90965">
        <w:rPr>
          <w:rFonts w:cs="Times New Roman"/>
        </w:rPr>
        <w:t xml:space="preserve">Additionally, the ACO experienced two successes </w:t>
      </w:r>
      <w:r w:rsidR="000B34A8" w:rsidRPr="00D90965">
        <w:rPr>
          <w:rFonts w:cs="Times New Roman"/>
        </w:rPr>
        <w:t>regarding</w:t>
      </w:r>
      <w:r w:rsidRPr="00D90965">
        <w:rPr>
          <w:rFonts w:cs="Times New Roman"/>
        </w:rPr>
        <w:t xml:space="preserve"> new programs designed specifically for MassHealth ACO members:</w:t>
      </w:r>
    </w:p>
    <w:p w14:paraId="64188BD7" w14:textId="77777777" w:rsidR="0055726C" w:rsidRPr="00D90965" w:rsidRDefault="004F737D" w:rsidP="0055726C">
      <w:pPr>
        <w:rPr>
          <w:rFonts w:cs="Times New Roman"/>
        </w:rPr>
      </w:pPr>
      <w:r w:rsidRPr="00D90965">
        <w:rPr>
          <w:rFonts w:cs="Times New Roman"/>
        </w:rPr>
        <w:t xml:space="preserve">In PY2, two additional ED navigators were hired to expand the </w:t>
      </w:r>
      <w:r w:rsidR="000B34A8" w:rsidRPr="00D90965">
        <w:rPr>
          <w:rFonts w:cs="Times New Roman"/>
        </w:rPr>
        <w:t>program</w:t>
      </w:r>
      <w:r w:rsidRPr="00D90965">
        <w:rPr>
          <w:rFonts w:cs="Times New Roman"/>
        </w:rPr>
        <w:t xml:space="preserve"> at </w:t>
      </w:r>
      <w:r w:rsidR="009123DD">
        <w:rPr>
          <w:rFonts w:cs="Times New Roman"/>
        </w:rPr>
        <w:t>Brigham &amp; Women’s Hospital (</w:t>
      </w:r>
      <w:r w:rsidRPr="00D90965">
        <w:rPr>
          <w:rFonts w:cs="Times New Roman"/>
        </w:rPr>
        <w:t>BWH</w:t>
      </w:r>
      <w:r w:rsidR="009123DD">
        <w:rPr>
          <w:rFonts w:cs="Times New Roman"/>
        </w:rPr>
        <w:t>)</w:t>
      </w:r>
      <w:r w:rsidRPr="00D90965">
        <w:rPr>
          <w:rFonts w:cs="Times New Roman"/>
        </w:rPr>
        <w:t xml:space="preserve"> and </w:t>
      </w:r>
      <w:r w:rsidR="009123DD">
        <w:rPr>
          <w:rFonts w:cs="Times New Roman"/>
        </w:rPr>
        <w:t>Massachusetts General Hospital (</w:t>
      </w:r>
      <w:r w:rsidRPr="00D90965">
        <w:rPr>
          <w:rFonts w:cs="Times New Roman"/>
        </w:rPr>
        <w:t>MGH</w:t>
      </w:r>
      <w:r w:rsidR="009123DD">
        <w:rPr>
          <w:rFonts w:cs="Times New Roman"/>
        </w:rPr>
        <w:t>)</w:t>
      </w:r>
      <w:r w:rsidRPr="00D90965">
        <w:rPr>
          <w:rFonts w:cs="Times New Roman"/>
        </w:rPr>
        <w:t xml:space="preserve">.  This expansion enabled greater progress towards programmatic goals of increased encounters and </w:t>
      </w:r>
      <w:r w:rsidR="000B34A8" w:rsidRPr="00D90965">
        <w:rPr>
          <w:rFonts w:cs="Times New Roman"/>
        </w:rPr>
        <w:t>PCP referrals</w:t>
      </w:r>
      <w:r w:rsidRPr="00D90965">
        <w:rPr>
          <w:rFonts w:cs="Times New Roman"/>
        </w:rPr>
        <w:t xml:space="preserve">. </w:t>
      </w:r>
    </w:p>
    <w:p w14:paraId="1CB9AC98" w14:textId="77777777" w:rsidR="0055726C" w:rsidRPr="00D90965" w:rsidRDefault="004F737D" w:rsidP="00C14C85">
      <w:pPr>
        <w:rPr>
          <w:rFonts w:cs="Times New Roman"/>
        </w:rPr>
      </w:pPr>
      <w:r w:rsidRPr="00D90965">
        <w:rPr>
          <w:rFonts w:cs="Times New Roman"/>
        </w:rPr>
        <w:t>Another major success in PY2 was the ACO’s ability to perform an i</w:t>
      </w:r>
      <w:r w:rsidR="0055726C" w:rsidRPr="00D90965">
        <w:rPr>
          <w:rFonts w:cs="Times New Roman"/>
        </w:rPr>
        <w:t>nitial eval</w:t>
      </w:r>
      <w:r w:rsidRPr="00D90965">
        <w:rPr>
          <w:rFonts w:cs="Times New Roman"/>
        </w:rPr>
        <w:t>uation</w:t>
      </w:r>
      <w:r w:rsidR="0055726C" w:rsidRPr="00D90965">
        <w:rPr>
          <w:rFonts w:cs="Times New Roman"/>
        </w:rPr>
        <w:t xml:space="preserve"> of </w:t>
      </w:r>
      <w:r w:rsidRPr="00D90965">
        <w:rPr>
          <w:rFonts w:cs="Times New Roman"/>
        </w:rPr>
        <w:t xml:space="preserve">the </w:t>
      </w:r>
      <w:proofErr w:type="spellStart"/>
      <w:r w:rsidR="0055726C" w:rsidRPr="00D90965">
        <w:rPr>
          <w:rFonts w:cs="Times New Roman"/>
        </w:rPr>
        <w:t>iCMP</w:t>
      </w:r>
      <w:proofErr w:type="spellEnd"/>
      <w:r w:rsidR="0055726C" w:rsidRPr="00D90965">
        <w:rPr>
          <w:rFonts w:cs="Times New Roman"/>
        </w:rPr>
        <w:t xml:space="preserve"> P</w:t>
      </w:r>
      <w:r w:rsidR="000B37AC" w:rsidRPr="00D90965">
        <w:rPr>
          <w:rFonts w:cs="Times New Roman"/>
        </w:rPr>
        <w:t>lus</w:t>
      </w:r>
      <w:r w:rsidRPr="00D90965">
        <w:rPr>
          <w:rFonts w:cs="Times New Roman"/>
        </w:rPr>
        <w:t xml:space="preserve"> program.  This analysis demonstrated progress towards both the programmatic goals for </w:t>
      </w:r>
      <w:proofErr w:type="spellStart"/>
      <w:r w:rsidRPr="00D90965">
        <w:rPr>
          <w:rFonts w:cs="Times New Roman"/>
        </w:rPr>
        <w:t>iCMP</w:t>
      </w:r>
      <w:proofErr w:type="spellEnd"/>
      <w:r w:rsidRPr="00D90965">
        <w:rPr>
          <w:rFonts w:cs="Times New Roman"/>
        </w:rPr>
        <w:t xml:space="preserve"> </w:t>
      </w:r>
      <w:r w:rsidR="000B37AC" w:rsidRPr="00D90965">
        <w:rPr>
          <w:rFonts w:cs="Times New Roman"/>
        </w:rPr>
        <w:t>Plus</w:t>
      </w:r>
      <w:r w:rsidRPr="00D90965">
        <w:rPr>
          <w:rFonts w:cs="Times New Roman"/>
        </w:rPr>
        <w:t xml:space="preserve"> in addition to our overarching goals of reducing cost, increasing member engagement, and decreasing utilization</w:t>
      </w:r>
      <w:r w:rsidR="009B2EA9" w:rsidRPr="00D90965">
        <w:rPr>
          <w:rFonts w:cs="Times New Roman"/>
        </w:rPr>
        <w:t>.</w:t>
      </w:r>
    </w:p>
    <w:p w14:paraId="1A1F15DE" w14:textId="77777777" w:rsidR="00D915BF" w:rsidRPr="00D90965" w:rsidRDefault="00D915BF" w:rsidP="00C14C85">
      <w:pPr>
        <w:rPr>
          <w:rFonts w:cs="Times New Roman"/>
        </w:rPr>
      </w:pPr>
      <w:r w:rsidRPr="00D90965">
        <w:rPr>
          <w:rFonts w:cs="Times New Roman"/>
          <w:b/>
        </w:rPr>
        <w:t>Challenges</w:t>
      </w:r>
      <w:r w:rsidRPr="00D90965">
        <w:rPr>
          <w:rFonts w:cs="Times New Roman"/>
        </w:rPr>
        <w:t>:</w:t>
      </w:r>
    </w:p>
    <w:p w14:paraId="3596A68A" w14:textId="77777777" w:rsidR="00E1159A" w:rsidRPr="00D90965" w:rsidRDefault="00EA3B35" w:rsidP="00813150">
      <w:pPr>
        <w:rPr>
          <w:rFonts w:cs="Times New Roman"/>
        </w:rPr>
      </w:pPr>
      <w:r w:rsidRPr="00D90965">
        <w:rPr>
          <w:rFonts w:cs="Times New Roman"/>
        </w:rPr>
        <w:t>Along with the challenging work of fully staffing programs and hitting enrollment targets, the ACO experience</w:t>
      </w:r>
      <w:r w:rsidR="005F7081" w:rsidRPr="00D90965">
        <w:rPr>
          <w:rFonts w:cs="Times New Roman"/>
        </w:rPr>
        <w:t>d</w:t>
      </w:r>
      <w:r w:rsidRPr="00D90965">
        <w:rPr>
          <w:rFonts w:cs="Times New Roman"/>
        </w:rPr>
        <w:t xml:space="preserve"> challenges in understanding and assessing </w:t>
      </w:r>
      <w:r w:rsidR="00271334" w:rsidRPr="00D90965">
        <w:rPr>
          <w:rFonts w:cs="Times New Roman"/>
        </w:rPr>
        <w:t xml:space="preserve">ACO </w:t>
      </w:r>
      <w:r w:rsidRPr="00D90965">
        <w:rPr>
          <w:rFonts w:cs="Times New Roman"/>
        </w:rPr>
        <w:t>performance in PY2. The performance data that was available was lagged, incomplete, and not fully representative of program performance.  Additionally,</w:t>
      </w:r>
      <w:r w:rsidR="00223F51" w:rsidRPr="00D90965">
        <w:rPr>
          <w:rFonts w:cs="Times New Roman"/>
        </w:rPr>
        <w:t xml:space="preserve"> internal analysis was </w:t>
      </w:r>
      <w:r w:rsidR="000B34A8" w:rsidRPr="00D90965">
        <w:rPr>
          <w:rFonts w:cs="Times New Roman"/>
        </w:rPr>
        <w:t>challenging and limited, due to the</w:t>
      </w:r>
      <w:r w:rsidR="00223F51" w:rsidRPr="00D90965">
        <w:rPr>
          <w:rFonts w:cs="Times New Roman"/>
        </w:rPr>
        <w:t xml:space="preserve"> fact that</w:t>
      </w:r>
      <w:r w:rsidRPr="00D90965">
        <w:rPr>
          <w:rFonts w:cs="Times New Roman"/>
        </w:rPr>
        <w:t xml:space="preserve"> ACO programs were </w:t>
      </w:r>
      <w:r w:rsidR="00DB3FF0" w:rsidRPr="00D90965">
        <w:rPr>
          <w:rFonts w:cs="Times New Roman"/>
        </w:rPr>
        <w:t>still maturing throughout</w:t>
      </w:r>
      <w:r w:rsidRPr="00D90965">
        <w:rPr>
          <w:rFonts w:cs="Times New Roman"/>
        </w:rPr>
        <w:t xml:space="preserve"> PY2</w:t>
      </w:r>
      <w:r w:rsidR="00DB3FF0" w:rsidRPr="00D90965">
        <w:rPr>
          <w:rFonts w:cs="Times New Roman"/>
        </w:rPr>
        <w:t xml:space="preserve"> and therefore, it was difficult</w:t>
      </w:r>
      <w:r w:rsidRPr="00D90965">
        <w:rPr>
          <w:rFonts w:cs="Times New Roman"/>
        </w:rPr>
        <w:t xml:space="preserve"> to gauge performance.</w:t>
      </w:r>
      <w:r w:rsidR="004F7859" w:rsidRPr="00D90965">
        <w:rPr>
          <w:rFonts w:cs="Times New Roman"/>
        </w:rPr>
        <w:t xml:space="preserve">  </w:t>
      </w:r>
      <w:r w:rsidR="000B37AC" w:rsidRPr="00D90965">
        <w:rPr>
          <w:rFonts w:cs="Times New Roman"/>
        </w:rPr>
        <w:t>By the end of the second year of the ACO program</w:t>
      </w:r>
      <w:r w:rsidR="004F7859" w:rsidRPr="00D90965">
        <w:rPr>
          <w:rFonts w:cs="Times New Roman"/>
        </w:rPr>
        <w:t xml:space="preserve">, individual programs were able to </w:t>
      </w:r>
      <w:r w:rsidR="00813150" w:rsidRPr="00D90965">
        <w:rPr>
          <w:rFonts w:cs="Times New Roman"/>
        </w:rPr>
        <w:t>determine</w:t>
      </w:r>
      <w:r w:rsidR="004F7859" w:rsidRPr="00D90965">
        <w:rPr>
          <w:rFonts w:cs="Times New Roman"/>
        </w:rPr>
        <w:t xml:space="preserve"> success based on </w:t>
      </w:r>
      <w:r w:rsidR="00DB3FF0" w:rsidRPr="00D90965">
        <w:rPr>
          <w:rFonts w:cs="Times New Roman"/>
        </w:rPr>
        <w:t>operational metrics and targets</w:t>
      </w:r>
      <w:r w:rsidR="004F7859" w:rsidRPr="00D90965">
        <w:rPr>
          <w:rFonts w:cs="Times New Roman"/>
        </w:rPr>
        <w:t xml:space="preserve">.  As we progress into PY3, the ACO looks forward to </w:t>
      </w:r>
      <w:r w:rsidR="00DB3FF0" w:rsidRPr="00D90965">
        <w:rPr>
          <w:rFonts w:cs="Times New Roman"/>
        </w:rPr>
        <w:t>measuring additional performance metrics for each program.</w:t>
      </w:r>
    </w:p>
    <w:p w14:paraId="6F7FBB25" w14:textId="77777777" w:rsidR="00DB3FF0" w:rsidRDefault="00DB3FF0" w:rsidP="00813150"/>
    <w:sectPr w:rsidR="00DB3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IDFont+F1">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7"/>
  </w:num>
  <w:num w:numId="9">
    <w:abstractNumId w:val="17"/>
  </w:num>
  <w:num w:numId="10">
    <w:abstractNumId w:val="2"/>
  </w:num>
  <w:num w:numId="11">
    <w:abstractNumId w:val="14"/>
  </w:num>
  <w:num w:numId="12">
    <w:abstractNumId w:val="8"/>
  </w:num>
  <w:num w:numId="13">
    <w:abstractNumId w:val="16"/>
  </w:num>
  <w:num w:numId="14">
    <w:abstractNumId w:val="3"/>
  </w:num>
  <w:num w:numId="15">
    <w:abstractNumId w:val="4"/>
  </w:num>
  <w:num w:numId="16">
    <w:abstractNumId w:val="11"/>
    <w:lvlOverride w:ilvl="0">
      <w:startOverride w:val="1"/>
    </w:lvlOverride>
  </w:num>
  <w:num w:numId="17">
    <w:abstractNumId w:val="13"/>
  </w:num>
  <w:num w:numId="18">
    <w:abstractNumId w:val="0"/>
  </w:num>
  <w:num w:numId="19">
    <w:abstractNumId w:val="9"/>
  </w:num>
  <w:num w:numId="20">
    <w:abstractNumId w:val="12"/>
  </w:num>
  <w:num w:numId="21">
    <w:abstractNumId w:val="10"/>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0774F"/>
    <w:rsid w:val="0002722F"/>
    <w:rsid w:val="00027A7D"/>
    <w:rsid w:val="00040977"/>
    <w:rsid w:val="00040D1B"/>
    <w:rsid w:val="000469C4"/>
    <w:rsid w:val="00063035"/>
    <w:rsid w:val="000756D8"/>
    <w:rsid w:val="0008005E"/>
    <w:rsid w:val="000822CF"/>
    <w:rsid w:val="000839C1"/>
    <w:rsid w:val="00093628"/>
    <w:rsid w:val="0009566E"/>
    <w:rsid w:val="000A608A"/>
    <w:rsid w:val="000B1B4C"/>
    <w:rsid w:val="000B34A8"/>
    <w:rsid w:val="000B37AC"/>
    <w:rsid w:val="000B4248"/>
    <w:rsid w:val="000B437F"/>
    <w:rsid w:val="000B54F1"/>
    <w:rsid w:val="000D4006"/>
    <w:rsid w:val="000E5F21"/>
    <w:rsid w:val="000E7920"/>
    <w:rsid w:val="00100332"/>
    <w:rsid w:val="00107558"/>
    <w:rsid w:val="00124656"/>
    <w:rsid w:val="0013196F"/>
    <w:rsid w:val="00142243"/>
    <w:rsid w:val="001425E4"/>
    <w:rsid w:val="00152176"/>
    <w:rsid w:val="0017195E"/>
    <w:rsid w:val="001A0E49"/>
    <w:rsid w:val="001D0ECE"/>
    <w:rsid w:val="001E32DC"/>
    <w:rsid w:val="001E6009"/>
    <w:rsid w:val="0020041D"/>
    <w:rsid w:val="002055CF"/>
    <w:rsid w:val="002113E2"/>
    <w:rsid w:val="002213AE"/>
    <w:rsid w:val="00221CC6"/>
    <w:rsid w:val="00223F51"/>
    <w:rsid w:val="00226D41"/>
    <w:rsid w:val="002434A5"/>
    <w:rsid w:val="00246720"/>
    <w:rsid w:val="002549F1"/>
    <w:rsid w:val="0025789E"/>
    <w:rsid w:val="00271334"/>
    <w:rsid w:val="00271C44"/>
    <w:rsid w:val="00275549"/>
    <w:rsid w:val="00276DFD"/>
    <w:rsid w:val="002773F6"/>
    <w:rsid w:val="00282FC8"/>
    <w:rsid w:val="00290DBF"/>
    <w:rsid w:val="00296B8B"/>
    <w:rsid w:val="0029710B"/>
    <w:rsid w:val="002B45E8"/>
    <w:rsid w:val="002B7E92"/>
    <w:rsid w:val="002C14E3"/>
    <w:rsid w:val="002C271C"/>
    <w:rsid w:val="002D3B3B"/>
    <w:rsid w:val="002F3649"/>
    <w:rsid w:val="00335DE2"/>
    <w:rsid w:val="00356BD3"/>
    <w:rsid w:val="0038010A"/>
    <w:rsid w:val="00384DC2"/>
    <w:rsid w:val="00396BB8"/>
    <w:rsid w:val="003A582B"/>
    <w:rsid w:val="003C1E0D"/>
    <w:rsid w:val="003C21C8"/>
    <w:rsid w:val="003C61FC"/>
    <w:rsid w:val="003D2D28"/>
    <w:rsid w:val="003E44D2"/>
    <w:rsid w:val="00425FFA"/>
    <w:rsid w:val="00431237"/>
    <w:rsid w:val="0044466E"/>
    <w:rsid w:val="00451EF3"/>
    <w:rsid w:val="00461071"/>
    <w:rsid w:val="00461D55"/>
    <w:rsid w:val="004659A7"/>
    <w:rsid w:val="004740B1"/>
    <w:rsid w:val="0047487E"/>
    <w:rsid w:val="00474E9D"/>
    <w:rsid w:val="00482F35"/>
    <w:rsid w:val="004A07A0"/>
    <w:rsid w:val="004B595B"/>
    <w:rsid w:val="004C741A"/>
    <w:rsid w:val="004F124F"/>
    <w:rsid w:val="004F737D"/>
    <w:rsid w:val="004F7859"/>
    <w:rsid w:val="005201D1"/>
    <w:rsid w:val="00522EEE"/>
    <w:rsid w:val="0052543A"/>
    <w:rsid w:val="00535ADB"/>
    <w:rsid w:val="00545924"/>
    <w:rsid w:val="0055726C"/>
    <w:rsid w:val="0057335F"/>
    <w:rsid w:val="00591AD8"/>
    <w:rsid w:val="00595BD4"/>
    <w:rsid w:val="005A030B"/>
    <w:rsid w:val="005A1337"/>
    <w:rsid w:val="005B47C9"/>
    <w:rsid w:val="005B5859"/>
    <w:rsid w:val="005D44A7"/>
    <w:rsid w:val="005F7081"/>
    <w:rsid w:val="006008FE"/>
    <w:rsid w:val="00611568"/>
    <w:rsid w:val="00612AD0"/>
    <w:rsid w:val="00615BBA"/>
    <w:rsid w:val="0065122F"/>
    <w:rsid w:val="0066090A"/>
    <w:rsid w:val="00662194"/>
    <w:rsid w:val="00676D3D"/>
    <w:rsid w:val="00687117"/>
    <w:rsid w:val="00691F3B"/>
    <w:rsid w:val="006A2543"/>
    <w:rsid w:val="006B6EC7"/>
    <w:rsid w:val="006D05FC"/>
    <w:rsid w:val="006E5A35"/>
    <w:rsid w:val="006F0B2B"/>
    <w:rsid w:val="006F3360"/>
    <w:rsid w:val="00703FF2"/>
    <w:rsid w:val="00727D4C"/>
    <w:rsid w:val="00743F55"/>
    <w:rsid w:val="0075476A"/>
    <w:rsid w:val="00766846"/>
    <w:rsid w:val="007923D1"/>
    <w:rsid w:val="007A4059"/>
    <w:rsid w:val="007B2797"/>
    <w:rsid w:val="007C2F88"/>
    <w:rsid w:val="007D13C7"/>
    <w:rsid w:val="007D6D8A"/>
    <w:rsid w:val="007D7997"/>
    <w:rsid w:val="007F7FA0"/>
    <w:rsid w:val="00801050"/>
    <w:rsid w:val="008041FA"/>
    <w:rsid w:val="00804A04"/>
    <w:rsid w:val="00812D3A"/>
    <w:rsid w:val="00813150"/>
    <w:rsid w:val="00817916"/>
    <w:rsid w:val="00820C75"/>
    <w:rsid w:val="0082608E"/>
    <w:rsid w:val="008411D4"/>
    <w:rsid w:val="008611AA"/>
    <w:rsid w:val="00862871"/>
    <w:rsid w:val="008924F2"/>
    <w:rsid w:val="008B26A1"/>
    <w:rsid w:val="008B5A23"/>
    <w:rsid w:val="008B7C3D"/>
    <w:rsid w:val="008C0C99"/>
    <w:rsid w:val="008C1D78"/>
    <w:rsid w:val="008D3698"/>
    <w:rsid w:val="008F492A"/>
    <w:rsid w:val="008F4D1D"/>
    <w:rsid w:val="008F6642"/>
    <w:rsid w:val="009017F0"/>
    <w:rsid w:val="009123DD"/>
    <w:rsid w:val="00944793"/>
    <w:rsid w:val="009633E3"/>
    <w:rsid w:val="009654D7"/>
    <w:rsid w:val="00972038"/>
    <w:rsid w:val="00975873"/>
    <w:rsid w:val="0098751F"/>
    <w:rsid w:val="00990305"/>
    <w:rsid w:val="009A148F"/>
    <w:rsid w:val="009A1783"/>
    <w:rsid w:val="009A1FB7"/>
    <w:rsid w:val="009B2EA9"/>
    <w:rsid w:val="009C5EF7"/>
    <w:rsid w:val="009D3717"/>
    <w:rsid w:val="009D6A4C"/>
    <w:rsid w:val="009F2842"/>
    <w:rsid w:val="009F5A6E"/>
    <w:rsid w:val="00A27375"/>
    <w:rsid w:val="00A37284"/>
    <w:rsid w:val="00A415B8"/>
    <w:rsid w:val="00A47314"/>
    <w:rsid w:val="00A52A5C"/>
    <w:rsid w:val="00A64B70"/>
    <w:rsid w:val="00A656DC"/>
    <w:rsid w:val="00A6640D"/>
    <w:rsid w:val="00A7528D"/>
    <w:rsid w:val="00A905C4"/>
    <w:rsid w:val="00AA3039"/>
    <w:rsid w:val="00AA4ED5"/>
    <w:rsid w:val="00AB0AE4"/>
    <w:rsid w:val="00AC597F"/>
    <w:rsid w:val="00AD330B"/>
    <w:rsid w:val="00AF3615"/>
    <w:rsid w:val="00B021E6"/>
    <w:rsid w:val="00B06255"/>
    <w:rsid w:val="00B11AF1"/>
    <w:rsid w:val="00B20419"/>
    <w:rsid w:val="00B377AF"/>
    <w:rsid w:val="00B70116"/>
    <w:rsid w:val="00B72BBA"/>
    <w:rsid w:val="00B82231"/>
    <w:rsid w:val="00B930C4"/>
    <w:rsid w:val="00BA03A2"/>
    <w:rsid w:val="00BA32CE"/>
    <w:rsid w:val="00BA7097"/>
    <w:rsid w:val="00BB4533"/>
    <w:rsid w:val="00BB6D6B"/>
    <w:rsid w:val="00BC0125"/>
    <w:rsid w:val="00BD434D"/>
    <w:rsid w:val="00BE3AD6"/>
    <w:rsid w:val="00BE71B6"/>
    <w:rsid w:val="00C14C85"/>
    <w:rsid w:val="00C31915"/>
    <w:rsid w:val="00C321E7"/>
    <w:rsid w:val="00C355C1"/>
    <w:rsid w:val="00C3740B"/>
    <w:rsid w:val="00C44082"/>
    <w:rsid w:val="00C460E7"/>
    <w:rsid w:val="00C54B66"/>
    <w:rsid w:val="00C62A02"/>
    <w:rsid w:val="00C67B78"/>
    <w:rsid w:val="00C7469C"/>
    <w:rsid w:val="00C75F19"/>
    <w:rsid w:val="00C77C8F"/>
    <w:rsid w:val="00C93F92"/>
    <w:rsid w:val="00C97CD8"/>
    <w:rsid w:val="00CA36CF"/>
    <w:rsid w:val="00CE528F"/>
    <w:rsid w:val="00CF5B92"/>
    <w:rsid w:val="00D05F2C"/>
    <w:rsid w:val="00D204A7"/>
    <w:rsid w:val="00D229CF"/>
    <w:rsid w:val="00D3284F"/>
    <w:rsid w:val="00D40870"/>
    <w:rsid w:val="00D46D22"/>
    <w:rsid w:val="00D70A4A"/>
    <w:rsid w:val="00D8012F"/>
    <w:rsid w:val="00D801E2"/>
    <w:rsid w:val="00D90965"/>
    <w:rsid w:val="00D915BF"/>
    <w:rsid w:val="00DB3FF0"/>
    <w:rsid w:val="00DC6E5F"/>
    <w:rsid w:val="00DF0354"/>
    <w:rsid w:val="00DF43AA"/>
    <w:rsid w:val="00E0436F"/>
    <w:rsid w:val="00E05222"/>
    <w:rsid w:val="00E10151"/>
    <w:rsid w:val="00E1159A"/>
    <w:rsid w:val="00E12516"/>
    <w:rsid w:val="00E16780"/>
    <w:rsid w:val="00E3162D"/>
    <w:rsid w:val="00E44898"/>
    <w:rsid w:val="00E46A03"/>
    <w:rsid w:val="00E46A0B"/>
    <w:rsid w:val="00E5352D"/>
    <w:rsid w:val="00E62CAF"/>
    <w:rsid w:val="00E639A8"/>
    <w:rsid w:val="00E73BF7"/>
    <w:rsid w:val="00E76C81"/>
    <w:rsid w:val="00E908A2"/>
    <w:rsid w:val="00E91E03"/>
    <w:rsid w:val="00E97C37"/>
    <w:rsid w:val="00EA3B35"/>
    <w:rsid w:val="00EA42C3"/>
    <w:rsid w:val="00EB4A8C"/>
    <w:rsid w:val="00EB59B2"/>
    <w:rsid w:val="00ED1CB3"/>
    <w:rsid w:val="00ED5EB6"/>
    <w:rsid w:val="00EE698E"/>
    <w:rsid w:val="00EF501B"/>
    <w:rsid w:val="00EF5F24"/>
    <w:rsid w:val="00F0458F"/>
    <w:rsid w:val="00F048EA"/>
    <w:rsid w:val="00F04ABC"/>
    <w:rsid w:val="00F21088"/>
    <w:rsid w:val="00F21EC7"/>
    <w:rsid w:val="00F243A4"/>
    <w:rsid w:val="00F36D8C"/>
    <w:rsid w:val="00F4300A"/>
    <w:rsid w:val="00F5193A"/>
    <w:rsid w:val="00F635E2"/>
    <w:rsid w:val="00F7764A"/>
    <w:rsid w:val="00F80A6D"/>
    <w:rsid w:val="00F844C6"/>
    <w:rsid w:val="00F932A4"/>
    <w:rsid w:val="00F93763"/>
    <w:rsid w:val="00FA54A4"/>
    <w:rsid w:val="00FB65F8"/>
    <w:rsid w:val="00FB7209"/>
    <w:rsid w:val="00FE3FE7"/>
    <w:rsid w:val="00FE4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A774"/>
  <w15:docId w15:val="{09CAA56F-E6C7-4B24-B0E2-D953D6A9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431237"/>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431237"/>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237"/>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431237"/>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FFA"/>
    <w:rPr>
      <w:color w:val="0000FF" w:themeColor="hyperlink"/>
      <w:u w:val="single"/>
    </w:rPr>
  </w:style>
  <w:style w:type="character" w:styleId="UnresolvedMention">
    <w:name w:val="Unresolved Mention"/>
    <w:basedOn w:val="DefaultParagraphFont"/>
    <w:uiPriority w:val="99"/>
    <w:semiHidden/>
    <w:unhideWhenUsed/>
    <w:rsid w:val="00425FFA"/>
    <w:rPr>
      <w:color w:val="605E5C"/>
      <w:shd w:val="clear" w:color="auto" w:fill="E1DFDD"/>
    </w:rPr>
  </w:style>
  <w:style w:type="table" w:styleId="TableGridLight">
    <w:name w:val="Grid Table Light"/>
    <w:basedOn w:val="TableNormal"/>
    <w:uiPriority w:val="40"/>
    <w:rsid w:val="00EE698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A2C8F-5161-48BB-AAEC-BDFFEE95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6</cp:revision>
  <dcterms:created xsi:type="dcterms:W3CDTF">2020-12-08T23:04:00Z</dcterms:created>
  <dcterms:modified xsi:type="dcterms:W3CDTF">2020-12-22T20:29:00Z</dcterms:modified>
</cp:coreProperties>
</file>