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1732" w:rsidRPr="00DF1732" w:rsidRDefault="00DF1732" w:rsidP="00DF1732">
      <w:pPr>
        <w:spacing w:after="0" w:line="240" w:lineRule="auto"/>
        <w:ind w:left="-180"/>
        <w:rPr>
          <w:rFonts w:ascii="Times New Roman" w:eastAsia="Times New Roman" w:hAnsi="Times New Roman" w:cs="Times New Roman"/>
          <w:sz w:val="24"/>
          <w:szCs w:val="24"/>
        </w:rPr>
      </w:pPr>
      <w:r>
        <w:rPr>
          <w:rFonts w:ascii="Arial" w:eastAsia="Times New Roman" w:hAnsi="Arial" w:cs="Arial"/>
          <w:noProof/>
        </w:rPr>
        <mc:AlternateContent>
          <mc:Choice Requires="wps">
            <w:drawing>
              <wp:anchor distT="0" distB="0" distL="114300" distR="114300" simplePos="0" relativeHeight="251662336" behindDoc="0" locked="0" layoutInCell="1" allowOverlap="1">
                <wp:simplePos x="0" y="0"/>
                <wp:positionH relativeFrom="column">
                  <wp:posOffset>5715000</wp:posOffset>
                </wp:positionH>
                <wp:positionV relativeFrom="paragraph">
                  <wp:posOffset>1143000</wp:posOffset>
                </wp:positionV>
                <wp:extent cx="102870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732" w:rsidRPr="00AD18B8" w:rsidRDefault="00DF1732" w:rsidP="00DF1732">
                            <w:pPr>
                              <w:pStyle w:val="Default"/>
                              <w:jc w:val="center"/>
                              <w:rPr>
                                <w:sz w:val="6"/>
                                <w:szCs w:val="6"/>
                              </w:rPr>
                            </w:pPr>
                            <w:r w:rsidRPr="00AD18B8">
                              <w:rPr>
                                <w:sz w:val="18"/>
                                <w:szCs w:val="18"/>
                              </w:rPr>
                              <w:t xml:space="preserve">Page 1 of </w:t>
                            </w:r>
                            <w:r w:rsidR="00553CCD">
                              <w:rPr>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50pt;margin-top:90pt;width:8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Fbfw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" stroked="f">
                <v:textbox>
                  <w:txbxContent>
                    <w:p w:rsidR="00DF1732" w:rsidRPr="00AD18B8" w:rsidRDefault="00DF1732" w:rsidP="00DF1732">
                      <w:pPr>
                        <w:pStyle w:val="Default"/>
                        <w:jc w:val="center"/>
                        <w:rPr>
                          <w:sz w:val="6"/>
                          <w:szCs w:val="6"/>
                        </w:rPr>
                      </w:pPr>
                      <w:r w:rsidRPr="00AD18B8">
                        <w:rPr>
                          <w:sz w:val="18"/>
                          <w:szCs w:val="18"/>
                        </w:rPr>
                        <w:t xml:space="preserve">Page 1 of </w:t>
                      </w:r>
                      <w:r w:rsidR="00553CCD">
                        <w:rPr>
                          <w:sz w:val="18"/>
                          <w:szCs w:val="18"/>
                        </w:rPr>
                        <w:t>5</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571500</wp:posOffset>
                </wp:positionV>
                <wp:extent cx="1485900" cy="4572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F1732" w:rsidRPr="00BC6EAA" w:rsidRDefault="00DF1732" w:rsidP="00DF1732">
                            <w:pPr>
                              <w:pStyle w:val="Noparagraphstyle"/>
                              <w:rPr>
                                <w:rFonts w:ascii="Arial Narrow" w:hAnsi="Arial Narrow"/>
                                <w:b/>
                                <w:color w:val="auto"/>
                                <w:sz w:val="20"/>
                                <w:szCs w:val="20"/>
                              </w:rPr>
                            </w:pPr>
                            <w:r>
                              <w:rPr>
                                <w:rFonts w:ascii="Arial Narrow" w:hAnsi="Arial Narrow"/>
                                <w:b/>
                                <w:sz w:val="20"/>
                                <w:szCs w:val="20"/>
                              </w:rPr>
                              <w:t xml:space="preserve">Number </w:t>
                            </w:r>
                            <w:r w:rsidRPr="00BC6EAA">
                              <w:rPr>
                                <w:rFonts w:ascii="Arial Narrow" w:hAnsi="Arial Narrow"/>
                                <w:b/>
                                <w:color w:val="auto"/>
                                <w:sz w:val="20"/>
                                <w:szCs w:val="20"/>
                              </w:rPr>
                              <w:t>101</w:t>
                            </w:r>
                          </w:p>
                          <w:p w:rsidR="00DF1732" w:rsidRPr="00BC6EAA" w:rsidRDefault="00DF1732" w:rsidP="00DF1732">
                            <w:pPr>
                              <w:spacing w:line="360" w:lineRule="auto"/>
                              <w:rPr>
                                <w:rFonts w:ascii="Arial Narrow" w:hAnsi="Arial Narrow"/>
                                <w:b/>
                                <w:sz w:val="20"/>
                                <w:szCs w:val="20"/>
                              </w:rPr>
                            </w:pPr>
                            <w:r w:rsidRPr="00BC6EAA">
                              <w:rPr>
                                <w:rFonts w:ascii="Arial Narrow" w:hAnsi="Arial Narrow"/>
                                <w:b/>
                                <w:sz w:val="20"/>
                                <w:szCs w:val="20"/>
                              </w:rPr>
                              <w:t>Wednesday, March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7pt;margin-top:45pt;width:117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" filled="f" stroked="f" strokeweight="0">
                <v:textbox>
                  <w:txbxContent>
                    <w:p w:rsidR="00DF1732" w:rsidRPr="00BC6EAA" w:rsidRDefault="00DF1732" w:rsidP="00DF1732">
                      <w:pPr>
                        <w:pStyle w:val="Noparagraphstyle"/>
                        <w:rPr>
                          <w:rFonts w:ascii="Arial Narrow" w:hAnsi="Arial Narrow"/>
                          <w:b/>
                          <w:color w:val="auto"/>
                          <w:sz w:val="20"/>
                          <w:szCs w:val="20"/>
                        </w:rPr>
                      </w:pPr>
                      <w:r>
                        <w:rPr>
                          <w:rFonts w:ascii="Arial Narrow" w:hAnsi="Arial Narrow"/>
                          <w:b/>
                          <w:sz w:val="20"/>
                          <w:szCs w:val="20"/>
                        </w:rPr>
                        <w:t xml:space="preserve">Number </w:t>
                      </w:r>
                      <w:r w:rsidRPr="00BC6EAA">
                        <w:rPr>
                          <w:rFonts w:ascii="Arial Narrow" w:hAnsi="Arial Narrow"/>
                          <w:b/>
                          <w:color w:val="auto"/>
                          <w:sz w:val="20"/>
                          <w:szCs w:val="20"/>
                        </w:rPr>
                        <w:t>101</w:t>
                      </w:r>
                    </w:p>
                    <w:p w:rsidR="00DF1732" w:rsidRPr="00BC6EAA" w:rsidRDefault="00DF1732" w:rsidP="00DF1732">
                      <w:pPr>
                        <w:spacing w:line="360" w:lineRule="auto"/>
                        <w:rPr>
                          <w:rFonts w:ascii="Arial Narrow" w:hAnsi="Arial Narrow"/>
                          <w:b/>
                          <w:sz w:val="20"/>
                          <w:szCs w:val="20"/>
                        </w:rPr>
                      </w:pPr>
                      <w:r w:rsidRPr="00BC6EAA">
                        <w:rPr>
                          <w:rFonts w:ascii="Arial Narrow" w:hAnsi="Arial Narrow"/>
                          <w:b/>
                          <w:sz w:val="20"/>
                          <w:szCs w:val="20"/>
                        </w:rPr>
                        <w:t>Wednesday, March 29</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1308100</wp:posOffset>
                </wp:positionV>
                <wp:extent cx="2628900" cy="2286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732" w:rsidRPr="007A41F5" w:rsidRDefault="00DF1732" w:rsidP="00DF1732">
                            <w:pPr>
                              <w:jc w:val="center"/>
                              <w:rPr>
                                <w:rFonts w:ascii="Arial Narrow" w:hAnsi="Arial Narrow"/>
                                <w:sz w:val="18"/>
                                <w:szCs w:val="18"/>
                              </w:rPr>
                            </w:pPr>
                            <w:r w:rsidRPr="007A41F5">
                              <w:rPr>
                                <w:rFonts w:ascii="Arial Narrow" w:hAnsi="Arial Narrow"/>
                                <w:sz w:val="18"/>
                                <w:szCs w:val="18"/>
                              </w:rPr>
                              <w:t>www.mass.gov/mas</w:t>
                            </w:r>
                            <w:r>
                              <w:rPr>
                                <w:rFonts w:ascii="Arial Narrow" w:hAnsi="Arial Narrow"/>
                                <w:sz w:val="18"/>
                                <w:szCs w:val="18"/>
                              </w:rPr>
                              <w:t>s</w:t>
                            </w:r>
                            <w:r w:rsidRPr="007A41F5">
                              <w:rPr>
                                <w:rFonts w:ascii="Arial Narrow" w:hAnsi="Arial Narrow"/>
                                <w:sz w:val="18"/>
                                <w:szCs w:val="18"/>
                              </w:rPr>
                              <w:t>health/pharmacy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3pt;margin-top:103pt;width:20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C/ltg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" filled="f" stroked="f">
                <v:textbox>
                  <w:txbxContent>
                    <w:p w:rsidR="00DF1732" w:rsidRPr="007A41F5" w:rsidRDefault="00DF1732" w:rsidP="00DF1732">
                      <w:pPr>
                        <w:jc w:val="center"/>
                        <w:rPr>
                          <w:rFonts w:ascii="Arial Narrow" w:hAnsi="Arial Narrow"/>
                          <w:sz w:val="18"/>
                          <w:szCs w:val="18"/>
                        </w:rPr>
                      </w:pPr>
                      <w:r w:rsidRPr="007A41F5">
                        <w:rPr>
                          <w:rFonts w:ascii="Arial Narrow" w:hAnsi="Arial Narrow"/>
                          <w:sz w:val="18"/>
                          <w:szCs w:val="18"/>
                        </w:rPr>
                        <w:t>www.mass.gov/mas</w:t>
                      </w:r>
                      <w:r>
                        <w:rPr>
                          <w:rFonts w:ascii="Arial Narrow" w:hAnsi="Arial Narrow"/>
                          <w:sz w:val="18"/>
                          <w:szCs w:val="18"/>
                        </w:rPr>
                        <w:t>s</w:t>
                      </w:r>
                      <w:r w:rsidRPr="007A41F5">
                        <w:rPr>
                          <w:rFonts w:ascii="Arial Narrow" w:hAnsi="Arial Narrow"/>
                          <w:sz w:val="18"/>
                          <w:szCs w:val="18"/>
                        </w:rPr>
                        <w:t>health/pharmacy</w:t>
                      </w:r>
                    </w:p>
                  </w:txbxContent>
                </v:textbox>
              </v:shape>
            </w:pict>
          </mc:Fallback>
        </mc:AlternateContent>
      </w:r>
      <w:r>
        <w:rPr>
          <w:rFonts w:ascii="Times New Roman" w:eastAsia="Times New Roman" w:hAnsi="Times New Roman" w:cs="Times New Roman"/>
          <w:noProof/>
          <w:sz w:val="24"/>
          <w:szCs w:val="24"/>
        </w:rPr>
        <w:drawing>
          <wp:inline distT="0" distB="0" distL="0" distR="0">
            <wp:extent cx="6979920" cy="1485900"/>
            <wp:effectExtent l="0" t="0" r="0" b="0"/>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9920" cy="1485900"/>
                    </a:xfrm>
                    <a:prstGeom prst="rect">
                      <a:avLst/>
                    </a:prstGeom>
                    <a:noFill/>
                    <a:ln>
                      <a:noFill/>
                    </a:ln>
                  </pic:spPr>
                </pic:pic>
              </a:graphicData>
            </a:graphic>
          </wp:inline>
        </w:drawing>
      </w:r>
    </w:p>
    <w:tbl>
      <w:tblPr>
        <w:tblW w:w="0" w:type="auto"/>
        <w:tblInd w:w="72" w:type="dxa"/>
        <w:tblBorders>
          <w:top w:val="single" w:sz="8" w:space="0" w:color="auto"/>
          <w:insideH w:val="single" w:sz="8" w:space="0" w:color="auto"/>
          <w:insideV w:val="single" w:sz="4" w:space="0" w:color="auto"/>
        </w:tblBorders>
        <w:tblLayout w:type="fixed"/>
        <w:tblLook w:val="01E0" w:firstRow="1" w:lastRow="1" w:firstColumn="1" w:lastColumn="1" w:noHBand="0" w:noVBand="0"/>
      </w:tblPr>
      <w:tblGrid>
        <w:gridCol w:w="10620"/>
      </w:tblGrid>
      <w:tr w:rsidR="00DF1732" w:rsidRPr="00DF1732" w:rsidTr="003D7F29">
        <w:trPr>
          <w:trHeight w:val="188"/>
        </w:trPr>
        <w:tc>
          <w:tcPr>
            <w:tcW w:w="10620" w:type="dxa"/>
            <w:tcBorders>
              <w:bottom w:val="single" w:sz="8" w:space="0" w:color="auto"/>
            </w:tcBorders>
            <w:shd w:val="clear" w:color="auto" w:fill="auto"/>
            <w:vAlign w:val="center"/>
          </w:tcPr>
          <w:p w:rsidR="00DF1732" w:rsidRPr="00DF1732" w:rsidRDefault="00DF1732" w:rsidP="00DF1732">
            <w:pPr>
              <w:autoSpaceDE w:val="0"/>
              <w:autoSpaceDN w:val="0"/>
              <w:adjustRightInd w:val="0"/>
              <w:spacing w:after="0" w:line="288" w:lineRule="auto"/>
              <w:jc w:val="center"/>
              <w:textAlignment w:val="baseline"/>
              <w:rPr>
                <w:rFonts w:ascii="Tahoma" w:eastAsia="Times New Roman" w:hAnsi="Tahoma" w:cs="Tahoma"/>
                <w:color w:val="000000"/>
                <w:sz w:val="32"/>
                <w:szCs w:val="32"/>
              </w:rPr>
            </w:pPr>
            <w:r w:rsidRPr="00DF1732">
              <w:rPr>
                <w:rFonts w:ascii="Arial Black" w:eastAsia="Times New Roman" w:hAnsi="Arial Black" w:cs="Arial Black"/>
                <w:color w:val="000000"/>
                <w:sz w:val="18"/>
                <w:szCs w:val="18"/>
              </w:rPr>
              <w:softHyphen/>
              <w:t xml:space="preserve">• </w:t>
            </w:r>
            <w:r w:rsidRPr="00DF1732">
              <w:rPr>
                <w:rFonts w:ascii="Arial Narrow" w:eastAsia="Times New Roman" w:hAnsi="Arial Narrow" w:cs="Arial Narrow"/>
                <w:color w:val="000000"/>
                <w:sz w:val="18"/>
                <w:szCs w:val="18"/>
              </w:rPr>
              <w:t>Editor: Vic Vangel</w:t>
            </w:r>
            <w:r w:rsidRPr="00DF1732">
              <w:rPr>
                <w:rFonts w:ascii="Arial Black" w:eastAsia="Times New Roman" w:hAnsi="Arial Black" w:cs="Arial Black"/>
                <w:color w:val="000000"/>
                <w:sz w:val="18"/>
                <w:szCs w:val="18"/>
              </w:rPr>
              <w:t xml:space="preserve"> • </w:t>
            </w:r>
            <w:r w:rsidRPr="00DF1732">
              <w:rPr>
                <w:rFonts w:ascii="Arial Narrow" w:eastAsia="Times New Roman" w:hAnsi="Arial Narrow" w:cs="Arial Narrow"/>
                <w:color w:val="000000"/>
                <w:sz w:val="18"/>
                <w:szCs w:val="18"/>
              </w:rPr>
              <w:t>Contributors: Paul Jeffrey, Kim Lenz, James Monahan, Nancy Schiff</w:t>
            </w:r>
            <w:r w:rsidRPr="00DF1732">
              <w:rPr>
                <w:rFonts w:ascii="Arial Black" w:eastAsia="Times New Roman" w:hAnsi="Arial Black" w:cs="Arial Black"/>
                <w:color w:val="000000"/>
                <w:sz w:val="18"/>
                <w:szCs w:val="18"/>
              </w:rPr>
              <w:t xml:space="preserve"> •</w:t>
            </w:r>
          </w:p>
        </w:tc>
      </w:tr>
    </w:tbl>
    <w:p w:rsidR="00DF1732" w:rsidRPr="00DF1732" w:rsidRDefault="00DF1732" w:rsidP="00DF1732">
      <w:pPr>
        <w:spacing w:after="0" w:line="240" w:lineRule="auto"/>
        <w:jc w:val="center"/>
        <w:rPr>
          <w:rFonts w:ascii="Times New Roman" w:eastAsia="Times New Roman" w:hAnsi="Times New Roman" w:cs="Times New Roman"/>
          <w:sz w:val="20"/>
          <w:szCs w:val="24"/>
        </w:rPr>
      </w:pPr>
    </w:p>
    <w:p w:rsidR="00DF1732" w:rsidRPr="00DF1732" w:rsidRDefault="00DF1732" w:rsidP="00DF1732">
      <w:pPr>
        <w:spacing w:after="0" w:line="240" w:lineRule="auto"/>
        <w:jc w:val="center"/>
        <w:rPr>
          <w:rFonts w:ascii="Arial Black" w:eastAsia="Times New Roman" w:hAnsi="Arial Black" w:cs="Arial"/>
          <w:b/>
          <w:sz w:val="24"/>
          <w:szCs w:val="24"/>
        </w:rPr>
      </w:pPr>
      <w:r w:rsidRPr="00DF1732">
        <w:rPr>
          <w:rFonts w:ascii="Times New Roman" w:eastAsia="Times New Roman" w:hAnsi="Times New Roman" w:cs="Times New Roman"/>
          <w:sz w:val="24"/>
          <w:szCs w:val="24"/>
        </w:rPr>
        <w:t xml:space="preserve"> </w:t>
      </w:r>
      <w:r w:rsidRPr="00DF1732">
        <w:rPr>
          <w:rFonts w:ascii="Arial Black" w:eastAsia="Times New Roman" w:hAnsi="Arial Black" w:cs="Arial"/>
          <w:b/>
          <w:szCs w:val="24"/>
        </w:rPr>
        <w:t>Upcoming Regulation Changes — Prescribed Drugs Payment Methodology</w:t>
      </w:r>
    </w:p>
    <w:p w:rsidR="00DF1732" w:rsidRPr="00DF1732" w:rsidRDefault="00DF1732" w:rsidP="00DF1732">
      <w:pPr>
        <w:autoSpaceDE w:val="0"/>
        <w:autoSpaceDN w:val="0"/>
        <w:adjustRightInd w:val="0"/>
        <w:spacing w:after="0" w:line="240" w:lineRule="auto"/>
        <w:rPr>
          <w:rFonts w:ascii="Times New Roman" w:eastAsia="Times New Roman" w:hAnsi="Times New Roman" w:cs="Times New Roman"/>
          <w:bCs/>
          <w:sz w:val="16"/>
        </w:rPr>
      </w:pPr>
    </w:p>
    <w:p w:rsidR="00DF1732" w:rsidRPr="00DF1732" w:rsidRDefault="00DF1732" w:rsidP="00DF1732">
      <w:pPr>
        <w:autoSpaceDE w:val="0"/>
        <w:autoSpaceDN w:val="0"/>
        <w:adjustRightInd w:val="0"/>
        <w:spacing w:after="0" w:line="240" w:lineRule="auto"/>
        <w:rPr>
          <w:rFonts w:ascii="Times New Roman" w:eastAsia="Times New Roman" w:hAnsi="Times New Roman" w:cs="Times New Roman"/>
          <w:bCs/>
          <w:u w:val="single"/>
        </w:rPr>
      </w:pPr>
      <w:r w:rsidRPr="00DF1732">
        <w:rPr>
          <w:rFonts w:ascii="Times New Roman" w:eastAsia="Times New Roman" w:hAnsi="Times New Roman" w:cs="Times New Roman"/>
          <w:bCs/>
        </w:rPr>
        <w:t xml:space="preserve">The following describes changes to MassHealth payments for prescribed drugs pursuant to 101 CMR 331.00. These amendments are being adopted to comply with new federal rules governing Medicaid payments for covered outpatient drugs. Most significantly, the rules require state Medicaid programs 1) to pay pharmacies the “actual acquisition cost” (AAC) of drug ingredients; and 2) to pay pharmacies a “professional dispensing fee” for dispensing drugs. The rules also specify how states may develop these methodologies. </w:t>
      </w:r>
      <w:r w:rsidRPr="00DF1732">
        <w:rPr>
          <w:rFonts w:ascii="Times New Roman" w:eastAsia="Times New Roman" w:hAnsi="Times New Roman" w:cs="Times New Roman"/>
          <w:b/>
          <w:bCs/>
        </w:rPr>
        <w:t>These changes will take effect on April 1, 2017</w:t>
      </w:r>
      <w:r w:rsidRPr="00DF1732">
        <w:rPr>
          <w:rFonts w:ascii="Times New Roman" w:eastAsia="Times New Roman" w:hAnsi="Times New Roman" w:cs="Times New Roman"/>
          <w:bCs/>
        </w:rPr>
        <w:t>.</w:t>
      </w:r>
    </w:p>
    <w:p w:rsidR="00DF1732" w:rsidRPr="00DF1732" w:rsidRDefault="00DF1732" w:rsidP="00DF1732">
      <w:pPr>
        <w:spacing w:after="0" w:line="240" w:lineRule="auto"/>
        <w:rPr>
          <w:rFonts w:ascii="Times New Roman" w:eastAsia="Times New Roman" w:hAnsi="Times New Roman" w:cs="Times New Roman"/>
          <w:sz w:val="16"/>
        </w:rPr>
      </w:pPr>
    </w:p>
    <w:p w:rsidR="00DF1732" w:rsidRPr="00DF1732" w:rsidRDefault="00DF1732" w:rsidP="00DF1732">
      <w:pPr>
        <w:tabs>
          <w:tab w:val="left" w:pos="-720"/>
        </w:tabs>
        <w:suppressAutoHyphens/>
        <w:spacing w:after="0" w:line="240" w:lineRule="auto"/>
        <w:rPr>
          <w:rFonts w:ascii="Times New Roman" w:eastAsia="Times New Roman" w:hAnsi="Times New Roman" w:cs="Times New Roman"/>
        </w:rPr>
      </w:pPr>
      <w:r w:rsidRPr="00DF1732">
        <w:rPr>
          <w:rFonts w:ascii="Times New Roman" w:eastAsia="Times New Roman" w:hAnsi="Times New Roman" w:cs="Times New Roman"/>
        </w:rPr>
        <w:t>Pursuant to the authority of M.G.L. c. 118E and in accordance with M.G.L. c. 30A, a public hearing will be held on Friday April 21, 2017, at 1:30 p.m.</w:t>
      </w:r>
      <w:r w:rsidRPr="00DF1732">
        <w:rPr>
          <w:rFonts w:ascii="Times New Roman" w:eastAsia="Times New Roman" w:hAnsi="Times New Roman" w:cs="Times New Roman"/>
          <w:color w:val="FF0000"/>
        </w:rPr>
        <w:t xml:space="preserve"> </w:t>
      </w:r>
      <w:r w:rsidRPr="00DF1732">
        <w:rPr>
          <w:rFonts w:ascii="Times New Roman" w:eastAsia="Times New Roman" w:hAnsi="Times New Roman" w:cs="Times New Roman"/>
        </w:rPr>
        <w:t xml:space="preserve">in the First Floor Conference Room, 100 Hancock Street, Quincy, MA, relative to the emergency adoption of the amendments to 101 CMR 331.00.  </w:t>
      </w:r>
    </w:p>
    <w:p w:rsidR="00DF1732" w:rsidRPr="00DF1732" w:rsidRDefault="00DF1732" w:rsidP="00DF1732">
      <w:pPr>
        <w:tabs>
          <w:tab w:val="left" w:pos="-720"/>
        </w:tabs>
        <w:suppressAutoHyphens/>
        <w:spacing w:after="0" w:line="240" w:lineRule="auto"/>
        <w:rPr>
          <w:rFonts w:ascii="Times New Roman" w:eastAsia="Times New Roman" w:hAnsi="Times New Roman" w:cs="Times New Roman"/>
          <w:sz w:val="16"/>
        </w:rPr>
      </w:pPr>
    </w:p>
    <w:p w:rsidR="00DF1732" w:rsidRPr="00DF1732" w:rsidRDefault="00DF1732" w:rsidP="00DF1732">
      <w:pPr>
        <w:tabs>
          <w:tab w:val="left" w:pos="-720"/>
        </w:tabs>
        <w:suppressAutoHyphens/>
        <w:spacing w:after="0" w:line="240" w:lineRule="auto"/>
        <w:rPr>
          <w:rFonts w:ascii="Times New Roman" w:eastAsia="Times New Roman" w:hAnsi="Times New Roman" w:cs="Times New Roman"/>
        </w:rPr>
      </w:pPr>
      <w:r w:rsidRPr="00DF1732">
        <w:rPr>
          <w:rFonts w:ascii="Times New Roman" w:eastAsia="Times New Roman" w:hAnsi="Times New Roman" w:cs="Times New Roman"/>
        </w:rPr>
        <w:t>A copy of the amended regulations can be found at http://www.mass.gov/eohhs/gov/laws-regs/hhs/community-health-care-providers-ambulatory-care.html#114_3_31.</w:t>
      </w:r>
    </w:p>
    <w:p w:rsidR="00DF1732" w:rsidRPr="00DF1732" w:rsidRDefault="00DF1732" w:rsidP="00DF1732">
      <w:pPr>
        <w:spacing w:after="0" w:line="240" w:lineRule="auto"/>
        <w:rPr>
          <w:rFonts w:ascii="Times New Roman" w:eastAsia="Times New Roman" w:hAnsi="Times New Roman" w:cs="Times New Roman"/>
          <w:b/>
        </w:rPr>
      </w:pPr>
    </w:p>
    <w:p w:rsidR="00DF1732" w:rsidRPr="00DF1732" w:rsidRDefault="00DF1732" w:rsidP="00DF1732">
      <w:pPr>
        <w:spacing w:after="0" w:line="240" w:lineRule="auto"/>
        <w:rPr>
          <w:rFonts w:ascii="Times New Roman" w:eastAsia="Times New Roman" w:hAnsi="Times New Roman" w:cs="Times New Roman"/>
          <w:b/>
          <w:sz w:val="24"/>
        </w:rPr>
      </w:pPr>
      <w:r w:rsidRPr="00DF1732">
        <w:rPr>
          <w:rFonts w:ascii="Times New Roman" w:eastAsia="Times New Roman" w:hAnsi="Times New Roman" w:cs="Times New Roman"/>
          <w:b/>
          <w:sz w:val="24"/>
        </w:rPr>
        <w:t>Description of the Amendments</w:t>
      </w:r>
    </w:p>
    <w:p w:rsidR="00DF1732" w:rsidRPr="00DF1732" w:rsidRDefault="00DF1732" w:rsidP="00DF1732">
      <w:pPr>
        <w:spacing w:after="0" w:line="240" w:lineRule="auto"/>
        <w:rPr>
          <w:rFonts w:ascii="Times New Roman" w:eastAsia="Times New Roman" w:hAnsi="Times New Roman" w:cs="Times New Roman"/>
          <w:b/>
        </w:rPr>
      </w:pPr>
    </w:p>
    <w:p w:rsidR="00DF1732" w:rsidRPr="00DF1732" w:rsidRDefault="00DF1732" w:rsidP="00DF1732">
      <w:pPr>
        <w:spacing w:after="0" w:line="240" w:lineRule="auto"/>
        <w:rPr>
          <w:rFonts w:ascii="Times New Roman" w:eastAsia="Times New Roman" w:hAnsi="Times New Roman" w:cs="Times New Roman"/>
        </w:rPr>
      </w:pPr>
      <w:r w:rsidRPr="00DF1732">
        <w:rPr>
          <w:rFonts w:ascii="Times New Roman" w:eastAsia="Times New Roman" w:hAnsi="Times New Roman" w:cs="Times New Roman"/>
          <w:b/>
          <w:i/>
        </w:rPr>
        <w:t>Implementing Actual Acquisition Cost (AAC</w:t>
      </w:r>
      <w:r w:rsidRPr="00DF1732">
        <w:rPr>
          <w:rFonts w:ascii="Times New Roman" w:eastAsia="Times New Roman" w:hAnsi="Times New Roman" w:cs="Times New Roman"/>
          <w:i/>
        </w:rPr>
        <w:t>):</w:t>
      </w:r>
      <w:r w:rsidRPr="00DF1732">
        <w:rPr>
          <w:rFonts w:ascii="Times New Roman" w:eastAsia="Times New Roman" w:hAnsi="Times New Roman" w:cs="Times New Roman"/>
        </w:rPr>
        <w:t xml:space="preserve"> The amendments define AAC as the lowest price for the drug available from a survey of pharmacy costs, or, if no survey price is available, the drug’s wholesale acquisition cost (WAC). For many drugs, the AAC will be the drug’s National Average Drug Acquisition Cost (NADAC). In the amendments, AAC replaces estimated acquisition cost (EAC) in the methodologies for determining payments for drugs not obtained through the 340B drug pricing program.</w:t>
      </w:r>
    </w:p>
    <w:p w:rsidR="00DF1732" w:rsidRPr="00DF1732" w:rsidRDefault="00DF1732" w:rsidP="00DF1732">
      <w:pPr>
        <w:spacing w:after="0" w:line="240" w:lineRule="auto"/>
        <w:rPr>
          <w:rFonts w:ascii="Times New Roman" w:eastAsia="Times New Roman" w:hAnsi="Times New Roman" w:cs="Times New Roman"/>
          <w:b/>
          <w:sz w:val="16"/>
        </w:rPr>
      </w:pPr>
    </w:p>
    <w:p w:rsidR="00DF1732" w:rsidRPr="00DF1732" w:rsidRDefault="00DF1732" w:rsidP="00DF1732">
      <w:pPr>
        <w:spacing w:after="0" w:line="240" w:lineRule="auto"/>
        <w:rPr>
          <w:rFonts w:ascii="Times New Roman" w:eastAsia="Times New Roman" w:hAnsi="Times New Roman" w:cs="Times New Roman"/>
        </w:rPr>
      </w:pPr>
      <w:r w:rsidRPr="00DF1732">
        <w:rPr>
          <w:rFonts w:ascii="Times New Roman" w:eastAsia="Times New Roman" w:hAnsi="Times New Roman" w:cs="Times New Roman"/>
          <w:b/>
          <w:i/>
        </w:rPr>
        <w:t>Updating Massachusetts Maximum Allowable Cost:</w:t>
      </w:r>
      <w:r w:rsidRPr="00DF1732">
        <w:rPr>
          <w:rFonts w:ascii="Times New Roman" w:eastAsia="Times New Roman" w:hAnsi="Times New Roman" w:cs="Times New Roman"/>
          <w:b/>
        </w:rPr>
        <w:t xml:space="preserve"> </w:t>
      </w:r>
      <w:r w:rsidRPr="00DF1732">
        <w:rPr>
          <w:rFonts w:ascii="Times New Roman" w:eastAsia="Times New Roman" w:hAnsi="Times New Roman" w:cs="Times New Roman"/>
        </w:rPr>
        <w:t>The amendments also update the definition of Massachusetts Maximum Allowable Cost, which is used in the methodologies for determining payments for certain drugs. The revised definition now incorporates an AAC-based methodology.</w:t>
      </w:r>
    </w:p>
    <w:p w:rsidR="00DF1732" w:rsidRPr="00DF1732" w:rsidRDefault="00DF1732" w:rsidP="00DF1732">
      <w:pPr>
        <w:spacing w:after="0" w:line="240" w:lineRule="auto"/>
        <w:rPr>
          <w:rFonts w:ascii="Times New Roman" w:eastAsia="Times New Roman" w:hAnsi="Times New Roman" w:cs="Times New Roman"/>
          <w:b/>
          <w:sz w:val="16"/>
        </w:rPr>
      </w:pPr>
    </w:p>
    <w:p w:rsidR="00DF1732" w:rsidRPr="00DF1732" w:rsidRDefault="00DF1732" w:rsidP="00DF1732">
      <w:pPr>
        <w:spacing w:after="0" w:line="240" w:lineRule="auto"/>
        <w:rPr>
          <w:rFonts w:ascii="Times New Roman" w:eastAsia="Times New Roman" w:hAnsi="Times New Roman" w:cs="Times New Roman"/>
        </w:rPr>
      </w:pPr>
      <w:proofErr w:type="gramStart"/>
      <w:r w:rsidRPr="00DF1732">
        <w:rPr>
          <w:rFonts w:ascii="Times New Roman" w:eastAsia="Times New Roman" w:hAnsi="Times New Roman" w:cs="Times New Roman"/>
          <w:b/>
          <w:i/>
        </w:rPr>
        <w:t>Updating Payment Methodology for Blood-Clotting Factor:</w:t>
      </w:r>
      <w:r w:rsidRPr="00DF1732">
        <w:rPr>
          <w:rFonts w:ascii="Times New Roman" w:eastAsia="Times New Roman" w:hAnsi="Times New Roman" w:cs="Times New Roman"/>
          <w:b/>
        </w:rPr>
        <w:t xml:space="preserve"> </w:t>
      </w:r>
      <w:r w:rsidRPr="00DF1732">
        <w:rPr>
          <w:rFonts w:ascii="Times New Roman" w:eastAsia="Times New Roman" w:hAnsi="Times New Roman" w:cs="Times New Roman"/>
        </w:rPr>
        <w:t>The amendments update the methodology for determining payment for blood-clotting factor.</w:t>
      </w:r>
      <w:proofErr w:type="gramEnd"/>
      <w:r w:rsidRPr="00DF1732">
        <w:rPr>
          <w:rFonts w:ascii="Times New Roman" w:eastAsia="Times New Roman" w:hAnsi="Times New Roman" w:cs="Times New Roman"/>
        </w:rPr>
        <w:t xml:space="preserve"> Specifically, payment for blood-clotting factor not obtained through the 340B drug pricing program will be updated to include 106% of the average sales price in the methodology, replacing the Medicare Part B rate.  Payment for blood-clotting factor obtained through the 340B drug pricing program will be updated to use the 340B ceiling price in the methodology, replacing the 340B AAC.  </w:t>
      </w:r>
    </w:p>
    <w:p w:rsidR="00DF1732" w:rsidRPr="00DF1732" w:rsidRDefault="00DF1732" w:rsidP="00DF1732">
      <w:pPr>
        <w:spacing w:after="0" w:line="240" w:lineRule="auto"/>
        <w:rPr>
          <w:rFonts w:ascii="Times New Roman" w:eastAsia="Times New Roman" w:hAnsi="Times New Roman" w:cs="Times New Roman"/>
          <w:sz w:val="16"/>
        </w:rPr>
      </w:pPr>
    </w:p>
    <w:p w:rsidR="00DF1732" w:rsidRPr="00DF1732" w:rsidRDefault="00DF1732" w:rsidP="00DF1732">
      <w:pPr>
        <w:spacing w:after="0" w:line="240" w:lineRule="auto"/>
        <w:rPr>
          <w:rFonts w:ascii="Times New Roman" w:eastAsia="Times New Roman" w:hAnsi="Times New Roman" w:cs="Times New Roman"/>
        </w:rPr>
      </w:pPr>
      <w:r w:rsidRPr="00DF1732">
        <w:rPr>
          <w:rFonts w:ascii="Times New Roman" w:eastAsia="Times New Roman" w:hAnsi="Times New Roman" w:cs="Times New Roman"/>
          <w:b/>
          <w:i/>
        </w:rPr>
        <w:t xml:space="preserve">Updating Dispensing Fees: </w:t>
      </w:r>
      <w:r w:rsidRPr="00DF1732">
        <w:rPr>
          <w:rFonts w:ascii="Times New Roman" w:eastAsia="Times New Roman" w:hAnsi="Times New Roman" w:cs="Times New Roman"/>
        </w:rPr>
        <w:t xml:space="preserve">The amendments update dispensing fees to reflect the findings of a cost-of-dispensing survey conducted on behalf of the Commonwealth. The amendments increase to $10.02 the dispensing fee for all </w:t>
      </w:r>
      <w:proofErr w:type="spellStart"/>
      <w:r w:rsidRPr="00DF1732">
        <w:rPr>
          <w:rFonts w:ascii="Times New Roman" w:eastAsia="Times New Roman" w:hAnsi="Times New Roman" w:cs="Times New Roman"/>
        </w:rPr>
        <w:t>noncompounded</w:t>
      </w:r>
      <w:proofErr w:type="spellEnd"/>
      <w:r w:rsidRPr="00DF1732">
        <w:rPr>
          <w:rFonts w:ascii="Times New Roman" w:eastAsia="Times New Roman" w:hAnsi="Times New Roman" w:cs="Times New Roman"/>
        </w:rPr>
        <w:t xml:space="preserve">, non-340B drugs (increased from $3.00 in the current regulation) and for all </w:t>
      </w:r>
      <w:proofErr w:type="spellStart"/>
      <w:r w:rsidRPr="00DF1732">
        <w:rPr>
          <w:rFonts w:ascii="Times New Roman" w:eastAsia="Times New Roman" w:hAnsi="Times New Roman" w:cs="Times New Roman"/>
        </w:rPr>
        <w:t>noncompounded</w:t>
      </w:r>
      <w:proofErr w:type="spellEnd"/>
      <w:r w:rsidRPr="00DF1732">
        <w:rPr>
          <w:rFonts w:ascii="Times New Roman" w:eastAsia="Times New Roman" w:hAnsi="Times New Roman" w:cs="Times New Roman"/>
        </w:rPr>
        <w:t xml:space="preserve"> 340B drugs other than blood-clotting factor (increased from $10.00 in the current regulation). The amendments also update the dispensing fee for compounded drugs to $10.02 plus one of four additional amounts ranging from $7.50 to $30.00, depending on the compounding process involved in dispensing the drug. The current regulation, by contrast, sets the compounded drug dispensing fee at $3.00 plus either $1.00 or $2.00, depending on the compounding process involved. The amendments also update the dispensing fee for blood- clotting factor obtained through the 340B drug pricing program to 2.75 cents per unit from 9 cents per unit.</w:t>
      </w:r>
    </w:p>
    <w:p w:rsidR="00DF1732" w:rsidRPr="00DF1732" w:rsidRDefault="00DF1732" w:rsidP="00DF1732">
      <w:pPr>
        <w:spacing w:after="0" w:line="240" w:lineRule="auto"/>
        <w:rPr>
          <w:rFonts w:ascii="Times New Roman" w:eastAsia="Times New Roman" w:hAnsi="Times New Roman" w:cs="Times New Roman"/>
          <w:sz w:val="16"/>
        </w:rPr>
      </w:pPr>
    </w:p>
    <w:p w:rsidR="00DF1732" w:rsidRPr="00DF1732" w:rsidRDefault="00DF1732" w:rsidP="00DF1732">
      <w:pPr>
        <w:spacing w:after="0" w:line="240" w:lineRule="auto"/>
        <w:rPr>
          <w:rFonts w:ascii="Times New Roman" w:eastAsia="Times New Roman" w:hAnsi="Times New Roman" w:cs="Times New Roman"/>
        </w:rPr>
      </w:pPr>
      <w:r w:rsidRPr="00DF1732">
        <w:rPr>
          <w:rFonts w:ascii="Times New Roman" w:eastAsia="Times New Roman" w:hAnsi="Times New Roman" w:cs="Times New Roman"/>
          <w:b/>
          <w:i/>
        </w:rPr>
        <w:t>Others:</w:t>
      </w:r>
      <w:r w:rsidRPr="00DF1732">
        <w:rPr>
          <w:rFonts w:ascii="Times New Roman" w:eastAsia="Times New Roman" w:hAnsi="Times New Roman" w:cs="Times New Roman"/>
        </w:rPr>
        <w:t xml:space="preserve">  The amendments also include a number of technical corrections and updates to reduce ambiguity, enhance consistency, and improve readability.</w:t>
      </w:r>
    </w:p>
    <w:p w:rsidR="00DF1732" w:rsidRDefault="00DF1732" w:rsidP="00DF1732">
      <w:pPr>
        <w:rPr>
          <w:rFonts w:ascii="Arial Black" w:eastAsia="Times New Roman" w:hAnsi="Arial Black" w:cs="Arial Black"/>
          <w:color w:val="000000" w:themeColor="text1"/>
          <w:sz w:val="18"/>
          <w:szCs w:val="18"/>
          <w:u w:val="single"/>
        </w:rPr>
      </w:pPr>
    </w:p>
    <w:p w:rsidR="00AE0F65" w:rsidRPr="00AE0F65" w:rsidRDefault="00AE0F65" w:rsidP="00D27F45">
      <w:pPr>
        <w:pStyle w:val="Default"/>
        <w:ind w:left="180"/>
        <w:jc w:val="center"/>
        <w:rPr>
          <w:color w:val="000000" w:themeColor="text1"/>
          <w:sz w:val="6"/>
          <w:szCs w:val="6"/>
          <w:u w:val="single"/>
        </w:rPr>
      </w:pPr>
      <w:r w:rsidRPr="00AE0F65">
        <w:rPr>
          <w:color w:val="000000" w:themeColor="text1"/>
          <w:sz w:val="18"/>
          <w:szCs w:val="18"/>
          <w:u w:val="single"/>
        </w:rPr>
        <w:lastRenderedPageBreak/>
        <w:t xml:space="preserve">Pharmacy Facts, Number </w:t>
      </w:r>
      <w:r w:rsidR="003E118D">
        <w:rPr>
          <w:color w:val="000000" w:themeColor="text1"/>
          <w:sz w:val="18"/>
          <w:szCs w:val="18"/>
          <w:u w:val="single"/>
        </w:rPr>
        <w:t>101</w:t>
      </w:r>
      <w:r w:rsidRPr="00AE0F65">
        <w:rPr>
          <w:color w:val="000000" w:themeColor="text1"/>
          <w:sz w:val="18"/>
          <w:szCs w:val="18"/>
          <w:u w:val="single"/>
        </w:rPr>
        <w:tab/>
      </w:r>
      <w:r w:rsidRPr="00AE0F65">
        <w:rPr>
          <w:color w:val="000000" w:themeColor="text1"/>
          <w:sz w:val="18"/>
          <w:szCs w:val="18"/>
          <w:u w:val="single"/>
        </w:rPr>
        <w:tab/>
      </w:r>
      <w:r>
        <w:rPr>
          <w:color w:val="000000" w:themeColor="text1"/>
          <w:sz w:val="18"/>
          <w:szCs w:val="18"/>
          <w:u w:val="single"/>
        </w:rPr>
        <w:t xml:space="preserve">      </w:t>
      </w:r>
      <w:r w:rsidRPr="00AE0F65">
        <w:rPr>
          <w:color w:val="000000" w:themeColor="text1"/>
          <w:sz w:val="18"/>
          <w:szCs w:val="18"/>
          <w:u w:val="single"/>
        </w:rPr>
        <w:tab/>
      </w:r>
      <w:r w:rsidRPr="00AE0F65">
        <w:rPr>
          <w:color w:val="000000" w:themeColor="text1"/>
          <w:sz w:val="18"/>
          <w:szCs w:val="18"/>
          <w:u w:val="single"/>
        </w:rPr>
        <w:tab/>
      </w:r>
      <w:r w:rsidR="003E118D">
        <w:rPr>
          <w:color w:val="000000" w:themeColor="text1"/>
          <w:sz w:val="18"/>
          <w:szCs w:val="18"/>
          <w:u w:val="single"/>
        </w:rPr>
        <w:t xml:space="preserve">  </w:t>
      </w:r>
      <w:r w:rsidRPr="00AE0F65">
        <w:rPr>
          <w:color w:val="000000" w:themeColor="text1"/>
          <w:sz w:val="18"/>
          <w:szCs w:val="18"/>
          <w:u w:val="single"/>
        </w:rPr>
        <w:tab/>
      </w:r>
      <w:r w:rsidRPr="00AE0F65">
        <w:rPr>
          <w:color w:val="000000" w:themeColor="text1"/>
          <w:sz w:val="18"/>
          <w:szCs w:val="18"/>
          <w:u w:val="single"/>
        </w:rPr>
        <w:tab/>
      </w:r>
      <w:r w:rsidRPr="00AE0F65">
        <w:rPr>
          <w:color w:val="000000" w:themeColor="text1"/>
          <w:sz w:val="18"/>
          <w:szCs w:val="18"/>
          <w:u w:val="single"/>
        </w:rPr>
        <w:tab/>
      </w:r>
      <w:r w:rsidRPr="00AE0F65">
        <w:rPr>
          <w:color w:val="000000" w:themeColor="text1"/>
          <w:sz w:val="18"/>
          <w:szCs w:val="18"/>
          <w:u w:val="single"/>
        </w:rPr>
        <w:tab/>
      </w:r>
      <w:r w:rsidR="003E118D">
        <w:rPr>
          <w:color w:val="000000" w:themeColor="text1"/>
          <w:sz w:val="18"/>
          <w:szCs w:val="18"/>
          <w:u w:val="single"/>
        </w:rPr>
        <w:t xml:space="preserve">  </w:t>
      </w:r>
      <w:r w:rsidRPr="00AE0F65">
        <w:rPr>
          <w:color w:val="000000" w:themeColor="text1"/>
          <w:sz w:val="18"/>
          <w:szCs w:val="18"/>
          <w:u w:val="single"/>
        </w:rPr>
        <w:t xml:space="preserve">Page 2 of </w:t>
      </w:r>
      <w:r w:rsidR="00D42248">
        <w:rPr>
          <w:color w:val="000000" w:themeColor="text1"/>
          <w:sz w:val="18"/>
          <w:szCs w:val="18"/>
          <w:u w:val="single"/>
        </w:rPr>
        <w:t>5</w:t>
      </w:r>
    </w:p>
    <w:p w:rsidR="00AE0F65" w:rsidRPr="00AE0F65" w:rsidRDefault="00AE0F65" w:rsidP="00D27F45">
      <w:pPr>
        <w:pStyle w:val="Default"/>
        <w:ind w:left="180"/>
        <w:rPr>
          <w:color w:val="000000" w:themeColor="text1"/>
          <w:sz w:val="6"/>
          <w:szCs w:val="6"/>
          <w:u w:val="single"/>
        </w:rPr>
      </w:pPr>
    </w:p>
    <w:p w:rsidR="003E118D" w:rsidRPr="00504AAD" w:rsidRDefault="003E118D" w:rsidP="00D27F45">
      <w:pPr>
        <w:spacing w:after="0" w:line="240" w:lineRule="auto"/>
        <w:ind w:left="180"/>
        <w:rPr>
          <w:rFonts w:ascii="Times New Roman" w:eastAsia="Times New Roman" w:hAnsi="Times New Roman" w:cs="Times New Roman"/>
          <w:sz w:val="16"/>
        </w:rPr>
      </w:pPr>
    </w:p>
    <w:p w:rsidR="003E118D" w:rsidRPr="003E118D" w:rsidRDefault="003E118D" w:rsidP="00967A2F">
      <w:pPr>
        <w:spacing w:after="0" w:line="240" w:lineRule="auto"/>
        <w:ind w:left="360"/>
        <w:jc w:val="center"/>
        <w:rPr>
          <w:rFonts w:ascii="Arial Black" w:eastAsia="Times New Roman" w:hAnsi="Arial Black" w:cs="Times New Roman"/>
          <w:b/>
        </w:rPr>
      </w:pPr>
      <w:r w:rsidRPr="003E118D">
        <w:rPr>
          <w:rFonts w:ascii="Arial Black" w:eastAsia="Times New Roman" w:hAnsi="Arial Black" w:cs="Times New Roman"/>
          <w:b/>
        </w:rPr>
        <w:t>Selected Amendments to Prescribed Drugs Regulations (101 CMR 331.00)</w:t>
      </w:r>
    </w:p>
    <w:p w:rsidR="003E118D" w:rsidRPr="003E118D" w:rsidRDefault="003E118D" w:rsidP="00D27F45">
      <w:pPr>
        <w:spacing w:after="0" w:line="240" w:lineRule="auto"/>
        <w:ind w:left="360"/>
        <w:rPr>
          <w:rFonts w:ascii="Times New Roman" w:eastAsia="Times New Roman" w:hAnsi="Times New Roman" w:cs="Times New Roman"/>
          <w:u w:val="single"/>
        </w:rPr>
      </w:pPr>
    </w:p>
    <w:p w:rsidR="003E118D" w:rsidRPr="003E118D" w:rsidRDefault="003E118D" w:rsidP="00D27F45">
      <w:pPr>
        <w:spacing w:after="0" w:line="240" w:lineRule="auto"/>
        <w:ind w:left="360"/>
        <w:rPr>
          <w:rFonts w:ascii="Times New Roman" w:eastAsia="Times New Roman" w:hAnsi="Times New Roman" w:cs="Times New Roman"/>
          <w:u w:val="single"/>
        </w:rPr>
      </w:pPr>
      <w:r w:rsidRPr="003E118D">
        <w:rPr>
          <w:rFonts w:ascii="Times New Roman" w:eastAsia="Times New Roman" w:hAnsi="Times New Roman" w:cs="Times New Roman"/>
          <w:u w:val="single"/>
        </w:rPr>
        <w:t>331.04:  Payment for Prescription Drugs</w:t>
      </w:r>
    </w:p>
    <w:p w:rsidR="003E118D" w:rsidRPr="003E118D" w:rsidRDefault="003E118D" w:rsidP="00D27F45">
      <w:pPr>
        <w:spacing w:after="0" w:line="240" w:lineRule="auto"/>
        <w:ind w:left="360"/>
        <w:rPr>
          <w:rFonts w:ascii="Times New Roman" w:eastAsia="Times New Roman" w:hAnsi="Times New Roman" w:cs="Times New Roman"/>
          <w:sz w:val="20"/>
        </w:rPr>
      </w:pPr>
    </w:p>
    <w:p w:rsidR="003E118D" w:rsidRPr="003E118D" w:rsidRDefault="003E118D" w:rsidP="00D27F4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(1)  </w:t>
      </w:r>
      <w:r w:rsidRPr="003E118D">
        <w:rPr>
          <w:rFonts w:ascii="Times New Roman" w:eastAsia="Times New Roman" w:hAnsi="Times New Roman" w:cs="Times New Roman"/>
          <w:u w:val="single"/>
        </w:rPr>
        <w:t>Payment for Multiple Source Drugs.</w:t>
      </w:r>
      <w:r w:rsidRPr="003E118D">
        <w:rPr>
          <w:rFonts w:ascii="Times New Roman" w:eastAsia="Times New Roman" w:hAnsi="Times New Roman" w:cs="Times New Roman"/>
        </w:rPr>
        <w:t xml:space="preserve">  Payment for multiple source drugs not designated as Brand Name Preferred and not certified as medically necessary (i.e., drugs for which the prescriber has not designated “no substitution” and “brand name medically necessary” on the prescription form), other than blood clotting factor and drugs obtained through the 340B Drug Pricing Program, must not exceed the lowest of</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(a)  the Federal Upper Limit of the drug, if any,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(b)  the Massachusetts Maximum Allowable Cost of the drug, if any,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(c)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AAC of the drug,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(d)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usual and customary charge.</w:t>
      </w:r>
    </w:p>
    <w:p w:rsidR="003E118D" w:rsidRPr="003E118D" w:rsidRDefault="003E118D" w:rsidP="00D27F45">
      <w:pPr>
        <w:spacing w:after="0" w:line="240" w:lineRule="auto"/>
        <w:ind w:left="360"/>
        <w:rPr>
          <w:rFonts w:ascii="Times New Roman" w:eastAsia="Times New Roman" w:hAnsi="Times New Roman" w:cs="Times New Roman"/>
          <w:sz w:val="20"/>
        </w:rPr>
      </w:pPr>
      <w:r w:rsidRPr="003E118D">
        <w:rPr>
          <w:rFonts w:ascii="Times New Roman" w:eastAsia="Times New Roman" w:hAnsi="Times New Roman" w:cs="Times New Roman"/>
        </w:rPr>
        <w:t xml:space="preserve">  </w:t>
      </w:r>
    </w:p>
    <w:p w:rsidR="003E118D" w:rsidRPr="003E118D" w:rsidRDefault="003E118D" w:rsidP="00D27F4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 xml:space="preserve">(2)  </w:t>
      </w:r>
      <w:r w:rsidRPr="003E118D">
        <w:rPr>
          <w:rFonts w:ascii="Times New Roman" w:eastAsia="Times New Roman" w:hAnsi="Times New Roman" w:cs="Times New Roman"/>
          <w:u w:val="single"/>
        </w:rPr>
        <w:t>Payment for Blood Clotting Factor.</w:t>
      </w:r>
      <w:r w:rsidRPr="003E118D">
        <w:rPr>
          <w:rFonts w:ascii="Times New Roman" w:eastAsia="Times New Roman" w:hAnsi="Times New Roman" w:cs="Times New Roman"/>
        </w:rPr>
        <w:t xml:space="preserve"> Payment for blood clotting factor not obtained through the 340B Drug Pricing Program must not exceed the lowest of </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(a)  the Federal Upper Limit of the drug, if any,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(b)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AAC of the drug, plus the appropriate dispensing fee as listed in 101 CMR 331.06; </w:t>
      </w:r>
      <w:r w:rsidR="00CB3BB5">
        <w:rPr>
          <w:rFonts w:ascii="Times New Roman" w:eastAsia="Times New Roman" w:hAnsi="Times New Roman" w:cs="Times New Roman"/>
        </w:rPr>
        <w:t>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(c)  106% of the Average Sales Price of the drug,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(d)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usual and customary charge.</w:t>
      </w:r>
    </w:p>
    <w:p w:rsidR="003E118D" w:rsidRPr="003E118D" w:rsidRDefault="003E118D" w:rsidP="00D27F45">
      <w:pPr>
        <w:spacing w:after="0" w:line="240" w:lineRule="auto"/>
        <w:ind w:left="360"/>
        <w:rPr>
          <w:rFonts w:ascii="Times New Roman" w:eastAsia="Times New Roman" w:hAnsi="Times New Roman" w:cs="Times New Roman"/>
          <w:sz w:val="20"/>
        </w:rPr>
      </w:pPr>
    </w:p>
    <w:p w:rsidR="003E118D" w:rsidRPr="003E118D" w:rsidRDefault="003E118D" w:rsidP="00D27F4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(3)  </w:t>
      </w:r>
      <w:r w:rsidRPr="003E118D">
        <w:rPr>
          <w:rFonts w:ascii="Times New Roman" w:eastAsia="Times New Roman" w:hAnsi="Times New Roman" w:cs="Times New Roman"/>
          <w:u w:val="single"/>
        </w:rPr>
        <w:t>Payment for All Other Drugs</w:t>
      </w:r>
      <w:r w:rsidRPr="003E118D">
        <w:rPr>
          <w:rFonts w:ascii="Times New Roman" w:eastAsia="Times New Roman" w:hAnsi="Times New Roman" w:cs="Times New Roman"/>
        </w:rPr>
        <w:t>.  Payment for all other drugs not priced in accordance with 101 CMR 331.04(1) or (2), and not obtained through the 340B Drug Pricing Program, including single source drugs, multiple source drugs designated as Brand Name Preferred, and brand name drugs which have been certified as medically necessary (</w:t>
      </w:r>
      <w:r w:rsidRPr="003E118D">
        <w:rPr>
          <w:rFonts w:ascii="Times New Roman" w:eastAsia="Times New Roman" w:hAnsi="Times New Roman" w:cs="Times New Roman"/>
          <w:i/>
        </w:rPr>
        <w:t>i.e</w:t>
      </w:r>
      <w:r w:rsidRPr="003E118D">
        <w:rPr>
          <w:rFonts w:ascii="Times New Roman" w:eastAsia="Times New Roman" w:hAnsi="Times New Roman" w:cs="Times New Roman"/>
        </w:rPr>
        <w:t>., drugs for which the prescriber has designated “no substitution” and “brand name medically necessary” on the prescription form), must not exceed the lowest of:</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(a)  The Massachusetts Maximum Allowable Cost of the drug, if any, plus the appropriate dispensing fee as listed in 101 CMR 331.06; or</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 xml:space="preserve">(b)  The AAC of the drug, plus the appropriate dispensing fee as listed in 101 CMR 331.06; or </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(c)  The usual and customary charge.</w:t>
      </w:r>
    </w:p>
    <w:p w:rsidR="003E118D" w:rsidRPr="003E118D" w:rsidRDefault="003E118D" w:rsidP="00D27F45">
      <w:pPr>
        <w:spacing w:after="0" w:line="240" w:lineRule="auto"/>
        <w:ind w:left="360"/>
        <w:rPr>
          <w:rFonts w:ascii="Times New Roman" w:eastAsia="Times New Roman" w:hAnsi="Times New Roman" w:cs="Times New Roman"/>
          <w:sz w:val="20"/>
        </w:rPr>
      </w:pPr>
    </w:p>
    <w:p w:rsidR="003E118D" w:rsidRPr="003E118D" w:rsidRDefault="003E118D" w:rsidP="00D27F4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(4)  </w:t>
      </w:r>
      <w:r w:rsidRPr="003E118D">
        <w:rPr>
          <w:rFonts w:ascii="Times New Roman" w:eastAsia="Times New Roman" w:hAnsi="Times New Roman" w:cs="Times New Roman"/>
          <w:u w:val="single"/>
        </w:rPr>
        <w:t>Rate Limitation</w:t>
      </w:r>
      <w:r w:rsidRPr="003E118D">
        <w:rPr>
          <w:rFonts w:ascii="Times New Roman" w:eastAsia="Times New Roman" w:hAnsi="Times New Roman" w:cs="Times New Roman"/>
        </w:rPr>
        <w:t>.</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(a)  Payments for multiple source drugs for which CMS has established Federal Upper Limits, and that have not been certified as medically necessary (i.e., drugs for which the prescriber has not designated “no substitution” and “brand name medically necessary” on the prescription form), must not exceed, in the aggregate and prior to the application of an federal or state drug rebates, the aggregate upper limit based on those Federal Upper Limits, regardless of whether payment amounts for individual drugs are determined pursuant to 101 CMR 331.04(1) or 101 CMR 331.04(3).</w:t>
      </w:r>
    </w:p>
    <w:p w:rsidR="003E118D" w:rsidRPr="003E118D" w:rsidRDefault="003E118D" w:rsidP="00967A2F">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(b)  Payments for multiple source drugs that have been certified as medically necessary (</w:t>
      </w:r>
      <w:r w:rsidRPr="003E118D">
        <w:rPr>
          <w:rFonts w:ascii="Times New Roman" w:eastAsia="Times New Roman" w:hAnsi="Times New Roman" w:cs="Times New Roman"/>
          <w:i/>
        </w:rPr>
        <w:t>i.e</w:t>
      </w:r>
      <w:r w:rsidRPr="003E118D">
        <w:rPr>
          <w:rFonts w:ascii="Times New Roman" w:eastAsia="Times New Roman" w:hAnsi="Times New Roman" w:cs="Times New Roman"/>
        </w:rPr>
        <w:t>., drugs for which the prescriber has designated “no substitution” and “brand name medically necessary” on the prescription form), must not exceed, in the aggregate and prior to the application of any federal or state drug rebates, the lower of AAC plus the appropriate dispensing fee as listed in 101 CMR 331.06 and the usual and customary charge.</w:t>
      </w:r>
    </w:p>
    <w:p w:rsidR="003E118D" w:rsidRPr="003E118D" w:rsidRDefault="003E118D" w:rsidP="00D27F45">
      <w:pPr>
        <w:spacing w:after="0" w:line="240" w:lineRule="auto"/>
        <w:ind w:left="360"/>
        <w:rPr>
          <w:rFonts w:ascii="Times New Roman" w:eastAsia="Times New Roman" w:hAnsi="Times New Roman" w:cs="Times New Roman"/>
        </w:rPr>
      </w:pPr>
    </w:p>
    <w:p w:rsidR="00E602FE" w:rsidRPr="003E118D" w:rsidRDefault="00E602FE" w:rsidP="00E602FE">
      <w:pPr>
        <w:spacing w:after="0" w:line="240" w:lineRule="auto"/>
        <w:ind w:left="360"/>
        <w:rPr>
          <w:rFonts w:ascii="Times New Roman" w:eastAsia="Times New Roman" w:hAnsi="Times New Roman" w:cs="Times New Roman"/>
          <w:u w:val="single"/>
        </w:rPr>
      </w:pPr>
      <w:r w:rsidRPr="003E118D">
        <w:rPr>
          <w:rFonts w:ascii="Times New Roman" w:eastAsia="Times New Roman" w:hAnsi="Times New Roman" w:cs="Times New Roman"/>
          <w:u w:val="single"/>
        </w:rPr>
        <w:t>331.05:  Payment for Over-the-Counter Drugs</w:t>
      </w:r>
    </w:p>
    <w:p w:rsidR="00E602FE" w:rsidRPr="003E118D" w:rsidRDefault="00E602FE" w:rsidP="00E602FE">
      <w:pPr>
        <w:spacing w:after="0" w:line="240" w:lineRule="auto"/>
        <w:ind w:left="360"/>
        <w:rPr>
          <w:rFonts w:ascii="Times New Roman" w:eastAsia="Times New Roman" w:hAnsi="Times New Roman" w:cs="Times New Roman"/>
          <w:sz w:val="20"/>
        </w:rPr>
      </w:pPr>
    </w:p>
    <w:p w:rsidR="00E602FE" w:rsidRPr="003E118D" w:rsidRDefault="00E602FE" w:rsidP="00E602FE">
      <w:pPr>
        <w:spacing w:after="0" w:line="240" w:lineRule="auto"/>
        <w:ind w:left="360" w:firstLine="360"/>
        <w:rPr>
          <w:rFonts w:ascii="Times New Roman" w:eastAsia="Times New Roman" w:hAnsi="Times New Roman" w:cs="Times New Roman"/>
        </w:rPr>
      </w:pPr>
      <w:r w:rsidRPr="003E118D">
        <w:rPr>
          <w:rFonts w:ascii="Times New Roman" w:eastAsia="Times New Roman" w:hAnsi="Times New Roman" w:cs="Times New Roman"/>
        </w:rPr>
        <w:t>Payment to providers for an over-the-counter drug dispensed is the lowest of</w:t>
      </w:r>
    </w:p>
    <w:p w:rsidR="00E602FE" w:rsidRPr="003E118D" w:rsidRDefault="00E602FE" w:rsidP="00E602FE">
      <w:pPr>
        <w:spacing w:after="0" w:line="240" w:lineRule="auto"/>
        <w:ind w:left="360"/>
        <w:rPr>
          <w:rFonts w:ascii="Times New Roman" w:eastAsia="Times New Roman" w:hAnsi="Times New Roman" w:cs="Times New Roman"/>
          <w:sz w:val="12"/>
        </w:rPr>
      </w:pPr>
    </w:p>
    <w:p w:rsidR="00E602FE" w:rsidRPr="003E118D" w:rsidRDefault="00E602FE" w:rsidP="00E602FE">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 xml:space="preserve">(1)   the Massachusetts Maximum Allowable Cost of the drug, if any, plus the appropriate dispensing fee as listed in 101 CMR 331.06; </w:t>
      </w:r>
      <w:r w:rsidR="0031282E">
        <w:rPr>
          <w:rFonts w:ascii="Times New Roman" w:eastAsia="Times New Roman" w:hAnsi="Times New Roman" w:cs="Times New Roman"/>
        </w:rPr>
        <w:t>or</w:t>
      </w:r>
    </w:p>
    <w:p w:rsidR="00E602FE" w:rsidRPr="003E118D" w:rsidRDefault="00E602FE" w:rsidP="00E602FE">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 xml:space="preserve">(2)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AAC of the drug, plus the appropriate dispensing fee as listed in 101 CMR 331.06; or</w:t>
      </w:r>
    </w:p>
    <w:p w:rsidR="00E602FE" w:rsidRPr="00E602FE" w:rsidRDefault="00E602FE" w:rsidP="00E602FE">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 xml:space="preserve">(3)  </w:t>
      </w:r>
      <w:proofErr w:type="gramStart"/>
      <w:r w:rsidRPr="003E118D">
        <w:rPr>
          <w:rFonts w:ascii="Times New Roman" w:eastAsia="Times New Roman" w:hAnsi="Times New Roman" w:cs="Times New Roman"/>
        </w:rPr>
        <w:t>the</w:t>
      </w:r>
      <w:proofErr w:type="gramEnd"/>
      <w:r w:rsidRPr="003E118D">
        <w:rPr>
          <w:rFonts w:ascii="Times New Roman" w:eastAsia="Times New Roman" w:hAnsi="Times New Roman" w:cs="Times New Roman"/>
        </w:rPr>
        <w:t xml:space="preserve"> usual and customary charge. </w:t>
      </w:r>
    </w:p>
    <w:p w:rsidR="00E602FE" w:rsidRDefault="00E602FE" w:rsidP="003E118D">
      <w:pPr>
        <w:pStyle w:val="Default"/>
        <w:jc w:val="center"/>
        <w:rPr>
          <w:color w:val="000000" w:themeColor="text1"/>
          <w:sz w:val="18"/>
          <w:szCs w:val="18"/>
          <w:u w:val="single"/>
        </w:rPr>
      </w:pPr>
    </w:p>
    <w:p w:rsidR="003E118D" w:rsidRPr="00AE0F65" w:rsidRDefault="003E118D" w:rsidP="003E118D">
      <w:pPr>
        <w:pStyle w:val="Default"/>
        <w:jc w:val="center"/>
        <w:rPr>
          <w:color w:val="000000" w:themeColor="text1"/>
          <w:sz w:val="6"/>
          <w:szCs w:val="6"/>
          <w:u w:val="single"/>
        </w:rPr>
      </w:pPr>
      <w:r w:rsidRPr="00AE0F65">
        <w:rPr>
          <w:color w:val="000000" w:themeColor="text1"/>
          <w:sz w:val="18"/>
          <w:szCs w:val="18"/>
          <w:u w:val="single"/>
        </w:rPr>
        <w:t xml:space="preserve">Pharmacy Facts, Number </w:t>
      </w:r>
      <w:r>
        <w:rPr>
          <w:color w:val="000000" w:themeColor="text1"/>
          <w:sz w:val="18"/>
          <w:szCs w:val="18"/>
          <w:u w:val="single"/>
        </w:rPr>
        <w:t>101</w:t>
      </w:r>
      <w:r w:rsidRPr="00AE0F65">
        <w:rPr>
          <w:color w:val="000000" w:themeColor="text1"/>
          <w:sz w:val="18"/>
          <w:szCs w:val="18"/>
          <w:u w:val="single"/>
        </w:rPr>
        <w:tab/>
      </w:r>
      <w:r w:rsidRPr="00AE0F65">
        <w:rPr>
          <w:color w:val="000000" w:themeColor="text1"/>
          <w:sz w:val="18"/>
          <w:szCs w:val="18"/>
          <w:u w:val="single"/>
        </w:rPr>
        <w:tab/>
      </w:r>
      <w:r>
        <w:rPr>
          <w:color w:val="000000" w:themeColor="text1"/>
          <w:sz w:val="18"/>
          <w:szCs w:val="18"/>
          <w:u w:val="single"/>
        </w:rPr>
        <w:t xml:space="preserve">      </w:t>
      </w:r>
      <w:r w:rsidRPr="00AE0F65">
        <w:rPr>
          <w:color w:val="000000" w:themeColor="text1"/>
          <w:sz w:val="18"/>
          <w:szCs w:val="18"/>
          <w:u w:val="single"/>
        </w:rPr>
        <w:tab/>
      </w:r>
      <w:r w:rsidRPr="00AE0F65">
        <w:rPr>
          <w:color w:val="000000" w:themeColor="text1"/>
          <w:sz w:val="18"/>
          <w:szCs w:val="18"/>
          <w:u w:val="single"/>
        </w:rPr>
        <w:tab/>
      </w:r>
      <w:r>
        <w:rPr>
          <w:color w:val="000000" w:themeColor="text1"/>
          <w:sz w:val="18"/>
          <w:szCs w:val="18"/>
          <w:u w:val="single"/>
        </w:rPr>
        <w:t xml:space="preserve">  </w:t>
      </w:r>
      <w:r w:rsidRPr="00AE0F65">
        <w:rPr>
          <w:color w:val="000000" w:themeColor="text1"/>
          <w:sz w:val="18"/>
          <w:szCs w:val="18"/>
          <w:u w:val="single"/>
        </w:rPr>
        <w:tab/>
      </w:r>
      <w:r w:rsidRPr="00AE0F65">
        <w:rPr>
          <w:color w:val="000000" w:themeColor="text1"/>
          <w:sz w:val="18"/>
          <w:szCs w:val="18"/>
          <w:u w:val="single"/>
        </w:rPr>
        <w:tab/>
      </w:r>
      <w:r w:rsidRPr="00AE0F65">
        <w:rPr>
          <w:color w:val="000000" w:themeColor="text1"/>
          <w:sz w:val="18"/>
          <w:szCs w:val="18"/>
          <w:u w:val="single"/>
        </w:rPr>
        <w:tab/>
      </w:r>
      <w:r w:rsidRPr="00AE0F65">
        <w:rPr>
          <w:color w:val="000000" w:themeColor="text1"/>
          <w:sz w:val="18"/>
          <w:szCs w:val="18"/>
          <w:u w:val="single"/>
        </w:rPr>
        <w:tab/>
      </w:r>
      <w:r>
        <w:rPr>
          <w:color w:val="000000" w:themeColor="text1"/>
          <w:sz w:val="18"/>
          <w:szCs w:val="18"/>
          <w:u w:val="single"/>
        </w:rPr>
        <w:t xml:space="preserve">  </w:t>
      </w:r>
      <w:r w:rsidRPr="00AE0F65">
        <w:rPr>
          <w:color w:val="000000" w:themeColor="text1"/>
          <w:sz w:val="18"/>
          <w:szCs w:val="18"/>
          <w:u w:val="single"/>
        </w:rPr>
        <w:t xml:space="preserve">Page </w:t>
      </w:r>
      <w:r>
        <w:rPr>
          <w:color w:val="000000" w:themeColor="text1"/>
          <w:sz w:val="18"/>
          <w:szCs w:val="18"/>
          <w:u w:val="single"/>
        </w:rPr>
        <w:t>3</w:t>
      </w:r>
      <w:r w:rsidRPr="00AE0F65">
        <w:rPr>
          <w:color w:val="000000" w:themeColor="text1"/>
          <w:sz w:val="18"/>
          <w:szCs w:val="18"/>
          <w:u w:val="single"/>
        </w:rPr>
        <w:t xml:space="preserve"> of </w:t>
      </w:r>
      <w:r w:rsidR="00D42248">
        <w:rPr>
          <w:color w:val="000000" w:themeColor="text1"/>
          <w:sz w:val="18"/>
          <w:szCs w:val="18"/>
          <w:u w:val="single"/>
        </w:rPr>
        <w:t>5</w:t>
      </w:r>
    </w:p>
    <w:p w:rsidR="003E118D" w:rsidRDefault="003E118D" w:rsidP="003E118D">
      <w:pPr>
        <w:spacing w:after="0" w:line="240" w:lineRule="auto"/>
        <w:rPr>
          <w:rFonts w:ascii="Times New Roman" w:eastAsia="Times New Roman" w:hAnsi="Times New Roman" w:cs="Times New Roman"/>
          <w:u w:val="single"/>
        </w:rPr>
      </w:pPr>
    </w:p>
    <w:p w:rsidR="003E118D" w:rsidRPr="003E118D" w:rsidRDefault="003E118D" w:rsidP="00CB3BB5">
      <w:pPr>
        <w:spacing w:after="0" w:line="240" w:lineRule="auto"/>
        <w:ind w:left="360"/>
        <w:rPr>
          <w:rFonts w:ascii="Times New Roman" w:eastAsia="Times New Roman" w:hAnsi="Times New Roman" w:cs="Times New Roman"/>
          <w:b/>
          <w:i/>
        </w:rPr>
      </w:pPr>
      <w:r w:rsidRPr="003E118D">
        <w:rPr>
          <w:rFonts w:ascii="Times New Roman" w:eastAsia="Times New Roman" w:hAnsi="Times New Roman" w:cs="Times New Roman"/>
          <w:b/>
        </w:rPr>
        <w:t>Selected Amendments to Prescribed Drugs Regulations (101 CMR 331.00)</w:t>
      </w:r>
      <w:r w:rsidRPr="003E118D">
        <w:rPr>
          <w:rFonts w:ascii="Times New Roman" w:eastAsia="Times New Roman" w:hAnsi="Times New Roman" w:cs="Times New Roman"/>
        </w:rPr>
        <w:t>,</w:t>
      </w:r>
      <w:r>
        <w:rPr>
          <w:rFonts w:ascii="Times New Roman" w:eastAsia="Times New Roman" w:hAnsi="Times New Roman" w:cs="Times New Roman"/>
        </w:rPr>
        <w:t xml:space="preserve"> </w:t>
      </w:r>
      <w:r w:rsidRPr="003E118D">
        <w:rPr>
          <w:rFonts w:ascii="Times New Roman" w:eastAsia="Times New Roman" w:hAnsi="Times New Roman" w:cs="Times New Roman"/>
          <w:i/>
        </w:rPr>
        <w:t>cont’d</w:t>
      </w:r>
    </w:p>
    <w:p w:rsidR="003E118D" w:rsidRPr="003E118D" w:rsidRDefault="003E118D" w:rsidP="00CB3BB5">
      <w:pPr>
        <w:spacing w:after="0" w:line="240" w:lineRule="auto"/>
        <w:ind w:left="360"/>
        <w:rPr>
          <w:rFonts w:ascii="Times New Roman" w:eastAsia="Times New Roman" w:hAnsi="Times New Roman" w:cs="Times New Roman"/>
        </w:rPr>
      </w:pPr>
    </w:p>
    <w:p w:rsidR="003E118D" w:rsidRPr="003E118D" w:rsidRDefault="003E118D" w:rsidP="00CB3BB5">
      <w:pPr>
        <w:spacing w:after="0" w:line="240" w:lineRule="auto"/>
        <w:ind w:left="360"/>
        <w:rPr>
          <w:rFonts w:ascii="Times New Roman" w:eastAsia="Times New Roman" w:hAnsi="Times New Roman" w:cs="Times New Roman"/>
          <w:u w:val="single"/>
        </w:rPr>
      </w:pPr>
      <w:r w:rsidRPr="003E118D">
        <w:rPr>
          <w:rFonts w:ascii="Times New Roman" w:eastAsia="Times New Roman" w:hAnsi="Times New Roman" w:cs="Times New Roman"/>
          <w:u w:val="single"/>
        </w:rPr>
        <w:t>331.06:  Dispensing Fees</w:t>
      </w:r>
    </w:p>
    <w:p w:rsidR="003E118D" w:rsidRPr="003E118D" w:rsidRDefault="003E118D" w:rsidP="00CB3BB5">
      <w:pPr>
        <w:spacing w:after="0" w:line="240" w:lineRule="auto"/>
        <w:ind w:left="360"/>
        <w:rPr>
          <w:rFonts w:ascii="Times New Roman" w:eastAsia="Times New Roman" w:hAnsi="Times New Roman" w:cs="Times New Roman"/>
        </w:rPr>
      </w:pPr>
    </w:p>
    <w:p w:rsidR="003E118D" w:rsidRPr="003E118D" w:rsidRDefault="003E118D" w:rsidP="00CB3BB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(1)  </w:t>
      </w:r>
      <w:r w:rsidRPr="003E118D">
        <w:rPr>
          <w:rFonts w:ascii="Times New Roman" w:eastAsia="Times New Roman" w:hAnsi="Times New Roman" w:cs="Times New Roman"/>
          <w:u w:val="single"/>
        </w:rPr>
        <w:t>Drugs</w:t>
      </w:r>
      <w:r w:rsidRPr="003E118D">
        <w:rPr>
          <w:rFonts w:ascii="Times New Roman" w:eastAsia="Times New Roman" w:hAnsi="Times New Roman" w:cs="Times New Roman"/>
        </w:rPr>
        <w:t xml:space="preserve">.  Except for compounded drugs and blood clotting factor obtained through the 340B Drug Pricing Program, the dispensing fee is $10.02 per prescription. </w:t>
      </w:r>
    </w:p>
    <w:p w:rsidR="003E118D" w:rsidRPr="003E118D" w:rsidRDefault="003E118D" w:rsidP="00CB3BB5">
      <w:pPr>
        <w:spacing w:after="0" w:line="240" w:lineRule="auto"/>
        <w:ind w:left="360"/>
        <w:rPr>
          <w:rFonts w:ascii="Times New Roman" w:eastAsia="Times New Roman" w:hAnsi="Times New Roman" w:cs="Times New Roman"/>
        </w:rPr>
      </w:pPr>
      <w:r w:rsidRPr="003E118D">
        <w:rPr>
          <w:rFonts w:ascii="Times New Roman" w:eastAsia="Times New Roman" w:hAnsi="Times New Roman" w:cs="Times New Roman"/>
        </w:rPr>
        <w:t>(2)  </w:t>
      </w:r>
      <w:r w:rsidRPr="003E118D">
        <w:rPr>
          <w:rFonts w:ascii="Times New Roman" w:eastAsia="Times New Roman" w:hAnsi="Times New Roman" w:cs="Times New Roman"/>
          <w:u w:val="single"/>
        </w:rPr>
        <w:t>Compounded Drugs</w:t>
      </w:r>
      <w:r w:rsidRPr="003E118D">
        <w:rPr>
          <w:rFonts w:ascii="Times New Roman" w:eastAsia="Times New Roman" w:hAnsi="Times New Roman" w:cs="Times New Roman"/>
        </w:rPr>
        <w:t>.  For compounded drugs, the dispensing fee is $10.02 plus</w:t>
      </w:r>
    </w:p>
    <w:p w:rsidR="003E118D" w:rsidRPr="003E118D" w:rsidRDefault="003E118D" w:rsidP="0031282E">
      <w:pPr>
        <w:spacing w:after="0" w:line="240" w:lineRule="auto"/>
        <w:ind w:left="720"/>
        <w:rPr>
          <w:rFonts w:ascii="Times New Roman" w:eastAsia="Times New Roman" w:hAnsi="Times New Roman" w:cs="Times New Roman"/>
          <w:b/>
          <w:color w:val="FF0000"/>
        </w:rPr>
      </w:pPr>
      <w:r w:rsidRPr="003E118D">
        <w:rPr>
          <w:rFonts w:ascii="Times New Roman" w:eastAsia="Times New Roman" w:hAnsi="Times New Roman" w:cs="Times New Roman"/>
        </w:rPr>
        <w:t>(a)  </w:t>
      </w:r>
      <w:proofErr w:type="gramStart"/>
      <w:r w:rsidRPr="003E118D">
        <w:rPr>
          <w:rFonts w:ascii="Times New Roman" w:eastAsia="Times New Roman" w:hAnsi="Times New Roman" w:cs="Times New Roman"/>
        </w:rPr>
        <w:t>an</w:t>
      </w:r>
      <w:proofErr w:type="gramEnd"/>
      <w:r w:rsidRPr="003E118D">
        <w:rPr>
          <w:rFonts w:ascii="Times New Roman" w:eastAsia="Times New Roman" w:hAnsi="Times New Roman" w:cs="Times New Roman"/>
        </w:rPr>
        <w:t xml:space="preserve"> additional $7.50 for compounded drugs whose dispensing involves the mixing of two or more </w:t>
      </w:r>
      <w:r w:rsidR="00650F7B">
        <w:rPr>
          <w:rFonts w:ascii="Times New Roman" w:eastAsia="Times New Roman" w:hAnsi="Times New Roman" w:cs="Times New Roman"/>
        </w:rPr>
        <w:t>commercially prepared products;</w:t>
      </w:r>
      <w:r w:rsidR="00F43DFE">
        <w:rPr>
          <w:rFonts w:ascii="Times New Roman" w:eastAsia="Times New Roman" w:hAnsi="Times New Roman" w:cs="Times New Roman"/>
        </w:rPr>
        <w:t xml:space="preserve"> </w:t>
      </w:r>
      <w:r w:rsidR="00F43DFE" w:rsidRPr="00A04CA9">
        <w:rPr>
          <w:rFonts w:ascii="Times New Roman" w:eastAsia="Times New Roman" w:hAnsi="Times New Roman" w:cs="Times New Roman"/>
        </w:rPr>
        <w:t>or</w:t>
      </w:r>
    </w:p>
    <w:p w:rsidR="003E118D" w:rsidRPr="003E118D" w:rsidRDefault="003E118D" w:rsidP="0031282E">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(b)  an additional $10.00 for compounded drugs whose dispensing involves compounding lotions, shampoos, suspensions, or the mixing of powders or liquids into cream, ointment, or gel ba</w:t>
      </w:r>
      <w:r w:rsidR="00650F7B">
        <w:rPr>
          <w:rFonts w:ascii="Times New Roman" w:eastAsia="Times New Roman" w:hAnsi="Times New Roman" w:cs="Times New Roman"/>
        </w:rPr>
        <w:t>se;</w:t>
      </w:r>
      <w:r w:rsidR="00F43DFE">
        <w:rPr>
          <w:rFonts w:ascii="Times New Roman" w:eastAsia="Times New Roman" w:hAnsi="Times New Roman" w:cs="Times New Roman"/>
        </w:rPr>
        <w:t xml:space="preserve"> </w:t>
      </w:r>
      <w:r w:rsidR="00F43DFE" w:rsidRPr="00A04CA9">
        <w:rPr>
          <w:rFonts w:ascii="Times New Roman" w:eastAsia="Times New Roman" w:hAnsi="Times New Roman" w:cs="Times New Roman"/>
        </w:rPr>
        <w:t>or</w:t>
      </w:r>
    </w:p>
    <w:p w:rsidR="003E118D" w:rsidRPr="003E118D" w:rsidRDefault="003E118D" w:rsidP="0031282E">
      <w:pPr>
        <w:spacing w:after="0" w:line="240" w:lineRule="auto"/>
        <w:ind w:left="720"/>
        <w:rPr>
          <w:rFonts w:ascii="Times New Roman" w:eastAsia="Times New Roman" w:hAnsi="Times New Roman" w:cs="Times New Roman"/>
          <w:b/>
          <w:color w:val="FF0000"/>
        </w:rPr>
      </w:pPr>
      <w:r w:rsidRPr="003E118D">
        <w:rPr>
          <w:rFonts w:ascii="Times New Roman" w:eastAsia="Times New Roman" w:hAnsi="Times New Roman" w:cs="Times New Roman"/>
        </w:rPr>
        <w:t xml:space="preserve">(c)  </w:t>
      </w:r>
      <w:proofErr w:type="gramStart"/>
      <w:r w:rsidRPr="003E118D">
        <w:rPr>
          <w:rFonts w:ascii="Times New Roman" w:eastAsia="Times New Roman" w:hAnsi="Times New Roman" w:cs="Times New Roman"/>
        </w:rPr>
        <w:t>an</w:t>
      </w:r>
      <w:proofErr w:type="gramEnd"/>
      <w:r w:rsidRPr="003E118D">
        <w:rPr>
          <w:rFonts w:ascii="Times New Roman" w:eastAsia="Times New Roman" w:hAnsi="Times New Roman" w:cs="Times New Roman"/>
        </w:rPr>
        <w:t xml:space="preserve"> additional $15.00 for compounded drugs whose dispensing involves compounding capsules, troches, suppos</w:t>
      </w:r>
      <w:r w:rsidR="00650F7B">
        <w:rPr>
          <w:rFonts w:ascii="Times New Roman" w:eastAsia="Times New Roman" w:hAnsi="Times New Roman" w:cs="Times New Roman"/>
        </w:rPr>
        <w:t xml:space="preserve">itories, or pre-filled syringes; </w:t>
      </w:r>
      <w:r w:rsidR="00F43DFE" w:rsidRPr="00A04CA9">
        <w:rPr>
          <w:rFonts w:ascii="Times New Roman" w:eastAsia="Times New Roman" w:hAnsi="Times New Roman" w:cs="Times New Roman"/>
        </w:rPr>
        <w:t>or</w:t>
      </w:r>
    </w:p>
    <w:p w:rsidR="003E118D" w:rsidRPr="003E118D" w:rsidRDefault="003E118D" w:rsidP="0031282E">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 xml:space="preserve">(d)  </w:t>
      </w:r>
      <w:proofErr w:type="gramStart"/>
      <w:r w:rsidRPr="003E118D">
        <w:rPr>
          <w:rFonts w:ascii="Times New Roman" w:eastAsia="Times New Roman" w:hAnsi="Times New Roman" w:cs="Times New Roman"/>
        </w:rPr>
        <w:t>an</w:t>
      </w:r>
      <w:proofErr w:type="gramEnd"/>
      <w:r w:rsidRPr="003E118D">
        <w:rPr>
          <w:rFonts w:ascii="Times New Roman" w:eastAsia="Times New Roman" w:hAnsi="Times New Roman" w:cs="Times New Roman"/>
        </w:rPr>
        <w:t xml:space="preserve"> additional $30.00 for compounded drugs needing a sterile environment when mixing.</w:t>
      </w:r>
    </w:p>
    <w:p w:rsidR="003E118D" w:rsidRPr="003E118D" w:rsidRDefault="003E118D" w:rsidP="00CB3BB5">
      <w:pPr>
        <w:spacing w:after="0" w:line="240" w:lineRule="auto"/>
        <w:ind w:left="360"/>
        <w:rPr>
          <w:rFonts w:ascii="Times New Roman" w:eastAsia="Times New Roman" w:hAnsi="Times New Roman" w:cs="Times New Roman"/>
        </w:rPr>
      </w:pPr>
    </w:p>
    <w:p w:rsidR="003E118D" w:rsidRPr="003E118D" w:rsidRDefault="003E118D" w:rsidP="00CB3BB5">
      <w:pPr>
        <w:spacing w:after="0" w:line="240" w:lineRule="auto"/>
        <w:ind w:left="360"/>
        <w:rPr>
          <w:rFonts w:ascii="Times New Roman" w:eastAsia="Times New Roman" w:hAnsi="Times New Roman" w:cs="Times New Roman"/>
          <w:u w:val="single"/>
        </w:rPr>
      </w:pPr>
      <w:r w:rsidRPr="003E118D">
        <w:rPr>
          <w:rFonts w:ascii="Times New Roman" w:eastAsia="Times New Roman" w:hAnsi="Times New Roman" w:cs="Times New Roman"/>
          <w:u w:val="single"/>
        </w:rPr>
        <w:t xml:space="preserve">331.07:  Special Provisions </w:t>
      </w:r>
    </w:p>
    <w:p w:rsidR="003E118D" w:rsidRPr="003E118D" w:rsidRDefault="003E118D" w:rsidP="00CB3BB5">
      <w:pPr>
        <w:spacing w:after="0" w:line="240" w:lineRule="auto"/>
        <w:ind w:left="360"/>
        <w:rPr>
          <w:rFonts w:ascii="Times New Roman" w:eastAsia="Times New Roman" w:hAnsi="Times New Roman" w:cs="Times New Roman"/>
        </w:rPr>
      </w:pPr>
    </w:p>
    <w:p w:rsidR="003E118D" w:rsidRPr="003E118D" w:rsidRDefault="003E118D" w:rsidP="00CB3BB5">
      <w:pPr>
        <w:spacing w:after="0" w:line="240" w:lineRule="auto"/>
        <w:ind w:left="360"/>
        <w:rPr>
          <w:rFonts w:ascii="Times New Roman" w:eastAsia="Times New Roman" w:hAnsi="Times New Roman" w:cs="Times New Roman"/>
          <w:u w:val="single"/>
        </w:rPr>
      </w:pPr>
      <w:r w:rsidRPr="003E118D">
        <w:rPr>
          <w:rFonts w:ascii="Times New Roman" w:eastAsia="Times New Roman" w:hAnsi="Times New Roman" w:cs="Times New Roman"/>
        </w:rPr>
        <w:t xml:space="preserve">(1)  </w:t>
      </w:r>
      <w:r w:rsidRPr="003E118D">
        <w:rPr>
          <w:rFonts w:ascii="Times New Roman" w:eastAsia="Times New Roman" w:hAnsi="Times New Roman" w:cs="Times New Roman"/>
          <w:u w:val="single"/>
        </w:rPr>
        <w:t xml:space="preserve">Payment for Drugs Obtained through the 340B Drug Pricing Program.  </w:t>
      </w:r>
    </w:p>
    <w:p w:rsidR="003E118D" w:rsidRPr="003E118D" w:rsidRDefault="003E118D" w:rsidP="0031282E">
      <w:pPr>
        <w:spacing w:after="0" w:line="240" w:lineRule="auto"/>
        <w:ind w:left="720"/>
        <w:rPr>
          <w:rFonts w:ascii="Times New Roman" w:eastAsia="Times New Roman" w:hAnsi="Times New Roman" w:cs="Times New Roman"/>
          <w:b/>
          <w:i/>
          <w:u w:val="single"/>
        </w:rPr>
      </w:pPr>
      <w:r w:rsidRPr="003E118D">
        <w:rPr>
          <w:rFonts w:ascii="Times New Roman" w:eastAsia="Times New Roman" w:hAnsi="Times New Roman" w:cs="Times New Roman"/>
        </w:rPr>
        <w:t>(a)  The payment for drugs other than blood clotting factor obtained through the 340B Drug Pricing Program and dispensed by 340B covered entities is the 340B AAC of the drug plus the appropriate dispensing fee as listed in 101 CMR 331.06.</w:t>
      </w:r>
    </w:p>
    <w:p w:rsidR="003E118D" w:rsidRPr="003E118D" w:rsidRDefault="003E118D" w:rsidP="0031282E">
      <w:pPr>
        <w:spacing w:after="0" w:line="240" w:lineRule="auto"/>
        <w:ind w:left="720"/>
        <w:rPr>
          <w:rFonts w:ascii="Times New Roman" w:eastAsia="Times New Roman" w:hAnsi="Times New Roman" w:cs="Times New Roman"/>
        </w:rPr>
      </w:pPr>
      <w:r w:rsidRPr="003E118D">
        <w:rPr>
          <w:rFonts w:ascii="Times New Roman" w:eastAsia="Times New Roman" w:hAnsi="Times New Roman" w:cs="Times New Roman"/>
        </w:rPr>
        <w:t>(b)  The payment for blood clotting factor obtained through the 340B Drug Pricing Program and dispensed by 340B covered entities is the 340B ceiling price of the drug, plus 2.75 cents per unit (IU/</w:t>
      </w:r>
      <w:proofErr w:type="spellStart"/>
      <w:r w:rsidRPr="003E118D">
        <w:rPr>
          <w:rFonts w:ascii="Times New Roman" w:eastAsia="Times New Roman" w:hAnsi="Times New Roman" w:cs="Times New Roman"/>
        </w:rPr>
        <w:t>RCo</w:t>
      </w:r>
      <w:proofErr w:type="spellEnd"/>
      <w:r w:rsidRPr="003E118D">
        <w:rPr>
          <w:rFonts w:ascii="Times New Roman" w:eastAsia="Times New Roman" w:hAnsi="Times New Roman" w:cs="Times New Roman"/>
        </w:rPr>
        <w:t xml:space="preserve">/Fu/mcg) or such other amount as EOHHS may specify via administrative bulletin upon guidance or approval by CMS. </w:t>
      </w:r>
    </w:p>
    <w:p w:rsidR="00AE0F65" w:rsidRDefault="00AE0F65" w:rsidP="00CB3BB5">
      <w:pPr>
        <w:ind w:left="360"/>
        <w:jc w:val="center"/>
        <w:rPr>
          <w:rFonts w:ascii="Arial" w:hAnsi="Arial" w:cs="Arial"/>
          <w:color w:val="000000"/>
          <w:sz w:val="21"/>
          <w:szCs w:val="21"/>
        </w:rPr>
      </w:pPr>
    </w:p>
    <w:p w:rsidR="00486D71" w:rsidRPr="00486D71" w:rsidRDefault="00486D71" w:rsidP="00CB3BB5">
      <w:pPr>
        <w:spacing w:after="0" w:line="240" w:lineRule="auto"/>
        <w:ind w:left="360"/>
        <w:rPr>
          <w:rFonts w:ascii="Times New Roman" w:eastAsia="Times New Roman" w:hAnsi="Times New Roman" w:cs="Times New Roman"/>
          <w:b/>
        </w:rPr>
      </w:pPr>
      <w:r w:rsidRPr="00486D71">
        <w:rPr>
          <w:rFonts w:ascii="Times New Roman" w:eastAsia="Times New Roman" w:hAnsi="Times New Roman" w:cs="Times New Roman"/>
          <w:b/>
        </w:rPr>
        <w:t>POPS Billing Guide</w:t>
      </w:r>
    </w:p>
    <w:p w:rsidR="00486D71" w:rsidRPr="00486D71" w:rsidRDefault="00486D71" w:rsidP="00CB3BB5">
      <w:pPr>
        <w:spacing w:after="0" w:line="240" w:lineRule="auto"/>
        <w:ind w:left="360"/>
        <w:rPr>
          <w:rFonts w:ascii="Times New Roman" w:eastAsia="Times New Roman" w:hAnsi="Times New Roman" w:cs="Times New Roman"/>
          <w:b/>
          <w:sz w:val="14"/>
        </w:rPr>
      </w:pPr>
    </w:p>
    <w:p w:rsidR="00486D71" w:rsidRPr="00486D71" w:rsidRDefault="00486D71" w:rsidP="00CB3BB5">
      <w:pPr>
        <w:spacing w:after="0" w:line="240" w:lineRule="auto"/>
        <w:ind w:left="360"/>
        <w:rPr>
          <w:rFonts w:ascii="Times New Roman" w:eastAsia="Times New Roman" w:hAnsi="Times New Roman" w:cs="Times New Roman"/>
          <w:color w:val="000000"/>
        </w:rPr>
      </w:pPr>
      <w:r w:rsidRPr="00486D71">
        <w:rPr>
          <w:rFonts w:ascii="Times New Roman" w:eastAsia="Times New Roman" w:hAnsi="Times New Roman" w:cs="Times New Roman"/>
          <w:color w:val="000000"/>
        </w:rPr>
        <w:t xml:space="preserve">A revised POPS Billing Guide will be posted to include changes due to the above regulation changes and other items. To view the Billing Guide, go to </w:t>
      </w:r>
      <w:hyperlink r:id="rId8" w:history="1">
        <w:r w:rsidRPr="00486D71">
          <w:rPr>
            <w:rFonts w:ascii="Times New Roman" w:eastAsia="Times New Roman" w:hAnsi="Times New Roman" w:cs="Times New Roman"/>
            <w:color w:val="0000FF"/>
            <w:u w:val="single"/>
          </w:rPr>
          <w:t>www.mass.gov/masshealth/pharmacy</w:t>
        </w:r>
      </w:hyperlink>
      <w:r w:rsidRPr="00486D71">
        <w:rPr>
          <w:rFonts w:ascii="Times New Roman" w:eastAsia="Times New Roman" w:hAnsi="Times New Roman" w:cs="Times New Roman"/>
          <w:color w:val="000000"/>
        </w:rPr>
        <w:t xml:space="preserve"> and click on the link for “MassHealth Pharmacy Publications and Notices for Pharmacy Providers,” then “Draft POPS Billing Guide Standard D.0.” </w:t>
      </w:r>
      <w:r w:rsidRPr="00486D71">
        <w:rPr>
          <w:rFonts w:ascii="Times New Roman" w:eastAsia="Times New Roman" w:hAnsi="Times New Roman" w:cs="Times New Roman"/>
          <w:b/>
          <w:color w:val="000000"/>
        </w:rPr>
        <w:t xml:space="preserve">These changes will take effect on </w:t>
      </w:r>
      <w:r w:rsidR="00D27F45">
        <w:rPr>
          <w:rFonts w:ascii="Times New Roman" w:eastAsia="Times New Roman" w:hAnsi="Times New Roman" w:cs="Times New Roman"/>
          <w:b/>
          <w:color w:val="000000"/>
        </w:rPr>
        <w:t>April 1, 2017</w:t>
      </w:r>
      <w:r w:rsidRPr="00486D71">
        <w:rPr>
          <w:rFonts w:ascii="Times New Roman" w:eastAsia="Times New Roman" w:hAnsi="Times New Roman" w:cs="Times New Roman"/>
          <w:color w:val="000000"/>
        </w:rPr>
        <w:t>.</w:t>
      </w:r>
    </w:p>
    <w:p w:rsidR="00486D71" w:rsidRPr="00486D71" w:rsidRDefault="00486D71" w:rsidP="00CB3BB5">
      <w:pPr>
        <w:spacing w:after="0" w:line="240" w:lineRule="auto"/>
        <w:ind w:left="360"/>
        <w:rPr>
          <w:rFonts w:ascii="Times New Roman" w:eastAsia="Times New Roman" w:hAnsi="Times New Roman" w:cs="Times New Roman"/>
          <w:color w:val="000000"/>
        </w:rPr>
      </w:pPr>
    </w:p>
    <w:p w:rsidR="00486D71" w:rsidRDefault="00486D71" w:rsidP="00CB3BB5">
      <w:pPr>
        <w:spacing w:after="0" w:line="240" w:lineRule="auto"/>
        <w:ind w:left="360"/>
        <w:rPr>
          <w:rFonts w:ascii="Times New Roman" w:eastAsia="Times New Roman" w:hAnsi="Times New Roman" w:cs="Times New Roman"/>
          <w:i/>
          <w:color w:val="000000"/>
        </w:rPr>
      </w:pPr>
      <w:r w:rsidRPr="00486D71">
        <w:rPr>
          <w:rFonts w:ascii="Times New Roman" w:eastAsia="Times New Roman" w:hAnsi="Times New Roman" w:cs="Times New Roman"/>
          <w:i/>
          <w:color w:val="000000"/>
        </w:rPr>
        <w:t>Highlights include this revised section for Compound Drug Claim Submission</w:t>
      </w:r>
    </w:p>
    <w:p w:rsidR="00E602FE" w:rsidRPr="00486D71" w:rsidRDefault="00E602FE" w:rsidP="00CB3BB5">
      <w:pPr>
        <w:spacing w:after="0" w:line="240" w:lineRule="auto"/>
        <w:ind w:left="360"/>
        <w:rPr>
          <w:rFonts w:ascii="Times New Roman" w:eastAsia="Times New Roman" w:hAnsi="Times New Roman" w:cs="Times New Roman"/>
          <w:i/>
          <w:color w:val="000000"/>
        </w:rPr>
      </w:pPr>
    </w:p>
    <w:p w:rsidR="00486D71" w:rsidRPr="00486D71" w:rsidRDefault="00486D71" w:rsidP="00CB3BB5">
      <w:pPr>
        <w:keepNext/>
        <w:spacing w:before="119" w:after="0" w:line="240" w:lineRule="auto"/>
        <w:ind w:left="360" w:right="195"/>
        <w:jc w:val="center"/>
        <w:outlineLvl w:val="1"/>
        <w:rPr>
          <w:rFonts w:ascii="Times New Roman" w:eastAsia="Times New Roman" w:hAnsi="Times New Roman" w:cs="Times New Roman"/>
          <w:b/>
          <w:iCs/>
        </w:rPr>
      </w:pPr>
      <w:r w:rsidRPr="00486D71">
        <w:rPr>
          <w:rFonts w:ascii="Times New Roman" w:eastAsia="Times New Roman" w:hAnsi="Times New Roman" w:cs="Times New Roman"/>
          <w:b/>
          <w:iCs/>
        </w:rPr>
        <w:t>Compound Claims</w:t>
      </w:r>
    </w:p>
    <w:p w:rsidR="00486D71" w:rsidRPr="00486D71" w:rsidRDefault="00486D71" w:rsidP="00CB3BB5">
      <w:pPr>
        <w:spacing w:before="117" w:after="0" w:line="240" w:lineRule="auto"/>
        <w:ind w:left="360" w:right="195"/>
        <w:rPr>
          <w:rFonts w:ascii="Times New Roman" w:eastAsia="Times New Roman" w:hAnsi="Times New Roman" w:cs="Times New Roman"/>
        </w:rPr>
      </w:pPr>
      <w:r w:rsidRPr="00486D71">
        <w:rPr>
          <w:rFonts w:ascii="Times New Roman" w:eastAsia="Times New Roman" w:hAnsi="Times New Roman" w:cs="Times New Roman"/>
          <w:spacing w:val="-5"/>
        </w:rPr>
        <w:t xml:space="preserve">Pharmacy compound claims must </w:t>
      </w:r>
      <w:r w:rsidRPr="00486D71">
        <w:rPr>
          <w:rFonts w:ascii="Times New Roman" w:eastAsia="Times New Roman" w:hAnsi="Times New Roman" w:cs="Times New Roman"/>
          <w:spacing w:val="-3"/>
        </w:rPr>
        <w:t xml:space="preserve">be </w:t>
      </w:r>
      <w:r w:rsidRPr="00486D71">
        <w:rPr>
          <w:rFonts w:ascii="Times New Roman" w:eastAsia="Times New Roman" w:hAnsi="Times New Roman" w:cs="Times New Roman"/>
          <w:spacing w:val="-5"/>
        </w:rPr>
        <w:t xml:space="preserve">submitted through </w:t>
      </w:r>
      <w:r w:rsidRPr="00486D71">
        <w:rPr>
          <w:rFonts w:ascii="Times New Roman" w:eastAsia="Times New Roman" w:hAnsi="Times New Roman" w:cs="Times New Roman"/>
          <w:spacing w:val="-4"/>
        </w:rPr>
        <w:t xml:space="preserve">POPS for </w:t>
      </w:r>
      <w:r w:rsidRPr="00486D71">
        <w:rPr>
          <w:rFonts w:ascii="Times New Roman" w:eastAsia="Times New Roman" w:hAnsi="Times New Roman" w:cs="Times New Roman"/>
          <w:spacing w:val="-5"/>
        </w:rPr>
        <w:t xml:space="preserve">payment. </w:t>
      </w:r>
      <w:r w:rsidRPr="00486D71">
        <w:rPr>
          <w:rFonts w:ascii="Times New Roman" w:eastAsia="Times New Roman" w:hAnsi="Times New Roman" w:cs="Times New Roman"/>
          <w:spacing w:val="-4"/>
        </w:rPr>
        <w:t xml:space="preserve">All </w:t>
      </w:r>
      <w:r w:rsidRPr="00486D71">
        <w:rPr>
          <w:rFonts w:ascii="Times New Roman" w:eastAsia="Times New Roman" w:hAnsi="Times New Roman" w:cs="Times New Roman"/>
          <w:spacing w:val="-5"/>
        </w:rPr>
        <w:t xml:space="preserve">claims for compounds must </w:t>
      </w:r>
      <w:r w:rsidRPr="00486D71">
        <w:rPr>
          <w:rFonts w:ascii="Times New Roman" w:eastAsia="Times New Roman" w:hAnsi="Times New Roman" w:cs="Times New Roman"/>
          <w:spacing w:val="-3"/>
        </w:rPr>
        <w:t xml:space="preserve">be </w:t>
      </w:r>
      <w:r w:rsidRPr="00486D71">
        <w:rPr>
          <w:rFonts w:ascii="Times New Roman" w:eastAsia="Times New Roman" w:hAnsi="Times New Roman" w:cs="Times New Roman"/>
          <w:spacing w:val="-5"/>
        </w:rPr>
        <w:t xml:space="preserve">submitted online </w:t>
      </w:r>
      <w:r w:rsidRPr="00486D71">
        <w:rPr>
          <w:rFonts w:ascii="Times New Roman" w:eastAsia="Times New Roman" w:hAnsi="Times New Roman" w:cs="Times New Roman"/>
          <w:spacing w:val="-4"/>
        </w:rPr>
        <w:t xml:space="preserve">and </w:t>
      </w:r>
      <w:r w:rsidRPr="00486D71">
        <w:rPr>
          <w:rFonts w:ascii="Times New Roman" w:eastAsia="Times New Roman" w:hAnsi="Times New Roman" w:cs="Times New Roman"/>
          <w:spacing w:val="-5"/>
        </w:rPr>
        <w:t xml:space="preserve">must contain more </w:t>
      </w:r>
      <w:r w:rsidRPr="00486D71">
        <w:rPr>
          <w:rFonts w:ascii="Times New Roman" w:eastAsia="Times New Roman" w:hAnsi="Times New Roman" w:cs="Times New Roman"/>
          <w:spacing w:val="-4"/>
        </w:rPr>
        <w:t xml:space="preserve">than one </w:t>
      </w:r>
      <w:r w:rsidRPr="00486D71">
        <w:rPr>
          <w:rFonts w:ascii="Times New Roman" w:eastAsia="Times New Roman" w:hAnsi="Times New Roman" w:cs="Times New Roman"/>
          <w:spacing w:val="-5"/>
        </w:rPr>
        <w:t xml:space="preserve">ingredient. Each ingredient of </w:t>
      </w:r>
      <w:r w:rsidRPr="00486D71">
        <w:rPr>
          <w:rFonts w:ascii="Times New Roman" w:eastAsia="Times New Roman" w:hAnsi="Times New Roman" w:cs="Times New Roman"/>
          <w:spacing w:val="-4"/>
        </w:rPr>
        <w:t xml:space="preserve">the </w:t>
      </w:r>
      <w:r w:rsidRPr="00486D71">
        <w:rPr>
          <w:rFonts w:ascii="Times New Roman" w:eastAsia="Times New Roman" w:hAnsi="Times New Roman" w:cs="Times New Roman"/>
          <w:spacing w:val="-5"/>
        </w:rPr>
        <w:t xml:space="preserve">compound must </w:t>
      </w:r>
      <w:r w:rsidRPr="00486D71">
        <w:rPr>
          <w:rFonts w:ascii="Times New Roman" w:eastAsia="Times New Roman" w:hAnsi="Times New Roman" w:cs="Times New Roman"/>
          <w:spacing w:val="-3"/>
        </w:rPr>
        <w:t xml:space="preserve">be </w:t>
      </w:r>
      <w:r w:rsidRPr="00486D71">
        <w:rPr>
          <w:rFonts w:ascii="Times New Roman" w:eastAsia="Times New Roman" w:hAnsi="Times New Roman" w:cs="Times New Roman"/>
          <w:spacing w:val="-6"/>
        </w:rPr>
        <w:t>submitted.</w:t>
      </w:r>
    </w:p>
    <w:p w:rsidR="00342022" w:rsidRPr="00342022" w:rsidRDefault="00486D71" w:rsidP="00342022">
      <w:pPr>
        <w:pStyle w:val="ListParagraph"/>
        <w:widowControl w:val="0"/>
        <w:numPr>
          <w:ilvl w:val="0"/>
          <w:numId w:val="1"/>
        </w:numPr>
        <w:spacing w:before="120"/>
        <w:ind w:left="630" w:right="150" w:hanging="270"/>
        <w:rPr>
          <w:sz w:val="22"/>
          <w:szCs w:val="22"/>
        </w:rPr>
      </w:pPr>
      <w:r w:rsidRPr="00E602FE">
        <w:rPr>
          <w:spacing w:val="-4"/>
          <w:sz w:val="22"/>
          <w:szCs w:val="22"/>
        </w:rPr>
        <w:t>Each</w:t>
      </w:r>
      <w:r w:rsidRPr="00E602FE">
        <w:rPr>
          <w:spacing w:val="-9"/>
          <w:sz w:val="22"/>
          <w:szCs w:val="22"/>
        </w:rPr>
        <w:t xml:space="preserve"> </w:t>
      </w:r>
      <w:r w:rsidRPr="00E602FE">
        <w:rPr>
          <w:spacing w:val="-5"/>
          <w:sz w:val="22"/>
          <w:szCs w:val="22"/>
        </w:rPr>
        <w:t>compound</w:t>
      </w:r>
      <w:r w:rsidRPr="00E602FE">
        <w:rPr>
          <w:spacing w:val="-9"/>
          <w:sz w:val="22"/>
          <w:szCs w:val="22"/>
        </w:rPr>
        <w:t xml:space="preserve"> </w:t>
      </w:r>
      <w:r w:rsidRPr="00E602FE">
        <w:rPr>
          <w:spacing w:val="-4"/>
          <w:sz w:val="22"/>
          <w:szCs w:val="22"/>
        </w:rPr>
        <w:t>claim</w:t>
      </w:r>
      <w:r w:rsidRPr="00E602FE">
        <w:rPr>
          <w:spacing w:val="-11"/>
          <w:sz w:val="22"/>
          <w:szCs w:val="22"/>
        </w:rPr>
        <w:t xml:space="preserve"> </w:t>
      </w:r>
      <w:r w:rsidRPr="00E602FE">
        <w:rPr>
          <w:spacing w:val="-3"/>
          <w:sz w:val="22"/>
          <w:szCs w:val="22"/>
        </w:rPr>
        <w:t>is</w:t>
      </w:r>
      <w:r w:rsidRPr="00E602FE">
        <w:rPr>
          <w:spacing w:val="-9"/>
          <w:sz w:val="22"/>
          <w:szCs w:val="22"/>
        </w:rPr>
        <w:t xml:space="preserve"> </w:t>
      </w:r>
      <w:r w:rsidRPr="00E602FE">
        <w:rPr>
          <w:spacing w:val="-5"/>
          <w:sz w:val="22"/>
          <w:szCs w:val="22"/>
        </w:rPr>
        <w:t>limited</w:t>
      </w:r>
      <w:r w:rsidRPr="00E602FE">
        <w:rPr>
          <w:spacing w:val="-9"/>
          <w:sz w:val="22"/>
          <w:szCs w:val="22"/>
        </w:rPr>
        <w:t xml:space="preserve"> </w:t>
      </w:r>
      <w:r w:rsidRPr="00E602FE">
        <w:rPr>
          <w:spacing w:val="-3"/>
          <w:sz w:val="22"/>
          <w:szCs w:val="22"/>
        </w:rPr>
        <w:t>to</w:t>
      </w:r>
      <w:r w:rsidRPr="00E602FE">
        <w:rPr>
          <w:spacing w:val="-9"/>
          <w:sz w:val="22"/>
          <w:szCs w:val="22"/>
        </w:rPr>
        <w:t xml:space="preserve"> </w:t>
      </w:r>
      <w:r w:rsidRPr="00E602FE">
        <w:rPr>
          <w:sz w:val="22"/>
          <w:szCs w:val="22"/>
        </w:rPr>
        <w:t>a</w:t>
      </w:r>
      <w:r w:rsidRPr="00E602FE">
        <w:rPr>
          <w:spacing w:val="-9"/>
          <w:sz w:val="22"/>
          <w:szCs w:val="22"/>
        </w:rPr>
        <w:t xml:space="preserve"> </w:t>
      </w:r>
      <w:r w:rsidRPr="00E602FE">
        <w:rPr>
          <w:spacing w:val="-5"/>
          <w:sz w:val="22"/>
          <w:szCs w:val="22"/>
        </w:rPr>
        <w:t>maximum</w:t>
      </w:r>
      <w:r w:rsidRPr="00E602FE">
        <w:rPr>
          <w:spacing w:val="-11"/>
          <w:sz w:val="22"/>
          <w:szCs w:val="22"/>
        </w:rPr>
        <w:t xml:space="preserve"> </w:t>
      </w:r>
      <w:r w:rsidRPr="00E602FE">
        <w:rPr>
          <w:spacing w:val="-3"/>
          <w:sz w:val="22"/>
          <w:szCs w:val="22"/>
        </w:rPr>
        <w:t>of</w:t>
      </w:r>
      <w:r w:rsidRPr="00E602FE">
        <w:rPr>
          <w:spacing w:val="-9"/>
          <w:sz w:val="22"/>
          <w:szCs w:val="22"/>
        </w:rPr>
        <w:t xml:space="preserve"> </w:t>
      </w:r>
      <w:r w:rsidRPr="00E602FE">
        <w:rPr>
          <w:spacing w:val="-3"/>
          <w:sz w:val="22"/>
          <w:szCs w:val="22"/>
        </w:rPr>
        <w:t>15</w:t>
      </w:r>
      <w:r w:rsidRPr="00E602FE">
        <w:rPr>
          <w:spacing w:val="-8"/>
          <w:sz w:val="22"/>
          <w:szCs w:val="22"/>
        </w:rPr>
        <w:t xml:space="preserve"> </w:t>
      </w:r>
      <w:r w:rsidRPr="00E602FE">
        <w:rPr>
          <w:spacing w:val="-5"/>
          <w:sz w:val="22"/>
          <w:szCs w:val="22"/>
        </w:rPr>
        <w:t>ingredient</w:t>
      </w:r>
      <w:r w:rsidRPr="00E602FE">
        <w:rPr>
          <w:spacing w:val="-9"/>
          <w:sz w:val="22"/>
          <w:szCs w:val="22"/>
        </w:rPr>
        <w:t xml:space="preserve"> </w:t>
      </w:r>
      <w:r w:rsidRPr="00E602FE">
        <w:rPr>
          <w:spacing w:val="-5"/>
          <w:sz w:val="22"/>
          <w:szCs w:val="22"/>
        </w:rPr>
        <w:t>lines.</w:t>
      </w:r>
      <w:r w:rsidRPr="00E602FE">
        <w:rPr>
          <w:spacing w:val="-9"/>
          <w:sz w:val="22"/>
          <w:szCs w:val="22"/>
        </w:rPr>
        <w:t xml:space="preserve"> </w:t>
      </w:r>
      <w:r w:rsidRPr="00E602FE">
        <w:rPr>
          <w:spacing w:val="-5"/>
          <w:sz w:val="22"/>
          <w:szCs w:val="22"/>
        </w:rPr>
        <w:t>Providers</w:t>
      </w:r>
      <w:r w:rsidRPr="00E602FE">
        <w:rPr>
          <w:spacing w:val="-10"/>
          <w:sz w:val="22"/>
          <w:szCs w:val="22"/>
        </w:rPr>
        <w:t xml:space="preserve"> </w:t>
      </w:r>
      <w:r w:rsidRPr="00E602FE">
        <w:rPr>
          <w:spacing w:val="-4"/>
          <w:sz w:val="22"/>
          <w:szCs w:val="22"/>
        </w:rPr>
        <w:t>can</w:t>
      </w:r>
      <w:r w:rsidRPr="00E602FE">
        <w:rPr>
          <w:spacing w:val="-9"/>
          <w:sz w:val="22"/>
          <w:szCs w:val="22"/>
        </w:rPr>
        <w:t xml:space="preserve"> </w:t>
      </w:r>
      <w:r w:rsidRPr="00E602FE">
        <w:rPr>
          <w:spacing w:val="-5"/>
          <w:sz w:val="22"/>
          <w:szCs w:val="22"/>
        </w:rPr>
        <w:t>submit</w:t>
      </w:r>
      <w:r w:rsidRPr="00E602FE">
        <w:rPr>
          <w:spacing w:val="-9"/>
          <w:sz w:val="22"/>
          <w:szCs w:val="22"/>
        </w:rPr>
        <w:t xml:space="preserve"> </w:t>
      </w:r>
      <w:r w:rsidRPr="00E602FE">
        <w:rPr>
          <w:spacing w:val="-4"/>
          <w:sz w:val="22"/>
          <w:szCs w:val="22"/>
        </w:rPr>
        <w:t>only</w:t>
      </w:r>
      <w:r w:rsidRPr="00E602FE">
        <w:rPr>
          <w:spacing w:val="-9"/>
          <w:sz w:val="22"/>
          <w:szCs w:val="22"/>
        </w:rPr>
        <w:t xml:space="preserve"> </w:t>
      </w:r>
      <w:r w:rsidRPr="00E602FE">
        <w:rPr>
          <w:sz w:val="22"/>
          <w:szCs w:val="22"/>
        </w:rPr>
        <w:t xml:space="preserve">a </w:t>
      </w:r>
      <w:r w:rsidRPr="00E602FE">
        <w:rPr>
          <w:spacing w:val="-5"/>
          <w:sz w:val="22"/>
          <w:szCs w:val="22"/>
        </w:rPr>
        <w:t xml:space="preserve">single compound transaction within </w:t>
      </w:r>
      <w:r w:rsidRPr="00E602FE">
        <w:rPr>
          <w:sz w:val="22"/>
          <w:szCs w:val="22"/>
        </w:rPr>
        <w:t xml:space="preserve">a </w:t>
      </w:r>
      <w:r w:rsidRPr="00E602FE">
        <w:rPr>
          <w:spacing w:val="-5"/>
          <w:sz w:val="22"/>
          <w:szCs w:val="22"/>
        </w:rPr>
        <w:t>single</w:t>
      </w:r>
      <w:r w:rsidRPr="00E602FE">
        <w:rPr>
          <w:spacing w:val="-11"/>
          <w:sz w:val="22"/>
          <w:szCs w:val="22"/>
        </w:rPr>
        <w:t xml:space="preserve"> </w:t>
      </w:r>
      <w:r w:rsidRPr="00E602FE">
        <w:rPr>
          <w:spacing w:val="-6"/>
          <w:sz w:val="22"/>
          <w:szCs w:val="22"/>
        </w:rPr>
        <w:t xml:space="preserve">transmission. </w:t>
      </w:r>
      <w:proofErr w:type="spellStart"/>
      <w:r w:rsidRPr="00E602FE">
        <w:rPr>
          <w:spacing w:val="-5"/>
          <w:sz w:val="22"/>
          <w:szCs w:val="22"/>
        </w:rPr>
        <w:t>Noncovered</w:t>
      </w:r>
      <w:proofErr w:type="spellEnd"/>
      <w:r w:rsidRPr="00E602FE">
        <w:rPr>
          <w:spacing w:val="-5"/>
          <w:sz w:val="22"/>
          <w:szCs w:val="22"/>
        </w:rPr>
        <w:t xml:space="preserve"> ingredients </w:t>
      </w:r>
      <w:r w:rsidRPr="00E602FE">
        <w:rPr>
          <w:spacing w:val="-4"/>
          <w:sz w:val="22"/>
          <w:szCs w:val="22"/>
        </w:rPr>
        <w:t xml:space="preserve">will </w:t>
      </w:r>
      <w:r w:rsidRPr="00E602FE">
        <w:rPr>
          <w:spacing w:val="-5"/>
          <w:sz w:val="22"/>
          <w:szCs w:val="22"/>
        </w:rPr>
        <w:t xml:space="preserve">cause </w:t>
      </w:r>
      <w:r w:rsidRPr="00E602FE">
        <w:rPr>
          <w:sz w:val="22"/>
          <w:szCs w:val="22"/>
        </w:rPr>
        <w:t xml:space="preserve">a </w:t>
      </w:r>
      <w:r w:rsidRPr="00E602FE">
        <w:rPr>
          <w:spacing w:val="-5"/>
          <w:sz w:val="22"/>
          <w:szCs w:val="22"/>
        </w:rPr>
        <w:t xml:space="preserve">claim </w:t>
      </w:r>
      <w:r w:rsidRPr="00E602FE">
        <w:rPr>
          <w:spacing w:val="-3"/>
          <w:sz w:val="22"/>
          <w:szCs w:val="22"/>
        </w:rPr>
        <w:t xml:space="preserve">to be </w:t>
      </w:r>
      <w:r w:rsidRPr="00E602FE">
        <w:rPr>
          <w:spacing w:val="-5"/>
          <w:sz w:val="22"/>
          <w:szCs w:val="22"/>
        </w:rPr>
        <w:t xml:space="preserve">denied. </w:t>
      </w:r>
      <w:r w:rsidRPr="00E602FE">
        <w:rPr>
          <w:spacing w:val="-4"/>
          <w:sz w:val="22"/>
          <w:szCs w:val="22"/>
        </w:rPr>
        <w:t xml:space="preserve">Each </w:t>
      </w:r>
      <w:r w:rsidRPr="00E602FE">
        <w:rPr>
          <w:spacing w:val="-5"/>
          <w:sz w:val="22"/>
          <w:szCs w:val="22"/>
        </w:rPr>
        <w:t xml:space="preserve">ingredient </w:t>
      </w:r>
      <w:r w:rsidRPr="00E602FE">
        <w:rPr>
          <w:spacing w:val="-3"/>
          <w:sz w:val="22"/>
          <w:szCs w:val="22"/>
        </w:rPr>
        <w:t xml:space="preserve">is </w:t>
      </w:r>
      <w:r w:rsidRPr="00E602FE">
        <w:rPr>
          <w:spacing w:val="-5"/>
          <w:sz w:val="22"/>
          <w:szCs w:val="22"/>
        </w:rPr>
        <w:t xml:space="preserve">subjected </w:t>
      </w:r>
      <w:r w:rsidRPr="00E602FE">
        <w:rPr>
          <w:spacing w:val="-3"/>
          <w:sz w:val="22"/>
          <w:szCs w:val="22"/>
        </w:rPr>
        <w:t xml:space="preserve">to </w:t>
      </w:r>
      <w:r w:rsidRPr="00E602FE">
        <w:rPr>
          <w:spacing w:val="-5"/>
          <w:sz w:val="22"/>
          <w:szCs w:val="22"/>
        </w:rPr>
        <w:t xml:space="preserve">the </w:t>
      </w:r>
      <w:r w:rsidRPr="00E602FE">
        <w:rPr>
          <w:spacing w:val="-4"/>
          <w:sz w:val="22"/>
          <w:szCs w:val="22"/>
        </w:rPr>
        <w:t xml:space="preserve">edits and </w:t>
      </w:r>
      <w:r w:rsidRPr="00E602FE">
        <w:rPr>
          <w:spacing w:val="-5"/>
          <w:sz w:val="22"/>
          <w:szCs w:val="22"/>
        </w:rPr>
        <w:t xml:space="preserve">audits within </w:t>
      </w:r>
      <w:r w:rsidRPr="00E602FE">
        <w:rPr>
          <w:spacing w:val="-4"/>
          <w:sz w:val="22"/>
          <w:szCs w:val="22"/>
        </w:rPr>
        <w:t xml:space="preserve">claim </w:t>
      </w:r>
      <w:r w:rsidRPr="00E602FE">
        <w:rPr>
          <w:spacing w:val="-5"/>
          <w:sz w:val="22"/>
          <w:szCs w:val="22"/>
        </w:rPr>
        <w:t xml:space="preserve">adjudication. </w:t>
      </w:r>
      <w:r w:rsidRPr="00E602FE">
        <w:rPr>
          <w:spacing w:val="-3"/>
          <w:sz w:val="22"/>
          <w:szCs w:val="22"/>
        </w:rPr>
        <w:t xml:space="preserve">If </w:t>
      </w:r>
      <w:r w:rsidRPr="00E602FE">
        <w:rPr>
          <w:sz w:val="22"/>
          <w:szCs w:val="22"/>
        </w:rPr>
        <w:t xml:space="preserve">a </w:t>
      </w:r>
      <w:r w:rsidRPr="00E602FE">
        <w:rPr>
          <w:spacing w:val="-4"/>
          <w:sz w:val="22"/>
          <w:szCs w:val="22"/>
        </w:rPr>
        <w:t xml:space="preserve">claim </w:t>
      </w:r>
      <w:r w:rsidRPr="00E602FE">
        <w:rPr>
          <w:spacing w:val="-3"/>
          <w:sz w:val="22"/>
          <w:szCs w:val="22"/>
        </w:rPr>
        <w:t xml:space="preserve">is </w:t>
      </w:r>
      <w:r w:rsidRPr="00E602FE">
        <w:rPr>
          <w:spacing w:val="-4"/>
          <w:sz w:val="22"/>
          <w:szCs w:val="22"/>
        </w:rPr>
        <w:t xml:space="preserve">denied </w:t>
      </w:r>
      <w:r w:rsidRPr="00E602FE">
        <w:rPr>
          <w:spacing w:val="-5"/>
          <w:sz w:val="22"/>
          <w:szCs w:val="22"/>
        </w:rPr>
        <w:t xml:space="preserve">because </w:t>
      </w:r>
      <w:r w:rsidRPr="00E602FE">
        <w:rPr>
          <w:spacing w:val="-3"/>
          <w:sz w:val="22"/>
          <w:szCs w:val="22"/>
        </w:rPr>
        <w:t xml:space="preserve">of </w:t>
      </w:r>
      <w:r w:rsidRPr="00E602FE">
        <w:rPr>
          <w:sz w:val="22"/>
          <w:szCs w:val="22"/>
        </w:rPr>
        <w:t xml:space="preserve">a </w:t>
      </w:r>
      <w:proofErr w:type="spellStart"/>
      <w:r w:rsidRPr="00E602FE">
        <w:rPr>
          <w:spacing w:val="-5"/>
          <w:sz w:val="22"/>
          <w:szCs w:val="22"/>
        </w:rPr>
        <w:t>noncovered</w:t>
      </w:r>
      <w:proofErr w:type="spellEnd"/>
      <w:r w:rsidRPr="00E602FE">
        <w:rPr>
          <w:spacing w:val="-5"/>
          <w:sz w:val="22"/>
          <w:szCs w:val="22"/>
        </w:rPr>
        <w:t xml:space="preserve"> ingredient, </w:t>
      </w:r>
      <w:r w:rsidRPr="00E602FE">
        <w:rPr>
          <w:spacing w:val="-4"/>
          <w:sz w:val="22"/>
          <w:szCs w:val="22"/>
        </w:rPr>
        <w:t xml:space="preserve">the </w:t>
      </w:r>
      <w:r w:rsidRPr="00E602FE">
        <w:rPr>
          <w:spacing w:val="-5"/>
          <w:sz w:val="22"/>
          <w:szCs w:val="22"/>
        </w:rPr>
        <w:t xml:space="preserve">provider </w:t>
      </w:r>
      <w:r w:rsidRPr="00E602FE">
        <w:rPr>
          <w:spacing w:val="-4"/>
          <w:sz w:val="22"/>
          <w:szCs w:val="22"/>
        </w:rPr>
        <w:t xml:space="preserve">may </w:t>
      </w:r>
      <w:r w:rsidRPr="00E602FE">
        <w:rPr>
          <w:spacing w:val="-5"/>
          <w:sz w:val="22"/>
          <w:szCs w:val="22"/>
        </w:rPr>
        <w:t xml:space="preserve">agree </w:t>
      </w:r>
      <w:r w:rsidRPr="00E602FE">
        <w:rPr>
          <w:spacing w:val="-3"/>
          <w:sz w:val="22"/>
          <w:szCs w:val="22"/>
        </w:rPr>
        <w:t xml:space="preserve">to </w:t>
      </w:r>
      <w:r w:rsidRPr="00E602FE">
        <w:rPr>
          <w:spacing w:val="-5"/>
          <w:sz w:val="22"/>
          <w:szCs w:val="22"/>
        </w:rPr>
        <w:t xml:space="preserve">accept payment </w:t>
      </w:r>
      <w:r w:rsidRPr="00E602FE">
        <w:rPr>
          <w:spacing w:val="-4"/>
          <w:sz w:val="22"/>
          <w:szCs w:val="22"/>
        </w:rPr>
        <w:t xml:space="preserve">for the </w:t>
      </w:r>
      <w:r w:rsidRPr="00E602FE">
        <w:rPr>
          <w:spacing w:val="-5"/>
          <w:sz w:val="22"/>
          <w:szCs w:val="22"/>
        </w:rPr>
        <w:t xml:space="preserve">approved ingredients </w:t>
      </w:r>
      <w:r w:rsidRPr="00E602FE">
        <w:rPr>
          <w:spacing w:val="-6"/>
          <w:sz w:val="22"/>
          <w:szCs w:val="22"/>
        </w:rPr>
        <w:t xml:space="preserve">making </w:t>
      </w:r>
      <w:r w:rsidRPr="00E602FE">
        <w:rPr>
          <w:spacing w:val="-3"/>
          <w:sz w:val="22"/>
          <w:szCs w:val="22"/>
        </w:rPr>
        <w:t xml:space="preserve">up </w:t>
      </w:r>
      <w:r w:rsidRPr="00E602FE">
        <w:rPr>
          <w:spacing w:val="-4"/>
          <w:sz w:val="22"/>
          <w:szCs w:val="22"/>
        </w:rPr>
        <w:t>the</w:t>
      </w:r>
      <w:r w:rsidR="00E602FE" w:rsidRPr="00E602FE">
        <w:rPr>
          <w:spacing w:val="-5"/>
          <w:sz w:val="22"/>
          <w:szCs w:val="22"/>
        </w:rPr>
        <w:t xml:space="preserve"> compound. </w:t>
      </w:r>
      <w:r w:rsidR="00E602FE" w:rsidRPr="00E602FE">
        <w:rPr>
          <w:spacing w:val="-3"/>
          <w:sz w:val="22"/>
          <w:szCs w:val="22"/>
        </w:rPr>
        <w:t xml:space="preserve">To do </w:t>
      </w:r>
      <w:r w:rsidR="00E602FE" w:rsidRPr="00E602FE">
        <w:rPr>
          <w:spacing w:val="-4"/>
          <w:sz w:val="22"/>
          <w:szCs w:val="22"/>
        </w:rPr>
        <w:t xml:space="preserve">this, enter </w:t>
      </w:r>
      <w:r w:rsidR="00E602FE" w:rsidRPr="00E602FE">
        <w:rPr>
          <w:sz w:val="22"/>
          <w:szCs w:val="22"/>
        </w:rPr>
        <w:t xml:space="preserve">a </w:t>
      </w:r>
      <w:r w:rsidR="00E602FE" w:rsidRPr="00E602FE">
        <w:rPr>
          <w:spacing w:val="-4"/>
          <w:sz w:val="22"/>
          <w:szCs w:val="22"/>
        </w:rPr>
        <w:t xml:space="preserve">value </w:t>
      </w:r>
      <w:r w:rsidR="00E602FE" w:rsidRPr="00E602FE">
        <w:rPr>
          <w:spacing w:val="-3"/>
          <w:sz w:val="22"/>
          <w:szCs w:val="22"/>
        </w:rPr>
        <w:t xml:space="preserve">of 08 </w:t>
      </w:r>
      <w:r w:rsidR="00E602FE" w:rsidRPr="00E602FE">
        <w:rPr>
          <w:spacing w:val="-5"/>
          <w:sz w:val="22"/>
          <w:szCs w:val="22"/>
        </w:rPr>
        <w:t xml:space="preserve">(08=Process Compound </w:t>
      </w:r>
      <w:r w:rsidR="00E602FE" w:rsidRPr="00E602FE">
        <w:rPr>
          <w:spacing w:val="-4"/>
          <w:sz w:val="22"/>
          <w:szCs w:val="22"/>
        </w:rPr>
        <w:t xml:space="preserve">for </w:t>
      </w:r>
      <w:r w:rsidR="00E602FE" w:rsidRPr="00E602FE">
        <w:rPr>
          <w:spacing w:val="-5"/>
          <w:sz w:val="22"/>
          <w:szCs w:val="22"/>
        </w:rPr>
        <w:t xml:space="preserve">Approved </w:t>
      </w:r>
      <w:r w:rsidR="00E602FE" w:rsidRPr="00E602FE">
        <w:rPr>
          <w:spacing w:val="-6"/>
          <w:sz w:val="22"/>
          <w:szCs w:val="22"/>
        </w:rPr>
        <w:t>Ingredients)</w:t>
      </w:r>
      <w:r w:rsidR="00E602FE" w:rsidRPr="00E602FE">
        <w:rPr>
          <w:spacing w:val="-46"/>
          <w:sz w:val="22"/>
          <w:szCs w:val="22"/>
        </w:rPr>
        <w:t xml:space="preserve"> </w:t>
      </w:r>
      <w:r w:rsidR="00E602FE" w:rsidRPr="00E602FE">
        <w:rPr>
          <w:spacing w:val="-3"/>
          <w:sz w:val="22"/>
          <w:szCs w:val="22"/>
        </w:rPr>
        <w:t xml:space="preserve">in </w:t>
      </w:r>
      <w:r w:rsidR="00E602FE" w:rsidRPr="00E602FE">
        <w:rPr>
          <w:spacing w:val="-4"/>
          <w:sz w:val="22"/>
          <w:szCs w:val="22"/>
        </w:rPr>
        <w:t xml:space="preserve">the </w:t>
      </w:r>
      <w:r w:rsidR="00E602FE" w:rsidRPr="00E602FE">
        <w:rPr>
          <w:spacing w:val="-5"/>
          <w:sz w:val="22"/>
          <w:szCs w:val="22"/>
        </w:rPr>
        <w:t xml:space="preserve">Submission Clarification </w:t>
      </w:r>
      <w:r w:rsidR="00E602FE" w:rsidRPr="00E602FE">
        <w:rPr>
          <w:spacing w:val="-4"/>
          <w:sz w:val="22"/>
          <w:szCs w:val="22"/>
        </w:rPr>
        <w:t xml:space="preserve">Code </w:t>
      </w:r>
      <w:r w:rsidR="00E602FE" w:rsidRPr="00E602FE">
        <w:rPr>
          <w:spacing w:val="-5"/>
          <w:sz w:val="22"/>
          <w:szCs w:val="22"/>
        </w:rPr>
        <w:t xml:space="preserve">(Field 420-DK). </w:t>
      </w:r>
      <w:r w:rsidR="00E602FE" w:rsidRPr="00E602FE">
        <w:rPr>
          <w:spacing w:val="-4"/>
          <w:sz w:val="22"/>
          <w:szCs w:val="22"/>
        </w:rPr>
        <w:t xml:space="preserve">This </w:t>
      </w:r>
      <w:r w:rsidR="00E602FE" w:rsidRPr="00E602FE">
        <w:rPr>
          <w:spacing w:val="-5"/>
          <w:sz w:val="22"/>
          <w:szCs w:val="22"/>
        </w:rPr>
        <w:t xml:space="preserve">allows </w:t>
      </w:r>
      <w:r w:rsidR="00E602FE" w:rsidRPr="00E602FE">
        <w:rPr>
          <w:spacing w:val="-4"/>
          <w:sz w:val="22"/>
          <w:szCs w:val="22"/>
        </w:rPr>
        <w:t xml:space="preserve">the </w:t>
      </w:r>
      <w:r w:rsidR="00E602FE" w:rsidRPr="00E602FE">
        <w:rPr>
          <w:spacing w:val="-6"/>
          <w:sz w:val="22"/>
          <w:szCs w:val="22"/>
        </w:rPr>
        <w:t xml:space="preserve">pharmacy </w:t>
      </w:r>
      <w:r w:rsidR="00E602FE" w:rsidRPr="00E602FE">
        <w:rPr>
          <w:spacing w:val="-3"/>
          <w:sz w:val="22"/>
          <w:szCs w:val="22"/>
        </w:rPr>
        <w:t xml:space="preserve">to </w:t>
      </w:r>
      <w:r w:rsidR="00E602FE" w:rsidRPr="00E602FE">
        <w:rPr>
          <w:spacing w:val="-5"/>
          <w:sz w:val="22"/>
          <w:szCs w:val="22"/>
        </w:rPr>
        <w:t xml:space="preserve">communicate acceptance </w:t>
      </w:r>
      <w:r w:rsidR="00E602FE" w:rsidRPr="00E602FE">
        <w:rPr>
          <w:spacing w:val="-3"/>
          <w:sz w:val="22"/>
          <w:szCs w:val="22"/>
        </w:rPr>
        <w:t xml:space="preserve">of </w:t>
      </w:r>
      <w:r w:rsidR="00E602FE" w:rsidRPr="00E602FE">
        <w:rPr>
          <w:spacing w:val="-5"/>
          <w:sz w:val="22"/>
          <w:szCs w:val="22"/>
        </w:rPr>
        <w:t xml:space="preserve">payment </w:t>
      </w:r>
      <w:r w:rsidR="00E602FE" w:rsidRPr="00E602FE">
        <w:rPr>
          <w:spacing w:val="-4"/>
          <w:sz w:val="22"/>
          <w:szCs w:val="22"/>
        </w:rPr>
        <w:t xml:space="preserve">for </w:t>
      </w:r>
      <w:r w:rsidR="00E602FE" w:rsidRPr="00E602FE">
        <w:rPr>
          <w:spacing w:val="-5"/>
          <w:sz w:val="22"/>
          <w:szCs w:val="22"/>
        </w:rPr>
        <w:t xml:space="preserve">approved ingredients only </w:t>
      </w:r>
      <w:r w:rsidR="00E602FE" w:rsidRPr="00E602FE">
        <w:rPr>
          <w:spacing w:val="-4"/>
          <w:sz w:val="22"/>
          <w:szCs w:val="22"/>
        </w:rPr>
        <w:t xml:space="preserve">and for the </w:t>
      </w:r>
      <w:r w:rsidR="00E602FE" w:rsidRPr="00E602FE">
        <w:rPr>
          <w:spacing w:val="-5"/>
          <w:sz w:val="22"/>
          <w:szCs w:val="22"/>
        </w:rPr>
        <w:t xml:space="preserve">POPS system </w:t>
      </w:r>
      <w:r w:rsidR="00E602FE" w:rsidRPr="00E602FE">
        <w:rPr>
          <w:spacing w:val="-3"/>
          <w:sz w:val="22"/>
          <w:szCs w:val="22"/>
        </w:rPr>
        <w:t xml:space="preserve">to </w:t>
      </w:r>
      <w:r w:rsidR="00E602FE" w:rsidRPr="00E602FE">
        <w:rPr>
          <w:spacing w:val="-5"/>
          <w:sz w:val="22"/>
          <w:szCs w:val="22"/>
        </w:rPr>
        <w:t xml:space="preserve">process </w:t>
      </w:r>
      <w:r w:rsidR="00E602FE" w:rsidRPr="00E602FE">
        <w:rPr>
          <w:spacing w:val="-4"/>
          <w:sz w:val="22"/>
          <w:szCs w:val="22"/>
        </w:rPr>
        <w:t xml:space="preserve">the </w:t>
      </w:r>
      <w:r w:rsidR="00E602FE" w:rsidRPr="00E602FE">
        <w:rPr>
          <w:spacing w:val="-5"/>
          <w:sz w:val="22"/>
          <w:szCs w:val="22"/>
        </w:rPr>
        <w:t xml:space="preserve">compound </w:t>
      </w:r>
      <w:r w:rsidR="00E602FE" w:rsidRPr="00E602FE">
        <w:rPr>
          <w:spacing w:val="-4"/>
          <w:sz w:val="22"/>
          <w:szCs w:val="22"/>
        </w:rPr>
        <w:t xml:space="preserve">for these </w:t>
      </w:r>
      <w:r w:rsidR="00E602FE" w:rsidRPr="00E602FE">
        <w:rPr>
          <w:spacing w:val="-5"/>
          <w:sz w:val="22"/>
          <w:szCs w:val="22"/>
        </w:rPr>
        <w:t xml:space="preserve">approved ingredients. Compound reversals are processed </w:t>
      </w:r>
      <w:r w:rsidR="00E602FE" w:rsidRPr="00E602FE">
        <w:rPr>
          <w:spacing w:val="-4"/>
          <w:sz w:val="22"/>
          <w:szCs w:val="22"/>
        </w:rPr>
        <w:t>like other D.0</w:t>
      </w:r>
      <w:r w:rsidR="00E602FE" w:rsidRPr="00E602FE">
        <w:rPr>
          <w:spacing w:val="-25"/>
          <w:sz w:val="22"/>
          <w:szCs w:val="22"/>
        </w:rPr>
        <w:t xml:space="preserve"> </w:t>
      </w:r>
      <w:r w:rsidR="00E602FE" w:rsidRPr="00E602FE">
        <w:rPr>
          <w:spacing w:val="-5"/>
          <w:sz w:val="22"/>
          <w:szCs w:val="22"/>
        </w:rPr>
        <w:t>transactions.</w:t>
      </w:r>
    </w:p>
    <w:p w:rsidR="00342022" w:rsidRPr="00342022" w:rsidRDefault="00342022" w:rsidP="00342022">
      <w:pPr>
        <w:pStyle w:val="ListParagraph"/>
        <w:widowControl w:val="0"/>
        <w:spacing w:before="120"/>
        <w:ind w:left="630" w:right="150"/>
        <w:rPr>
          <w:sz w:val="22"/>
          <w:szCs w:val="22"/>
        </w:rPr>
      </w:pPr>
    </w:p>
    <w:p w:rsidR="00E602FE" w:rsidRPr="005911E4" w:rsidRDefault="00E602FE" w:rsidP="00AC5311">
      <w:pPr>
        <w:pStyle w:val="ListParagraph"/>
        <w:widowControl w:val="0"/>
        <w:numPr>
          <w:ilvl w:val="0"/>
          <w:numId w:val="1"/>
        </w:numPr>
        <w:spacing w:before="20"/>
        <w:ind w:left="630" w:hanging="270"/>
        <w:rPr>
          <w:sz w:val="22"/>
          <w:szCs w:val="22"/>
        </w:rPr>
      </w:pPr>
      <w:r w:rsidRPr="005911E4">
        <w:rPr>
          <w:spacing w:val="-5"/>
          <w:sz w:val="22"/>
          <w:szCs w:val="22"/>
        </w:rPr>
        <w:t xml:space="preserve">Compounds </w:t>
      </w:r>
      <w:r w:rsidRPr="005911E4">
        <w:rPr>
          <w:spacing w:val="-4"/>
          <w:sz w:val="22"/>
          <w:szCs w:val="22"/>
        </w:rPr>
        <w:t xml:space="preserve">may not </w:t>
      </w:r>
      <w:r w:rsidRPr="005911E4">
        <w:rPr>
          <w:spacing w:val="-3"/>
          <w:sz w:val="22"/>
          <w:szCs w:val="22"/>
        </w:rPr>
        <w:t xml:space="preserve">be </w:t>
      </w:r>
      <w:r w:rsidRPr="005911E4">
        <w:rPr>
          <w:spacing w:val="-5"/>
          <w:sz w:val="22"/>
          <w:szCs w:val="22"/>
        </w:rPr>
        <w:t xml:space="preserve">submitted </w:t>
      </w:r>
      <w:r w:rsidRPr="005911E4">
        <w:rPr>
          <w:spacing w:val="-3"/>
          <w:sz w:val="22"/>
          <w:szCs w:val="22"/>
        </w:rPr>
        <w:t xml:space="preserve">as </w:t>
      </w:r>
      <w:r w:rsidRPr="005911E4">
        <w:rPr>
          <w:spacing w:val="-5"/>
          <w:sz w:val="22"/>
          <w:szCs w:val="22"/>
        </w:rPr>
        <w:t>partial</w:t>
      </w:r>
      <w:r w:rsidRPr="005911E4">
        <w:rPr>
          <w:spacing w:val="-30"/>
          <w:sz w:val="22"/>
          <w:szCs w:val="22"/>
        </w:rPr>
        <w:t xml:space="preserve"> </w:t>
      </w:r>
      <w:r w:rsidRPr="005911E4">
        <w:rPr>
          <w:spacing w:val="-6"/>
          <w:sz w:val="22"/>
          <w:szCs w:val="22"/>
        </w:rPr>
        <w:t>fills.</w:t>
      </w:r>
    </w:p>
    <w:p w:rsidR="00AE0F65" w:rsidRPr="00D27F45" w:rsidRDefault="00AE0F65" w:rsidP="00D27F45">
      <w:pPr>
        <w:ind w:left="180"/>
        <w:rPr>
          <w:rFonts w:ascii="Times New Roman" w:hAnsi="Times New Roman" w:cs="Times New Roman"/>
          <w:color w:val="000000"/>
          <w:sz w:val="21"/>
          <w:szCs w:val="21"/>
        </w:rPr>
      </w:pPr>
    </w:p>
    <w:p w:rsidR="00AE0F65" w:rsidRDefault="00AE0F65" w:rsidP="00486D71">
      <w:pPr>
        <w:rPr>
          <w:rFonts w:ascii="Arial" w:hAnsi="Arial" w:cs="Arial"/>
          <w:color w:val="000000"/>
          <w:sz w:val="21"/>
          <w:szCs w:val="21"/>
        </w:rPr>
      </w:pPr>
    </w:p>
    <w:p w:rsidR="00AE0F65" w:rsidRDefault="00AE0F65" w:rsidP="00AE0F65">
      <w:pPr>
        <w:jc w:val="center"/>
        <w:rPr>
          <w:rFonts w:ascii="Arial" w:hAnsi="Arial" w:cs="Arial"/>
          <w:color w:val="000000"/>
          <w:sz w:val="21"/>
          <w:szCs w:val="21"/>
        </w:rPr>
      </w:pPr>
    </w:p>
    <w:p w:rsidR="00AE0F65" w:rsidRPr="0031282E" w:rsidRDefault="00CB3BB5" w:rsidP="00AE0F65">
      <w:pPr>
        <w:jc w:val="center"/>
        <w:rPr>
          <w:rFonts w:ascii="Arial Black" w:hAnsi="Arial Black" w:cs="Arial"/>
          <w:color w:val="000000"/>
          <w:sz w:val="18"/>
          <w:szCs w:val="18"/>
        </w:rPr>
      </w:pPr>
      <w:r w:rsidRPr="0031282E">
        <w:rPr>
          <w:rFonts w:ascii="Arial Black" w:hAnsi="Arial Black" w:cs="Arial"/>
          <w:color w:val="000000"/>
          <w:sz w:val="18"/>
          <w:szCs w:val="18"/>
          <w:u w:val="single"/>
        </w:rPr>
        <w:t>Pharmacy Facts, Number 101</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Page </w:t>
      </w:r>
      <w:r w:rsidR="00553CCD">
        <w:rPr>
          <w:rFonts w:ascii="Arial Black" w:hAnsi="Arial Black" w:cs="Arial"/>
          <w:color w:val="000000"/>
          <w:sz w:val="18"/>
          <w:szCs w:val="18"/>
          <w:u w:val="single"/>
        </w:rPr>
        <w:t>4</w:t>
      </w:r>
      <w:r w:rsidRPr="0031282E">
        <w:rPr>
          <w:rFonts w:ascii="Arial Black" w:hAnsi="Arial Black" w:cs="Arial"/>
          <w:color w:val="000000"/>
          <w:sz w:val="18"/>
          <w:szCs w:val="18"/>
          <w:u w:val="single"/>
        </w:rPr>
        <w:t xml:space="preserve"> of </w:t>
      </w:r>
      <w:r w:rsidR="00D42248">
        <w:rPr>
          <w:rFonts w:ascii="Arial Black" w:hAnsi="Arial Black" w:cs="Arial"/>
          <w:color w:val="000000"/>
          <w:sz w:val="18"/>
          <w:szCs w:val="18"/>
          <w:u w:val="single"/>
        </w:rPr>
        <w:t>5</w:t>
      </w:r>
    </w:p>
    <w:p w:rsidR="00342022" w:rsidRPr="00342022" w:rsidRDefault="00342022" w:rsidP="00342022">
      <w:pPr>
        <w:widowControl w:val="0"/>
        <w:numPr>
          <w:ilvl w:val="0"/>
          <w:numId w:val="1"/>
        </w:numPr>
        <w:spacing w:before="20" w:after="0" w:line="240" w:lineRule="auto"/>
        <w:ind w:left="630" w:hanging="270"/>
        <w:rPr>
          <w:rFonts w:ascii="Times New Roman" w:eastAsia="Times New Roman" w:hAnsi="Times New Roman" w:cs="Times New Roman"/>
        </w:rPr>
      </w:pPr>
      <w:r w:rsidRPr="00342022">
        <w:rPr>
          <w:rFonts w:ascii="Times New Roman" w:eastAsia="Times New Roman" w:hAnsi="Times New Roman" w:cs="Times New Roman"/>
          <w:spacing w:val="-6"/>
        </w:rPr>
        <w:t xml:space="preserve">Compound claims must contain a DUR/PPS Segment </w:t>
      </w:r>
      <w:r w:rsidR="00F43DFE">
        <w:rPr>
          <w:rFonts w:ascii="Times New Roman" w:eastAsia="Times New Roman" w:hAnsi="Times New Roman" w:cs="Times New Roman"/>
          <w:spacing w:val="-6"/>
        </w:rPr>
        <w:t>with a distinct row, where DU</w:t>
      </w:r>
      <w:r w:rsidRPr="00342022">
        <w:rPr>
          <w:rFonts w:ascii="Times New Roman" w:eastAsia="Times New Roman" w:hAnsi="Times New Roman" w:cs="Times New Roman"/>
          <w:spacing w:val="-6"/>
        </w:rPr>
        <w:t xml:space="preserve">R / PPS Level of Effort (474-8E) contains a MassHealth supported value and fields Reason for  Service (439-E4), Professional Service Code (440-E5), Result of Service Code (441-E6), DUR Co-Agent ID Qualifier (475-J9), and DUR Co-Agent ID (476-H6) are not submitted. However in an effort to accommodate systems that are not able to suppress </w:t>
      </w:r>
      <w:proofErr w:type="gramStart"/>
      <w:r w:rsidRPr="00342022">
        <w:rPr>
          <w:rFonts w:ascii="Times New Roman" w:eastAsia="Times New Roman" w:hAnsi="Times New Roman" w:cs="Times New Roman"/>
          <w:spacing w:val="-6"/>
        </w:rPr>
        <w:t>fields</w:t>
      </w:r>
      <w:proofErr w:type="gramEnd"/>
      <w:r w:rsidRPr="00342022">
        <w:rPr>
          <w:rFonts w:ascii="Times New Roman" w:eastAsia="Times New Roman" w:hAnsi="Times New Roman" w:cs="Times New Roman"/>
          <w:spacing w:val="-6"/>
        </w:rPr>
        <w:t xml:space="preserve"> 439-E4, 440-E5, 441-E6, 475-J9, or 476-H6 on the row that communicates compound preparation effort, MassHealth will ignore if the subm</w:t>
      </w:r>
      <w:r w:rsidR="00D34E47">
        <w:rPr>
          <w:rFonts w:ascii="Times New Roman" w:eastAsia="Times New Roman" w:hAnsi="Times New Roman" w:cs="Times New Roman"/>
          <w:spacing w:val="-6"/>
        </w:rPr>
        <w:t xml:space="preserve">itted value is equal to spaces. </w:t>
      </w:r>
      <w:r w:rsidRPr="00342022">
        <w:rPr>
          <w:rFonts w:ascii="Times New Roman" w:eastAsia="Times New Roman" w:hAnsi="Times New Roman" w:cs="Times New Roman"/>
          <w:spacing w:val="-6"/>
        </w:rPr>
        <w:t xml:space="preserve">Failure to submit this unique row will result in the claim being denied with NCPDP reject code 8E –M/I DUR/PPS Level </w:t>
      </w:r>
      <w:proofErr w:type="gramStart"/>
      <w:r w:rsidRPr="00342022">
        <w:rPr>
          <w:rFonts w:ascii="Times New Roman" w:eastAsia="Times New Roman" w:hAnsi="Times New Roman" w:cs="Times New Roman"/>
          <w:spacing w:val="-6"/>
        </w:rPr>
        <w:t>Of</w:t>
      </w:r>
      <w:proofErr w:type="gramEnd"/>
      <w:r w:rsidRPr="00342022">
        <w:rPr>
          <w:rFonts w:ascii="Times New Roman" w:eastAsia="Times New Roman" w:hAnsi="Times New Roman" w:cs="Times New Roman"/>
          <w:spacing w:val="-6"/>
        </w:rPr>
        <w:t xml:space="preserve"> Effort.</w:t>
      </w:r>
    </w:p>
    <w:p w:rsidR="00342022" w:rsidRPr="00342022" w:rsidRDefault="00342022" w:rsidP="00342022">
      <w:pPr>
        <w:widowControl w:val="0"/>
        <w:tabs>
          <w:tab w:val="left" w:pos="500"/>
        </w:tabs>
        <w:spacing w:before="20" w:after="0" w:line="240" w:lineRule="auto"/>
        <w:rPr>
          <w:rFonts w:ascii="Times New Roman" w:eastAsia="Times New Roman" w:hAnsi="Times New Roman" w:cs="Times New Roman"/>
        </w:rPr>
      </w:pPr>
    </w:p>
    <w:p w:rsidR="00342022" w:rsidRPr="00342022" w:rsidRDefault="00342022" w:rsidP="00342022">
      <w:pPr>
        <w:widowControl w:val="0"/>
        <w:numPr>
          <w:ilvl w:val="0"/>
          <w:numId w:val="1"/>
        </w:numPr>
        <w:spacing w:before="20" w:after="0" w:line="240" w:lineRule="auto"/>
        <w:ind w:left="630" w:hanging="230"/>
        <w:rPr>
          <w:rFonts w:ascii="Times New Roman" w:eastAsia="Times New Roman" w:hAnsi="Times New Roman" w:cs="Times New Roman"/>
          <w:sz w:val="24"/>
          <w:szCs w:val="24"/>
        </w:rPr>
      </w:pPr>
      <w:r w:rsidRPr="00342022">
        <w:rPr>
          <w:rFonts w:ascii="Times New Roman" w:eastAsia="Times New Roman" w:hAnsi="Times New Roman" w:cs="Times New Roman"/>
          <w:spacing w:val="-6"/>
        </w:rPr>
        <w:t>MassHealth will retrospectively examine Level of Effort values entered on a compounded claim.</w:t>
      </w:r>
    </w:p>
    <w:p w:rsidR="00342022" w:rsidRDefault="00342022" w:rsidP="00342022">
      <w:pPr>
        <w:spacing w:after="0" w:line="240" w:lineRule="auto"/>
        <w:rPr>
          <w:rFonts w:ascii="Times New Roman" w:eastAsia="Times New Roman" w:hAnsi="Times New Roman" w:cs="Times New Roman"/>
          <w:b/>
        </w:rPr>
      </w:pPr>
    </w:p>
    <w:p w:rsidR="00D34E47" w:rsidRPr="00342022" w:rsidRDefault="00D34E47" w:rsidP="00342022">
      <w:pPr>
        <w:spacing w:after="0" w:line="240" w:lineRule="auto"/>
        <w:rPr>
          <w:rFonts w:ascii="Times New Roman" w:eastAsia="Times New Roman" w:hAnsi="Times New Roman" w:cs="Times New Roman"/>
          <w:b/>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292"/>
        <w:gridCol w:w="1920"/>
        <w:gridCol w:w="1308"/>
        <w:gridCol w:w="1812"/>
        <w:gridCol w:w="1116"/>
      </w:tblGrid>
      <w:tr w:rsidR="00342022" w:rsidRPr="00342022" w:rsidTr="004C085F">
        <w:trPr>
          <w:cantSplit/>
          <w:trHeight w:val="20"/>
          <w:tblHeader/>
        </w:trPr>
        <w:tc>
          <w:tcPr>
            <w:tcW w:w="929" w:type="dxa"/>
            <w:shd w:val="clear" w:color="auto" w:fill="D9D9D9"/>
          </w:tcPr>
          <w:p w:rsidR="00342022" w:rsidRPr="00342022" w:rsidRDefault="00342022" w:rsidP="00342022">
            <w:pPr>
              <w:spacing w:after="0" w:line="240" w:lineRule="auto"/>
              <w:rPr>
                <w:rFonts w:ascii="Arial" w:eastAsia="Times New Roman" w:hAnsi="Arial" w:cs="Times New Roman"/>
                <w:sz w:val="24"/>
                <w:szCs w:val="24"/>
              </w:rPr>
            </w:pPr>
          </w:p>
        </w:tc>
        <w:tc>
          <w:tcPr>
            <w:tcW w:w="2292" w:type="dxa"/>
            <w:shd w:val="clear" w:color="auto" w:fill="D9D9D9"/>
          </w:tcPr>
          <w:p w:rsidR="00342022" w:rsidRPr="00342022" w:rsidRDefault="00342022" w:rsidP="00342022">
            <w:pPr>
              <w:widowControl w:val="0"/>
              <w:spacing w:before="44" w:after="0" w:line="240" w:lineRule="auto"/>
              <w:ind w:left="103" w:right="458"/>
              <w:rPr>
                <w:rFonts w:ascii="Arial" w:eastAsia="Arial" w:hAnsi="Arial" w:cs="Arial"/>
                <w:b/>
                <w:sz w:val="17"/>
              </w:rPr>
            </w:pPr>
            <w:r w:rsidRPr="00342022">
              <w:rPr>
                <w:rFonts w:ascii="Arial" w:eastAsia="Arial" w:hAnsi="Arial" w:cs="Arial"/>
                <w:b/>
                <w:sz w:val="17"/>
              </w:rPr>
              <w:t>DUR/PPS Segment</w:t>
            </w:r>
          </w:p>
          <w:p w:rsidR="00342022" w:rsidRPr="00342022" w:rsidRDefault="00342022" w:rsidP="00342022">
            <w:pPr>
              <w:widowControl w:val="0"/>
              <w:spacing w:before="96" w:after="0" w:line="240" w:lineRule="auto"/>
              <w:ind w:left="103" w:right="458"/>
              <w:rPr>
                <w:rFonts w:ascii="Arial" w:eastAsia="Arial" w:hAnsi="Arial" w:cs="Arial"/>
                <w:b/>
                <w:sz w:val="17"/>
              </w:rPr>
            </w:pPr>
            <w:r w:rsidRPr="00342022">
              <w:rPr>
                <w:rFonts w:ascii="Arial" w:eastAsia="Arial" w:hAnsi="Arial" w:cs="Arial"/>
                <w:b/>
                <w:spacing w:val="-5"/>
                <w:sz w:val="17"/>
              </w:rPr>
              <w:t xml:space="preserve">Segment Identification (111-AM) </w:t>
            </w:r>
            <w:r w:rsidRPr="00342022">
              <w:rPr>
                <w:rFonts w:ascii="Arial" w:eastAsia="Arial" w:hAnsi="Arial" w:cs="Arial"/>
                <w:b/>
                <w:sz w:val="17"/>
              </w:rPr>
              <w:t xml:space="preserve">= </w:t>
            </w:r>
            <w:r w:rsidRPr="00342022">
              <w:rPr>
                <w:rFonts w:ascii="Arial" w:eastAsia="Arial" w:hAnsi="Arial" w:cs="Arial"/>
                <w:b/>
                <w:spacing w:val="-5"/>
                <w:sz w:val="17"/>
              </w:rPr>
              <w:t>08</w:t>
            </w:r>
          </w:p>
        </w:tc>
        <w:tc>
          <w:tcPr>
            <w:tcW w:w="1920" w:type="dxa"/>
            <w:shd w:val="clear" w:color="auto" w:fill="D9D9D9"/>
          </w:tcPr>
          <w:p w:rsidR="00342022" w:rsidRPr="00342022" w:rsidRDefault="00342022" w:rsidP="00342022">
            <w:pPr>
              <w:spacing w:after="0" w:line="240" w:lineRule="auto"/>
              <w:rPr>
                <w:rFonts w:ascii="Arial" w:eastAsia="Times New Roman" w:hAnsi="Arial" w:cs="Times New Roman"/>
                <w:sz w:val="24"/>
                <w:szCs w:val="24"/>
              </w:rPr>
            </w:pPr>
          </w:p>
        </w:tc>
        <w:tc>
          <w:tcPr>
            <w:tcW w:w="1308" w:type="dxa"/>
            <w:shd w:val="clear" w:color="auto" w:fill="D9D9D9"/>
          </w:tcPr>
          <w:p w:rsidR="00342022" w:rsidRPr="00342022" w:rsidRDefault="00342022" w:rsidP="00342022">
            <w:pPr>
              <w:spacing w:after="0" w:line="240" w:lineRule="auto"/>
              <w:rPr>
                <w:rFonts w:ascii="Arial" w:eastAsia="Times New Roman" w:hAnsi="Arial" w:cs="Times New Roman"/>
                <w:sz w:val="24"/>
                <w:szCs w:val="24"/>
              </w:rPr>
            </w:pPr>
          </w:p>
        </w:tc>
        <w:tc>
          <w:tcPr>
            <w:tcW w:w="1812" w:type="dxa"/>
            <w:shd w:val="clear" w:color="auto" w:fill="D9D9D9"/>
          </w:tcPr>
          <w:p w:rsidR="00342022" w:rsidRPr="00342022" w:rsidRDefault="00342022" w:rsidP="00342022">
            <w:pPr>
              <w:widowControl w:val="0"/>
              <w:spacing w:before="44" w:after="0" w:line="240" w:lineRule="auto"/>
              <w:ind w:left="103" w:right="32"/>
              <w:rPr>
                <w:rFonts w:ascii="Arial" w:eastAsia="Arial" w:hAnsi="Arial" w:cs="Arial"/>
                <w:b/>
                <w:sz w:val="17"/>
              </w:rPr>
            </w:pPr>
            <w:r w:rsidRPr="00342022">
              <w:rPr>
                <w:rFonts w:ascii="Arial" w:eastAsia="Arial" w:hAnsi="Arial" w:cs="Arial"/>
                <w:b/>
                <w:spacing w:val="-5"/>
                <w:sz w:val="17"/>
              </w:rPr>
              <w:t xml:space="preserve">Claim </w:t>
            </w:r>
            <w:r w:rsidRPr="00342022">
              <w:rPr>
                <w:rFonts w:ascii="Arial" w:eastAsia="Arial" w:hAnsi="Arial" w:cs="Arial"/>
                <w:b/>
                <w:spacing w:val="-6"/>
                <w:sz w:val="17"/>
              </w:rPr>
              <w:t xml:space="preserve">Billing/Claim </w:t>
            </w:r>
            <w:r w:rsidRPr="00342022">
              <w:rPr>
                <w:rFonts w:ascii="Arial" w:eastAsia="Arial" w:hAnsi="Arial" w:cs="Arial"/>
                <w:b/>
                <w:spacing w:val="-5"/>
                <w:sz w:val="17"/>
              </w:rPr>
              <w:t>Rebill</w:t>
            </w:r>
          </w:p>
        </w:tc>
        <w:tc>
          <w:tcPr>
            <w:tcW w:w="1116" w:type="dxa"/>
            <w:shd w:val="clear" w:color="auto" w:fill="D9D9D9"/>
          </w:tcPr>
          <w:p w:rsidR="00342022" w:rsidRPr="00342022" w:rsidRDefault="00342022" w:rsidP="00342022">
            <w:pPr>
              <w:spacing w:after="0" w:line="240" w:lineRule="auto"/>
              <w:rPr>
                <w:rFonts w:ascii="Arial" w:eastAsia="Times New Roman" w:hAnsi="Arial" w:cs="Times New Roman"/>
                <w:sz w:val="24"/>
                <w:szCs w:val="24"/>
              </w:rPr>
            </w:pPr>
          </w:p>
        </w:tc>
      </w:tr>
      <w:tr w:rsidR="00342022" w:rsidRPr="00342022" w:rsidTr="004C085F">
        <w:trPr>
          <w:cantSplit/>
          <w:trHeight w:val="20"/>
          <w:tblHeader/>
        </w:trPr>
        <w:tc>
          <w:tcPr>
            <w:tcW w:w="929" w:type="dxa"/>
          </w:tcPr>
          <w:p w:rsidR="00342022" w:rsidRPr="00342022" w:rsidRDefault="00342022" w:rsidP="00342022">
            <w:pPr>
              <w:widowControl w:val="0"/>
              <w:spacing w:before="46" w:after="0" w:line="240" w:lineRule="auto"/>
              <w:ind w:left="103"/>
              <w:rPr>
                <w:rFonts w:ascii="Arial" w:eastAsia="Arial" w:hAnsi="Arial" w:cs="Arial"/>
                <w:i/>
                <w:sz w:val="17"/>
              </w:rPr>
            </w:pPr>
            <w:r w:rsidRPr="00342022">
              <w:rPr>
                <w:rFonts w:ascii="Arial" w:eastAsia="Arial" w:hAnsi="Arial" w:cs="Arial"/>
                <w:i/>
                <w:sz w:val="17"/>
              </w:rPr>
              <w:t>Field #</w:t>
            </w:r>
          </w:p>
        </w:tc>
        <w:tc>
          <w:tcPr>
            <w:tcW w:w="2292" w:type="dxa"/>
          </w:tcPr>
          <w:p w:rsidR="00342022" w:rsidRPr="00342022" w:rsidRDefault="00342022" w:rsidP="00342022">
            <w:pPr>
              <w:widowControl w:val="0"/>
              <w:spacing w:before="46" w:after="0" w:line="240" w:lineRule="auto"/>
              <w:ind w:left="103" w:right="458"/>
              <w:rPr>
                <w:rFonts w:ascii="Arial" w:eastAsia="Arial" w:hAnsi="Arial" w:cs="Arial"/>
                <w:i/>
                <w:sz w:val="17"/>
              </w:rPr>
            </w:pPr>
            <w:r w:rsidRPr="00342022">
              <w:rPr>
                <w:rFonts w:ascii="Arial" w:eastAsia="Arial" w:hAnsi="Arial" w:cs="Arial"/>
                <w:i/>
                <w:sz w:val="17"/>
              </w:rPr>
              <w:t>NCPDP Field Name</w:t>
            </w:r>
          </w:p>
        </w:tc>
        <w:tc>
          <w:tcPr>
            <w:tcW w:w="1920" w:type="dxa"/>
          </w:tcPr>
          <w:p w:rsidR="00342022" w:rsidRPr="00342022" w:rsidRDefault="00342022" w:rsidP="00342022">
            <w:pPr>
              <w:widowControl w:val="0"/>
              <w:spacing w:before="46" w:after="0" w:line="240" w:lineRule="auto"/>
              <w:ind w:left="102" w:right="456"/>
              <w:rPr>
                <w:rFonts w:ascii="Arial" w:eastAsia="Arial" w:hAnsi="Arial" w:cs="Arial"/>
                <w:i/>
                <w:sz w:val="17"/>
              </w:rPr>
            </w:pPr>
            <w:r w:rsidRPr="00342022">
              <w:rPr>
                <w:rFonts w:ascii="Arial" w:eastAsia="Arial" w:hAnsi="Arial" w:cs="Arial"/>
                <w:i/>
                <w:sz w:val="17"/>
              </w:rPr>
              <w:t>Value</w:t>
            </w:r>
          </w:p>
        </w:tc>
        <w:tc>
          <w:tcPr>
            <w:tcW w:w="1308" w:type="dxa"/>
          </w:tcPr>
          <w:p w:rsidR="00342022" w:rsidRPr="00342022" w:rsidRDefault="00342022" w:rsidP="00342022">
            <w:pPr>
              <w:widowControl w:val="0"/>
              <w:spacing w:before="46" w:after="0" w:line="240" w:lineRule="auto"/>
              <w:ind w:left="241" w:firstLine="23"/>
              <w:rPr>
                <w:rFonts w:ascii="Arial" w:eastAsia="Arial" w:hAnsi="Arial" w:cs="Arial"/>
                <w:i/>
                <w:sz w:val="17"/>
              </w:rPr>
            </w:pPr>
            <w:r w:rsidRPr="00342022">
              <w:rPr>
                <w:rFonts w:ascii="Arial" w:eastAsia="Arial" w:hAnsi="Arial" w:cs="Arial"/>
                <w:i/>
                <w:sz w:val="17"/>
              </w:rPr>
              <w:t>Payer Usage</w:t>
            </w:r>
          </w:p>
        </w:tc>
        <w:tc>
          <w:tcPr>
            <w:tcW w:w="1812" w:type="dxa"/>
          </w:tcPr>
          <w:p w:rsidR="00342022" w:rsidRPr="00342022" w:rsidRDefault="00342022" w:rsidP="00342022">
            <w:pPr>
              <w:widowControl w:val="0"/>
              <w:spacing w:before="46" w:after="0" w:line="240" w:lineRule="auto"/>
              <w:ind w:left="103" w:right="32"/>
              <w:rPr>
                <w:rFonts w:ascii="Arial" w:eastAsia="Arial" w:hAnsi="Arial" w:cs="Arial"/>
                <w:i/>
                <w:sz w:val="17"/>
              </w:rPr>
            </w:pPr>
            <w:r w:rsidRPr="00342022">
              <w:rPr>
                <w:rFonts w:ascii="Arial" w:eastAsia="Arial" w:hAnsi="Arial" w:cs="Arial"/>
                <w:i/>
                <w:sz w:val="17"/>
              </w:rPr>
              <w:t>Payer Situation</w:t>
            </w:r>
          </w:p>
        </w:tc>
        <w:tc>
          <w:tcPr>
            <w:tcW w:w="1116" w:type="dxa"/>
          </w:tcPr>
          <w:p w:rsidR="00342022" w:rsidRPr="00342022" w:rsidRDefault="00342022" w:rsidP="00342022">
            <w:pPr>
              <w:widowControl w:val="0"/>
              <w:spacing w:before="46" w:after="0" w:line="240" w:lineRule="auto"/>
              <w:ind w:left="102"/>
              <w:rPr>
                <w:rFonts w:ascii="Arial" w:eastAsia="Arial" w:hAnsi="Arial" w:cs="Arial"/>
                <w:i/>
                <w:sz w:val="17"/>
              </w:rPr>
            </w:pPr>
            <w:r w:rsidRPr="00342022">
              <w:rPr>
                <w:rFonts w:ascii="Arial" w:eastAsia="Arial" w:hAnsi="Arial" w:cs="Arial"/>
                <w:i/>
                <w:sz w:val="17"/>
              </w:rPr>
              <w:t>Field Format</w:t>
            </w:r>
          </w:p>
        </w:tc>
      </w:tr>
      <w:tr w:rsidR="00342022" w:rsidRPr="00342022" w:rsidTr="004C085F">
        <w:trPr>
          <w:cantSplit/>
          <w:trHeight w:val="20"/>
        </w:trPr>
        <w:tc>
          <w:tcPr>
            <w:tcW w:w="929" w:type="dxa"/>
          </w:tcPr>
          <w:p w:rsidR="00342022" w:rsidRPr="00342022" w:rsidRDefault="00342022" w:rsidP="00342022">
            <w:pPr>
              <w:widowControl w:val="0"/>
              <w:spacing w:before="45" w:after="0" w:line="240" w:lineRule="auto"/>
              <w:ind w:left="109"/>
              <w:rPr>
                <w:rFonts w:ascii="Arial" w:eastAsia="Arial" w:hAnsi="Arial" w:cs="Arial"/>
                <w:sz w:val="17"/>
              </w:rPr>
            </w:pPr>
            <w:r w:rsidRPr="00342022">
              <w:rPr>
                <w:rFonts w:ascii="Arial" w:eastAsia="Arial" w:hAnsi="Arial" w:cs="Arial"/>
                <w:sz w:val="17"/>
              </w:rPr>
              <w:t>111-AM</w:t>
            </w:r>
          </w:p>
        </w:tc>
        <w:tc>
          <w:tcPr>
            <w:tcW w:w="2292" w:type="dxa"/>
          </w:tcPr>
          <w:p w:rsidR="00342022" w:rsidRPr="00342022" w:rsidRDefault="00342022" w:rsidP="00342022">
            <w:pPr>
              <w:widowControl w:val="0"/>
              <w:spacing w:before="45" w:after="0" w:line="240" w:lineRule="auto"/>
              <w:ind w:left="118"/>
              <w:rPr>
                <w:rFonts w:ascii="Arial" w:eastAsia="Arial" w:hAnsi="Arial" w:cs="Arial"/>
                <w:sz w:val="17"/>
              </w:rPr>
            </w:pPr>
            <w:r w:rsidRPr="00342022">
              <w:rPr>
                <w:rFonts w:ascii="Arial" w:eastAsia="Arial" w:hAnsi="Arial" w:cs="Arial"/>
                <w:sz w:val="17"/>
              </w:rPr>
              <w:t>Segment Identification</w:t>
            </w:r>
          </w:p>
        </w:tc>
        <w:tc>
          <w:tcPr>
            <w:tcW w:w="1920" w:type="dxa"/>
          </w:tcPr>
          <w:p w:rsidR="00342022" w:rsidRPr="00342022" w:rsidRDefault="00342022" w:rsidP="00342022">
            <w:pPr>
              <w:spacing w:after="0" w:line="240" w:lineRule="auto"/>
              <w:rPr>
                <w:rFonts w:ascii="Arial" w:eastAsia="Times New Roman" w:hAnsi="Arial" w:cs="Times New Roman"/>
                <w:sz w:val="24"/>
                <w:szCs w:val="24"/>
              </w:rPr>
            </w:pPr>
          </w:p>
        </w:tc>
        <w:tc>
          <w:tcPr>
            <w:tcW w:w="1308" w:type="dxa"/>
          </w:tcPr>
          <w:p w:rsidR="00342022" w:rsidRPr="00342022" w:rsidRDefault="00342022" w:rsidP="00342022">
            <w:pPr>
              <w:widowControl w:val="0"/>
              <w:spacing w:before="45" w:after="0" w:line="240" w:lineRule="auto"/>
              <w:ind w:left="2"/>
              <w:jc w:val="center"/>
              <w:rPr>
                <w:rFonts w:ascii="Arial" w:eastAsia="Arial" w:hAnsi="Arial" w:cs="Arial"/>
                <w:sz w:val="17"/>
              </w:rPr>
            </w:pPr>
            <w:r w:rsidRPr="00342022">
              <w:rPr>
                <w:rFonts w:ascii="Arial" w:eastAsia="Arial" w:hAnsi="Arial" w:cs="Arial"/>
                <w:sz w:val="17"/>
              </w:rPr>
              <w:t>M</w:t>
            </w:r>
          </w:p>
        </w:tc>
        <w:tc>
          <w:tcPr>
            <w:tcW w:w="1812" w:type="dxa"/>
          </w:tcPr>
          <w:p w:rsidR="00342022" w:rsidRPr="00342022" w:rsidRDefault="00342022" w:rsidP="00342022">
            <w:pPr>
              <w:spacing w:after="0" w:line="240" w:lineRule="auto"/>
              <w:rPr>
                <w:rFonts w:ascii="Arial" w:eastAsia="Times New Roman" w:hAnsi="Arial" w:cs="Times New Roman"/>
                <w:sz w:val="24"/>
                <w:szCs w:val="24"/>
              </w:rPr>
            </w:pPr>
          </w:p>
        </w:tc>
        <w:tc>
          <w:tcPr>
            <w:tcW w:w="1116" w:type="dxa"/>
          </w:tcPr>
          <w:p w:rsidR="00342022" w:rsidRPr="00342022" w:rsidRDefault="00342022" w:rsidP="00342022">
            <w:pPr>
              <w:widowControl w:val="0"/>
              <w:spacing w:before="45" w:after="0" w:line="240" w:lineRule="auto"/>
              <w:ind w:left="106"/>
              <w:rPr>
                <w:rFonts w:ascii="Arial" w:eastAsia="Arial" w:hAnsi="Arial" w:cs="Arial"/>
                <w:sz w:val="17"/>
              </w:rPr>
            </w:pPr>
            <w:r w:rsidRPr="00342022">
              <w:rPr>
                <w:rFonts w:ascii="Arial" w:eastAsia="Arial" w:hAnsi="Arial" w:cs="Arial"/>
                <w:sz w:val="17"/>
              </w:rPr>
              <w:t>X(2)</w:t>
            </w:r>
          </w:p>
        </w:tc>
      </w:tr>
      <w:tr w:rsidR="00342022" w:rsidRPr="00342022" w:rsidTr="004C085F">
        <w:trPr>
          <w:cantSplit/>
          <w:trHeight w:val="20"/>
        </w:trPr>
        <w:tc>
          <w:tcPr>
            <w:tcW w:w="929" w:type="dxa"/>
          </w:tcPr>
          <w:p w:rsidR="00342022" w:rsidRPr="00342022" w:rsidRDefault="00342022" w:rsidP="00342022">
            <w:pPr>
              <w:widowControl w:val="0"/>
              <w:spacing w:before="45" w:after="0" w:line="240" w:lineRule="auto"/>
              <w:ind w:left="109"/>
              <w:rPr>
                <w:rFonts w:ascii="Arial" w:eastAsia="Arial" w:hAnsi="Arial" w:cs="Arial"/>
                <w:sz w:val="17"/>
              </w:rPr>
            </w:pPr>
            <w:r w:rsidRPr="00342022">
              <w:rPr>
                <w:rFonts w:ascii="Arial" w:eastAsia="Arial" w:hAnsi="Arial" w:cs="Arial"/>
                <w:sz w:val="17"/>
              </w:rPr>
              <w:t>473-7E</w:t>
            </w:r>
          </w:p>
        </w:tc>
        <w:tc>
          <w:tcPr>
            <w:tcW w:w="2292" w:type="dxa"/>
          </w:tcPr>
          <w:p w:rsidR="00342022" w:rsidRPr="00342022" w:rsidRDefault="00342022" w:rsidP="00342022">
            <w:pPr>
              <w:widowControl w:val="0"/>
              <w:spacing w:before="45" w:after="0" w:line="240" w:lineRule="auto"/>
              <w:ind w:left="118"/>
              <w:rPr>
                <w:rFonts w:ascii="Arial" w:eastAsia="Arial" w:hAnsi="Arial" w:cs="Arial"/>
                <w:sz w:val="17"/>
              </w:rPr>
            </w:pPr>
            <w:r w:rsidRPr="00342022">
              <w:rPr>
                <w:rFonts w:ascii="Arial" w:eastAsia="Arial" w:hAnsi="Arial" w:cs="Arial"/>
                <w:sz w:val="17"/>
              </w:rPr>
              <w:t>DUR/PPS Code Counter</w:t>
            </w:r>
          </w:p>
        </w:tc>
        <w:tc>
          <w:tcPr>
            <w:tcW w:w="1920" w:type="dxa"/>
          </w:tcPr>
          <w:p w:rsidR="00342022" w:rsidRPr="00342022" w:rsidRDefault="00342022" w:rsidP="00342022">
            <w:pPr>
              <w:widowControl w:val="0"/>
              <w:spacing w:before="45" w:after="0" w:line="240" w:lineRule="auto"/>
              <w:ind w:left="142" w:right="456" w:hanging="2"/>
              <w:rPr>
                <w:rFonts w:ascii="Arial" w:eastAsia="Arial" w:hAnsi="Arial" w:cs="Arial"/>
                <w:sz w:val="17"/>
              </w:rPr>
            </w:pPr>
            <w:r w:rsidRPr="00342022">
              <w:rPr>
                <w:rFonts w:ascii="Arial" w:eastAsia="Arial" w:hAnsi="Arial" w:cs="Arial"/>
                <w:sz w:val="17"/>
              </w:rPr>
              <w:t>Maximum of nine occurrences</w:t>
            </w:r>
          </w:p>
        </w:tc>
        <w:tc>
          <w:tcPr>
            <w:tcW w:w="1308" w:type="dxa"/>
          </w:tcPr>
          <w:p w:rsidR="00342022" w:rsidRPr="00342022" w:rsidRDefault="00342022" w:rsidP="00342022">
            <w:pPr>
              <w:widowControl w:val="0"/>
              <w:spacing w:before="45" w:after="0" w:line="240" w:lineRule="auto"/>
              <w:ind w:left="5"/>
              <w:jc w:val="center"/>
              <w:rPr>
                <w:rFonts w:ascii="Arial" w:eastAsia="Arial" w:hAnsi="Arial" w:cs="Arial"/>
                <w:sz w:val="17"/>
              </w:rPr>
            </w:pPr>
            <w:r w:rsidRPr="00342022">
              <w:rPr>
                <w:rFonts w:ascii="Arial" w:eastAsia="Arial" w:hAnsi="Arial" w:cs="Arial"/>
                <w:sz w:val="17"/>
              </w:rPr>
              <w:t>R</w:t>
            </w:r>
          </w:p>
        </w:tc>
        <w:tc>
          <w:tcPr>
            <w:tcW w:w="1812" w:type="dxa"/>
          </w:tcPr>
          <w:p w:rsidR="00342022" w:rsidRPr="00342022" w:rsidRDefault="00342022" w:rsidP="00342022">
            <w:pPr>
              <w:spacing w:after="0" w:line="240" w:lineRule="auto"/>
              <w:rPr>
                <w:rFonts w:ascii="Arial" w:eastAsia="Times New Roman" w:hAnsi="Arial" w:cs="Times New Roman"/>
                <w:sz w:val="24"/>
                <w:szCs w:val="24"/>
              </w:rPr>
            </w:pPr>
          </w:p>
        </w:tc>
        <w:tc>
          <w:tcPr>
            <w:tcW w:w="1116" w:type="dxa"/>
          </w:tcPr>
          <w:p w:rsidR="00342022" w:rsidRPr="00342022" w:rsidRDefault="00342022" w:rsidP="00342022">
            <w:pPr>
              <w:widowControl w:val="0"/>
              <w:spacing w:before="45" w:after="0" w:line="240" w:lineRule="auto"/>
              <w:ind w:left="106"/>
              <w:rPr>
                <w:rFonts w:ascii="Arial" w:eastAsia="Arial" w:hAnsi="Arial" w:cs="Arial"/>
                <w:sz w:val="17"/>
              </w:rPr>
            </w:pPr>
            <w:r w:rsidRPr="00342022">
              <w:rPr>
                <w:rFonts w:ascii="Arial" w:eastAsia="Arial" w:hAnsi="Arial" w:cs="Arial"/>
                <w:sz w:val="17"/>
              </w:rPr>
              <w:t>9(1)</w:t>
            </w:r>
          </w:p>
        </w:tc>
      </w:tr>
      <w:tr w:rsidR="00342022" w:rsidRPr="00342022" w:rsidTr="004C085F">
        <w:trPr>
          <w:cantSplit/>
          <w:trHeight w:val="2602"/>
        </w:trPr>
        <w:tc>
          <w:tcPr>
            <w:tcW w:w="929" w:type="dxa"/>
          </w:tcPr>
          <w:p w:rsidR="00342022" w:rsidRPr="00342022" w:rsidRDefault="00342022" w:rsidP="00342022">
            <w:pPr>
              <w:widowControl w:val="0"/>
              <w:spacing w:before="45" w:after="0" w:line="240" w:lineRule="auto"/>
              <w:ind w:left="109"/>
              <w:rPr>
                <w:rFonts w:ascii="Arial" w:eastAsia="Arial" w:hAnsi="Arial" w:cs="Arial"/>
                <w:sz w:val="17"/>
              </w:rPr>
            </w:pPr>
            <w:r w:rsidRPr="00342022">
              <w:rPr>
                <w:rFonts w:ascii="Arial" w:eastAsia="Arial" w:hAnsi="Arial" w:cs="Arial"/>
                <w:sz w:val="17"/>
              </w:rPr>
              <w:t>439-E4</w:t>
            </w:r>
          </w:p>
        </w:tc>
        <w:tc>
          <w:tcPr>
            <w:tcW w:w="2292" w:type="dxa"/>
          </w:tcPr>
          <w:p w:rsidR="00342022" w:rsidRPr="00342022" w:rsidRDefault="00342022" w:rsidP="00342022">
            <w:pPr>
              <w:widowControl w:val="0"/>
              <w:spacing w:before="45" w:after="0" w:line="240" w:lineRule="auto"/>
              <w:ind w:left="118"/>
              <w:rPr>
                <w:rFonts w:ascii="Arial" w:eastAsia="Arial" w:hAnsi="Arial" w:cs="Arial"/>
                <w:sz w:val="17"/>
              </w:rPr>
            </w:pPr>
            <w:r w:rsidRPr="00342022">
              <w:rPr>
                <w:rFonts w:ascii="Arial" w:eastAsia="Arial" w:hAnsi="Arial" w:cs="Arial"/>
                <w:sz w:val="17"/>
              </w:rPr>
              <w:t>Reason for Service Code</w:t>
            </w:r>
          </w:p>
        </w:tc>
        <w:tc>
          <w:tcPr>
            <w:tcW w:w="1920" w:type="dxa"/>
          </w:tcPr>
          <w:p w:rsidR="00342022" w:rsidRPr="00342022" w:rsidRDefault="00342022" w:rsidP="00342022">
            <w:pPr>
              <w:widowControl w:val="0"/>
              <w:spacing w:after="0" w:line="240" w:lineRule="auto"/>
              <w:ind w:left="144" w:right="639" w:hanging="1"/>
              <w:rPr>
                <w:rFonts w:ascii="Arial" w:eastAsia="Arial" w:hAnsi="Arial" w:cs="Arial"/>
                <w:sz w:val="17"/>
              </w:rPr>
            </w:pPr>
            <w:r w:rsidRPr="00342022">
              <w:rPr>
                <w:rFonts w:ascii="Arial" w:eastAsia="Arial" w:hAnsi="Arial" w:cs="Arial"/>
                <w:sz w:val="17"/>
              </w:rPr>
              <w:t>DD=Drug-drug interaction</w:t>
            </w:r>
          </w:p>
          <w:p w:rsidR="00342022" w:rsidRPr="00342022" w:rsidRDefault="00342022" w:rsidP="00342022">
            <w:pPr>
              <w:widowControl w:val="0"/>
              <w:spacing w:after="0" w:line="240" w:lineRule="auto"/>
              <w:ind w:left="144" w:right="639" w:hanging="1"/>
              <w:rPr>
                <w:rFonts w:ascii="Arial" w:eastAsia="Arial" w:hAnsi="Arial" w:cs="Arial"/>
                <w:sz w:val="17"/>
              </w:rPr>
            </w:pPr>
          </w:p>
          <w:p w:rsidR="00342022" w:rsidRPr="00342022" w:rsidRDefault="00342022" w:rsidP="00342022">
            <w:pPr>
              <w:widowControl w:val="0"/>
              <w:spacing w:after="0" w:line="240" w:lineRule="auto"/>
              <w:ind w:left="144" w:right="456"/>
              <w:rPr>
                <w:rFonts w:ascii="Arial" w:eastAsia="Arial" w:hAnsi="Arial" w:cs="Arial"/>
                <w:sz w:val="17"/>
              </w:rPr>
            </w:pPr>
            <w:r w:rsidRPr="00342022">
              <w:rPr>
                <w:rFonts w:ascii="Arial" w:eastAsia="Arial" w:hAnsi="Arial" w:cs="Arial"/>
                <w:sz w:val="17"/>
              </w:rPr>
              <w:t>HD=High dose</w:t>
            </w:r>
          </w:p>
          <w:p w:rsidR="00342022" w:rsidRPr="00342022" w:rsidRDefault="00342022" w:rsidP="00342022">
            <w:pPr>
              <w:widowControl w:val="0"/>
              <w:spacing w:after="0" w:line="240" w:lineRule="auto"/>
              <w:ind w:left="144" w:right="456"/>
              <w:rPr>
                <w:rFonts w:ascii="Arial" w:eastAsia="Arial" w:hAnsi="Arial" w:cs="Arial"/>
                <w:sz w:val="17"/>
              </w:rPr>
            </w:pPr>
          </w:p>
          <w:p w:rsidR="00342022" w:rsidRPr="00342022" w:rsidRDefault="00342022" w:rsidP="00342022">
            <w:pPr>
              <w:widowControl w:val="0"/>
              <w:spacing w:after="0" w:line="240" w:lineRule="auto"/>
              <w:ind w:left="144" w:right="456"/>
              <w:rPr>
                <w:rFonts w:ascii="Arial" w:eastAsia="Arial" w:hAnsi="Arial" w:cs="Arial"/>
                <w:sz w:val="17"/>
              </w:rPr>
            </w:pPr>
            <w:r w:rsidRPr="00342022">
              <w:rPr>
                <w:rFonts w:ascii="Arial" w:eastAsia="Arial" w:hAnsi="Arial" w:cs="Arial"/>
                <w:sz w:val="17"/>
              </w:rPr>
              <w:t>ID=Ingredient duplication</w:t>
            </w:r>
          </w:p>
          <w:p w:rsidR="00342022" w:rsidRPr="00342022" w:rsidRDefault="00342022" w:rsidP="00342022">
            <w:pPr>
              <w:widowControl w:val="0"/>
              <w:spacing w:after="0" w:line="240" w:lineRule="auto"/>
              <w:ind w:left="144" w:right="456"/>
              <w:rPr>
                <w:rFonts w:ascii="Arial" w:eastAsia="Arial" w:hAnsi="Arial" w:cs="Arial"/>
                <w:sz w:val="17"/>
              </w:rPr>
            </w:pPr>
          </w:p>
          <w:p w:rsidR="00342022" w:rsidRPr="00342022" w:rsidRDefault="00342022" w:rsidP="00342022">
            <w:pPr>
              <w:widowControl w:val="0"/>
              <w:spacing w:after="0" w:line="240" w:lineRule="auto"/>
              <w:ind w:left="144" w:right="524"/>
              <w:rPr>
                <w:rFonts w:ascii="Arial" w:eastAsia="Arial" w:hAnsi="Arial" w:cs="Arial"/>
                <w:sz w:val="17"/>
              </w:rPr>
            </w:pPr>
            <w:r w:rsidRPr="00342022">
              <w:rPr>
                <w:rFonts w:ascii="Arial" w:eastAsia="Arial" w:hAnsi="Arial" w:cs="Arial"/>
                <w:sz w:val="17"/>
              </w:rPr>
              <w:t xml:space="preserve">TD=Therapeutic duplication </w:t>
            </w:r>
          </w:p>
          <w:p w:rsidR="00342022" w:rsidRPr="00342022" w:rsidRDefault="00342022" w:rsidP="00342022">
            <w:pPr>
              <w:widowControl w:val="0"/>
              <w:spacing w:after="0" w:line="240" w:lineRule="auto"/>
              <w:ind w:left="144" w:right="524"/>
              <w:rPr>
                <w:rFonts w:ascii="Arial" w:eastAsia="Arial" w:hAnsi="Arial" w:cs="Arial"/>
                <w:sz w:val="17"/>
              </w:rPr>
            </w:pPr>
          </w:p>
          <w:p w:rsidR="00342022" w:rsidRPr="00342022" w:rsidRDefault="00342022" w:rsidP="00342022">
            <w:pPr>
              <w:widowControl w:val="0"/>
              <w:spacing w:after="0" w:line="240" w:lineRule="auto"/>
              <w:ind w:left="144" w:right="524"/>
              <w:rPr>
                <w:rFonts w:ascii="Arial" w:eastAsia="Arial" w:hAnsi="Arial" w:cs="Arial"/>
                <w:sz w:val="17"/>
              </w:rPr>
            </w:pPr>
            <w:r w:rsidRPr="00342022">
              <w:rPr>
                <w:rFonts w:ascii="Arial" w:eastAsia="Arial" w:hAnsi="Arial" w:cs="Arial"/>
                <w:sz w:val="17"/>
              </w:rPr>
              <w:t>ER=Early refill</w:t>
            </w:r>
          </w:p>
        </w:tc>
        <w:tc>
          <w:tcPr>
            <w:tcW w:w="1308" w:type="dxa"/>
          </w:tcPr>
          <w:p w:rsidR="00342022" w:rsidRPr="00342022" w:rsidRDefault="00342022" w:rsidP="00342022">
            <w:pPr>
              <w:widowControl w:val="0"/>
              <w:spacing w:before="45" w:after="0" w:line="240" w:lineRule="auto"/>
              <w:ind w:left="128" w:right="128"/>
              <w:jc w:val="center"/>
              <w:rPr>
                <w:rFonts w:ascii="Arial" w:eastAsia="Arial" w:hAnsi="Arial" w:cs="Arial"/>
                <w:sz w:val="17"/>
              </w:rPr>
            </w:pPr>
            <w:r w:rsidRPr="00342022">
              <w:rPr>
                <w:rFonts w:ascii="Arial" w:eastAsia="Arial" w:hAnsi="Arial" w:cs="Arial"/>
                <w:sz w:val="17"/>
              </w:rPr>
              <w:t>Q***R***</w:t>
            </w:r>
          </w:p>
        </w:tc>
        <w:tc>
          <w:tcPr>
            <w:tcW w:w="1812" w:type="dxa"/>
          </w:tcPr>
          <w:p w:rsidR="00342022" w:rsidRPr="00342022" w:rsidRDefault="00342022" w:rsidP="00342022">
            <w:pPr>
              <w:widowControl w:val="0"/>
              <w:spacing w:before="45" w:after="0" w:line="240" w:lineRule="auto"/>
              <w:ind w:left="25" w:right="239" w:hanging="1"/>
              <w:rPr>
                <w:rFonts w:ascii="Arial" w:eastAsia="Arial" w:hAnsi="Arial" w:cs="Arial"/>
                <w:sz w:val="16"/>
                <w:szCs w:val="16"/>
              </w:rPr>
            </w:pPr>
            <w:r w:rsidRPr="00342022">
              <w:rPr>
                <w:rFonts w:ascii="Arial" w:eastAsia="Arial" w:hAnsi="Arial" w:cs="Arial"/>
                <w:spacing w:val="-6"/>
                <w:sz w:val="17"/>
              </w:rPr>
              <w:t>Not used with 474-8E/</w:t>
            </w:r>
            <w:r w:rsidRPr="00342022">
              <w:rPr>
                <w:rFonts w:ascii="Arial" w:eastAsia="Arial" w:hAnsi="Arial" w:cs="Arial"/>
                <w:sz w:val="16"/>
                <w:szCs w:val="16"/>
              </w:rPr>
              <w:t xml:space="preserve"> Level of Effort when billing for preparing a compound prescription.</w:t>
            </w:r>
          </w:p>
          <w:p w:rsidR="00342022" w:rsidRPr="00342022" w:rsidRDefault="00342022" w:rsidP="00342022">
            <w:pPr>
              <w:widowControl w:val="0"/>
              <w:spacing w:before="45" w:after="0" w:line="240" w:lineRule="auto"/>
              <w:ind w:left="25" w:right="239" w:hanging="1"/>
              <w:rPr>
                <w:rFonts w:ascii="Arial" w:eastAsia="Arial" w:hAnsi="Arial" w:cs="Arial"/>
                <w:sz w:val="16"/>
                <w:szCs w:val="16"/>
              </w:rPr>
            </w:pPr>
          </w:p>
          <w:p w:rsidR="00342022" w:rsidRPr="00342022" w:rsidRDefault="00342022" w:rsidP="00342022">
            <w:pPr>
              <w:widowControl w:val="0"/>
              <w:spacing w:before="45" w:after="0" w:line="240" w:lineRule="auto"/>
              <w:ind w:left="25" w:right="239" w:hanging="1"/>
              <w:rPr>
                <w:rFonts w:ascii="Arial" w:eastAsia="Arial" w:hAnsi="Arial" w:cs="Arial"/>
                <w:sz w:val="17"/>
              </w:rPr>
            </w:pPr>
            <w:r w:rsidRPr="00342022">
              <w:rPr>
                <w:rFonts w:ascii="Arial" w:eastAsia="Arial" w:hAnsi="Arial" w:cs="Arial"/>
                <w:spacing w:val="-4"/>
                <w:sz w:val="17"/>
              </w:rPr>
              <w:t xml:space="preserve">Not </w:t>
            </w:r>
            <w:r w:rsidRPr="00342022">
              <w:rPr>
                <w:rFonts w:ascii="Arial" w:eastAsia="Arial" w:hAnsi="Arial" w:cs="Arial"/>
                <w:spacing w:val="-6"/>
                <w:sz w:val="17"/>
              </w:rPr>
              <w:t xml:space="preserve">required when </w:t>
            </w:r>
            <w:r w:rsidRPr="00342022">
              <w:rPr>
                <w:rFonts w:ascii="Arial" w:eastAsia="Arial" w:hAnsi="Arial" w:cs="Arial"/>
                <w:spacing w:val="-5"/>
                <w:sz w:val="17"/>
              </w:rPr>
              <w:t xml:space="preserve">Professional Service </w:t>
            </w:r>
            <w:r w:rsidRPr="00342022">
              <w:rPr>
                <w:rFonts w:ascii="Arial" w:eastAsia="Arial" w:hAnsi="Arial" w:cs="Arial"/>
                <w:spacing w:val="-4"/>
                <w:sz w:val="17"/>
              </w:rPr>
              <w:t xml:space="preserve">Code </w:t>
            </w:r>
            <w:r w:rsidRPr="00342022">
              <w:rPr>
                <w:rFonts w:ascii="Arial" w:eastAsia="Arial" w:hAnsi="Arial" w:cs="Arial"/>
                <w:spacing w:val="-6"/>
                <w:sz w:val="17"/>
              </w:rPr>
              <w:t>(440-E5)=MA</w:t>
            </w:r>
          </w:p>
        </w:tc>
        <w:tc>
          <w:tcPr>
            <w:tcW w:w="1116" w:type="dxa"/>
          </w:tcPr>
          <w:p w:rsidR="00342022" w:rsidRPr="00342022" w:rsidRDefault="00342022" w:rsidP="00342022">
            <w:pPr>
              <w:spacing w:after="0" w:line="240" w:lineRule="auto"/>
              <w:rPr>
                <w:rFonts w:ascii="Arial" w:eastAsia="Times New Roman" w:hAnsi="Arial" w:cs="Times New Roman"/>
                <w:sz w:val="17"/>
                <w:szCs w:val="17"/>
              </w:rPr>
            </w:pPr>
            <w:r w:rsidRPr="00342022">
              <w:rPr>
                <w:rFonts w:ascii="Arial" w:eastAsia="Times New Roman" w:hAnsi="Arial" w:cs="Times New Roman"/>
                <w:sz w:val="17"/>
                <w:szCs w:val="17"/>
              </w:rPr>
              <w:t xml:space="preserve">  X(2)</w:t>
            </w:r>
          </w:p>
        </w:tc>
      </w:tr>
      <w:tr w:rsidR="00342022" w:rsidRPr="00342022" w:rsidTr="004C085F">
        <w:trPr>
          <w:cantSplit/>
          <w:trHeight w:val="20"/>
        </w:trPr>
        <w:tc>
          <w:tcPr>
            <w:tcW w:w="929" w:type="dxa"/>
          </w:tcPr>
          <w:p w:rsidR="00342022" w:rsidRPr="00342022" w:rsidRDefault="00342022" w:rsidP="00342022">
            <w:pPr>
              <w:widowControl w:val="0"/>
              <w:spacing w:before="45" w:after="0" w:line="240" w:lineRule="auto"/>
              <w:ind w:left="109"/>
              <w:rPr>
                <w:rFonts w:ascii="Arial" w:eastAsia="Arial" w:hAnsi="Arial" w:cs="Arial"/>
                <w:sz w:val="17"/>
              </w:rPr>
            </w:pPr>
            <w:r w:rsidRPr="00342022">
              <w:rPr>
                <w:rFonts w:ascii="Arial" w:eastAsia="Arial" w:hAnsi="Arial" w:cs="Arial"/>
                <w:sz w:val="17"/>
              </w:rPr>
              <w:t>440-E5</w:t>
            </w:r>
          </w:p>
        </w:tc>
        <w:tc>
          <w:tcPr>
            <w:tcW w:w="2292" w:type="dxa"/>
          </w:tcPr>
          <w:p w:rsidR="00342022" w:rsidRPr="00342022" w:rsidRDefault="00342022" w:rsidP="00342022">
            <w:pPr>
              <w:widowControl w:val="0"/>
              <w:spacing w:before="45" w:after="0" w:line="240" w:lineRule="auto"/>
              <w:ind w:left="119"/>
              <w:rPr>
                <w:rFonts w:ascii="Arial" w:eastAsia="Arial" w:hAnsi="Arial" w:cs="Arial"/>
                <w:sz w:val="17"/>
              </w:rPr>
            </w:pPr>
            <w:r w:rsidRPr="00342022">
              <w:rPr>
                <w:rFonts w:ascii="Arial" w:eastAsia="Arial" w:hAnsi="Arial" w:cs="Arial"/>
                <w:sz w:val="17"/>
              </w:rPr>
              <w:t>Professional Service Code</w:t>
            </w:r>
          </w:p>
        </w:tc>
        <w:tc>
          <w:tcPr>
            <w:tcW w:w="1920" w:type="dxa"/>
          </w:tcPr>
          <w:p w:rsidR="00342022" w:rsidRPr="00342022" w:rsidRDefault="00342022" w:rsidP="00342022">
            <w:pPr>
              <w:widowControl w:val="0"/>
              <w:spacing w:before="45" w:after="0" w:line="240" w:lineRule="auto"/>
              <w:ind w:left="142" w:right="525" w:hanging="1"/>
              <w:rPr>
                <w:rFonts w:ascii="Arial" w:eastAsia="Arial" w:hAnsi="Arial" w:cs="Arial"/>
                <w:sz w:val="17"/>
              </w:rPr>
            </w:pPr>
            <w:r w:rsidRPr="00342022">
              <w:rPr>
                <w:rFonts w:ascii="Arial" w:eastAsia="Arial" w:hAnsi="Arial" w:cs="Arial"/>
                <w:sz w:val="17"/>
              </w:rPr>
              <w:t>MA=Medication administration</w:t>
            </w:r>
          </w:p>
          <w:p w:rsidR="00342022" w:rsidRPr="00342022" w:rsidRDefault="00342022" w:rsidP="00342022">
            <w:pPr>
              <w:widowControl w:val="0"/>
              <w:spacing w:before="96" w:after="0" w:line="240" w:lineRule="auto"/>
              <w:ind w:left="142" w:right="456"/>
              <w:rPr>
                <w:rFonts w:ascii="Arial" w:eastAsia="Arial" w:hAnsi="Arial" w:cs="Arial"/>
                <w:sz w:val="17"/>
              </w:rPr>
            </w:pPr>
            <w:r w:rsidRPr="00342022">
              <w:rPr>
                <w:rFonts w:ascii="Arial" w:eastAsia="Arial" w:hAnsi="Arial" w:cs="Arial"/>
                <w:sz w:val="17"/>
              </w:rPr>
              <w:t>M0=Prescriber consulted</w:t>
            </w:r>
          </w:p>
          <w:p w:rsidR="00342022" w:rsidRPr="00342022" w:rsidRDefault="00342022" w:rsidP="00342022">
            <w:pPr>
              <w:widowControl w:val="0"/>
              <w:spacing w:before="96" w:after="0" w:line="240" w:lineRule="auto"/>
              <w:ind w:left="142" w:right="144"/>
              <w:rPr>
                <w:rFonts w:ascii="Arial" w:eastAsia="Arial" w:hAnsi="Arial" w:cs="Arial"/>
                <w:sz w:val="17"/>
              </w:rPr>
            </w:pPr>
            <w:r w:rsidRPr="00342022">
              <w:rPr>
                <w:rFonts w:ascii="Arial" w:eastAsia="Arial" w:hAnsi="Arial" w:cs="Arial"/>
                <w:spacing w:val="-6"/>
                <w:sz w:val="17"/>
              </w:rPr>
              <w:t xml:space="preserve">R0=Pharmacist </w:t>
            </w:r>
            <w:r w:rsidRPr="00342022">
              <w:rPr>
                <w:rFonts w:ascii="Arial" w:eastAsia="Arial" w:hAnsi="Arial" w:cs="Arial"/>
                <w:spacing w:val="-5"/>
                <w:sz w:val="17"/>
              </w:rPr>
              <w:t xml:space="preserve">consulted other </w:t>
            </w:r>
            <w:r w:rsidRPr="00342022">
              <w:rPr>
                <w:rFonts w:ascii="Arial" w:eastAsia="Arial" w:hAnsi="Arial" w:cs="Arial"/>
                <w:spacing w:val="-6"/>
                <w:sz w:val="17"/>
              </w:rPr>
              <w:t>source</w:t>
            </w:r>
          </w:p>
        </w:tc>
        <w:tc>
          <w:tcPr>
            <w:tcW w:w="1308" w:type="dxa"/>
          </w:tcPr>
          <w:p w:rsidR="00342022" w:rsidRPr="00342022" w:rsidRDefault="00342022" w:rsidP="00342022">
            <w:pPr>
              <w:widowControl w:val="0"/>
              <w:spacing w:before="45" w:after="0" w:line="240" w:lineRule="auto"/>
              <w:ind w:left="128" w:right="128"/>
              <w:jc w:val="center"/>
              <w:rPr>
                <w:rFonts w:ascii="Arial" w:eastAsia="Arial" w:hAnsi="Arial" w:cs="Arial"/>
                <w:sz w:val="17"/>
              </w:rPr>
            </w:pPr>
            <w:r w:rsidRPr="00342022">
              <w:rPr>
                <w:rFonts w:ascii="Arial" w:eastAsia="Arial" w:hAnsi="Arial" w:cs="Arial"/>
                <w:sz w:val="17"/>
              </w:rPr>
              <w:t>Q***R***</w:t>
            </w:r>
          </w:p>
        </w:tc>
        <w:tc>
          <w:tcPr>
            <w:tcW w:w="1812" w:type="dxa"/>
          </w:tcPr>
          <w:p w:rsidR="00342022" w:rsidRPr="00342022" w:rsidRDefault="00342022" w:rsidP="00342022">
            <w:pPr>
              <w:widowControl w:val="0"/>
              <w:spacing w:before="45" w:after="0" w:line="240" w:lineRule="auto"/>
              <w:ind w:left="25" w:right="239" w:hanging="1"/>
              <w:rPr>
                <w:rFonts w:ascii="Arial" w:eastAsia="Arial" w:hAnsi="Arial" w:cs="Arial"/>
                <w:sz w:val="16"/>
                <w:szCs w:val="16"/>
              </w:rPr>
            </w:pPr>
            <w:r w:rsidRPr="00342022">
              <w:rPr>
                <w:rFonts w:ascii="Arial" w:eastAsia="Arial" w:hAnsi="Arial" w:cs="Arial"/>
                <w:spacing w:val="-6"/>
                <w:sz w:val="17"/>
              </w:rPr>
              <w:t>Not used with 474-8E/</w:t>
            </w:r>
            <w:r w:rsidRPr="00342022">
              <w:rPr>
                <w:rFonts w:ascii="Arial" w:eastAsia="Arial" w:hAnsi="Arial" w:cs="Arial"/>
                <w:sz w:val="16"/>
                <w:szCs w:val="16"/>
              </w:rPr>
              <w:t xml:space="preserve"> Level of Effort when billing for preparing a compound prescription.</w:t>
            </w:r>
          </w:p>
          <w:p w:rsidR="00342022" w:rsidRPr="00342022" w:rsidRDefault="00342022" w:rsidP="00342022">
            <w:pPr>
              <w:widowControl w:val="0"/>
              <w:spacing w:before="45" w:after="0" w:line="240" w:lineRule="auto"/>
              <w:ind w:left="24"/>
              <w:rPr>
                <w:rFonts w:ascii="Arial" w:eastAsia="Arial" w:hAnsi="Arial" w:cs="Arial"/>
                <w:sz w:val="17"/>
              </w:rPr>
            </w:pPr>
          </w:p>
        </w:tc>
        <w:tc>
          <w:tcPr>
            <w:tcW w:w="1116" w:type="dxa"/>
          </w:tcPr>
          <w:p w:rsidR="00342022" w:rsidRPr="00342022" w:rsidRDefault="00342022" w:rsidP="00342022">
            <w:pPr>
              <w:widowControl w:val="0"/>
              <w:spacing w:before="45" w:after="0" w:line="240" w:lineRule="auto"/>
              <w:ind w:left="118"/>
              <w:rPr>
                <w:rFonts w:ascii="Arial" w:eastAsia="Arial" w:hAnsi="Arial" w:cs="Arial"/>
                <w:sz w:val="17"/>
              </w:rPr>
            </w:pPr>
            <w:r w:rsidRPr="00342022">
              <w:rPr>
                <w:rFonts w:ascii="Arial" w:eastAsia="Arial" w:hAnsi="Arial" w:cs="Arial"/>
                <w:sz w:val="17"/>
              </w:rPr>
              <w:t>X(2)</w:t>
            </w:r>
          </w:p>
        </w:tc>
      </w:tr>
      <w:tr w:rsidR="00342022" w:rsidTr="00D34E47">
        <w:trPr>
          <w:cantSplit/>
          <w:trHeight w:val="3599"/>
        </w:trPr>
        <w:tc>
          <w:tcPr>
            <w:tcW w:w="929" w:type="dxa"/>
          </w:tcPr>
          <w:p w:rsidR="00342022" w:rsidRDefault="00342022" w:rsidP="003D7F29">
            <w:pPr>
              <w:pStyle w:val="TableParagraph"/>
              <w:spacing w:before="47"/>
              <w:ind w:left="109"/>
              <w:rPr>
                <w:sz w:val="17"/>
              </w:rPr>
            </w:pPr>
            <w:r>
              <w:rPr>
                <w:sz w:val="17"/>
              </w:rPr>
              <w:t>441-E6</w:t>
            </w:r>
          </w:p>
        </w:tc>
        <w:tc>
          <w:tcPr>
            <w:tcW w:w="2292" w:type="dxa"/>
          </w:tcPr>
          <w:p w:rsidR="00342022" w:rsidRDefault="00342022" w:rsidP="003D7F29">
            <w:pPr>
              <w:pStyle w:val="TableParagraph"/>
              <w:spacing w:before="47"/>
              <w:ind w:left="118"/>
              <w:rPr>
                <w:sz w:val="17"/>
              </w:rPr>
            </w:pPr>
            <w:r>
              <w:rPr>
                <w:sz w:val="17"/>
              </w:rPr>
              <w:t>Result of Service Code</w:t>
            </w:r>
          </w:p>
        </w:tc>
        <w:tc>
          <w:tcPr>
            <w:tcW w:w="1920" w:type="dxa"/>
          </w:tcPr>
          <w:p w:rsidR="00342022" w:rsidRDefault="00342022" w:rsidP="003D7F29">
            <w:pPr>
              <w:pStyle w:val="TableParagraph"/>
              <w:spacing w:before="47"/>
              <w:ind w:left="142" w:right="144"/>
              <w:rPr>
                <w:sz w:val="17"/>
              </w:rPr>
            </w:pPr>
            <w:r>
              <w:rPr>
                <w:spacing w:val="-5"/>
                <w:sz w:val="17"/>
              </w:rPr>
              <w:t xml:space="preserve">1A=Filled </w:t>
            </w:r>
            <w:r>
              <w:rPr>
                <w:spacing w:val="-3"/>
                <w:sz w:val="17"/>
              </w:rPr>
              <w:t xml:space="preserve">as </w:t>
            </w:r>
            <w:r>
              <w:rPr>
                <w:spacing w:val="-4"/>
                <w:sz w:val="17"/>
              </w:rPr>
              <w:t xml:space="preserve">is, </w:t>
            </w:r>
            <w:r>
              <w:rPr>
                <w:spacing w:val="-5"/>
                <w:sz w:val="17"/>
              </w:rPr>
              <w:t xml:space="preserve">false </w:t>
            </w:r>
            <w:r>
              <w:rPr>
                <w:spacing w:val="-6"/>
                <w:sz w:val="17"/>
              </w:rPr>
              <w:t>positive</w:t>
            </w:r>
          </w:p>
          <w:p w:rsidR="00342022" w:rsidRDefault="00342022" w:rsidP="003D7F29">
            <w:pPr>
              <w:pStyle w:val="TableParagraph"/>
              <w:spacing w:before="96"/>
              <w:ind w:left="142" w:right="176"/>
              <w:rPr>
                <w:sz w:val="17"/>
              </w:rPr>
            </w:pPr>
            <w:r>
              <w:rPr>
                <w:spacing w:val="-5"/>
                <w:sz w:val="17"/>
              </w:rPr>
              <w:t xml:space="preserve">1B=Filled prescription, </w:t>
            </w:r>
            <w:r>
              <w:rPr>
                <w:spacing w:val="-3"/>
                <w:sz w:val="17"/>
              </w:rPr>
              <w:t xml:space="preserve">as </w:t>
            </w:r>
            <w:r>
              <w:rPr>
                <w:spacing w:val="-6"/>
                <w:sz w:val="17"/>
              </w:rPr>
              <w:t>is</w:t>
            </w:r>
          </w:p>
          <w:p w:rsidR="00342022" w:rsidRDefault="00342022" w:rsidP="003D7F29">
            <w:pPr>
              <w:pStyle w:val="TableParagraph"/>
              <w:spacing w:before="96"/>
              <w:ind w:left="142" w:right="52"/>
              <w:rPr>
                <w:sz w:val="17"/>
              </w:rPr>
            </w:pPr>
            <w:r>
              <w:rPr>
                <w:spacing w:val="-6"/>
                <w:sz w:val="17"/>
              </w:rPr>
              <w:t xml:space="preserve">1C=Filled, </w:t>
            </w:r>
            <w:r>
              <w:rPr>
                <w:spacing w:val="-5"/>
                <w:sz w:val="17"/>
              </w:rPr>
              <w:t xml:space="preserve">with </w:t>
            </w:r>
            <w:r>
              <w:rPr>
                <w:spacing w:val="-6"/>
                <w:sz w:val="17"/>
              </w:rPr>
              <w:t xml:space="preserve">different </w:t>
            </w:r>
            <w:r>
              <w:rPr>
                <w:spacing w:val="-5"/>
                <w:sz w:val="17"/>
              </w:rPr>
              <w:t>dose</w:t>
            </w:r>
          </w:p>
          <w:p w:rsidR="00342022" w:rsidRDefault="00342022" w:rsidP="003D7F29">
            <w:pPr>
              <w:pStyle w:val="TableParagraph"/>
              <w:spacing w:before="96"/>
              <w:ind w:left="142" w:right="52"/>
              <w:rPr>
                <w:sz w:val="17"/>
              </w:rPr>
            </w:pPr>
            <w:r>
              <w:rPr>
                <w:spacing w:val="-6"/>
                <w:sz w:val="17"/>
              </w:rPr>
              <w:t xml:space="preserve">1D=Filled, </w:t>
            </w:r>
            <w:r>
              <w:rPr>
                <w:spacing w:val="-5"/>
                <w:sz w:val="17"/>
              </w:rPr>
              <w:t xml:space="preserve">with </w:t>
            </w:r>
            <w:r>
              <w:rPr>
                <w:spacing w:val="-6"/>
                <w:sz w:val="17"/>
              </w:rPr>
              <w:t>different directions</w:t>
            </w:r>
          </w:p>
          <w:p w:rsidR="00342022" w:rsidRDefault="00342022" w:rsidP="003D7F29">
            <w:pPr>
              <w:pStyle w:val="TableParagraph"/>
              <w:spacing w:before="96"/>
              <w:ind w:left="142" w:right="52"/>
              <w:rPr>
                <w:sz w:val="17"/>
              </w:rPr>
            </w:pPr>
            <w:r>
              <w:rPr>
                <w:spacing w:val="-6"/>
                <w:sz w:val="17"/>
              </w:rPr>
              <w:t xml:space="preserve">1E=Filled, </w:t>
            </w:r>
            <w:r>
              <w:rPr>
                <w:spacing w:val="-5"/>
                <w:sz w:val="17"/>
              </w:rPr>
              <w:t xml:space="preserve">with </w:t>
            </w:r>
            <w:r>
              <w:rPr>
                <w:spacing w:val="-6"/>
                <w:sz w:val="17"/>
              </w:rPr>
              <w:t xml:space="preserve">different </w:t>
            </w:r>
            <w:r>
              <w:rPr>
                <w:spacing w:val="-5"/>
                <w:sz w:val="17"/>
              </w:rPr>
              <w:t>drug</w:t>
            </w:r>
          </w:p>
          <w:p w:rsidR="00342022" w:rsidRDefault="00342022" w:rsidP="003D7F29">
            <w:pPr>
              <w:pStyle w:val="TableParagraph"/>
              <w:spacing w:before="96"/>
              <w:ind w:left="142" w:right="52"/>
              <w:rPr>
                <w:sz w:val="17"/>
              </w:rPr>
            </w:pPr>
            <w:r>
              <w:rPr>
                <w:spacing w:val="-6"/>
                <w:sz w:val="17"/>
              </w:rPr>
              <w:t xml:space="preserve">1F=Filled, </w:t>
            </w:r>
            <w:r>
              <w:rPr>
                <w:spacing w:val="-5"/>
                <w:sz w:val="17"/>
              </w:rPr>
              <w:t xml:space="preserve">with </w:t>
            </w:r>
            <w:r>
              <w:rPr>
                <w:spacing w:val="-6"/>
                <w:sz w:val="17"/>
              </w:rPr>
              <w:t>different quantity</w:t>
            </w:r>
          </w:p>
          <w:p w:rsidR="00342022" w:rsidRDefault="00342022" w:rsidP="003D7F29">
            <w:pPr>
              <w:pStyle w:val="TableParagraph"/>
              <w:spacing w:before="96"/>
              <w:ind w:left="142" w:right="396"/>
              <w:rPr>
                <w:sz w:val="17"/>
              </w:rPr>
            </w:pPr>
            <w:r>
              <w:rPr>
                <w:spacing w:val="-5"/>
                <w:sz w:val="17"/>
              </w:rPr>
              <w:t xml:space="preserve">1G=Filled, </w:t>
            </w:r>
            <w:r>
              <w:rPr>
                <w:spacing w:val="-6"/>
                <w:sz w:val="17"/>
              </w:rPr>
              <w:t xml:space="preserve">with </w:t>
            </w:r>
            <w:r>
              <w:rPr>
                <w:spacing w:val="-5"/>
                <w:sz w:val="17"/>
              </w:rPr>
              <w:t xml:space="preserve">prescriber </w:t>
            </w:r>
            <w:r>
              <w:rPr>
                <w:spacing w:val="-6"/>
                <w:sz w:val="17"/>
              </w:rPr>
              <w:t>approval</w:t>
            </w:r>
          </w:p>
        </w:tc>
        <w:tc>
          <w:tcPr>
            <w:tcW w:w="1308" w:type="dxa"/>
          </w:tcPr>
          <w:p w:rsidR="00342022" w:rsidRDefault="00342022" w:rsidP="003D7F29">
            <w:pPr>
              <w:pStyle w:val="TableParagraph"/>
              <w:spacing w:before="47"/>
              <w:ind w:left="128" w:right="128"/>
              <w:jc w:val="center"/>
              <w:rPr>
                <w:sz w:val="17"/>
              </w:rPr>
            </w:pPr>
            <w:r>
              <w:rPr>
                <w:sz w:val="17"/>
              </w:rPr>
              <w:t>Q***R***</w:t>
            </w:r>
          </w:p>
        </w:tc>
        <w:tc>
          <w:tcPr>
            <w:tcW w:w="1812" w:type="dxa"/>
          </w:tcPr>
          <w:p w:rsidR="00342022" w:rsidRDefault="00342022" w:rsidP="003D7F29">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rsidR="00342022" w:rsidRDefault="00342022" w:rsidP="003D7F29">
            <w:pPr>
              <w:pStyle w:val="TableParagraph"/>
              <w:spacing w:before="47"/>
              <w:ind w:left="25" w:right="239" w:hanging="1"/>
              <w:rPr>
                <w:sz w:val="16"/>
                <w:szCs w:val="16"/>
              </w:rPr>
            </w:pPr>
          </w:p>
          <w:p w:rsidR="00342022" w:rsidRPr="00553CCD" w:rsidRDefault="00342022" w:rsidP="003D7F29">
            <w:pPr>
              <w:pStyle w:val="TableParagraph"/>
              <w:spacing w:before="47"/>
              <w:ind w:left="25" w:right="239" w:hanging="1"/>
              <w:rPr>
                <w:sz w:val="16"/>
                <w:szCs w:val="16"/>
              </w:rPr>
            </w:pPr>
            <w:r w:rsidRPr="00553CCD">
              <w:rPr>
                <w:spacing w:val="-4"/>
                <w:sz w:val="16"/>
                <w:szCs w:val="16"/>
              </w:rPr>
              <w:t xml:space="preserve">Not </w:t>
            </w:r>
            <w:r w:rsidRPr="00553CCD">
              <w:rPr>
                <w:spacing w:val="-6"/>
                <w:sz w:val="16"/>
                <w:szCs w:val="16"/>
              </w:rPr>
              <w:t xml:space="preserve">required when </w:t>
            </w:r>
            <w:r w:rsidRPr="00553CCD">
              <w:rPr>
                <w:spacing w:val="-5"/>
                <w:sz w:val="16"/>
                <w:szCs w:val="16"/>
              </w:rPr>
              <w:t xml:space="preserve">Professional Service </w:t>
            </w:r>
            <w:r w:rsidRPr="00553CCD">
              <w:rPr>
                <w:spacing w:val="-4"/>
                <w:sz w:val="16"/>
                <w:szCs w:val="16"/>
              </w:rPr>
              <w:t xml:space="preserve">Code </w:t>
            </w:r>
            <w:r w:rsidRPr="00553CCD">
              <w:rPr>
                <w:spacing w:val="-6"/>
                <w:sz w:val="16"/>
                <w:szCs w:val="16"/>
              </w:rPr>
              <w:t>(440-E5)=MA</w:t>
            </w:r>
          </w:p>
        </w:tc>
        <w:tc>
          <w:tcPr>
            <w:tcW w:w="1116" w:type="dxa"/>
          </w:tcPr>
          <w:p w:rsidR="00342022" w:rsidRDefault="00342022" w:rsidP="003D7F29">
            <w:pPr>
              <w:pStyle w:val="TableParagraph"/>
              <w:spacing w:before="47"/>
              <w:ind w:left="118"/>
              <w:rPr>
                <w:sz w:val="17"/>
              </w:rPr>
            </w:pPr>
            <w:r>
              <w:rPr>
                <w:sz w:val="17"/>
              </w:rPr>
              <w:t>X(2)</w:t>
            </w:r>
          </w:p>
        </w:tc>
      </w:tr>
    </w:tbl>
    <w:p w:rsidR="00AE0F65" w:rsidRDefault="00AE0F65" w:rsidP="00342022">
      <w:pPr>
        <w:ind w:left="360"/>
        <w:rPr>
          <w:rFonts w:ascii="Arial" w:hAnsi="Arial" w:cs="Arial"/>
          <w:color w:val="000000"/>
          <w:sz w:val="21"/>
          <w:szCs w:val="21"/>
        </w:rPr>
      </w:pPr>
    </w:p>
    <w:p w:rsidR="00AE0F65" w:rsidRDefault="00AE0F65" w:rsidP="00AE0F65">
      <w:pPr>
        <w:jc w:val="center"/>
        <w:rPr>
          <w:rFonts w:ascii="Arial" w:hAnsi="Arial" w:cs="Arial"/>
          <w:color w:val="000000"/>
          <w:sz w:val="21"/>
          <w:szCs w:val="21"/>
        </w:rPr>
      </w:pPr>
    </w:p>
    <w:p w:rsidR="00AE0F65" w:rsidRDefault="00AE0F65" w:rsidP="003E118D">
      <w:pPr>
        <w:spacing w:after="80"/>
        <w:ind w:left="-900"/>
        <w:jc w:val="center"/>
        <w:rPr>
          <w:rFonts w:ascii="Arial" w:hAnsi="Arial" w:cs="Arial"/>
          <w:color w:val="000000"/>
          <w:sz w:val="21"/>
          <w:szCs w:val="21"/>
        </w:rPr>
      </w:pPr>
    </w:p>
    <w:p w:rsidR="00D42248" w:rsidRDefault="00D42248" w:rsidP="003E118D">
      <w:pPr>
        <w:spacing w:after="80"/>
        <w:ind w:left="-900"/>
        <w:jc w:val="center"/>
        <w:rPr>
          <w:rFonts w:ascii="Arial" w:hAnsi="Arial" w:cs="Arial"/>
          <w:color w:val="000000"/>
          <w:sz w:val="21"/>
          <w:szCs w:val="21"/>
        </w:rPr>
      </w:pPr>
    </w:p>
    <w:p w:rsidR="00553CCD" w:rsidRPr="0031282E" w:rsidRDefault="00553CCD" w:rsidP="00553CCD">
      <w:pPr>
        <w:jc w:val="center"/>
        <w:rPr>
          <w:rFonts w:ascii="Arial Black" w:hAnsi="Arial Black" w:cs="Arial"/>
          <w:color w:val="000000"/>
          <w:sz w:val="18"/>
          <w:szCs w:val="18"/>
        </w:rPr>
      </w:pPr>
      <w:r w:rsidRPr="0031282E">
        <w:rPr>
          <w:rFonts w:ascii="Arial Black" w:hAnsi="Arial Black" w:cs="Arial"/>
          <w:color w:val="000000"/>
          <w:sz w:val="18"/>
          <w:szCs w:val="18"/>
          <w:u w:val="single"/>
        </w:rPr>
        <w:t>Pharmacy Facts, Number 101</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w:t>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r>
      <w:r w:rsidRPr="0031282E">
        <w:rPr>
          <w:rFonts w:ascii="Arial Black" w:hAnsi="Arial Black" w:cs="Arial"/>
          <w:color w:val="000000"/>
          <w:sz w:val="18"/>
          <w:szCs w:val="18"/>
          <w:u w:val="single"/>
        </w:rPr>
        <w:tab/>
        <w:t xml:space="preserve">  Page </w:t>
      </w:r>
      <w:r>
        <w:rPr>
          <w:rFonts w:ascii="Arial Black" w:hAnsi="Arial Black" w:cs="Arial"/>
          <w:color w:val="000000"/>
          <w:sz w:val="18"/>
          <w:szCs w:val="18"/>
          <w:u w:val="single"/>
        </w:rPr>
        <w:t>5</w:t>
      </w:r>
      <w:r w:rsidRPr="0031282E">
        <w:rPr>
          <w:rFonts w:ascii="Arial Black" w:hAnsi="Arial Black" w:cs="Arial"/>
          <w:color w:val="000000"/>
          <w:sz w:val="18"/>
          <w:szCs w:val="18"/>
          <w:u w:val="single"/>
        </w:rPr>
        <w:t xml:space="preserve"> of </w:t>
      </w:r>
      <w:r w:rsidR="00D42248">
        <w:rPr>
          <w:rFonts w:ascii="Arial Black" w:hAnsi="Arial Black" w:cs="Arial"/>
          <w:color w:val="000000"/>
          <w:sz w:val="18"/>
          <w:szCs w:val="18"/>
          <w:u w:val="single"/>
        </w:rPr>
        <w:t>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2292"/>
        <w:gridCol w:w="1920"/>
        <w:gridCol w:w="1308"/>
        <w:gridCol w:w="1812"/>
        <w:gridCol w:w="1116"/>
      </w:tblGrid>
      <w:tr w:rsidR="00553CCD" w:rsidRPr="00553CCD" w:rsidTr="004C085F">
        <w:trPr>
          <w:cantSplit/>
          <w:trHeight w:val="20"/>
          <w:tblHeader/>
        </w:trPr>
        <w:tc>
          <w:tcPr>
            <w:tcW w:w="929" w:type="dxa"/>
            <w:shd w:val="clear" w:color="auto" w:fill="D9D9D9"/>
          </w:tcPr>
          <w:p w:rsidR="00553CCD" w:rsidRPr="00553CCD" w:rsidRDefault="00553CCD" w:rsidP="004C085F">
            <w:pPr>
              <w:spacing w:after="0" w:line="240" w:lineRule="auto"/>
              <w:ind w:left="109"/>
              <w:rPr>
                <w:rFonts w:ascii="Arial" w:eastAsia="Times New Roman" w:hAnsi="Arial" w:cs="Times New Roman"/>
                <w:sz w:val="24"/>
                <w:szCs w:val="24"/>
              </w:rPr>
            </w:pPr>
          </w:p>
        </w:tc>
        <w:tc>
          <w:tcPr>
            <w:tcW w:w="2292" w:type="dxa"/>
            <w:shd w:val="clear" w:color="auto" w:fill="D9D9D9"/>
          </w:tcPr>
          <w:p w:rsidR="00553CCD" w:rsidRPr="00553CCD" w:rsidRDefault="00553CCD" w:rsidP="00553CCD">
            <w:pPr>
              <w:widowControl w:val="0"/>
              <w:spacing w:before="44" w:after="0" w:line="240" w:lineRule="auto"/>
              <w:ind w:left="103" w:right="458"/>
              <w:rPr>
                <w:rFonts w:ascii="Arial" w:eastAsia="Arial" w:hAnsi="Arial" w:cs="Arial"/>
                <w:b/>
                <w:sz w:val="17"/>
              </w:rPr>
            </w:pPr>
            <w:r w:rsidRPr="00553CCD">
              <w:rPr>
                <w:rFonts w:ascii="Arial" w:eastAsia="Arial" w:hAnsi="Arial" w:cs="Arial"/>
                <w:b/>
                <w:sz w:val="17"/>
              </w:rPr>
              <w:t>DUR/PPS Segment</w:t>
            </w:r>
          </w:p>
          <w:p w:rsidR="00553CCD" w:rsidRPr="00553CCD" w:rsidRDefault="00553CCD" w:rsidP="00553CCD">
            <w:pPr>
              <w:widowControl w:val="0"/>
              <w:spacing w:before="96" w:after="0" w:line="240" w:lineRule="auto"/>
              <w:ind w:left="103" w:right="458"/>
              <w:rPr>
                <w:rFonts w:ascii="Arial" w:eastAsia="Arial" w:hAnsi="Arial" w:cs="Arial"/>
                <w:b/>
                <w:sz w:val="17"/>
              </w:rPr>
            </w:pPr>
            <w:r w:rsidRPr="00553CCD">
              <w:rPr>
                <w:rFonts w:ascii="Arial" w:eastAsia="Arial" w:hAnsi="Arial" w:cs="Arial"/>
                <w:b/>
                <w:spacing w:val="-5"/>
                <w:sz w:val="17"/>
              </w:rPr>
              <w:t xml:space="preserve">Segment Identification (111-AM) </w:t>
            </w:r>
            <w:r w:rsidRPr="00553CCD">
              <w:rPr>
                <w:rFonts w:ascii="Arial" w:eastAsia="Arial" w:hAnsi="Arial" w:cs="Arial"/>
                <w:b/>
                <w:sz w:val="17"/>
              </w:rPr>
              <w:t xml:space="preserve">= </w:t>
            </w:r>
            <w:r w:rsidRPr="00553CCD">
              <w:rPr>
                <w:rFonts w:ascii="Arial" w:eastAsia="Arial" w:hAnsi="Arial" w:cs="Arial"/>
                <w:b/>
                <w:spacing w:val="-5"/>
                <w:sz w:val="17"/>
              </w:rPr>
              <w:t>08</w:t>
            </w:r>
          </w:p>
        </w:tc>
        <w:tc>
          <w:tcPr>
            <w:tcW w:w="1920" w:type="dxa"/>
            <w:shd w:val="clear" w:color="auto" w:fill="D9D9D9"/>
          </w:tcPr>
          <w:p w:rsidR="00553CCD" w:rsidRPr="00553CCD" w:rsidRDefault="00553CCD" w:rsidP="00553CCD">
            <w:pPr>
              <w:spacing w:after="0" w:line="240" w:lineRule="auto"/>
              <w:rPr>
                <w:rFonts w:ascii="Arial" w:eastAsia="Times New Roman" w:hAnsi="Arial" w:cs="Times New Roman"/>
                <w:sz w:val="24"/>
                <w:szCs w:val="24"/>
              </w:rPr>
            </w:pPr>
          </w:p>
        </w:tc>
        <w:tc>
          <w:tcPr>
            <w:tcW w:w="1308" w:type="dxa"/>
            <w:shd w:val="clear" w:color="auto" w:fill="D9D9D9"/>
          </w:tcPr>
          <w:p w:rsidR="00553CCD" w:rsidRPr="00553CCD" w:rsidRDefault="00553CCD" w:rsidP="00553CCD">
            <w:pPr>
              <w:spacing w:after="0" w:line="240" w:lineRule="auto"/>
              <w:rPr>
                <w:rFonts w:ascii="Arial" w:eastAsia="Times New Roman" w:hAnsi="Arial" w:cs="Times New Roman"/>
                <w:sz w:val="24"/>
                <w:szCs w:val="24"/>
              </w:rPr>
            </w:pPr>
          </w:p>
        </w:tc>
        <w:tc>
          <w:tcPr>
            <w:tcW w:w="1812" w:type="dxa"/>
            <w:shd w:val="clear" w:color="auto" w:fill="D9D9D9"/>
          </w:tcPr>
          <w:p w:rsidR="00553CCD" w:rsidRPr="00553CCD" w:rsidRDefault="00553CCD" w:rsidP="00553CCD">
            <w:pPr>
              <w:widowControl w:val="0"/>
              <w:spacing w:before="44" w:after="0" w:line="240" w:lineRule="auto"/>
              <w:ind w:left="103" w:right="32"/>
              <w:rPr>
                <w:rFonts w:ascii="Arial" w:eastAsia="Arial" w:hAnsi="Arial" w:cs="Arial"/>
                <w:b/>
                <w:sz w:val="17"/>
              </w:rPr>
            </w:pPr>
            <w:r w:rsidRPr="00553CCD">
              <w:rPr>
                <w:rFonts w:ascii="Arial" w:eastAsia="Arial" w:hAnsi="Arial" w:cs="Arial"/>
                <w:b/>
                <w:spacing w:val="-5"/>
                <w:sz w:val="17"/>
              </w:rPr>
              <w:t xml:space="preserve">Claim </w:t>
            </w:r>
            <w:r w:rsidRPr="00553CCD">
              <w:rPr>
                <w:rFonts w:ascii="Arial" w:eastAsia="Arial" w:hAnsi="Arial" w:cs="Arial"/>
                <w:b/>
                <w:spacing w:val="-6"/>
                <w:sz w:val="17"/>
              </w:rPr>
              <w:t xml:space="preserve">Billing/Claim </w:t>
            </w:r>
            <w:r w:rsidRPr="00553CCD">
              <w:rPr>
                <w:rFonts w:ascii="Arial" w:eastAsia="Arial" w:hAnsi="Arial" w:cs="Arial"/>
                <w:b/>
                <w:spacing w:val="-5"/>
                <w:sz w:val="17"/>
              </w:rPr>
              <w:t>Rebill</w:t>
            </w:r>
          </w:p>
        </w:tc>
        <w:tc>
          <w:tcPr>
            <w:tcW w:w="1116" w:type="dxa"/>
            <w:shd w:val="clear" w:color="auto" w:fill="D9D9D9"/>
          </w:tcPr>
          <w:p w:rsidR="00553CCD" w:rsidRPr="00553CCD" w:rsidRDefault="00553CCD" w:rsidP="00553CCD">
            <w:pPr>
              <w:spacing w:after="0" w:line="240" w:lineRule="auto"/>
              <w:rPr>
                <w:rFonts w:ascii="Arial" w:eastAsia="Times New Roman" w:hAnsi="Arial" w:cs="Times New Roman"/>
                <w:sz w:val="24"/>
                <w:szCs w:val="24"/>
              </w:rPr>
            </w:pPr>
          </w:p>
        </w:tc>
      </w:tr>
      <w:tr w:rsidR="00553CCD" w:rsidRPr="00553CCD" w:rsidTr="004C085F">
        <w:trPr>
          <w:cantSplit/>
          <w:trHeight w:val="20"/>
          <w:tblHeader/>
        </w:trPr>
        <w:tc>
          <w:tcPr>
            <w:tcW w:w="929" w:type="dxa"/>
          </w:tcPr>
          <w:p w:rsidR="00553CCD" w:rsidRPr="00553CCD" w:rsidRDefault="00553CCD" w:rsidP="00553CCD">
            <w:pPr>
              <w:widowControl w:val="0"/>
              <w:spacing w:before="46" w:after="0" w:line="240" w:lineRule="auto"/>
              <w:ind w:left="103"/>
              <w:rPr>
                <w:rFonts w:ascii="Arial" w:eastAsia="Arial" w:hAnsi="Arial" w:cs="Arial"/>
                <w:i/>
                <w:sz w:val="17"/>
              </w:rPr>
            </w:pPr>
            <w:r w:rsidRPr="00553CCD">
              <w:rPr>
                <w:rFonts w:ascii="Arial" w:eastAsia="Arial" w:hAnsi="Arial" w:cs="Arial"/>
                <w:i/>
                <w:sz w:val="17"/>
              </w:rPr>
              <w:t>Field #</w:t>
            </w:r>
          </w:p>
        </w:tc>
        <w:tc>
          <w:tcPr>
            <w:tcW w:w="2292" w:type="dxa"/>
          </w:tcPr>
          <w:p w:rsidR="00553CCD" w:rsidRPr="00553CCD" w:rsidRDefault="00553CCD" w:rsidP="00553CCD">
            <w:pPr>
              <w:widowControl w:val="0"/>
              <w:spacing w:before="46" w:after="0" w:line="240" w:lineRule="auto"/>
              <w:ind w:left="103" w:right="458"/>
              <w:rPr>
                <w:rFonts w:ascii="Arial" w:eastAsia="Arial" w:hAnsi="Arial" w:cs="Arial"/>
                <w:i/>
                <w:sz w:val="17"/>
              </w:rPr>
            </w:pPr>
            <w:r w:rsidRPr="00553CCD">
              <w:rPr>
                <w:rFonts w:ascii="Arial" w:eastAsia="Arial" w:hAnsi="Arial" w:cs="Arial"/>
                <w:i/>
                <w:sz w:val="17"/>
              </w:rPr>
              <w:t>NCPDP Field Name</w:t>
            </w:r>
          </w:p>
        </w:tc>
        <w:tc>
          <w:tcPr>
            <w:tcW w:w="1920" w:type="dxa"/>
          </w:tcPr>
          <w:p w:rsidR="00553CCD" w:rsidRPr="00553CCD" w:rsidRDefault="00553CCD" w:rsidP="00553CCD">
            <w:pPr>
              <w:widowControl w:val="0"/>
              <w:spacing w:before="46" w:after="0" w:line="240" w:lineRule="auto"/>
              <w:ind w:left="102" w:right="456"/>
              <w:rPr>
                <w:rFonts w:ascii="Arial" w:eastAsia="Arial" w:hAnsi="Arial" w:cs="Arial"/>
                <w:i/>
                <w:sz w:val="17"/>
              </w:rPr>
            </w:pPr>
            <w:r w:rsidRPr="00553CCD">
              <w:rPr>
                <w:rFonts w:ascii="Arial" w:eastAsia="Arial" w:hAnsi="Arial" w:cs="Arial"/>
                <w:i/>
                <w:sz w:val="17"/>
              </w:rPr>
              <w:t>Value</w:t>
            </w:r>
          </w:p>
        </w:tc>
        <w:tc>
          <w:tcPr>
            <w:tcW w:w="1308" w:type="dxa"/>
          </w:tcPr>
          <w:p w:rsidR="00553CCD" w:rsidRPr="00553CCD" w:rsidRDefault="00553CCD" w:rsidP="00553CCD">
            <w:pPr>
              <w:widowControl w:val="0"/>
              <w:spacing w:before="46" w:after="0" w:line="240" w:lineRule="auto"/>
              <w:ind w:left="241" w:firstLine="23"/>
              <w:rPr>
                <w:rFonts w:ascii="Arial" w:eastAsia="Arial" w:hAnsi="Arial" w:cs="Arial"/>
                <w:i/>
                <w:sz w:val="17"/>
              </w:rPr>
            </w:pPr>
            <w:r w:rsidRPr="00553CCD">
              <w:rPr>
                <w:rFonts w:ascii="Arial" w:eastAsia="Arial" w:hAnsi="Arial" w:cs="Arial"/>
                <w:i/>
                <w:sz w:val="17"/>
              </w:rPr>
              <w:t>Payer Usage</w:t>
            </w:r>
          </w:p>
        </w:tc>
        <w:tc>
          <w:tcPr>
            <w:tcW w:w="1812" w:type="dxa"/>
          </w:tcPr>
          <w:p w:rsidR="00553CCD" w:rsidRPr="00553CCD" w:rsidRDefault="00553CCD" w:rsidP="00553CCD">
            <w:pPr>
              <w:widowControl w:val="0"/>
              <w:spacing w:before="46" w:after="0" w:line="240" w:lineRule="auto"/>
              <w:ind w:left="103" w:right="32"/>
              <w:rPr>
                <w:rFonts w:ascii="Arial" w:eastAsia="Arial" w:hAnsi="Arial" w:cs="Arial"/>
                <w:i/>
                <w:sz w:val="17"/>
              </w:rPr>
            </w:pPr>
            <w:r w:rsidRPr="00553CCD">
              <w:rPr>
                <w:rFonts w:ascii="Arial" w:eastAsia="Arial" w:hAnsi="Arial" w:cs="Arial"/>
                <w:i/>
                <w:sz w:val="17"/>
              </w:rPr>
              <w:t>Payer Situation</w:t>
            </w:r>
          </w:p>
        </w:tc>
        <w:tc>
          <w:tcPr>
            <w:tcW w:w="1116" w:type="dxa"/>
          </w:tcPr>
          <w:p w:rsidR="00553CCD" w:rsidRPr="00553CCD" w:rsidRDefault="00553CCD" w:rsidP="00553CCD">
            <w:pPr>
              <w:widowControl w:val="0"/>
              <w:spacing w:before="46" w:after="0" w:line="240" w:lineRule="auto"/>
              <w:ind w:left="102"/>
              <w:rPr>
                <w:rFonts w:ascii="Arial" w:eastAsia="Arial" w:hAnsi="Arial" w:cs="Arial"/>
                <w:i/>
                <w:sz w:val="17"/>
              </w:rPr>
            </w:pPr>
            <w:r w:rsidRPr="00553CCD">
              <w:rPr>
                <w:rFonts w:ascii="Arial" w:eastAsia="Arial" w:hAnsi="Arial" w:cs="Arial"/>
                <w:i/>
                <w:sz w:val="17"/>
              </w:rPr>
              <w:t>Field Format</w:t>
            </w:r>
          </w:p>
        </w:tc>
      </w:tr>
      <w:tr w:rsidR="00553CCD" w:rsidTr="00D46D77">
        <w:trPr>
          <w:cantSplit/>
          <w:trHeight w:val="7073"/>
        </w:trPr>
        <w:tc>
          <w:tcPr>
            <w:tcW w:w="929" w:type="dxa"/>
            <w:tcBorders>
              <w:bottom w:val="single" w:sz="4" w:space="0" w:color="000000"/>
            </w:tcBorders>
          </w:tcPr>
          <w:p w:rsidR="00553CCD" w:rsidRDefault="00553CCD" w:rsidP="003D7F29">
            <w:pPr>
              <w:pStyle w:val="TableParagraph"/>
              <w:spacing w:before="47"/>
              <w:ind w:left="109"/>
              <w:rPr>
                <w:sz w:val="17"/>
              </w:rPr>
            </w:pPr>
            <w:r>
              <w:rPr>
                <w:sz w:val="17"/>
              </w:rPr>
              <w:t>474-8E</w:t>
            </w:r>
          </w:p>
        </w:tc>
        <w:tc>
          <w:tcPr>
            <w:tcW w:w="2292" w:type="dxa"/>
            <w:tcBorders>
              <w:bottom w:val="single" w:sz="4" w:space="0" w:color="000000"/>
            </w:tcBorders>
          </w:tcPr>
          <w:p w:rsidR="00553CCD" w:rsidRDefault="00553CCD" w:rsidP="003D7F29">
            <w:pPr>
              <w:pStyle w:val="TableParagraph"/>
              <w:spacing w:before="47"/>
              <w:ind w:left="106"/>
              <w:rPr>
                <w:sz w:val="17"/>
              </w:rPr>
            </w:pPr>
            <w:r>
              <w:rPr>
                <w:sz w:val="17"/>
              </w:rPr>
              <w:t>DUR/PPS Level of Effort</w:t>
            </w:r>
          </w:p>
        </w:tc>
        <w:tc>
          <w:tcPr>
            <w:tcW w:w="1920" w:type="dxa"/>
            <w:tcBorders>
              <w:bottom w:val="single" w:sz="4" w:space="0" w:color="000000"/>
            </w:tcBorders>
          </w:tcPr>
          <w:p w:rsidR="00553CCD" w:rsidRDefault="00553CCD" w:rsidP="003D7F29">
            <w:pPr>
              <w:pStyle w:val="TableParagraph"/>
              <w:spacing w:before="47"/>
              <w:ind w:left="143" w:right="144"/>
              <w:rPr>
                <w:sz w:val="17"/>
              </w:rPr>
            </w:pPr>
            <w:r>
              <w:rPr>
                <w:sz w:val="17"/>
              </w:rPr>
              <w:t>00 =Not specified</w:t>
            </w:r>
          </w:p>
          <w:p w:rsidR="00553CCD" w:rsidRDefault="00553CCD" w:rsidP="003D7F29">
            <w:pPr>
              <w:pStyle w:val="TableParagraph"/>
              <w:spacing w:before="96"/>
              <w:ind w:left="142" w:right="52"/>
              <w:rPr>
                <w:sz w:val="17"/>
              </w:rPr>
            </w:pPr>
            <w:r>
              <w:rPr>
                <w:spacing w:val="-5"/>
                <w:sz w:val="17"/>
              </w:rPr>
              <w:t xml:space="preserve">11=Level </w:t>
            </w:r>
            <w:r>
              <w:rPr>
                <w:sz w:val="17"/>
              </w:rPr>
              <w:t>1—</w:t>
            </w:r>
            <w:r>
              <w:rPr>
                <w:spacing w:val="-5"/>
                <w:sz w:val="17"/>
              </w:rPr>
              <w:t xml:space="preserve">Less than five </w:t>
            </w:r>
            <w:r>
              <w:rPr>
                <w:spacing w:val="-6"/>
                <w:sz w:val="17"/>
              </w:rPr>
              <w:t>min.</w:t>
            </w:r>
          </w:p>
          <w:p w:rsidR="00553CCD" w:rsidRDefault="00553CCD" w:rsidP="003D7F29">
            <w:pPr>
              <w:pStyle w:val="TableParagraph"/>
              <w:spacing w:before="96"/>
              <w:ind w:left="142" w:right="52"/>
              <w:rPr>
                <w:sz w:val="17"/>
              </w:rPr>
            </w:pPr>
            <w:r>
              <w:rPr>
                <w:spacing w:val="-5"/>
                <w:sz w:val="17"/>
              </w:rPr>
              <w:t xml:space="preserve">12=Level </w:t>
            </w:r>
            <w:r>
              <w:rPr>
                <w:sz w:val="17"/>
              </w:rPr>
              <w:t>2—</w:t>
            </w:r>
            <w:r>
              <w:rPr>
                <w:spacing w:val="-5"/>
                <w:sz w:val="17"/>
              </w:rPr>
              <w:t xml:space="preserve">Less than </w:t>
            </w:r>
            <w:r>
              <w:rPr>
                <w:spacing w:val="-3"/>
                <w:sz w:val="17"/>
              </w:rPr>
              <w:t xml:space="preserve">15 </w:t>
            </w:r>
            <w:r>
              <w:rPr>
                <w:spacing w:val="-5"/>
                <w:sz w:val="17"/>
              </w:rPr>
              <w:t>min.</w:t>
            </w:r>
          </w:p>
          <w:p w:rsidR="00553CCD" w:rsidRDefault="00553CCD" w:rsidP="003D7F29">
            <w:pPr>
              <w:pStyle w:val="TableParagraph"/>
              <w:spacing w:before="96"/>
              <w:ind w:left="142" w:right="52"/>
              <w:rPr>
                <w:sz w:val="17"/>
              </w:rPr>
            </w:pPr>
            <w:r>
              <w:rPr>
                <w:spacing w:val="-5"/>
                <w:sz w:val="17"/>
              </w:rPr>
              <w:t xml:space="preserve">13=Level </w:t>
            </w:r>
            <w:r>
              <w:rPr>
                <w:sz w:val="17"/>
              </w:rPr>
              <w:t>3—</w:t>
            </w:r>
            <w:r>
              <w:rPr>
                <w:spacing w:val="-5"/>
                <w:sz w:val="17"/>
              </w:rPr>
              <w:t xml:space="preserve">Less than </w:t>
            </w:r>
            <w:r>
              <w:rPr>
                <w:spacing w:val="-3"/>
                <w:sz w:val="17"/>
              </w:rPr>
              <w:t xml:space="preserve">30 </w:t>
            </w:r>
            <w:r>
              <w:rPr>
                <w:spacing w:val="-5"/>
                <w:sz w:val="17"/>
              </w:rPr>
              <w:t>min.</w:t>
            </w:r>
          </w:p>
          <w:p w:rsidR="00553CCD" w:rsidRDefault="00553CCD" w:rsidP="003D7F29">
            <w:pPr>
              <w:pStyle w:val="TableParagraph"/>
              <w:spacing w:before="96"/>
              <w:ind w:left="142" w:right="52"/>
              <w:rPr>
                <w:sz w:val="17"/>
              </w:rPr>
            </w:pPr>
            <w:r>
              <w:rPr>
                <w:spacing w:val="-5"/>
                <w:sz w:val="17"/>
              </w:rPr>
              <w:t xml:space="preserve">14=Level </w:t>
            </w:r>
            <w:r>
              <w:rPr>
                <w:sz w:val="17"/>
              </w:rPr>
              <w:t>4—</w:t>
            </w:r>
            <w:r>
              <w:rPr>
                <w:spacing w:val="-5"/>
                <w:sz w:val="17"/>
              </w:rPr>
              <w:t xml:space="preserve">Less than </w:t>
            </w:r>
            <w:r>
              <w:rPr>
                <w:spacing w:val="-4"/>
                <w:sz w:val="17"/>
              </w:rPr>
              <w:t xml:space="preserve">one </w:t>
            </w:r>
            <w:r>
              <w:rPr>
                <w:spacing w:val="-6"/>
                <w:sz w:val="17"/>
              </w:rPr>
              <w:t>hour</w:t>
            </w:r>
          </w:p>
          <w:p w:rsidR="00553CCD" w:rsidRDefault="00553CCD" w:rsidP="003D7F29">
            <w:pPr>
              <w:pStyle w:val="TableParagraph"/>
              <w:spacing w:before="96"/>
              <w:ind w:left="142" w:right="144"/>
              <w:rPr>
                <w:sz w:val="17"/>
              </w:rPr>
            </w:pPr>
            <w:r>
              <w:rPr>
                <w:spacing w:val="-5"/>
                <w:sz w:val="17"/>
              </w:rPr>
              <w:t xml:space="preserve">15=Level </w:t>
            </w:r>
            <w:r>
              <w:rPr>
                <w:sz w:val="17"/>
              </w:rPr>
              <w:t>5—</w:t>
            </w:r>
            <w:r>
              <w:rPr>
                <w:spacing w:val="-6"/>
                <w:sz w:val="17"/>
              </w:rPr>
              <w:t xml:space="preserve">Greater </w:t>
            </w:r>
            <w:r>
              <w:rPr>
                <w:spacing w:val="-4"/>
                <w:sz w:val="17"/>
              </w:rPr>
              <w:t xml:space="preserve">than one </w:t>
            </w:r>
            <w:r>
              <w:rPr>
                <w:spacing w:val="-6"/>
                <w:sz w:val="17"/>
              </w:rPr>
              <w:t>hour</w:t>
            </w:r>
          </w:p>
        </w:tc>
        <w:tc>
          <w:tcPr>
            <w:tcW w:w="1308" w:type="dxa"/>
            <w:tcBorders>
              <w:bottom w:val="single" w:sz="4" w:space="0" w:color="000000"/>
            </w:tcBorders>
          </w:tcPr>
          <w:p w:rsidR="00553CCD" w:rsidRDefault="00553CCD" w:rsidP="003D7F29">
            <w:pPr>
              <w:pStyle w:val="TableParagraph"/>
              <w:spacing w:before="47"/>
              <w:ind w:left="128" w:right="128"/>
              <w:jc w:val="center"/>
              <w:rPr>
                <w:sz w:val="17"/>
              </w:rPr>
            </w:pPr>
            <w:r>
              <w:rPr>
                <w:sz w:val="17"/>
              </w:rPr>
              <w:t>Q***R***</w:t>
            </w:r>
          </w:p>
        </w:tc>
        <w:tc>
          <w:tcPr>
            <w:tcW w:w="1812" w:type="dxa"/>
            <w:tcBorders>
              <w:bottom w:val="single" w:sz="4" w:space="0" w:color="000000"/>
            </w:tcBorders>
          </w:tcPr>
          <w:p w:rsidR="009C4EA3" w:rsidRDefault="00A52BBB" w:rsidP="003D7F29">
            <w:pPr>
              <w:pStyle w:val="TableParagraph"/>
              <w:ind w:left="25" w:right="239" w:hanging="1"/>
              <w:rPr>
                <w:sz w:val="16"/>
                <w:szCs w:val="16"/>
              </w:rPr>
            </w:pPr>
            <w:r>
              <w:rPr>
                <w:sz w:val="16"/>
                <w:szCs w:val="16"/>
              </w:rPr>
              <w:t xml:space="preserve">Must submit when billing for a compound prescription with a fill date of 04/01/2017 or later. </w:t>
            </w:r>
          </w:p>
          <w:p w:rsidR="00553CCD" w:rsidRDefault="00BC44EC" w:rsidP="003D7F29">
            <w:pPr>
              <w:pStyle w:val="TableParagraph"/>
              <w:ind w:left="25" w:right="239" w:hanging="1"/>
              <w:rPr>
                <w:sz w:val="16"/>
                <w:szCs w:val="16"/>
              </w:rPr>
            </w:pPr>
            <w:r>
              <w:rPr>
                <w:sz w:val="16"/>
                <w:szCs w:val="16"/>
              </w:rPr>
              <w:t>MassHealth recognized values:</w:t>
            </w:r>
          </w:p>
          <w:p w:rsidR="00A52BBB" w:rsidRPr="00BC44EC" w:rsidRDefault="00A52BBB" w:rsidP="003D7F29">
            <w:pPr>
              <w:pStyle w:val="TableParagraph"/>
              <w:ind w:left="25" w:right="239" w:hanging="1"/>
              <w:rPr>
                <w:sz w:val="6"/>
                <w:szCs w:val="16"/>
              </w:rPr>
            </w:pPr>
          </w:p>
          <w:p w:rsidR="00553CCD" w:rsidRPr="00553CCD" w:rsidRDefault="00553CCD" w:rsidP="003D7F29">
            <w:pPr>
              <w:tabs>
                <w:tab w:val="left" w:pos="500"/>
              </w:tabs>
              <w:spacing w:before="20"/>
              <w:rPr>
                <w:rFonts w:ascii="Arial" w:hAnsi="Arial" w:cs="Arial"/>
                <w:sz w:val="16"/>
                <w:szCs w:val="16"/>
              </w:rPr>
            </w:pPr>
            <w:r w:rsidRPr="00553CCD">
              <w:rPr>
                <w:rFonts w:ascii="Arial" w:hAnsi="Arial" w:cs="Arial"/>
                <w:sz w:val="16"/>
                <w:szCs w:val="16"/>
              </w:rPr>
              <w:t>11—Compounded drugs whose dispensing involves mixing two or more commercially prepared products</w:t>
            </w:r>
          </w:p>
          <w:p w:rsidR="00553CCD" w:rsidRPr="00553CCD" w:rsidRDefault="00553CCD" w:rsidP="003D7F29">
            <w:pPr>
              <w:rPr>
                <w:rFonts w:ascii="Arial" w:hAnsi="Arial" w:cs="Arial"/>
                <w:sz w:val="16"/>
                <w:szCs w:val="16"/>
              </w:rPr>
            </w:pPr>
            <w:r w:rsidRPr="00553CCD">
              <w:rPr>
                <w:rFonts w:ascii="Arial" w:hAnsi="Arial" w:cs="Arial"/>
                <w:sz w:val="16"/>
                <w:szCs w:val="16"/>
              </w:rPr>
              <w:t>12—Compounded drugs whose dispensing involves compounding lotions, shampoos, suspensions, or the mixing of powders or liquids into cream, ointment, or gel base</w:t>
            </w:r>
          </w:p>
          <w:p w:rsidR="00553CCD" w:rsidRPr="00553CCD" w:rsidRDefault="00553CCD" w:rsidP="003D7F29">
            <w:pPr>
              <w:tabs>
                <w:tab w:val="left" w:pos="500"/>
              </w:tabs>
              <w:spacing w:before="20"/>
              <w:rPr>
                <w:rFonts w:ascii="Arial" w:hAnsi="Arial" w:cs="Arial"/>
                <w:sz w:val="16"/>
                <w:szCs w:val="16"/>
              </w:rPr>
            </w:pPr>
            <w:r w:rsidRPr="00553CCD">
              <w:rPr>
                <w:rFonts w:ascii="Arial" w:hAnsi="Arial" w:cs="Arial"/>
                <w:sz w:val="16"/>
                <w:szCs w:val="16"/>
              </w:rPr>
              <w:t>13—Compounded drugs whose dispensing involves compounding capsules, troches, suppositories, or prefilled syringes</w:t>
            </w:r>
          </w:p>
          <w:p w:rsidR="00553CCD" w:rsidRDefault="00553CCD" w:rsidP="00553CCD">
            <w:pPr>
              <w:tabs>
                <w:tab w:val="left" w:pos="500"/>
              </w:tabs>
              <w:spacing w:before="20"/>
            </w:pPr>
            <w:r w:rsidRPr="00553CCD">
              <w:rPr>
                <w:rFonts w:ascii="Arial" w:hAnsi="Arial" w:cs="Arial"/>
                <w:sz w:val="16"/>
                <w:szCs w:val="16"/>
              </w:rPr>
              <w:t>14—Compounded drugs needing a sterile environment when mixing</w:t>
            </w:r>
          </w:p>
        </w:tc>
        <w:tc>
          <w:tcPr>
            <w:tcW w:w="1116" w:type="dxa"/>
            <w:tcBorders>
              <w:bottom w:val="single" w:sz="4" w:space="0" w:color="000000"/>
            </w:tcBorders>
          </w:tcPr>
          <w:p w:rsidR="00553CCD" w:rsidRDefault="00553CCD" w:rsidP="003D7F29">
            <w:pPr>
              <w:pStyle w:val="TableParagraph"/>
              <w:spacing w:before="47"/>
              <w:ind w:left="142"/>
              <w:rPr>
                <w:sz w:val="17"/>
              </w:rPr>
            </w:pPr>
            <w:r>
              <w:rPr>
                <w:sz w:val="17"/>
              </w:rPr>
              <w:t xml:space="preserve">9(2) </w:t>
            </w:r>
          </w:p>
        </w:tc>
      </w:tr>
      <w:tr w:rsidR="00553CCD" w:rsidTr="00A52BBB">
        <w:trPr>
          <w:cantSplit/>
          <w:trHeight w:val="1511"/>
        </w:trPr>
        <w:tc>
          <w:tcPr>
            <w:tcW w:w="929" w:type="dxa"/>
            <w:tcBorders>
              <w:bottom w:val="single" w:sz="4" w:space="0" w:color="000000"/>
            </w:tcBorders>
          </w:tcPr>
          <w:p w:rsidR="00553CCD" w:rsidRDefault="00553CCD" w:rsidP="003D7F29">
            <w:pPr>
              <w:pStyle w:val="TableParagraph"/>
              <w:ind w:left="109"/>
              <w:rPr>
                <w:sz w:val="17"/>
              </w:rPr>
            </w:pPr>
            <w:r>
              <w:rPr>
                <w:sz w:val="17"/>
              </w:rPr>
              <w:t xml:space="preserve"> 475-J9</w:t>
            </w:r>
          </w:p>
        </w:tc>
        <w:tc>
          <w:tcPr>
            <w:tcW w:w="2292" w:type="dxa"/>
            <w:tcBorders>
              <w:bottom w:val="single" w:sz="4" w:space="0" w:color="000000"/>
            </w:tcBorders>
          </w:tcPr>
          <w:p w:rsidR="00553CCD" w:rsidRDefault="00553CCD" w:rsidP="003D7F29">
            <w:pPr>
              <w:pStyle w:val="TableParagraph"/>
              <w:ind w:left="105"/>
              <w:rPr>
                <w:sz w:val="17"/>
              </w:rPr>
            </w:pPr>
            <w:r>
              <w:rPr>
                <w:sz w:val="17"/>
              </w:rPr>
              <w:t xml:space="preserve">DUR </w:t>
            </w:r>
            <w:proofErr w:type="spellStart"/>
            <w:r>
              <w:rPr>
                <w:sz w:val="17"/>
              </w:rPr>
              <w:t>Coagent</w:t>
            </w:r>
            <w:proofErr w:type="spellEnd"/>
            <w:r>
              <w:rPr>
                <w:sz w:val="17"/>
              </w:rPr>
              <w:t xml:space="preserve"> ID Qualifier</w:t>
            </w:r>
          </w:p>
        </w:tc>
        <w:tc>
          <w:tcPr>
            <w:tcW w:w="1920" w:type="dxa"/>
            <w:tcBorders>
              <w:bottom w:val="single" w:sz="4" w:space="0" w:color="000000"/>
            </w:tcBorders>
          </w:tcPr>
          <w:p w:rsidR="00553CCD" w:rsidRDefault="00553CCD" w:rsidP="003D7F29">
            <w:pPr>
              <w:pStyle w:val="TableParagraph"/>
              <w:ind w:left="142" w:right="52" w:firstLine="1"/>
              <w:rPr>
                <w:sz w:val="17"/>
              </w:rPr>
            </w:pPr>
          </w:p>
        </w:tc>
        <w:tc>
          <w:tcPr>
            <w:tcW w:w="1308" w:type="dxa"/>
            <w:tcBorders>
              <w:bottom w:val="single" w:sz="4" w:space="0" w:color="000000"/>
            </w:tcBorders>
          </w:tcPr>
          <w:p w:rsidR="00553CCD" w:rsidRPr="006300D4" w:rsidRDefault="00553CCD" w:rsidP="003D7F29">
            <w:pPr>
              <w:pStyle w:val="TableParagraph"/>
              <w:ind w:left="211"/>
              <w:rPr>
                <w:sz w:val="17"/>
                <w:highlight w:val="yellow"/>
              </w:rPr>
            </w:pPr>
            <w:r w:rsidRPr="00A3687F">
              <w:rPr>
                <w:sz w:val="17"/>
              </w:rPr>
              <w:t>I***R***</w:t>
            </w:r>
          </w:p>
        </w:tc>
        <w:tc>
          <w:tcPr>
            <w:tcW w:w="1812" w:type="dxa"/>
            <w:tcBorders>
              <w:bottom w:val="single" w:sz="4" w:space="0" w:color="000000"/>
            </w:tcBorders>
          </w:tcPr>
          <w:p w:rsidR="00553CCD" w:rsidRDefault="00553CCD" w:rsidP="003D7F29">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rsidR="00553CCD" w:rsidRDefault="00553CCD" w:rsidP="003D7F29"/>
        </w:tc>
        <w:tc>
          <w:tcPr>
            <w:tcW w:w="1116" w:type="dxa"/>
            <w:tcBorders>
              <w:bottom w:val="single" w:sz="4" w:space="0" w:color="000000"/>
            </w:tcBorders>
          </w:tcPr>
          <w:p w:rsidR="00553CCD" w:rsidRDefault="00553CCD" w:rsidP="003D7F29">
            <w:pPr>
              <w:pStyle w:val="TableParagraph"/>
              <w:ind w:left="142"/>
              <w:rPr>
                <w:sz w:val="17"/>
              </w:rPr>
            </w:pPr>
            <w:r>
              <w:rPr>
                <w:sz w:val="17"/>
              </w:rPr>
              <w:t>X(2)</w:t>
            </w:r>
          </w:p>
        </w:tc>
      </w:tr>
      <w:tr w:rsidR="00553CCD" w:rsidTr="004C085F">
        <w:trPr>
          <w:cantSplit/>
          <w:trHeight w:val="20"/>
        </w:trPr>
        <w:tc>
          <w:tcPr>
            <w:tcW w:w="929" w:type="dxa"/>
            <w:tcBorders>
              <w:top w:val="single" w:sz="4" w:space="0" w:color="000000"/>
              <w:bottom w:val="single" w:sz="4" w:space="0" w:color="000000"/>
            </w:tcBorders>
          </w:tcPr>
          <w:p w:rsidR="00553CCD" w:rsidRDefault="00553CCD" w:rsidP="003D7F29">
            <w:pPr>
              <w:pStyle w:val="TableParagraph"/>
              <w:spacing w:before="36"/>
              <w:ind w:left="109"/>
              <w:rPr>
                <w:sz w:val="17"/>
              </w:rPr>
            </w:pPr>
            <w:r>
              <w:rPr>
                <w:sz w:val="17"/>
              </w:rPr>
              <w:t>476-H6</w:t>
            </w:r>
          </w:p>
        </w:tc>
        <w:tc>
          <w:tcPr>
            <w:tcW w:w="2292" w:type="dxa"/>
            <w:tcBorders>
              <w:top w:val="single" w:sz="4" w:space="0" w:color="000000"/>
              <w:bottom w:val="single" w:sz="4" w:space="0" w:color="000000"/>
            </w:tcBorders>
          </w:tcPr>
          <w:p w:rsidR="00553CCD" w:rsidRDefault="00553CCD" w:rsidP="003D7F29">
            <w:pPr>
              <w:pStyle w:val="TableParagraph"/>
              <w:spacing w:before="36"/>
              <w:ind w:left="105" w:right="458"/>
              <w:rPr>
                <w:sz w:val="17"/>
              </w:rPr>
            </w:pPr>
            <w:r>
              <w:rPr>
                <w:sz w:val="17"/>
              </w:rPr>
              <w:t xml:space="preserve">DUR </w:t>
            </w:r>
            <w:proofErr w:type="spellStart"/>
            <w:r>
              <w:rPr>
                <w:sz w:val="17"/>
              </w:rPr>
              <w:t>Coagent</w:t>
            </w:r>
            <w:proofErr w:type="spellEnd"/>
            <w:r>
              <w:rPr>
                <w:sz w:val="17"/>
              </w:rPr>
              <w:t xml:space="preserve"> ID</w:t>
            </w:r>
          </w:p>
        </w:tc>
        <w:tc>
          <w:tcPr>
            <w:tcW w:w="1920" w:type="dxa"/>
            <w:tcBorders>
              <w:top w:val="single" w:sz="4" w:space="0" w:color="000000"/>
              <w:bottom w:val="single" w:sz="4" w:space="0" w:color="000000"/>
            </w:tcBorders>
          </w:tcPr>
          <w:p w:rsidR="00553CCD" w:rsidRDefault="00553CCD" w:rsidP="003D7F29"/>
        </w:tc>
        <w:tc>
          <w:tcPr>
            <w:tcW w:w="1308" w:type="dxa"/>
            <w:tcBorders>
              <w:top w:val="single" w:sz="4" w:space="0" w:color="000000"/>
              <w:bottom w:val="single" w:sz="4" w:space="0" w:color="000000"/>
            </w:tcBorders>
          </w:tcPr>
          <w:p w:rsidR="00553CCD" w:rsidRPr="006300D4" w:rsidRDefault="00553CCD" w:rsidP="003D7F29">
            <w:pPr>
              <w:pStyle w:val="TableParagraph"/>
              <w:spacing w:before="36"/>
              <w:ind w:left="211" w:right="513"/>
              <w:outlineLvl w:val="1"/>
              <w:rPr>
                <w:sz w:val="17"/>
                <w:highlight w:val="yellow"/>
              </w:rPr>
            </w:pPr>
            <w:r w:rsidRPr="00A3687F">
              <w:rPr>
                <w:sz w:val="17"/>
              </w:rPr>
              <w:t>I***R**</w:t>
            </w:r>
          </w:p>
        </w:tc>
        <w:tc>
          <w:tcPr>
            <w:tcW w:w="1812" w:type="dxa"/>
            <w:tcBorders>
              <w:top w:val="single" w:sz="4" w:space="0" w:color="000000"/>
              <w:bottom w:val="single" w:sz="4" w:space="0" w:color="000000"/>
            </w:tcBorders>
          </w:tcPr>
          <w:p w:rsidR="00553CCD" w:rsidRDefault="00553CCD" w:rsidP="003D7F29">
            <w:pPr>
              <w:pStyle w:val="TableParagraph"/>
              <w:ind w:left="25" w:right="239" w:hanging="1"/>
              <w:rPr>
                <w:sz w:val="16"/>
                <w:szCs w:val="16"/>
              </w:rPr>
            </w:pPr>
            <w:r>
              <w:rPr>
                <w:spacing w:val="-6"/>
                <w:sz w:val="17"/>
              </w:rPr>
              <w:t>Not used with 474-8E/</w:t>
            </w:r>
            <w:r>
              <w:rPr>
                <w:sz w:val="16"/>
                <w:szCs w:val="16"/>
              </w:rPr>
              <w:t xml:space="preserve"> Level of Effort when billing for preparing a compound prescription.</w:t>
            </w:r>
          </w:p>
          <w:p w:rsidR="00553CCD" w:rsidRDefault="00553CCD" w:rsidP="003D7F29"/>
        </w:tc>
        <w:tc>
          <w:tcPr>
            <w:tcW w:w="1116" w:type="dxa"/>
            <w:tcBorders>
              <w:top w:val="single" w:sz="4" w:space="0" w:color="000000"/>
              <w:bottom w:val="single" w:sz="4" w:space="0" w:color="000000"/>
            </w:tcBorders>
          </w:tcPr>
          <w:p w:rsidR="00553CCD" w:rsidRDefault="00553CCD" w:rsidP="003D7F29">
            <w:pPr>
              <w:pStyle w:val="TableParagraph"/>
              <w:spacing w:before="36"/>
              <w:ind w:left="25"/>
              <w:rPr>
                <w:sz w:val="17"/>
              </w:rPr>
            </w:pPr>
            <w:r>
              <w:rPr>
                <w:sz w:val="17"/>
              </w:rPr>
              <w:t xml:space="preserve">  X(19)</w:t>
            </w:r>
          </w:p>
        </w:tc>
      </w:tr>
    </w:tbl>
    <w:p w:rsidR="00553CCD" w:rsidRDefault="00D42248" w:rsidP="00553CCD">
      <w:pPr>
        <w:rPr>
          <w:rFonts w:ascii="Arial" w:hAnsi="Arial" w:cs="Arial"/>
          <w:color w:val="000000"/>
          <w:sz w:val="21"/>
          <w:szCs w:val="21"/>
        </w:rPr>
      </w:pPr>
      <w:r>
        <w:rPr>
          <w:rFonts w:ascii="Arial" w:hAnsi="Arial" w:cs="Arial"/>
          <w:noProof/>
          <w:color w:val="000000"/>
          <w:sz w:val="21"/>
          <w:szCs w:val="21"/>
        </w:rPr>
        <mc:AlternateContent>
          <mc:Choice Requires="wps">
            <w:drawing>
              <wp:anchor distT="0" distB="0" distL="114300" distR="114300" simplePos="0" relativeHeight="251658240" behindDoc="0" locked="0" layoutInCell="1" allowOverlap="1" wp14:anchorId="5CF9DC97" wp14:editId="7890845D">
                <wp:simplePos x="0" y="0"/>
                <wp:positionH relativeFrom="column">
                  <wp:posOffset>-102235</wp:posOffset>
                </wp:positionH>
                <wp:positionV relativeFrom="paragraph">
                  <wp:posOffset>245745</wp:posOffset>
                </wp:positionV>
                <wp:extent cx="6972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9.35pt" to="540.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" strokeweight="2pt">
                <v:stroke linestyle="thinThin"/>
              </v:line>
            </w:pict>
          </mc:Fallback>
        </mc:AlternateContent>
      </w:r>
    </w:p>
    <w:p w:rsidR="004B03EF" w:rsidRPr="00AE0F65" w:rsidRDefault="00AE0F65" w:rsidP="00AE0F65">
      <w:pPr>
        <w:jc w:val="center"/>
      </w:pPr>
      <w:r w:rsidRPr="00E24139">
        <w:rPr>
          <w:rFonts w:ascii="Arial" w:hAnsi="Arial" w:cs="Arial"/>
          <w:color w:val="000000"/>
          <w:sz w:val="21"/>
          <w:szCs w:val="21"/>
        </w:rPr>
        <w:t xml:space="preserve">Please direct any questions or comments (or to be taken off of this fax distribution) to </w:t>
      </w:r>
      <w:r w:rsidRPr="00E24139">
        <w:rPr>
          <w:rFonts w:ascii="Arial" w:hAnsi="Arial" w:cs="Arial"/>
          <w:color w:val="000000"/>
          <w:sz w:val="21"/>
          <w:szCs w:val="21"/>
        </w:rPr>
        <w:br/>
      </w:r>
      <w:r w:rsidRPr="00E24139">
        <w:rPr>
          <w:rFonts w:ascii="Arial Black" w:hAnsi="Arial Black" w:cs="Arial Black"/>
          <w:color w:val="000000"/>
          <w:sz w:val="21"/>
          <w:szCs w:val="21"/>
        </w:rPr>
        <w:t xml:space="preserve">Victor </w:t>
      </w:r>
      <w:proofErr w:type="spellStart"/>
      <w:r w:rsidRPr="00E24139">
        <w:rPr>
          <w:rFonts w:ascii="Arial Black" w:hAnsi="Arial Black" w:cs="Arial Black"/>
          <w:color w:val="000000"/>
          <w:sz w:val="21"/>
          <w:szCs w:val="21"/>
        </w:rPr>
        <w:t>Moquin</w:t>
      </w:r>
      <w:proofErr w:type="spellEnd"/>
      <w:r w:rsidRPr="00E24139">
        <w:rPr>
          <w:rFonts w:ascii="Arial" w:hAnsi="Arial" w:cs="Arial"/>
          <w:color w:val="000000"/>
          <w:sz w:val="21"/>
          <w:szCs w:val="21"/>
        </w:rPr>
        <w:t xml:space="preserve"> of </w:t>
      </w:r>
      <w:r>
        <w:rPr>
          <w:rFonts w:ascii="Arial" w:hAnsi="Arial" w:cs="Arial"/>
          <w:color w:val="000000"/>
          <w:sz w:val="21"/>
          <w:szCs w:val="21"/>
        </w:rPr>
        <w:t>Xerox</w:t>
      </w:r>
      <w:r w:rsidRPr="00E24139">
        <w:rPr>
          <w:rFonts w:ascii="Arial" w:hAnsi="Arial" w:cs="Arial"/>
          <w:color w:val="000000"/>
          <w:sz w:val="21"/>
          <w:szCs w:val="21"/>
        </w:rPr>
        <w:t xml:space="preserve"> at 617-423-9830.</w:t>
      </w:r>
    </w:p>
    <w:sectPr w:rsidR="004B03EF" w:rsidRPr="00AE0F65" w:rsidSect="00D34E47">
      <w:pgSz w:w="12240" w:h="15840"/>
      <w:pgMar w:top="810" w:right="99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72F9F"/>
    <w:multiLevelType w:val="hybridMultilevel"/>
    <w:tmpl w:val="382C7B06"/>
    <w:lvl w:ilvl="0" w:tplc="37448B0A">
      <w:start w:val="1"/>
      <w:numFmt w:val="bullet"/>
      <w:lvlText w:val=""/>
      <w:lvlJc w:val="left"/>
      <w:pPr>
        <w:ind w:left="500" w:hanging="360"/>
      </w:pPr>
      <w:rPr>
        <w:rFonts w:ascii="Symbol" w:eastAsia="Symbol" w:hAnsi="Symbol" w:cs="Symbol" w:hint="default"/>
        <w:w w:val="100"/>
      </w:rPr>
    </w:lvl>
    <w:lvl w:ilvl="1" w:tplc="A61C2074">
      <w:start w:val="1"/>
      <w:numFmt w:val="bullet"/>
      <w:lvlText w:val=""/>
      <w:lvlJc w:val="left"/>
      <w:pPr>
        <w:ind w:left="860" w:hanging="360"/>
      </w:pPr>
      <w:rPr>
        <w:rFonts w:ascii="Symbol" w:eastAsia="Symbol" w:hAnsi="Symbol" w:cs="Symbol" w:hint="default"/>
        <w:w w:val="100"/>
        <w:sz w:val="24"/>
        <w:szCs w:val="24"/>
      </w:rPr>
    </w:lvl>
    <w:lvl w:ilvl="2" w:tplc="77EE6C54">
      <w:start w:val="1"/>
      <w:numFmt w:val="bullet"/>
      <w:lvlText w:val="•"/>
      <w:lvlJc w:val="left"/>
      <w:pPr>
        <w:ind w:left="1835" w:hanging="360"/>
      </w:pPr>
      <w:rPr>
        <w:rFonts w:hint="default"/>
      </w:rPr>
    </w:lvl>
    <w:lvl w:ilvl="3" w:tplc="2D9AF4D6">
      <w:start w:val="1"/>
      <w:numFmt w:val="bullet"/>
      <w:lvlText w:val="•"/>
      <w:lvlJc w:val="left"/>
      <w:pPr>
        <w:ind w:left="2811" w:hanging="360"/>
      </w:pPr>
      <w:rPr>
        <w:rFonts w:hint="default"/>
      </w:rPr>
    </w:lvl>
    <w:lvl w:ilvl="4" w:tplc="6B46C668">
      <w:start w:val="1"/>
      <w:numFmt w:val="bullet"/>
      <w:lvlText w:val="•"/>
      <w:lvlJc w:val="left"/>
      <w:pPr>
        <w:ind w:left="3786" w:hanging="360"/>
      </w:pPr>
      <w:rPr>
        <w:rFonts w:hint="default"/>
      </w:rPr>
    </w:lvl>
    <w:lvl w:ilvl="5" w:tplc="18BEA9DE">
      <w:start w:val="1"/>
      <w:numFmt w:val="bullet"/>
      <w:lvlText w:val="•"/>
      <w:lvlJc w:val="left"/>
      <w:pPr>
        <w:ind w:left="4762" w:hanging="360"/>
      </w:pPr>
      <w:rPr>
        <w:rFonts w:hint="default"/>
      </w:rPr>
    </w:lvl>
    <w:lvl w:ilvl="6" w:tplc="158C1CBA">
      <w:start w:val="1"/>
      <w:numFmt w:val="bullet"/>
      <w:lvlText w:val="•"/>
      <w:lvlJc w:val="left"/>
      <w:pPr>
        <w:ind w:left="5737" w:hanging="360"/>
      </w:pPr>
      <w:rPr>
        <w:rFonts w:hint="default"/>
      </w:rPr>
    </w:lvl>
    <w:lvl w:ilvl="7" w:tplc="96388696">
      <w:start w:val="1"/>
      <w:numFmt w:val="bullet"/>
      <w:lvlText w:val="•"/>
      <w:lvlJc w:val="left"/>
      <w:pPr>
        <w:ind w:left="6713" w:hanging="360"/>
      </w:pPr>
      <w:rPr>
        <w:rFonts w:hint="default"/>
      </w:rPr>
    </w:lvl>
    <w:lvl w:ilvl="8" w:tplc="87EE2CD8">
      <w:start w:val="1"/>
      <w:numFmt w:val="bullet"/>
      <w:lvlText w:val="•"/>
      <w:lvlJc w:val="left"/>
      <w:pPr>
        <w:ind w:left="76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F65"/>
    <w:rsid w:val="002A6818"/>
    <w:rsid w:val="0031282E"/>
    <w:rsid w:val="00342022"/>
    <w:rsid w:val="003E118D"/>
    <w:rsid w:val="00420D3D"/>
    <w:rsid w:val="00421967"/>
    <w:rsid w:val="00486D71"/>
    <w:rsid w:val="004B03EF"/>
    <w:rsid w:val="004C085F"/>
    <w:rsid w:val="00504AAD"/>
    <w:rsid w:val="00553CCD"/>
    <w:rsid w:val="00650F7B"/>
    <w:rsid w:val="00873DAF"/>
    <w:rsid w:val="00920186"/>
    <w:rsid w:val="00967A2F"/>
    <w:rsid w:val="009C4EA3"/>
    <w:rsid w:val="009E73D8"/>
    <w:rsid w:val="00A04CA9"/>
    <w:rsid w:val="00A52BBB"/>
    <w:rsid w:val="00AC5311"/>
    <w:rsid w:val="00AE0F65"/>
    <w:rsid w:val="00AE1985"/>
    <w:rsid w:val="00BC44EC"/>
    <w:rsid w:val="00BC6EAA"/>
    <w:rsid w:val="00C8001F"/>
    <w:rsid w:val="00C96903"/>
    <w:rsid w:val="00CB3BB5"/>
    <w:rsid w:val="00D27F45"/>
    <w:rsid w:val="00D34E47"/>
    <w:rsid w:val="00D42248"/>
    <w:rsid w:val="00D46D77"/>
    <w:rsid w:val="00D92516"/>
    <w:rsid w:val="00DF1732"/>
    <w:rsid w:val="00E602FE"/>
    <w:rsid w:val="00F4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semiHidden/>
    <w:unhideWhenUsed/>
    <w:rsid w:val="002A6818"/>
    <w:rPr>
      <w:color w:val="0000FF"/>
      <w:u w:val="single"/>
    </w:rPr>
  </w:style>
  <w:style w:type="character" w:customStyle="1" w:styleId="apple-converted-space">
    <w:name w:val="apple-converted-space"/>
    <w:basedOn w:val="DefaultParagraphFont"/>
    <w:rsid w:val="002A6818"/>
  </w:style>
  <w:style w:type="paragraph" w:customStyle="1" w:styleId="Default">
    <w:name w:val="Default"/>
    <w:rsid w:val="00AE0F65"/>
    <w:pPr>
      <w:autoSpaceDE w:val="0"/>
      <w:autoSpaceDN w:val="0"/>
      <w:adjustRightInd w:val="0"/>
      <w:spacing w:after="0" w:line="240" w:lineRule="auto"/>
    </w:pPr>
    <w:rPr>
      <w:rFonts w:ascii="Arial Black" w:eastAsia="Times New Roman" w:hAnsi="Arial Black" w:cs="Arial Black"/>
      <w:color w:val="000000"/>
      <w:sz w:val="24"/>
      <w:szCs w:val="24"/>
    </w:rPr>
  </w:style>
  <w:style w:type="paragraph" w:customStyle="1" w:styleId="Noparagraphstyle">
    <w:name w:val="[No paragraph style]"/>
    <w:rsid w:val="00DF173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E602FE"/>
    <w:pPr>
      <w:spacing w:after="0" w:line="240" w:lineRule="auto"/>
      <w:ind w:left="7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42022"/>
    <w:pPr>
      <w:widowControl w:val="0"/>
      <w:spacing w:before="45" w:after="0" w:line="240" w:lineRule="auto"/>
      <w:ind w:left="103"/>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8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818"/>
    <w:rPr>
      <w:b/>
      <w:bCs/>
    </w:rPr>
  </w:style>
  <w:style w:type="character" w:styleId="Hyperlink">
    <w:name w:val="Hyperlink"/>
    <w:basedOn w:val="DefaultParagraphFont"/>
    <w:uiPriority w:val="99"/>
    <w:semiHidden/>
    <w:unhideWhenUsed/>
    <w:rsid w:val="002A6818"/>
    <w:rPr>
      <w:color w:val="0000FF"/>
      <w:u w:val="single"/>
    </w:rPr>
  </w:style>
  <w:style w:type="character" w:customStyle="1" w:styleId="apple-converted-space">
    <w:name w:val="apple-converted-space"/>
    <w:basedOn w:val="DefaultParagraphFont"/>
    <w:rsid w:val="002A6818"/>
  </w:style>
  <w:style w:type="paragraph" w:customStyle="1" w:styleId="Default">
    <w:name w:val="Default"/>
    <w:rsid w:val="00AE0F65"/>
    <w:pPr>
      <w:autoSpaceDE w:val="0"/>
      <w:autoSpaceDN w:val="0"/>
      <w:adjustRightInd w:val="0"/>
      <w:spacing w:after="0" w:line="240" w:lineRule="auto"/>
    </w:pPr>
    <w:rPr>
      <w:rFonts w:ascii="Arial Black" w:eastAsia="Times New Roman" w:hAnsi="Arial Black" w:cs="Arial Black"/>
      <w:color w:val="000000"/>
      <w:sz w:val="24"/>
      <w:szCs w:val="24"/>
    </w:rPr>
  </w:style>
  <w:style w:type="paragraph" w:customStyle="1" w:styleId="Noparagraphstyle">
    <w:name w:val="[No paragraph style]"/>
    <w:rsid w:val="00DF173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E602FE"/>
    <w:pPr>
      <w:spacing w:after="0" w:line="240" w:lineRule="auto"/>
      <w:ind w:left="72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42022"/>
    <w:pPr>
      <w:widowControl w:val="0"/>
      <w:spacing w:before="45" w:after="0" w:line="240" w:lineRule="auto"/>
      <w:ind w:left="10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png"/>
  <Relationship Id="rId8" Type="http://schemas.openxmlformats.org/officeDocument/2006/relationships/hyperlink" TargetMode="External" Target="http://www.mass.gov/masshealth/pharmacy"/>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0251-EEA8-4D4B-9F2C-D72727E8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2097</Words>
  <Characters>11957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2017-03-30T14:33:00Z</dcterms:created>
  <dc:creator>Peter Lee</dc:creator>
  <lastModifiedBy>Administrator</lastModifiedBy>
  <lastPrinted>2017-03-28T17:44:00Z</lastPrinted>
  <dcterms:modified xsi:type="dcterms:W3CDTF">2017-03-30T14:33:00Z</dcterms:modified>
  <revision>2</revision>
</coreProperties>
</file>