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F053E2" w:rsidP="00A11371">
      <w:pPr>
        <w:tabs>
          <w:tab w:val="left" w:pos="10530"/>
        </w:tabs>
        <w:ind w:right="720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1143000</wp:posOffset>
                </wp:positionV>
                <wp:extent cx="1028700" cy="2286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8B8" w:rsidRPr="00A120E1" w:rsidRDefault="00AD18B8" w:rsidP="00140D08">
                            <w:pPr>
                              <w:pStyle w:val="Default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0pt;margin-top:90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tLdfgIAAA8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" stroked="f">
                <v:textbox>
                  <w:txbxContent>
                    <w:p w:rsidR="00AD18B8" w:rsidRPr="00A120E1" w:rsidRDefault="00AD18B8" w:rsidP="00140D08">
                      <w:pPr>
                        <w:pStyle w:val="Default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8"/>
      </w:tblGrid>
      <w:tr w:rsidR="00CA0669" w:rsidTr="008C5414">
        <w:trPr>
          <w:trHeight w:val="188"/>
        </w:trPr>
        <w:tc>
          <w:tcPr>
            <w:tcW w:w="10818" w:type="dxa"/>
            <w:shd w:val="clear" w:color="auto" w:fill="auto"/>
          </w:tcPr>
          <w:p w:rsidR="00CA0669" w:rsidRPr="008C5414" w:rsidRDefault="00F053E2" w:rsidP="003B3B03">
            <w:pPr>
              <w:autoSpaceDE w:val="0"/>
              <w:autoSpaceDN w:val="0"/>
              <w:adjustRightInd w:val="0"/>
              <w:spacing w:line="288" w:lineRule="auto"/>
              <w:ind w:left="-90" w:right="-576"/>
              <w:textAlignment w:val="baseline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30480</wp:posOffset>
                      </wp:positionV>
                      <wp:extent cx="3594538" cy="28956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538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50708C" w:rsidRDefault="00760FDF" w:rsidP="008E62B4">
                                  <w:pPr>
                                    <w:pStyle w:val="Noparagraphstyle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50708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F76D69" w:rsidRPr="0050708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umber </w:t>
                                  </w:r>
                                  <w:r w:rsidR="00CE3763" w:rsidRPr="0050708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117</w:t>
                                  </w:r>
                                  <w:r w:rsidR="008E62B4" w:rsidRPr="0050708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CE3763" w:rsidRPr="0050708C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sz w:val="20"/>
                                      <w:szCs w:val="20"/>
                                    </w:rPr>
                                    <w:t>August 1, 2018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10.55pt;margin-top:2.4pt;width:283.05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aqtwIAAL0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" filled="f" stroked="f" strokeweight="0">
                      <v:textbox>
                        <w:txbxContent>
                          <w:p w:rsidR="00760FDF" w:rsidRPr="0050708C" w:rsidRDefault="00760FDF" w:rsidP="008E62B4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50708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N</w:t>
                            </w:r>
                            <w:r w:rsidR="00F76D69" w:rsidRPr="0050708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umber </w:t>
                            </w:r>
                            <w:r w:rsidR="00CE3763" w:rsidRPr="0050708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117</w:t>
                            </w:r>
                            <w:r w:rsidR="008E62B4" w:rsidRPr="0050708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E3763" w:rsidRPr="0050708C">
                              <w:rPr>
                                <w:rFonts w:ascii="Arial Narrow" w:hAnsi="Arial Narrow"/>
                                <w:b/>
                                <w:color w:val="auto"/>
                                <w:sz w:val="20"/>
                                <w:szCs w:val="20"/>
                              </w:rPr>
                              <w:t>August 1, 2018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B03">
              <w:rPr>
                <w:b/>
                <w:bCs/>
                <w:noProof/>
              </w:rPr>
              <w:drawing>
                <wp:inline distT="0" distB="0" distL="0" distR="0">
                  <wp:extent cx="6732270" cy="1791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227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674676" wp14:editId="74072024">
                      <wp:simplePos x="0" y="0"/>
                      <wp:positionH relativeFrom="column">
                        <wp:posOffset>7275195</wp:posOffset>
                      </wp:positionH>
                      <wp:positionV relativeFrom="paragraph">
                        <wp:posOffset>1129665</wp:posOffset>
                      </wp:positionV>
                      <wp:extent cx="681990" cy="22860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9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FDF" w:rsidRPr="007A41F5" w:rsidRDefault="00760FDF" w:rsidP="00140D08">
                                  <w:p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572.85pt;margin-top:88.95pt;width:53.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ILuAIAAL8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" filled="f" stroked="f">
                      <v:textbox>
                        <w:txbxContent>
                          <w:p w:rsidR="00760FDF" w:rsidRPr="007A41F5" w:rsidRDefault="00760FDF" w:rsidP="00140D0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F35F9" w:rsidRDefault="006F35F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10"/>
          <w:footerReference w:type="default" r:id="rId11"/>
          <w:footerReference w:type="first" r:id="rId12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:rsidR="00D56C5A" w:rsidRPr="00A34BFA" w:rsidRDefault="00D56C5A" w:rsidP="00D56C5A">
      <w:pPr>
        <w:rPr>
          <w:rFonts w:ascii="Arial" w:hAnsi="Arial" w:cs="Arial"/>
          <w:b/>
          <w:sz w:val="28"/>
          <w:szCs w:val="28"/>
        </w:rPr>
      </w:pPr>
      <w:r w:rsidRPr="00A34BFA">
        <w:rPr>
          <w:rFonts w:ascii="Arial" w:hAnsi="Arial" w:cs="Arial"/>
          <w:b/>
          <w:sz w:val="28"/>
          <w:szCs w:val="28"/>
        </w:rPr>
        <w:lastRenderedPageBreak/>
        <w:t>MHDL Update</w:t>
      </w:r>
    </w:p>
    <w:p w:rsidR="00D56C5A" w:rsidRPr="00D56C5A" w:rsidRDefault="00D56C5A" w:rsidP="00D56C5A">
      <w:pPr>
        <w:rPr>
          <w:sz w:val="14"/>
          <w:szCs w:val="22"/>
        </w:rPr>
      </w:pPr>
    </w:p>
    <w:p w:rsidR="00D56C5A" w:rsidRDefault="00D56C5A" w:rsidP="00D56C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Below are certain updates to the MassHealth Drug List (MHDL). See the MHDL for a complete listing of updates.</w:t>
      </w:r>
    </w:p>
    <w:p w:rsidR="00D56C5A" w:rsidRPr="00D56C5A" w:rsidRDefault="00D56C5A" w:rsidP="00D56C5A">
      <w:pPr>
        <w:rPr>
          <w:rFonts w:ascii="Arial" w:hAnsi="Arial" w:cs="Arial"/>
          <w:sz w:val="14"/>
          <w:szCs w:val="22"/>
        </w:rPr>
      </w:pPr>
    </w:p>
    <w:p w:rsidR="00D56C5A" w:rsidRPr="00124A3F" w:rsidRDefault="00D56C5A" w:rsidP="00D56C5A">
      <w:pPr>
        <w:pStyle w:val="Default"/>
        <w:numPr>
          <w:ilvl w:val="0"/>
          <w:numId w:val="13"/>
        </w:numPr>
        <w:tabs>
          <w:tab w:val="left" w:pos="360"/>
        </w:tabs>
        <w:spacing w:after="120"/>
        <w:ind w:left="180" w:hanging="180"/>
        <w:rPr>
          <w:rFonts w:ascii="Arial" w:hAnsi="Arial" w:cs="Arial"/>
          <w:b/>
          <w:color w:val="auto"/>
          <w:sz w:val="22"/>
          <w:szCs w:val="22"/>
        </w:rPr>
      </w:pPr>
      <w:r w:rsidRPr="00124A3F">
        <w:rPr>
          <w:rFonts w:ascii="Arial" w:hAnsi="Arial" w:cs="Arial"/>
          <w:b/>
          <w:color w:val="auto"/>
          <w:sz w:val="22"/>
          <w:szCs w:val="22"/>
        </w:rPr>
        <w:t>Additions</w:t>
      </w:r>
    </w:p>
    <w:p w:rsidR="00D56C5A" w:rsidRPr="00171445" w:rsidRDefault="00D56C5A" w:rsidP="00D56C5A">
      <w:pPr>
        <w:pStyle w:val="Default"/>
        <w:spacing w:after="120"/>
        <w:ind w:left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Effective July 12, 2018, the following drug has been added to the MassHealth Drug List.</w:t>
      </w:r>
    </w:p>
    <w:p w:rsidR="00D56C5A" w:rsidRPr="00927FC9" w:rsidRDefault="00D56C5A" w:rsidP="00D56C5A">
      <w:pPr>
        <w:pStyle w:val="Default"/>
        <w:numPr>
          <w:ilvl w:val="0"/>
          <w:numId w:val="12"/>
        </w:numPr>
        <w:spacing w:line="276" w:lineRule="auto"/>
        <w:ind w:left="720"/>
        <w:rPr>
          <w:rFonts w:ascii="Arial" w:hAnsi="Arial" w:cs="Arial"/>
          <w:sz w:val="20"/>
          <w:szCs w:val="21"/>
        </w:rPr>
      </w:pPr>
      <w:proofErr w:type="spellStart"/>
      <w:r w:rsidRPr="00927FC9">
        <w:rPr>
          <w:rFonts w:ascii="Arial" w:hAnsi="Arial" w:cs="Arial"/>
          <w:sz w:val="20"/>
          <w:szCs w:val="21"/>
        </w:rPr>
        <w:t>Emflaza</w:t>
      </w:r>
      <w:proofErr w:type="spellEnd"/>
      <w:r w:rsidRPr="00927FC9">
        <w:rPr>
          <w:rFonts w:ascii="Arial" w:hAnsi="Arial" w:cs="Arial"/>
          <w:sz w:val="20"/>
          <w:szCs w:val="21"/>
        </w:rPr>
        <w:t xml:space="preserve"> (</w:t>
      </w:r>
      <w:proofErr w:type="spellStart"/>
      <w:r w:rsidRPr="00927FC9">
        <w:rPr>
          <w:rFonts w:ascii="Arial" w:hAnsi="Arial" w:cs="Arial"/>
          <w:sz w:val="20"/>
          <w:szCs w:val="21"/>
        </w:rPr>
        <w:t>deflazacort</w:t>
      </w:r>
      <w:proofErr w:type="spellEnd"/>
      <w:r w:rsidRPr="00927FC9">
        <w:rPr>
          <w:rFonts w:ascii="Arial" w:hAnsi="Arial" w:cs="Arial"/>
          <w:sz w:val="20"/>
          <w:szCs w:val="21"/>
        </w:rPr>
        <w:t xml:space="preserve">) – </w:t>
      </w:r>
      <w:r w:rsidRPr="00927FC9">
        <w:rPr>
          <w:rFonts w:ascii="Arial" w:hAnsi="Arial" w:cs="Arial"/>
          <w:b/>
          <w:sz w:val="20"/>
          <w:szCs w:val="21"/>
        </w:rPr>
        <w:t>PA</w:t>
      </w:r>
      <w:r w:rsidRPr="00927FC9">
        <w:rPr>
          <w:rFonts w:ascii="Arial" w:hAnsi="Arial" w:cs="Arial"/>
          <w:sz w:val="20"/>
          <w:szCs w:val="21"/>
        </w:rPr>
        <w:t xml:space="preserve"> </w:t>
      </w:r>
    </w:p>
    <w:p w:rsidR="00D56C5A" w:rsidRPr="00D56C5A" w:rsidRDefault="00D56C5A" w:rsidP="00D56C5A">
      <w:pPr>
        <w:pStyle w:val="Default"/>
        <w:spacing w:line="276" w:lineRule="auto"/>
        <w:rPr>
          <w:rFonts w:ascii="Arial" w:hAnsi="Arial" w:cs="Arial"/>
          <w:sz w:val="14"/>
          <w:szCs w:val="21"/>
        </w:rPr>
      </w:pPr>
    </w:p>
    <w:p w:rsidR="00D56C5A" w:rsidRDefault="00D56C5A" w:rsidP="00D56C5A">
      <w:pPr>
        <w:pStyle w:val="Default"/>
        <w:spacing w:after="120"/>
        <w:ind w:left="18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Effective July 30, 2018, the following newly marketed drugs have been added to the MassHealth Drug List.</w:t>
      </w:r>
    </w:p>
    <w:p w:rsidR="00D56C5A" w:rsidRPr="00124A3F" w:rsidRDefault="00D56C5A" w:rsidP="00D56C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2"/>
        </w:rPr>
      </w:pPr>
      <w:proofErr w:type="spellStart"/>
      <w:r w:rsidRPr="00124A3F">
        <w:rPr>
          <w:rFonts w:ascii="Arial" w:hAnsi="Arial" w:cs="Arial"/>
          <w:color w:val="000000"/>
          <w:sz w:val="20"/>
          <w:szCs w:val="22"/>
        </w:rPr>
        <w:t>Admelog</w:t>
      </w:r>
      <w:proofErr w:type="spellEnd"/>
      <w:r w:rsidRPr="00124A3F">
        <w:rPr>
          <w:rFonts w:ascii="Arial" w:hAnsi="Arial" w:cs="Arial"/>
          <w:color w:val="000000"/>
          <w:sz w:val="20"/>
          <w:szCs w:val="22"/>
        </w:rPr>
        <w:t xml:space="preserve"> (insulin </w:t>
      </w:r>
      <w:proofErr w:type="spellStart"/>
      <w:r w:rsidRPr="00124A3F">
        <w:rPr>
          <w:rFonts w:ascii="Arial" w:hAnsi="Arial" w:cs="Arial"/>
          <w:color w:val="000000"/>
          <w:sz w:val="20"/>
          <w:szCs w:val="22"/>
        </w:rPr>
        <w:t>lispro</w:t>
      </w:r>
      <w:proofErr w:type="spellEnd"/>
      <w:r w:rsidRPr="00124A3F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124A3F">
        <w:rPr>
          <w:rFonts w:ascii="Arial" w:hAnsi="Arial" w:cs="Arial"/>
          <w:b/>
          <w:color w:val="000000"/>
          <w:sz w:val="20"/>
          <w:szCs w:val="22"/>
        </w:rPr>
        <w:t>PA</w:t>
      </w:r>
    </w:p>
    <w:p w:rsidR="00D56C5A" w:rsidRPr="00124A3F" w:rsidRDefault="00D56C5A" w:rsidP="00D56C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2"/>
        </w:rPr>
      </w:pPr>
      <w:proofErr w:type="spellStart"/>
      <w:r w:rsidRPr="00124A3F">
        <w:rPr>
          <w:rFonts w:ascii="Arial" w:hAnsi="Arial" w:cs="Arial"/>
          <w:color w:val="000000"/>
          <w:sz w:val="20"/>
          <w:szCs w:val="22"/>
        </w:rPr>
        <w:t>Aimovig</w:t>
      </w:r>
      <w:proofErr w:type="spellEnd"/>
      <w:r w:rsidRPr="00124A3F">
        <w:rPr>
          <w:rFonts w:ascii="Arial" w:hAnsi="Arial" w:cs="Arial"/>
          <w:color w:val="000000"/>
          <w:sz w:val="20"/>
          <w:szCs w:val="22"/>
        </w:rPr>
        <w:t xml:space="preserve"> (</w:t>
      </w:r>
      <w:proofErr w:type="spellStart"/>
      <w:r w:rsidRPr="00124A3F">
        <w:rPr>
          <w:rFonts w:ascii="Arial" w:hAnsi="Arial" w:cs="Arial"/>
          <w:color w:val="000000"/>
          <w:sz w:val="20"/>
          <w:szCs w:val="22"/>
        </w:rPr>
        <w:t>erenumab-aooe</w:t>
      </w:r>
      <w:proofErr w:type="spellEnd"/>
      <w:r w:rsidRPr="00124A3F">
        <w:rPr>
          <w:rFonts w:ascii="Arial" w:hAnsi="Arial" w:cs="Arial"/>
          <w:color w:val="000000"/>
          <w:sz w:val="20"/>
          <w:szCs w:val="22"/>
        </w:rPr>
        <w:t xml:space="preserve">) – </w:t>
      </w:r>
      <w:r w:rsidRPr="00124A3F">
        <w:rPr>
          <w:rFonts w:ascii="Arial" w:hAnsi="Arial" w:cs="Arial"/>
          <w:b/>
          <w:color w:val="000000"/>
          <w:sz w:val="20"/>
          <w:szCs w:val="22"/>
        </w:rPr>
        <w:t>PA</w:t>
      </w:r>
      <w:r w:rsidRPr="00124A3F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D56C5A" w:rsidRPr="00124A3F" w:rsidRDefault="00D56C5A" w:rsidP="00D56C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2"/>
        </w:rPr>
      </w:pPr>
      <w:proofErr w:type="spellStart"/>
      <w:r w:rsidRPr="00124A3F">
        <w:rPr>
          <w:rFonts w:ascii="Arial" w:hAnsi="Arial" w:cs="Arial"/>
          <w:sz w:val="20"/>
          <w:szCs w:val="22"/>
        </w:rPr>
        <w:t>Bonjesta</w:t>
      </w:r>
      <w:proofErr w:type="spellEnd"/>
      <w:r w:rsidRPr="00124A3F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124A3F">
        <w:rPr>
          <w:rFonts w:ascii="Arial" w:hAnsi="Arial" w:cs="Arial"/>
          <w:sz w:val="20"/>
          <w:szCs w:val="22"/>
        </w:rPr>
        <w:t>doxylamine</w:t>
      </w:r>
      <w:proofErr w:type="spellEnd"/>
      <w:r w:rsidRPr="00124A3F">
        <w:rPr>
          <w:rFonts w:ascii="Arial" w:hAnsi="Arial" w:cs="Arial"/>
          <w:sz w:val="20"/>
          <w:szCs w:val="22"/>
        </w:rPr>
        <w:t xml:space="preserve">/pyridoxine extended-release) – </w:t>
      </w:r>
      <w:r w:rsidRPr="00124A3F">
        <w:rPr>
          <w:rFonts w:ascii="Arial" w:hAnsi="Arial" w:cs="Arial"/>
          <w:b/>
          <w:sz w:val="20"/>
          <w:szCs w:val="22"/>
        </w:rPr>
        <w:t>PA</w:t>
      </w:r>
    </w:p>
    <w:p w:rsidR="00D56C5A" w:rsidRPr="00124A3F" w:rsidRDefault="00D56C5A" w:rsidP="00D56C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1"/>
        </w:rPr>
      </w:pPr>
      <w:proofErr w:type="spellStart"/>
      <w:r w:rsidRPr="00124A3F">
        <w:rPr>
          <w:rFonts w:ascii="Arial" w:hAnsi="Arial" w:cs="Arial"/>
          <w:color w:val="000000"/>
          <w:sz w:val="20"/>
          <w:szCs w:val="21"/>
        </w:rPr>
        <w:t>Erleada</w:t>
      </w:r>
      <w:proofErr w:type="spellEnd"/>
      <w:r w:rsidRPr="00124A3F">
        <w:rPr>
          <w:rFonts w:ascii="Arial" w:hAnsi="Arial" w:cs="Arial"/>
          <w:color w:val="000000"/>
          <w:sz w:val="20"/>
          <w:szCs w:val="21"/>
        </w:rPr>
        <w:t xml:space="preserve"> (</w:t>
      </w:r>
      <w:proofErr w:type="spellStart"/>
      <w:r w:rsidRPr="00124A3F">
        <w:rPr>
          <w:rFonts w:ascii="Arial" w:hAnsi="Arial" w:cs="Arial"/>
          <w:color w:val="000000"/>
          <w:sz w:val="20"/>
          <w:szCs w:val="21"/>
        </w:rPr>
        <w:t>apalutamide</w:t>
      </w:r>
      <w:proofErr w:type="spellEnd"/>
      <w:r w:rsidRPr="00124A3F">
        <w:rPr>
          <w:rFonts w:ascii="Arial" w:hAnsi="Arial" w:cs="Arial"/>
          <w:color w:val="000000"/>
          <w:sz w:val="20"/>
          <w:szCs w:val="21"/>
        </w:rPr>
        <w:t xml:space="preserve">) – </w:t>
      </w:r>
      <w:r w:rsidRPr="00124A3F">
        <w:rPr>
          <w:rFonts w:ascii="Arial" w:hAnsi="Arial" w:cs="Arial"/>
          <w:b/>
          <w:color w:val="000000"/>
          <w:sz w:val="20"/>
          <w:szCs w:val="21"/>
        </w:rPr>
        <w:t>PA</w:t>
      </w:r>
      <w:r w:rsidRPr="00124A3F">
        <w:rPr>
          <w:rFonts w:ascii="Arial" w:hAnsi="Arial" w:cs="Arial"/>
          <w:color w:val="000000"/>
          <w:sz w:val="20"/>
          <w:szCs w:val="21"/>
        </w:rPr>
        <w:t xml:space="preserve"> </w:t>
      </w:r>
    </w:p>
    <w:p w:rsidR="00D56C5A" w:rsidRPr="00124A3F" w:rsidRDefault="00D56C5A" w:rsidP="00D56C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1"/>
        </w:rPr>
      </w:pPr>
      <w:proofErr w:type="spellStart"/>
      <w:r w:rsidRPr="00124A3F">
        <w:rPr>
          <w:rFonts w:ascii="Arial" w:hAnsi="Arial" w:cs="Arial"/>
          <w:color w:val="000000"/>
          <w:sz w:val="20"/>
          <w:szCs w:val="21"/>
        </w:rPr>
        <w:t>Firvanq</w:t>
      </w:r>
      <w:proofErr w:type="spellEnd"/>
      <w:r w:rsidRPr="00124A3F">
        <w:rPr>
          <w:rFonts w:ascii="Arial" w:hAnsi="Arial" w:cs="Arial"/>
          <w:color w:val="000000"/>
          <w:sz w:val="20"/>
          <w:szCs w:val="21"/>
        </w:rPr>
        <w:t xml:space="preserve"> (vancomycin oral solution)</w:t>
      </w:r>
    </w:p>
    <w:p w:rsidR="00D56C5A" w:rsidRPr="00927FC9" w:rsidRDefault="00D56C5A" w:rsidP="00D56C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2"/>
        </w:rPr>
      </w:pPr>
      <w:proofErr w:type="spellStart"/>
      <w:r w:rsidRPr="00124A3F">
        <w:rPr>
          <w:rFonts w:ascii="Arial" w:hAnsi="Arial" w:cs="Arial"/>
          <w:sz w:val="20"/>
          <w:szCs w:val="22"/>
        </w:rPr>
        <w:t>Sinuva</w:t>
      </w:r>
      <w:proofErr w:type="spellEnd"/>
      <w:r w:rsidRPr="00124A3F">
        <w:rPr>
          <w:rFonts w:ascii="Arial" w:hAnsi="Arial" w:cs="Arial"/>
          <w:sz w:val="20"/>
          <w:szCs w:val="22"/>
        </w:rPr>
        <w:t xml:space="preserve"> (</w:t>
      </w:r>
      <w:proofErr w:type="spellStart"/>
      <w:r w:rsidRPr="00124A3F">
        <w:rPr>
          <w:rFonts w:ascii="Arial" w:hAnsi="Arial" w:cs="Arial"/>
          <w:sz w:val="20"/>
          <w:szCs w:val="22"/>
        </w:rPr>
        <w:t>mometasone</w:t>
      </w:r>
      <w:proofErr w:type="spellEnd"/>
      <w:r w:rsidRPr="00124A3F">
        <w:rPr>
          <w:rFonts w:ascii="Arial" w:hAnsi="Arial" w:cs="Arial"/>
          <w:sz w:val="20"/>
          <w:szCs w:val="22"/>
        </w:rPr>
        <w:t xml:space="preserve"> sinus implant) –</w:t>
      </w:r>
      <w:r w:rsidRPr="00124A3F">
        <w:rPr>
          <w:rFonts w:ascii="Arial" w:hAnsi="Arial" w:cs="Arial"/>
          <w:b/>
          <w:sz w:val="20"/>
          <w:szCs w:val="22"/>
        </w:rPr>
        <w:t xml:space="preserve"> PA</w:t>
      </w:r>
    </w:p>
    <w:p w:rsidR="00D56C5A" w:rsidRPr="00927FC9" w:rsidRDefault="00D56C5A" w:rsidP="00D56C5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2"/>
        </w:rPr>
      </w:pPr>
      <w:proofErr w:type="spellStart"/>
      <w:r w:rsidRPr="00124A3F">
        <w:rPr>
          <w:rFonts w:ascii="Arial" w:hAnsi="Arial" w:cs="Arial"/>
          <w:bCs/>
          <w:color w:val="000000"/>
          <w:sz w:val="20"/>
          <w:szCs w:val="21"/>
        </w:rPr>
        <w:t>Trogarzo</w:t>
      </w:r>
      <w:proofErr w:type="spellEnd"/>
      <w:r w:rsidRPr="00124A3F">
        <w:rPr>
          <w:rFonts w:ascii="Arial" w:hAnsi="Arial" w:cs="Arial"/>
          <w:bCs/>
          <w:color w:val="000000"/>
          <w:sz w:val="20"/>
          <w:szCs w:val="21"/>
        </w:rPr>
        <w:t xml:space="preserve"> (</w:t>
      </w:r>
      <w:proofErr w:type="spellStart"/>
      <w:r w:rsidRPr="00124A3F">
        <w:rPr>
          <w:rFonts w:ascii="Arial" w:hAnsi="Arial" w:cs="Arial"/>
          <w:bCs/>
          <w:color w:val="000000"/>
          <w:sz w:val="20"/>
          <w:szCs w:val="21"/>
        </w:rPr>
        <w:t>ibalizumab-uiyk</w:t>
      </w:r>
      <w:proofErr w:type="spellEnd"/>
      <w:r w:rsidRPr="00124A3F">
        <w:rPr>
          <w:rFonts w:ascii="Arial" w:hAnsi="Arial" w:cs="Arial"/>
          <w:bCs/>
          <w:color w:val="000000"/>
          <w:sz w:val="20"/>
          <w:szCs w:val="21"/>
        </w:rPr>
        <w:t>) –</w:t>
      </w:r>
      <w:r w:rsidRPr="00124A3F">
        <w:rPr>
          <w:rFonts w:ascii="Arial" w:hAnsi="Arial" w:cs="Arial"/>
          <w:b/>
          <w:bCs/>
          <w:color w:val="000000"/>
          <w:sz w:val="20"/>
          <w:szCs w:val="21"/>
        </w:rPr>
        <w:t xml:space="preserve"> PA</w:t>
      </w:r>
    </w:p>
    <w:p w:rsidR="00D56C5A" w:rsidRPr="00D56C5A" w:rsidRDefault="00D56C5A" w:rsidP="00D56C5A">
      <w:pPr>
        <w:pStyle w:val="Default"/>
        <w:rPr>
          <w:rFonts w:ascii="Arial" w:hAnsi="Arial" w:cs="Arial"/>
          <w:sz w:val="16"/>
          <w:szCs w:val="22"/>
        </w:rPr>
      </w:pPr>
    </w:p>
    <w:p w:rsidR="00D56C5A" w:rsidRPr="00DE76F8" w:rsidRDefault="00D56C5A" w:rsidP="00D56C5A">
      <w:pPr>
        <w:pStyle w:val="Default"/>
        <w:numPr>
          <w:ilvl w:val="0"/>
          <w:numId w:val="13"/>
        </w:numPr>
        <w:tabs>
          <w:tab w:val="left" w:pos="360"/>
        </w:tabs>
        <w:spacing w:after="120"/>
        <w:ind w:left="180" w:hanging="180"/>
        <w:rPr>
          <w:rFonts w:ascii="Arial" w:hAnsi="Arial" w:cs="Arial"/>
          <w:b/>
          <w:color w:val="auto"/>
          <w:sz w:val="22"/>
          <w:szCs w:val="22"/>
        </w:rPr>
      </w:pPr>
      <w:r w:rsidRPr="00DE76F8">
        <w:rPr>
          <w:rFonts w:ascii="Arial" w:hAnsi="Arial" w:cs="Arial"/>
          <w:b/>
          <w:color w:val="auto"/>
          <w:sz w:val="22"/>
          <w:szCs w:val="22"/>
        </w:rPr>
        <w:t>Change in Prior Authorization Status</w:t>
      </w:r>
    </w:p>
    <w:p w:rsidR="00D56C5A" w:rsidRPr="00140D3B" w:rsidRDefault="00D56C5A" w:rsidP="00D56C5A">
      <w:pPr>
        <w:pStyle w:val="Default"/>
        <w:spacing w:line="276" w:lineRule="auto"/>
        <w:ind w:left="18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Effective July 30, 2018, the following oral antibiotic will no longer require prior authorization.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D56C5A" w:rsidRDefault="00D56C5A" w:rsidP="00D56C5A">
      <w:pPr>
        <w:pStyle w:val="Default"/>
        <w:numPr>
          <w:ilvl w:val="0"/>
          <w:numId w:val="12"/>
        </w:numPr>
        <w:spacing w:line="276" w:lineRule="auto"/>
        <w:ind w:left="720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sz w:val="22"/>
          <w:szCs w:val="21"/>
        </w:rPr>
        <w:t>Vancocin</w:t>
      </w:r>
      <w:proofErr w:type="spellEnd"/>
      <w:r>
        <w:rPr>
          <w:rFonts w:ascii="Arial" w:hAnsi="Arial" w:cs="Arial"/>
          <w:sz w:val="22"/>
          <w:szCs w:val="21"/>
        </w:rPr>
        <w:t xml:space="preserve"> #</w:t>
      </w:r>
      <w:r w:rsidRPr="008920C2">
        <w:rPr>
          <w:rFonts w:ascii="Arial" w:hAnsi="Arial" w:cs="Arial"/>
          <w:sz w:val="22"/>
          <w:szCs w:val="21"/>
        </w:rPr>
        <w:t xml:space="preserve"> </w:t>
      </w:r>
      <w:r>
        <w:rPr>
          <w:rFonts w:ascii="Arial" w:hAnsi="Arial" w:cs="Arial"/>
          <w:sz w:val="22"/>
          <w:szCs w:val="21"/>
        </w:rPr>
        <w:t>(vancomycin capsule)</w:t>
      </w:r>
    </w:p>
    <w:p w:rsidR="00D56C5A" w:rsidRPr="00D56C5A" w:rsidRDefault="00D56C5A" w:rsidP="00D56C5A">
      <w:pPr>
        <w:pStyle w:val="Default"/>
        <w:spacing w:line="276" w:lineRule="auto"/>
        <w:rPr>
          <w:rFonts w:ascii="Arial" w:hAnsi="Arial" w:cs="Arial"/>
          <w:sz w:val="16"/>
          <w:szCs w:val="21"/>
        </w:rPr>
      </w:pPr>
    </w:p>
    <w:p w:rsidR="00D56C5A" w:rsidRPr="00DE76F8" w:rsidRDefault="00D56C5A" w:rsidP="00D56C5A">
      <w:pPr>
        <w:pStyle w:val="Default"/>
        <w:numPr>
          <w:ilvl w:val="0"/>
          <w:numId w:val="13"/>
        </w:numPr>
        <w:tabs>
          <w:tab w:val="left" w:pos="360"/>
        </w:tabs>
        <w:spacing w:after="120"/>
        <w:ind w:left="36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Updated MassHealth Brand Name Preferred Over Generic Drug List</w:t>
      </w:r>
    </w:p>
    <w:p w:rsidR="00D56C5A" w:rsidRPr="00361733" w:rsidRDefault="00D56C5A" w:rsidP="00D56C5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July 30, 2018, the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following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agents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will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be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added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to the MassHealth Brand Name Over </w:t>
      </w:r>
      <w:proofErr w:type="spellStart"/>
      <w:r>
        <w:rPr>
          <w:rFonts w:ascii="Arial" w:hAnsi="Arial" w:cs="Arial"/>
          <w:color w:val="000000"/>
          <w:sz w:val="22"/>
          <w:szCs w:val="22"/>
          <w:lang w:val="fr-FR"/>
        </w:rPr>
        <w:t>Generic</w:t>
      </w:r>
      <w:proofErr w:type="spellEnd"/>
      <w:r>
        <w:rPr>
          <w:rFonts w:ascii="Arial" w:hAnsi="Arial" w:cs="Arial"/>
          <w:color w:val="000000"/>
          <w:sz w:val="22"/>
          <w:szCs w:val="22"/>
          <w:lang w:val="fr-FR"/>
        </w:rPr>
        <w:t xml:space="preserve"> Drug List.</w:t>
      </w:r>
    </w:p>
    <w:p w:rsidR="00D56C5A" w:rsidRPr="00140D3B" w:rsidRDefault="00D56C5A" w:rsidP="00D56C5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CA6398">
        <w:rPr>
          <w:rFonts w:ascii="Arial" w:hAnsi="Arial" w:cs="Arial"/>
          <w:sz w:val="20"/>
          <w:szCs w:val="22"/>
        </w:rPr>
        <w:t>Makena (</w:t>
      </w:r>
      <w:proofErr w:type="spellStart"/>
      <w:r w:rsidRPr="00CA6398">
        <w:rPr>
          <w:rFonts w:ascii="Arial" w:hAnsi="Arial" w:cs="Arial"/>
          <w:sz w:val="20"/>
          <w:szCs w:val="22"/>
        </w:rPr>
        <w:t>hydroxyprogesterone</w:t>
      </w:r>
      <w:proofErr w:type="spellEnd"/>
      <w:r w:rsidRPr="00CA6398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CA6398">
        <w:rPr>
          <w:rFonts w:ascii="Arial" w:hAnsi="Arial" w:cs="Arial"/>
          <w:sz w:val="20"/>
          <w:szCs w:val="22"/>
        </w:rPr>
        <w:t>caproate</w:t>
      </w:r>
      <w:proofErr w:type="spellEnd"/>
      <w:r w:rsidRPr="00CA6398">
        <w:rPr>
          <w:rFonts w:ascii="Arial" w:hAnsi="Arial" w:cs="Arial"/>
          <w:sz w:val="20"/>
          <w:szCs w:val="22"/>
        </w:rPr>
        <w:t xml:space="preserve"> injection)</w:t>
      </w:r>
      <w:r w:rsidRPr="00CA6398">
        <w:rPr>
          <w:rFonts w:ascii="Arial" w:hAnsi="Arial" w:cs="Arial"/>
          <w:sz w:val="20"/>
          <w:szCs w:val="21"/>
          <w:vertAlign w:val="superscript"/>
        </w:rPr>
        <w:t xml:space="preserve"> BP</w:t>
      </w:r>
      <w:r w:rsidRPr="00CA6398">
        <w:rPr>
          <w:rFonts w:ascii="Arial" w:hAnsi="Arial" w:cs="Arial"/>
          <w:sz w:val="20"/>
          <w:szCs w:val="22"/>
        </w:rPr>
        <w:t xml:space="preserve"> – </w:t>
      </w:r>
      <w:r w:rsidRPr="00CA6398">
        <w:rPr>
          <w:rFonts w:ascii="Arial" w:hAnsi="Arial" w:cs="Arial"/>
          <w:b/>
          <w:sz w:val="20"/>
          <w:szCs w:val="22"/>
        </w:rPr>
        <w:t>PA</w:t>
      </w:r>
    </w:p>
    <w:p w:rsidR="00D56C5A" w:rsidRPr="00CA6398" w:rsidRDefault="00D56C5A" w:rsidP="00D56C5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18"/>
          <w:szCs w:val="22"/>
        </w:rPr>
      </w:pPr>
      <w:proofErr w:type="spellStart"/>
      <w:r w:rsidRPr="00CA6398">
        <w:rPr>
          <w:rFonts w:ascii="Arial" w:hAnsi="Arial" w:cs="Arial"/>
          <w:sz w:val="20"/>
          <w:szCs w:val="21"/>
        </w:rPr>
        <w:t>Suboxone</w:t>
      </w:r>
      <w:proofErr w:type="spellEnd"/>
      <w:r w:rsidRPr="00CA6398">
        <w:rPr>
          <w:rFonts w:ascii="Arial" w:hAnsi="Arial" w:cs="Arial"/>
          <w:sz w:val="20"/>
          <w:szCs w:val="21"/>
        </w:rPr>
        <w:t xml:space="preserve"> (buprenorphine/naloxone film) </w:t>
      </w:r>
      <w:r w:rsidRPr="00CA6398">
        <w:rPr>
          <w:rFonts w:ascii="Arial" w:hAnsi="Arial" w:cs="Arial"/>
          <w:sz w:val="20"/>
          <w:szCs w:val="21"/>
          <w:vertAlign w:val="superscript"/>
        </w:rPr>
        <w:t>BP PD</w:t>
      </w:r>
      <w:r w:rsidRPr="00CA6398">
        <w:rPr>
          <w:rFonts w:ascii="Arial" w:hAnsi="Arial" w:cs="Arial"/>
          <w:sz w:val="20"/>
          <w:szCs w:val="21"/>
        </w:rPr>
        <w:t xml:space="preserve"> – </w:t>
      </w:r>
      <w:r w:rsidRPr="00CA6398">
        <w:rPr>
          <w:rFonts w:ascii="Arial" w:hAnsi="Arial" w:cs="Arial"/>
          <w:b/>
          <w:sz w:val="20"/>
          <w:szCs w:val="21"/>
        </w:rPr>
        <w:t>PA &gt; 180 days (&gt; 16 mg/day and ≤ 24 mg/day)</w:t>
      </w:r>
    </w:p>
    <w:p w:rsidR="009D6AAA" w:rsidRDefault="009D6AAA" w:rsidP="00D8112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D56C5A" w:rsidRPr="00DE76F8" w:rsidRDefault="00D56C5A" w:rsidP="00D56C5A">
      <w:pPr>
        <w:pStyle w:val="Default"/>
        <w:spacing w:after="12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Updated MassHealth Brand Name Preferred </w:t>
      </w:r>
      <w:proofErr w:type="gramStart"/>
      <w:r>
        <w:rPr>
          <w:rFonts w:ascii="Arial" w:hAnsi="Arial" w:cs="Arial"/>
          <w:b/>
          <w:color w:val="auto"/>
          <w:sz w:val="22"/>
          <w:szCs w:val="22"/>
        </w:rPr>
        <w:t>Over</w:t>
      </w:r>
      <w:proofErr w:type="gramEnd"/>
      <w:r>
        <w:rPr>
          <w:rFonts w:ascii="Arial" w:hAnsi="Arial" w:cs="Arial"/>
          <w:b/>
          <w:color w:val="auto"/>
          <w:sz w:val="22"/>
          <w:szCs w:val="22"/>
        </w:rPr>
        <w:t xml:space="preserve"> Generic Drug List, </w:t>
      </w:r>
      <w:r w:rsidRPr="00927FC9">
        <w:rPr>
          <w:rFonts w:ascii="Arial" w:hAnsi="Arial" w:cs="Arial"/>
          <w:i/>
          <w:color w:val="auto"/>
          <w:sz w:val="22"/>
          <w:szCs w:val="22"/>
        </w:rPr>
        <w:t>cont</w:t>
      </w:r>
      <w:r>
        <w:rPr>
          <w:rFonts w:ascii="Arial" w:hAnsi="Arial" w:cs="Arial"/>
          <w:i/>
          <w:color w:val="auto"/>
          <w:sz w:val="22"/>
          <w:szCs w:val="22"/>
        </w:rPr>
        <w:t>inue</w:t>
      </w:r>
      <w:r w:rsidRPr="00927FC9">
        <w:rPr>
          <w:rFonts w:ascii="Arial" w:hAnsi="Arial" w:cs="Arial"/>
          <w:i/>
          <w:color w:val="auto"/>
          <w:sz w:val="22"/>
          <w:szCs w:val="22"/>
        </w:rPr>
        <w:t>d</w:t>
      </w:r>
    </w:p>
    <w:p w:rsidR="00D56C5A" w:rsidRPr="00CA6398" w:rsidRDefault="00D56C5A" w:rsidP="00D56C5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18"/>
          <w:szCs w:val="22"/>
        </w:rPr>
      </w:pPr>
      <w:proofErr w:type="spellStart"/>
      <w:r w:rsidRPr="00CA6398">
        <w:rPr>
          <w:rFonts w:ascii="Arial" w:hAnsi="Arial" w:cs="Arial"/>
          <w:sz w:val="20"/>
          <w:szCs w:val="21"/>
        </w:rPr>
        <w:t>Suboxone</w:t>
      </w:r>
      <w:proofErr w:type="spellEnd"/>
      <w:r w:rsidRPr="00CA6398">
        <w:rPr>
          <w:rFonts w:ascii="Arial" w:hAnsi="Arial" w:cs="Arial"/>
          <w:sz w:val="20"/>
          <w:szCs w:val="21"/>
        </w:rPr>
        <w:t xml:space="preserve"> (buprenorphine/naloxone film) </w:t>
      </w:r>
      <w:r w:rsidRPr="00CA6398">
        <w:rPr>
          <w:rFonts w:ascii="Arial" w:hAnsi="Arial" w:cs="Arial"/>
          <w:sz w:val="20"/>
          <w:szCs w:val="21"/>
          <w:vertAlign w:val="superscript"/>
        </w:rPr>
        <w:t>BP PD</w:t>
      </w:r>
      <w:r w:rsidRPr="00CA6398">
        <w:rPr>
          <w:rFonts w:ascii="Arial" w:hAnsi="Arial" w:cs="Arial"/>
          <w:sz w:val="20"/>
          <w:szCs w:val="21"/>
        </w:rPr>
        <w:t xml:space="preserve"> – </w:t>
      </w:r>
      <w:r w:rsidRPr="00CA6398">
        <w:rPr>
          <w:rFonts w:ascii="Arial" w:hAnsi="Arial" w:cs="Arial"/>
          <w:b/>
          <w:sz w:val="20"/>
          <w:szCs w:val="21"/>
        </w:rPr>
        <w:t>PA &gt; 32 mg/day</w:t>
      </w:r>
      <w:r w:rsidRPr="00CA6398">
        <w:rPr>
          <w:rFonts w:ascii="Arial" w:hAnsi="Arial" w:cs="Arial"/>
          <w:color w:val="000000"/>
          <w:sz w:val="18"/>
          <w:szCs w:val="22"/>
        </w:rPr>
        <w:t xml:space="preserve"> </w:t>
      </w:r>
    </w:p>
    <w:p w:rsidR="00D56C5A" w:rsidRPr="00CA6398" w:rsidRDefault="00D56C5A" w:rsidP="00D56C5A">
      <w:pPr>
        <w:pStyle w:val="Default"/>
        <w:numPr>
          <w:ilvl w:val="0"/>
          <w:numId w:val="11"/>
        </w:numPr>
        <w:spacing w:line="276" w:lineRule="auto"/>
        <w:ind w:left="1080"/>
        <w:rPr>
          <w:rFonts w:ascii="Arial" w:hAnsi="Arial" w:cs="Arial"/>
          <w:sz w:val="20"/>
          <w:szCs w:val="21"/>
        </w:rPr>
      </w:pPr>
      <w:proofErr w:type="spellStart"/>
      <w:r w:rsidRPr="00CA6398">
        <w:rPr>
          <w:rFonts w:ascii="Arial" w:hAnsi="Arial" w:cs="Arial"/>
          <w:sz w:val="20"/>
          <w:szCs w:val="21"/>
        </w:rPr>
        <w:t>Suboxone</w:t>
      </w:r>
      <w:proofErr w:type="spellEnd"/>
      <w:r w:rsidRPr="00CA6398">
        <w:rPr>
          <w:rFonts w:ascii="Arial" w:hAnsi="Arial" w:cs="Arial"/>
          <w:sz w:val="20"/>
          <w:szCs w:val="21"/>
        </w:rPr>
        <w:t xml:space="preserve"> (buprenorphine/naloxone film) </w:t>
      </w:r>
      <w:r w:rsidRPr="00CA6398">
        <w:rPr>
          <w:rFonts w:ascii="Arial" w:hAnsi="Arial" w:cs="Arial"/>
          <w:sz w:val="20"/>
          <w:szCs w:val="21"/>
          <w:vertAlign w:val="superscript"/>
        </w:rPr>
        <w:t>BP PD</w:t>
      </w:r>
      <w:r w:rsidRPr="00CA6398">
        <w:rPr>
          <w:rFonts w:ascii="Arial" w:hAnsi="Arial" w:cs="Arial"/>
          <w:sz w:val="20"/>
          <w:szCs w:val="21"/>
        </w:rPr>
        <w:t xml:space="preserve"> – </w:t>
      </w:r>
      <w:r w:rsidRPr="00CA6398">
        <w:rPr>
          <w:rFonts w:ascii="Arial" w:hAnsi="Arial" w:cs="Arial"/>
          <w:b/>
          <w:sz w:val="20"/>
          <w:szCs w:val="21"/>
        </w:rPr>
        <w:t>PA &gt; 90 days (&gt; 24 mg/day and ≤ 32 mg/day)</w:t>
      </w:r>
    </w:p>
    <w:p w:rsidR="00D56C5A" w:rsidRPr="00E5775C" w:rsidRDefault="00D56C5A" w:rsidP="00D56C5A">
      <w:pPr>
        <w:pStyle w:val="Default"/>
        <w:numPr>
          <w:ilvl w:val="0"/>
          <w:numId w:val="11"/>
        </w:numPr>
        <w:spacing w:line="276" w:lineRule="auto"/>
        <w:ind w:left="1080"/>
        <w:rPr>
          <w:rFonts w:ascii="Arial" w:hAnsi="Arial" w:cs="Arial"/>
          <w:sz w:val="20"/>
          <w:szCs w:val="21"/>
        </w:rPr>
      </w:pPr>
      <w:proofErr w:type="spellStart"/>
      <w:r w:rsidRPr="00CA6398">
        <w:rPr>
          <w:rFonts w:ascii="Arial" w:hAnsi="Arial" w:cs="Arial"/>
          <w:sz w:val="20"/>
          <w:szCs w:val="21"/>
        </w:rPr>
        <w:t>Suboxone</w:t>
      </w:r>
      <w:proofErr w:type="spellEnd"/>
      <w:r w:rsidRPr="00CA6398">
        <w:rPr>
          <w:rFonts w:ascii="Arial" w:hAnsi="Arial" w:cs="Arial"/>
          <w:sz w:val="20"/>
          <w:szCs w:val="21"/>
        </w:rPr>
        <w:t xml:space="preserve"> (buprenorphine/naloxone film ≤ 16 mg/day) </w:t>
      </w:r>
      <w:r w:rsidRPr="00CA6398">
        <w:rPr>
          <w:rFonts w:ascii="Arial" w:hAnsi="Arial" w:cs="Arial"/>
          <w:sz w:val="20"/>
          <w:szCs w:val="21"/>
          <w:vertAlign w:val="superscript"/>
        </w:rPr>
        <w:t>BP PD</w:t>
      </w:r>
    </w:p>
    <w:p w:rsidR="00D56C5A" w:rsidRPr="00E5775C" w:rsidRDefault="00D56C5A" w:rsidP="00D56C5A">
      <w:pPr>
        <w:pStyle w:val="Default"/>
        <w:numPr>
          <w:ilvl w:val="0"/>
          <w:numId w:val="11"/>
        </w:numPr>
        <w:spacing w:line="276" w:lineRule="auto"/>
        <w:ind w:left="1080"/>
        <w:rPr>
          <w:rFonts w:ascii="Arial" w:hAnsi="Arial" w:cs="Arial"/>
          <w:sz w:val="20"/>
          <w:szCs w:val="21"/>
        </w:rPr>
      </w:pPr>
      <w:proofErr w:type="spellStart"/>
      <w:r w:rsidRPr="00E5775C">
        <w:rPr>
          <w:rFonts w:ascii="Arial" w:hAnsi="Arial" w:cs="Arial"/>
          <w:sz w:val="20"/>
          <w:szCs w:val="21"/>
        </w:rPr>
        <w:t>Uceris</w:t>
      </w:r>
      <w:proofErr w:type="spellEnd"/>
      <w:r w:rsidRPr="00E5775C">
        <w:rPr>
          <w:rFonts w:ascii="Arial" w:hAnsi="Arial" w:cs="Arial"/>
          <w:sz w:val="20"/>
          <w:szCs w:val="21"/>
        </w:rPr>
        <w:t xml:space="preserve"> (budesonide extended-release tablet)</w:t>
      </w:r>
      <w:r w:rsidRPr="00E5775C">
        <w:rPr>
          <w:rFonts w:ascii="Arial" w:hAnsi="Arial" w:cs="Arial"/>
          <w:sz w:val="20"/>
          <w:szCs w:val="21"/>
          <w:vertAlign w:val="superscript"/>
        </w:rPr>
        <w:t xml:space="preserve"> BP</w:t>
      </w:r>
      <w:r w:rsidRPr="00E5775C">
        <w:rPr>
          <w:rFonts w:ascii="Arial" w:hAnsi="Arial" w:cs="Arial"/>
          <w:sz w:val="20"/>
          <w:szCs w:val="21"/>
        </w:rPr>
        <w:t xml:space="preserve"> – </w:t>
      </w:r>
      <w:r w:rsidRPr="00E5775C">
        <w:rPr>
          <w:rFonts w:ascii="Arial" w:hAnsi="Arial" w:cs="Arial"/>
          <w:b/>
          <w:sz w:val="20"/>
          <w:szCs w:val="21"/>
        </w:rPr>
        <w:t>PA</w:t>
      </w:r>
      <w:r w:rsidRPr="00E5775C">
        <w:rPr>
          <w:rFonts w:ascii="Arial" w:hAnsi="Arial" w:cs="Arial"/>
          <w:sz w:val="20"/>
          <w:szCs w:val="21"/>
        </w:rPr>
        <w:t xml:space="preserve"> </w:t>
      </w:r>
    </w:p>
    <w:p w:rsidR="00D56C5A" w:rsidRDefault="00D56C5A" w:rsidP="00D56C5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 w:rsidRPr="00FC6EF2">
        <w:rPr>
          <w:rFonts w:ascii="Arial" w:hAnsi="Arial" w:cs="Arial"/>
          <w:sz w:val="22"/>
          <w:szCs w:val="21"/>
        </w:rPr>
        <w:t>Effective July 30, 2018, the following agents will be removed from the MassHealth Brand Name Preferred</w:t>
      </w:r>
      <w:r w:rsidRPr="00BE2D8D">
        <w:rPr>
          <w:rFonts w:ascii="Arial" w:hAnsi="Arial" w:cs="Arial"/>
          <w:sz w:val="22"/>
          <w:szCs w:val="21"/>
        </w:rPr>
        <w:t xml:space="preserve"> </w:t>
      </w:r>
      <w:proofErr w:type="gramStart"/>
      <w:r w:rsidRPr="00BE2D8D">
        <w:rPr>
          <w:rFonts w:ascii="Arial" w:hAnsi="Arial" w:cs="Arial"/>
          <w:sz w:val="22"/>
          <w:szCs w:val="21"/>
        </w:rPr>
        <w:t>Over</w:t>
      </w:r>
      <w:proofErr w:type="gramEnd"/>
      <w:r w:rsidRPr="00BE2D8D">
        <w:rPr>
          <w:rFonts w:ascii="Arial" w:hAnsi="Arial" w:cs="Arial"/>
          <w:sz w:val="22"/>
          <w:szCs w:val="21"/>
        </w:rPr>
        <w:t xml:space="preserve"> Generic Drug List. </w:t>
      </w:r>
      <w:r w:rsidRPr="00361733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D56C5A" w:rsidRPr="002B0D7F" w:rsidRDefault="00D56C5A" w:rsidP="00D56C5A">
      <w:pPr>
        <w:pStyle w:val="Default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2"/>
        </w:rPr>
      </w:pPr>
      <w:proofErr w:type="spellStart"/>
      <w:r w:rsidRPr="002B0D7F">
        <w:rPr>
          <w:rFonts w:ascii="Arial" w:hAnsi="Arial" w:cs="Arial"/>
          <w:sz w:val="20"/>
          <w:szCs w:val="22"/>
        </w:rPr>
        <w:t>Viread</w:t>
      </w:r>
      <w:proofErr w:type="spellEnd"/>
      <w:r w:rsidRPr="002B0D7F">
        <w:rPr>
          <w:rFonts w:ascii="Arial" w:hAnsi="Arial" w:cs="Arial"/>
          <w:sz w:val="20"/>
          <w:szCs w:val="22"/>
        </w:rPr>
        <w:t xml:space="preserve"> # (</w:t>
      </w:r>
      <w:proofErr w:type="spellStart"/>
      <w:r w:rsidRPr="002B0D7F">
        <w:rPr>
          <w:rFonts w:ascii="Arial" w:hAnsi="Arial" w:cs="Arial"/>
          <w:sz w:val="20"/>
          <w:szCs w:val="22"/>
        </w:rPr>
        <w:t>tenofovir</w:t>
      </w:r>
      <w:proofErr w:type="spellEnd"/>
      <w:r w:rsidRPr="002B0D7F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2B0D7F">
        <w:rPr>
          <w:rFonts w:ascii="Arial" w:hAnsi="Arial" w:cs="Arial"/>
          <w:sz w:val="20"/>
          <w:szCs w:val="22"/>
        </w:rPr>
        <w:t>disoproxil</w:t>
      </w:r>
      <w:proofErr w:type="spellEnd"/>
      <w:r w:rsidRPr="002B0D7F">
        <w:rPr>
          <w:rFonts w:ascii="Arial" w:hAnsi="Arial" w:cs="Arial"/>
          <w:sz w:val="20"/>
          <w:szCs w:val="22"/>
        </w:rPr>
        <w:t xml:space="preserve"> fumarate tablet) – </w:t>
      </w:r>
      <w:r w:rsidRPr="002B0D7F">
        <w:rPr>
          <w:rFonts w:ascii="Arial" w:hAnsi="Arial" w:cs="Arial"/>
          <w:b/>
          <w:sz w:val="20"/>
          <w:szCs w:val="22"/>
        </w:rPr>
        <w:t>PA &gt; 30 units/month</w:t>
      </w:r>
    </w:p>
    <w:p w:rsidR="00D56C5A" w:rsidRPr="00D56C5A" w:rsidRDefault="00D56C5A" w:rsidP="00D56C5A">
      <w:pPr>
        <w:pStyle w:val="Default"/>
        <w:rPr>
          <w:rFonts w:ascii="Arial" w:hAnsi="Arial" w:cs="Arial"/>
          <w:sz w:val="16"/>
          <w:szCs w:val="22"/>
        </w:rPr>
      </w:pPr>
    </w:p>
    <w:p w:rsidR="00D56C5A" w:rsidRPr="00DE76F8" w:rsidRDefault="00D56C5A" w:rsidP="00D56C5A">
      <w:pPr>
        <w:pStyle w:val="Default"/>
        <w:numPr>
          <w:ilvl w:val="0"/>
          <w:numId w:val="13"/>
        </w:numPr>
        <w:tabs>
          <w:tab w:val="left" w:pos="360"/>
        </w:tabs>
        <w:spacing w:after="120"/>
        <w:ind w:left="36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Corrections / Clarifications</w:t>
      </w:r>
    </w:p>
    <w:p w:rsidR="00D56C5A" w:rsidRPr="004F1701" w:rsidRDefault="00D56C5A" w:rsidP="00D56C5A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F1701">
        <w:rPr>
          <w:rFonts w:ascii="Arial" w:hAnsi="Arial" w:cs="Arial"/>
          <w:color w:val="000000"/>
          <w:sz w:val="22"/>
          <w:szCs w:val="21"/>
        </w:rPr>
        <w:t xml:space="preserve">The following drugs have been added to the MassHealth Drug List. They were omitted in error. </w:t>
      </w:r>
    </w:p>
    <w:p w:rsidR="00D56C5A" w:rsidRPr="004F1701" w:rsidRDefault="00D56C5A" w:rsidP="00D56C5A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0"/>
          <w:szCs w:val="22"/>
        </w:rPr>
      </w:pPr>
      <w:r w:rsidRPr="004F1701">
        <w:rPr>
          <w:rFonts w:ascii="Arial" w:hAnsi="Arial" w:cs="Arial"/>
          <w:color w:val="000000"/>
          <w:sz w:val="20"/>
          <w:szCs w:val="22"/>
        </w:rPr>
        <w:t xml:space="preserve">baclofen powder – </w:t>
      </w:r>
      <w:r w:rsidRPr="004F1701">
        <w:rPr>
          <w:rFonts w:ascii="Arial" w:hAnsi="Arial" w:cs="Arial"/>
          <w:b/>
          <w:color w:val="000000"/>
          <w:sz w:val="20"/>
          <w:szCs w:val="22"/>
        </w:rPr>
        <w:t>PA</w:t>
      </w:r>
      <w:r w:rsidRPr="004F1701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D56C5A" w:rsidRPr="004F1701" w:rsidRDefault="00D56C5A" w:rsidP="00D56C5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0"/>
          <w:szCs w:val="22"/>
        </w:rPr>
      </w:pPr>
      <w:r w:rsidRPr="004F1701">
        <w:rPr>
          <w:rFonts w:ascii="Arial" w:hAnsi="Arial" w:cs="Arial"/>
          <w:color w:val="000000"/>
          <w:sz w:val="20"/>
          <w:szCs w:val="22"/>
        </w:rPr>
        <w:t xml:space="preserve">ibuprofen powder – </w:t>
      </w:r>
      <w:r w:rsidRPr="004F1701">
        <w:rPr>
          <w:rFonts w:ascii="Arial" w:hAnsi="Arial" w:cs="Arial"/>
          <w:b/>
          <w:color w:val="000000"/>
          <w:sz w:val="20"/>
          <w:szCs w:val="22"/>
        </w:rPr>
        <w:t>PA</w:t>
      </w:r>
      <w:r w:rsidRPr="004F1701">
        <w:rPr>
          <w:rFonts w:ascii="Arial" w:hAnsi="Arial" w:cs="Arial"/>
          <w:color w:val="000000"/>
          <w:sz w:val="20"/>
          <w:szCs w:val="22"/>
        </w:rPr>
        <w:t xml:space="preserve"> </w:t>
      </w:r>
    </w:p>
    <w:p w:rsidR="00CB7178" w:rsidRPr="00D56C5A" w:rsidRDefault="00CB7178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6"/>
          <w:szCs w:val="18"/>
        </w:rPr>
      </w:pPr>
    </w:p>
    <w:p w:rsidR="009D6AAA" w:rsidRDefault="009D6AAA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CB7178" w:rsidRPr="00D56C5A" w:rsidRDefault="00CB7178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6"/>
          <w:szCs w:val="18"/>
        </w:rPr>
      </w:pPr>
    </w:p>
    <w:p w:rsidR="009D6AAA" w:rsidRDefault="009D6AAA" w:rsidP="009D6AAA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proofErr w:type="gramStart"/>
      <w:r w:rsidRPr="00B645C9">
        <w:rPr>
          <w:rFonts w:ascii="Arial" w:hAnsi="Arial"/>
          <w:b/>
          <w:bCs/>
          <w:sz w:val="18"/>
          <w:szCs w:val="18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>Prior</w:t>
      </w:r>
      <w:proofErr w:type="gramEnd"/>
      <w:r>
        <w:rPr>
          <w:rFonts w:ascii="Arial" w:hAnsi="Arial"/>
          <w:bCs/>
          <w:sz w:val="18"/>
          <w:szCs w:val="18"/>
        </w:rPr>
        <w:t xml:space="preserve">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9D6AAA" w:rsidRPr="009D6D73" w:rsidRDefault="009D6AAA" w:rsidP="009D6AAA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2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2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9D6AAA" w:rsidRDefault="009D6AAA" w:rsidP="009D6AAA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 </w:t>
      </w:r>
      <w:r>
        <w:rPr>
          <w:rFonts w:ascii="Arial" w:hAnsi="Arial"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ab/>
        <w:t xml:space="preserve">Brand preferred over generic equivalents. In general, MassHealth requires a trial of the preferred drug or clinical rationale for prescribing the </w:t>
      </w:r>
      <w:proofErr w:type="spellStart"/>
      <w:r>
        <w:rPr>
          <w:rFonts w:ascii="Arial" w:hAnsi="Arial"/>
          <w:bCs/>
          <w:sz w:val="18"/>
          <w:szCs w:val="18"/>
        </w:rPr>
        <w:t>nonpreferred</w:t>
      </w:r>
      <w:proofErr w:type="spellEnd"/>
      <w:r>
        <w:rPr>
          <w:rFonts w:ascii="Arial" w:hAnsi="Arial"/>
          <w:bCs/>
          <w:sz w:val="18"/>
          <w:szCs w:val="18"/>
        </w:rPr>
        <w:t xml:space="preserve"> drug generic equivalent.</w:t>
      </w:r>
    </w:p>
    <w:p w:rsidR="009D6AAA" w:rsidRDefault="009D6AAA" w:rsidP="009D6AAA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 xml:space="preserve">In general, MassHealth requires a trial of the preferred drug (PD) or a clinical rationale for prescribing a </w:t>
      </w:r>
      <w:proofErr w:type="spellStart"/>
      <w:r w:rsidRPr="004D79B2">
        <w:rPr>
          <w:rFonts w:ascii="Arial" w:eastAsia="Calibri" w:hAnsi="Arial" w:cs="Arial"/>
          <w:sz w:val="18"/>
          <w:szCs w:val="18"/>
        </w:rPr>
        <w:t>nonpreferred</w:t>
      </w:r>
      <w:proofErr w:type="spellEnd"/>
      <w:r w:rsidRPr="004D79B2">
        <w:rPr>
          <w:rFonts w:ascii="Arial" w:eastAsia="Calibri" w:hAnsi="Arial" w:cs="Arial"/>
          <w:sz w:val="18"/>
          <w:szCs w:val="18"/>
        </w:rPr>
        <w:t xml:space="preserve">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sectPr w:rsidR="009D6AAA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45" w:rsidRDefault="00942245" w:rsidP="00492602">
      <w:r>
        <w:separator/>
      </w:r>
    </w:p>
  </w:endnote>
  <w:endnote w:type="continuationSeparator" w:id="0">
    <w:p w:rsidR="00942245" w:rsidRDefault="00942245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Victor </w:t>
    </w:r>
    <w:proofErr w:type="spellStart"/>
    <w:r w:rsidRPr="002D3600">
      <w:rPr>
        <w:rFonts w:ascii="Arial" w:hAnsi="Arial" w:cs="Arial"/>
        <w:iCs/>
        <w:sz w:val="18"/>
        <w:szCs w:val="18"/>
      </w:rPr>
      <w:t>Moquin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proofErr w:type="spellStart"/>
    <w:r w:rsidRPr="002D3600">
      <w:rPr>
        <w:rFonts w:ascii="Arial" w:hAnsi="Arial" w:cs="Arial"/>
        <w:iCs/>
        <w:sz w:val="18"/>
        <w:szCs w:val="18"/>
      </w:rPr>
      <w:t>Conduent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617-423-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830</w:t>
    </w:r>
    <w:r>
      <w:rPr>
        <w:rFonts w:ascii="Arial" w:hAnsi="Arial" w:cs="Arial"/>
        <w:iCs/>
        <w:sz w:val="18"/>
        <w:szCs w:val="18"/>
      </w:rPr>
      <w:t>.</w:t>
    </w:r>
  </w:p>
  <w:p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45" w:rsidRDefault="00942245" w:rsidP="00492602">
      <w:r>
        <w:separator/>
      </w:r>
    </w:p>
  </w:footnote>
  <w:footnote w:type="continuationSeparator" w:id="0">
    <w:p w:rsidR="00942245" w:rsidRDefault="00942245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DF7073"/>
    <w:multiLevelType w:val="hybridMultilevel"/>
    <w:tmpl w:val="0E728838"/>
    <w:lvl w:ilvl="0" w:tplc="54C8D3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854F2"/>
    <w:multiLevelType w:val="hybridMultilevel"/>
    <w:tmpl w:val="E38A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9C31A6"/>
    <w:multiLevelType w:val="hybridMultilevel"/>
    <w:tmpl w:val="E62CE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266C1"/>
    <w:multiLevelType w:val="hybridMultilevel"/>
    <w:tmpl w:val="7144D53A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7"/>
  </w:num>
  <w:num w:numId="7">
    <w:abstractNumId w:val="13"/>
  </w:num>
  <w:num w:numId="8">
    <w:abstractNumId w:val="1"/>
  </w:num>
  <w:num w:numId="9">
    <w:abstractNumId w:val="0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2F24"/>
    <w:rsid w:val="0005108C"/>
    <w:rsid w:val="00054839"/>
    <w:rsid w:val="00074014"/>
    <w:rsid w:val="00081E8E"/>
    <w:rsid w:val="000D1502"/>
    <w:rsid w:val="00137D3D"/>
    <w:rsid w:val="00140D08"/>
    <w:rsid w:val="00147437"/>
    <w:rsid w:val="00157A49"/>
    <w:rsid w:val="001721D8"/>
    <w:rsid w:val="0018357E"/>
    <w:rsid w:val="001864A9"/>
    <w:rsid w:val="001C1481"/>
    <w:rsid w:val="001C17CD"/>
    <w:rsid w:val="002509E9"/>
    <w:rsid w:val="00276F3A"/>
    <w:rsid w:val="00286CBE"/>
    <w:rsid w:val="002C7C67"/>
    <w:rsid w:val="002D390F"/>
    <w:rsid w:val="002D738C"/>
    <w:rsid w:val="003152DA"/>
    <w:rsid w:val="0033053B"/>
    <w:rsid w:val="00342EE3"/>
    <w:rsid w:val="00360067"/>
    <w:rsid w:val="0036343A"/>
    <w:rsid w:val="0037373E"/>
    <w:rsid w:val="00382054"/>
    <w:rsid w:val="003B3B03"/>
    <w:rsid w:val="003B6839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4924"/>
    <w:rsid w:val="004F5612"/>
    <w:rsid w:val="0050708C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610248"/>
    <w:rsid w:val="00623469"/>
    <w:rsid w:val="00637A67"/>
    <w:rsid w:val="00650095"/>
    <w:rsid w:val="00651CA7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A41F5"/>
    <w:rsid w:val="007B7425"/>
    <w:rsid w:val="007C290F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C5414"/>
    <w:rsid w:val="008E62B4"/>
    <w:rsid w:val="008F0130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5239C"/>
    <w:rsid w:val="00A650DC"/>
    <w:rsid w:val="00A84255"/>
    <w:rsid w:val="00AC1AC7"/>
    <w:rsid w:val="00AD18B8"/>
    <w:rsid w:val="00AD4750"/>
    <w:rsid w:val="00AE21FC"/>
    <w:rsid w:val="00AF19BA"/>
    <w:rsid w:val="00AF3D5A"/>
    <w:rsid w:val="00B01BAA"/>
    <w:rsid w:val="00B07BD7"/>
    <w:rsid w:val="00B3099B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CE3763"/>
    <w:rsid w:val="00D00BD7"/>
    <w:rsid w:val="00D2695E"/>
    <w:rsid w:val="00D56C5A"/>
    <w:rsid w:val="00D63E59"/>
    <w:rsid w:val="00D81121"/>
    <w:rsid w:val="00D93833"/>
    <w:rsid w:val="00E24139"/>
    <w:rsid w:val="00E60ABB"/>
    <w:rsid w:val="00E67713"/>
    <w:rsid w:val="00E92E47"/>
    <w:rsid w:val="00E9576D"/>
    <w:rsid w:val="00EC08AC"/>
    <w:rsid w:val="00EF7C8A"/>
    <w:rsid w:val="00F03AE8"/>
    <w:rsid w:val="00F053E2"/>
    <w:rsid w:val="00F25E7F"/>
    <w:rsid w:val="00F76D69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30A4-7E0F-4A53-BB57-C5E9D915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2018-08-02T12:47:00Z</dcterms:created>
  <dcterms:modified xsi:type="dcterms:W3CDTF">2018-08-02T12:47:00Z</dcterms:modified>
</cp:coreProperties>
</file>