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074014" w:rsidRDefault="006874BC" w:rsidP="00A11371">
      <w:pPr>
        <w:tabs>
          <w:tab w:val="left" w:pos="10530"/>
        </w:tabs>
        <w:ind w:right="720"/>
      </w:pPr>
      <w:r>
        <w:rPr>
          <w:rFonts w:ascii="Arial" w:hAnsi="Arial" w:cs="Arial"/>
          <w:noProof/>
          <w:sz w:val="22"/>
          <w:szCs w:val="22"/>
        </w:rPr>
        <mc:AlternateContent>
          <mc:Choice Requires="wps">
            <w:drawing>
              <wp:anchor distT="0" distB="0" distL="114300" distR="114300" simplePos="0" relativeHeight="251658752" behindDoc="0" locked="0" layoutInCell="1" allowOverlap="1">
                <wp:simplePos x="0" y="0"/>
                <wp:positionH relativeFrom="column">
                  <wp:posOffset>5715000</wp:posOffset>
                </wp:positionH>
                <wp:positionV relativeFrom="paragraph">
                  <wp:posOffset>1143000</wp:posOffset>
                </wp:positionV>
                <wp:extent cx="1028700" cy="228600"/>
                <wp:effectExtent l="0" t="0" r="0" b="0"/>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D18B8" w:rsidRPr="00A120E1" w:rsidRDefault="00AD18B8" w:rsidP="00140D08">
                            <w:pPr>
                              <w:pStyle w:val="Default"/>
                              <w:rPr>
                                <w:sz w:val="6"/>
                                <w:szCs w:val="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450pt;margin-top:90pt;width:81pt;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" stroked="f">
                <v:textbox>
                  <w:txbxContent>
                    <w:p w:rsidR="00AD18B8" w:rsidRPr="00A120E1" w:rsidRDefault="00AD18B8" w:rsidP="00140D08">
                      <w:pPr>
                        <w:pStyle w:val="Default"/>
                        <w:rPr>
                          <w:sz w:val="6"/>
                          <w:szCs w:val="6"/>
                        </w:rPr>
                      </w:pPr>
                    </w:p>
                  </w:txbxContent>
                </v:textbox>
              </v:shape>
            </w:pict>
          </mc:Fallback>
        </mc:AlternateContent>
      </w:r>
    </w:p>
    <w:tbl>
      <w:tblPr>
        <w:tblW w:w="0" w:type="auto"/>
        <w:tblBorders>
          <w:insideH w:val="single" w:sz="6" w:space="0" w:color="000000"/>
          <w:insideV w:val="single" w:sz="6" w:space="0" w:color="000000"/>
        </w:tblBorders>
        <w:tblLayout w:type="fixed"/>
        <w:tblLook w:val="01E0" w:firstRow="1" w:lastRow="1" w:firstColumn="1" w:lastColumn="1" w:noHBand="0" w:noVBand="0"/>
      </w:tblPr>
      <w:tblGrid>
        <w:gridCol w:w="10818"/>
      </w:tblGrid>
      <w:tr w:rsidR="00CA0669" w:rsidTr="008C5414">
        <w:trPr>
          <w:trHeight w:val="188"/>
        </w:trPr>
        <w:tc>
          <w:tcPr>
            <w:tcW w:w="10818" w:type="dxa"/>
            <w:shd w:val="clear" w:color="auto" w:fill="auto"/>
          </w:tcPr>
          <w:p w:rsidR="00CA0669" w:rsidRPr="008C5414" w:rsidRDefault="006874BC" w:rsidP="00A571F6">
            <w:pPr>
              <w:autoSpaceDE w:val="0"/>
              <w:autoSpaceDN w:val="0"/>
              <w:adjustRightInd w:val="0"/>
              <w:spacing w:line="288" w:lineRule="auto"/>
              <w:ind w:left="-90" w:right="-576"/>
              <w:textAlignment w:val="baseline"/>
              <w:rPr>
                <w:rFonts w:ascii="Tahoma" w:hAnsi="Tahoma" w:cs="Tahoma"/>
                <w:b/>
                <w:bCs/>
                <w:color w:val="000000"/>
                <w:sz w:val="32"/>
                <w:szCs w:val="32"/>
              </w:rPr>
            </w:pPr>
            <w:r>
              <w:rPr>
                <w:b/>
                <w:bCs/>
                <w:noProof/>
              </w:rPr>
              <mc:AlternateContent>
                <mc:Choice Requires="wps">
                  <w:drawing>
                    <wp:anchor distT="0" distB="0" distL="114300" distR="114300" simplePos="0" relativeHeight="251657728" behindDoc="0" locked="0" layoutInCell="1" allowOverlap="1">
                      <wp:simplePos x="0" y="0"/>
                      <wp:positionH relativeFrom="column">
                        <wp:posOffset>-156845</wp:posOffset>
                      </wp:positionH>
                      <wp:positionV relativeFrom="paragraph">
                        <wp:posOffset>74295</wp:posOffset>
                      </wp:positionV>
                      <wp:extent cx="2600325" cy="342900"/>
                      <wp:effectExtent l="0" t="0" r="4445" b="190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32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BF0DF4" w:rsidRPr="000F1A26" w:rsidRDefault="00BF0DF4" w:rsidP="00BF0DF4">
                                  <w:pPr>
                                    <w:pStyle w:val="Noparagraphstyle"/>
                                    <w:rPr>
                                      <w:rFonts w:ascii="Arial Narrow" w:hAnsi="Arial Narrow"/>
                                      <w:b/>
                                      <w:color w:val="auto"/>
                                      <w:sz w:val="20"/>
                                      <w:szCs w:val="20"/>
                                    </w:rPr>
                                  </w:pPr>
                                  <w:r w:rsidRPr="000F1A26">
                                    <w:rPr>
                                      <w:rFonts w:ascii="Arial Narrow" w:hAnsi="Arial Narrow"/>
                                      <w:b/>
                                      <w:color w:val="auto"/>
                                      <w:sz w:val="20"/>
                                      <w:szCs w:val="20"/>
                                    </w:rPr>
                                    <w:t xml:space="preserve">Number </w:t>
                                  </w:r>
                                  <w:r w:rsidR="00862591">
                                    <w:rPr>
                                      <w:rFonts w:ascii="Arial Narrow" w:hAnsi="Arial Narrow"/>
                                      <w:b/>
                                      <w:color w:val="auto"/>
                                      <w:sz w:val="20"/>
                                      <w:szCs w:val="20"/>
                                    </w:rPr>
                                    <w:t>125</w:t>
                                  </w:r>
                                  <w:r w:rsidRPr="000F1A26">
                                    <w:rPr>
                                      <w:rFonts w:ascii="Arial Narrow" w:hAnsi="Arial Narrow"/>
                                      <w:b/>
                                      <w:color w:val="auto"/>
                                      <w:sz w:val="20"/>
                                      <w:szCs w:val="20"/>
                                    </w:rPr>
                                    <w:t xml:space="preserve">, </w:t>
                                  </w:r>
                                  <w:r w:rsidR="000F1A26" w:rsidRPr="000F1A26">
                                    <w:rPr>
                                      <w:rFonts w:ascii="Arial Narrow" w:hAnsi="Arial Narrow"/>
                                      <w:b/>
                                      <w:color w:val="auto"/>
                                      <w:sz w:val="20"/>
                                      <w:szCs w:val="20"/>
                                    </w:rPr>
                                    <w:t>January 22, 2019</w:t>
                                  </w:r>
                                </w:p>
                                <w:p w:rsidR="00760FDF" w:rsidRPr="00D450C8" w:rsidRDefault="00760FDF" w:rsidP="00D450C8">
                                  <w:pPr>
                                    <w:pStyle w:val="Noparagraphstyle"/>
                                    <w:rPr>
                                      <w:rFonts w:ascii="Arial Narrow" w:hAnsi="Arial Narrow"/>
                                      <w:b/>
                                      <w:color w:val="auto"/>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12.35pt;margin-top:5.85pt;width:204.75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" filled="f" stroked="f" strokeweight="0">
                      <v:textbox>
                        <w:txbxContent>
                          <w:p w:rsidR="00BF0DF4" w:rsidRPr="000F1A26" w:rsidRDefault="00BF0DF4" w:rsidP="00BF0DF4">
                            <w:pPr>
                              <w:pStyle w:val="Noparagraphstyle"/>
                              <w:rPr>
                                <w:rFonts w:ascii="Arial Narrow" w:hAnsi="Arial Narrow"/>
                                <w:b/>
                                <w:color w:val="auto"/>
                                <w:sz w:val="20"/>
                                <w:szCs w:val="20"/>
                              </w:rPr>
                            </w:pPr>
                            <w:r w:rsidRPr="000F1A26">
                              <w:rPr>
                                <w:rFonts w:ascii="Arial Narrow" w:hAnsi="Arial Narrow"/>
                                <w:b/>
                                <w:color w:val="auto"/>
                                <w:sz w:val="20"/>
                                <w:szCs w:val="20"/>
                              </w:rPr>
                              <w:t xml:space="preserve">Number </w:t>
                            </w:r>
                            <w:r w:rsidR="00862591">
                              <w:rPr>
                                <w:rFonts w:ascii="Arial Narrow" w:hAnsi="Arial Narrow"/>
                                <w:b/>
                                <w:color w:val="auto"/>
                                <w:sz w:val="20"/>
                                <w:szCs w:val="20"/>
                              </w:rPr>
                              <w:t>125</w:t>
                            </w:r>
                            <w:r w:rsidRPr="000F1A26">
                              <w:rPr>
                                <w:rFonts w:ascii="Arial Narrow" w:hAnsi="Arial Narrow"/>
                                <w:b/>
                                <w:color w:val="auto"/>
                                <w:sz w:val="20"/>
                                <w:szCs w:val="20"/>
                              </w:rPr>
                              <w:t xml:space="preserve">, </w:t>
                            </w:r>
                            <w:r w:rsidR="000F1A26" w:rsidRPr="000F1A26">
                              <w:rPr>
                                <w:rFonts w:ascii="Arial Narrow" w:hAnsi="Arial Narrow"/>
                                <w:b/>
                                <w:color w:val="auto"/>
                                <w:sz w:val="20"/>
                                <w:szCs w:val="20"/>
                              </w:rPr>
                              <w:t>January 22, 2019</w:t>
                            </w:r>
                          </w:p>
                          <w:p w:rsidR="00760FDF" w:rsidRPr="00D450C8" w:rsidRDefault="00760FDF" w:rsidP="00D450C8">
                            <w:pPr>
                              <w:pStyle w:val="Noparagraphstyle"/>
                              <w:rPr>
                                <w:rFonts w:ascii="Arial Narrow" w:hAnsi="Arial Narrow"/>
                                <w:b/>
                                <w:color w:val="auto"/>
                                <w:sz w:val="20"/>
                                <w:szCs w:val="20"/>
                              </w:rPr>
                            </w:pPr>
                          </w:p>
                        </w:txbxContent>
                      </v:textbox>
                    </v:shape>
                  </w:pict>
                </mc:Fallback>
              </mc:AlternateContent>
            </w:r>
            <w:r>
              <w:rPr>
                <w:rFonts w:ascii="Tahoma" w:hAnsi="Tahoma" w:cs="Tahoma"/>
                <w:b/>
                <w:bCs/>
                <w:noProof/>
                <w:color w:val="000000"/>
                <w:sz w:val="32"/>
                <w:szCs w:val="32"/>
              </w:rPr>
              <w:drawing>
                <wp:inline distT="0" distB="0" distL="0" distR="0">
                  <wp:extent cx="6724650" cy="1790700"/>
                  <wp:effectExtent l="0" t="0" r="0" b="0"/>
                  <wp:docPr id="1" name="Picture 1" descr="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nn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24650" cy="1790700"/>
                          </a:xfrm>
                          <a:prstGeom prst="rect">
                            <a:avLst/>
                          </a:prstGeom>
                          <a:noFill/>
                          <a:ln>
                            <a:noFill/>
                          </a:ln>
                        </pic:spPr>
                      </pic:pic>
                    </a:graphicData>
                  </a:graphic>
                </wp:inline>
              </w:drawing>
            </w:r>
            <w:r>
              <w:rPr>
                <w:b/>
                <w:bCs/>
                <w:noProof/>
              </w:rPr>
              <mc:AlternateContent>
                <mc:Choice Requires="wps">
                  <w:drawing>
                    <wp:anchor distT="0" distB="0" distL="114300" distR="114300" simplePos="0" relativeHeight="251656704" behindDoc="0" locked="0" layoutInCell="1" allowOverlap="1">
                      <wp:simplePos x="0" y="0"/>
                      <wp:positionH relativeFrom="column">
                        <wp:posOffset>7275195</wp:posOffset>
                      </wp:positionH>
                      <wp:positionV relativeFrom="paragraph">
                        <wp:posOffset>1129665</wp:posOffset>
                      </wp:positionV>
                      <wp:extent cx="681990" cy="228600"/>
                      <wp:effectExtent l="0" t="0" r="0"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0FDF" w:rsidRPr="007A41F5" w:rsidRDefault="00760FDF" w:rsidP="00140D08">
                                  <w:pPr>
                                    <w:rPr>
                                      <w:rFonts w:ascii="Arial Narrow" w:hAnsi="Arial Narrow"/>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572.85pt;margin-top:88.95pt;width:53.7pt;height: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" filled="f" stroked="f">
                      <v:textbox>
                        <w:txbxContent>
                          <w:p w:rsidR="00760FDF" w:rsidRPr="007A41F5" w:rsidRDefault="00760FDF" w:rsidP="00140D08">
                            <w:pPr>
                              <w:rPr>
                                <w:rFonts w:ascii="Arial Narrow" w:hAnsi="Arial Narrow"/>
                                <w:sz w:val="18"/>
                                <w:szCs w:val="18"/>
                              </w:rPr>
                            </w:pPr>
                          </w:p>
                        </w:txbxContent>
                      </v:textbox>
                    </v:shape>
                  </w:pict>
                </mc:Fallback>
              </mc:AlternateContent>
            </w:r>
          </w:p>
        </w:tc>
      </w:tr>
    </w:tbl>
    <w:p w:rsidR="006F35F9" w:rsidRDefault="006F35F9" w:rsidP="006F35F9">
      <w:pPr>
        <w:pStyle w:val="NormalWeb"/>
        <w:shd w:val="clear" w:color="auto" w:fill="FFFFFF"/>
        <w:spacing w:before="0" w:beforeAutospacing="0" w:after="225" w:afterAutospacing="0"/>
        <w:jc w:val="both"/>
        <w:rPr>
          <w:rFonts w:ascii="Arial" w:hAnsi="Arial" w:cs="Arial"/>
          <w:color w:val="000000"/>
          <w:sz w:val="21"/>
          <w:szCs w:val="21"/>
        </w:rPr>
        <w:sectPr w:rsidR="006F35F9" w:rsidSect="001721D8">
          <w:headerReference w:type="default" r:id="rId10"/>
          <w:footerReference w:type="default" r:id="rId11"/>
          <w:footerReference w:type="first" r:id="rId12"/>
          <w:pgSz w:w="12240" w:h="15840" w:code="1"/>
          <w:pgMar w:top="360" w:right="907" w:bottom="446" w:left="907" w:header="0" w:footer="288" w:gutter="0"/>
          <w:cols w:space="720"/>
          <w:docGrid w:linePitch="360"/>
        </w:sectPr>
      </w:pPr>
    </w:p>
    <w:p w:rsidR="00CD6D68" w:rsidRPr="00120B38" w:rsidRDefault="00120B38" w:rsidP="00CD6D68">
      <w:pPr>
        <w:rPr>
          <w:rFonts w:ascii="Arial Black" w:hAnsi="Arial Black" w:cs="Arial"/>
          <w:b/>
        </w:rPr>
      </w:pPr>
      <w:r>
        <w:rPr>
          <w:rFonts w:ascii="Arial Black" w:hAnsi="Arial Black" w:cs="Arial"/>
          <w:b/>
        </w:rPr>
        <w:lastRenderedPageBreak/>
        <w:t>MHDL Update</w:t>
      </w:r>
    </w:p>
    <w:p w:rsidR="00B503C7" w:rsidRDefault="00120B38" w:rsidP="00120B38">
      <w:pPr>
        <w:rPr>
          <w:rFonts w:ascii="Arial" w:hAnsi="Arial" w:cs="Arial"/>
          <w:sz w:val="22"/>
          <w:szCs w:val="22"/>
        </w:rPr>
      </w:pPr>
      <w:r w:rsidRPr="00120B38">
        <w:rPr>
          <w:rFonts w:ascii="Arial" w:hAnsi="Arial" w:cs="Arial"/>
          <w:sz w:val="22"/>
          <w:szCs w:val="22"/>
        </w:rPr>
        <w:t>Below are certain updates to th</w:t>
      </w:r>
      <w:r w:rsidR="000F1A26">
        <w:rPr>
          <w:rFonts w:ascii="Arial" w:hAnsi="Arial" w:cs="Arial"/>
          <w:sz w:val="22"/>
          <w:szCs w:val="22"/>
        </w:rPr>
        <w:t xml:space="preserve">e MassHealth Drug List (MHDL). </w:t>
      </w:r>
      <w:r w:rsidRPr="00120B38">
        <w:rPr>
          <w:rFonts w:ascii="Arial" w:hAnsi="Arial" w:cs="Arial"/>
          <w:sz w:val="22"/>
          <w:szCs w:val="22"/>
        </w:rPr>
        <w:t>See the MHDL for a complete listing of updates.</w:t>
      </w:r>
    </w:p>
    <w:p w:rsidR="00120B38" w:rsidRPr="00B503C7" w:rsidRDefault="00120B38" w:rsidP="00120B38">
      <w:pPr>
        <w:rPr>
          <w:rFonts w:ascii="Arial" w:hAnsi="Arial" w:cs="Arial"/>
          <w:sz w:val="22"/>
          <w:szCs w:val="22"/>
        </w:rPr>
      </w:pPr>
    </w:p>
    <w:p w:rsidR="00CD6D68" w:rsidRPr="00140D3B" w:rsidRDefault="00120B38" w:rsidP="00CD6D68">
      <w:pPr>
        <w:pStyle w:val="Default"/>
        <w:tabs>
          <w:tab w:val="left" w:pos="90"/>
        </w:tabs>
        <w:spacing w:line="276" w:lineRule="auto"/>
        <w:ind w:left="360" w:hanging="360"/>
        <w:rPr>
          <w:rFonts w:ascii="Arial" w:hAnsi="Arial" w:cs="Arial"/>
          <w:color w:val="auto"/>
          <w:sz w:val="22"/>
          <w:szCs w:val="22"/>
        </w:rPr>
      </w:pPr>
      <w:r>
        <w:t>Additions</w:t>
      </w:r>
    </w:p>
    <w:p w:rsidR="00AD33D5" w:rsidRPr="00AD33D5" w:rsidRDefault="00120B38" w:rsidP="00120B38">
      <w:pPr>
        <w:autoSpaceDE w:val="0"/>
        <w:autoSpaceDN w:val="0"/>
        <w:adjustRightInd w:val="0"/>
        <w:spacing w:line="276" w:lineRule="auto"/>
        <w:rPr>
          <w:rFonts w:ascii="Arial" w:hAnsi="Arial" w:cs="Arial"/>
          <w:color w:val="000000"/>
          <w:sz w:val="22"/>
          <w:szCs w:val="22"/>
        </w:rPr>
      </w:pPr>
      <w:r w:rsidRPr="00120B38">
        <w:rPr>
          <w:rFonts w:ascii="Arial" w:hAnsi="Arial" w:cs="Arial"/>
          <w:color w:val="000000"/>
          <w:sz w:val="22"/>
          <w:szCs w:val="22"/>
        </w:rPr>
        <w:t>Effective January 28, 2019, the following newly marketed drugs have been added to the MassHealth Drug List.</w:t>
      </w:r>
    </w:p>
    <w:p w:rsidR="00120B38" w:rsidRPr="00120B38" w:rsidRDefault="00120B38" w:rsidP="00120B38">
      <w:pPr>
        <w:numPr>
          <w:ilvl w:val="0"/>
          <w:numId w:val="12"/>
        </w:numPr>
        <w:autoSpaceDE w:val="0"/>
        <w:autoSpaceDN w:val="0"/>
        <w:adjustRightInd w:val="0"/>
        <w:spacing w:line="276" w:lineRule="auto"/>
        <w:ind w:left="1080"/>
        <w:rPr>
          <w:rFonts w:ascii="Arial" w:hAnsi="Arial" w:cs="Arial"/>
          <w:color w:val="000000"/>
          <w:sz w:val="22"/>
          <w:szCs w:val="22"/>
        </w:rPr>
      </w:pPr>
      <w:proofErr w:type="spellStart"/>
      <w:r w:rsidRPr="00120B38">
        <w:rPr>
          <w:rFonts w:ascii="Arial" w:hAnsi="Arial" w:cs="Arial"/>
          <w:color w:val="000000"/>
          <w:sz w:val="22"/>
          <w:szCs w:val="22"/>
        </w:rPr>
        <w:t>Azedra</w:t>
      </w:r>
      <w:proofErr w:type="spellEnd"/>
      <w:r w:rsidRPr="00120B38">
        <w:rPr>
          <w:rFonts w:ascii="Arial" w:hAnsi="Arial" w:cs="Arial"/>
          <w:color w:val="000000"/>
          <w:sz w:val="22"/>
          <w:szCs w:val="22"/>
        </w:rPr>
        <w:t xml:space="preserve"> (</w:t>
      </w:r>
      <w:proofErr w:type="spellStart"/>
      <w:r w:rsidRPr="00120B38">
        <w:rPr>
          <w:rFonts w:ascii="Arial" w:hAnsi="Arial" w:cs="Arial"/>
          <w:color w:val="000000"/>
          <w:sz w:val="22"/>
          <w:szCs w:val="22"/>
        </w:rPr>
        <w:t>iobenguane</w:t>
      </w:r>
      <w:proofErr w:type="spellEnd"/>
      <w:r w:rsidRPr="00120B38">
        <w:rPr>
          <w:rFonts w:ascii="Arial" w:hAnsi="Arial" w:cs="Arial"/>
          <w:color w:val="000000"/>
          <w:sz w:val="22"/>
          <w:szCs w:val="22"/>
        </w:rPr>
        <w:t xml:space="preserve"> I 131) ^</w:t>
      </w:r>
    </w:p>
    <w:p w:rsidR="00120B38" w:rsidRDefault="00120B38" w:rsidP="00120B38">
      <w:pPr>
        <w:pStyle w:val="Default"/>
        <w:numPr>
          <w:ilvl w:val="0"/>
          <w:numId w:val="2"/>
        </w:numPr>
        <w:tabs>
          <w:tab w:val="left" w:pos="1080"/>
        </w:tabs>
        <w:spacing w:line="276" w:lineRule="auto"/>
        <w:ind w:left="1080"/>
        <w:rPr>
          <w:rFonts w:ascii="Arial" w:hAnsi="Arial" w:cs="Arial"/>
          <w:sz w:val="22"/>
          <w:szCs w:val="21"/>
        </w:rPr>
      </w:pPr>
      <w:proofErr w:type="spellStart"/>
      <w:r w:rsidRPr="00BD3B2D">
        <w:rPr>
          <w:rFonts w:ascii="Arial" w:hAnsi="Arial" w:cs="Arial"/>
          <w:sz w:val="22"/>
          <w:szCs w:val="21"/>
        </w:rPr>
        <w:t>Delstrigo</w:t>
      </w:r>
      <w:proofErr w:type="spellEnd"/>
      <w:r w:rsidRPr="00BD3B2D">
        <w:rPr>
          <w:rFonts w:ascii="Arial" w:hAnsi="Arial" w:cs="Arial"/>
          <w:sz w:val="22"/>
          <w:szCs w:val="21"/>
        </w:rPr>
        <w:t xml:space="preserve"> (</w:t>
      </w:r>
      <w:proofErr w:type="spellStart"/>
      <w:r w:rsidRPr="00BD3B2D">
        <w:rPr>
          <w:rFonts w:ascii="Arial" w:hAnsi="Arial" w:cs="Arial"/>
          <w:sz w:val="22"/>
          <w:szCs w:val="21"/>
        </w:rPr>
        <w:t>doravirine</w:t>
      </w:r>
      <w:proofErr w:type="spellEnd"/>
      <w:r w:rsidRPr="00BD3B2D">
        <w:rPr>
          <w:rFonts w:ascii="Arial" w:hAnsi="Arial" w:cs="Arial"/>
          <w:sz w:val="22"/>
          <w:szCs w:val="21"/>
        </w:rPr>
        <w:t>/lamivudine/</w:t>
      </w:r>
      <w:proofErr w:type="spellStart"/>
      <w:r w:rsidRPr="00BD3B2D">
        <w:rPr>
          <w:rFonts w:ascii="Arial" w:hAnsi="Arial" w:cs="Arial"/>
          <w:sz w:val="22"/>
          <w:szCs w:val="21"/>
        </w:rPr>
        <w:t>tenofovir</w:t>
      </w:r>
      <w:proofErr w:type="spellEnd"/>
      <w:r w:rsidRPr="00BD3B2D">
        <w:rPr>
          <w:rFonts w:ascii="Arial" w:hAnsi="Arial" w:cs="Arial"/>
          <w:sz w:val="22"/>
          <w:szCs w:val="21"/>
        </w:rPr>
        <w:t xml:space="preserve"> </w:t>
      </w:r>
      <w:proofErr w:type="spellStart"/>
      <w:r w:rsidRPr="00BD3B2D">
        <w:rPr>
          <w:rFonts w:ascii="Arial" w:hAnsi="Arial" w:cs="Arial"/>
          <w:sz w:val="22"/>
          <w:szCs w:val="21"/>
        </w:rPr>
        <w:t>disoproxil</w:t>
      </w:r>
      <w:proofErr w:type="spellEnd"/>
      <w:r w:rsidRPr="00BD3B2D">
        <w:rPr>
          <w:rFonts w:ascii="Arial" w:hAnsi="Arial" w:cs="Arial"/>
          <w:sz w:val="22"/>
          <w:szCs w:val="21"/>
        </w:rPr>
        <w:t xml:space="preserve"> fumarate)</w:t>
      </w:r>
    </w:p>
    <w:p w:rsidR="00120B38" w:rsidRPr="00120B38" w:rsidRDefault="00120B38" w:rsidP="00120B38">
      <w:pPr>
        <w:numPr>
          <w:ilvl w:val="0"/>
          <w:numId w:val="12"/>
        </w:numPr>
        <w:ind w:left="1080"/>
        <w:rPr>
          <w:rFonts w:ascii="Arial" w:hAnsi="Arial" w:cs="Arial"/>
          <w:color w:val="000000"/>
          <w:sz w:val="22"/>
          <w:szCs w:val="22"/>
        </w:rPr>
      </w:pPr>
      <w:proofErr w:type="spellStart"/>
      <w:r w:rsidRPr="00120B38">
        <w:rPr>
          <w:rFonts w:ascii="Arial" w:hAnsi="Arial" w:cs="Arial"/>
          <w:color w:val="000000"/>
          <w:sz w:val="22"/>
          <w:szCs w:val="22"/>
        </w:rPr>
        <w:t>Doptelet</w:t>
      </w:r>
      <w:proofErr w:type="spellEnd"/>
      <w:r w:rsidRPr="00120B38">
        <w:rPr>
          <w:rFonts w:ascii="Arial" w:hAnsi="Arial" w:cs="Arial"/>
          <w:color w:val="000000"/>
          <w:sz w:val="22"/>
          <w:szCs w:val="22"/>
        </w:rPr>
        <w:t xml:space="preserve"> (</w:t>
      </w:r>
      <w:proofErr w:type="spellStart"/>
      <w:r w:rsidRPr="00120B38">
        <w:rPr>
          <w:rFonts w:ascii="Arial" w:hAnsi="Arial" w:cs="Arial"/>
          <w:color w:val="000000"/>
          <w:sz w:val="22"/>
          <w:szCs w:val="22"/>
        </w:rPr>
        <w:t>avatrombopag</w:t>
      </w:r>
      <w:proofErr w:type="spellEnd"/>
      <w:r w:rsidRPr="00120B38">
        <w:rPr>
          <w:rFonts w:ascii="Arial" w:hAnsi="Arial" w:cs="Arial"/>
          <w:color w:val="000000"/>
          <w:sz w:val="22"/>
          <w:szCs w:val="22"/>
        </w:rPr>
        <w:t xml:space="preserve">) – </w:t>
      </w:r>
      <w:r w:rsidRPr="000F1A26">
        <w:rPr>
          <w:rFonts w:ascii="Arial" w:hAnsi="Arial" w:cs="Arial"/>
          <w:b/>
          <w:color w:val="000000"/>
          <w:sz w:val="22"/>
          <w:szCs w:val="22"/>
        </w:rPr>
        <w:t>PA</w:t>
      </w:r>
    </w:p>
    <w:p w:rsidR="00120B38" w:rsidRPr="00120B38" w:rsidRDefault="00120B38" w:rsidP="00120B38">
      <w:pPr>
        <w:numPr>
          <w:ilvl w:val="0"/>
          <w:numId w:val="12"/>
        </w:numPr>
        <w:ind w:left="1080"/>
        <w:rPr>
          <w:rFonts w:ascii="Arial" w:hAnsi="Arial" w:cs="Arial"/>
          <w:color w:val="000000"/>
          <w:sz w:val="22"/>
          <w:szCs w:val="22"/>
        </w:rPr>
      </w:pPr>
      <w:proofErr w:type="spellStart"/>
      <w:r w:rsidRPr="00120B38">
        <w:rPr>
          <w:rFonts w:ascii="Arial" w:hAnsi="Arial" w:cs="Arial"/>
          <w:color w:val="000000"/>
          <w:sz w:val="22"/>
          <w:szCs w:val="22"/>
        </w:rPr>
        <w:t>Galafold</w:t>
      </w:r>
      <w:proofErr w:type="spellEnd"/>
      <w:r w:rsidRPr="00120B38">
        <w:rPr>
          <w:rFonts w:ascii="Arial" w:hAnsi="Arial" w:cs="Arial"/>
          <w:color w:val="000000"/>
          <w:sz w:val="22"/>
          <w:szCs w:val="22"/>
        </w:rPr>
        <w:t xml:space="preserve"> (</w:t>
      </w:r>
      <w:proofErr w:type="spellStart"/>
      <w:r w:rsidRPr="00120B38">
        <w:rPr>
          <w:rFonts w:ascii="Arial" w:hAnsi="Arial" w:cs="Arial"/>
          <w:color w:val="000000"/>
          <w:sz w:val="22"/>
          <w:szCs w:val="22"/>
        </w:rPr>
        <w:t>migalastat</w:t>
      </w:r>
      <w:proofErr w:type="spellEnd"/>
      <w:r w:rsidRPr="00120B38">
        <w:rPr>
          <w:rFonts w:ascii="Arial" w:hAnsi="Arial" w:cs="Arial"/>
          <w:color w:val="000000"/>
          <w:sz w:val="22"/>
          <w:szCs w:val="22"/>
        </w:rPr>
        <w:t xml:space="preserve">) – </w:t>
      </w:r>
      <w:r w:rsidRPr="000F1A26">
        <w:rPr>
          <w:rFonts w:ascii="Arial" w:hAnsi="Arial" w:cs="Arial"/>
          <w:b/>
          <w:color w:val="000000"/>
          <w:sz w:val="22"/>
          <w:szCs w:val="22"/>
        </w:rPr>
        <w:t>PA</w:t>
      </w:r>
    </w:p>
    <w:p w:rsidR="00120B38" w:rsidRPr="00120B38" w:rsidRDefault="00120B38" w:rsidP="00120B38">
      <w:pPr>
        <w:numPr>
          <w:ilvl w:val="0"/>
          <w:numId w:val="12"/>
        </w:numPr>
        <w:ind w:left="1080"/>
        <w:rPr>
          <w:rFonts w:ascii="Arial" w:hAnsi="Arial" w:cs="Arial"/>
          <w:color w:val="000000"/>
          <w:sz w:val="22"/>
          <w:szCs w:val="22"/>
        </w:rPr>
      </w:pPr>
      <w:proofErr w:type="spellStart"/>
      <w:r w:rsidRPr="00120B38">
        <w:rPr>
          <w:rFonts w:ascii="Arial" w:hAnsi="Arial" w:cs="Arial"/>
          <w:color w:val="000000"/>
          <w:sz w:val="22"/>
          <w:szCs w:val="22"/>
        </w:rPr>
        <w:t>Lexette</w:t>
      </w:r>
      <w:proofErr w:type="spellEnd"/>
      <w:r w:rsidRPr="00120B38">
        <w:rPr>
          <w:rFonts w:ascii="Arial" w:hAnsi="Arial" w:cs="Arial"/>
          <w:color w:val="000000"/>
          <w:sz w:val="22"/>
          <w:szCs w:val="22"/>
        </w:rPr>
        <w:t xml:space="preserve"> (</w:t>
      </w:r>
      <w:proofErr w:type="spellStart"/>
      <w:r w:rsidRPr="00120B38">
        <w:rPr>
          <w:rFonts w:ascii="Arial" w:hAnsi="Arial" w:cs="Arial"/>
          <w:color w:val="000000"/>
          <w:sz w:val="22"/>
          <w:szCs w:val="22"/>
        </w:rPr>
        <w:t>halobetasol</w:t>
      </w:r>
      <w:proofErr w:type="spellEnd"/>
      <w:r w:rsidRPr="00120B38">
        <w:rPr>
          <w:rFonts w:ascii="Arial" w:hAnsi="Arial" w:cs="Arial"/>
          <w:color w:val="000000"/>
          <w:sz w:val="22"/>
          <w:szCs w:val="22"/>
        </w:rPr>
        <w:t xml:space="preserve"> foam) – </w:t>
      </w:r>
      <w:r w:rsidRPr="000F1A26">
        <w:rPr>
          <w:rFonts w:ascii="Arial" w:hAnsi="Arial" w:cs="Arial"/>
          <w:b/>
          <w:color w:val="000000"/>
          <w:sz w:val="22"/>
          <w:szCs w:val="22"/>
        </w:rPr>
        <w:t>PA</w:t>
      </w:r>
    </w:p>
    <w:p w:rsidR="00120B38" w:rsidRPr="00120B38" w:rsidRDefault="00120B38" w:rsidP="00120B38">
      <w:pPr>
        <w:numPr>
          <w:ilvl w:val="0"/>
          <w:numId w:val="12"/>
        </w:numPr>
        <w:ind w:left="1080"/>
        <w:rPr>
          <w:rFonts w:ascii="Arial" w:hAnsi="Arial" w:cs="Arial"/>
          <w:color w:val="000000"/>
          <w:sz w:val="22"/>
          <w:szCs w:val="22"/>
        </w:rPr>
      </w:pPr>
      <w:proofErr w:type="spellStart"/>
      <w:r w:rsidRPr="00120B38">
        <w:rPr>
          <w:rFonts w:ascii="Arial" w:hAnsi="Arial" w:cs="Arial"/>
          <w:color w:val="000000"/>
          <w:sz w:val="22"/>
          <w:szCs w:val="22"/>
        </w:rPr>
        <w:t>Mulpleta</w:t>
      </w:r>
      <w:proofErr w:type="spellEnd"/>
      <w:r w:rsidRPr="00120B38">
        <w:rPr>
          <w:rFonts w:ascii="Arial" w:hAnsi="Arial" w:cs="Arial"/>
          <w:color w:val="000000"/>
          <w:sz w:val="22"/>
          <w:szCs w:val="22"/>
        </w:rPr>
        <w:t xml:space="preserve"> (</w:t>
      </w:r>
      <w:proofErr w:type="spellStart"/>
      <w:r w:rsidRPr="00120B38">
        <w:rPr>
          <w:rFonts w:ascii="Arial" w:hAnsi="Arial" w:cs="Arial"/>
          <w:color w:val="000000"/>
          <w:sz w:val="22"/>
          <w:szCs w:val="22"/>
        </w:rPr>
        <w:t>lusutrombopag</w:t>
      </w:r>
      <w:proofErr w:type="spellEnd"/>
      <w:r w:rsidRPr="00120B38">
        <w:rPr>
          <w:rFonts w:ascii="Arial" w:hAnsi="Arial" w:cs="Arial"/>
          <w:color w:val="000000"/>
          <w:sz w:val="22"/>
          <w:szCs w:val="22"/>
        </w:rPr>
        <w:t xml:space="preserve">) – </w:t>
      </w:r>
      <w:r w:rsidRPr="000F1A26">
        <w:rPr>
          <w:rFonts w:ascii="Arial" w:hAnsi="Arial" w:cs="Arial"/>
          <w:b/>
          <w:color w:val="000000"/>
          <w:sz w:val="22"/>
          <w:szCs w:val="22"/>
        </w:rPr>
        <w:t>PA</w:t>
      </w:r>
    </w:p>
    <w:p w:rsidR="000B3E0B" w:rsidRPr="000B3E0B" w:rsidRDefault="000B3E0B" w:rsidP="000B3E0B">
      <w:pPr>
        <w:numPr>
          <w:ilvl w:val="0"/>
          <w:numId w:val="12"/>
        </w:numPr>
        <w:ind w:left="1080"/>
        <w:rPr>
          <w:rFonts w:ascii="Arial" w:hAnsi="Arial" w:cs="Arial"/>
          <w:color w:val="000000"/>
          <w:sz w:val="22"/>
          <w:szCs w:val="22"/>
        </w:rPr>
      </w:pPr>
      <w:proofErr w:type="spellStart"/>
      <w:r w:rsidRPr="000B3E0B">
        <w:rPr>
          <w:rFonts w:ascii="Arial" w:hAnsi="Arial" w:cs="Arial"/>
          <w:color w:val="000000"/>
          <w:sz w:val="22"/>
          <w:szCs w:val="22"/>
        </w:rPr>
        <w:t>Nocdurna</w:t>
      </w:r>
      <w:proofErr w:type="spellEnd"/>
      <w:r w:rsidRPr="000B3E0B">
        <w:rPr>
          <w:rFonts w:ascii="Arial" w:hAnsi="Arial" w:cs="Arial"/>
          <w:color w:val="000000"/>
          <w:sz w:val="22"/>
          <w:szCs w:val="22"/>
        </w:rPr>
        <w:t xml:space="preserve"> (desmopressin) – </w:t>
      </w:r>
      <w:r w:rsidRPr="000F1A26">
        <w:rPr>
          <w:rFonts w:ascii="Arial" w:hAnsi="Arial" w:cs="Arial"/>
          <w:b/>
          <w:color w:val="000000"/>
          <w:sz w:val="22"/>
          <w:szCs w:val="22"/>
        </w:rPr>
        <w:t>PA</w:t>
      </w:r>
    </w:p>
    <w:p w:rsidR="000B3E0B" w:rsidRPr="000B3E0B" w:rsidRDefault="000B3E0B" w:rsidP="000B3E0B">
      <w:pPr>
        <w:numPr>
          <w:ilvl w:val="0"/>
          <w:numId w:val="12"/>
        </w:numPr>
        <w:ind w:left="1080"/>
        <w:rPr>
          <w:rFonts w:ascii="Arial" w:hAnsi="Arial" w:cs="Arial"/>
          <w:color w:val="000000"/>
          <w:sz w:val="22"/>
          <w:szCs w:val="22"/>
        </w:rPr>
      </w:pPr>
      <w:proofErr w:type="spellStart"/>
      <w:r w:rsidRPr="000B3E0B">
        <w:rPr>
          <w:rFonts w:ascii="Arial" w:hAnsi="Arial" w:cs="Arial"/>
          <w:color w:val="000000"/>
          <w:sz w:val="22"/>
          <w:szCs w:val="22"/>
        </w:rPr>
        <w:t>Onpattro</w:t>
      </w:r>
      <w:proofErr w:type="spellEnd"/>
      <w:r w:rsidRPr="000B3E0B">
        <w:rPr>
          <w:rFonts w:ascii="Arial" w:hAnsi="Arial" w:cs="Arial"/>
          <w:color w:val="000000"/>
          <w:sz w:val="22"/>
          <w:szCs w:val="22"/>
        </w:rPr>
        <w:t xml:space="preserve"> (</w:t>
      </w:r>
      <w:proofErr w:type="spellStart"/>
      <w:r w:rsidRPr="000B3E0B">
        <w:rPr>
          <w:rFonts w:ascii="Arial" w:hAnsi="Arial" w:cs="Arial"/>
          <w:color w:val="000000"/>
          <w:sz w:val="22"/>
          <w:szCs w:val="22"/>
        </w:rPr>
        <w:t>patisiran</w:t>
      </w:r>
      <w:proofErr w:type="spellEnd"/>
      <w:r w:rsidRPr="000B3E0B">
        <w:rPr>
          <w:rFonts w:ascii="Arial" w:hAnsi="Arial" w:cs="Arial"/>
          <w:color w:val="000000"/>
          <w:sz w:val="22"/>
          <w:szCs w:val="22"/>
        </w:rPr>
        <w:t xml:space="preserve">) – </w:t>
      </w:r>
      <w:r w:rsidRPr="000F1A26">
        <w:rPr>
          <w:rFonts w:ascii="Arial" w:hAnsi="Arial" w:cs="Arial"/>
          <w:b/>
          <w:color w:val="000000"/>
          <w:sz w:val="22"/>
          <w:szCs w:val="22"/>
        </w:rPr>
        <w:t>PA</w:t>
      </w:r>
    </w:p>
    <w:p w:rsidR="000B3E0B" w:rsidRPr="000B3E0B" w:rsidRDefault="000B3E0B" w:rsidP="000B3E0B">
      <w:pPr>
        <w:numPr>
          <w:ilvl w:val="0"/>
          <w:numId w:val="12"/>
        </w:numPr>
        <w:ind w:left="1080"/>
        <w:rPr>
          <w:rFonts w:ascii="Arial" w:hAnsi="Arial" w:cs="Arial"/>
          <w:color w:val="000000"/>
          <w:sz w:val="22"/>
          <w:szCs w:val="22"/>
        </w:rPr>
      </w:pPr>
      <w:proofErr w:type="spellStart"/>
      <w:r w:rsidRPr="000B3E0B">
        <w:rPr>
          <w:rFonts w:ascii="Arial" w:hAnsi="Arial" w:cs="Arial"/>
          <w:color w:val="000000"/>
          <w:sz w:val="22"/>
          <w:szCs w:val="22"/>
        </w:rPr>
        <w:t>Pifeltro</w:t>
      </w:r>
      <w:proofErr w:type="spellEnd"/>
      <w:r w:rsidRPr="000B3E0B">
        <w:rPr>
          <w:rFonts w:ascii="Arial" w:hAnsi="Arial" w:cs="Arial"/>
          <w:color w:val="000000"/>
          <w:sz w:val="22"/>
          <w:szCs w:val="22"/>
        </w:rPr>
        <w:t xml:space="preserve"> (</w:t>
      </w:r>
      <w:proofErr w:type="spellStart"/>
      <w:r w:rsidRPr="000B3E0B">
        <w:rPr>
          <w:rFonts w:ascii="Arial" w:hAnsi="Arial" w:cs="Arial"/>
          <w:color w:val="000000"/>
          <w:sz w:val="22"/>
          <w:szCs w:val="22"/>
        </w:rPr>
        <w:t>doravirine</w:t>
      </w:r>
      <w:proofErr w:type="spellEnd"/>
      <w:r w:rsidRPr="000B3E0B">
        <w:rPr>
          <w:rFonts w:ascii="Arial" w:hAnsi="Arial" w:cs="Arial"/>
          <w:color w:val="000000"/>
          <w:sz w:val="22"/>
          <w:szCs w:val="22"/>
        </w:rPr>
        <w:t>)</w:t>
      </w:r>
    </w:p>
    <w:p w:rsidR="000B3E0B" w:rsidRPr="000B3E0B" w:rsidRDefault="000B3E0B" w:rsidP="000B3E0B">
      <w:pPr>
        <w:numPr>
          <w:ilvl w:val="0"/>
          <w:numId w:val="12"/>
        </w:numPr>
        <w:ind w:left="1080"/>
        <w:rPr>
          <w:rFonts w:ascii="Arial" w:hAnsi="Arial" w:cs="Arial"/>
          <w:color w:val="000000"/>
          <w:sz w:val="22"/>
          <w:szCs w:val="22"/>
        </w:rPr>
      </w:pPr>
      <w:proofErr w:type="spellStart"/>
      <w:r w:rsidRPr="000B3E0B">
        <w:rPr>
          <w:rFonts w:ascii="Arial" w:hAnsi="Arial" w:cs="Arial"/>
          <w:color w:val="000000"/>
          <w:sz w:val="22"/>
          <w:szCs w:val="22"/>
        </w:rPr>
        <w:t>Qbrexza</w:t>
      </w:r>
      <w:proofErr w:type="spellEnd"/>
      <w:r w:rsidRPr="000B3E0B">
        <w:rPr>
          <w:rFonts w:ascii="Arial" w:hAnsi="Arial" w:cs="Arial"/>
          <w:color w:val="000000"/>
          <w:sz w:val="22"/>
          <w:szCs w:val="22"/>
        </w:rPr>
        <w:t xml:space="preserve"> (</w:t>
      </w:r>
      <w:proofErr w:type="spellStart"/>
      <w:r w:rsidRPr="000B3E0B">
        <w:rPr>
          <w:rFonts w:ascii="Arial" w:hAnsi="Arial" w:cs="Arial"/>
          <w:color w:val="000000"/>
          <w:sz w:val="22"/>
          <w:szCs w:val="22"/>
        </w:rPr>
        <w:t>glycopyrronium</w:t>
      </w:r>
      <w:proofErr w:type="spellEnd"/>
      <w:r w:rsidRPr="000B3E0B">
        <w:rPr>
          <w:rFonts w:ascii="Arial" w:hAnsi="Arial" w:cs="Arial"/>
          <w:color w:val="000000"/>
          <w:sz w:val="22"/>
          <w:szCs w:val="22"/>
        </w:rPr>
        <w:t xml:space="preserve"> cloth) – </w:t>
      </w:r>
      <w:r w:rsidRPr="000F1A26">
        <w:rPr>
          <w:rFonts w:ascii="Arial" w:hAnsi="Arial" w:cs="Arial"/>
          <w:b/>
          <w:color w:val="000000"/>
          <w:sz w:val="22"/>
          <w:szCs w:val="22"/>
        </w:rPr>
        <w:t>PA</w:t>
      </w:r>
    </w:p>
    <w:p w:rsidR="000B3E0B" w:rsidRPr="000B3E0B" w:rsidRDefault="000B3E0B" w:rsidP="000B3E0B">
      <w:pPr>
        <w:numPr>
          <w:ilvl w:val="0"/>
          <w:numId w:val="12"/>
        </w:numPr>
        <w:ind w:left="1080"/>
        <w:rPr>
          <w:rFonts w:ascii="Arial" w:hAnsi="Arial" w:cs="Arial"/>
          <w:color w:val="000000"/>
          <w:sz w:val="22"/>
          <w:szCs w:val="22"/>
        </w:rPr>
      </w:pPr>
      <w:proofErr w:type="spellStart"/>
      <w:r w:rsidRPr="000B3E0B">
        <w:rPr>
          <w:rFonts w:ascii="Arial" w:hAnsi="Arial" w:cs="Arial"/>
          <w:color w:val="000000"/>
          <w:sz w:val="22"/>
          <w:szCs w:val="22"/>
        </w:rPr>
        <w:t>Tegsedi</w:t>
      </w:r>
      <w:proofErr w:type="spellEnd"/>
      <w:r w:rsidRPr="000B3E0B">
        <w:rPr>
          <w:rFonts w:ascii="Arial" w:hAnsi="Arial" w:cs="Arial"/>
          <w:color w:val="000000"/>
          <w:sz w:val="22"/>
          <w:szCs w:val="22"/>
        </w:rPr>
        <w:t xml:space="preserve"> (</w:t>
      </w:r>
      <w:proofErr w:type="spellStart"/>
      <w:r w:rsidRPr="000B3E0B">
        <w:rPr>
          <w:rFonts w:ascii="Arial" w:hAnsi="Arial" w:cs="Arial"/>
          <w:color w:val="000000"/>
          <w:sz w:val="22"/>
          <w:szCs w:val="22"/>
        </w:rPr>
        <w:t>inotersen</w:t>
      </w:r>
      <w:proofErr w:type="spellEnd"/>
      <w:r w:rsidRPr="000B3E0B">
        <w:rPr>
          <w:rFonts w:ascii="Arial" w:hAnsi="Arial" w:cs="Arial"/>
          <w:color w:val="000000"/>
          <w:sz w:val="22"/>
          <w:szCs w:val="22"/>
        </w:rPr>
        <w:t xml:space="preserve">) – </w:t>
      </w:r>
      <w:r w:rsidRPr="000F1A26">
        <w:rPr>
          <w:rFonts w:ascii="Arial" w:hAnsi="Arial" w:cs="Arial"/>
          <w:b/>
          <w:color w:val="000000"/>
          <w:sz w:val="22"/>
          <w:szCs w:val="22"/>
        </w:rPr>
        <w:t>PA</w:t>
      </w:r>
    </w:p>
    <w:p w:rsidR="000B3E0B" w:rsidRPr="000B3E0B" w:rsidRDefault="00120B38" w:rsidP="000B3E0B">
      <w:pPr>
        <w:numPr>
          <w:ilvl w:val="0"/>
          <w:numId w:val="12"/>
        </w:numPr>
        <w:ind w:left="1080"/>
        <w:rPr>
          <w:rFonts w:ascii="Arial" w:hAnsi="Arial" w:cs="Arial"/>
          <w:color w:val="000000"/>
          <w:sz w:val="22"/>
          <w:szCs w:val="22"/>
        </w:rPr>
      </w:pPr>
      <w:r>
        <w:rPr>
          <w:rFonts w:ascii="Arial" w:hAnsi="Arial" w:cs="Arial"/>
          <w:color w:val="000000"/>
          <w:sz w:val="22"/>
          <w:szCs w:val="22"/>
        </w:rPr>
        <w:t xml:space="preserve"> </w:t>
      </w:r>
      <w:proofErr w:type="spellStart"/>
      <w:r w:rsidR="000B3E0B" w:rsidRPr="000B3E0B">
        <w:rPr>
          <w:rFonts w:ascii="Arial" w:hAnsi="Arial" w:cs="Arial"/>
          <w:color w:val="000000"/>
          <w:sz w:val="22"/>
          <w:szCs w:val="22"/>
        </w:rPr>
        <w:t>Xofluza</w:t>
      </w:r>
      <w:proofErr w:type="spellEnd"/>
      <w:r w:rsidR="000B3E0B" w:rsidRPr="000B3E0B">
        <w:rPr>
          <w:rFonts w:ascii="Arial" w:hAnsi="Arial" w:cs="Arial"/>
          <w:color w:val="000000"/>
          <w:sz w:val="22"/>
          <w:szCs w:val="22"/>
        </w:rPr>
        <w:t xml:space="preserve"> (</w:t>
      </w:r>
      <w:proofErr w:type="spellStart"/>
      <w:r w:rsidR="000B3E0B" w:rsidRPr="000B3E0B">
        <w:rPr>
          <w:rFonts w:ascii="Arial" w:hAnsi="Arial" w:cs="Arial"/>
          <w:color w:val="000000"/>
          <w:sz w:val="22"/>
          <w:szCs w:val="22"/>
        </w:rPr>
        <w:t>baloxavir</w:t>
      </w:r>
      <w:proofErr w:type="spellEnd"/>
      <w:r w:rsidR="000B3E0B" w:rsidRPr="000B3E0B">
        <w:rPr>
          <w:rFonts w:ascii="Arial" w:hAnsi="Arial" w:cs="Arial"/>
          <w:color w:val="000000"/>
          <w:sz w:val="22"/>
          <w:szCs w:val="22"/>
        </w:rPr>
        <w:t xml:space="preserve">) – </w:t>
      </w:r>
      <w:r w:rsidR="000B3E0B" w:rsidRPr="000F1A26">
        <w:rPr>
          <w:rFonts w:ascii="Arial" w:hAnsi="Arial" w:cs="Arial"/>
          <w:b/>
          <w:color w:val="000000"/>
          <w:sz w:val="22"/>
          <w:szCs w:val="22"/>
        </w:rPr>
        <w:t>PA</w:t>
      </w:r>
    </w:p>
    <w:p w:rsidR="00905C46" w:rsidRPr="00905C46" w:rsidRDefault="000B3E0B" w:rsidP="00905C46">
      <w:pPr>
        <w:pStyle w:val="Subtitle"/>
        <w:spacing w:line="240" w:lineRule="auto"/>
        <w:rPr>
          <w:rFonts w:cs="Arial"/>
          <w:b/>
          <w:sz w:val="24"/>
          <w:szCs w:val="24"/>
        </w:rPr>
      </w:pPr>
      <w:r w:rsidRPr="000B3E0B">
        <w:rPr>
          <w:rFonts w:cs="Arial"/>
          <w:b/>
          <w:sz w:val="24"/>
          <w:szCs w:val="24"/>
        </w:rPr>
        <w:t>Updated MassHealth Brand Name Preferred Over Generic Drug List</w:t>
      </w:r>
    </w:p>
    <w:p w:rsidR="00B503C7" w:rsidRPr="000B3E0B" w:rsidRDefault="000B3E0B" w:rsidP="000B3E0B">
      <w:pPr>
        <w:numPr>
          <w:ilvl w:val="0"/>
          <w:numId w:val="19"/>
        </w:numPr>
        <w:rPr>
          <w:rFonts w:ascii="Arial" w:hAnsi="Arial" w:cs="Arial"/>
          <w:color w:val="000000"/>
          <w:sz w:val="22"/>
          <w:szCs w:val="22"/>
          <w:lang w:val="fr-FR"/>
        </w:rPr>
      </w:pPr>
      <w:r>
        <w:rPr>
          <w:rFonts w:ascii="Arial" w:hAnsi="Arial" w:cs="Arial"/>
          <w:color w:val="000000"/>
          <w:sz w:val="22"/>
          <w:szCs w:val="22"/>
          <w:lang w:val="fr-FR"/>
        </w:rPr>
        <w:t xml:space="preserve">Effective </w:t>
      </w:r>
      <w:proofErr w:type="spellStart"/>
      <w:r w:rsidRPr="000B3E0B">
        <w:rPr>
          <w:rFonts w:ascii="Arial" w:hAnsi="Arial" w:cs="Arial"/>
          <w:color w:val="000000"/>
          <w:sz w:val="22"/>
          <w:szCs w:val="22"/>
          <w:lang w:val="fr-FR"/>
        </w:rPr>
        <w:t>January</w:t>
      </w:r>
      <w:proofErr w:type="spellEnd"/>
      <w:r w:rsidRPr="000B3E0B">
        <w:rPr>
          <w:rFonts w:ascii="Arial" w:hAnsi="Arial" w:cs="Arial"/>
          <w:color w:val="000000"/>
          <w:sz w:val="22"/>
          <w:szCs w:val="22"/>
          <w:lang w:val="fr-FR"/>
        </w:rPr>
        <w:t xml:space="preserve"> 28, 2019, the </w:t>
      </w:r>
      <w:proofErr w:type="spellStart"/>
      <w:r w:rsidRPr="000B3E0B">
        <w:rPr>
          <w:rFonts w:ascii="Arial" w:hAnsi="Arial" w:cs="Arial"/>
          <w:color w:val="000000"/>
          <w:sz w:val="22"/>
          <w:szCs w:val="22"/>
          <w:lang w:val="fr-FR"/>
        </w:rPr>
        <w:t>following</w:t>
      </w:r>
      <w:proofErr w:type="spellEnd"/>
      <w:r w:rsidRPr="000B3E0B">
        <w:rPr>
          <w:rFonts w:ascii="Arial" w:hAnsi="Arial" w:cs="Arial"/>
          <w:color w:val="000000"/>
          <w:sz w:val="22"/>
          <w:szCs w:val="22"/>
          <w:lang w:val="fr-FR"/>
        </w:rPr>
        <w:t xml:space="preserve"> agents </w:t>
      </w:r>
      <w:proofErr w:type="spellStart"/>
      <w:r w:rsidRPr="000B3E0B">
        <w:rPr>
          <w:rFonts w:ascii="Arial" w:hAnsi="Arial" w:cs="Arial"/>
          <w:color w:val="000000"/>
          <w:sz w:val="22"/>
          <w:szCs w:val="22"/>
          <w:lang w:val="fr-FR"/>
        </w:rPr>
        <w:t>will</w:t>
      </w:r>
      <w:proofErr w:type="spellEnd"/>
      <w:r w:rsidRPr="000B3E0B">
        <w:rPr>
          <w:rFonts w:ascii="Arial" w:hAnsi="Arial" w:cs="Arial"/>
          <w:color w:val="000000"/>
          <w:sz w:val="22"/>
          <w:szCs w:val="22"/>
          <w:lang w:val="fr-FR"/>
        </w:rPr>
        <w:t xml:space="preserve"> </w:t>
      </w:r>
      <w:proofErr w:type="spellStart"/>
      <w:r w:rsidRPr="000B3E0B">
        <w:rPr>
          <w:rFonts w:ascii="Arial" w:hAnsi="Arial" w:cs="Arial"/>
          <w:color w:val="000000"/>
          <w:sz w:val="22"/>
          <w:szCs w:val="22"/>
          <w:lang w:val="fr-FR"/>
        </w:rPr>
        <w:t>be</w:t>
      </w:r>
      <w:proofErr w:type="spellEnd"/>
      <w:r w:rsidRPr="000B3E0B">
        <w:rPr>
          <w:rFonts w:ascii="Arial" w:hAnsi="Arial" w:cs="Arial"/>
          <w:color w:val="000000"/>
          <w:sz w:val="22"/>
          <w:szCs w:val="22"/>
          <w:lang w:val="fr-FR"/>
        </w:rPr>
        <w:t xml:space="preserve"> </w:t>
      </w:r>
      <w:proofErr w:type="spellStart"/>
      <w:r w:rsidRPr="000B3E0B">
        <w:rPr>
          <w:rFonts w:ascii="Arial" w:hAnsi="Arial" w:cs="Arial"/>
          <w:color w:val="000000"/>
          <w:sz w:val="22"/>
          <w:szCs w:val="22"/>
          <w:lang w:val="fr-FR"/>
        </w:rPr>
        <w:t>added</w:t>
      </w:r>
      <w:proofErr w:type="spellEnd"/>
      <w:r w:rsidRPr="000B3E0B">
        <w:rPr>
          <w:rFonts w:ascii="Arial" w:hAnsi="Arial" w:cs="Arial"/>
          <w:color w:val="000000"/>
          <w:sz w:val="22"/>
          <w:szCs w:val="22"/>
          <w:lang w:val="fr-FR"/>
        </w:rPr>
        <w:t xml:space="preserve"> to the MassHealth Brand Name </w:t>
      </w:r>
      <w:proofErr w:type="spellStart"/>
      <w:r w:rsidRPr="000B3E0B">
        <w:rPr>
          <w:rFonts w:ascii="Arial" w:hAnsi="Arial" w:cs="Arial"/>
          <w:color w:val="000000"/>
          <w:sz w:val="22"/>
          <w:szCs w:val="22"/>
          <w:lang w:val="fr-FR"/>
        </w:rPr>
        <w:t>Preferred</w:t>
      </w:r>
      <w:proofErr w:type="spellEnd"/>
      <w:r w:rsidRPr="000B3E0B">
        <w:rPr>
          <w:rFonts w:ascii="Arial" w:hAnsi="Arial" w:cs="Arial"/>
          <w:color w:val="000000"/>
          <w:sz w:val="22"/>
          <w:szCs w:val="22"/>
          <w:lang w:val="fr-FR"/>
        </w:rPr>
        <w:t xml:space="preserve"> Over </w:t>
      </w:r>
      <w:proofErr w:type="spellStart"/>
      <w:r w:rsidRPr="000B3E0B">
        <w:rPr>
          <w:rFonts w:ascii="Arial" w:hAnsi="Arial" w:cs="Arial"/>
          <w:color w:val="000000"/>
          <w:sz w:val="22"/>
          <w:szCs w:val="22"/>
          <w:lang w:val="fr-FR"/>
        </w:rPr>
        <w:t>Generic</w:t>
      </w:r>
      <w:proofErr w:type="spellEnd"/>
      <w:r w:rsidRPr="000B3E0B">
        <w:rPr>
          <w:rFonts w:ascii="Arial" w:hAnsi="Arial" w:cs="Arial"/>
          <w:color w:val="000000"/>
          <w:sz w:val="22"/>
          <w:szCs w:val="22"/>
          <w:lang w:val="fr-FR"/>
        </w:rPr>
        <w:t xml:space="preserve"> Drug List. </w:t>
      </w:r>
      <w:r w:rsidR="00B503C7" w:rsidRPr="000B3E0B">
        <w:rPr>
          <w:rFonts w:ascii="Arial" w:hAnsi="Arial" w:cs="Arial"/>
          <w:color w:val="000000"/>
          <w:sz w:val="22"/>
          <w:szCs w:val="22"/>
        </w:rPr>
        <w:t xml:space="preserve"> </w:t>
      </w:r>
    </w:p>
    <w:p w:rsidR="000B3E0B" w:rsidRDefault="000B3E0B" w:rsidP="000B3E0B">
      <w:pPr>
        <w:numPr>
          <w:ilvl w:val="0"/>
          <w:numId w:val="12"/>
        </w:numPr>
        <w:ind w:left="1080"/>
        <w:rPr>
          <w:rFonts w:ascii="Arial" w:hAnsi="Arial" w:cs="Arial"/>
          <w:sz w:val="22"/>
          <w:szCs w:val="22"/>
        </w:rPr>
      </w:pPr>
      <w:proofErr w:type="spellStart"/>
      <w:r w:rsidRPr="000B3E0B">
        <w:rPr>
          <w:rFonts w:ascii="Arial" w:hAnsi="Arial" w:cs="Arial"/>
          <w:sz w:val="22"/>
          <w:szCs w:val="22"/>
        </w:rPr>
        <w:t>Alphagan</w:t>
      </w:r>
      <w:proofErr w:type="spellEnd"/>
      <w:r w:rsidRPr="000B3E0B">
        <w:rPr>
          <w:rFonts w:ascii="Arial" w:hAnsi="Arial" w:cs="Arial"/>
          <w:sz w:val="22"/>
          <w:szCs w:val="22"/>
        </w:rPr>
        <w:t xml:space="preserve"> P (</w:t>
      </w:r>
      <w:proofErr w:type="spellStart"/>
      <w:r w:rsidRPr="000B3E0B">
        <w:rPr>
          <w:rFonts w:ascii="Arial" w:hAnsi="Arial" w:cs="Arial"/>
          <w:sz w:val="22"/>
          <w:szCs w:val="22"/>
        </w:rPr>
        <w:t>brimonidine</w:t>
      </w:r>
      <w:proofErr w:type="spellEnd"/>
      <w:r w:rsidRPr="000B3E0B">
        <w:rPr>
          <w:rFonts w:ascii="Arial" w:hAnsi="Arial" w:cs="Arial"/>
          <w:sz w:val="22"/>
          <w:szCs w:val="22"/>
        </w:rPr>
        <w:t xml:space="preserve"> 0.1%, 0.15% </w:t>
      </w:r>
    </w:p>
    <w:p w:rsidR="000B3E0B" w:rsidRPr="000B3E0B" w:rsidRDefault="000B3E0B" w:rsidP="000B3E0B">
      <w:pPr>
        <w:ind w:left="1080"/>
        <w:rPr>
          <w:rFonts w:ascii="Arial" w:hAnsi="Arial" w:cs="Arial"/>
          <w:sz w:val="22"/>
          <w:szCs w:val="22"/>
        </w:rPr>
      </w:pPr>
      <w:r>
        <w:rPr>
          <w:rFonts w:ascii="Arial" w:hAnsi="Arial" w:cs="Arial"/>
          <w:sz w:val="22"/>
          <w:szCs w:val="22"/>
        </w:rPr>
        <w:t xml:space="preserve">                    </w:t>
      </w:r>
      <w:proofErr w:type="gramStart"/>
      <w:r w:rsidRPr="000B3E0B">
        <w:rPr>
          <w:rFonts w:ascii="Arial" w:hAnsi="Arial" w:cs="Arial"/>
          <w:sz w:val="22"/>
          <w:szCs w:val="22"/>
        </w:rPr>
        <w:t>eye</w:t>
      </w:r>
      <w:proofErr w:type="gramEnd"/>
      <w:r w:rsidRPr="000B3E0B">
        <w:rPr>
          <w:rFonts w:ascii="Arial" w:hAnsi="Arial" w:cs="Arial"/>
          <w:sz w:val="22"/>
          <w:szCs w:val="22"/>
        </w:rPr>
        <w:t xml:space="preserve"> drops) </w:t>
      </w:r>
      <w:r w:rsidRPr="00433E78">
        <w:rPr>
          <w:rFonts w:ascii="Arial" w:hAnsi="Arial" w:cs="Arial"/>
          <w:sz w:val="22"/>
          <w:szCs w:val="22"/>
          <w:vertAlign w:val="superscript"/>
        </w:rPr>
        <w:t>BP</w:t>
      </w:r>
    </w:p>
    <w:p w:rsidR="000B3E0B" w:rsidRPr="000B3E0B" w:rsidRDefault="000B3E0B" w:rsidP="000B3E0B">
      <w:pPr>
        <w:numPr>
          <w:ilvl w:val="0"/>
          <w:numId w:val="12"/>
        </w:numPr>
        <w:ind w:left="1080"/>
        <w:rPr>
          <w:rFonts w:ascii="Arial" w:hAnsi="Arial" w:cs="Arial"/>
          <w:sz w:val="22"/>
          <w:szCs w:val="22"/>
        </w:rPr>
      </w:pPr>
      <w:proofErr w:type="spellStart"/>
      <w:r w:rsidRPr="000B3E0B">
        <w:rPr>
          <w:rFonts w:ascii="Arial" w:hAnsi="Arial" w:cs="Arial"/>
          <w:sz w:val="22"/>
          <w:szCs w:val="22"/>
        </w:rPr>
        <w:t>Amicar</w:t>
      </w:r>
      <w:proofErr w:type="spellEnd"/>
      <w:r w:rsidRPr="000B3E0B">
        <w:rPr>
          <w:rFonts w:ascii="Arial" w:hAnsi="Arial" w:cs="Arial"/>
          <w:sz w:val="22"/>
          <w:szCs w:val="22"/>
        </w:rPr>
        <w:t xml:space="preserve"> (</w:t>
      </w:r>
      <w:proofErr w:type="spellStart"/>
      <w:r w:rsidRPr="000B3E0B">
        <w:rPr>
          <w:rFonts w:ascii="Arial" w:hAnsi="Arial" w:cs="Arial"/>
          <w:sz w:val="22"/>
          <w:szCs w:val="22"/>
        </w:rPr>
        <w:t>aminocaproic</w:t>
      </w:r>
      <w:proofErr w:type="spellEnd"/>
      <w:r w:rsidRPr="000B3E0B">
        <w:rPr>
          <w:rFonts w:ascii="Arial" w:hAnsi="Arial" w:cs="Arial"/>
          <w:sz w:val="22"/>
          <w:szCs w:val="22"/>
        </w:rPr>
        <w:t xml:space="preserve"> acid) </w:t>
      </w:r>
      <w:r w:rsidRPr="00433E78">
        <w:rPr>
          <w:rFonts w:ascii="Arial" w:hAnsi="Arial" w:cs="Arial"/>
          <w:sz w:val="22"/>
          <w:szCs w:val="22"/>
          <w:vertAlign w:val="superscript"/>
        </w:rPr>
        <w:t>BP</w:t>
      </w:r>
    </w:p>
    <w:p w:rsidR="00D06857" w:rsidRPr="00D06857" w:rsidRDefault="00D06857" w:rsidP="00D06857">
      <w:pPr>
        <w:numPr>
          <w:ilvl w:val="0"/>
          <w:numId w:val="12"/>
        </w:numPr>
        <w:ind w:left="1080"/>
        <w:rPr>
          <w:rFonts w:ascii="Arial" w:hAnsi="Arial" w:cs="Arial"/>
          <w:sz w:val="22"/>
          <w:szCs w:val="22"/>
        </w:rPr>
      </w:pPr>
      <w:proofErr w:type="spellStart"/>
      <w:r w:rsidRPr="00D06857">
        <w:rPr>
          <w:rFonts w:ascii="Arial" w:hAnsi="Arial" w:cs="Arial"/>
          <w:sz w:val="22"/>
          <w:szCs w:val="22"/>
        </w:rPr>
        <w:t>Elidel</w:t>
      </w:r>
      <w:proofErr w:type="spellEnd"/>
      <w:r w:rsidRPr="00D06857">
        <w:rPr>
          <w:rFonts w:ascii="Arial" w:hAnsi="Arial" w:cs="Arial"/>
          <w:sz w:val="22"/>
          <w:szCs w:val="22"/>
        </w:rPr>
        <w:t xml:space="preserve"> (</w:t>
      </w:r>
      <w:proofErr w:type="spellStart"/>
      <w:r w:rsidRPr="00D06857">
        <w:rPr>
          <w:rFonts w:ascii="Arial" w:hAnsi="Arial" w:cs="Arial"/>
          <w:sz w:val="22"/>
          <w:szCs w:val="22"/>
        </w:rPr>
        <w:t>pimecrolimus</w:t>
      </w:r>
      <w:proofErr w:type="spellEnd"/>
      <w:r w:rsidRPr="00D06857">
        <w:rPr>
          <w:rFonts w:ascii="Arial" w:hAnsi="Arial" w:cs="Arial"/>
          <w:sz w:val="22"/>
          <w:szCs w:val="22"/>
        </w:rPr>
        <w:t xml:space="preserve">) </w:t>
      </w:r>
      <w:r w:rsidRPr="00433E78">
        <w:rPr>
          <w:rFonts w:ascii="Arial" w:hAnsi="Arial" w:cs="Arial"/>
          <w:sz w:val="22"/>
          <w:szCs w:val="22"/>
          <w:vertAlign w:val="superscript"/>
        </w:rPr>
        <w:t>BP</w:t>
      </w:r>
    </w:p>
    <w:p w:rsidR="00D06857" w:rsidRPr="00D06857" w:rsidRDefault="00D06857" w:rsidP="00D06857">
      <w:pPr>
        <w:numPr>
          <w:ilvl w:val="0"/>
          <w:numId w:val="12"/>
        </w:numPr>
        <w:ind w:left="1080"/>
        <w:rPr>
          <w:rFonts w:ascii="Arial" w:hAnsi="Arial" w:cs="Arial"/>
          <w:sz w:val="22"/>
          <w:szCs w:val="22"/>
        </w:rPr>
      </w:pPr>
      <w:proofErr w:type="spellStart"/>
      <w:r w:rsidRPr="00D06857">
        <w:rPr>
          <w:rFonts w:ascii="Arial" w:hAnsi="Arial" w:cs="Arial"/>
          <w:sz w:val="22"/>
          <w:szCs w:val="22"/>
        </w:rPr>
        <w:t>Gilenya</w:t>
      </w:r>
      <w:proofErr w:type="spellEnd"/>
      <w:r w:rsidRPr="00D06857">
        <w:rPr>
          <w:rFonts w:ascii="Arial" w:hAnsi="Arial" w:cs="Arial"/>
          <w:sz w:val="22"/>
          <w:szCs w:val="22"/>
        </w:rPr>
        <w:t xml:space="preserve"> (</w:t>
      </w:r>
      <w:proofErr w:type="spellStart"/>
      <w:r w:rsidRPr="00D06857">
        <w:rPr>
          <w:rFonts w:ascii="Arial" w:hAnsi="Arial" w:cs="Arial"/>
          <w:sz w:val="22"/>
          <w:szCs w:val="22"/>
        </w:rPr>
        <w:t>fingolimod</w:t>
      </w:r>
      <w:proofErr w:type="spellEnd"/>
      <w:r w:rsidRPr="00D06857">
        <w:rPr>
          <w:rFonts w:ascii="Arial" w:hAnsi="Arial" w:cs="Arial"/>
          <w:sz w:val="22"/>
          <w:szCs w:val="22"/>
        </w:rPr>
        <w:t xml:space="preserve">) </w:t>
      </w:r>
      <w:r w:rsidRPr="00433E78">
        <w:rPr>
          <w:rFonts w:ascii="Arial" w:hAnsi="Arial" w:cs="Arial"/>
          <w:sz w:val="22"/>
          <w:szCs w:val="22"/>
          <w:vertAlign w:val="superscript"/>
        </w:rPr>
        <w:t>BP</w:t>
      </w:r>
      <w:r w:rsidRPr="00D06857">
        <w:rPr>
          <w:rFonts w:ascii="Arial" w:hAnsi="Arial" w:cs="Arial"/>
          <w:sz w:val="22"/>
          <w:szCs w:val="22"/>
        </w:rPr>
        <w:t xml:space="preserve"> – </w:t>
      </w:r>
      <w:r w:rsidRPr="00433E78">
        <w:rPr>
          <w:rFonts w:ascii="Arial" w:hAnsi="Arial" w:cs="Arial"/>
          <w:b/>
          <w:sz w:val="22"/>
          <w:szCs w:val="22"/>
        </w:rPr>
        <w:t>PA</w:t>
      </w:r>
    </w:p>
    <w:p w:rsidR="00D06857" w:rsidRPr="00D06857" w:rsidRDefault="00D06857" w:rsidP="00D06857">
      <w:pPr>
        <w:numPr>
          <w:ilvl w:val="0"/>
          <w:numId w:val="12"/>
        </w:numPr>
        <w:ind w:left="1080"/>
        <w:rPr>
          <w:rFonts w:ascii="Arial" w:hAnsi="Arial" w:cs="Arial"/>
          <w:sz w:val="22"/>
          <w:szCs w:val="22"/>
        </w:rPr>
      </w:pPr>
      <w:proofErr w:type="spellStart"/>
      <w:r w:rsidRPr="00D06857">
        <w:rPr>
          <w:rFonts w:ascii="Arial" w:hAnsi="Arial" w:cs="Arial"/>
          <w:sz w:val="22"/>
          <w:szCs w:val="22"/>
        </w:rPr>
        <w:t>Ranexa</w:t>
      </w:r>
      <w:proofErr w:type="spellEnd"/>
      <w:r w:rsidRPr="00D06857">
        <w:rPr>
          <w:rFonts w:ascii="Arial" w:hAnsi="Arial" w:cs="Arial"/>
          <w:sz w:val="22"/>
          <w:szCs w:val="22"/>
        </w:rPr>
        <w:t xml:space="preserve"> (</w:t>
      </w:r>
      <w:proofErr w:type="spellStart"/>
      <w:r w:rsidRPr="00D06857">
        <w:rPr>
          <w:rFonts w:ascii="Arial" w:hAnsi="Arial" w:cs="Arial"/>
          <w:sz w:val="22"/>
          <w:szCs w:val="22"/>
        </w:rPr>
        <w:t>ranolazine</w:t>
      </w:r>
      <w:proofErr w:type="spellEnd"/>
      <w:r w:rsidRPr="00D06857">
        <w:rPr>
          <w:rFonts w:ascii="Arial" w:hAnsi="Arial" w:cs="Arial"/>
          <w:sz w:val="22"/>
          <w:szCs w:val="22"/>
        </w:rPr>
        <w:t xml:space="preserve">) </w:t>
      </w:r>
      <w:r w:rsidRPr="00433E78">
        <w:rPr>
          <w:rFonts w:ascii="Arial" w:hAnsi="Arial" w:cs="Arial"/>
          <w:sz w:val="22"/>
          <w:szCs w:val="22"/>
          <w:vertAlign w:val="superscript"/>
        </w:rPr>
        <w:t>BP</w:t>
      </w:r>
      <w:r w:rsidRPr="00D06857">
        <w:rPr>
          <w:rFonts w:ascii="Arial" w:hAnsi="Arial" w:cs="Arial"/>
          <w:sz w:val="22"/>
          <w:szCs w:val="22"/>
        </w:rPr>
        <w:t xml:space="preserve"> – </w:t>
      </w:r>
      <w:r w:rsidRPr="00433E78">
        <w:rPr>
          <w:rFonts w:ascii="Arial" w:hAnsi="Arial" w:cs="Arial"/>
          <w:b/>
          <w:sz w:val="22"/>
          <w:szCs w:val="22"/>
        </w:rPr>
        <w:t xml:space="preserve">PA </w:t>
      </w:r>
    </w:p>
    <w:p w:rsidR="00D06857" w:rsidRDefault="00D06857" w:rsidP="00D06857">
      <w:pPr>
        <w:numPr>
          <w:ilvl w:val="0"/>
          <w:numId w:val="12"/>
        </w:numPr>
        <w:ind w:left="1080"/>
        <w:rPr>
          <w:rFonts w:ascii="Arial" w:hAnsi="Arial" w:cs="Arial"/>
          <w:sz w:val="22"/>
          <w:szCs w:val="22"/>
        </w:rPr>
      </w:pPr>
      <w:proofErr w:type="spellStart"/>
      <w:r w:rsidRPr="00D06857">
        <w:rPr>
          <w:rFonts w:ascii="Arial" w:hAnsi="Arial" w:cs="Arial"/>
          <w:sz w:val="22"/>
          <w:szCs w:val="22"/>
        </w:rPr>
        <w:t>Solodyn</w:t>
      </w:r>
      <w:proofErr w:type="spellEnd"/>
      <w:r w:rsidRPr="00D06857">
        <w:rPr>
          <w:rFonts w:ascii="Arial" w:hAnsi="Arial" w:cs="Arial"/>
          <w:sz w:val="22"/>
          <w:szCs w:val="22"/>
        </w:rPr>
        <w:t xml:space="preserve"> (minocycline extended-</w:t>
      </w:r>
    </w:p>
    <w:p w:rsidR="00D06857" w:rsidRPr="00D06857" w:rsidRDefault="00D06857" w:rsidP="00D06857">
      <w:pPr>
        <w:ind w:left="1080"/>
        <w:rPr>
          <w:rFonts w:ascii="Arial" w:hAnsi="Arial" w:cs="Arial"/>
          <w:sz w:val="22"/>
          <w:szCs w:val="22"/>
        </w:rPr>
      </w:pPr>
      <w:r>
        <w:rPr>
          <w:rFonts w:ascii="Arial" w:hAnsi="Arial" w:cs="Arial"/>
          <w:sz w:val="22"/>
          <w:szCs w:val="22"/>
        </w:rPr>
        <w:t xml:space="preserve">              </w:t>
      </w:r>
      <w:proofErr w:type="gramStart"/>
      <w:r w:rsidRPr="00D06857">
        <w:rPr>
          <w:rFonts w:ascii="Arial" w:hAnsi="Arial" w:cs="Arial"/>
          <w:sz w:val="22"/>
          <w:szCs w:val="22"/>
        </w:rPr>
        <w:t>release</w:t>
      </w:r>
      <w:proofErr w:type="gramEnd"/>
      <w:r w:rsidRPr="00D06857">
        <w:rPr>
          <w:rFonts w:ascii="Arial" w:hAnsi="Arial" w:cs="Arial"/>
          <w:sz w:val="22"/>
          <w:szCs w:val="22"/>
        </w:rPr>
        <w:t xml:space="preserve"> tablet) </w:t>
      </w:r>
      <w:r w:rsidRPr="00433E78">
        <w:rPr>
          <w:rFonts w:ascii="Arial" w:hAnsi="Arial" w:cs="Arial"/>
          <w:sz w:val="22"/>
          <w:szCs w:val="22"/>
          <w:vertAlign w:val="superscript"/>
        </w:rPr>
        <w:t>BP</w:t>
      </w:r>
      <w:r w:rsidRPr="00D06857">
        <w:rPr>
          <w:rFonts w:ascii="Arial" w:hAnsi="Arial" w:cs="Arial"/>
          <w:sz w:val="22"/>
          <w:szCs w:val="22"/>
        </w:rPr>
        <w:t xml:space="preserve"> – </w:t>
      </w:r>
      <w:r w:rsidRPr="00433E78">
        <w:rPr>
          <w:rFonts w:ascii="Arial" w:hAnsi="Arial" w:cs="Arial"/>
          <w:b/>
          <w:sz w:val="22"/>
          <w:szCs w:val="22"/>
        </w:rPr>
        <w:t>PA</w:t>
      </w:r>
    </w:p>
    <w:p w:rsidR="00D06857" w:rsidRDefault="00D06857" w:rsidP="00D06857">
      <w:pPr>
        <w:numPr>
          <w:ilvl w:val="0"/>
          <w:numId w:val="12"/>
        </w:numPr>
        <w:ind w:left="1080"/>
        <w:rPr>
          <w:rFonts w:ascii="Arial" w:hAnsi="Arial" w:cs="Arial"/>
          <w:sz w:val="22"/>
          <w:szCs w:val="22"/>
        </w:rPr>
      </w:pPr>
      <w:proofErr w:type="spellStart"/>
      <w:r w:rsidRPr="00D06857">
        <w:rPr>
          <w:rFonts w:ascii="Arial" w:hAnsi="Arial" w:cs="Arial"/>
          <w:sz w:val="22"/>
          <w:szCs w:val="22"/>
        </w:rPr>
        <w:t>Suboxone</w:t>
      </w:r>
      <w:proofErr w:type="spellEnd"/>
      <w:r w:rsidRPr="00D06857">
        <w:rPr>
          <w:rFonts w:ascii="Arial" w:hAnsi="Arial" w:cs="Arial"/>
          <w:sz w:val="22"/>
          <w:szCs w:val="22"/>
        </w:rPr>
        <w:t xml:space="preserve"> (buprenorphine/naloxone </w:t>
      </w:r>
    </w:p>
    <w:p w:rsidR="00D06857" w:rsidRPr="00D06857" w:rsidRDefault="00D06857" w:rsidP="00D06857">
      <w:pPr>
        <w:ind w:left="1080"/>
        <w:rPr>
          <w:rFonts w:ascii="Arial" w:hAnsi="Arial" w:cs="Arial"/>
          <w:sz w:val="22"/>
          <w:szCs w:val="22"/>
        </w:rPr>
      </w:pPr>
      <w:r>
        <w:rPr>
          <w:rFonts w:ascii="Arial" w:hAnsi="Arial" w:cs="Arial"/>
          <w:sz w:val="22"/>
          <w:szCs w:val="22"/>
        </w:rPr>
        <w:t xml:space="preserve">                  </w:t>
      </w:r>
      <w:proofErr w:type="gramStart"/>
      <w:r w:rsidRPr="00D06857">
        <w:rPr>
          <w:rFonts w:ascii="Arial" w:hAnsi="Arial" w:cs="Arial"/>
          <w:sz w:val="22"/>
          <w:szCs w:val="22"/>
        </w:rPr>
        <w:t>film</w:t>
      </w:r>
      <w:proofErr w:type="gramEnd"/>
      <w:r w:rsidRPr="00D06857">
        <w:rPr>
          <w:rFonts w:ascii="Arial" w:hAnsi="Arial" w:cs="Arial"/>
          <w:sz w:val="22"/>
          <w:szCs w:val="22"/>
        </w:rPr>
        <w:t xml:space="preserve"> ≤ 16 mg/day) </w:t>
      </w:r>
      <w:r w:rsidRPr="00433E78">
        <w:rPr>
          <w:rFonts w:ascii="Arial" w:hAnsi="Arial" w:cs="Arial"/>
          <w:sz w:val="22"/>
          <w:szCs w:val="22"/>
          <w:vertAlign w:val="superscript"/>
        </w:rPr>
        <w:t>BP</w:t>
      </w:r>
      <w:r w:rsidRPr="00D06857">
        <w:rPr>
          <w:rFonts w:ascii="Arial" w:hAnsi="Arial" w:cs="Arial"/>
          <w:sz w:val="22"/>
          <w:szCs w:val="22"/>
        </w:rPr>
        <w:t xml:space="preserve"> </w:t>
      </w:r>
      <w:r w:rsidRPr="00433E78">
        <w:rPr>
          <w:rFonts w:ascii="Arial" w:hAnsi="Arial" w:cs="Arial"/>
          <w:sz w:val="22"/>
          <w:szCs w:val="22"/>
          <w:vertAlign w:val="superscript"/>
        </w:rPr>
        <w:t>PD</w:t>
      </w:r>
    </w:p>
    <w:p w:rsidR="00D06857" w:rsidRPr="00D06857" w:rsidRDefault="00D06857" w:rsidP="00D06857">
      <w:pPr>
        <w:numPr>
          <w:ilvl w:val="0"/>
          <w:numId w:val="12"/>
        </w:numPr>
        <w:autoSpaceDE w:val="0"/>
        <w:autoSpaceDN w:val="0"/>
        <w:adjustRightInd w:val="0"/>
        <w:spacing w:line="276" w:lineRule="auto"/>
        <w:ind w:left="1080"/>
        <w:rPr>
          <w:rFonts w:ascii="Arial" w:hAnsi="Arial" w:cs="Arial"/>
          <w:sz w:val="22"/>
          <w:szCs w:val="22"/>
        </w:rPr>
      </w:pPr>
      <w:proofErr w:type="spellStart"/>
      <w:r w:rsidRPr="00D06857">
        <w:rPr>
          <w:rFonts w:ascii="Arial" w:hAnsi="Arial" w:cs="Arial"/>
          <w:sz w:val="22"/>
          <w:szCs w:val="22"/>
        </w:rPr>
        <w:lastRenderedPageBreak/>
        <w:t>Suboxone</w:t>
      </w:r>
      <w:proofErr w:type="spellEnd"/>
      <w:r w:rsidRPr="00D06857">
        <w:rPr>
          <w:rFonts w:ascii="Arial" w:hAnsi="Arial" w:cs="Arial"/>
          <w:sz w:val="22"/>
          <w:szCs w:val="22"/>
        </w:rPr>
        <w:t xml:space="preserve"> (buprenorphine/naloxone film) </w:t>
      </w:r>
      <w:r w:rsidRPr="00433E78">
        <w:rPr>
          <w:rFonts w:ascii="Arial" w:hAnsi="Arial" w:cs="Arial"/>
          <w:sz w:val="22"/>
          <w:szCs w:val="22"/>
          <w:vertAlign w:val="superscript"/>
        </w:rPr>
        <w:t>BP</w:t>
      </w:r>
      <w:r w:rsidRPr="00D06857">
        <w:rPr>
          <w:rFonts w:ascii="Arial" w:hAnsi="Arial" w:cs="Arial"/>
          <w:sz w:val="22"/>
          <w:szCs w:val="22"/>
        </w:rPr>
        <w:t xml:space="preserve"> </w:t>
      </w:r>
      <w:r w:rsidRPr="00433E78">
        <w:rPr>
          <w:rFonts w:ascii="Arial" w:hAnsi="Arial" w:cs="Arial"/>
          <w:sz w:val="22"/>
          <w:szCs w:val="22"/>
          <w:vertAlign w:val="superscript"/>
        </w:rPr>
        <w:t>PD</w:t>
      </w:r>
      <w:r w:rsidRPr="00D06857">
        <w:rPr>
          <w:rFonts w:ascii="Arial" w:hAnsi="Arial" w:cs="Arial"/>
          <w:sz w:val="22"/>
          <w:szCs w:val="22"/>
        </w:rPr>
        <w:t xml:space="preserve"> – </w:t>
      </w:r>
      <w:r w:rsidRPr="00433E78">
        <w:rPr>
          <w:rFonts w:ascii="Arial" w:hAnsi="Arial" w:cs="Arial"/>
          <w:b/>
          <w:sz w:val="22"/>
          <w:szCs w:val="22"/>
        </w:rPr>
        <w:t>PA</w:t>
      </w:r>
      <w:r w:rsidRPr="00D06857">
        <w:rPr>
          <w:rFonts w:ascii="Arial" w:hAnsi="Arial" w:cs="Arial"/>
          <w:sz w:val="22"/>
          <w:szCs w:val="22"/>
        </w:rPr>
        <w:t xml:space="preserve"> &gt; 180 days                                                                        (&gt; 16 mg/day and ≤ 24 mg/day)</w:t>
      </w:r>
    </w:p>
    <w:p w:rsidR="00D06857" w:rsidRPr="00D06857" w:rsidRDefault="00D06857" w:rsidP="00D06857">
      <w:pPr>
        <w:numPr>
          <w:ilvl w:val="0"/>
          <w:numId w:val="12"/>
        </w:numPr>
        <w:autoSpaceDE w:val="0"/>
        <w:autoSpaceDN w:val="0"/>
        <w:adjustRightInd w:val="0"/>
        <w:spacing w:line="276" w:lineRule="auto"/>
        <w:ind w:left="1080"/>
        <w:rPr>
          <w:rFonts w:ascii="Arial" w:hAnsi="Arial" w:cs="Arial"/>
          <w:sz w:val="22"/>
          <w:szCs w:val="22"/>
        </w:rPr>
      </w:pPr>
      <w:proofErr w:type="spellStart"/>
      <w:r w:rsidRPr="00D06857">
        <w:rPr>
          <w:rFonts w:ascii="Arial" w:hAnsi="Arial" w:cs="Arial"/>
          <w:sz w:val="22"/>
          <w:szCs w:val="22"/>
        </w:rPr>
        <w:t>Suboxone</w:t>
      </w:r>
      <w:proofErr w:type="spellEnd"/>
      <w:r w:rsidRPr="00D06857">
        <w:rPr>
          <w:rFonts w:ascii="Arial" w:hAnsi="Arial" w:cs="Arial"/>
          <w:sz w:val="22"/>
          <w:szCs w:val="22"/>
        </w:rPr>
        <w:t xml:space="preserve"> (buprenorphine/naloxone film) </w:t>
      </w:r>
      <w:r w:rsidRPr="00433E78">
        <w:rPr>
          <w:rFonts w:ascii="Arial" w:hAnsi="Arial" w:cs="Arial"/>
          <w:sz w:val="22"/>
          <w:szCs w:val="22"/>
          <w:vertAlign w:val="superscript"/>
        </w:rPr>
        <w:t>BP</w:t>
      </w:r>
      <w:r w:rsidRPr="00D06857">
        <w:rPr>
          <w:rFonts w:ascii="Arial" w:hAnsi="Arial" w:cs="Arial"/>
          <w:sz w:val="22"/>
          <w:szCs w:val="22"/>
        </w:rPr>
        <w:t xml:space="preserve"> </w:t>
      </w:r>
      <w:r w:rsidRPr="00433E78">
        <w:rPr>
          <w:rFonts w:ascii="Arial" w:hAnsi="Arial" w:cs="Arial"/>
          <w:sz w:val="22"/>
          <w:szCs w:val="22"/>
          <w:vertAlign w:val="superscript"/>
        </w:rPr>
        <w:t>PD</w:t>
      </w:r>
      <w:r w:rsidRPr="00D06857">
        <w:rPr>
          <w:rFonts w:ascii="Arial" w:hAnsi="Arial" w:cs="Arial"/>
          <w:sz w:val="22"/>
          <w:szCs w:val="22"/>
        </w:rPr>
        <w:t xml:space="preserve"> – </w:t>
      </w:r>
      <w:r w:rsidRPr="00433E78">
        <w:rPr>
          <w:rFonts w:ascii="Arial" w:hAnsi="Arial" w:cs="Arial"/>
          <w:b/>
          <w:sz w:val="22"/>
          <w:szCs w:val="22"/>
        </w:rPr>
        <w:t>PA</w:t>
      </w:r>
      <w:r w:rsidRPr="00D06857">
        <w:rPr>
          <w:rFonts w:ascii="Arial" w:hAnsi="Arial" w:cs="Arial"/>
          <w:sz w:val="22"/>
          <w:szCs w:val="22"/>
        </w:rPr>
        <w:t xml:space="preserve"> &gt; 90 days                                                                             (&gt; 24 mg/day and ≤ 32 mg/day)</w:t>
      </w:r>
    </w:p>
    <w:p w:rsidR="00D06857" w:rsidRPr="00D06857" w:rsidRDefault="00D06857" w:rsidP="00D06857">
      <w:pPr>
        <w:numPr>
          <w:ilvl w:val="0"/>
          <w:numId w:val="12"/>
        </w:numPr>
        <w:ind w:left="1080"/>
        <w:rPr>
          <w:rFonts w:ascii="Arial" w:hAnsi="Arial" w:cs="Arial"/>
          <w:sz w:val="22"/>
          <w:szCs w:val="22"/>
        </w:rPr>
      </w:pPr>
      <w:proofErr w:type="spellStart"/>
      <w:r w:rsidRPr="00D06857">
        <w:rPr>
          <w:rFonts w:ascii="Arial" w:hAnsi="Arial" w:cs="Arial"/>
          <w:sz w:val="22"/>
          <w:szCs w:val="22"/>
        </w:rPr>
        <w:t>Suboxone</w:t>
      </w:r>
      <w:proofErr w:type="spellEnd"/>
      <w:r w:rsidRPr="00D06857">
        <w:rPr>
          <w:rFonts w:ascii="Arial" w:hAnsi="Arial" w:cs="Arial"/>
          <w:sz w:val="22"/>
          <w:szCs w:val="22"/>
        </w:rPr>
        <w:t xml:space="preserve"> (buprenorphine/naloxone film) </w:t>
      </w:r>
      <w:r w:rsidRPr="00433E78">
        <w:rPr>
          <w:rFonts w:ascii="Arial" w:hAnsi="Arial" w:cs="Arial"/>
          <w:sz w:val="22"/>
          <w:szCs w:val="22"/>
          <w:vertAlign w:val="superscript"/>
        </w:rPr>
        <w:t>BP</w:t>
      </w:r>
      <w:r w:rsidRPr="00D06857">
        <w:rPr>
          <w:rFonts w:ascii="Arial" w:hAnsi="Arial" w:cs="Arial"/>
          <w:sz w:val="22"/>
          <w:szCs w:val="22"/>
        </w:rPr>
        <w:t xml:space="preserve"> </w:t>
      </w:r>
      <w:r w:rsidRPr="00433E78">
        <w:rPr>
          <w:rFonts w:ascii="Arial" w:hAnsi="Arial" w:cs="Arial"/>
          <w:sz w:val="22"/>
          <w:szCs w:val="22"/>
          <w:vertAlign w:val="superscript"/>
        </w:rPr>
        <w:t>PD</w:t>
      </w:r>
      <w:r w:rsidRPr="00D06857">
        <w:rPr>
          <w:rFonts w:ascii="Arial" w:hAnsi="Arial" w:cs="Arial"/>
          <w:sz w:val="22"/>
          <w:szCs w:val="22"/>
        </w:rPr>
        <w:t xml:space="preserve"> – </w:t>
      </w:r>
      <w:r w:rsidRPr="00433E78">
        <w:rPr>
          <w:rFonts w:ascii="Arial" w:hAnsi="Arial" w:cs="Arial"/>
          <w:b/>
          <w:sz w:val="22"/>
          <w:szCs w:val="22"/>
        </w:rPr>
        <w:t>PA</w:t>
      </w:r>
      <w:r w:rsidRPr="00D06857">
        <w:rPr>
          <w:rFonts w:ascii="Arial" w:hAnsi="Arial" w:cs="Arial"/>
          <w:sz w:val="22"/>
          <w:szCs w:val="22"/>
        </w:rPr>
        <w:t xml:space="preserve"> &gt; 32 mg/day</w:t>
      </w:r>
    </w:p>
    <w:p w:rsidR="00905C46" w:rsidRPr="00905C46" w:rsidRDefault="00905C46" w:rsidP="00D06857">
      <w:pPr>
        <w:autoSpaceDE w:val="0"/>
        <w:autoSpaceDN w:val="0"/>
        <w:adjustRightInd w:val="0"/>
        <w:spacing w:line="276" w:lineRule="auto"/>
        <w:ind w:left="1080"/>
        <w:rPr>
          <w:rFonts w:ascii="Arial" w:hAnsi="Arial" w:cs="Arial"/>
          <w:b/>
          <w:sz w:val="22"/>
          <w:szCs w:val="22"/>
        </w:rPr>
      </w:pPr>
      <w:r>
        <w:rPr>
          <w:rFonts w:ascii="Arial" w:hAnsi="Arial" w:cs="Arial"/>
          <w:b/>
          <w:sz w:val="22"/>
          <w:szCs w:val="22"/>
        </w:rPr>
        <w:t xml:space="preserve"> </w:t>
      </w:r>
    </w:p>
    <w:p w:rsidR="00B503C7" w:rsidRPr="00D06857" w:rsidRDefault="00D06857" w:rsidP="00D06857">
      <w:pPr>
        <w:numPr>
          <w:ilvl w:val="0"/>
          <w:numId w:val="19"/>
        </w:numPr>
        <w:rPr>
          <w:rFonts w:ascii="Arial" w:hAnsi="Arial" w:cs="Arial"/>
          <w:color w:val="000000"/>
          <w:sz w:val="22"/>
          <w:szCs w:val="22"/>
        </w:rPr>
      </w:pPr>
      <w:r>
        <w:rPr>
          <w:rFonts w:ascii="Arial" w:hAnsi="Arial" w:cs="Arial"/>
          <w:color w:val="000000"/>
          <w:sz w:val="22"/>
          <w:szCs w:val="22"/>
        </w:rPr>
        <w:t>Effective</w:t>
      </w:r>
      <w:r w:rsidR="00B503C7" w:rsidRPr="000713D3">
        <w:rPr>
          <w:rFonts w:ascii="Arial" w:hAnsi="Arial" w:cs="Arial"/>
          <w:color w:val="000000"/>
          <w:sz w:val="22"/>
          <w:szCs w:val="22"/>
        </w:rPr>
        <w:t xml:space="preserve"> </w:t>
      </w:r>
      <w:r w:rsidRPr="00D06857">
        <w:rPr>
          <w:rFonts w:ascii="Arial" w:hAnsi="Arial" w:cs="Arial"/>
          <w:color w:val="000000"/>
          <w:sz w:val="22"/>
          <w:szCs w:val="22"/>
        </w:rPr>
        <w:t xml:space="preserve">January 28, 2019, the following agent will be removed from the MassHealth Brand Name Preferred </w:t>
      </w:r>
      <w:proofErr w:type="gramStart"/>
      <w:r w:rsidRPr="00D06857">
        <w:rPr>
          <w:rFonts w:ascii="Arial" w:hAnsi="Arial" w:cs="Arial"/>
          <w:color w:val="000000"/>
          <w:sz w:val="22"/>
          <w:szCs w:val="22"/>
        </w:rPr>
        <w:t>Over</w:t>
      </w:r>
      <w:proofErr w:type="gramEnd"/>
      <w:r w:rsidRPr="00D06857">
        <w:rPr>
          <w:rFonts w:ascii="Arial" w:hAnsi="Arial" w:cs="Arial"/>
          <w:color w:val="000000"/>
          <w:sz w:val="22"/>
          <w:szCs w:val="22"/>
        </w:rPr>
        <w:t xml:space="preserve"> Generic Drug List. </w:t>
      </w:r>
    </w:p>
    <w:p w:rsidR="00B503C7" w:rsidRPr="000F1A26" w:rsidRDefault="00D06857" w:rsidP="000F1A26">
      <w:pPr>
        <w:numPr>
          <w:ilvl w:val="0"/>
          <w:numId w:val="12"/>
        </w:numPr>
        <w:autoSpaceDE w:val="0"/>
        <w:autoSpaceDN w:val="0"/>
        <w:adjustRightInd w:val="0"/>
        <w:spacing w:line="276" w:lineRule="auto"/>
        <w:ind w:left="1080"/>
        <w:rPr>
          <w:rFonts w:ascii="Arial" w:hAnsi="Arial" w:cs="Arial"/>
          <w:color w:val="000000"/>
          <w:sz w:val="22"/>
          <w:szCs w:val="22"/>
        </w:rPr>
      </w:pPr>
      <w:r w:rsidRPr="00D06857">
        <w:rPr>
          <w:rFonts w:ascii="Arial" w:hAnsi="Arial" w:cs="Arial"/>
          <w:color w:val="000000"/>
          <w:sz w:val="22"/>
          <w:szCs w:val="22"/>
        </w:rPr>
        <w:t>Makena (</w:t>
      </w:r>
      <w:proofErr w:type="spellStart"/>
      <w:r w:rsidRPr="00D06857">
        <w:rPr>
          <w:rFonts w:ascii="Arial" w:hAnsi="Arial" w:cs="Arial"/>
          <w:color w:val="000000"/>
          <w:sz w:val="22"/>
          <w:szCs w:val="22"/>
        </w:rPr>
        <w:t>hydroxyprogesterone</w:t>
      </w:r>
      <w:proofErr w:type="spellEnd"/>
      <w:r w:rsidRPr="00D06857">
        <w:rPr>
          <w:rFonts w:ascii="Arial" w:hAnsi="Arial" w:cs="Arial"/>
          <w:color w:val="000000"/>
          <w:sz w:val="22"/>
          <w:szCs w:val="22"/>
        </w:rPr>
        <w:t xml:space="preserve"> </w:t>
      </w:r>
      <w:proofErr w:type="spellStart"/>
      <w:r w:rsidRPr="00D06857">
        <w:rPr>
          <w:rFonts w:ascii="Arial" w:hAnsi="Arial" w:cs="Arial"/>
          <w:color w:val="000000"/>
          <w:sz w:val="22"/>
          <w:szCs w:val="22"/>
        </w:rPr>
        <w:t>caproate</w:t>
      </w:r>
      <w:proofErr w:type="spellEnd"/>
      <w:r w:rsidRPr="00D06857">
        <w:rPr>
          <w:rFonts w:ascii="Arial" w:hAnsi="Arial" w:cs="Arial"/>
          <w:color w:val="000000"/>
          <w:sz w:val="22"/>
          <w:szCs w:val="22"/>
        </w:rPr>
        <w:t xml:space="preserve"> injection) </w:t>
      </w:r>
      <w:r w:rsidR="00905C46" w:rsidRPr="00140D3B">
        <w:rPr>
          <w:rFonts w:ascii="Arial" w:hAnsi="Arial" w:cs="Arial"/>
          <w:color w:val="000000"/>
          <w:sz w:val="22"/>
          <w:szCs w:val="22"/>
        </w:rPr>
        <w:t xml:space="preserve"> – </w:t>
      </w:r>
      <w:r w:rsidR="00905C46" w:rsidRPr="00140D3B">
        <w:rPr>
          <w:rFonts w:ascii="Arial" w:hAnsi="Arial" w:cs="Arial"/>
          <w:b/>
          <w:color w:val="000000"/>
          <w:sz w:val="22"/>
          <w:szCs w:val="22"/>
        </w:rPr>
        <w:t>PA</w:t>
      </w:r>
      <w:r w:rsidR="00905C46" w:rsidRPr="00140D3B">
        <w:rPr>
          <w:rFonts w:ascii="Arial" w:hAnsi="Arial" w:cs="Arial"/>
          <w:color w:val="000000"/>
          <w:sz w:val="22"/>
          <w:szCs w:val="22"/>
        </w:rPr>
        <w:t xml:space="preserve"> </w:t>
      </w:r>
    </w:p>
    <w:p w:rsidR="0086142C" w:rsidRPr="003C78FE" w:rsidRDefault="0086142C" w:rsidP="0086142C">
      <w:pPr>
        <w:autoSpaceDE w:val="0"/>
        <w:autoSpaceDN w:val="0"/>
        <w:adjustRightInd w:val="0"/>
        <w:spacing w:line="360" w:lineRule="auto"/>
        <w:ind w:left="1080" w:hanging="720"/>
        <w:rPr>
          <w:rFonts w:ascii="Arial" w:hAnsi="Arial" w:cs="Arial"/>
          <w:sz w:val="22"/>
          <w:szCs w:val="22"/>
        </w:rPr>
      </w:pPr>
      <w:r>
        <w:rPr>
          <w:rFonts w:ascii="Arial" w:hAnsi="Arial" w:cs="Arial"/>
          <w:sz w:val="22"/>
          <w:szCs w:val="22"/>
        </w:rPr>
        <w:t>____________________________________</w:t>
      </w:r>
    </w:p>
    <w:p w:rsidR="005B15B3" w:rsidRPr="000F1A26" w:rsidRDefault="00EF7C8A" w:rsidP="000F1A26">
      <w:pPr>
        <w:shd w:val="clear" w:color="auto" w:fill="FFFFFF"/>
        <w:ind w:left="729" w:hanging="630"/>
        <w:jc w:val="center"/>
        <w:rPr>
          <w:rFonts w:ascii="Arial" w:hAnsi="Arial"/>
          <w:b/>
          <w:bCs/>
          <w:sz w:val="18"/>
          <w:szCs w:val="18"/>
        </w:rPr>
      </w:pPr>
      <w:r w:rsidRPr="006E1C33">
        <w:rPr>
          <w:rFonts w:ascii="Arial" w:hAnsi="Arial"/>
          <w:b/>
          <w:bCs/>
          <w:sz w:val="18"/>
          <w:szCs w:val="18"/>
        </w:rPr>
        <w:t>Legend</w:t>
      </w:r>
    </w:p>
    <w:p w:rsidR="00E50862" w:rsidRDefault="00E50862" w:rsidP="005B15B3">
      <w:pPr>
        <w:shd w:val="clear" w:color="auto" w:fill="FFFFFF"/>
        <w:tabs>
          <w:tab w:val="left" w:pos="180"/>
          <w:tab w:val="left" w:pos="360"/>
        </w:tabs>
        <w:ind w:left="270" w:hanging="360"/>
        <w:rPr>
          <w:rFonts w:ascii="Arial" w:hAnsi="Arial"/>
          <w:bCs/>
          <w:sz w:val="18"/>
          <w:szCs w:val="18"/>
        </w:rPr>
      </w:pPr>
      <w:proofErr w:type="gramStart"/>
      <w:r w:rsidRPr="00B645C9">
        <w:rPr>
          <w:rFonts w:ascii="Arial" w:hAnsi="Arial"/>
          <w:b/>
          <w:bCs/>
          <w:sz w:val="18"/>
          <w:szCs w:val="18"/>
        </w:rPr>
        <w:t>PA</w:t>
      </w:r>
      <w:r w:rsidR="009F0526">
        <w:rPr>
          <w:rFonts w:ascii="Arial" w:hAnsi="Arial"/>
          <w:b/>
          <w:bCs/>
          <w:sz w:val="18"/>
          <w:szCs w:val="18"/>
        </w:rPr>
        <w:t xml:space="preserve"> </w:t>
      </w:r>
      <w:r>
        <w:rPr>
          <w:rFonts w:ascii="Arial" w:hAnsi="Arial"/>
          <w:b/>
          <w:bCs/>
          <w:sz w:val="18"/>
          <w:szCs w:val="18"/>
        </w:rPr>
        <w:t xml:space="preserve"> </w:t>
      </w:r>
      <w:r>
        <w:rPr>
          <w:rFonts w:ascii="Arial" w:hAnsi="Arial"/>
          <w:bCs/>
          <w:sz w:val="18"/>
          <w:szCs w:val="18"/>
        </w:rPr>
        <w:t>Prior</w:t>
      </w:r>
      <w:proofErr w:type="gramEnd"/>
      <w:r>
        <w:rPr>
          <w:rFonts w:ascii="Arial" w:hAnsi="Arial"/>
          <w:bCs/>
          <w:sz w:val="18"/>
          <w:szCs w:val="18"/>
        </w:rPr>
        <w:t xml:space="preserve"> authorization is required. The prescriber must obtain prior authorization for the drug in order for the pharmacy to receive payment. Note: PA applies to both the brand-name and the FDA “A”-rated generic equivalent of listed product.</w:t>
      </w:r>
    </w:p>
    <w:p w:rsidR="003240F1" w:rsidRDefault="003240F1" w:rsidP="005B15B3">
      <w:pPr>
        <w:shd w:val="clear" w:color="auto" w:fill="FFFFFF"/>
        <w:tabs>
          <w:tab w:val="left" w:pos="180"/>
          <w:tab w:val="left" w:pos="360"/>
        </w:tabs>
        <w:ind w:left="270" w:hanging="360"/>
        <w:rPr>
          <w:rFonts w:ascii="Arial" w:hAnsi="Arial"/>
          <w:bCs/>
          <w:sz w:val="18"/>
          <w:szCs w:val="18"/>
        </w:rPr>
      </w:pPr>
    </w:p>
    <w:p w:rsidR="009D6D73" w:rsidRPr="009D6D73" w:rsidRDefault="009D6D73" w:rsidP="009D6D73">
      <w:pPr>
        <w:shd w:val="clear" w:color="auto" w:fill="FFFFFF"/>
        <w:tabs>
          <w:tab w:val="left" w:pos="270"/>
          <w:tab w:val="left" w:pos="360"/>
        </w:tabs>
        <w:ind w:left="270" w:hanging="360"/>
        <w:rPr>
          <w:rFonts w:ascii="Arial" w:hAnsi="Arial"/>
          <w:bCs/>
          <w:sz w:val="18"/>
          <w:szCs w:val="18"/>
        </w:rPr>
      </w:pPr>
      <w:r w:rsidRPr="005B15B3">
        <w:rPr>
          <w:rFonts w:ascii="Arial" w:hAnsi="Arial"/>
          <w:bCs/>
          <w:sz w:val="22"/>
          <w:szCs w:val="22"/>
        </w:rPr>
        <w:t xml:space="preserve"># </w:t>
      </w:r>
      <w:r w:rsidRPr="009D6D73">
        <w:rPr>
          <w:rFonts w:ascii="Arial" w:hAnsi="Arial"/>
          <w:bCs/>
          <w:sz w:val="18"/>
          <w:szCs w:val="18"/>
        </w:rPr>
        <w:t xml:space="preserve"> </w:t>
      </w:r>
      <w:r>
        <w:rPr>
          <w:rFonts w:ascii="Arial" w:hAnsi="Arial"/>
          <w:bCs/>
          <w:sz w:val="18"/>
          <w:szCs w:val="18"/>
        </w:rPr>
        <w:t xml:space="preserve"> </w:t>
      </w:r>
      <w:r w:rsidRPr="009D6D73">
        <w:rPr>
          <w:rFonts w:ascii="Arial" w:hAnsi="Arial"/>
          <w:bCs/>
          <w:sz w:val="18"/>
          <w:szCs w:val="18"/>
        </w:rPr>
        <w:t xml:space="preserve"> </w:t>
      </w:r>
      <w:r>
        <w:rPr>
          <w:rFonts w:ascii="Arial" w:hAnsi="Arial"/>
          <w:bCs/>
          <w:sz w:val="18"/>
          <w:szCs w:val="18"/>
        </w:rPr>
        <w:t xml:space="preserve"> D</w:t>
      </w:r>
      <w:r w:rsidRPr="009D6D73">
        <w:rPr>
          <w:rFonts w:ascii="Arial" w:hAnsi="Arial"/>
          <w:bCs/>
          <w:sz w:val="18"/>
          <w:szCs w:val="18"/>
        </w:rPr>
        <w:t>esignates a brand-name drug with FDA “A”-rated generic equivalents. </w:t>
      </w:r>
      <w:bookmarkStart w:id="1" w:name="Prior_Authorization"/>
      <w:r w:rsidRPr="009D6D73">
        <w:rPr>
          <w:rFonts w:ascii="Arial" w:hAnsi="Arial"/>
          <w:bCs/>
          <w:sz w:val="18"/>
          <w:szCs w:val="18"/>
        </w:rPr>
        <w:t>Prior authorization</w:t>
      </w:r>
      <w:bookmarkEnd w:id="1"/>
      <w:r w:rsidRPr="009D6D73">
        <w:rPr>
          <w:rFonts w:ascii="Arial" w:hAnsi="Arial"/>
          <w:bCs/>
          <w:sz w:val="18"/>
          <w:szCs w:val="18"/>
        </w:rPr>
        <w:t xml:space="preserve"> is required for the brand, unless a particular form of that drug (for example, tablet, capsule, or liquid) does not have an FDA “A”-rated generic equivalent. </w:t>
      </w:r>
    </w:p>
    <w:p w:rsidR="009D6D73" w:rsidRPr="005B15B3" w:rsidRDefault="009D6D73" w:rsidP="00E50862">
      <w:pPr>
        <w:shd w:val="clear" w:color="auto" w:fill="FFFFFF"/>
        <w:tabs>
          <w:tab w:val="left" w:pos="360"/>
        </w:tabs>
        <w:ind w:left="540" w:hanging="630"/>
        <w:rPr>
          <w:rFonts w:ascii="Arial" w:hAnsi="Arial"/>
          <w:bCs/>
          <w:sz w:val="22"/>
          <w:szCs w:val="22"/>
        </w:rPr>
      </w:pPr>
    </w:p>
    <w:p w:rsidR="00212622" w:rsidRDefault="00E50862" w:rsidP="00212622">
      <w:pPr>
        <w:shd w:val="clear" w:color="auto" w:fill="FFFFFF"/>
        <w:ind w:left="270" w:hanging="441"/>
        <w:rPr>
          <w:rFonts w:ascii="Arial" w:hAnsi="Arial"/>
          <w:bCs/>
          <w:sz w:val="18"/>
          <w:szCs w:val="18"/>
        </w:rPr>
      </w:pPr>
      <w:r w:rsidRPr="005B15B3">
        <w:rPr>
          <w:rFonts w:ascii="Arial" w:hAnsi="Arial"/>
          <w:b/>
          <w:sz w:val="22"/>
          <w:szCs w:val="22"/>
          <w:vertAlign w:val="superscript"/>
        </w:rPr>
        <w:t>BP</w:t>
      </w:r>
      <w:r w:rsidR="004D79B2" w:rsidRPr="005B15B3">
        <w:rPr>
          <w:rFonts w:ascii="Arial" w:hAnsi="Arial"/>
          <w:b/>
          <w:sz w:val="22"/>
          <w:szCs w:val="22"/>
          <w:vertAlign w:val="superscript"/>
        </w:rPr>
        <w:t xml:space="preserve"> </w:t>
      </w:r>
      <w:r w:rsidR="004D79B2">
        <w:rPr>
          <w:rFonts w:ascii="Arial" w:hAnsi="Arial"/>
          <w:b/>
          <w:sz w:val="18"/>
          <w:szCs w:val="18"/>
          <w:vertAlign w:val="superscript"/>
        </w:rPr>
        <w:t xml:space="preserve">  </w:t>
      </w:r>
      <w:r w:rsidR="004D79B2">
        <w:rPr>
          <w:rFonts w:ascii="Arial" w:hAnsi="Arial"/>
          <w:bCs/>
          <w:sz w:val="18"/>
          <w:szCs w:val="18"/>
        </w:rPr>
        <w:t xml:space="preserve">  </w:t>
      </w:r>
      <w:r w:rsidR="009F0526">
        <w:rPr>
          <w:rFonts w:ascii="Arial" w:hAnsi="Arial"/>
          <w:bCs/>
          <w:sz w:val="18"/>
          <w:szCs w:val="18"/>
        </w:rPr>
        <w:tab/>
      </w:r>
      <w:r>
        <w:rPr>
          <w:rFonts w:ascii="Arial" w:hAnsi="Arial"/>
          <w:bCs/>
          <w:sz w:val="18"/>
          <w:szCs w:val="18"/>
        </w:rPr>
        <w:t>Brand preferred over generic equivalents.</w:t>
      </w:r>
      <w:r w:rsidR="005B15B3">
        <w:rPr>
          <w:rFonts w:ascii="Arial" w:hAnsi="Arial"/>
          <w:bCs/>
          <w:sz w:val="18"/>
          <w:szCs w:val="18"/>
        </w:rPr>
        <w:t xml:space="preserve"> </w:t>
      </w:r>
      <w:r>
        <w:rPr>
          <w:rFonts w:ascii="Arial" w:hAnsi="Arial"/>
          <w:bCs/>
          <w:sz w:val="18"/>
          <w:szCs w:val="18"/>
        </w:rPr>
        <w:t xml:space="preserve">In general, MassHealth requires a trial of the preferred drug or clinical rationale for prescribing the </w:t>
      </w:r>
      <w:proofErr w:type="spellStart"/>
      <w:r>
        <w:rPr>
          <w:rFonts w:ascii="Arial" w:hAnsi="Arial"/>
          <w:bCs/>
          <w:sz w:val="18"/>
          <w:szCs w:val="18"/>
        </w:rPr>
        <w:t>nonpreferred</w:t>
      </w:r>
      <w:proofErr w:type="spellEnd"/>
      <w:r>
        <w:rPr>
          <w:rFonts w:ascii="Arial" w:hAnsi="Arial"/>
          <w:bCs/>
          <w:sz w:val="18"/>
          <w:szCs w:val="18"/>
        </w:rPr>
        <w:t xml:space="preserve"> drug generic equivalent</w:t>
      </w:r>
      <w:r w:rsidR="00212622">
        <w:rPr>
          <w:rFonts w:ascii="Arial" w:hAnsi="Arial"/>
          <w:bCs/>
          <w:sz w:val="18"/>
          <w:szCs w:val="18"/>
        </w:rPr>
        <w:t>.</w:t>
      </w:r>
    </w:p>
    <w:p w:rsidR="00212622" w:rsidRDefault="00212622" w:rsidP="00212622">
      <w:pPr>
        <w:shd w:val="clear" w:color="auto" w:fill="FFFFFF"/>
        <w:ind w:left="270" w:hanging="441"/>
        <w:rPr>
          <w:rFonts w:ascii="Arial" w:hAnsi="Arial" w:cs="Arial"/>
          <w:b/>
          <w:sz w:val="22"/>
          <w:szCs w:val="22"/>
          <w:vertAlign w:val="superscript"/>
        </w:rPr>
      </w:pPr>
    </w:p>
    <w:p w:rsidR="00212622" w:rsidRPr="005B15B3" w:rsidRDefault="00212622" w:rsidP="00212622">
      <w:pPr>
        <w:shd w:val="clear" w:color="auto" w:fill="FFFFFF"/>
        <w:ind w:left="270" w:hanging="441"/>
        <w:rPr>
          <w:rFonts w:ascii="Arial" w:hAnsi="Arial"/>
          <w:bCs/>
          <w:sz w:val="18"/>
          <w:szCs w:val="18"/>
        </w:rPr>
      </w:pPr>
      <w:proofErr w:type="gramStart"/>
      <w:r w:rsidRPr="00B645C9">
        <w:rPr>
          <w:rFonts w:ascii="Arial" w:hAnsi="Arial" w:cs="Arial"/>
          <w:b/>
          <w:sz w:val="22"/>
          <w:szCs w:val="22"/>
          <w:vertAlign w:val="superscript"/>
        </w:rPr>
        <w:t>H</w:t>
      </w:r>
      <w:r>
        <w:rPr>
          <w:rFonts w:ascii="Arial" w:hAnsi="Arial" w:cs="Arial"/>
          <w:sz w:val="18"/>
          <w:szCs w:val="18"/>
          <w:vertAlign w:val="superscript"/>
        </w:rPr>
        <w:t xml:space="preserve">    </w:t>
      </w:r>
      <w:r>
        <w:rPr>
          <w:rFonts w:ascii="Arial" w:hAnsi="Arial" w:cs="Arial"/>
          <w:bCs/>
          <w:sz w:val="18"/>
          <w:szCs w:val="18"/>
        </w:rPr>
        <w:t xml:space="preserve"> </w:t>
      </w:r>
      <w:r>
        <w:rPr>
          <w:rFonts w:ascii="Arial" w:hAnsi="Arial" w:cs="Arial"/>
          <w:bCs/>
          <w:sz w:val="18"/>
          <w:szCs w:val="18"/>
        </w:rPr>
        <w:tab/>
      </w:r>
      <w:r>
        <w:rPr>
          <w:rFonts w:ascii="Arial" w:eastAsia="Calibri" w:hAnsi="Arial" w:cs="Arial"/>
          <w:sz w:val="18"/>
          <w:szCs w:val="18"/>
        </w:rPr>
        <w:t>Available only in an inpatient hospital setting.</w:t>
      </w:r>
      <w:proofErr w:type="gramEnd"/>
      <w:r>
        <w:rPr>
          <w:rFonts w:ascii="Arial" w:eastAsia="Calibri" w:hAnsi="Arial" w:cs="Arial"/>
          <w:sz w:val="18"/>
          <w:szCs w:val="18"/>
        </w:rPr>
        <w:t xml:space="preserve"> Mass</w:t>
      </w:r>
      <w:r w:rsidRPr="00B645C9">
        <w:rPr>
          <w:rFonts w:ascii="Arial" w:eastAsia="Calibri" w:hAnsi="Arial" w:cs="Arial"/>
          <w:sz w:val="18"/>
          <w:szCs w:val="18"/>
        </w:rPr>
        <w:t xml:space="preserve">Health </w:t>
      </w:r>
      <w:r>
        <w:rPr>
          <w:rFonts w:ascii="Arial" w:eastAsia="Calibri" w:hAnsi="Arial" w:cs="Arial"/>
          <w:sz w:val="18"/>
          <w:szCs w:val="18"/>
        </w:rPr>
        <w:t>does not pay for this drug to be dispensed through the retail pharmacy or physician's office.</w:t>
      </w:r>
    </w:p>
    <w:p w:rsidR="00212622" w:rsidRDefault="00212622" w:rsidP="00212622">
      <w:pPr>
        <w:shd w:val="clear" w:color="auto" w:fill="FFFFFF"/>
        <w:tabs>
          <w:tab w:val="left" w:pos="360"/>
        </w:tabs>
        <w:ind w:left="729" w:hanging="630"/>
        <w:rPr>
          <w:rFonts w:ascii="Arial" w:hAnsi="Arial"/>
          <w:bCs/>
          <w:sz w:val="18"/>
          <w:szCs w:val="18"/>
        </w:rPr>
      </w:pPr>
    </w:p>
    <w:p w:rsidR="00212622" w:rsidRDefault="00212622" w:rsidP="00212622">
      <w:pPr>
        <w:shd w:val="clear" w:color="auto" w:fill="FFFFFF"/>
        <w:ind w:left="270" w:hanging="441"/>
        <w:rPr>
          <w:rFonts w:ascii="Arial" w:hAnsi="Arial"/>
          <w:bCs/>
          <w:sz w:val="18"/>
          <w:szCs w:val="18"/>
        </w:rPr>
      </w:pPr>
      <w:r w:rsidRPr="00B645C9">
        <w:rPr>
          <w:rFonts w:ascii="Arial" w:hAnsi="Arial"/>
          <w:b/>
          <w:sz w:val="22"/>
          <w:szCs w:val="22"/>
          <w:vertAlign w:val="superscript"/>
        </w:rPr>
        <w:t>PD</w:t>
      </w:r>
      <w:r w:rsidRPr="00B645C9">
        <w:rPr>
          <w:rFonts w:ascii="Arial" w:hAnsi="Arial"/>
          <w:b/>
          <w:sz w:val="18"/>
          <w:szCs w:val="18"/>
          <w:vertAlign w:val="superscript"/>
        </w:rPr>
        <w:t xml:space="preserve">    </w:t>
      </w:r>
      <w:r>
        <w:rPr>
          <w:rFonts w:ascii="Arial" w:hAnsi="Arial"/>
          <w:bCs/>
          <w:sz w:val="18"/>
          <w:szCs w:val="18"/>
          <w:vertAlign w:val="superscript"/>
        </w:rPr>
        <w:tab/>
      </w:r>
      <w:r w:rsidRPr="004D79B2">
        <w:rPr>
          <w:rFonts w:ascii="Arial" w:eastAsia="Calibri" w:hAnsi="Arial" w:cs="Arial"/>
          <w:sz w:val="18"/>
          <w:szCs w:val="18"/>
        </w:rPr>
        <w:t xml:space="preserve">In general, MassHealth requires a trial of the preferred drug (PD) or a clinical rationale for prescribing a </w:t>
      </w:r>
      <w:proofErr w:type="spellStart"/>
      <w:r w:rsidRPr="004D79B2">
        <w:rPr>
          <w:rFonts w:ascii="Arial" w:eastAsia="Calibri" w:hAnsi="Arial" w:cs="Arial"/>
          <w:sz w:val="18"/>
          <w:szCs w:val="18"/>
        </w:rPr>
        <w:t>nonpreferred</w:t>
      </w:r>
      <w:proofErr w:type="spellEnd"/>
      <w:r w:rsidRPr="004D79B2">
        <w:rPr>
          <w:rFonts w:ascii="Arial" w:eastAsia="Calibri" w:hAnsi="Arial" w:cs="Arial"/>
          <w:sz w:val="18"/>
          <w:szCs w:val="18"/>
        </w:rPr>
        <w:t xml:space="preserve"> drug within a therapeutic class.</w:t>
      </w:r>
      <w:r w:rsidRPr="00212622">
        <w:rPr>
          <w:rFonts w:ascii="Arial" w:hAnsi="Arial"/>
          <w:bCs/>
          <w:sz w:val="18"/>
          <w:szCs w:val="18"/>
        </w:rPr>
        <w:t xml:space="preserve"> </w:t>
      </w:r>
    </w:p>
    <w:p w:rsidR="00212622" w:rsidRDefault="00212622" w:rsidP="00212622">
      <w:pPr>
        <w:shd w:val="clear" w:color="auto" w:fill="FFFFFF"/>
        <w:ind w:left="270" w:hanging="441"/>
        <w:rPr>
          <w:rFonts w:ascii="Arial" w:hAnsi="Arial" w:cs="Arial"/>
          <w:b/>
          <w:sz w:val="22"/>
          <w:szCs w:val="22"/>
          <w:vertAlign w:val="superscript"/>
        </w:rPr>
      </w:pPr>
    </w:p>
    <w:p w:rsidR="00212622" w:rsidRPr="005B15B3" w:rsidRDefault="000A6318" w:rsidP="00212622">
      <w:pPr>
        <w:shd w:val="clear" w:color="auto" w:fill="FFFFFF"/>
        <w:ind w:left="270" w:hanging="441"/>
        <w:rPr>
          <w:rFonts w:ascii="Arial" w:hAnsi="Arial"/>
          <w:bCs/>
          <w:sz w:val="18"/>
          <w:szCs w:val="18"/>
        </w:rPr>
      </w:pPr>
      <w:r>
        <w:rPr>
          <w:rFonts w:ascii="Arial" w:hAnsi="Arial" w:cs="Arial"/>
          <w:b/>
          <w:sz w:val="22"/>
          <w:szCs w:val="22"/>
          <w:vertAlign w:val="superscript"/>
        </w:rPr>
        <w:t>*</w:t>
      </w:r>
      <w:r w:rsidR="00212622">
        <w:rPr>
          <w:rFonts w:ascii="Arial" w:hAnsi="Arial" w:cs="Arial"/>
          <w:sz w:val="18"/>
          <w:szCs w:val="18"/>
          <w:vertAlign w:val="superscript"/>
        </w:rPr>
        <w:t xml:space="preserve">    </w:t>
      </w:r>
      <w:r w:rsidR="00212622">
        <w:rPr>
          <w:rFonts w:ascii="Arial" w:hAnsi="Arial" w:cs="Arial"/>
          <w:bCs/>
          <w:sz w:val="18"/>
          <w:szCs w:val="18"/>
        </w:rPr>
        <w:t xml:space="preserve"> </w:t>
      </w:r>
      <w:r w:rsidR="00212622">
        <w:rPr>
          <w:rFonts w:ascii="Arial" w:hAnsi="Arial" w:cs="Arial"/>
          <w:bCs/>
          <w:sz w:val="18"/>
          <w:szCs w:val="18"/>
        </w:rPr>
        <w:tab/>
      </w:r>
      <w:r w:rsidR="00212622">
        <w:rPr>
          <w:rFonts w:ascii="Arial" w:eastAsia="Calibri" w:hAnsi="Arial" w:cs="Arial"/>
          <w:sz w:val="18"/>
          <w:szCs w:val="18"/>
        </w:rPr>
        <w:t xml:space="preserve">The generic OTC and, if any, generic prescription versions of the drug are payable under MassHealth without prior authorization. </w:t>
      </w:r>
    </w:p>
    <w:p w:rsidR="00212622" w:rsidRDefault="00212622" w:rsidP="00212622">
      <w:pPr>
        <w:shd w:val="clear" w:color="auto" w:fill="FFFFFF"/>
        <w:tabs>
          <w:tab w:val="left" w:pos="360"/>
        </w:tabs>
        <w:ind w:left="729" w:hanging="630"/>
        <w:rPr>
          <w:rFonts w:ascii="Arial" w:hAnsi="Arial"/>
          <w:bCs/>
          <w:sz w:val="18"/>
          <w:szCs w:val="18"/>
        </w:rPr>
      </w:pPr>
    </w:p>
    <w:p w:rsidR="00137D3D" w:rsidRDefault="000A6318" w:rsidP="00212622">
      <w:pPr>
        <w:shd w:val="clear" w:color="auto" w:fill="FFFFFF"/>
        <w:ind w:left="270" w:hanging="441"/>
        <w:rPr>
          <w:rFonts w:ascii="Arial" w:eastAsia="Calibri" w:hAnsi="Arial" w:cs="Arial"/>
          <w:sz w:val="18"/>
          <w:szCs w:val="18"/>
        </w:rPr>
      </w:pPr>
      <w:r>
        <w:rPr>
          <w:rFonts w:ascii="Arial" w:hAnsi="Arial"/>
          <w:b/>
          <w:sz w:val="22"/>
          <w:szCs w:val="22"/>
          <w:vertAlign w:val="superscript"/>
        </w:rPr>
        <w:lastRenderedPageBreak/>
        <w:t>^</w:t>
      </w:r>
      <w:r w:rsidR="00212622" w:rsidRPr="00B645C9">
        <w:rPr>
          <w:rFonts w:ascii="Arial" w:hAnsi="Arial"/>
          <w:b/>
          <w:sz w:val="18"/>
          <w:szCs w:val="18"/>
          <w:vertAlign w:val="superscript"/>
        </w:rPr>
        <w:t xml:space="preserve">    </w:t>
      </w:r>
      <w:r w:rsidR="00212622">
        <w:rPr>
          <w:rFonts w:ascii="Arial" w:hAnsi="Arial"/>
          <w:bCs/>
          <w:sz w:val="18"/>
          <w:szCs w:val="18"/>
          <w:vertAlign w:val="superscript"/>
        </w:rPr>
        <w:tab/>
      </w:r>
      <w:r w:rsidR="00061F50">
        <w:rPr>
          <w:rFonts w:ascii="Arial" w:eastAsia="Calibri" w:hAnsi="Arial" w:cs="Arial"/>
          <w:sz w:val="18"/>
          <w:szCs w:val="18"/>
        </w:rPr>
        <w:t>A</w:t>
      </w:r>
      <w:r w:rsidR="00212622" w:rsidRPr="00061F50">
        <w:rPr>
          <w:rFonts w:ascii="Arial" w:eastAsia="Calibri" w:hAnsi="Arial" w:cs="Arial"/>
          <w:sz w:val="18"/>
          <w:szCs w:val="18"/>
        </w:rPr>
        <w:t>vailable</w:t>
      </w:r>
      <w:r w:rsidR="00212622" w:rsidRPr="00061F50">
        <w:rPr>
          <w:rFonts w:ascii="Arial" w:eastAsia="Calibri" w:hAnsi="Arial" w:cs="Arial"/>
          <w:color w:val="FF0000"/>
          <w:sz w:val="18"/>
          <w:szCs w:val="18"/>
        </w:rPr>
        <w:t xml:space="preserve"> </w:t>
      </w:r>
      <w:r w:rsidR="00212622">
        <w:rPr>
          <w:rFonts w:ascii="Arial" w:eastAsia="Calibri" w:hAnsi="Arial" w:cs="Arial"/>
          <w:sz w:val="18"/>
          <w:szCs w:val="18"/>
        </w:rPr>
        <w:t xml:space="preserve">through the health care professional who administers the drug. MassHealth does not pay for this drug to be dispensed through a retail pharmacy. </w:t>
      </w:r>
    </w:p>
    <w:p w:rsidR="00D66801" w:rsidRDefault="00D66801" w:rsidP="00212622">
      <w:pPr>
        <w:shd w:val="clear" w:color="auto" w:fill="FFFFFF"/>
        <w:ind w:left="270" w:hanging="441"/>
        <w:rPr>
          <w:rFonts w:ascii="Arial" w:eastAsia="Calibri" w:hAnsi="Arial" w:cs="Arial"/>
          <w:sz w:val="18"/>
          <w:szCs w:val="18"/>
        </w:rPr>
      </w:pPr>
    </w:p>
    <w:p w:rsidR="00D66801" w:rsidRDefault="00D66801" w:rsidP="00D66801">
      <w:pPr>
        <w:shd w:val="clear" w:color="auto" w:fill="FFFFFF"/>
        <w:ind w:left="270" w:hanging="450"/>
        <w:rPr>
          <w:rFonts w:ascii="Arial" w:hAnsi="Arial" w:cs="Arial"/>
          <w:sz w:val="16"/>
          <w:szCs w:val="16"/>
        </w:rPr>
      </w:pPr>
      <w:r>
        <w:rPr>
          <w:rFonts w:ascii="Arial" w:hAnsi="Arial"/>
          <w:b/>
          <w:sz w:val="16"/>
          <w:szCs w:val="16"/>
          <w:vertAlign w:val="superscript"/>
        </w:rPr>
        <w:t>1</w:t>
      </w:r>
      <w:r>
        <w:rPr>
          <w:rFonts w:ascii="Arial" w:hAnsi="Arial" w:cs="Arial"/>
          <w:bCs/>
          <w:color w:val="000000"/>
          <w:sz w:val="16"/>
          <w:szCs w:val="16"/>
        </w:rPr>
        <w:t xml:space="preserve">         </w:t>
      </w:r>
      <w:r>
        <w:rPr>
          <w:rFonts w:ascii="Arial" w:eastAsia="Calibri" w:hAnsi="Arial" w:cs="Arial"/>
          <w:sz w:val="16"/>
          <w:szCs w:val="16"/>
        </w:rPr>
        <w:t xml:space="preserve">Product may be available through the Massachusetts Department of Public Health (DPH). Please check with DPH for availability. MassHealth does not pay for immunizing biologicals (i.e., vaccines) and tubercular (TB) drugs that are available free of charge through local boards of public health or through the </w:t>
      </w:r>
      <w:r>
        <w:rPr>
          <w:rFonts w:ascii="Arial" w:eastAsia="Calibri" w:hAnsi="Arial" w:cs="Arial"/>
          <w:sz w:val="16"/>
          <w:szCs w:val="16"/>
        </w:rPr>
        <w:lastRenderedPageBreak/>
        <w:t xml:space="preserve">Massachusetts DPH without prior authorization (130 CMR 406.413(C)). </w:t>
      </w:r>
      <w:proofErr w:type="gramStart"/>
      <w:r>
        <w:rPr>
          <w:rFonts w:ascii="Arial" w:eastAsia="Calibri" w:hAnsi="Arial" w:cs="Arial"/>
          <w:sz w:val="16"/>
          <w:szCs w:val="16"/>
        </w:rPr>
        <w:t>In cases where free vaccines are available to providers for specific populations (e.g., children, high risk, etc.), MassHealth will reimburse the provider only for individuals not eligible for the free vaccines.</w:t>
      </w:r>
      <w:proofErr w:type="gramEnd"/>
      <w:r>
        <w:rPr>
          <w:rFonts w:ascii="Arial" w:eastAsia="Calibri" w:hAnsi="Arial" w:cs="Arial"/>
          <w:sz w:val="16"/>
          <w:szCs w:val="16"/>
        </w:rPr>
        <w:t xml:space="preserve"> Notwithstanding the above, MassHealth will pay pharmacies for seasonal flu vaccine serum without prior authorization, if the vaccine is administered in the pharmacy</w:t>
      </w:r>
      <w:r>
        <w:rPr>
          <w:rFonts w:ascii="Arial" w:hAnsi="Arial" w:cs="Arial"/>
          <w:sz w:val="16"/>
          <w:szCs w:val="16"/>
        </w:rPr>
        <w:t xml:space="preserve">. </w:t>
      </w:r>
    </w:p>
    <w:p w:rsidR="00D66801" w:rsidRDefault="00D66801" w:rsidP="00212622">
      <w:pPr>
        <w:shd w:val="clear" w:color="auto" w:fill="FFFFFF"/>
        <w:ind w:left="270" w:hanging="441"/>
        <w:rPr>
          <w:rFonts w:ascii="Arial" w:eastAsia="Calibri" w:hAnsi="Arial" w:cs="Arial"/>
          <w:sz w:val="18"/>
          <w:szCs w:val="18"/>
        </w:rPr>
      </w:pPr>
    </w:p>
    <w:p w:rsidR="00D66801" w:rsidRDefault="00D66801" w:rsidP="00212622">
      <w:pPr>
        <w:shd w:val="clear" w:color="auto" w:fill="FFFFFF"/>
        <w:ind w:left="270" w:hanging="441"/>
        <w:rPr>
          <w:bCs/>
          <w:sz w:val="18"/>
          <w:szCs w:val="18"/>
        </w:rPr>
        <w:sectPr w:rsidR="00D66801" w:rsidSect="00137D3D">
          <w:headerReference w:type="default" r:id="rId13"/>
          <w:footerReference w:type="default" r:id="rId14"/>
          <w:type w:val="continuous"/>
          <w:pgSz w:w="12240" w:h="15840" w:code="1"/>
          <w:pgMar w:top="360" w:right="907" w:bottom="720" w:left="907" w:header="720" w:footer="576" w:gutter="0"/>
          <w:cols w:num="2" w:sep="1" w:space="720"/>
          <w:docGrid w:linePitch="360"/>
        </w:sectPr>
      </w:pPr>
    </w:p>
    <w:p w:rsidR="00A650DC" w:rsidRPr="001721D8" w:rsidRDefault="00A650DC" w:rsidP="00375713">
      <w:pPr>
        <w:tabs>
          <w:tab w:val="left" w:pos="1606"/>
        </w:tabs>
      </w:pPr>
    </w:p>
    <w:sectPr w:rsidR="00A650DC" w:rsidRPr="001721D8" w:rsidSect="00137D3D">
      <w:type w:val="continuous"/>
      <w:pgSz w:w="12240" w:h="15840" w:code="1"/>
      <w:pgMar w:top="1267" w:right="346" w:bottom="288" w:left="907" w:header="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0837" w:rsidRDefault="00440837" w:rsidP="00492602">
      <w:r>
        <w:separator/>
      </w:r>
    </w:p>
  </w:endnote>
  <w:endnote w:type="continuationSeparator" w:id="0">
    <w:p w:rsidR="00440837" w:rsidRDefault="00440837" w:rsidP="00492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7A67" w:rsidRDefault="006D3B5F" w:rsidP="006D3B5F">
    <w:pPr>
      <w:pStyle w:val="Footer"/>
      <w:pBdr>
        <w:top w:val="single" w:sz="18" w:space="1" w:color="auto"/>
      </w:pBdr>
      <w:tabs>
        <w:tab w:val="clear" w:pos="4680"/>
        <w:tab w:val="clear" w:pos="9360"/>
        <w:tab w:val="left" w:pos="3840"/>
      </w:tabs>
      <w:spacing w:before="120"/>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7A67" w:rsidRDefault="00637A67">
    <w:pPr>
      <w:pStyle w:val="Footer"/>
    </w:pPr>
    <w:r>
      <w:t>[Type text]</w:t>
    </w:r>
  </w:p>
  <w:p w:rsidR="00637A67" w:rsidRDefault="00637A6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7A67" w:rsidRDefault="00637A67" w:rsidP="00637A67">
    <w:pPr>
      <w:pBdr>
        <w:top w:val="single" w:sz="18" w:space="1" w:color="auto"/>
      </w:pBdr>
      <w:tabs>
        <w:tab w:val="left" w:pos="-90"/>
        <w:tab w:val="left" w:pos="530"/>
        <w:tab w:val="center" w:pos="5400"/>
      </w:tabs>
      <w:autoSpaceDE w:val="0"/>
      <w:autoSpaceDN w:val="0"/>
      <w:adjustRightInd w:val="0"/>
      <w:jc w:val="center"/>
      <w:textAlignment w:val="baseline"/>
      <w:rPr>
        <w:rFonts w:ascii="Arial" w:hAnsi="Arial" w:cs="Arial"/>
        <w:iCs/>
        <w:sz w:val="18"/>
        <w:szCs w:val="18"/>
      </w:rPr>
    </w:pPr>
    <w:r w:rsidRPr="002D3600">
      <w:rPr>
        <w:rFonts w:ascii="Arial" w:hAnsi="Arial" w:cs="Arial"/>
        <w:iCs/>
        <w:sz w:val="18"/>
        <w:szCs w:val="18"/>
      </w:rPr>
      <w:t xml:space="preserve">If you have questions or comments, or want to be removed from this fax distribution, </w:t>
    </w:r>
  </w:p>
  <w:p w:rsidR="00637A67" w:rsidRPr="00E24139" w:rsidRDefault="00637A67" w:rsidP="00637A67">
    <w:pPr>
      <w:tabs>
        <w:tab w:val="left" w:pos="-90"/>
      </w:tabs>
      <w:autoSpaceDE w:val="0"/>
      <w:autoSpaceDN w:val="0"/>
      <w:adjustRightInd w:val="0"/>
      <w:jc w:val="center"/>
      <w:textAlignment w:val="baseline"/>
    </w:pPr>
    <w:proofErr w:type="gramStart"/>
    <w:r w:rsidRPr="002D3600">
      <w:rPr>
        <w:rFonts w:ascii="Arial" w:hAnsi="Arial" w:cs="Arial"/>
        <w:iCs/>
        <w:sz w:val="18"/>
        <w:szCs w:val="18"/>
      </w:rPr>
      <w:t>please</w:t>
    </w:r>
    <w:proofErr w:type="gramEnd"/>
    <w:r w:rsidRPr="002D3600">
      <w:rPr>
        <w:rFonts w:ascii="Arial" w:hAnsi="Arial" w:cs="Arial"/>
        <w:iCs/>
        <w:sz w:val="18"/>
        <w:szCs w:val="18"/>
      </w:rPr>
      <w:t xml:space="preserve"> contact Victor </w:t>
    </w:r>
    <w:proofErr w:type="spellStart"/>
    <w:r w:rsidRPr="002D3600">
      <w:rPr>
        <w:rFonts w:ascii="Arial" w:hAnsi="Arial" w:cs="Arial"/>
        <w:iCs/>
        <w:sz w:val="18"/>
        <w:szCs w:val="18"/>
      </w:rPr>
      <w:t>Moquin</w:t>
    </w:r>
    <w:proofErr w:type="spellEnd"/>
    <w:r w:rsidRPr="002D3600">
      <w:rPr>
        <w:rFonts w:ascii="Arial" w:hAnsi="Arial" w:cs="Arial"/>
        <w:iCs/>
        <w:sz w:val="18"/>
        <w:szCs w:val="18"/>
      </w:rPr>
      <w:t xml:space="preserve"> at </w:t>
    </w:r>
    <w:proofErr w:type="spellStart"/>
    <w:r w:rsidRPr="002D3600">
      <w:rPr>
        <w:rFonts w:ascii="Arial" w:hAnsi="Arial" w:cs="Arial"/>
        <w:iCs/>
        <w:sz w:val="18"/>
        <w:szCs w:val="18"/>
      </w:rPr>
      <w:t>Conduent</w:t>
    </w:r>
    <w:proofErr w:type="spellEnd"/>
    <w:r w:rsidRPr="002D3600">
      <w:rPr>
        <w:rFonts w:ascii="Arial" w:hAnsi="Arial" w:cs="Arial"/>
        <w:iCs/>
        <w:sz w:val="18"/>
        <w:szCs w:val="18"/>
      </w:rPr>
      <w:t xml:space="preserve"> at </w:t>
    </w:r>
    <w:r w:rsidR="00F2514F">
      <w:rPr>
        <w:rFonts w:ascii="Arial" w:hAnsi="Arial" w:cs="Arial"/>
        <w:iCs/>
        <w:sz w:val="18"/>
        <w:szCs w:val="18"/>
      </w:rPr>
      <w:t>(</w:t>
    </w:r>
    <w:r w:rsidRPr="002D3600">
      <w:rPr>
        <w:rFonts w:ascii="Arial" w:hAnsi="Arial" w:cs="Arial"/>
        <w:iCs/>
        <w:sz w:val="18"/>
        <w:szCs w:val="18"/>
      </w:rPr>
      <w:t>617</w:t>
    </w:r>
    <w:r w:rsidR="00F2514F">
      <w:rPr>
        <w:rFonts w:ascii="Arial" w:hAnsi="Arial" w:cs="Arial"/>
        <w:iCs/>
        <w:sz w:val="18"/>
        <w:szCs w:val="18"/>
      </w:rPr>
      <w:t xml:space="preserve">) </w:t>
    </w:r>
    <w:r w:rsidRPr="002D3600">
      <w:rPr>
        <w:rFonts w:ascii="Arial" w:hAnsi="Arial" w:cs="Arial"/>
        <w:iCs/>
        <w:sz w:val="18"/>
        <w:szCs w:val="18"/>
      </w:rPr>
      <w:t>423-</w:t>
    </w:r>
    <w:r w:rsidR="004D1BC7">
      <w:rPr>
        <w:rFonts w:ascii="Arial" w:hAnsi="Arial" w:cs="Arial"/>
        <w:iCs/>
        <w:sz w:val="18"/>
        <w:szCs w:val="18"/>
      </w:rPr>
      <w:t>9</w:t>
    </w:r>
    <w:r w:rsidRPr="002D3600">
      <w:rPr>
        <w:rFonts w:ascii="Arial" w:hAnsi="Arial" w:cs="Arial"/>
        <w:iCs/>
        <w:sz w:val="18"/>
        <w:szCs w:val="18"/>
      </w:rPr>
      <w:t>830</w:t>
    </w:r>
    <w:r>
      <w:rPr>
        <w:rFonts w:ascii="Arial" w:hAnsi="Arial" w:cs="Arial"/>
        <w:iCs/>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0837" w:rsidRDefault="00440837" w:rsidP="00492602">
      <w:r>
        <w:separator/>
      </w:r>
    </w:p>
  </w:footnote>
  <w:footnote w:type="continuationSeparator" w:id="0">
    <w:p w:rsidR="00440837" w:rsidRDefault="00440837" w:rsidP="004926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602" w:rsidRDefault="00492602" w:rsidP="00492602">
    <w:pPr>
      <w:pStyle w:val="Header"/>
    </w:pPr>
  </w:p>
  <w:p w:rsidR="00492602" w:rsidRDefault="0049260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602" w:rsidRDefault="00492602" w:rsidP="006D3B5F">
    <w:pPr>
      <w:pStyle w:val="Default"/>
      <w:pBdr>
        <w:bottom w:val="single" w:sz="18" w:space="1" w:color="auto"/>
      </w:pBdr>
      <w:tabs>
        <w:tab w:val="right" w:pos="10440"/>
      </w:tabs>
      <w:spacing w:after="240"/>
      <w:rPr>
        <w:color w:val="FF0000"/>
        <w:sz w:val="18"/>
        <w:szCs w:val="18"/>
      </w:rPr>
    </w:pPr>
    <w:r w:rsidRPr="00AD18B8">
      <w:rPr>
        <w:sz w:val="18"/>
        <w:szCs w:val="18"/>
      </w:rPr>
      <w:t>P</w:t>
    </w:r>
    <w:r>
      <w:rPr>
        <w:sz w:val="18"/>
        <w:szCs w:val="18"/>
      </w:rPr>
      <w:t xml:space="preserve">harmacy Facts, Number </w:t>
    </w:r>
    <w:r w:rsidR="000F1A26" w:rsidRPr="000F1A26">
      <w:rPr>
        <w:color w:val="auto"/>
        <w:sz w:val="18"/>
        <w:szCs w:val="18"/>
      </w:rPr>
      <w:t>12</w:t>
    </w:r>
    <w:r w:rsidR="008B46B3">
      <w:rPr>
        <w:color w:val="auto"/>
        <w:sz w:val="18"/>
        <w:szCs w:val="18"/>
      </w:rPr>
      <w:t>5</w:t>
    </w:r>
    <w:r>
      <w:rPr>
        <w:color w:val="FF0000"/>
        <w:sz w:val="18"/>
        <w:szCs w:val="18"/>
      </w:rPr>
      <w:tab/>
    </w:r>
    <w:r w:rsidRPr="00EC1948">
      <w:rPr>
        <w:color w:val="auto"/>
        <w:sz w:val="18"/>
        <w:szCs w:val="18"/>
      </w:rPr>
      <w:t xml:space="preserve">Page </w:t>
    </w:r>
    <w:r w:rsidR="005A57BA" w:rsidRPr="00EC1948">
      <w:rPr>
        <w:color w:val="auto"/>
        <w:sz w:val="18"/>
        <w:szCs w:val="18"/>
      </w:rPr>
      <w:fldChar w:fldCharType="begin"/>
    </w:r>
    <w:r w:rsidR="005A57BA" w:rsidRPr="00EC1948">
      <w:rPr>
        <w:color w:val="auto"/>
        <w:sz w:val="18"/>
        <w:szCs w:val="18"/>
      </w:rPr>
      <w:instrText xml:space="preserve"> PAGE   \* MERGEFORMAT </w:instrText>
    </w:r>
    <w:r w:rsidR="005A57BA" w:rsidRPr="00EC1948">
      <w:rPr>
        <w:color w:val="auto"/>
        <w:sz w:val="18"/>
        <w:szCs w:val="18"/>
      </w:rPr>
      <w:fldChar w:fldCharType="separate"/>
    </w:r>
    <w:r w:rsidR="00E90D81">
      <w:rPr>
        <w:noProof/>
        <w:color w:val="auto"/>
        <w:sz w:val="18"/>
        <w:szCs w:val="18"/>
      </w:rPr>
      <w:t>2</w:t>
    </w:r>
    <w:r w:rsidR="005A57BA" w:rsidRPr="00EC1948">
      <w:rPr>
        <w:noProof/>
        <w:color w:val="auto"/>
        <w:sz w:val="18"/>
        <w:szCs w:val="18"/>
      </w:rPr>
      <w:fldChar w:fldCharType="end"/>
    </w:r>
    <w:r w:rsidR="005A57BA" w:rsidRPr="00EC1948">
      <w:rPr>
        <w:noProof/>
        <w:color w:val="auto"/>
        <w:sz w:val="18"/>
        <w:szCs w:val="18"/>
      </w:rPr>
      <w:t xml:space="preserve"> of </w:t>
    </w:r>
    <w:r w:rsidR="00375713">
      <w:rPr>
        <w:noProof/>
        <w:color w:val="auto"/>
        <w:sz w:val="18"/>
        <w:szCs w:val="18"/>
      </w:rPr>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F5748"/>
    <w:multiLevelType w:val="hybridMultilevel"/>
    <w:tmpl w:val="815E7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EB6E0A"/>
    <w:multiLevelType w:val="hybridMultilevel"/>
    <w:tmpl w:val="1714C2D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nsid w:val="11982499"/>
    <w:multiLevelType w:val="hybridMultilevel"/>
    <w:tmpl w:val="8B5AA1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61608BA"/>
    <w:multiLevelType w:val="hybridMultilevel"/>
    <w:tmpl w:val="DA8259A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DF7073"/>
    <w:multiLevelType w:val="hybridMultilevel"/>
    <w:tmpl w:val="5D304CF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
    <w:nsid w:val="1F1C32E7"/>
    <w:multiLevelType w:val="hybridMultilevel"/>
    <w:tmpl w:val="A04AB496"/>
    <w:lvl w:ilvl="0" w:tplc="8020DB58">
      <w:start w:val="1"/>
      <w:numFmt w:val="lowerLetter"/>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388255C"/>
    <w:multiLevelType w:val="hybridMultilevel"/>
    <w:tmpl w:val="C11E1E12"/>
    <w:lvl w:ilvl="0" w:tplc="04090019">
      <w:start w:val="1"/>
      <w:numFmt w:val="lowerLetter"/>
      <w:lvlText w:val="%1."/>
      <w:lvlJc w:val="left"/>
      <w:pPr>
        <w:ind w:left="720" w:hanging="360"/>
      </w:pPr>
      <w:rPr>
        <w:rFonts w:hint="default"/>
      </w:rPr>
    </w:lvl>
    <w:lvl w:ilvl="1" w:tplc="6D74651E">
      <w:start w:val="1"/>
      <w:numFmt w:val="bullet"/>
      <w:lvlText w:val=""/>
      <w:lvlJc w:val="left"/>
      <w:pPr>
        <w:ind w:left="1440" w:hanging="360"/>
      </w:pPr>
      <w:rPr>
        <w:rFonts w:ascii="Symbol" w:hAnsi="Symbol" w:hint="default"/>
        <w:sz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E632898"/>
    <w:multiLevelType w:val="hybridMultilevel"/>
    <w:tmpl w:val="F05A61BA"/>
    <w:lvl w:ilvl="0" w:tplc="8020DB58">
      <w:start w:val="1"/>
      <w:numFmt w:val="lowerLetter"/>
      <w:lvlText w:val="%1."/>
      <w:lvlJc w:val="left"/>
      <w:pPr>
        <w:ind w:left="1440" w:hanging="360"/>
      </w:pPr>
      <w:rPr>
        <w:rFonts w:ascii="Arial" w:eastAsia="Times New Roman" w:hAnsi="Arial" w:cs="Arial"/>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41BC0F66"/>
    <w:multiLevelType w:val="hybridMultilevel"/>
    <w:tmpl w:val="1DA6E372"/>
    <w:lvl w:ilvl="0" w:tplc="6D74651E">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4617136B"/>
    <w:multiLevelType w:val="hybridMultilevel"/>
    <w:tmpl w:val="7744C8A4"/>
    <w:lvl w:ilvl="0" w:tplc="F26CBC30">
      <w:start w:val="1"/>
      <w:numFmt w:val="decimal"/>
      <w:lvlText w:val="%1."/>
      <w:lvlJc w:val="left"/>
      <w:pPr>
        <w:ind w:left="36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nsid w:val="491F7C70"/>
    <w:multiLevelType w:val="hybridMultilevel"/>
    <w:tmpl w:val="2A009406"/>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4ACC2FEB"/>
    <w:multiLevelType w:val="hybridMultilevel"/>
    <w:tmpl w:val="2DA09AF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54616417"/>
    <w:multiLevelType w:val="hybridMultilevel"/>
    <w:tmpl w:val="3C1EC3D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62F132B"/>
    <w:multiLevelType w:val="hybridMultilevel"/>
    <w:tmpl w:val="DCD45CE8"/>
    <w:lvl w:ilvl="0" w:tplc="6D74651E">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591374B5"/>
    <w:multiLevelType w:val="hybridMultilevel"/>
    <w:tmpl w:val="59EE6934"/>
    <w:lvl w:ilvl="0" w:tplc="6D74651E">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27C7384"/>
    <w:multiLevelType w:val="hybridMultilevel"/>
    <w:tmpl w:val="99609AF0"/>
    <w:lvl w:ilvl="0" w:tplc="781C6C4A">
      <w:start w:val="1"/>
      <w:numFmt w:val="bullet"/>
      <w:lvlText w:val=""/>
      <w:lvlJc w:val="left"/>
      <w:pPr>
        <w:ind w:left="1080" w:hanging="360"/>
      </w:pPr>
      <w:rPr>
        <w:rFonts w:ascii="Symbol" w:hAnsi="Symbol" w:hint="default"/>
        <w:sz w:val="22"/>
        <w:szCs w:val="22"/>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6">
    <w:nsid w:val="692164E8"/>
    <w:multiLevelType w:val="hybridMultilevel"/>
    <w:tmpl w:val="C5108938"/>
    <w:lvl w:ilvl="0" w:tplc="04090001">
      <w:start w:val="1"/>
      <w:numFmt w:val="bullet"/>
      <w:lvlText w:val=""/>
      <w:lvlJc w:val="left"/>
      <w:pPr>
        <w:ind w:left="360" w:hanging="360"/>
      </w:pPr>
      <w:rPr>
        <w:rFonts w:ascii="Symbol" w:hAnsi="Symbol"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7">
    <w:nsid w:val="6C0C5364"/>
    <w:multiLevelType w:val="hybridMultilevel"/>
    <w:tmpl w:val="F4807D20"/>
    <w:lvl w:ilvl="0" w:tplc="04090001">
      <w:start w:val="1"/>
      <w:numFmt w:val="bullet"/>
      <w:lvlText w:val=""/>
      <w:lvlJc w:val="left"/>
      <w:pPr>
        <w:ind w:left="360" w:hanging="360"/>
      </w:pPr>
      <w:rPr>
        <w:rFonts w:ascii="Symbol" w:hAnsi="Symbol"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8">
    <w:nsid w:val="6C2933E9"/>
    <w:multiLevelType w:val="hybridMultilevel"/>
    <w:tmpl w:val="6058879C"/>
    <w:lvl w:ilvl="0" w:tplc="6D74651E">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6FAA156C"/>
    <w:multiLevelType w:val="hybridMultilevel"/>
    <w:tmpl w:val="9C8C2164"/>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0AC4BB8"/>
    <w:multiLevelType w:val="hybridMultilevel"/>
    <w:tmpl w:val="1AB28AAE"/>
    <w:lvl w:ilvl="0" w:tplc="8020DB58">
      <w:start w:val="1"/>
      <w:numFmt w:val="lowerLetter"/>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6237D44"/>
    <w:multiLevelType w:val="hybridMultilevel"/>
    <w:tmpl w:val="F3FA3DE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4"/>
  </w:num>
  <w:num w:numId="3">
    <w:abstractNumId w:val="18"/>
  </w:num>
  <w:num w:numId="4">
    <w:abstractNumId w:val="6"/>
  </w:num>
  <w:num w:numId="5">
    <w:abstractNumId w:val="8"/>
  </w:num>
  <w:num w:numId="6">
    <w:abstractNumId w:val="13"/>
  </w:num>
  <w:num w:numId="7">
    <w:abstractNumId w:val="19"/>
  </w:num>
  <w:num w:numId="8">
    <w:abstractNumId w:val="2"/>
  </w:num>
  <w:num w:numId="9">
    <w:abstractNumId w:val="0"/>
  </w:num>
  <w:num w:numId="10">
    <w:abstractNumId w:val="16"/>
  </w:num>
  <w:num w:numId="11">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18"/>
  </w:num>
  <w:num w:numId="14">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15"/>
  </w:num>
  <w:num w:numId="17">
    <w:abstractNumId w:val="1"/>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3"/>
  </w:num>
  <w:num w:numId="21">
    <w:abstractNumId w:val="7"/>
  </w:num>
  <w:num w:numId="22">
    <w:abstractNumId w:val="20"/>
  </w:num>
  <w:num w:numId="23">
    <w:abstractNumId w:val="21"/>
  </w:num>
  <w:num w:numId="24">
    <w:abstractNumId w:val="12"/>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4839"/>
    <w:rsid w:val="00054839"/>
    <w:rsid w:val="00061F50"/>
    <w:rsid w:val="000713D3"/>
    <w:rsid w:val="00074014"/>
    <w:rsid w:val="00081E8E"/>
    <w:rsid w:val="000A6318"/>
    <w:rsid w:val="000B3E0B"/>
    <w:rsid w:val="000D1502"/>
    <w:rsid w:val="000F1A26"/>
    <w:rsid w:val="00120B38"/>
    <w:rsid w:val="00123D58"/>
    <w:rsid w:val="00137D3D"/>
    <w:rsid w:val="00140D08"/>
    <w:rsid w:val="00147437"/>
    <w:rsid w:val="00157A49"/>
    <w:rsid w:val="00171445"/>
    <w:rsid w:val="001721D8"/>
    <w:rsid w:val="0018357E"/>
    <w:rsid w:val="001864A9"/>
    <w:rsid w:val="001A125B"/>
    <w:rsid w:val="001C1481"/>
    <w:rsid w:val="001E779F"/>
    <w:rsid w:val="0021214A"/>
    <w:rsid w:val="00212622"/>
    <w:rsid w:val="002275AE"/>
    <w:rsid w:val="002509E9"/>
    <w:rsid w:val="00274F3E"/>
    <w:rsid w:val="00276F3A"/>
    <w:rsid w:val="00286CBE"/>
    <w:rsid w:val="00291397"/>
    <w:rsid w:val="002C7C67"/>
    <w:rsid w:val="002D390F"/>
    <w:rsid w:val="002D738C"/>
    <w:rsid w:val="002E2F9E"/>
    <w:rsid w:val="003152DA"/>
    <w:rsid w:val="003240F1"/>
    <w:rsid w:val="0033053B"/>
    <w:rsid w:val="00360067"/>
    <w:rsid w:val="00361733"/>
    <w:rsid w:val="0036343A"/>
    <w:rsid w:val="00372195"/>
    <w:rsid w:val="0037373E"/>
    <w:rsid w:val="00375713"/>
    <w:rsid w:val="00382054"/>
    <w:rsid w:val="003911FC"/>
    <w:rsid w:val="003B6839"/>
    <w:rsid w:val="003D3B27"/>
    <w:rsid w:val="003F533B"/>
    <w:rsid w:val="00433E78"/>
    <w:rsid w:val="00440837"/>
    <w:rsid w:val="00447A5F"/>
    <w:rsid w:val="00456B5A"/>
    <w:rsid w:val="004664D3"/>
    <w:rsid w:val="00492602"/>
    <w:rsid w:val="0049423D"/>
    <w:rsid w:val="004A3BAA"/>
    <w:rsid w:val="004A7395"/>
    <w:rsid w:val="004C1DAD"/>
    <w:rsid w:val="004D1BC7"/>
    <w:rsid w:val="004D79B2"/>
    <w:rsid w:val="004F5612"/>
    <w:rsid w:val="005052D9"/>
    <w:rsid w:val="00516394"/>
    <w:rsid w:val="0052118E"/>
    <w:rsid w:val="00527F95"/>
    <w:rsid w:val="005314A6"/>
    <w:rsid w:val="005502E1"/>
    <w:rsid w:val="0056481B"/>
    <w:rsid w:val="0057156C"/>
    <w:rsid w:val="00571898"/>
    <w:rsid w:val="00574ECE"/>
    <w:rsid w:val="00574F07"/>
    <w:rsid w:val="0057528C"/>
    <w:rsid w:val="00581E50"/>
    <w:rsid w:val="005835F0"/>
    <w:rsid w:val="005842A0"/>
    <w:rsid w:val="005958DD"/>
    <w:rsid w:val="005A57BA"/>
    <w:rsid w:val="005B15B3"/>
    <w:rsid w:val="005D723D"/>
    <w:rsid w:val="005F2371"/>
    <w:rsid w:val="00623469"/>
    <w:rsid w:val="00634C49"/>
    <w:rsid w:val="00637A67"/>
    <w:rsid w:val="00650095"/>
    <w:rsid w:val="00651CA7"/>
    <w:rsid w:val="00657D21"/>
    <w:rsid w:val="006615EC"/>
    <w:rsid w:val="00673F96"/>
    <w:rsid w:val="00674418"/>
    <w:rsid w:val="00674428"/>
    <w:rsid w:val="00686C26"/>
    <w:rsid w:val="006874BC"/>
    <w:rsid w:val="00690023"/>
    <w:rsid w:val="00696F48"/>
    <w:rsid w:val="0069772F"/>
    <w:rsid w:val="006A7D28"/>
    <w:rsid w:val="006D3B5F"/>
    <w:rsid w:val="006E0C20"/>
    <w:rsid w:val="006E22A3"/>
    <w:rsid w:val="006F35F9"/>
    <w:rsid w:val="007319D7"/>
    <w:rsid w:val="00731FAF"/>
    <w:rsid w:val="007426BF"/>
    <w:rsid w:val="00760FDF"/>
    <w:rsid w:val="007757E7"/>
    <w:rsid w:val="00781D3B"/>
    <w:rsid w:val="007A038A"/>
    <w:rsid w:val="007A41F5"/>
    <w:rsid w:val="007B2F2D"/>
    <w:rsid w:val="007B4429"/>
    <w:rsid w:val="007B7425"/>
    <w:rsid w:val="007F5417"/>
    <w:rsid w:val="00804116"/>
    <w:rsid w:val="00812480"/>
    <w:rsid w:val="00816CE2"/>
    <w:rsid w:val="00821937"/>
    <w:rsid w:val="008340D0"/>
    <w:rsid w:val="008403CA"/>
    <w:rsid w:val="008474A5"/>
    <w:rsid w:val="0085395A"/>
    <w:rsid w:val="00853F8E"/>
    <w:rsid w:val="0086142C"/>
    <w:rsid w:val="00862591"/>
    <w:rsid w:val="00870F52"/>
    <w:rsid w:val="00872E7F"/>
    <w:rsid w:val="00880FA9"/>
    <w:rsid w:val="008930F1"/>
    <w:rsid w:val="00893F45"/>
    <w:rsid w:val="008B46B3"/>
    <w:rsid w:val="008C5414"/>
    <w:rsid w:val="008C77B0"/>
    <w:rsid w:val="008E4B33"/>
    <w:rsid w:val="008F0130"/>
    <w:rsid w:val="008F2E4C"/>
    <w:rsid w:val="00905C46"/>
    <w:rsid w:val="00906EEC"/>
    <w:rsid w:val="009166DF"/>
    <w:rsid w:val="009204C7"/>
    <w:rsid w:val="00922030"/>
    <w:rsid w:val="009365C7"/>
    <w:rsid w:val="00941258"/>
    <w:rsid w:val="00942245"/>
    <w:rsid w:val="00956812"/>
    <w:rsid w:val="0095770E"/>
    <w:rsid w:val="009725E5"/>
    <w:rsid w:val="00974CFD"/>
    <w:rsid w:val="00981567"/>
    <w:rsid w:val="009C3981"/>
    <w:rsid w:val="009D1341"/>
    <w:rsid w:val="009D6D73"/>
    <w:rsid w:val="009D79C6"/>
    <w:rsid w:val="009F0440"/>
    <w:rsid w:val="009F0526"/>
    <w:rsid w:val="00A01DE3"/>
    <w:rsid w:val="00A06542"/>
    <w:rsid w:val="00A11371"/>
    <w:rsid w:val="00A120E1"/>
    <w:rsid w:val="00A31FAA"/>
    <w:rsid w:val="00A343A9"/>
    <w:rsid w:val="00A5239C"/>
    <w:rsid w:val="00A571F6"/>
    <w:rsid w:val="00A650DC"/>
    <w:rsid w:val="00A6764A"/>
    <w:rsid w:val="00A84255"/>
    <w:rsid w:val="00AC1AC7"/>
    <w:rsid w:val="00AD18B8"/>
    <w:rsid w:val="00AD33D5"/>
    <w:rsid w:val="00AE21FC"/>
    <w:rsid w:val="00B01BAA"/>
    <w:rsid w:val="00B07BD7"/>
    <w:rsid w:val="00B13AA5"/>
    <w:rsid w:val="00B3099B"/>
    <w:rsid w:val="00B40A71"/>
    <w:rsid w:val="00B503C7"/>
    <w:rsid w:val="00B54AB5"/>
    <w:rsid w:val="00B645C9"/>
    <w:rsid w:val="00B86F04"/>
    <w:rsid w:val="00B92C96"/>
    <w:rsid w:val="00BA64D7"/>
    <w:rsid w:val="00BA68F0"/>
    <w:rsid w:val="00BD08CA"/>
    <w:rsid w:val="00BF0DF4"/>
    <w:rsid w:val="00C00CF2"/>
    <w:rsid w:val="00C15672"/>
    <w:rsid w:val="00C21680"/>
    <w:rsid w:val="00C31421"/>
    <w:rsid w:val="00C33753"/>
    <w:rsid w:val="00C35B94"/>
    <w:rsid w:val="00C452A4"/>
    <w:rsid w:val="00C82FA4"/>
    <w:rsid w:val="00CA0669"/>
    <w:rsid w:val="00CA1E7C"/>
    <w:rsid w:val="00CB0030"/>
    <w:rsid w:val="00CB7521"/>
    <w:rsid w:val="00CC57AC"/>
    <w:rsid w:val="00CC776C"/>
    <w:rsid w:val="00CD6D68"/>
    <w:rsid w:val="00CF2057"/>
    <w:rsid w:val="00D0584B"/>
    <w:rsid w:val="00D06857"/>
    <w:rsid w:val="00D2695E"/>
    <w:rsid w:val="00D450C8"/>
    <w:rsid w:val="00D521FA"/>
    <w:rsid w:val="00D66801"/>
    <w:rsid w:val="00D81121"/>
    <w:rsid w:val="00D939D0"/>
    <w:rsid w:val="00DA6A55"/>
    <w:rsid w:val="00E06F7D"/>
    <w:rsid w:val="00E24139"/>
    <w:rsid w:val="00E3616D"/>
    <w:rsid w:val="00E50862"/>
    <w:rsid w:val="00E60ABB"/>
    <w:rsid w:val="00E62D91"/>
    <w:rsid w:val="00E67611"/>
    <w:rsid w:val="00E67713"/>
    <w:rsid w:val="00E72DFF"/>
    <w:rsid w:val="00E90D81"/>
    <w:rsid w:val="00E92E47"/>
    <w:rsid w:val="00E9576D"/>
    <w:rsid w:val="00EB14EC"/>
    <w:rsid w:val="00EC08AC"/>
    <w:rsid w:val="00EC1948"/>
    <w:rsid w:val="00ED4639"/>
    <w:rsid w:val="00EE54D2"/>
    <w:rsid w:val="00EF7C8A"/>
    <w:rsid w:val="00F2514F"/>
    <w:rsid w:val="00F25E7F"/>
    <w:rsid w:val="00F274DE"/>
    <w:rsid w:val="00F6038A"/>
    <w:rsid w:val="00F643E6"/>
    <w:rsid w:val="00F76D69"/>
    <w:rsid w:val="00F9012C"/>
    <w:rsid w:val="00F9097E"/>
    <w:rsid w:val="00F93C6C"/>
    <w:rsid w:val="00FA5147"/>
    <w:rsid w:val="00FB0C11"/>
    <w:rsid w:val="00FD4894"/>
    <w:rsid w:val="00FE6B9E"/>
    <w:rsid w:val="00FF4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06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D18B8"/>
    <w:pPr>
      <w:autoSpaceDE w:val="0"/>
      <w:autoSpaceDN w:val="0"/>
      <w:adjustRightInd w:val="0"/>
    </w:pPr>
    <w:rPr>
      <w:rFonts w:ascii="Arial Black" w:hAnsi="Arial Black" w:cs="Arial Black"/>
      <w:color w:val="000000"/>
      <w:sz w:val="24"/>
      <w:szCs w:val="24"/>
    </w:rPr>
  </w:style>
  <w:style w:type="paragraph" w:customStyle="1" w:styleId="Noparagraphstyle">
    <w:name w:val="[No paragraph style]"/>
    <w:rsid w:val="00956812"/>
    <w:pPr>
      <w:autoSpaceDE w:val="0"/>
      <w:autoSpaceDN w:val="0"/>
      <w:adjustRightInd w:val="0"/>
      <w:spacing w:line="288" w:lineRule="auto"/>
      <w:textAlignment w:val="center"/>
    </w:pPr>
    <w:rPr>
      <w:color w:val="000000"/>
      <w:sz w:val="24"/>
      <w:szCs w:val="24"/>
    </w:rPr>
  </w:style>
  <w:style w:type="paragraph" w:customStyle="1" w:styleId="Subtitle">
    <w:name w:val="Sub title"/>
    <w:basedOn w:val="Normal"/>
    <w:rsid w:val="00FF40A0"/>
    <w:pPr>
      <w:autoSpaceDE w:val="0"/>
      <w:autoSpaceDN w:val="0"/>
      <w:adjustRightInd w:val="0"/>
      <w:spacing w:before="200" w:after="80" w:line="288" w:lineRule="auto"/>
      <w:textAlignment w:val="baseline"/>
    </w:pPr>
    <w:rPr>
      <w:rFonts w:ascii="Arial Black" w:hAnsi="Arial Black" w:cs="Arial Black"/>
      <w:color w:val="000000"/>
      <w:sz w:val="22"/>
      <w:szCs w:val="22"/>
    </w:rPr>
  </w:style>
  <w:style w:type="paragraph" w:customStyle="1" w:styleId="body">
    <w:name w:val="body"/>
    <w:basedOn w:val="Normal"/>
    <w:rsid w:val="00956812"/>
    <w:pPr>
      <w:tabs>
        <w:tab w:val="left" w:pos="-90"/>
      </w:tabs>
      <w:autoSpaceDE w:val="0"/>
      <w:autoSpaceDN w:val="0"/>
      <w:adjustRightInd w:val="0"/>
      <w:spacing w:after="122" w:line="296" w:lineRule="atLeast"/>
      <w:textAlignment w:val="baseline"/>
    </w:pPr>
    <w:rPr>
      <w:rFonts w:ascii="Arial" w:hAnsi="Arial" w:cs="Arial"/>
      <w:color w:val="000000"/>
      <w:sz w:val="22"/>
      <w:szCs w:val="22"/>
    </w:rPr>
  </w:style>
  <w:style w:type="paragraph" w:styleId="BalloonText">
    <w:name w:val="Balloon Text"/>
    <w:basedOn w:val="Normal"/>
    <w:semiHidden/>
    <w:rsid w:val="00286CBE"/>
    <w:rPr>
      <w:rFonts w:ascii="Tahoma" w:hAnsi="Tahoma" w:cs="Tahoma"/>
      <w:sz w:val="16"/>
      <w:szCs w:val="16"/>
    </w:rPr>
  </w:style>
  <w:style w:type="paragraph" w:customStyle="1" w:styleId="BodyText1">
    <w:name w:val="Body Text1"/>
    <w:basedOn w:val="Normal"/>
    <w:link w:val="BODYTEXTChar"/>
    <w:rsid w:val="00A84255"/>
    <w:pPr>
      <w:tabs>
        <w:tab w:val="left" w:pos="-90"/>
      </w:tabs>
      <w:autoSpaceDE w:val="0"/>
      <w:autoSpaceDN w:val="0"/>
      <w:adjustRightInd w:val="0"/>
      <w:spacing w:after="122" w:line="292" w:lineRule="atLeast"/>
      <w:textAlignment w:val="baseline"/>
    </w:pPr>
    <w:rPr>
      <w:rFonts w:ascii="Arial" w:hAnsi="Arial" w:cs="Arial"/>
      <w:color w:val="000000"/>
      <w:sz w:val="21"/>
      <w:szCs w:val="21"/>
    </w:rPr>
  </w:style>
  <w:style w:type="table" w:styleId="TableClassic1">
    <w:name w:val="Table Classic 1"/>
    <w:basedOn w:val="TableNormal"/>
    <w:rsid w:val="0065009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BODYTEXTChar">
    <w:name w:val="BODY TEXT Char"/>
    <w:link w:val="BodyText1"/>
    <w:rsid w:val="00FF40A0"/>
    <w:rPr>
      <w:rFonts w:ascii="Arial" w:hAnsi="Arial" w:cs="Arial"/>
      <w:color w:val="000000"/>
      <w:sz w:val="21"/>
      <w:szCs w:val="21"/>
      <w:lang w:val="en-US" w:eastAsia="en-US" w:bidi="ar-SA"/>
    </w:rPr>
  </w:style>
  <w:style w:type="table" w:styleId="Table3Deffects2">
    <w:name w:val="Table 3D effects 2"/>
    <w:basedOn w:val="TableNormal"/>
    <w:rsid w:val="0065009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5009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1">
    <w:name w:val="Table 3D effects 1"/>
    <w:basedOn w:val="TableNormal"/>
    <w:rsid w:val="00E6771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Grid2">
    <w:name w:val="Table Grid 2"/>
    <w:basedOn w:val="TableNormal"/>
    <w:rsid w:val="00E6771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BodyTextIndent2">
    <w:name w:val="Body Text Indent 2"/>
    <w:basedOn w:val="Normal"/>
    <w:link w:val="BodyTextIndent2Char"/>
    <w:rsid w:val="002509E9"/>
    <w:pPr>
      <w:spacing w:after="120" w:line="480" w:lineRule="auto"/>
      <w:ind w:left="360"/>
    </w:pPr>
  </w:style>
  <w:style w:type="character" w:customStyle="1" w:styleId="BodyTextIndent2Char">
    <w:name w:val="Body Text Indent 2 Char"/>
    <w:link w:val="BodyTextIndent2"/>
    <w:rsid w:val="002509E9"/>
    <w:rPr>
      <w:sz w:val="24"/>
      <w:szCs w:val="24"/>
    </w:rPr>
  </w:style>
  <w:style w:type="paragraph" w:styleId="NormalWeb">
    <w:name w:val="Normal (Web)"/>
    <w:basedOn w:val="Normal"/>
    <w:uiPriority w:val="99"/>
    <w:unhideWhenUsed/>
    <w:rsid w:val="006F35F9"/>
    <w:pPr>
      <w:spacing w:before="100" w:beforeAutospacing="1" w:after="100" w:afterAutospacing="1"/>
    </w:pPr>
  </w:style>
  <w:style w:type="paragraph" w:styleId="Header">
    <w:name w:val="header"/>
    <w:basedOn w:val="Normal"/>
    <w:link w:val="HeaderChar"/>
    <w:uiPriority w:val="99"/>
    <w:rsid w:val="00492602"/>
    <w:pPr>
      <w:tabs>
        <w:tab w:val="center" w:pos="4680"/>
        <w:tab w:val="right" w:pos="9360"/>
      </w:tabs>
    </w:pPr>
  </w:style>
  <w:style w:type="character" w:customStyle="1" w:styleId="HeaderChar">
    <w:name w:val="Header Char"/>
    <w:link w:val="Header"/>
    <w:uiPriority w:val="99"/>
    <w:rsid w:val="00492602"/>
    <w:rPr>
      <w:sz w:val="24"/>
      <w:szCs w:val="24"/>
    </w:rPr>
  </w:style>
  <w:style w:type="paragraph" w:styleId="Footer">
    <w:name w:val="footer"/>
    <w:basedOn w:val="Normal"/>
    <w:link w:val="FooterChar"/>
    <w:uiPriority w:val="99"/>
    <w:rsid w:val="00492602"/>
    <w:pPr>
      <w:tabs>
        <w:tab w:val="center" w:pos="4680"/>
        <w:tab w:val="right" w:pos="9360"/>
      </w:tabs>
    </w:pPr>
  </w:style>
  <w:style w:type="character" w:customStyle="1" w:styleId="FooterChar">
    <w:name w:val="Footer Char"/>
    <w:link w:val="Footer"/>
    <w:uiPriority w:val="99"/>
    <w:rsid w:val="00492602"/>
    <w:rPr>
      <w:sz w:val="24"/>
      <w:szCs w:val="24"/>
    </w:rPr>
  </w:style>
  <w:style w:type="paragraph" w:customStyle="1" w:styleId="BodyText10">
    <w:name w:val="Body Text1"/>
    <w:basedOn w:val="Normal"/>
    <w:rsid w:val="00E50862"/>
    <w:pPr>
      <w:tabs>
        <w:tab w:val="left" w:pos="-90"/>
      </w:tabs>
      <w:autoSpaceDE w:val="0"/>
      <w:autoSpaceDN w:val="0"/>
      <w:adjustRightInd w:val="0"/>
      <w:spacing w:after="122" w:line="292" w:lineRule="atLeast"/>
    </w:pPr>
    <w:rPr>
      <w:rFonts w:ascii="Arial" w:hAnsi="Arial" w:cs="Arial"/>
      <w:color w:val="000000"/>
      <w:sz w:val="21"/>
      <w:szCs w:val="21"/>
    </w:rPr>
  </w:style>
  <w:style w:type="paragraph" w:styleId="ListParagraph">
    <w:name w:val="List Paragraph"/>
    <w:basedOn w:val="Normal"/>
    <w:uiPriority w:val="34"/>
    <w:qFormat/>
    <w:rsid w:val="00AD33D5"/>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06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D18B8"/>
    <w:pPr>
      <w:autoSpaceDE w:val="0"/>
      <w:autoSpaceDN w:val="0"/>
      <w:adjustRightInd w:val="0"/>
    </w:pPr>
    <w:rPr>
      <w:rFonts w:ascii="Arial Black" w:hAnsi="Arial Black" w:cs="Arial Black"/>
      <w:color w:val="000000"/>
      <w:sz w:val="24"/>
      <w:szCs w:val="24"/>
    </w:rPr>
  </w:style>
  <w:style w:type="paragraph" w:customStyle="1" w:styleId="Noparagraphstyle">
    <w:name w:val="[No paragraph style]"/>
    <w:rsid w:val="00956812"/>
    <w:pPr>
      <w:autoSpaceDE w:val="0"/>
      <w:autoSpaceDN w:val="0"/>
      <w:adjustRightInd w:val="0"/>
      <w:spacing w:line="288" w:lineRule="auto"/>
      <w:textAlignment w:val="center"/>
    </w:pPr>
    <w:rPr>
      <w:color w:val="000000"/>
      <w:sz w:val="24"/>
      <w:szCs w:val="24"/>
    </w:rPr>
  </w:style>
  <w:style w:type="paragraph" w:customStyle="1" w:styleId="Subtitle">
    <w:name w:val="Sub title"/>
    <w:basedOn w:val="Normal"/>
    <w:rsid w:val="00FF40A0"/>
    <w:pPr>
      <w:autoSpaceDE w:val="0"/>
      <w:autoSpaceDN w:val="0"/>
      <w:adjustRightInd w:val="0"/>
      <w:spacing w:before="200" w:after="80" w:line="288" w:lineRule="auto"/>
      <w:textAlignment w:val="baseline"/>
    </w:pPr>
    <w:rPr>
      <w:rFonts w:ascii="Arial Black" w:hAnsi="Arial Black" w:cs="Arial Black"/>
      <w:color w:val="000000"/>
      <w:sz w:val="22"/>
      <w:szCs w:val="22"/>
    </w:rPr>
  </w:style>
  <w:style w:type="paragraph" w:customStyle="1" w:styleId="body">
    <w:name w:val="body"/>
    <w:basedOn w:val="Normal"/>
    <w:rsid w:val="00956812"/>
    <w:pPr>
      <w:tabs>
        <w:tab w:val="left" w:pos="-90"/>
      </w:tabs>
      <w:autoSpaceDE w:val="0"/>
      <w:autoSpaceDN w:val="0"/>
      <w:adjustRightInd w:val="0"/>
      <w:spacing w:after="122" w:line="296" w:lineRule="atLeast"/>
      <w:textAlignment w:val="baseline"/>
    </w:pPr>
    <w:rPr>
      <w:rFonts w:ascii="Arial" w:hAnsi="Arial" w:cs="Arial"/>
      <w:color w:val="000000"/>
      <w:sz w:val="22"/>
      <w:szCs w:val="22"/>
    </w:rPr>
  </w:style>
  <w:style w:type="paragraph" w:styleId="BalloonText">
    <w:name w:val="Balloon Text"/>
    <w:basedOn w:val="Normal"/>
    <w:semiHidden/>
    <w:rsid w:val="00286CBE"/>
    <w:rPr>
      <w:rFonts w:ascii="Tahoma" w:hAnsi="Tahoma" w:cs="Tahoma"/>
      <w:sz w:val="16"/>
      <w:szCs w:val="16"/>
    </w:rPr>
  </w:style>
  <w:style w:type="paragraph" w:customStyle="1" w:styleId="BodyText1">
    <w:name w:val="Body Text1"/>
    <w:basedOn w:val="Normal"/>
    <w:link w:val="BODYTEXTChar"/>
    <w:rsid w:val="00A84255"/>
    <w:pPr>
      <w:tabs>
        <w:tab w:val="left" w:pos="-90"/>
      </w:tabs>
      <w:autoSpaceDE w:val="0"/>
      <w:autoSpaceDN w:val="0"/>
      <w:adjustRightInd w:val="0"/>
      <w:spacing w:after="122" w:line="292" w:lineRule="atLeast"/>
      <w:textAlignment w:val="baseline"/>
    </w:pPr>
    <w:rPr>
      <w:rFonts w:ascii="Arial" w:hAnsi="Arial" w:cs="Arial"/>
      <w:color w:val="000000"/>
      <w:sz w:val="21"/>
      <w:szCs w:val="21"/>
    </w:rPr>
  </w:style>
  <w:style w:type="table" w:styleId="TableClassic1">
    <w:name w:val="Table Classic 1"/>
    <w:basedOn w:val="TableNormal"/>
    <w:rsid w:val="0065009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BODYTEXTChar">
    <w:name w:val="BODY TEXT Char"/>
    <w:link w:val="BodyText1"/>
    <w:rsid w:val="00FF40A0"/>
    <w:rPr>
      <w:rFonts w:ascii="Arial" w:hAnsi="Arial" w:cs="Arial"/>
      <w:color w:val="000000"/>
      <w:sz w:val="21"/>
      <w:szCs w:val="21"/>
      <w:lang w:val="en-US" w:eastAsia="en-US" w:bidi="ar-SA"/>
    </w:rPr>
  </w:style>
  <w:style w:type="table" w:styleId="Table3Deffects2">
    <w:name w:val="Table 3D effects 2"/>
    <w:basedOn w:val="TableNormal"/>
    <w:rsid w:val="0065009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5009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1">
    <w:name w:val="Table 3D effects 1"/>
    <w:basedOn w:val="TableNormal"/>
    <w:rsid w:val="00E6771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Grid2">
    <w:name w:val="Table Grid 2"/>
    <w:basedOn w:val="TableNormal"/>
    <w:rsid w:val="00E6771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BodyTextIndent2">
    <w:name w:val="Body Text Indent 2"/>
    <w:basedOn w:val="Normal"/>
    <w:link w:val="BodyTextIndent2Char"/>
    <w:rsid w:val="002509E9"/>
    <w:pPr>
      <w:spacing w:after="120" w:line="480" w:lineRule="auto"/>
      <w:ind w:left="360"/>
    </w:pPr>
  </w:style>
  <w:style w:type="character" w:customStyle="1" w:styleId="BodyTextIndent2Char">
    <w:name w:val="Body Text Indent 2 Char"/>
    <w:link w:val="BodyTextIndent2"/>
    <w:rsid w:val="002509E9"/>
    <w:rPr>
      <w:sz w:val="24"/>
      <w:szCs w:val="24"/>
    </w:rPr>
  </w:style>
  <w:style w:type="paragraph" w:styleId="NormalWeb">
    <w:name w:val="Normal (Web)"/>
    <w:basedOn w:val="Normal"/>
    <w:uiPriority w:val="99"/>
    <w:unhideWhenUsed/>
    <w:rsid w:val="006F35F9"/>
    <w:pPr>
      <w:spacing w:before="100" w:beforeAutospacing="1" w:after="100" w:afterAutospacing="1"/>
    </w:pPr>
  </w:style>
  <w:style w:type="paragraph" w:styleId="Header">
    <w:name w:val="header"/>
    <w:basedOn w:val="Normal"/>
    <w:link w:val="HeaderChar"/>
    <w:uiPriority w:val="99"/>
    <w:rsid w:val="00492602"/>
    <w:pPr>
      <w:tabs>
        <w:tab w:val="center" w:pos="4680"/>
        <w:tab w:val="right" w:pos="9360"/>
      </w:tabs>
    </w:pPr>
  </w:style>
  <w:style w:type="character" w:customStyle="1" w:styleId="HeaderChar">
    <w:name w:val="Header Char"/>
    <w:link w:val="Header"/>
    <w:uiPriority w:val="99"/>
    <w:rsid w:val="00492602"/>
    <w:rPr>
      <w:sz w:val="24"/>
      <w:szCs w:val="24"/>
    </w:rPr>
  </w:style>
  <w:style w:type="paragraph" w:styleId="Footer">
    <w:name w:val="footer"/>
    <w:basedOn w:val="Normal"/>
    <w:link w:val="FooterChar"/>
    <w:uiPriority w:val="99"/>
    <w:rsid w:val="00492602"/>
    <w:pPr>
      <w:tabs>
        <w:tab w:val="center" w:pos="4680"/>
        <w:tab w:val="right" w:pos="9360"/>
      </w:tabs>
    </w:pPr>
  </w:style>
  <w:style w:type="character" w:customStyle="1" w:styleId="FooterChar">
    <w:name w:val="Footer Char"/>
    <w:link w:val="Footer"/>
    <w:uiPriority w:val="99"/>
    <w:rsid w:val="00492602"/>
    <w:rPr>
      <w:sz w:val="24"/>
      <w:szCs w:val="24"/>
    </w:rPr>
  </w:style>
  <w:style w:type="paragraph" w:customStyle="1" w:styleId="BodyText10">
    <w:name w:val="Body Text1"/>
    <w:basedOn w:val="Normal"/>
    <w:rsid w:val="00E50862"/>
    <w:pPr>
      <w:tabs>
        <w:tab w:val="left" w:pos="-90"/>
      </w:tabs>
      <w:autoSpaceDE w:val="0"/>
      <w:autoSpaceDN w:val="0"/>
      <w:adjustRightInd w:val="0"/>
      <w:spacing w:after="122" w:line="292" w:lineRule="atLeast"/>
    </w:pPr>
    <w:rPr>
      <w:rFonts w:ascii="Arial" w:hAnsi="Arial" w:cs="Arial"/>
      <w:color w:val="000000"/>
      <w:sz w:val="21"/>
      <w:szCs w:val="21"/>
    </w:rPr>
  </w:style>
  <w:style w:type="paragraph" w:styleId="ListParagraph">
    <w:name w:val="List Paragraph"/>
    <w:basedOn w:val="Normal"/>
    <w:uiPriority w:val="34"/>
    <w:qFormat/>
    <w:rsid w:val="00AD33D5"/>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5224783">
      <w:bodyDiv w:val="1"/>
      <w:marLeft w:val="0"/>
      <w:marRight w:val="0"/>
      <w:marTop w:val="0"/>
      <w:marBottom w:val="0"/>
      <w:divBdr>
        <w:top w:val="none" w:sz="0" w:space="0" w:color="auto"/>
        <w:left w:val="none" w:sz="0" w:space="0" w:color="auto"/>
        <w:bottom w:val="none" w:sz="0" w:space="0" w:color="auto"/>
        <w:right w:val="none" w:sz="0" w:space="0" w:color="auto"/>
      </w:divBdr>
    </w:div>
    <w:div w:id="683172592">
      <w:bodyDiv w:val="1"/>
      <w:marLeft w:val="0"/>
      <w:marRight w:val="0"/>
      <w:marTop w:val="0"/>
      <w:marBottom w:val="0"/>
      <w:divBdr>
        <w:top w:val="none" w:sz="0" w:space="0" w:color="auto"/>
        <w:left w:val="none" w:sz="0" w:space="0" w:color="auto"/>
        <w:bottom w:val="none" w:sz="0" w:space="0" w:color="auto"/>
        <w:right w:val="none" w:sz="0" w:space="0" w:color="auto"/>
      </w:divBdr>
    </w:div>
    <w:div w:id="1503013182">
      <w:bodyDiv w:val="1"/>
      <w:marLeft w:val="0"/>
      <w:marRight w:val="0"/>
      <w:marTop w:val="0"/>
      <w:marBottom w:val="0"/>
      <w:divBdr>
        <w:top w:val="none" w:sz="0" w:space="0" w:color="auto"/>
        <w:left w:val="none" w:sz="0" w:space="0" w:color="auto"/>
        <w:bottom w:val="none" w:sz="0" w:space="0" w:color="auto"/>
        <w:right w:val="none" w:sz="0" w:space="0" w:color="auto"/>
      </w:divBdr>
    </w:div>
    <w:div w:id="1652563353">
      <w:bodyDiv w:val="1"/>
      <w:marLeft w:val="0"/>
      <w:marRight w:val="0"/>
      <w:marTop w:val="0"/>
      <w:marBottom w:val="0"/>
      <w:divBdr>
        <w:top w:val="none" w:sz="0" w:space="0" w:color="auto"/>
        <w:left w:val="none" w:sz="0" w:space="0" w:color="auto"/>
        <w:bottom w:val="none" w:sz="0" w:space="0" w:color="auto"/>
        <w:right w:val="none" w:sz="0" w:space="0" w:color="auto"/>
      </w:divBdr>
    </w:div>
    <w:div w:id="1751583229">
      <w:bodyDiv w:val="1"/>
      <w:marLeft w:val="0"/>
      <w:marRight w:val="0"/>
      <w:marTop w:val="0"/>
      <w:marBottom w:val="0"/>
      <w:divBdr>
        <w:top w:val="none" w:sz="0" w:space="0" w:color="auto"/>
        <w:left w:val="none" w:sz="0" w:space="0" w:color="auto"/>
        <w:bottom w:val="none" w:sz="0" w:space="0" w:color="auto"/>
        <w:right w:val="none" w:sz="0" w:space="0" w:color="auto"/>
      </w:divBdr>
    </w:div>
    <w:div w:id="1755976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C18660-D8C2-4B11-94D2-31FA13FE0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522</Words>
  <Characters>3327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2019-01-17T14:36:00Z</dcterms:created>
  <dcterms:modified xsi:type="dcterms:W3CDTF">2019-01-17T16:25:00Z</dcterms:modified>
</cp:coreProperties>
</file>