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36" w:rsidRPr="00E4351C" w:rsidRDefault="00893E36" w:rsidP="00586562">
      <w:pPr>
        <w:pStyle w:val="Noparagraphstyle"/>
        <w:ind w:left="-360" w:right="-1440"/>
        <w:rPr>
          <w:rFonts w:ascii="Arial Narrow" w:hAnsi="Arial Narrow"/>
          <w:b/>
          <w:color w:val="FF0000"/>
          <w:sz w:val="20"/>
          <w:szCs w:val="20"/>
        </w:rPr>
      </w:pPr>
      <w:bookmarkStart w:id="0" w:name="_GoBack"/>
      <w:bookmarkEnd w:id="0"/>
      <w:r w:rsidRPr="00E4351C">
        <w:rPr>
          <w:rFonts w:ascii="Arial Narrow" w:hAnsi="Arial Narrow"/>
          <w:b/>
          <w:color w:val="FF0000"/>
          <w:sz w:val="20"/>
          <w:szCs w:val="20"/>
        </w:rPr>
        <w:t>Number 13</w:t>
      </w:r>
      <w:r w:rsidR="00DE0A83" w:rsidRPr="00E4351C">
        <w:rPr>
          <w:rFonts w:ascii="Arial Narrow" w:hAnsi="Arial Narrow"/>
          <w:b/>
          <w:color w:val="FF0000"/>
          <w:sz w:val="20"/>
          <w:szCs w:val="20"/>
        </w:rPr>
        <w:t>7</w:t>
      </w:r>
      <w:r w:rsidRPr="00E4351C">
        <w:rPr>
          <w:rFonts w:ascii="Arial Narrow" w:hAnsi="Arial Narrow"/>
          <w:b/>
          <w:color w:val="FF0000"/>
          <w:sz w:val="20"/>
          <w:szCs w:val="20"/>
        </w:rPr>
        <w:t xml:space="preserve">, November </w:t>
      </w:r>
      <w:r w:rsidR="00DE0A83" w:rsidRPr="00E4351C">
        <w:rPr>
          <w:rFonts w:ascii="Arial Narrow" w:hAnsi="Arial Narrow"/>
          <w:b/>
          <w:color w:val="FF0000"/>
          <w:sz w:val="20"/>
          <w:szCs w:val="20"/>
        </w:rPr>
        <w:t>26</w:t>
      </w:r>
      <w:r w:rsidRPr="00E4351C">
        <w:rPr>
          <w:rFonts w:ascii="Arial Narrow" w:hAnsi="Arial Narrow"/>
          <w:b/>
          <w:color w:val="FF0000"/>
          <w:sz w:val="20"/>
          <w:szCs w:val="20"/>
        </w:rPr>
        <w:t>, 2019</w:t>
      </w:r>
    </w:p>
    <w:p w:rsidR="00893E36" w:rsidRPr="00586562" w:rsidRDefault="00893E36" w:rsidP="008F5DEE">
      <w:pPr>
        <w:tabs>
          <w:tab w:val="left" w:pos="10530"/>
        </w:tabs>
        <w:ind w:left="-360" w:right="720"/>
        <w:rPr>
          <w:rFonts w:ascii="Arial" w:hAnsi="Arial" w:cs="Arial"/>
          <w:sz w:val="21"/>
          <w:szCs w:val="21"/>
        </w:rPr>
      </w:pPr>
      <w:r w:rsidRPr="00586562">
        <w:rPr>
          <w:b/>
          <w:noProof/>
        </w:rPr>
        <w:drawing>
          <wp:inline distT="0" distB="0" distL="0" distR="0" wp14:anchorId="206963C5" wp14:editId="0625457A">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rsidR="00893E36" w:rsidRPr="00586562" w:rsidRDefault="00893E36" w:rsidP="00893E36">
      <w:pPr>
        <w:tabs>
          <w:tab w:val="left" w:pos="10530"/>
        </w:tabs>
        <w:ind w:right="720"/>
        <w:rPr>
          <w:rFonts w:ascii="Arial" w:hAnsi="Arial" w:cs="Arial"/>
          <w:sz w:val="28"/>
          <w:szCs w:val="28"/>
        </w:rPr>
      </w:pPr>
    </w:p>
    <w:p w:rsidR="00DE0A83" w:rsidRPr="00586562" w:rsidRDefault="00DE0A83" w:rsidP="00586562">
      <w:pPr>
        <w:pStyle w:val="Default"/>
        <w:spacing w:line="240" w:lineRule="exact"/>
        <w:ind w:left="-360" w:right="360"/>
        <w:jc w:val="center"/>
        <w:rPr>
          <w:rFonts w:ascii="Arial" w:hAnsi="Arial" w:cs="Arial"/>
          <w:b/>
          <w:color w:val="auto"/>
          <w:sz w:val="28"/>
          <w:szCs w:val="28"/>
        </w:rPr>
      </w:pPr>
      <w:r w:rsidRPr="00586562">
        <w:rPr>
          <w:rFonts w:ascii="Arial" w:hAnsi="Arial" w:cs="Arial"/>
          <w:b/>
          <w:color w:val="auto"/>
          <w:sz w:val="28"/>
          <w:szCs w:val="28"/>
        </w:rPr>
        <w:t>Update to Pharmacy Facts #136:</w:t>
      </w:r>
      <w:r w:rsidR="003361E3" w:rsidRPr="00586562">
        <w:rPr>
          <w:rFonts w:ascii="Arial" w:hAnsi="Arial" w:cs="Arial"/>
          <w:b/>
          <w:sz w:val="28"/>
          <w:szCs w:val="28"/>
        </w:rPr>
        <w:t xml:space="preserve"> </w:t>
      </w:r>
      <w:r w:rsidRPr="00586562">
        <w:rPr>
          <w:rFonts w:ascii="Arial" w:hAnsi="Arial" w:cs="Arial"/>
          <w:b/>
          <w:color w:val="auto"/>
          <w:sz w:val="28"/>
          <w:szCs w:val="28"/>
        </w:rPr>
        <w:t>Please Refer to This Updated Document</w:t>
      </w:r>
    </w:p>
    <w:p w:rsidR="00DE0A83" w:rsidRPr="00586562" w:rsidRDefault="00DE0A83" w:rsidP="00586562">
      <w:pPr>
        <w:spacing w:line="240" w:lineRule="exact"/>
        <w:ind w:left="-360" w:right="360"/>
        <w:rPr>
          <w:rFonts w:ascii="Arial Black" w:hAnsi="Arial Black" w:cs="Arial"/>
          <w:b/>
        </w:rPr>
      </w:pPr>
    </w:p>
    <w:p w:rsidR="00DE0A83" w:rsidRPr="00E45F59" w:rsidRDefault="00DE0A83" w:rsidP="00586562">
      <w:pPr>
        <w:spacing w:line="240" w:lineRule="exact"/>
        <w:ind w:left="-360" w:right="360"/>
        <w:rPr>
          <w:rFonts w:ascii="Arial" w:hAnsi="Arial" w:cs="Arial"/>
          <w:b/>
        </w:rPr>
      </w:pPr>
      <w:r w:rsidRPr="00E45F59">
        <w:rPr>
          <w:rFonts w:ascii="Arial" w:hAnsi="Arial" w:cs="Arial"/>
          <w:b/>
        </w:rPr>
        <w:t>MassHealth Concomitant Opioid and Benzodiazepine Initiative</w:t>
      </w:r>
    </w:p>
    <w:p w:rsidR="00DE0A83" w:rsidRPr="00E4351C" w:rsidRDefault="00DE0A83" w:rsidP="00586562">
      <w:pPr>
        <w:spacing w:line="240" w:lineRule="exact"/>
        <w:ind w:left="-360" w:right="360"/>
        <w:rPr>
          <w:rFonts w:ascii="Arial" w:hAnsi="Arial" w:cs="Arial"/>
          <w:b/>
        </w:rPr>
      </w:pPr>
    </w:p>
    <w:p w:rsidR="00DE0A83" w:rsidRPr="00586562" w:rsidRDefault="00DE0A83" w:rsidP="00586562">
      <w:pPr>
        <w:spacing w:line="240" w:lineRule="exact"/>
        <w:ind w:left="-360" w:right="360"/>
        <w:rPr>
          <w:rFonts w:ascii="Arial" w:hAnsi="Arial" w:cs="Arial"/>
          <w:b/>
          <w:sz w:val="22"/>
          <w:szCs w:val="22"/>
        </w:rPr>
      </w:pPr>
      <w:r w:rsidRPr="00586562">
        <w:rPr>
          <w:rFonts w:ascii="Arial" w:hAnsi="Arial" w:cs="Arial"/>
          <w:b/>
          <w:sz w:val="22"/>
          <w:szCs w:val="22"/>
        </w:rPr>
        <w:t>Background</w:t>
      </w:r>
    </w:p>
    <w:p w:rsidR="00DE0A83" w:rsidRPr="00E4351C" w:rsidRDefault="00DE0A83" w:rsidP="00586562">
      <w:pPr>
        <w:spacing w:line="240" w:lineRule="exact"/>
        <w:ind w:left="-360" w:right="360"/>
        <w:rPr>
          <w:rFonts w:ascii="Arial" w:hAnsi="Arial" w:cs="Arial"/>
          <w:b/>
        </w:rPr>
      </w:pPr>
    </w:p>
    <w:p w:rsidR="00DE0A83" w:rsidRPr="00586562" w:rsidRDefault="00DE0A83" w:rsidP="00586562">
      <w:pPr>
        <w:spacing w:line="240" w:lineRule="exact"/>
        <w:ind w:left="-360" w:right="360"/>
        <w:rPr>
          <w:rFonts w:ascii="Arial" w:hAnsi="Arial" w:cs="Arial"/>
          <w:sz w:val="20"/>
          <w:szCs w:val="20"/>
        </w:rPr>
      </w:pPr>
      <w:r w:rsidRPr="00586562">
        <w:rPr>
          <w:rFonts w:ascii="Arial" w:hAnsi="Arial" w:cs="Arial"/>
          <w:sz w:val="20"/>
          <w:szCs w:val="20"/>
        </w:rPr>
        <w:t xml:space="preserve">The MassHealth Concomitant Opioid and Benzodiazepine Initiative (COBI) requires prior authorization (PA) for members using opioid and benzodiazepine medications concomitantly. This is due, in part, to the growing data supporting the significant risk associated with the concomitant use of these medications. As part of this initiative and effective with the November 2019 </w:t>
      </w:r>
      <w:r w:rsidRPr="00586562">
        <w:rPr>
          <w:rFonts w:ascii="Arial" w:hAnsi="Arial" w:cs="Arial"/>
          <w:i/>
          <w:sz w:val="20"/>
          <w:szCs w:val="20"/>
        </w:rPr>
        <w:t>MassHealth Drug List</w:t>
      </w:r>
      <w:r w:rsidRPr="00586562">
        <w:rPr>
          <w:rFonts w:ascii="Arial" w:hAnsi="Arial" w:cs="Arial"/>
          <w:sz w:val="20"/>
          <w:szCs w:val="20"/>
        </w:rPr>
        <w:t xml:space="preserve"> update, PA will be required in situations where members fill opioid and benzodiazepine medications for at least 60 days within a 90-day period.</w:t>
      </w:r>
    </w:p>
    <w:p w:rsidR="00DE0A83" w:rsidRPr="00586562" w:rsidRDefault="00DE0A83" w:rsidP="00586562">
      <w:pPr>
        <w:spacing w:line="240" w:lineRule="exact"/>
        <w:ind w:left="-360" w:right="360"/>
        <w:rPr>
          <w:rFonts w:ascii="Arial" w:hAnsi="Arial" w:cs="Arial"/>
          <w:sz w:val="20"/>
          <w:szCs w:val="20"/>
        </w:rPr>
      </w:pPr>
    </w:p>
    <w:p w:rsidR="00DE0A83" w:rsidRPr="00586562" w:rsidRDefault="00DE0A83" w:rsidP="00586562">
      <w:pPr>
        <w:spacing w:line="240" w:lineRule="exact"/>
        <w:ind w:left="-360" w:right="360"/>
        <w:rPr>
          <w:rFonts w:ascii="Arial" w:hAnsi="Arial" w:cs="Arial"/>
          <w:b/>
          <w:sz w:val="20"/>
          <w:szCs w:val="20"/>
        </w:rPr>
      </w:pPr>
      <w:r w:rsidRPr="00586562">
        <w:rPr>
          <w:rFonts w:ascii="Arial" w:hAnsi="Arial" w:cs="Arial"/>
          <w:sz w:val="20"/>
          <w:szCs w:val="20"/>
        </w:rPr>
        <w:t>The reference table on the next page lists the opioid and benzodiazepine medications included in the Concomitant Opioid and Benzodiazepine Initiative. Further information on the PA requirements, including approval criteria</w:t>
      </w:r>
      <w:r w:rsidRPr="00586562">
        <w:rPr>
          <w:rFonts w:ascii="Arial" w:hAnsi="Arial" w:cs="Arial"/>
          <w:b/>
          <w:sz w:val="20"/>
          <w:szCs w:val="20"/>
        </w:rPr>
        <w:t xml:space="preserve">, </w:t>
      </w:r>
      <w:r w:rsidRPr="00586562">
        <w:rPr>
          <w:rFonts w:ascii="Arial" w:hAnsi="Arial" w:cs="Arial"/>
          <w:sz w:val="20"/>
          <w:szCs w:val="20"/>
        </w:rPr>
        <w:t xml:space="preserve">can be found within the </w:t>
      </w:r>
      <w:r w:rsidRPr="00586562">
        <w:rPr>
          <w:rFonts w:ascii="Arial" w:hAnsi="Arial" w:cs="Arial"/>
          <w:i/>
          <w:sz w:val="20"/>
          <w:szCs w:val="20"/>
        </w:rPr>
        <w:t>MassHealth Drug List</w:t>
      </w:r>
      <w:r w:rsidRPr="00586562">
        <w:rPr>
          <w:rFonts w:ascii="Arial" w:hAnsi="Arial" w:cs="Arial"/>
          <w:sz w:val="20"/>
          <w:szCs w:val="20"/>
        </w:rPr>
        <w:t xml:space="preserve"> at</w:t>
      </w:r>
      <w:r w:rsidRPr="00586562">
        <w:rPr>
          <w:rFonts w:ascii="Arial" w:hAnsi="Arial" w:cs="Arial"/>
          <w:b/>
          <w:sz w:val="20"/>
          <w:szCs w:val="20"/>
        </w:rPr>
        <w:t xml:space="preserve"> </w:t>
      </w:r>
      <w:hyperlink r:id="rId10">
        <w:r w:rsidRPr="00586562">
          <w:rPr>
            <w:rStyle w:val="Hyperlink"/>
            <w:rFonts w:ascii="Arial" w:hAnsi="Arial" w:cs="Arial"/>
            <w:color w:val="auto"/>
            <w:sz w:val="20"/>
            <w:szCs w:val="20"/>
          </w:rPr>
          <w:t>www.mass.gov/druglist</w:t>
        </w:r>
      </w:hyperlink>
      <w:r w:rsidRPr="00586562">
        <w:rPr>
          <w:rFonts w:ascii="Arial" w:hAnsi="Arial" w:cs="Arial"/>
          <w:b/>
          <w:sz w:val="20"/>
          <w:szCs w:val="20"/>
        </w:rPr>
        <w:t xml:space="preserve">. </w:t>
      </w:r>
    </w:p>
    <w:p w:rsidR="00DE0A83" w:rsidRPr="00E4351C" w:rsidRDefault="00DE0A83" w:rsidP="00586562">
      <w:pPr>
        <w:spacing w:line="240" w:lineRule="exact"/>
        <w:ind w:left="-360" w:right="360"/>
        <w:rPr>
          <w:rFonts w:ascii="Arial" w:hAnsi="Arial" w:cs="Arial"/>
          <w:b/>
        </w:rPr>
      </w:pPr>
    </w:p>
    <w:tbl>
      <w:tblPr>
        <w:tblpPr w:leftFromText="180" w:rightFromText="180" w:vertAnchor="text" w:horzAnchor="margin" w:tblpX="-252" w:tblpY="12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58"/>
        <w:gridCol w:w="4770"/>
      </w:tblGrid>
      <w:tr w:rsidR="00E4351C" w:rsidRPr="00E4351C" w:rsidTr="008F5DEE">
        <w:trPr>
          <w:trHeight w:val="405"/>
          <w:tblHeader/>
        </w:trPr>
        <w:tc>
          <w:tcPr>
            <w:tcW w:w="10728" w:type="dxa"/>
            <w:gridSpan w:val="2"/>
            <w:tcBorders>
              <w:top w:val="single" w:sz="18" w:space="0" w:color="808080"/>
              <w:left w:val="single" w:sz="18" w:space="0" w:color="808080"/>
              <w:bottom w:val="nil"/>
              <w:right w:val="single" w:sz="18" w:space="0" w:color="808080"/>
            </w:tcBorders>
            <w:shd w:val="clear" w:color="auto" w:fill="auto"/>
            <w:vAlign w:val="center"/>
          </w:tcPr>
          <w:p w:rsidR="00DE0A83" w:rsidRPr="00586562" w:rsidRDefault="008F5DEE" w:rsidP="00586562">
            <w:pPr>
              <w:pStyle w:val="Heading1"/>
              <w:ind w:left="-360" w:right="360"/>
              <w:rPr>
                <w:rFonts w:ascii="Arial" w:eastAsia="Calibri" w:hAnsi="Arial" w:cs="Arial"/>
                <w:sz w:val="24"/>
                <w:vertAlign w:val="superscript"/>
              </w:rPr>
            </w:pPr>
            <w:r w:rsidRPr="00586562">
              <w:rPr>
                <w:rFonts w:ascii="Arial" w:eastAsia="Calibri" w:hAnsi="Arial" w:cs="Arial"/>
                <w:sz w:val="24"/>
              </w:rPr>
              <w:t xml:space="preserve">   </w:t>
            </w:r>
            <w:r w:rsidR="00DE0A83" w:rsidRPr="00586562">
              <w:rPr>
                <w:rFonts w:ascii="Arial" w:eastAsia="Calibri" w:hAnsi="Arial" w:cs="Arial"/>
                <w:sz w:val="24"/>
              </w:rPr>
              <w:t>Concomitant Opioid and Benzodiazepine Initiative Medication List</w:t>
            </w:r>
            <w:r w:rsidR="00DE0A83" w:rsidRPr="00586562">
              <w:rPr>
                <w:rFonts w:ascii="Arial" w:eastAsia="Calibri" w:hAnsi="Arial" w:cs="Arial"/>
                <w:sz w:val="24"/>
                <w:vertAlign w:val="superscript"/>
              </w:rPr>
              <w:t>1</w:t>
            </w:r>
            <w:r w:rsidR="00E45F59" w:rsidRPr="00586562">
              <w:rPr>
                <w:rFonts w:ascii="Arial" w:eastAsia="Calibri" w:hAnsi="Arial" w:cs="Arial"/>
                <w:sz w:val="24"/>
                <w:vertAlign w:val="superscript"/>
              </w:rPr>
              <w:t xml:space="preserve"> </w:t>
            </w:r>
          </w:p>
        </w:tc>
      </w:tr>
      <w:tr w:rsidR="00E4351C" w:rsidRPr="00E4351C" w:rsidTr="00586562">
        <w:trPr>
          <w:trHeight w:val="324"/>
          <w:tblHeader/>
        </w:trPr>
        <w:tc>
          <w:tcPr>
            <w:tcW w:w="5958" w:type="dxa"/>
            <w:tcBorders>
              <w:top w:val="single" w:sz="18" w:space="0" w:color="808080"/>
              <w:left w:val="single" w:sz="18" w:space="0" w:color="808080"/>
              <w:bottom w:val="nil"/>
              <w:right w:val="single" w:sz="18" w:space="0" w:color="808080"/>
            </w:tcBorders>
            <w:shd w:val="clear" w:color="auto" w:fill="auto"/>
            <w:vAlign w:val="center"/>
          </w:tcPr>
          <w:p w:rsidR="00DE0A83" w:rsidRPr="00586562" w:rsidRDefault="00DE0A83" w:rsidP="00586562">
            <w:pPr>
              <w:pStyle w:val="Heading1"/>
              <w:ind w:left="-360" w:right="360"/>
              <w:rPr>
                <w:rFonts w:ascii="Arial" w:eastAsia="Calibri" w:hAnsi="Arial" w:cs="Arial"/>
                <w:sz w:val="22"/>
                <w:szCs w:val="22"/>
              </w:rPr>
            </w:pPr>
            <w:r w:rsidRPr="00586562">
              <w:rPr>
                <w:rFonts w:ascii="Arial" w:eastAsia="Calibri" w:hAnsi="Arial" w:cs="Arial"/>
                <w:sz w:val="22"/>
                <w:szCs w:val="22"/>
              </w:rPr>
              <w:t>Benzodiazepines</w:t>
            </w:r>
          </w:p>
        </w:tc>
        <w:tc>
          <w:tcPr>
            <w:tcW w:w="4770" w:type="dxa"/>
            <w:tcBorders>
              <w:top w:val="single" w:sz="18" w:space="0" w:color="808080"/>
              <w:left w:val="single" w:sz="18" w:space="0" w:color="808080"/>
              <w:bottom w:val="nil"/>
              <w:right w:val="single" w:sz="18" w:space="0" w:color="808080"/>
            </w:tcBorders>
            <w:shd w:val="clear" w:color="auto" w:fill="auto"/>
            <w:vAlign w:val="center"/>
          </w:tcPr>
          <w:p w:rsidR="00DE0A83" w:rsidRPr="00586562" w:rsidRDefault="00DE0A83" w:rsidP="00586562">
            <w:pPr>
              <w:pStyle w:val="Heading1"/>
              <w:ind w:left="-360" w:right="360"/>
              <w:rPr>
                <w:rFonts w:ascii="Arial" w:eastAsia="Calibri" w:hAnsi="Arial" w:cs="Arial"/>
                <w:sz w:val="22"/>
                <w:szCs w:val="22"/>
              </w:rPr>
            </w:pPr>
            <w:r w:rsidRPr="00586562">
              <w:rPr>
                <w:rFonts w:ascii="Arial" w:eastAsia="Calibri" w:hAnsi="Arial" w:cs="Arial"/>
                <w:sz w:val="22"/>
                <w:szCs w:val="22"/>
              </w:rPr>
              <w:t>Opioids</w:t>
            </w:r>
          </w:p>
        </w:tc>
      </w:tr>
      <w:tr w:rsidR="00E4351C" w:rsidRPr="00E4351C" w:rsidTr="008F5DEE">
        <w:trPr>
          <w:trHeight w:val="288"/>
          <w:tblHeader/>
        </w:trPr>
        <w:tc>
          <w:tcPr>
            <w:tcW w:w="5958" w:type="dxa"/>
            <w:tcBorders>
              <w:top w:val="single" w:sz="18" w:space="0" w:color="808080"/>
              <w:left w:val="single" w:sz="18" w:space="0" w:color="808080"/>
              <w:bottom w:val="nil"/>
              <w:right w:val="single" w:sz="18" w:space="0" w:color="808080"/>
            </w:tcBorders>
            <w:shd w:val="clear" w:color="auto" w:fill="auto"/>
          </w:tcPr>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alprazolam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chlordiazepoxide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chlordiazepoxide/clidinium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clonazepam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clorazepate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diazepam</w:t>
            </w:r>
            <w:r w:rsidRPr="00586562">
              <w:rPr>
                <w:rFonts w:ascii="Arial" w:eastAsia="Calibri" w:hAnsi="Arial" w:cs="Arial"/>
                <w:sz w:val="20"/>
                <w:szCs w:val="20"/>
                <w:vertAlign w:val="superscript"/>
              </w:rPr>
              <w:t>2</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estazolam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flurazepam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lorazepam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midazolam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oxazepam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quazepam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temazepam</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triazolam</w:t>
            </w:r>
          </w:p>
          <w:p w:rsidR="00DE0A83" w:rsidRPr="00586562" w:rsidRDefault="00DE0A83" w:rsidP="00586562">
            <w:pPr>
              <w:pStyle w:val="Heading1"/>
              <w:ind w:left="-360" w:right="360"/>
              <w:rPr>
                <w:rFonts w:eastAsia="Calibri"/>
                <w:b w:val="0"/>
                <w:sz w:val="20"/>
                <w:szCs w:val="20"/>
              </w:rPr>
            </w:pPr>
          </w:p>
        </w:tc>
        <w:tc>
          <w:tcPr>
            <w:tcW w:w="4770" w:type="dxa"/>
            <w:tcBorders>
              <w:top w:val="single" w:sz="18" w:space="0" w:color="808080"/>
              <w:left w:val="single" w:sz="18" w:space="0" w:color="808080"/>
              <w:bottom w:val="nil"/>
              <w:right w:val="single" w:sz="18" w:space="0" w:color="808080"/>
            </w:tcBorders>
            <w:shd w:val="clear" w:color="auto" w:fill="auto"/>
          </w:tcPr>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buprenorphine</w:t>
            </w:r>
            <w:r w:rsidRPr="00586562">
              <w:rPr>
                <w:rFonts w:ascii="Arial" w:eastAsia="Calibri" w:hAnsi="Arial" w:cs="Arial"/>
                <w:sz w:val="20"/>
                <w:szCs w:val="20"/>
                <w:vertAlign w:val="superscript"/>
              </w:rPr>
              <w:t>3</w:t>
            </w:r>
            <w:r w:rsidRPr="00586562">
              <w:rPr>
                <w:rFonts w:ascii="Arial" w:eastAsia="Calibri" w:hAnsi="Arial" w:cs="Arial"/>
                <w:sz w:val="20"/>
                <w:szCs w:val="20"/>
              </w:rPr>
              <w:t xml:space="preserve"> </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butorphanol</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codeine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dihydrocodeine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fentanyl</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hydrocodone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hydromorphone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levorphanol</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meperidine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methadone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morphine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oxycodone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oxymorphone</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opioid powders</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tapentadol</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tramadol</w:t>
            </w:r>
          </w:p>
          <w:p w:rsidR="00DE0A83" w:rsidRPr="00586562" w:rsidRDefault="00DE0A83" w:rsidP="00586562">
            <w:pPr>
              <w:pStyle w:val="NoSpacing"/>
              <w:ind w:left="-360" w:right="360"/>
              <w:jc w:val="center"/>
              <w:rPr>
                <w:rFonts w:ascii="Arial" w:eastAsia="Calibri" w:hAnsi="Arial" w:cs="Arial"/>
                <w:sz w:val="20"/>
                <w:szCs w:val="20"/>
              </w:rPr>
            </w:pPr>
            <w:r w:rsidRPr="00586562">
              <w:rPr>
                <w:rFonts w:ascii="Arial" w:eastAsia="Calibri" w:hAnsi="Arial" w:cs="Arial"/>
                <w:sz w:val="20"/>
                <w:szCs w:val="20"/>
              </w:rPr>
              <w:t>ziconotide</w:t>
            </w:r>
          </w:p>
        </w:tc>
      </w:tr>
      <w:tr w:rsidR="00E4351C" w:rsidRPr="00E4351C" w:rsidTr="008F5DEE">
        <w:trPr>
          <w:trHeight w:val="84"/>
        </w:trPr>
        <w:tc>
          <w:tcPr>
            <w:tcW w:w="5958" w:type="dxa"/>
            <w:tcBorders>
              <w:top w:val="nil"/>
              <w:left w:val="single" w:sz="18" w:space="0" w:color="808080"/>
              <w:bottom w:val="single" w:sz="18" w:space="0" w:color="808080"/>
              <w:right w:val="single" w:sz="18" w:space="0" w:color="808080"/>
            </w:tcBorders>
            <w:shd w:val="clear" w:color="auto" w:fill="auto"/>
          </w:tcPr>
          <w:p w:rsidR="00DE0A83" w:rsidRPr="00E4351C" w:rsidRDefault="00DE0A83" w:rsidP="00586562">
            <w:pPr>
              <w:spacing w:before="55"/>
              <w:ind w:left="-360" w:right="360"/>
              <w:jc w:val="center"/>
              <w:rPr>
                <w:rFonts w:eastAsia="Calibri" w:cs="Arial"/>
                <w:sz w:val="20"/>
                <w:szCs w:val="20"/>
              </w:rPr>
            </w:pPr>
          </w:p>
        </w:tc>
        <w:tc>
          <w:tcPr>
            <w:tcW w:w="4770" w:type="dxa"/>
            <w:tcBorders>
              <w:left w:val="single" w:sz="18" w:space="0" w:color="808080"/>
              <w:bottom w:val="single" w:sz="18" w:space="0" w:color="808080"/>
            </w:tcBorders>
            <w:shd w:val="clear" w:color="auto" w:fill="auto"/>
          </w:tcPr>
          <w:p w:rsidR="00DE0A83" w:rsidRPr="00E4351C" w:rsidRDefault="00DE0A83" w:rsidP="00586562">
            <w:pPr>
              <w:spacing w:before="55"/>
              <w:ind w:left="-360" w:right="360"/>
              <w:rPr>
                <w:rFonts w:eastAsia="Calibri" w:cs="Arial"/>
                <w:sz w:val="20"/>
                <w:szCs w:val="20"/>
              </w:rPr>
            </w:pPr>
          </w:p>
        </w:tc>
      </w:tr>
    </w:tbl>
    <w:p w:rsidR="00DE0A83" w:rsidRPr="00586562" w:rsidRDefault="00DE0A83" w:rsidP="00586562">
      <w:pPr>
        <w:pStyle w:val="NoSpacing"/>
        <w:ind w:left="-360" w:right="360"/>
        <w:rPr>
          <w:rFonts w:ascii="Arial" w:hAnsi="Arial" w:cs="Arial"/>
          <w:position w:val="6"/>
          <w:sz w:val="18"/>
          <w:szCs w:val="18"/>
          <w:vertAlign w:val="superscript"/>
        </w:rPr>
      </w:pPr>
      <w:r w:rsidRPr="00586562">
        <w:rPr>
          <w:rFonts w:ascii="Arial" w:hAnsi="Arial" w:cs="Arial"/>
          <w:position w:val="6"/>
          <w:sz w:val="18"/>
          <w:szCs w:val="18"/>
          <w:vertAlign w:val="superscript"/>
        </w:rPr>
        <w:t>1</w:t>
      </w:r>
      <w:r w:rsidRPr="00586562">
        <w:rPr>
          <w:rFonts w:ascii="Arial" w:hAnsi="Arial" w:cs="Arial"/>
          <w:sz w:val="18"/>
          <w:szCs w:val="18"/>
        </w:rPr>
        <w:t>Injectable benzodiazepine formulations are excluded from the Concomitant Opioid and Benzodiazepine Initiative requirements.</w:t>
      </w:r>
    </w:p>
    <w:p w:rsidR="00DE0A83" w:rsidRPr="00586562" w:rsidRDefault="00DE0A83" w:rsidP="00586562">
      <w:pPr>
        <w:pStyle w:val="NoSpacing"/>
        <w:ind w:left="-360" w:right="360"/>
        <w:rPr>
          <w:rFonts w:ascii="Arial" w:hAnsi="Arial" w:cs="Arial"/>
          <w:sz w:val="18"/>
          <w:szCs w:val="18"/>
        </w:rPr>
      </w:pPr>
      <w:r w:rsidRPr="00586562">
        <w:rPr>
          <w:rFonts w:ascii="Arial" w:hAnsi="Arial" w:cs="Arial"/>
          <w:position w:val="6"/>
          <w:sz w:val="18"/>
          <w:szCs w:val="18"/>
          <w:vertAlign w:val="superscript"/>
        </w:rPr>
        <w:t>2</w:t>
      </w:r>
      <w:r w:rsidRPr="00586562">
        <w:rPr>
          <w:rFonts w:ascii="Arial" w:hAnsi="Arial" w:cs="Arial"/>
          <w:sz w:val="18"/>
          <w:szCs w:val="18"/>
        </w:rPr>
        <w:t>Rectal diazepam formulations are excluded from the Concomitant Opioid and Benzodiazepine Initiative requirements.</w:t>
      </w:r>
    </w:p>
    <w:p w:rsidR="008F5DEE" w:rsidRPr="00E4351C" w:rsidRDefault="00DE0A83" w:rsidP="00586562">
      <w:pPr>
        <w:pStyle w:val="NoSpacing"/>
        <w:ind w:left="-360"/>
        <w:rPr>
          <w:rFonts w:ascii="Arial" w:hAnsi="Arial" w:cs="Arial"/>
          <w:sz w:val="18"/>
          <w:szCs w:val="18"/>
        </w:rPr>
      </w:pPr>
      <w:r w:rsidRPr="00586562">
        <w:rPr>
          <w:rFonts w:ascii="Arial" w:hAnsi="Arial" w:cs="Arial"/>
          <w:position w:val="6"/>
          <w:sz w:val="18"/>
          <w:szCs w:val="18"/>
          <w:vertAlign w:val="superscript"/>
        </w:rPr>
        <w:t>3</w:t>
      </w:r>
      <w:r w:rsidRPr="00586562">
        <w:rPr>
          <w:rFonts w:ascii="Arial" w:hAnsi="Arial" w:cs="Arial"/>
          <w:sz w:val="18"/>
          <w:szCs w:val="18"/>
        </w:rPr>
        <w:t xml:space="preserve">Buprenorphine formulations used in the treatment of substance use disorder are not included in the Concomitant Opioid and </w:t>
      </w:r>
    </w:p>
    <w:p w:rsidR="00A87B57" w:rsidRDefault="003361E3" w:rsidP="00586562">
      <w:pPr>
        <w:pStyle w:val="NoSpacing"/>
        <w:ind w:left="-360"/>
        <w:rPr>
          <w:rFonts w:ascii="Arial" w:hAnsi="Arial" w:cs="Arial"/>
          <w:sz w:val="18"/>
          <w:szCs w:val="18"/>
        </w:rPr>
        <w:sectPr w:rsidR="00A87B57" w:rsidSect="003361E3">
          <w:footerReference w:type="default" r:id="rId11"/>
          <w:pgSz w:w="12240" w:h="15840"/>
          <w:pgMar w:top="432" w:right="0" w:bottom="432" w:left="1440" w:header="144" w:footer="144" w:gutter="0"/>
          <w:cols w:space="720"/>
          <w:docGrid w:linePitch="360"/>
        </w:sectPr>
      </w:pPr>
      <w:r w:rsidRPr="00E4351C">
        <w:rPr>
          <w:rFonts w:ascii="Arial" w:hAnsi="Arial" w:cs="Arial"/>
          <w:sz w:val="18"/>
          <w:szCs w:val="18"/>
        </w:rPr>
        <w:t xml:space="preserve"> </w:t>
      </w:r>
      <w:r w:rsidR="00DE0A83" w:rsidRPr="00586562">
        <w:rPr>
          <w:rFonts w:ascii="Arial" w:hAnsi="Arial" w:cs="Arial"/>
          <w:sz w:val="18"/>
          <w:szCs w:val="18"/>
        </w:rPr>
        <w:t>Benzodiazepine Initiative.</w:t>
      </w:r>
    </w:p>
    <w:p w:rsidR="00687231" w:rsidRPr="00586562" w:rsidRDefault="00687231" w:rsidP="00586562">
      <w:pPr>
        <w:pStyle w:val="Heading1"/>
        <w:spacing w:after="120"/>
        <w:ind w:left="-360" w:right="360"/>
        <w:rPr>
          <w:rFonts w:ascii="Arial" w:hAnsi="Arial" w:cs="Arial"/>
          <w:sz w:val="24"/>
        </w:rPr>
      </w:pPr>
      <w:r w:rsidRPr="00586562">
        <w:rPr>
          <w:rFonts w:ascii="Arial" w:hAnsi="Arial" w:cs="Arial"/>
          <w:sz w:val="24"/>
        </w:rPr>
        <w:lastRenderedPageBreak/>
        <w:t>Q&amp;A ABOUT THE MASSHEALTH CONCOMITANT OPIOID AND BENZODIAZEPINE INITIATIVE</w:t>
      </w:r>
    </w:p>
    <w:p w:rsidR="00687231" w:rsidRPr="00586562" w:rsidRDefault="00687231" w:rsidP="00586562">
      <w:pPr>
        <w:ind w:left="-360" w:right="360"/>
        <w:outlineLvl w:val="2"/>
        <w:rPr>
          <w:rFonts w:ascii="Arial" w:hAnsi="Arial" w:cs="Arial"/>
          <w:b/>
          <w:bCs/>
          <w:sz w:val="20"/>
          <w:szCs w:val="20"/>
        </w:rPr>
      </w:pPr>
      <w:r w:rsidRPr="00586562">
        <w:rPr>
          <w:rFonts w:ascii="Arial" w:hAnsi="Arial" w:cs="Arial"/>
          <w:b/>
          <w:bCs/>
          <w:sz w:val="20"/>
          <w:szCs w:val="20"/>
        </w:rPr>
        <w:t>What is the goal of this initiative?</w:t>
      </w:r>
    </w:p>
    <w:p w:rsidR="00687231" w:rsidRDefault="00687231" w:rsidP="00586562">
      <w:pPr>
        <w:pStyle w:val="ListParagraph"/>
        <w:ind w:left="-360" w:right="360"/>
        <w:contextualSpacing/>
        <w:outlineLvl w:val="2"/>
        <w:rPr>
          <w:rFonts w:ascii="Arial" w:hAnsi="Arial" w:cs="Arial"/>
          <w:bCs/>
          <w:sz w:val="20"/>
          <w:szCs w:val="20"/>
        </w:rPr>
      </w:pPr>
      <w:r w:rsidRPr="00586562">
        <w:rPr>
          <w:rFonts w:ascii="Arial" w:hAnsi="Arial" w:cs="Arial"/>
          <w:bCs/>
          <w:sz w:val="20"/>
          <w:szCs w:val="20"/>
        </w:rPr>
        <w:t xml:space="preserve">The MassHealth Concomitant Opioid and Benzodiazepine Initiative focuses on safe prescribing practices for regimens incorporating both opioid and benzodiazepine medications in MassHealth members. The initiative includes prior authorization (PA) requirements for both opioids and benzodiazepines when used concomitantly. </w:t>
      </w:r>
    </w:p>
    <w:p w:rsidR="00E45F59" w:rsidRPr="00586562" w:rsidRDefault="00E45F59" w:rsidP="00586562">
      <w:pPr>
        <w:pStyle w:val="ListParagraph"/>
        <w:ind w:left="-360" w:right="360"/>
        <w:contextualSpacing/>
        <w:outlineLvl w:val="2"/>
        <w:rPr>
          <w:rFonts w:ascii="Arial" w:hAnsi="Arial" w:cs="Arial"/>
          <w:b/>
          <w:bCs/>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What types of medications will be affected by this initiative?</w:t>
      </w:r>
    </w:p>
    <w:p w:rsidR="00687231" w:rsidRDefault="00687231" w:rsidP="00586562">
      <w:pPr>
        <w:pStyle w:val="ListParagraph"/>
        <w:ind w:left="-360" w:right="360"/>
        <w:contextualSpacing/>
        <w:rPr>
          <w:rFonts w:ascii="Arial" w:hAnsi="Arial" w:cs="Arial"/>
          <w:bCs/>
          <w:sz w:val="20"/>
          <w:szCs w:val="20"/>
        </w:rPr>
      </w:pPr>
      <w:r w:rsidRPr="00586562">
        <w:rPr>
          <w:rFonts w:ascii="Arial" w:hAnsi="Arial" w:cs="Arial"/>
          <w:sz w:val="20"/>
          <w:szCs w:val="20"/>
        </w:rPr>
        <w:t>This initiative targets both opioid and benzodiazepine medications</w:t>
      </w:r>
      <w:r w:rsidR="00C6579D" w:rsidRPr="00586562">
        <w:rPr>
          <w:rFonts w:ascii="Arial" w:hAnsi="Arial" w:cs="Arial"/>
          <w:sz w:val="20"/>
          <w:szCs w:val="20"/>
        </w:rPr>
        <w:t xml:space="preserve">; </w:t>
      </w:r>
      <w:r w:rsidRPr="00586562">
        <w:rPr>
          <w:rFonts w:ascii="Arial" w:hAnsi="Arial" w:cs="Arial"/>
          <w:sz w:val="20"/>
          <w:szCs w:val="20"/>
        </w:rPr>
        <w:t>however</w:t>
      </w:r>
      <w:r w:rsidR="00C6579D" w:rsidRPr="00586562">
        <w:rPr>
          <w:rFonts w:ascii="Arial" w:hAnsi="Arial" w:cs="Arial"/>
          <w:sz w:val="20"/>
          <w:szCs w:val="20"/>
        </w:rPr>
        <w:t>,</w:t>
      </w:r>
      <w:r w:rsidRPr="00586562">
        <w:rPr>
          <w:rFonts w:ascii="Arial" w:hAnsi="Arial" w:cs="Arial"/>
          <w:sz w:val="20"/>
          <w:szCs w:val="20"/>
        </w:rPr>
        <w:t xml:space="preserve"> only claims for the benzodiazepine agent will be rejecting. A comprehensive medication list and additional information about the MassHealth </w:t>
      </w:r>
      <w:r w:rsidRPr="00586562">
        <w:rPr>
          <w:rFonts w:ascii="Arial" w:hAnsi="Arial" w:cs="Arial"/>
          <w:bCs/>
          <w:sz w:val="20"/>
          <w:szCs w:val="20"/>
        </w:rPr>
        <w:t xml:space="preserve">Concomitant Opioid and Benzodiazepine Initiative, including PA requirements, are available on the MassHealth Drug List </w:t>
      </w:r>
      <w:r w:rsidR="009370D2">
        <w:rPr>
          <w:rFonts w:ascii="Arial" w:hAnsi="Arial" w:cs="Arial"/>
          <w:bCs/>
          <w:sz w:val="20"/>
          <w:szCs w:val="20"/>
        </w:rPr>
        <w:t>website</w:t>
      </w:r>
      <w:r w:rsidR="009370D2" w:rsidRPr="00586562">
        <w:rPr>
          <w:rFonts w:ascii="Arial" w:hAnsi="Arial" w:cs="Arial"/>
          <w:bCs/>
          <w:sz w:val="20"/>
          <w:szCs w:val="20"/>
        </w:rPr>
        <w:t xml:space="preserve"> </w:t>
      </w:r>
      <w:r w:rsidRPr="00586562">
        <w:rPr>
          <w:rFonts w:ascii="Arial" w:hAnsi="Arial" w:cs="Arial"/>
          <w:bCs/>
          <w:sz w:val="20"/>
          <w:szCs w:val="20"/>
        </w:rPr>
        <w:t xml:space="preserve">at </w:t>
      </w:r>
      <w:hyperlink r:id="rId12" w:history="1">
        <w:r w:rsidRPr="00586562">
          <w:rPr>
            <w:rStyle w:val="Hyperlink"/>
            <w:rFonts w:ascii="Arial" w:hAnsi="Arial" w:cs="Arial"/>
            <w:bCs/>
            <w:color w:val="auto"/>
            <w:sz w:val="20"/>
            <w:szCs w:val="20"/>
          </w:rPr>
          <w:t>www.mass.gov/druglist</w:t>
        </w:r>
      </w:hyperlink>
      <w:r w:rsidRPr="00586562">
        <w:rPr>
          <w:rFonts w:ascii="Arial" w:hAnsi="Arial" w:cs="Arial"/>
          <w:bCs/>
          <w:sz w:val="20"/>
          <w:szCs w:val="20"/>
        </w:rPr>
        <w:t>.</w:t>
      </w:r>
    </w:p>
    <w:p w:rsidR="00E45F59" w:rsidRPr="00586562" w:rsidRDefault="00E45F59" w:rsidP="00586562">
      <w:pPr>
        <w:pStyle w:val="ListParagraph"/>
        <w:ind w:left="-360" w:right="360"/>
        <w:contextualSpacing/>
        <w:rPr>
          <w:rFonts w:ascii="Arial" w:hAnsi="Arial" w:cs="Arial"/>
          <w:sz w:val="20"/>
          <w:szCs w:val="20"/>
        </w:rPr>
      </w:pPr>
    </w:p>
    <w:p w:rsidR="00E45F59"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bCs/>
          <w:color w:val="auto"/>
          <w:sz w:val="20"/>
          <w:szCs w:val="20"/>
        </w:rPr>
        <w:t>Who will be affected by the MassHealth Concomitant Opioid and Benzodiazepine Initiative?</w:t>
      </w:r>
    </w:p>
    <w:p w:rsidR="00687231" w:rsidRDefault="00687231" w:rsidP="00586562">
      <w:pPr>
        <w:pStyle w:val="Heading3"/>
        <w:spacing w:before="0"/>
        <w:ind w:left="-360" w:right="360"/>
        <w:rPr>
          <w:rFonts w:ascii="Arial" w:hAnsi="Arial" w:cs="Arial"/>
          <w:b w:val="0"/>
          <w:color w:val="auto"/>
          <w:sz w:val="20"/>
          <w:szCs w:val="20"/>
        </w:rPr>
      </w:pPr>
      <w:r w:rsidRPr="00586562">
        <w:rPr>
          <w:rFonts w:ascii="Arial" w:hAnsi="Arial" w:cs="Arial"/>
          <w:b w:val="0"/>
          <w:color w:val="auto"/>
          <w:sz w:val="20"/>
          <w:szCs w:val="20"/>
        </w:rPr>
        <w:t xml:space="preserve">Currently the initiative impacts MassHealth members enrolled in fee-for-service, </w:t>
      </w:r>
      <w:r w:rsidR="00C6579D" w:rsidRPr="00586562">
        <w:rPr>
          <w:rFonts w:ascii="Arial" w:hAnsi="Arial" w:cs="Arial"/>
          <w:b w:val="0"/>
          <w:color w:val="auto"/>
          <w:sz w:val="20"/>
          <w:szCs w:val="20"/>
        </w:rPr>
        <w:t xml:space="preserve">the </w:t>
      </w:r>
      <w:r w:rsidRPr="00586562">
        <w:rPr>
          <w:rFonts w:ascii="Arial" w:hAnsi="Arial" w:cs="Arial"/>
          <w:b w:val="0"/>
          <w:color w:val="auto"/>
          <w:sz w:val="20"/>
          <w:szCs w:val="20"/>
        </w:rPr>
        <w:t xml:space="preserve">Primary Care Clinician Plan, and Primary Care Accountable Care Organizations. Corresponding policies are in place or in development by MassHealth Managed Care Organizations and Accountable Care Partnership Plans. </w:t>
      </w:r>
    </w:p>
    <w:p w:rsidR="00E45F59" w:rsidRPr="00586562" w:rsidRDefault="00E45F59" w:rsidP="00586562"/>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When will the PA requirements for the MassHealth Concomitant Opioid and Benzodiazepine Initiative take effect?</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 xml:space="preserve">Polypharmacy within the same medication class currently exists and information can be found on the MassHealth Drug List website. The anticipated start date for this initiative will be November 25, 2019. </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Will prescriptions written before the start of this initiative be grandfathered?</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No. The initiative will take effect on November 25, 2019, with claims for benzodiazepine medications rejecting as early as January 2020. The pharmacy will be notified regarding the need for PA as well as the availability of emergency supplies if required.</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How will prescribers know what information needs to be submitted for a PA?</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 xml:space="preserve">The </w:t>
      </w:r>
      <w:r w:rsidRPr="00586562">
        <w:rPr>
          <w:rFonts w:ascii="Arial" w:hAnsi="Arial" w:cs="Arial"/>
          <w:i/>
          <w:sz w:val="20"/>
          <w:szCs w:val="20"/>
        </w:rPr>
        <w:t>Benzodiazepines and Other Antianxiety Agents Prior Authorization</w:t>
      </w:r>
      <w:r w:rsidR="002F26AD" w:rsidRPr="00586562">
        <w:rPr>
          <w:rFonts w:ascii="Arial" w:hAnsi="Arial" w:cs="Arial"/>
          <w:i/>
          <w:sz w:val="20"/>
          <w:szCs w:val="20"/>
        </w:rPr>
        <w:t xml:space="preserve"> Request</w:t>
      </w:r>
      <w:r w:rsidRPr="00586562">
        <w:rPr>
          <w:rFonts w:ascii="Arial" w:hAnsi="Arial" w:cs="Arial"/>
          <w:sz w:val="20"/>
          <w:szCs w:val="20"/>
        </w:rPr>
        <w:t xml:space="preserve"> form has been updated with additional information about the MassHealth Concomitant Opioid and Benzodiazepine Initiative. PA requirements are available on the MassHealth Drug List web</w:t>
      </w:r>
      <w:r w:rsidR="00FB6726">
        <w:rPr>
          <w:rFonts w:ascii="Arial" w:hAnsi="Arial" w:cs="Arial"/>
          <w:sz w:val="20"/>
          <w:szCs w:val="20"/>
        </w:rPr>
        <w:t xml:space="preserve">site </w:t>
      </w:r>
      <w:r w:rsidRPr="00586562">
        <w:rPr>
          <w:rFonts w:ascii="Arial" w:hAnsi="Arial" w:cs="Arial"/>
          <w:sz w:val="20"/>
          <w:szCs w:val="20"/>
        </w:rPr>
        <w:t xml:space="preserve">at </w:t>
      </w:r>
      <w:hyperlink r:id="rId13" w:history="1">
        <w:r w:rsidRPr="00586562">
          <w:rPr>
            <w:rStyle w:val="Hyperlink"/>
            <w:rFonts w:ascii="Arial" w:hAnsi="Arial" w:cs="Arial"/>
            <w:color w:val="auto"/>
            <w:sz w:val="20"/>
            <w:szCs w:val="20"/>
          </w:rPr>
          <w:t>www.mass.gov/druglist</w:t>
        </w:r>
      </w:hyperlink>
      <w:r w:rsidRPr="00586562">
        <w:rPr>
          <w:rFonts w:ascii="Arial" w:hAnsi="Arial" w:cs="Arial"/>
          <w:sz w:val="20"/>
          <w:szCs w:val="20"/>
        </w:rPr>
        <w:t xml:space="preserve">. </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Is there a specific PA form for the MassHealth Concomitant Opioid and Benzodiazepine Initiative?</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 xml:space="preserve">No. The </w:t>
      </w:r>
      <w:r w:rsidRPr="00586562">
        <w:rPr>
          <w:rFonts w:ascii="Arial" w:hAnsi="Arial" w:cs="Arial"/>
          <w:i/>
          <w:sz w:val="20"/>
          <w:szCs w:val="20"/>
        </w:rPr>
        <w:t>Benzodiazepines and Other Antianxiety Agents Prior Authorization</w:t>
      </w:r>
      <w:r w:rsidR="002F26AD">
        <w:rPr>
          <w:rFonts w:ascii="Arial" w:hAnsi="Arial" w:cs="Arial"/>
          <w:i/>
          <w:sz w:val="20"/>
          <w:szCs w:val="20"/>
        </w:rPr>
        <w:t xml:space="preserve"> Request</w:t>
      </w:r>
      <w:r w:rsidRPr="00586562">
        <w:rPr>
          <w:rFonts w:ascii="Arial" w:hAnsi="Arial" w:cs="Arial"/>
          <w:sz w:val="20"/>
          <w:szCs w:val="20"/>
        </w:rPr>
        <w:t xml:space="preserve"> form is available on the MassHealth Drug List </w:t>
      </w:r>
      <w:r w:rsidR="00FB6726">
        <w:rPr>
          <w:rFonts w:ascii="Arial" w:hAnsi="Arial" w:cs="Arial"/>
          <w:sz w:val="20"/>
          <w:szCs w:val="20"/>
        </w:rPr>
        <w:t>website</w:t>
      </w:r>
      <w:r w:rsidR="00FB6726" w:rsidRPr="00586562">
        <w:rPr>
          <w:rFonts w:ascii="Arial" w:hAnsi="Arial" w:cs="Arial"/>
          <w:sz w:val="20"/>
          <w:szCs w:val="20"/>
        </w:rPr>
        <w:t xml:space="preserve"> </w:t>
      </w:r>
      <w:r w:rsidRPr="00586562">
        <w:rPr>
          <w:rFonts w:ascii="Arial" w:hAnsi="Arial" w:cs="Arial"/>
          <w:sz w:val="20"/>
          <w:szCs w:val="20"/>
        </w:rPr>
        <w:t xml:space="preserve">at </w:t>
      </w:r>
      <w:hyperlink r:id="rId14" w:history="1">
        <w:r w:rsidRPr="00586562">
          <w:rPr>
            <w:rStyle w:val="Hyperlink"/>
            <w:rFonts w:ascii="Arial" w:hAnsi="Arial" w:cs="Arial"/>
            <w:color w:val="auto"/>
            <w:sz w:val="20"/>
            <w:szCs w:val="20"/>
          </w:rPr>
          <w:t>www.mass.gov/druglist</w:t>
        </w:r>
      </w:hyperlink>
      <w:r w:rsidRPr="00586562">
        <w:rPr>
          <w:rFonts w:ascii="Arial" w:hAnsi="Arial" w:cs="Arial"/>
          <w:sz w:val="20"/>
          <w:szCs w:val="20"/>
        </w:rPr>
        <w:t xml:space="preserve">. </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Will a PA request need to be submitted for each opioid and benzodiazepine medication?</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 xml:space="preserve">No. Questions addressed in the </w:t>
      </w:r>
      <w:r w:rsidRPr="00586562">
        <w:rPr>
          <w:rFonts w:ascii="Arial" w:hAnsi="Arial" w:cs="Arial"/>
          <w:i/>
          <w:sz w:val="20"/>
          <w:szCs w:val="20"/>
        </w:rPr>
        <w:t>Benzodiazepines and Other Antianxiety Agents Prior Authorization</w:t>
      </w:r>
      <w:r w:rsidR="002F26AD">
        <w:rPr>
          <w:rFonts w:ascii="Arial" w:hAnsi="Arial" w:cs="Arial"/>
          <w:i/>
          <w:sz w:val="20"/>
          <w:szCs w:val="20"/>
        </w:rPr>
        <w:t xml:space="preserve"> Request</w:t>
      </w:r>
      <w:r w:rsidRPr="00586562">
        <w:rPr>
          <w:rFonts w:ascii="Arial" w:hAnsi="Arial" w:cs="Arial"/>
          <w:sz w:val="20"/>
          <w:szCs w:val="20"/>
        </w:rPr>
        <w:t xml:space="preserve"> form will allow documentation of the full Opioid and Benzodiazepine regimen, to include name, dose, frequency, and indication. Additionally, questions about clinical rationale and tapering of agents will also be included.</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Are any resources available to aid prescribers in determining which members will be affected by this initiative?</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The MassHealth Drug Utilization Review (DUR) Program can provide prescribers with a list of members for whom the prescriber has (a) provided treatment and (b) may be affected by this initiative. Prescribers may request this list by contacting the DUR program at (800) 745-7318.</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Are there any prescriber restrictions for PA requests for this initiative?</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All enrolled prescribers may submit PA requests on behalf of the member.</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Will a PA request need to be submitted when a medication changes in the opioid and benzodiazepine regimen?</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 xml:space="preserve">PA may be required for members with a change in therapy. Dose changes may require resubmission of PA in members who also fall under the high dose opioid criteria, benzodiazepine polypharmacy criteria or in situations where the medication itself requires PA. Prescribers who need to cross taper or titrate medications should clearly document the plan so that DUR can facilitate those changes. Prescribers are encouraged to submit PA requests </w:t>
      </w:r>
      <w:r w:rsidR="00C6579D" w:rsidRPr="00586562">
        <w:rPr>
          <w:rFonts w:ascii="Arial" w:hAnsi="Arial" w:cs="Arial"/>
          <w:sz w:val="20"/>
          <w:szCs w:val="20"/>
        </w:rPr>
        <w:t>before</w:t>
      </w:r>
      <w:r w:rsidRPr="00586562">
        <w:rPr>
          <w:rFonts w:ascii="Arial" w:hAnsi="Arial" w:cs="Arial"/>
          <w:sz w:val="20"/>
          <w:szCs w:val="20"/>
        </w:rPr>
        <w:t xml:space="preserve"> implementing medication changes to avoid disruption in therapy.  </w:t>
      </w:r>
    </w:p>
    <w:p w:rsidR="00E45F59" w:rsidRPr="00586562" w:rsidRDefault="00E45F59" w:rsidP="00586562">
      <w:pPr>
        <w:pStyle w:val="ListParagraph"/>
        <w:ind w:left="-360" w:right="360"/>
        <w:contextualSpacing/>
        <w:rPr>
          <w:rFonts w:ascii="Arial" w:hAnsi="Arial" w:cs="Arial"/>
          <w:sz w:val="20"/>
          <w:szCs w:val="20"/>
        </w:rPr>
      </w:pPr>
    </w:p>
    <w:p w:rsidR="009370D2" w:rsidRDefault="009370D2">
      <w:pPr>
        <w:spacing w:after="200" w:line="276" w:lineRule="auto"/>
        <w:rPr>
          <w:rStyle w:val="Strong"/>
          <w:rFonts w:ascii="Arial" w:eastAsiaTheme="majorEastAsia" w:hAnsi="Arial" w:cs="Arial"/>
          <w:bCs w:val="0"/>
          <w:sz w:val="20"/>
          <w:szCs w:val="20"/>
        </w:rPr>
      </w:pPr>
      <w:r>
        <w:rPr>
          <w:rStyle w:val="Strong"/>
          <w:rFonts w:ascii="Arial" w:hAnsi="Arial" w:cs="Arial"/>
          <w:b w:val="0"/>
          <w:sz w:val="20"/>
          <w:szCs w:val="20"/>
        </w:rPr>
        <w:br w:type="page"/>
      </w: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lastRenderedPageBreak/>
        <w:t>If there is more than one prescriber involved in the medication regimen, which prescriber would be responsible for submitting the PA request on behalf of the member?</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Coordination of care between prescribers is strongly encouraged to ensure safe and effective prescribing practices. Any enrolled prescriber involved in the member’s care may submit the PA request. The prescriber who submits the PA request is encouraged to coordinate with all other prescribers for the member and clearly document the diagnoses and corresponding treatment plan, including all current medications, on the PA request.</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Heading3"/>
        <w:spacing w:before="0"/>
        <w:ind w:left="-360" w:right="360"/>
        <w:rPr>
          <w:rFonts w:ascii="Arial" w:hAnsi="Arial" w:cs="Arial"/>
          <w:b w:val="0"/>
          <w:color w:val="auto"/>
          <w:sz w:val="20"/>
          <w:szCs w:val="20"/>
        </w:rPr>
      </w:pPr>
      <w:r w:rsidRPr="00586562">
        <w:rPr>
          <w:rStyle w:val="Strong"/>
          <w:rFonts w:ascii="Arial" w:hAnsi="Arial" w:cs="Arial"/>
          <w:b/>
          <w:color w:val="auto"/>
          <w:sz w:val="20"/>
          <w:szCs w:val="20"/>
        </w:rPr>
        <w:t>Will member care be disrupted if the PA request has not been submitted or processed before the prescription is filled?</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Emergency supplies of medications will be available to avoid disruption in therapy. The prescriber, member, and/or member’s caregiver may request an emergency supply of medication at the member’s pharmacy. Emergency supplies of medications are available for any clinically appropriate duration of therapy, with a minimum of 72 hours. There is no limit to the number of subsequent emergency supplies of medications, if such supplies are medically necessary.</w:t>
      </w:r>
    </w:p>
    <w:p w:rsidR="00E45F59" w:rsidRPr="00586562" w:rsidRDefault="00E45F59" w:rsidP="00586562">
      <w:pPr>
        <w:pStyle w:val="ListParagraph"/>
        <w:ind w:left="-360" w:right="360"/>
        <w:contextualSpacing/>
        <w:rPr>
          <w:rFonts w:ascii="Arial" w:hAnsi="Arial" w:cs="Arial"/>
          <w:sz w:val="20"/>
          <w:szCs w:val="20"/>
        </w:rPr>
      </w:pPr>
    </w:p>
    <w:p w:rsidR="00E45F59" w:rsidRPr="00586562" w:rsidRDefault="00687231" w:rsidP="00586562">
      <w:pPr>
        <w:pStyle w:val="Heading3"/>
        <w:spacing w:before="0"/>
        <w:ind w:left="-360" w:right="360"/>
      </w:pPr>
      <w:r w:rsidRPr="00586562">
        <w:rPr>
          <w:rStyle w:val="Strong"/>
          <w:rFonts w:ascii="Arial" w:hAnsi="Arial" w:cs="Arial"/>
          <w:b/>
          <w:color w:val="auto"/>
          <w:sz w:val="20"/>
          <w:szCs w:val="20"/>
        </w:rPr>
        <w:t>What is the approval duration for PA requests submitted under the MassHealth Concomitant Opioid and Benzodiazepine Initiative?</w:t>
      </w:r>
    </w:p>
    <w:p w:rsidR="00687231"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The duration of a PA approval and of a recertification may be up to 12 months, depending on the clinical situation.</w:t>
      </w:r>
    </w:p>
    <w:p w:rsidR="00E45F59" w:rsidRPr="00586562" w:rsidRDefault="00E45F59" w:rsidP="00586562">
      <w:pPr>
        <w:pStyle w:val="ListParagraph"/>
        <w:ind w:left="-360" w:right="360"/>
        <w:contextualSpacing/>
        <w:rPr>
          <w:rFonts w:ascii="Arial" w:hAnsi="Arial" w:cs="Arial"/>
          <w:sz w:val="20"/>
          <w:szCs w:val="20"/>
        </w:rPr>
      </w:pPr>
    </w:p>
    <w:p w:rsidR="00687231" w:rsidRDefault="00687231" w:rsidP="00586562">
      <w:pPr>
        <w:pStyle w:val="Heading3"/>
        <w:spacing w:before="0"/>
        <w:ind w:left="-360" w:right="360"/>
        <w:rPr>
          <w:rStyle w:val="Strong"/>
          <w:rFonts w:ascii="Arial" w:hAnsi="Arial" w:cs="Arial"/>
          <w:b/>
          <w:bCs/>
          <w:color w:val="auto"/>
          <w:sz w:val="20"/>
          <w:szCs w:val="20"/>
        </w:rPr>
      </w:pPr>
      <w:r w:rsidRPr="00586562">
        <w:rPr>
          <w:rStyle w:val="Strong"/>
          <w:rFonts w:ascii="Arial" w:hAnsi="Arial" w:cs="Arial"/>
          <w:b/>
          <w:color w:val="auto"/>
          <w:sz w:val="20"/>
          <w:szCs w:val="20"/>
        </w:rPr>
        <w:t>What is a provisional PA approval?</w:t>
      </w:r>
    </w:p>
    <w:p w:rsidR="00E45F59"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A PA request may be approved provisionally for a duration of up to six months depending on the clinical situation. PA requests may be approved provisionally to avoid disruption in therapy when clinical documentation is required from a prescriber or during a documented taper plan. In circumstances where additional clinical documentation is required, prescribers will be notified via fax and/or telephone.</w:t>
      </w:r>
    </w:p>
    <w:p w:rsidR="00E45F59" w:rsidRPr="00586562" w:rsidRDefault="00E45F59" w:rsidP="00586562">
      <w:pPr>
        <w:pStyle w:val="ListParagraph"/>
        <w:ind w:left="-360" w:right="360"/>
        <w:contextualSpacing/>
        <w:rPr>
          <w:rFonts w:ascii="Arial" w:hAnsi="Arial" w:cs="Arial"/>
          <w:sz w:val="20"/>
          <w:szCs w:val="20"/>
        </w:rPr>
      </w:pPr>
    </w:p>
    <w:p w:rsidR="00687231" w:rsidRPr="00586562" w:rsidRDefault="00687231" w:rsidP="00586562">
      <w:pPr>
        <w:pStyle w:val="ListParagraph"/>
        <w:ind w:left="-360" w:right="360"/>
        <w:contextualSpacing/>
      </w:pPr>
      <w:r w:rsidRPr="00586562">
        <w:rPr>
          <w:rStyle w:val="Strong"/>
          <w:rFonts w:ascii="Arial" w:hAnsi="Arial" w:cs="Arial"/>
          <w:sz w:val="20"/>
          <w:szCs w:val="20"/>
        </w:rPr>
        <w:t>Who can answer additional questions?</w:t>
      </w:r>
    </w:p>
    <w:p w:rsidR="00687231" w:rsidRPr="00586562" w:rsidRDefault="00687231" w:rsidP="00586562">
      <w:pPr>
        <w:pStyle w:val="ListParagraph"/>
        <w:ind w:left="-360" w:right="360"/>
        <w:contextualSpacing/>
        <w:rPr>
          <w:rFonts w:ascii="Arial" w:hAnsi="Arial" w:cs="Arial"/>
          <w:sz w:val="20"/>
          <w:szCs w:val="20"/>
          <w:u w:val="single"/>
        </w:rPr>
      </w:pPr>
      <w:r w:rsidRPr="00586562">
        <w:rPr>
          <w:rFonts w:ascii="Arial" w:hAnsi="Arial" w:cs="Arial"/>
          <w:sz w:val="20"/>
          <w:szCs w:val="20"/>
          <w:u w:val="single"/>
        </w:rPr>
        <w:t>For Pharmacists and Prescribers</w:t>
      </w:r>
    </w:p>
    <w:p w:rsidR="00687231" w:rsidRPr="00586562" w:rsidRDefault="00687231" w:rsidP="00586562">
      <w:pPr>
        <w:pStyle w:val="ListParagraph"/>
        <w:ind w:left="-360" w:right="360"/>
        <w:rPr>
          <w:rFonts w:ascii="Arial" w:hAnsi="Arial" w:cs="Arial"/>
          <w:sz w:val="20"/>
          <w:szCs w:val="20"/>
        </w:rPr>
      </w:pPr>
      <w:r w:rsidRPr="00586562">
        <w:rPr>
          <w:rFonts w:ascii="Arial" w:hAnsi="Arial" w:cs="Arial"/>
          <w:sz w:val="20"/>
          <w:szCs w:val="20"/>
        </w:rPr>
        <w:t>If you have questions about a specific patient or claim affected by the MassHealth Concomitant Opioid and Benzodiazepine Initiative, please contact the Drug Utilization Review Program at (800) 745-7318.</w:t>
      </w:r>
    </w:p>
    <w:p w:rsidR="00687231" w:rsidRPr="00586562" w:rsidRDefault="00687231" w:rsidP="00586562">
      <w:pPr>
        <w:pStyle w:val="ListParagraph"/>
        <w:ind w:left="-360" w:right="360"/>
        <w:contextualSpacing/>
        <w:rPr>
          <w:rFonts w:ascii="Arial" w:hAnsi="Arial" w:cs="Arial"/>
          <w:sz w:val="20"/>
          <w:szCs w:val="20"/>
          <w:u w:val="single"/>
        </w:rPr>
      </w:pPr>
      <w:r w:rsidRPr="00586562">
        <w:rPr>
          <w:rFonts w:ascii="Arial" w:hAnsi="Arial" w:cs="Arial"/>
          <w:sz w:val="20"/>
          <w:szCs w:val="20"/>
          <w:u w:val="single"/>
        </w:rPr>
        <w:t>For MassHealth Members</w:t>
      </w:r>
    </w:p>
    <w:p w:rsidR="00687231" w:rsidRPr="00586562" w:rsidRDefault="00687231" w:rsidP="00586562">
      <w:pPr>
        <w:pStyle w:val="ListParagraph"/>
        <w:ind w:left="-360" w:right="360"/>
        <w:contextualSpacing/>
        <w:rPr>
          <w:rFonts w:ascii="Arial" w:hAnsi="Arial" w:cs="Arial"/>
          <w:sz w:val="20"/>
          <w:szCs w:val="20"/>
        </w:rPr>
      </w:pPr>
      <w:r w:rsidRPr="00586562">
        <w:rPr>
          <w:rFonts w:ascii="Arial" w:hAnsi="Arial" w:cs="Arial"/>
          <w:sz w:val="20"/>
          <w:szCs w:val="20"/>
        </w:rPr>
        <w:t>If you have questions about the MassHealth Concomitant Opioid and Benzodiazepine Initiative, please call MassHealth Customer Service at (800) 841-2900 (TTY: (800) 497-4648).</w:t>
      </w:r>
    </w:p>
    <w:p w:rsidR="00DE0A83" w:rsidRPr="00586562" w:rsidRDefault="00DE0A83" w:rsidP="00586562">
      <w:pPr>
        <w:pStyle w:val="Heading1"/>
        <w:keepNext w:val="0"/>
        <w:ind w:left="-360" w:right="360"/>
        <w:jc w:val="left"/>
        <w:rPr>
          <w:rFonts w:ascii="Arial" w:hAnsi="Arial" w:cs="Arial"/>
          <w:sz w:val="20"/>
          <w:szCs w:val="20"/>
        </w:rPr>
      </w:pPr>
    </w:p>
    <w:sectPr w:rsidR="00DE0A83" w:rsidRPr="00586562" w:rsidSect="00586562">
      <w:headerReference w:type="default" r:id="rId15"/>
      <w:footerReference w:type="default" r:id="rId16"/>
      <w:pgSz w:w="12240" w:h="15840"/>
      <w:pgMar w:top="432" w:right="0" w:bottom="432"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89" w:rsidRDefault="00A12689" w:rsidP="00893E36">
      <w:r>
        <w:separator/>
      </w:r>
    </w:p>
  </w:endnote>
  <w:endnote w:type="continuationSeparator" w:id="0">
    <w:p w:rsidR="00A12689" w:rsidRDefault="00A12689" w:rsidP="0089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108" w:rsidRDefault="000F3108" w:rsidP="00586562">
    <w:pPr>
      <w:pStyle w:val="Footer"/>
      <w:pBdr>
        <w:top w:val="single" w:sz="18" w:space="1" w:color="auto"/>
      </w:pBdr>
      <w:tabs>
        <w:tab w:val="clear" w:pos="4680"/>
        <w:tab w:val="clear" w:pos="9360"/>
        <w:tab w:val="left" w:pos="3840"/>
        <w:tab w:val="left" w:pos="10080"/>
      </w:tabs>
      <w:spacing w:before="1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E5" w:rsidRDefault="008F5DEE" w:rsidP="00586562">
    <w:pPr>
      <w:tabs>
        <w:tab w:val="left" w:pos="-90"/>
        <w:tab w:val="left" w:pos="1710"/>
        <w:tab w:val="left" w:pos="1800"/>
      </w:tabs>
      <w:autoSpaceDE w:val="0"/>
      <w:autoSpaceDN w:val="0"/>
      <w:adjustRightInd w:val="0"/>
      <w:jc w:val="center"/>
      <w:textAlignment w:val="baseline"/>
      <w:rPr>
        <w:rFonts w:ascii="Arial" w:hAnsi="Arial" w:cs="Arial"/>
        <w:iCs/>
        <w:sz w:val="18"/>
        <w:szCs w:val="18"/>
      </w:rPr>
    </w:pPr>
    <w:r w:rsidRPr="005C7622">
      <w:rPr>
        <w:rFonts w:ascii="Arial" w:hAnsi="Arial" w:cs="Arial"/>
        <w:iCs/>
        <w:sz w:val="18"/>
        <w:szCs w:val="18"/>
      </w:rPr>
      <w:t>If you have questions or comments, or want to be removed from this fax distribution,</w:t>
    </w:r>
    <w:r w:rsidR="00281FE5">
      <w:rPr>
        <w:rFonts w:ascii="Arial" w:hAnsi="Arial" w:cs="Arial"/>
        <w:iCs/>
        <w:sz w:val="18"/>
        <w:szCs w:val="18"/>
      </w:rPr>
      <w:t xml:space="preserve"> </w:t>
    </w:r>
  </w:p>
  <w:p w:rsidR="008F5DEE" w:rsidRPr="00E24139" w:rsidRDefault="008F5DEE" w:rsidP="00586562">
    <w:pPr>
      <w:tabs>
        <w:tab w:val="left" w:pos="-90"/>
        <w:tab w:val="left" w:pos="1710"/>
        <w:tab w:val="left" w:pos="1800"/>
      </w:tabs>
      <w:autoSpaceDE w:val="0"/>
      <w:autoSpaceDN w:val="0"/>
      <w:adjustRightInd w:val="0"/>
      <w:jc w:val="center"/>
      <w:textAlignment w:val="baseline"/>
    </w:pPr>
    <w:r w:rsidRPr="005C7622">
      <w:rPr>
        <w:rFonts w:ascii="Arial" w:hAnsi="Arial" w:cs="Arial"/>
        <w:iCs/>
        <w:sz w:val="18"/>
        <w:szCs w:val="18"/>
      </w:rPr>
      <w:t>please contact Josel Fernandes at (617) 423-9842.</w:t>
    </w:r>
  </w:p>
  <w:p w:rsidR="008F5DEE" w:rsidRDefault="008F5DEE" w:rsidP="00586562">
    <w:pPr>
      <w:pStyle w:val="Footer"/>
      <w:pBdr>
        <w:top w:val="single" w:sz="18" w:space="1" w:color="auto"/>
      </w:pBdr>
      <w:tabs>
        <w:tab w:val="clear" w:pos="4680"/>
        <w:tab w:val="clear" w:pos="9360"/>
        <w:tab w:val="left" w:pos="1710"/>
        <w:tab w:val="left" w:pos="1800"/>
        <w:tab w:val="left" w:pos="3840"/>
        <w:tab w:val="left" w:pos="10080"/>
      </w:tabs>
      <w:spacing w:before="120"/>
      <w:ind w:left="-36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89" w:rsidRDefault="00A12689" w:rsidP="00893E36">
      <w:r>
        <w:separator/>
      </w:r>
    </w:p>
  </w:footnote>
  <w:footnote w:type="continuationSeparator" w:id="0">
    <w:p w:rsidR="00A12689" w:rsidRDefault="00A12689" w:rsidP="00893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EE" w:rsidRPr="00586562" w:rsidRDefault="008F5DEE" w:rsidP="00586562">
    <w:pPr>
      <w:pStyle w:val="Default"/>
      <w:pBdr>
        <w:bottom w:val="single" w:sz="18" w:space="1" w:color="auto"/>
      </w:pBdr>
      <w:tabs>
        <w:tab w:val="left" w:pos="7749"/>
        <w:tab w:val="left" w:pos="7920"/>
        <w:tab w:val="left" w:pos="9300"/>
        <w:tab w:val="right" w:pos="10080"/>
      </w:tabs>
      <w:spacing w:after="240"/>
      <w:ind w:left="-360" w:right="720"/>
    </w:pPr>
    <w:r w:rsidRPr="00586562">
      <w:rPr>
        <w:color w:val="auto"/>
        <w:sz w:val="18"/>
        <w:szCs w:val="18"/>
      </w:rPr>
      <w:t xml:space="preserve">Pharmacy Facts, Number </w:t>
    </w:r>
    <w:r w:rsidRPr="00586562">
      <w:rPr>
        <w:color w:val="FF0000"/>
        <w:sz w:val="18"/>
        <w:szCs w:val="18"/>
      </w:rPr>
      <w:t>137</w:t>
    </w:r>
    <w:r w:rsidRPr="00586562">
      <w:rPr>
        <w:color w:val="auto"/>
        <w:sz w:val="18"/>
        <w:szCs w:val="18"/>
      </w:rPr>
      <w:tab/>
    </w:r>
    <w:r w:rsidRPr="00586562">
      <w:rPr>
        <w:color w:val="auto"/>
        <w:sz w:val="18"/>
        <w:szCs w:val="18"/>
      </w:rPr>
      <w:tab/>
      <w:t xml:space="preserve">             Page </w:t>
    </w:r>
    <w:r w:rsidRPr="00586562">
      <w:rPr>
        <w:color w:val="auto"/>
        <w:sz w:val="18"/>
        <w:szCs w:val="18"/>
      </w:rPr>
      <w:fldChar w:fldCharType="begin"/>
    </w:r>
    <w:r w:rsidRPr="00586562">
      <w:rPr>
        <w:color w:val="auto"/>
        <w:sz w:val="18"/>
        <w:szCs w:val="18"/>
      </w:rPr>
      <w:instrText xml:space="preserve"> PAGE   \* MERGEFORMAT </w:instrText>
    </w:r>
    <w:r w:rsidRPr="00586562">
      <w:rPr>
        <w:color w:val="auto"/>
        <w:sz w:val="18"/>
        <w:szCs w:val="18"/>
      </w:rPr>
      <w:fldChar w:fldCharType="separate"/>
    </w:r>
    <w:r w:rsidR="00586562">
      <w:rPr>
        <w:noProof/>
        <w:color w:val="auto"/>
        <w:sz w:val="18"/>
        <w:szCs w:val="18"/>
      </w:rPr>
      <w:t>3</w:t>
    </w:r>
    <w:r w:rsidRPr="00586562">
      <w:rPr>
        <w:noProof/>
        <w:color w:val="auto"/>
        <w:sz w:val="18"/>
        <w:szCs w:val="18"/>
      </w:rPr>
      <w:fldChar w:fldCharType="end"/>
    </w:r>
    <w:r w:rsidRPr="00586562">
      <w:rPr>
        <w:noProof/>
        <w:color w:val="auto"/>
        <w:sz w:val="18"/>
        <w:szCs w:val="18"/>
      </w:rPr>
      <w:t xml:space="preserve"> of </w:t>
    </w:r>
    <w:r w:rsidR="00E45F59">
      <w:rPr>
        <w:noProof/>
        <w:color w:val="auto"/>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819ED"/>
    <w:multiLevelType w:val="hybridMultilevel"/>
    <w:tmpl w:val="6A1E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8255C"/>
    <w:multiLevelType w:val="hybridMultilevel"/>
    <w:tmpl w:val="72DA9B56"/>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F16A17"/>
    <w:multiLevelType w:val="hybridMultilevel"/>
    <w:tmpl w:val="686C8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3F00AA1"/>
    <w:multiLevelType w:val="hybridMultilevel"/>
    <w:tmpl w:val="D95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21177"/>
    <w:multiLevelType w:val="hybridMultilevel"/>
    <w:tmpl w:val="85D4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36"/>
    <w:rsid w:val="000953E4"/>
    <w:rsid w:val="000C02CD"/>
    <w:rsid w:val="000F3108"/>
    <w:rsid w:val="00113AED"/>
    <w:rsid w:val="001C3A0E"/>
    <w:rsid w:val="00281FE5"/>
    <w:rsid w:val="00292B6F"/>
    <w:rsid w:val="002F26AD"/>
    <w:rsid w:val="003361E3"/>
    <w:rsid w:val="00345D7C"/>
    <w:rsid w:val="003661BE"/>
    <w:rsid w:val="0042573A"/>
    <w:rsid w:val="00433E9C"/>
    <w:rsid w:val="00540896"/>
    <w:rsid w:val="00586562"/>
    <w:rsid w:val="005B16D3"/>
    <w:rsid w:val="00687231"/>
    <w:rsid w:val="006A0597"/>
    <w:rsid w:val="006B38EA"/>
    <w:rsid w:val="006E556C"/>
    <w:rsid w:val="006E69FF"/>
    <w:rsid w:val="006F2176"/>
    <w:rsid w:val="00753C96"/>
    <w:rsid w:val="007B45B7"/>
    <w:rsid w:val="008308F4"/>
    <w:rsid w:val="00893E36"/>
    <w:rsid w:val="008E0CD8"/>
    <w:rsid w:val="008F5DEE"/>
    <w:rsid w:val="009046E2"/>
    <w:rsid w:val="009370D2"/>
    <w:rsid w:val="00956886"/>
    <w:rsid w:val="00995CDA"/>
    <w:rsid w:val="00A12689"/>
    <w:rsid w:val="00A2069D"/>
    <w:rsid w:val="00A24B94"/>
    <w:rsid w:val="00A61168"/>
    <w:rsid w:val="00A87B57"/>
    <w:rsid w:val="00AE7FFD"/>
    <w:rsid w:val="00C00A44"/>
    <w:rsid w:val="00C41371"/>
    <w:rsid w:val="00C6579D"/>
    <w:rsid w:val="00D31272"/>
    <w:rsid w:val="00DC5766"/>
    <w:rsid w:val="00DC67A0"/>
    <w:rsid w:val="00DE0A83"/>
    <w:rsid w:val="00DE1CBC"/>
    <w:rsid w:val="00E4351C"/>
    <w:rsid w:val="00E45F59"/>
    <w:rsid w:val="00EB5F08"/>
    <w:rsid w:val="00ED1D6D"/>
    <w:rsid w:val="00F61379"/>
    <w:rsid w:val="00F963A6"/>
    <w:rsid w:val="00FB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36"/>
    <w:pPr>
      <w:spacing w:after="0" w:line="240" w:lineRule="auto"/>
    </w:pPr>
    <w:rPr>
      <w:rFonts w:eastAsia="Times New Roman"/>
      <w:sz w:val="24"/>
      <w:szCs w:val="24"/>
    </w:rPr>
  </w:style>
  <w:style w:type="paragraph" w:styleId="Heading1">
    <w:name w:val="heading 1"/>
    <w:basedOn w:val="Normal"/>
    <w:next w:val="Normal"/>
    <w:link w:val="Heading1Char"/>
    <w:qFormat/>
    <w:rsid w:val="006A0597"/>
    <w:pPr>
      <w:keepNext/>
      <w:jc w:val="center"/>
      <w:outlineLvl w:val="0"/>
    </w:pPr>
    <w:rPr>
      <w:rFonts w:ascii="Tahoma" w:hAnsi="Tahoma" w:cs="Tahoma"/>
      <w:b/>
      <w:bCs/>
      <w:sz w:val="32"/>
    </w:rPr>
  </w:style>
  <w:style w:type="paragraph" w:styleId="Heading3">
    <w:name w:val="heading 3"/>
    <w:basedOn w:val="Normal"/>
    <w:next w:val="Normal"/>
    <w:link w:val="Heading3Char"/>
    <w:unhideWhenUsed/>
    <w:qFormat/>
    <w:rsid w:val="006A05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93E36"/>
    <w:pPr>
      <w:autoSpaceDE w:val="0"/>
      <w:autoSpaceDN w:val="0"/>
      <w:adjustRightInd w:val="0"/>
      <w:spacing w:after="0" w:line="288" w:lineRule="auto"/>
      <w:textAlignment w:val="center"/>
    </w:pPr>
    <w:rPr>
      <w:rFonts w:eastAsia="Times New Roman"/>
      <w:color w:val="000000"/>
      <w:sz w:val="24"/>
      <w:szCs w:val="24"/>
    </w:rPr>
  </w:style>
  <w:style w:type="paragraph" w:styleId="Footer">
    <w:name w:val="footer"/>
    <w:basedOn w:val="Normal"/>
    <w:link w:val="FooterChar"/>
    <w:uiPriority w:val="99"/>
    <w:rsid w:val="00893E36"/>
    <w:pPr>
      <w:tabs>
        <w:tab w:val="center" w:pos="4680"/>
        <w:tab w:val="right" w:pos="9360"/>
      </w:tabs>
    </w:pPr>
  </w:style>
  <w:style w:type="character" w:customStyle="1" w:styleId="FooterChar">
    <w:name w:val="Footer Char"/>
    <w:basedOn w:val="DefaultParagraphFont"/>
    <w:link w:val="Footer"/>
    <w:uiPriority w:val="99"/>
    <w:rsid w:val="00893E36"/>
    <w:rPr>
      <w:rFonts w:eastAsia="Times New Roman"/>
      <w:sz w:val="24"/>
      <w:szCs w:val="24"/>
    </w:rPr>
  </w:style>
  <w:style w:type="paragraph" w:styleId="BalloonText">
    <w:name w:val="Balloon Text"/>
    <w:basedOn w:val="Normal"/>
    <w:link w:val="BalloonTextChar"/>
    <w:semiHidden/>
    <w:unhideWhenUsed/>
    <w:rsid w:val="00893E36"/>
    <w:rPr>
      <w:rFonts w:ascii="Tahoma" w:hAnsi="Tahoma" w:cs="Tahoma"/>
      <w:sz w:val="16"/>
      <w:szCs w:val="16"/>
    </w:rPr>
  </w:style>
  <w:style w:type="character" w:customStyle="1" w:styleId="BalloonTextChar">
    <w:name w:val="Balloon Text Char"/>
    <w:basedOn w:val="DefaultParagraphFont"/>
    <w:link w:val="BalloonText"/>
    <w:uiPriority w:val="99"/>
    <w:semiHidden/>
    <w:rsid w:val="00893E36"/>
    <w:rPr>
      <w:rFonts w:ascii="Tahoma" w:eastAsia="Times New Roman" w:hAnsi="Tahoma" w:cs="Tahoma"/>
      <w:sz w:val="16"/>
      <w:szCs w:val="16"/>
    </w:rPr>
  </w:style>
  <w:style w:type="paragraph" w:customStyle="1" w:styleId="Default">
    <w:name w:val="Default"/>
    <w:rsid w:val="00893E36"/>
    <w:pPr>
      <w:autoSpaceDE w:val="0"/>
      <w:autoSpaceDN w:val="0"/>
      <w:adjustRightInd w:val="0"/>
      <w:spacing w:after="0" w:line="240" w:lineRule="auto"/>
    </w:pPr>
    <w:rPr>
      <w:rFonts w:ascii="Arial Black" w:eastAsia="Times New Roman" w:hAnsi="Arial Black" w:cs="Arial Black"/>
      <w:color w:val="000000"/>
      <w:sz w:val="24"/>
      <w:szCs w:val="24"/>
    </w:rPr>
  </w:style>
  <w:style w:type="paragraph" w:styleId="Header">
    <w:name w:val="header"/>
    <w:basedOn w:val="Normal"/>
    <w:link w:val="HeaderChar"/>
    <w:uiPriority w:val="99"/>
    <w:unhideWhenUsed/>
    <w:rsid w:val="00893E36"/>
    <w:pPr>
      <w:tabs>
        <w:tab w:val="center" w:pos="4680"/>
        <w:tab w:val="right" w:pos="9360"/>
      </w:tabs>
    </w:pPr>
  </w:style>
  <w:style w:type="character" w:customStyle="1" w:styleId="HeaderChar">
    <w:name w:val="Header Char"/>
    <w:basedOn w:val="DefaultParagraphFont"/>
    <w:link w:val="Header"/>
    <w:uiPriority w:val="99"/>
    <w:rsid w:val="00893E36"/>
    <w:rPr>
      <w:rFonts w:eastAsia="Times New Roman"/>
      <w:sz w:val="24"/>
      <w:szCs w:val="24"/>
    </w:rPr>
  </w:style>
  <w:style w:type="paragraph" w:styleId="BodyText">
    <w:name w:val="Body Text"/>
    <w:basedOn w:val="Normal"/>
    <w:link w:val="BodyTextChar"/>
    <w:rsid w:val="006A0597"/>
    <w:pPr>
      <w:spacing w:after="120"/>
    </w:pPr>
  </w:style>
  <w:style w:type="character" w:customStyle="1" w:styleId="BodyTextChar">
    <w:name w:val="Body Text Char"/>
    <w:basedOn w:val="DefaultParagraphFont"/>
    <w:link w:val="BodyText"/>
    <w:rsid w:val="006A0597"/>
    <w:rPr>
      <w:rFonts w:eastAsia="Times New Roman"/>
      <w:sz w:val="24"/>
      <w:szCs w:val="24"/>
    </w:rPr>
  </w:style>
  <w:style w:type="character" w:customStyle="1" w:styleId="Heading1Char">
    <w:name w:val="Heading 1 Char"/>
    <w:basedOn w:val="DefaultParagraphFont"/>
    <w:link w:val="Heading1"/>
    <w:rsid w:val="006A0597"/>
    <w:rPr>
      <w:rFonts w:ascii="Tahoma" w:eastAsia="Times New Roman" w:hAnsi="Tahoma" w:cs="Tahoma"/>
      <w:b/>
      <w:bCs/>
      <w:sz w:val="32"/>
      <w:szCs w:val="24"/>
    </w:rPr>
  </w:style>
  <w:style w:type="character" w:customStyle="1" w:styleId="NoSpacingChar">
    <w:name w:val="No Spacing Char"/>
    <w:link w:val="NoSpacing"/>
    <w:uiPriority w:val="1"/>
    <w:locked/>
    <w:rsid w:val="006A0597"/>
  </w:style>
  <w:style w:type="paragraph" w:styleId="NoSpacing">
    <w:name w:val="No Spacing"/>
    <w:basedOn w:val="Normal"/>
    <w:link w:val="NoSpacingChar"/>
    <w:uiPriority w:val="1"/>
    <w:qFormat/>
    <w:rsid w:val="006A0597"/>
    <w:rPr>
      <w:rFonts w:eastAsiaTheme="minorHAnsi"/>
      <w:sz w:val="22"/>
      <w:szCs w:val="22"/>
    </w:rPr>
  </w:style>
  <w:style w:type="character" w:customStyle="1" w:styleId="Heading3Char">
    <w:name w:val="Heading 3 Char"/>
    <w:basedOn w:val="DefaultParagraphFont"/>
    <w:link w:val="Heading3"/>
    <w:rsid w:val="006A059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6A0597"/>
    <w:pPr>
      <w:ind w:left="720"/>
    </w:pPr>
  </w:style>
  <w:style w:type="character" w:styleId="Hyperlink">
    <w:name w:val="Hyperlink"/>
    <w:rsid w:val="006A0597"/>
    <w:rPr>
      <w:color w:val="0000FF"/>
      <w:u w:val="single"/>
    </w:rPr>
  </w:style>
  <w:style w:type="character" w:styleId="Strong">
    <w:name w:val="Strong"/>
    <w:uiPriority w:val="22"/>
    <w:qFormat/>
    <w:rsid w:val="006A0597"/>
    <w:rPr>
      <w:b/>
      <w:bCs/>
    </w:rPr>
  </w:style>
  <w:style w:type="character" w:styleId="FollowedHyperlink">
    <w:name w:val="FollowedHyperlink"/>
    <w:basedOn w:val="DefaultParagraphFont"/>
    <w:uiPriority w:val="99"/>
    <w:semiHidden/>
    <w:unhideWhenUsed/>
    <w:rsid w:val="006E55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36"/>
    <w:pPr>
      <w:spacing w:after="0" w:line="240" w:lineRule="auto"/>
    </w:pPr>
    <w:rPr>
      <w:rFonts w:eastAsia="Times New Roman"/>
      <w:sz w:val="24"/>
      <w:szCs w:val="24"/>
    </w:rPr>
  </w:style>
  <w:style w:type="paragraph" w:styleId="Heading1">
    <w:name w:val="heading 1"/>
    <w:basedOn w:val="Normal"/>
    <w:next w:val="Normal"/>
    <w:link w:val="Heading1Char"/>
    <w:qFormat/>
    <w:rsid w:val="006A0597"/>
    <w:pPr>
      <w:keepNext/>
      <w:jc w:val="center"/>
      <w:outlineLvl w:val="0"/>
    </w:pPr>
    <w:rPr>
      <w:rFonts w:ascii="Tahoma" w:hAnsi="Tahoma" w:cs="Tahoma"/>
      <w:b/>
      <w:bCs/>
      <w:sz w:val="32"/>
    </w:rPr>
  </w:style>
  <w:style w:type="paragraph" w:styleId="Heading3">
    <w:name w:val="heading 3"/>
    <w:basedOn w:val="Normal"/>
    <w:next w:val="Normal"/>
    <w:link w:val="Heading3Char"/>
    <w:unhideWhenUsed/>
    <w:qFormat/>
    <w:rsid w:val="006A05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93E36"/>
    <w:pPr>
      <w:autoSpaceDE w:val="0"/>
      <w:autoSpaceDN w:val="0"/>
      <w:adjustRightInd w:val="0"/>
      <w:spacing w:after="0" w:line="288" w:lineRule="auto"/>
      <w:textAlignment w:val="center"/>
    </w:pPr>
    <w:rPr>
      <w:rFonts w:eastAsia="Times New Roman"/>
      <w:color w:val="000000"/>
      <w:sz w:val="24"/>
      <w:szCs w:val="24"/>
    </w:rPr>
  </w:style>
  <w:style w:type="paragraph" w:styleId="Footer">
    <w:name w:val="footer"/>
    <w:basedOn w:val="Normal"/>
    <w:link w:val="FooterChar"/>
    <w:uiPriority w:val="99"/>
    <w:rsid w:val="00893E36"/>
    <w:pPr>
      <w:tabs>
        <w:tab w:val="center" w:pos="4680"/>
        <w:tab w:val="right" w:pos="9360"/>
      </w:tabs>
    </w:pPr>
  </w:style>
  <w:style w:type="character" w:customStyle="1" w:styleId="FooterChar">
    <w:name w:val="Footer Char"/>
    <w:basedOn w:val="DefaultParagraphFont"/>
    <w:link w:val="Footer"/>
    <w:uiPriority w:val="99"/>
    <w:rsid w:val="00893E36"/>
    <w:rPr>
      <w:rFonts w:eastAsia="Times New Roman"/>
      <w:sz w:val="24"/>
      <w:szCs w:val="24"/>
    </w:rPr>
  </w:style>
  <w:style w:type="paragraph" w:styleId="BalloonText">
    <w:name w:val="Balloon Text"/>
    <w:basedOn w:val="Normal"/>
    <w:link w:val="BalloonTextChar"/>
    <w:semiHidden/>
    <w:unhideWhenUsed/>
    <w:rsid w:val="00893E36"/>
    <w:rPr>
      <w:rFonts w:ascii="Tahoma" w:hAnsi="Tahoma" w:cs="Tahoma"/>
      <w:sz w:val="16"/>
      <w:szCs w:val="16"/>
    </w:rPr>
  </w:style>
  <w:style w:type="character" w:customStyle="1" w:styleId="BalloonTextChar">
    <w:name w:val="Balloon Text Char"/>
    <w:basedOn w:val="DefaultParagraphFont"/>
    <w:link w:val="BalloonText"/>
    <w:uiPriority w:val="99"/>
    <w:semiHidden/>
    <w:rsid w:val="00893E36"/>
    <w:rPr>
      <w:rFonts w:ascii="Tahoma" w:eastAsia="Times New Roman" w:hAnsi="Tahoma" w:cs="Tahoma"/>
      <w:sz w:val="16"/>
      <w:szCs w:val="16"/>
    </w:rPr>
  </w:style>
  <w:style w:type="paragraph" w:customStyle="1" w:styleId="Default">
    <w:name w:val="Default"/>
    <w:rsid w:val="00893E36"/>
    <w:pPr>
      <w:autoSpaceDE w:val="0"/>
      <w:autoSpaceDN w:val="0"/>
      <w:adjustRightInd w:val="0"/>
      <w:spacing w:after="0" w:line="240" w:lineRule="auto"/>
    </w:pPr>
    <w:rPr>
      <w:rFonts w:ascii="Arial Black" w:eastAsia="Times New Roman" w:hAnsi="Arial Black" w:cs="Arial Black"/>
      <w:color w:val="000000"/>
      <w:sz w:val="24"/>
      <w:szCs w:val="24"/>
    </w:rPr>
  </w:style>
  <w:style w:type="paragraph" w:styleId="Header">
    <w:name w:val="header"/>
    <w:basedOn w:val="Normal"/>
    <w:link w:val="HeaderChar"/>
    <w:uiPriority w:val="99"/>
    <w:unhideWhenUsed/>
    <w:rsid w:val="00893E36"/>
    <w:pPr>
      <w:tabs>
        <w:tab w:val="center" w:pos="4680"/>
        <w:tab w:val="right" w:pos="9360"/>
      </w:tabs>
    </w:pPr>
  </w:style>
  <w:style w:type="character" w:customStyle="1" w:styleId="HeaderChar">
    <w:name w:val="Header Char"/>
    <w:basedOn w:val="DefaultParagraphFont"/>
    <w:link w:val="Header"/>
    <w:uiPriority w:val="99"/>
    <w:rsid w:val="00893E36"/>
    <w:rPr>
      <w:rFonts w:eastAsia="Times New Roman"/>
      <w:sz w:val="24"/>
      <w:szCs w:val="24"/>
    </w:rPr>
  </w:style>
  <w:style w:type="paragraph" w:styleId="BodyText">
    <w:name w:val="Body Text"/>
    <w:basedOn w:val="Normal"/>
    <w:link w:val="BodyTextChar"/>
    <w:rsid w:val="006A0597"/>
    <w:pPr>
      <w:spacing w:after="120"/>
    </w:pPr>
  </w:style>
  <w:style w:type="character" w:customStyle="1" w:styleId="BodyTextChar">
    <w:name w:val="Body Text Char"/>
    <w:basedOn w:val="DefaultParagraphFont"/>
    <w:link w:val="BodyText"/>
    <w:rsid w:val="006A0597"/>
    <w:rPr>
      <w:rFonts w:eastAsia="Times New Roman"/>
      <w:sz w:val="24"/>
      <w:szCs w:val="24"/>
    </w:rPr>
  </w:style>
  <w:style w:type="character" w:customStyle="1" w:styleId="Heading1Char">
    <w:name w:val="Heading 1 Char"/>
    <w:basedOn w:val="DefaultParagraphFont"/>
    <w:link w:val="Heading1"/>
    <w:rsid w:val="006A0597"/>
    <w:rPr>
      <w:rFonts w:ascii="Tahoma" w:eastAsia="Times New Roman" w:hAnsi="Tahoma" w:cs="Tahoma"/>
      <w:b/>
      <w:bCs/>
      <w:sz w:val="32"/>
      <w:szCs w:val="24"/>
    </w:rPr>
  </w:style>
  <w:style w:type="character" w:customStyle="1" w:styleId="NoSpacingChar">
    <w:name w:val="No Spacing Char"/>
    <w:link w:val="NoSpacing"/>
    <w:uiPriority w:val="1"/>
    <w:locked/>
    <w:rsid w:val="006A0597"/>
  </w:style>
  <w:style w:type="paragraph" w:styleId="NoSpacing">
    <w:name w:val="No Spacing"/>
    <w:basedOn w:val="Normal"/>
    <w:link w:val="NoSpacingChar"/>
    <w:uiPriority w:val="1"/>
    <w:qFormat/>
    <w:rsid w:val="006A0597"/>
    <w:rPr>
      <w:rFonts w:eastAsiaTheme="minorHAnsi"/>
      <w:sz w:val="22"/>
      <w:szCs w:val="22"/>
    </w:rPr>
  </w:style>
  <w:style w:type="character" w:customStyle="1" w:styleId="Heading3Char">
    <w:name w:val="Heading 3 Char"/>
    <w:basedOn w:val="DefaultParagraphFont"/>
    <w:link w:val="Heading3"/>
    <w:rsid w:val="006A059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6A0597"/>
    <w:pPr>
      <w:ind w:left="720"/>
    </w:pPr>
  </w:style>
  <w:style w:type="character" w:styleId="Hyperlink">
    <w:name w:val="Hyperlink"/>
    <w:rsid w:val="006A0597"/>
    <w:rPr>
      <w:color w:val="0000FF"/>
      <w:u w:val="single"/>
    </w:rPr>
  </w:style>
  <w:style w:type="character" w:styleId="Strong">
    <w:name w:val="Strong"/>
    <w:uiPriority w:val="22"/>
    <w:qFormat/>
    <w:rsid w:val="006A0597"/>
    <w:rPr>
      <w:b/>
      <w:bCs/>
    </w:rPr>
  </w:style>
  <w:style w:type="character" w:styleId="FollowedHyperlink">
    <w:name w:val="FollowedHyperlink"/>
    <w:basedOn w:val="DefaultParagraphFont"/>
    <w:uiPriority w:val="99"/>
    <w:semiHidden/>
    <w:unhideWhenUsed/>
    <w:rsid w:val="006E5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rugli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sshealthdruglist.ehs.state.ma.us/MHD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sshealthdruglist.ehs.state.ma.us/MHD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FF"/>
      </a:dk1>
      <a:lt1>
        <a:sysClr val="window" lastClr="FFFF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7D4B-698B-4C83-BC6F-9B1F7C09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1191</Words>
  <Characters>7343</Characters>
  <Application>Microsoft Office Word</Application>
  <DocSecurity>0</DocSecurity>
  <Lines>156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2019-12-02T19:35:00Z</dcterms:created>
  <dcterms:modified xsi:type="dcterms:W3CDTF">2019-12-02T20:04:00Z</dcterms:modified>
</cp:coreProperties>
</file>