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27B0A" w14:textId="51318A01" w:rsidR="007E4380" w:rsidRPr="007D39A7" w:rsidRDefault="007E4380" w:rsidP="007E4380">
      <w:pPr>
        <w:pStyle w:val="Noparagraphstyle"/>
        <w:rPr>
          <w:rFonts w:ascii="Arial Narrow" w:hAnsi="Arial Narrow"/>
          <w:b/>
          <w:color w:val="auto"/>
          <w:sz w:val="20"/>
          <w:szCs w:val="20"/>
        </w:rPr>
      </w:pPr>
      <w:r w:rsidRPr="007D39A7">
        <w:rPr>
          <w:rFonts w:ascii="Arial Narrow" w:hAnsi="Arial Narrow"/>
          <w:b/>
          <w:color w:val="auto"/>
          <w:sz w:val="20"/>
          <w:szCs w:val="20"/>
        </w:rPr>
        <w:t xml:space="preserve">Number </w:t>
      </w:r>
      <w:r w:rsidR="00BE28B7" w:rsidRPr="007D39A7">
        <w:rPr>
          <w:rFonts w:ascii="Arial Narrow" w:hAnsi="Arial Narrow"/>
          <w:b/>
          <w:color w:val="auto"/>
          <w:sz w:val="20"/>
          <w:szCs w:val="20"/>
        </w:rPr>
        <w:t>142</w:t>
      </w:r>
      <w:r w:rsidRPr="007D39A7">
        <w:rPr>
          <w:rFonts w:ascii="Arial Narrow" w:hAnsi="Arial Narrow"/>
          <w:b/>
          <w:color w:val="auto"/>
          <w:sz w:val="20"/>
          <w:szCs w:val="20"/>
        </w:rPr>
        <w:t xml:space="preserve"> </w:t>
      </w:r>
      <w:r w:rsidR="00BE28B7" w:rsidRPr="007D39A7">
        <w:rPr>
          <w:rFonts w:ascii="Arial Narrow" w:hAnsi="Arial Narrow"/>
          <w:b/>
          <w:color w:val="auto"/>
          <w:sz w:val="20"/>
          <w:szCs w:val="20"/>
        </w:rPr>
        <w:t>March 20, 2020</w:t>
      </w:r>
    </w:p>
    <w:p w14:paraId="0AE70A80" w14:textId="77777777" w:rsidR="006F35F9" w:rsidRPr="007D39A7" w:rsidRDefault="007E4380" w:rsidP="007E4380">
      <w:pPr>
        <w:tabs>
          <w:tab w:val="left" w:pos="10530"/>
        </w:tabs>
        <w:ind w:right="720"/>
        <w:rPr>
          <w:rFonts w:ascii="Arial" w:hAnsi="Arial" w:cs="Arial"/>
          <w:sz w:val="21"/>
          <w:szCs w:val="21"/>
        </w:rPr>
        <w:sectPr w:rsidR="006F35F9" w:rsidRPr="007D39A7" w:rsidSect="003C1739">
          <w:headerReference w:type="default" r:id="rId8"/>
          <w:footerReference w:type="default" r:id="rId9"/>
          <w:footerReference w:type="first" r:id="rId10"/>
          <w:pgSz w:w="12240" w:h="15840" w:code="1"/>
          <w:pgMar w:top="360" w:right="907" w:bottom="446" w:left="907" w:header="0" w:footer="288" w:gutter="0"/>
          <w:cols w:space="720"/>
          <w:docGrid w:linePitch="360"/>
        </w:sectPr>
      </w:pPr>
      <w:r w:rsidRPr="007D39A7">
        <w:rPr>
          <w:b/>
          <w:noProof/>
        </w:rPr>
        <w:drawing>
          <wp:inline distT="0" distB="0" distL="0" distR="0" wp14:anchorId="6BB2B87A" wp14:editId="425C191B">
            <wp:extent cx="6618819" cy="1713017"/>
            <wp:effectExtent l="0" t="0" r="0" b="1905"/>
            <wp:docPr id="9"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Pharmacy Facts provides pharmacists with information and updates about the MassHealth Pharmacy Program. &#10;Editor: Vic Vangel&#10;Contributors: Aimee Evers, Paul Jeffrey, Neha Kashalikar, Kim Lenz, Nancy Schiff, Vic Vangel " title="Pharmacy Facts ban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8605" cy="1712595"/>
                    </a:xfrm>
                    <a:prstGeom prst="rect">
                      <a:avLst/>
                    </a:prstGeom>
                    <a:noFill/>
                    <a:ln>
                      <a:noFill/>
                    </a:ln>
                  </pic:spPr>
                </pic:pic>
              </a:graphicData>
            </a:graphic>
          </wp:inline>
        </w:drawing>
      </w:r>
    </w:p>
    <w:p w14:paraId="22BFFD94" w14:textId="78380F2C" w:rsidR="00143386" w:rsidRPr="006003BA" w:rsidRDefault="00143386" w:rsidP="00AC173C">
      <w:pPr>
        <w:rPr>
          <w:rFonts w:ascii="Arial Black" w:hAnsi="Arial Black"/>
          <w:sz w:val="22"/>
          <w:szCs w:val="22"/>
        </w:rPr>
      </w:pPr>
      <w:r w:rsidRPr="006003BA">
        <w:rPr>
          <w:rFonts w:ascii="Arial Black" w:hAnsi="Arial Black"/>
          <w:bCs/>
          <w:sz w:val="22"/>
          <w:szCs w:val="22"/>
        </w:rPr>
        <w:t xml:space="preserve">Additional Updates </w:t>
      </w:r>
      <w:r w:rsidRPr="006003BA">
        <w:rPr>
          <w:rFonts w:ascii="Arial Black" w:hAnsi="Arial Black"/>
          <w:sz w:val="22"/>
          <w:szCs w:val="22"/>
        </w:rPr>
        <w:t>Related to Coronavirus Disease 2019 (COVID-19)</w:t>
      </w:r>
      <w:r w:rsidR="004E2214" w:rsidRPr="006003BA">
        <w:rPr>
          <w:rFonts w:ascii="Arial Black" w:hAnsi="Arial Black"/>
          <w:sz w:val="22"/>
          <w:szCs w:val="22"/>
        </w:rPr>
        <w:t>—</w:t>
      </w:r>
      <w:r w:rsidRPr="006003BA">
        <w:rPr>
          <w:rFonts w:ascii="Arial Black" w:hAnsi="Arial Black"/>
          <w:sz w:val="22"/>
          <w:szCs w:val="22"/>
        </w:rPr>
        <w:t>Effective Immediately</w:t>
      </w:r>
    </w:p>
    <w:p w14:paraId="3A6FD51B" w14:textId="77777777" w:rsidR="00143386" w:rsidRPr="006003BA" w:rsidRDefault="00143386" w:rsidP="00143386">
      <w:pPr>
        <w:rPr>
          <w:rFonts w:cs="Arial"/>
          <w:b/>
          <w:sz w:val="22"/>
          <w:szCs w:val="22"/>
        </w:rPr>
      </w:pPr>
    </w:p>
    <w:p w14:paraId="6F4F4B71" w14:textId="77777777" w:rsidR="00143386" w:rsidRPr="006003BA" w:rsidRDefault="00143386" w:rsidP="00143386">
      <w:pPr>
        <w:autoSpaceDE w:val="0"/>
        <w:autoSpaceDN w:val="0"/>
        <w:adjustRightInd w:val="0"/>
        <w:rPr>
          <w:rFonts w:ascii="Arial" w:hAnsi="Arial" w:cs="Arial"/>
          <w:sz w:val="22"/>
          <w:szCs w:val="22"/>
        </w:rPr>
      </w:pPr>
      <w:r w:rsidRPr="006003BA">
        <w:rPr>
          <w:rFonts w:ascii="Arial" w:hAnsi="Arial" w:cs="Arial"/>
          <w:sz w:val="22"/>
          <w:szCs w:val="22"/>
        </w:rPr>
        <w:t>In response to the coronavirus disease (COVID-19) outbreak, MassHealth is:</w:t>
      </w:r>
    </w:p>
    <w:p w14:paraId="500E17B3" w14:textId="049EDA40" w:rsidR="00143386" w:rsidRPr="006003BA" w:rsidRDefault="00143386" w:rsidP="00143386">
      <w:pPr>
        <w:pStyle w:val="ListParagraph"/>
        <w:numPr>
          <w:ilvl w:val="0"/>
          <w:numId w:val="26"/>
        </w:numPr>
        <w:autoSpaceDE w:val="0"/>
        <w:autoSpaceDN w:val="0"/>
        <w:adjustRightInd w:val="0"/>
        <w:spacing w:before="240"/>
        <w:ind w:left="778"/>
        <w:rPr>
          <w:rFonts w:ascii="Arial" w:hAnsi="Arial" w:cs="Arial"/>
          <w:b/>
          <w:bCs/>
          <w:sz w:val="22"/>
          <w:szCs w:val="22"/>
        </w:rPr>
      </w:pPr>
      <w:r w:rsidRPr="006003BA">
        <w:rPr>
          <w:rFonts w:ascii="Arial" w:hAnsi="Arial" w:cs="Arial"/>
          <w:sz w:val="22"/>
          <w:szCs w:val="22"/>
        </w:rPr>
        <w:t xml:space="preserve">allowing additional exceptions to the 30-day supply limitation described at 130 CMR 406.411(D) for behavioral health medications and </w:t>
      </w:r>
      <w:r w:rsidRPr="006003BA">
        <w:rPr>
          <w:rFonts w:ascii="Arial" w:hAnsi="Arial" w:cs="Arial"/>
          <w:bCs/>
          <w:sz w:val="22"/>
          <w:szCs w:val="22"/>
        </w:rPr>
        <w:t>schedule IV benzodiazepines and hypnotics</w:t>
      </w:r>
      <w:r w:rsidR="004E2214" w:rsidRPr="006003BA">
        <w:rPr>
          <w:rFonts w:ascii="Arial" w:hAnsi="Arial" w:cs="Arial"/>
          <w:bCs/>
          <w:sz w:val="22"/>
          <w:szCs w:val="22"/>
        </w:rPr>
        <w:t>;</w:t>
      </w:r>
    </w:p>
    <w:p w14:paraId="47B00C5D" w14:textId="19AAF66F" w:rsidR="00143386" w:rsidRPr="006003BA" w:rsidRDefault="00143386" w:rsidP="00143386">
      <w:pPr>
        <w:pStyle w:val="ListParagraph"/>
        <w:numPr>
          <w:ilvl w:val="0"/>
          <w:numId w:val="26"/>
        </w:numPr>
        <w:autoSpaceDE w:val="0"/>
        <w:autoSpaceDN w:val="0"/>
        <w:adjustRightInd w:val="0"/>
        <w:rPr>
          <w:rFonts w:ascii="Arial" w:hAnsi="Arial" w:cs="Arial"/>
          <w:b/>
          <w:bCs/>
          <w:sz w:val="22"/>
          <w:szCs w:val="22"/>
        </w:rPr>
      </w:pPr>
      <w:r w:rsidRPr="006003BA">
        <w:rPr>
          <w:rFonts w:ascii="Arial" w:hAnsi="Arial" w:cs="Arial"/>
          <w:bCs/>
          <w:sz w:val="22"/>
          <w:szCs w:val="22"/>
        </w:rPr>
        <w:t>removing prior authorization (PA) requirements for certain drugs</w:t>
      </w:r>
      <w:r w:rsidR="004E2214" w:rsidRPr="006003BA">
        <w:rPr>
          <w:rFonts w:ascii="Arial" w:hAnsi="Arial" w:cs="Arial"/>
          <w:bCs/>
          <w:sz w:val="22"/>
          <w:szCs w:val="22"/>
        </w:rPr>
        <w:t xml:space="preserve">; </w:t>
      </w:r>
    </w:p>
    <w:p w14:paraId="47D71990" w14:textId="3B07F197" w:rsidR="00143386" w:rsidRPr="006003BA" w:rsidRDefault="00143386" w:rsidP="00143386">
      <w:pPr>
        <w:pStyle w:val="ListParagraph"/>
        <w:numPr>
          <w:ilvl w:val="0"/>
          <w:numId w:val="26"/>
        </w:numPr>
        <w:autoSpaceDE w:val="0"/>
        <w:autoSpaceDN w:val="0"/>
        <w:adjustRightInd w:val="0"/>
        <w:rPr>
          <w:rFonts w:ascii="Arial" w:hAnsi="Arial" w:cs="Arial"/>
          <w:b/>
          <w:bCs/>
          <w:sz w:val="22"/>
          <w:szCs w:val="22"/>
        </w:rPr>
      </w:pPr>
      <w:r w:rsidRPr="006003BA">
        <w:rPr>
          <w:rFonts w:ascii="Arial" w:hAnsi="Arial" w:cs="Arial"/>
          <w:bCs/>
          <w:sz w:val="22"/>
          <w:szCs w:val="22"/>
        </w:rPr>
        <w:t xml:space="preserve">extending existing </w:t>
      </w:r>
      <w:r w:rsidR="004E2214" w:rsidRPr="006003BA">
        <w:rPr>
          <w:rFonts w:ascii="Arial" w:hAnsi="Arial" w:cs="Arial"/>
          <w:bCs/>
          <w:sz w:val="22"/>
          <w:szCs w:val="22"/>
        </w:rPr>
        <w:t>PAs</w:t>
      </w:r>
      <w:r w:rsidRPr="006003BA">
        <w:rPr>
          <w:rFonts w:ascii="Arial" w:hAnsi="Arial" w:cs="Arial"/>
          <w:bCs/>
          <w:sz w:val="22"/>
          <w:szCs w:val="22"/>
        </w:rPr>
        <w:t xml:space="preserve"> that are due to expire for 60 days</w:t>
      </w:r>
      <w:r w:rsidR="004E2214" w:rsidRPr="006003BA">
        <w:rPr>
          <w:rFonts w:ascii="Arial" w:hAnsi="Arial" w:cs="Arial"/>
          <w:bCs/>
          <w:sz w:val="22"/>
          <w:szCs w:val="22"/>
        </w:rPr>
        <w:t>;</w:t>
      </w:r>
      <w:r w:rsidRPr="006003BA">
        <w:rPr>
          <w:rFonts w:ascii="Arial" w:hAnsi="Arial" w:cs="Arial"/>
          <w:bCs/>
          <w:sz w:val="22"/>
          <w:szCs w:val="22"/>
        </w:rPr>
        <w:t xml:space="preserve"> </w:t>
      </w:r>
    </w:p>
    <w:p w14:paraId="21FC719F" w14:textId="3ACBFF27" w:rsidR="00143386" w:rsidRPr="006003BA" w:rsidRDefault="00143386" w:rsidP="00143386">
      <w:pPr>
        <w:pStyle w:val="ListParagraph"/>
        <w:numPr>
          <w:ilvl w:val="0"/>
          <w:numId w:val="26"/>
        </w:numPr>
        <w:autoSpaceDE w:val="0"/>
        <w:autoSpaceDN w:val="0"/>
        <w:adjustRightInd w:val="0"/>
        <w:rPr>
          <w:rFonts w:ascii="Arial" w:hAnsi="Arial" w:cs="Arial"/>
          <w:b/>
          <w:bCs/>
          <w:sz w:val="22"/>
          <w:szCs w:val="22"/>
        </w:rPr>
      </w:pPr>
      <w:r w:rsidRPr="006003BA">
        <w:rPr>
          <w:rFonts w:ascii="Arial" w:hAnsi="Arial" w:cs="Arial"/>
          <w:bCs/>
          <w:sz w:val="22"/>
          <w:szCs w:val="22"/>
        </w:rPr>
        <w:t xml:space="preserve">allowing for </w:t>
      </w:r>
      <w:r w:rsidRPr="006003BA">
        <w:rPr>
          <w:rFonts w:ascii="Arial" w:hAnsi="Arial" w:cs="Arial"/>
          <w:sz w:val="22"/>
          <w:szCs w:val="22"/>
        </w:rPr>
        <w:t>clozapine refills if current lab results cannot be obtained</w:t>
      </w:r>
      <w:r w:rsidR="004E2214" w:rsidRPr="006003BA">
        <w:rPr>
          <w:rFonts w:ascii="Arial" w:hAnsi="Arial" w:cs="Arial"/>
          <w:sz w:val="22"/>
          <w:szCs w:val="22"/>
        </w:rPr>
        <w:t xml:space="preserve">; </w:t>
      </w:r>
      <w:r w:rsidRPr="006003BA">
        <w:rPr>
          <w:rFonts w:ascii="Arial" w:hAnsi="Arial" w:cs="Arial"/>
          <w:sz w:val="22"/>
          <w:szCs w:val="22"/>
        </w:rPr>
        <w:t xml:space="preserve">and </w:t>
      </w:r>
    </w:p>
    <w:p w14:paraId="6C9F9F1A" w14:textId="19E6BAF7" w:rsidR="00143386" w:rsidRPr="006003BA" w:rsidRDefault="00143386" w:rsidP="00143386">
      <w:pPr>
        <w:pStyle w:val="ListParagraph"/>
        <w:numPr>
          <w:ilvl w:val="0"/>
          <w:numId w:val="26"/>
        </w:numPr>
        <w:autoSpaceDE w:val="0"/>
        <w:autoSpaceDN w:val="0"/>
        <w:adjustRightInd w:val="0"/>
        <w:rPr>
          <w:rFonts w:ascii="Arial" w:hAnsi="Arial" w:cs="Arial"/>
          <w:b/>
          <w:bCs/>
          <w:sz w:val="22"/>
          <w:szCs w:val="22"/>
        </w:rPr>
      </w:pPr>
      <w:r w:rsidRPr="006003BA">
        <w:rPr>
          <w:rFonts w:ascii="Arial" w:hAnsi="Arial" w:cs="Arial"/>
          <w:sz w:val="22"/>
          <w:szCs w:val="22"/>
        </w:rPr>
        <w:t xml:space="preserve">allowing for emergency overrides if </w:t>
      </w:r>
      <w:r w:rsidR="008F7D9A" w:rsidRPr="006003BA">
        <w:rPr>
          <w:rFonts w:ascii="Arial" w:hAnsi="Arial" w:cs="Arial"/>
          <w:sz w:val="22"/>
          <w:szCs w:val="22"/>
        </w:rPr>
        <w:t>a claim is rejected for lack of</w:t>
      </w:r>
      <w:r w:rsidRPr="006003BA">
        <w:rPr>
          <w:rFonts w:ascii="Arial" w:hAnsi="Arial" w:cs="Arial"/>
          <w:sz w:val="22"/>
          <w:szCs w:val="22"/>
        </w:rPr>
        <w:t xml:space="preserve"> </w:t>
      </w:r>
      <w:r w:rsidR="004E2214" w:rsidRPr="006003BA">
        <w:rPr>
          <w:rFonts w:ascii="Arial" w:hAnsi="Arial" w:cs="Arial"/>
          <w:sz w:val="22"/>
          <w:szCs w:val="22"/>
        </w:rPr>
        <w:t>PA</w:t>
      </w:r>
      <w:r w:rsidRPr="006003BA">
        <w:rPr>
          <w:rFonts w:ascii="Arial" w:hAnsi="Arial" w:cs="Arial"/>
          <w:sz w:val="22"/>
          <w:szCs w:val="22"/>
        </w:rPr>
        <w:t xml:space="preserve">.  </w:t>
      </w:r>
    </w:p>
    <w:p w14:paraId="42A78714" w14:textId="77777777" w:rsidR="00143386" w:rsidRPr="006003BA" w:rsidRDefault="00143386" w:rsidP="00143386">
      <w:pPr>
        <w:autoSpaceDE w:val="0"/>
        <w:autoSpaceDN w:val="0"/>
        <w:adjustRightInd w:val="0"/>
        <w:ind w:left="60"/>
        <w:rPr>
          <w:rFonts w:ascii="Arial" w:hAnsi="Arial" w:cs="Arial"/>
          <w:sz w:val="22"/>
          <w:szCs w:val="22"/>
        </w:rPr>
      </w:pPr>
    </w:p>
    <w:p w14:paraId="2FF5F3FE" w14:textId="383CD705" w:rsidR="00143386" w:rsidRPr="006003BA" w:rsidRDefault="00143386" w:rsidP="00143386">
      <w:pPr>
        <w:autoSpaceDE w:val="0"/>
        <w:autoSpaceDN w:val="0"/>
        <w:adjustRightInd w:val="0"/>
        <w:ind w:left="60"/>
        <w:rPr>
          <w:rFonts w:ascii="Arial" w:hAnsi="Arial" w:cs="Arial"/>
          <w:b/>
          <w:bCs/>
          <w:sz w:val="22"/>
          <w:szCs w:val="22"/>
        </w:rPr>
      </w:pPr>
      <w:r w:rsidRPr="006003BA">
        <w:rPr>
          <w:rFonts w:ascii="Arial" w:hAnsi="Arial" w:cs="Arial"/>
          <w:sz w:val="22"/>
          <w:szCs w:val="22"/>
        </w:rPr>
        <w:t xml:space="preserve">In addition, </w:t>
      </w:r>
      <w:r w:rsidRPr="006003BA">
        <w:rPr>
          <w:rFonts w:ascii="Arial" w:hAnsi="Arial" w:cs="Arial"/>
          <w:bCs/>
          <w:sz w:val="22"/>
          <w:szCs w:val="22"/>
        </w:rPr>
        <w:t>to promote social distancing and maintain contactless transactions, pharmacies may not require signatures from MassHealth members</w:t>
      </w:r>
      <w:r w:rsidR="002236F6" w:rsidRPr="006003BA">
        <w:rPr>
          <w:rFonts w:ascii="Arial" w:hAnsi="Arial" w:cs="Arial"/>
          <w:bCs/>
          <w:sz w:val="22"/>
          <w:szCs w:val="22"/>
        </w:rPr>
        <w:t xml:space="preserve"> and Health Safety Net</w:t>
      </w:r>
      <w:r w:rsidR="008F7D9A" w:rsidRPr="006003BA">
        <w:rPr>
          <w:rFonts w:ascii="Arial" w:hAnsi="Arial" w:cs="Arial"/>
          <w:bCs/>
          <w:sz w:val="22"/>
          <w:szCs w:val="22"/>
        </w:rPr>
        <w:t xml:space="preserve"> patients</w:t>
      </w:r>
      <w:r w:rsidRPr="006003BA">
        <w:rPr>
          <w:rFonts w:ascii="Arial" w:hAnsi="Arial" w:cs="Arial"/>
          <w:bCs/>
          <w:sz w:val="22"/>
          <w:szCs w:val="22"/>
        </w:rPr>
        <w:t xml:space="preserve"> and are encouraged to </w:t>
      </w:r>
      <w:r w:rsidRPr="006003BA">
        <w:rPr>
          <w:rFonts w:ascii="Arial" w:hAnsi="Arial" w:cs="Arial"/>
          <w:bCs/>
          <w:iCs/>
          <w:sz w:val="22"/>
          <w:szCs w:val="22"/>
        </w:rPr>
        <w:t xml:space="preserve">offer curbside pickup, courier home delivery, or delivery by mail or other similar parcel delivery. </w:t>
      </w:r>
      <w:r w:rsidRPr="006003BA">
        <w:rPr>
          <w:rFonts w:ascii="Arial" w:hAnsi="Arial" w:cs="Arial"/>
          <w:sz w:val="22"/>
          <w:szCs w:val="22"/>
        </w:rPr>
        <w:t xml:space="preserve">Finally, this </w:t>
      </w:r>
      <w:r w:rsidRPr="007D39A7">
        <w:rPr>
          <w:rFonts w:ascii="Arial" w:hAnsi="Arial" w:cs="Arial"/>
          <w:i/>
          <w:iCs/>
          <w:sz w:val="22"/>
          <w:szCs w:val="22"/>
        </w:rPr>
        <w:t>Pharmacy Facts</w:t>
      </w:r>
      <w:r w:rsidRPr="006003BA">
        <w:rPr>
          <w:rFonts w:ascii="Arial" w:hAnsi="Arial" w:cs="Arial"/>
          <w:sz w:val="22"/>
          <w:szCs w:val="22"/>
        </w:rPr>
        <w:t xml:space="preserve"> includes information relevant to</w:t>
      </w:r>
      <w:r w:rsidR="002236F6" w:rsidRPr="006003BA">
        <w:rPr>
          <w:rFonts w:ascii="Arial" w:hAnsi="Arial" w:cs="Arial"/>
          <w:sz w:val="22"/>
          <w:szCs w:val="22"/>
        </w:rPr>
        <w:t xml:space="preserve"> pharmacies that provide</w:t>
      </w:r>
      <w:r w:rsidRPr="006003BA">
        <w:rPr>
          <w:rFonts w:ascii="Arial" w:hAnsi="Arial" w:cs="Arial"/>
          <w:sz w:val="22"/>
          <w:szCs w:val="22"/>
        </w:rPr>
        <w:t xml:space="preserve"> </w:t>
      </w:r>
      <w:r w:rsidRPr="006003BA">
        <w:rPr>
          <w:rFonts w:ascii="Arial" w:hAnsi="Arial" w:cs="Arial"/>
          <w:bCs/>
          <w:sz w:val="22"/>
          <w:szCs w:val="22"/>
        </w:rPr>
        <w:t xml:space="preserve">durable medical equipment </w:t>
      </w:r>
      <w:r w:rsidR="004E2214" w:rsidRPr="006003BA">
        <w:rPr>
          <w:rFonts w:ascii="Arial" w:hAnsi="Arial" w:cs="Arial"/>
          <w:bCs/>
          <w:sz w:val="22"/>
          <w:szCs w:val="22"/>
        </w:rPr>
        <w:t>(DME)</w:t>
      </w:r>
      <w:r w:rsidRPr="006003BA">
        <w:rPr>
          <w:rFonts w:ascii="Arial" w:hAnsi="Arial" w:cs="Arial"/>
          <w:bCs/>
          <w:sz w:val="22"/>
          <w:szCs w:val="22"/>
        </w:rPr>
        <w:t xml:space="preserve">. </w:t>
      </w:r>
    </w:p>
    <w:p w14:paraId="099E1611" w14:textId="77777777" w:rsidR="00143386" w:rsidRPr="006003BA" w:rsidRDefault="00143386" w:rsidP="00143386">
      <w:pPr>
        <w:keepNext/>
        <w:autoSpaceDE w:val="0"/>
        <w:autoSpaceDN w:val="0"/>
        <w:adjustRightInd w:val="0"/>
        <w:rPr>
          <w:rFonts w:ascii="Arial" w:hAnsi="Arial" w:cs="Arial"/>
          <w:sz w:val="22"/>
          <w:szCs w:val="22"/>
        </w:rPr>
      </w:pPr>
    </w:p>
    <w:p w14:paraId="10C145E6" w14:textId="4E284FE8" w:rsidR="00143386" w:rsidRPr="006003BA" w:rsidRDefault="00143386" w:rsidP="00143386">
      <w:pPr>
        <w:autoSpaceDE w:val="0"/>
        <w:autoSpaceDN w:val="0"/>
        <w:adjustRightInd w:val="0"/>
        <w:rPr>
          <w:rFonts w:ascii="Arial" w:hAnsi="Arial" w:cs="Arial"/>
          <w:sz w:val="22"/>
          <w:szCs w:val="22"/>
        </w:rPr>
      </w:pPr>
      <w:r w:rsidRPr="006003BA">
        <w:rPr>
          <w:rFonts w:ascii="Arial" w:hAnsi="Arial" w:cs="Arial"/>
          <w:sz w:val="22"/>
          <w:szCs w:val="22"/>
        </w:rPr>
        <w:t xml:space="preserve">These policy changes are intended to allow greater flexibility in providing patient care to MassHealth members who may be affected by the outbreak. For further information about MassHealth coverage and reimbursement policy for services related to COVID-19, please review </w:t>
      </w:r>
      <w:hyperlink r:id="rId12" w:history="1">
        <w:r w:rsidRPr="007D39A7">
          <w:rPr>
            <w:rStyle w:val="Hyperlink"/>
            <w:rFonts w:ascii="Arial" w:hAnsi="Arial" w:cs="Arial"/>
            <w:color w:val="auto"/>
            <w:sz w:val="22"/>
            <w:szCs w:val="22"/>
          </w:rPr>
          <w:t>All Provider Bulletin 289 (ALL-289)</w:t>
        </w:r>
      </w:hyperlink>
      <w:r w:rsidRPr="006003BA">
        <w:rPr>
          <w:rFonts w:ascii="Arial" w:hAnsi="Arial" w:cs="Arial"/>
          <w:sz w:val="22"/>
          <w:szCs w:val="22"/>
        </w:rPr>
        <w:t xml:space="preserve">, </w:t>
      </w:r>
      <w:hyperlink r:id="rId13" w:history="1">
        <w:r w:rsidRPr="007D39A7">
          <w:rPr>
            <w:rStyle w:val="Hyperlink"/>
            <w:rFonts w:ascii="Arial" w:hAnsi="Arial" w:cs="Arial"/>
            <w:color w:val="auto"/>
            <w:sz w:val="22"/>
            <w:szCs w:val="22"/>
          </w:rPr>
          <w:t>Pharmacy Facts #141</w:t>
        </w:r>
      </w:hyperlink>
      <w:r w:rsidRPr="006003BA">
        <w:rPr>
          <w:rFonts w:ascii="Arial" w:hAnsi="Arial" w:cs="Arial"/>
          <w:sz w:val="22"/>
          <w:szCs w:val="22"/>
        </w:rPr>
        <w:t xml:space="preserve">, and </w:t>
      </w:r>
      <w:hyperlink r:id="rId14" w:history="1">
        <w:r w:rsidRPr="007D39A7">
          <w:rPr>
            <w:rStyle w:val="Hyperlink"/>
            <w:rFonts w:ascii="Arial" w:hAnsi="Arial" w:cs="Arial"/>
            <w:color w:val="auto"/>
            <w:sz w:val="22"/>
            <w:szCs w:val="22"/>
          </w:rPr>
          <w:t>LTSS Provider Information: Updates Related to the Coronavirus Disease 2019 (COVID-19) (Durable Medical Equipment Providers)</w:t>
        </w:r>
      </w:hyperlink>
      <w:r w:rsidRPr="006003BA">
        <w:rPr>
          <w:rFonts w:ascii="Arial" w:hAnsi="Arial" w:cs="Arial"/>
          <w:sz w:val="22"/>
          <w:szCs w:val="22"/>
        </w:rPr>
        <w:t xml:space="preserve">. Please also visit the </w:t>
      </w:r>
      <w:hyperlink r:id="rId15" w:history="1">
        <w:r w:rsidRPr="007D39A7">
          <w:rPr>
            <w:rStyle w:val="Hyperlink"/>
            <w:rFonts w:ascii="Arial" w:hAnsi="Arial" w:cs="Arial"/>
            <w:color w:val="auto"/>
            <w:sz w:val="22"/>
            <w:szCs w:val="22"/>
          </w:rPr>
          <w:t>MassHealth COVID-19 provider website</w:t>
        </w:r>
      </w:hyperlink>
      <w:r w:rsidRPr="006003BA">
        <w:rPr>
          <w:rFonts w:ascii="Arial" w:hAnsi="Arial" w:cs="Arial"/>
          <w:sz w:val="22"/>
          <w:szCs w:val="22"/>
        </w:rPr>
        <w:t xml:space="preserve"> as MassHealth continues to issue new guidance. As with </w:t>
      </w:r>
      <w:r w:rsidRPr="007D39A7">
        <w:rPr>
          <w:rFonts w:ascii="Arial" w:hAnsi="Arial" w:cs="Arial"/>
          <w:i/>
          <w:iCs/>
          <w:sz w:val="22"/>
          <w:szCs w:val="22"/>
        </w:rPr>
        <w:t>ALL-289</w:t>
      </w:r>
      <w:r w:rsidRPr="006003BA">
        <w:rPr>
          <w:rFonts w:ascii="Arial" w:hAnsi="Arial" w:cs="Arial"/>
          <w:sz w:val="22"/>
          <w:szCs w:val="22"/>
        </w:rPr>
        <w:t xml:space="preserve">, the policies described in this </w:t>
      </w:r>
      <w:r w:rsidRPr="007D39A7">
        <w:rPr>
          <w:rFonts w:ascii="Arial" w:hAnsi="Arial" w:cs="Arial"/>
          <w:i/>
          <w:iCs/>
          <w:sz w:val="22"/>
          <w:szCs w:val="22"/>
        </w:rPr>
        <w:t>Pharmacy Facts</w:t>
      </w:r>
      <w:r w:rsidRPr="006003BA">
        <w:rPr>
          <w:rFonts w:ascii="Arial" w:hAnsi="Arial" w:cs="Arial"/>
          <w:sz w:val="22"/>
          <w:szCs w:val="22"/>
        </w:rPr>
        <w:t xml:space="preserve"> are effective immediately (except as noted below) and will remain effective for the duration of the state of emergency declared via </w:t>
      </w:r>
      <w:hyperlink r:id="rId16" w:history="1">
        <w:r w:rsidRPr="007D39A7">
          <w:rPr>
            <w:rStyle w:val="Hyperlink"/>
            <w:rFonts w:ascii="Arial" w:hAnsi="Arial" w:cs="Arial"/>
            <w:color w:val="auto"/>
            <w:sz w:val="22"/>
            <w:szCs w:val="22"/>
          </w:rPr>
          <w:t>Executive Order No. 591</w:t>
        </w:r>
      </w:hyperlink>
      <w:r w:rsidRPr="006003BA">
        <w:rPr>
          <w:rFonts w:ascii="Arial" w:hAnsi="Arial" w:cs="Arial"/>
          <w:sz w:val="22"/>
          <w:szCs w:val="22"/>
        </w:rPr>
        <w:t>.</w:t>
      </w:r>
    </w:p>
    <w:p w14:paraId="6B21DAEB" w14:textId="77777777" w:rsidR="002236F6" w:rsidRPr="006003BA" w:rsidRDefault="002236F6" w:rsidP="00143386">
      <w:pPr>
        <w:autoSpaceDE w:val="0"/>
        <w:autoSpaceDN w:val="0"/>
        <w:adjustRightInd w:val="0"/>
        <w:rPr>
          <w:rFonts w:ascii="Arial" w:hAnsi="Arial" w:cs="Arial"/>
          <w:sz w:val="22"/>
          <w:szCs w:val="22"/>
        </w:rPr>
      </w:pPr>
    </w:p>
    <w:p w14:paraId="0CD84BFB" w14:textId="77F84394" w:rsidR="002236F6" w:rsidRPr="006003BA" w:rsidRDefault="002236F6" w:rsidP="00143386">
      <w:pPr>
        <w:autoSpaceDE w:val="0"/>
        <w:autoSpaceDN w:val="0"/>
        <w:adjustRightInd w:val="0"/>
        <w:rPr>
          <w:rFonts w:ascii="Arial" w:hAnsi="Arial" w:cs="Arial"/>
          <w:sz w:val="22"/>
          <w:szCs w:val="22"/>
        </w:rPr>
      </w:pPr>
      <w:r w:rsidRPr="006003BA">
        <w:rPr>
          <w:rFonts w:ascii="Arial" w:hAnsi="Arial" w:cs="Arial"/>
          <w:sz w:val="22"/>
          <w:szCs w:val="22"/>
        </w:rPr>
        <w:t>The procedures described in the bulletin apply to all pharmacy claims processed through the Pharmacy Online Processing System (POPS), including claims for the Health Safety Net (HSN) program.</w:t>
      </w:r>
    </w:p>
    <w:p w14:paraId="472FB3ED" w14:textId="77777777" w:rsidR="00CD6D68" w:rsidRPr="006003BA" w:rsidRDefault="00CD6D68" w:rsidP="00CD6D68">
      <w:pPr>
        <w:rPr>
          <w:sz w:val="22"/>
          <w:szCs w:val="22"/>
        </w:rPr>
      </w:pPr>
    </w:p>
    <w:p w14:paraId="5213D64C" w14:textId="77777777" w:rsidR="00AC173C" w:rsidRPr="006003BA" w:rsidRDefault="00AC173C" w:rsidP="00AC173C">
      <w:pPr>
        <w:keepNext/>
        <w:autoSpaceDE w:val="0"/>
        <w:autoSpaceDN w:val="0"/>
        <w:adjustRightInd w:val="0"/>
        <w:rPr>
          <w:rFonts w:ascii="Arial" w:hAnsi="Arial" w:cs="Arial"/>
          <w:b/>
          <w:sz w:val="22"/>
          <w:szCs w:val="22"/>
        </w:rPr>
      </w:pPr>
      <w:r w:rsidRPr="006003BA">
        <w:rPr>
          <w:rFonts w:ascii="Arial" w:hAnsi="Arial" w:cs="Arial"/>
          <w:b/>
          <w:sz w:val="22"/>
          <w:szCs w:val="22"/>
        </w:rPr>
        <w:t>Waiver of Signature Requirements</w:t>
      </w:r>
    </w:p>
    <w:p w14:paraId="5E10F920" w14:textId="77777777" w:rsidR="00AC173C" w:rsidRPr="006003BA" w:rsidRDefault="00AC173C" w:rsidP="00AC173C">
      <w:pPr>
        <w:autoSpaceDE w:val="0"/>
        <w:autoSpaceDN w:val="0"/>
        <w:adjustRightInd w:val="0"/>
        <w:rPr>
          <w:rFonts w:cs="Arial"/>
          <w:sz w:val="22"/>
          <w:szCs w:val="22"/>
        </w:rPr>
      </w:pPr>
    </w:p>
    <w:p w14:paraId="0A3539FE" w14:textId="1F8B5205" w:rsidR="00C47AA3" w:rsidRPr="007D39A7" w:rsidRDefault="00AC173C" w:rsidP="00C47AA3">
      <w:pPr>
        <w:rPr>
          <w:rFonts w:ascii="Arial" w:hAnsi="Arial" w:cs="Arial"/>
          <w:sz w:val="22"/>
          <w:szCs w:val="22"/>
        </w:rPr>
      </w:pPr>
      <w:r w:rsidRPr="006003BA">
        <w:rPr>
          <w:rFonts w:ascii="Arial" w:hAnsi="Arial" w:cs="Arial"/>
          <w:sz w:val="22"/>
          <w:szCs w:val="22"/>
        </w:rPr>
        <w:t xml:space="preserve">Pharmacies should take all necessary steps to allow patients to maintain proper social distancing and minimize contact with objects touched by other individuals. In particular, </w:t>
      </w:r>
      <w:r w:rsidR="002236F6" w:rsidRPr="006003BA">
        <w:rPr>
          <w:rFonts w:ascii="Arial" w:hAnsi="Arial" w:cs="Arial"/>
          <w:sz w:val="22"/>
          <w:szCs w:val="22"/>
        </w:rPr>
        <w:t>and notwithstanding any MassHealth policies to the contrary (including policies or requirements of MassHealth managed care entities or their contract</w:t>
      </w:r>
      <w:r w:rsidR="0001051D" w:rsidRPr="006003BA">
        <w:rPr>
          <w:rFonts w:ascii="Arial" w:hAnsi="Arial" w:cs="Arial"/>
          <w:sz w:val="22"/>
          <w:szCs w:val="22"/>
        </w:rPr>
        <w:t>ed</w:t>
      </w:r>
      <w:r w:rsidR="002236F6" w:rsidRPr="006003BA">
        <w:rPr>
          <w:rFonts w:ascii="Arial" w:hAnsi="Arial" w:cs="Arial"/>
          <w:sz w:val="22"/>
          <w:szCs w:val="22"/>
        </w:rPr>
        <w:t xml:space="preserve"> pharmacy benefit managers), </w:t>
      </w:r>
      <w:r w:rsidRPr="006003BA">
        <w:rPr>
          <w:rFonts w:ascii="Arial" w:hAnsi="Arial" w:cs="Arial"/>
          <w:sz w:val="22"/>
          <w:szCs w:val="22"/>
        </w:rPr>
        <w:t>pharmacies may not require a signature from a MassHealth member</w:t>
      </w:r>
      <w:r w:rsidR="002236F6" w:rsidRPr="006003BA">
        <w:rPr>
          <w:rFonts w:ascii="Arial" w:hAnsi="Arial" w:cs="Arial"/>
          <w:sz w:val="22"/>
          <w:szCs w:val="22"/>
        </w:rPr>
        <w:t xml:space="preserve"> or HSN patient</w:t>
      </w:r>
      <w:r w:rsidRPr="006003BA">
        <w:rPr>
          <w:rFonts w:ascii="Arial" w:hAnsi="Arial" w:cs="Arial"/>
          <w:sz w:val="22"/>
          <w:szCs w:val="22"/>
        </w:rPr>
        <w:t> upon prescription drug pickup or delivery. In addition, pharmacies are encouraged and allowed to provide prescription drugs to MassHealth members</w:t>
      </w:r>
      <w:r w:rsidR="00A327EA" w:rsidRPr="006003BA">
        <w:rPr>
          <w:rFonts w:ascii="Arial" w:hAnsi="Arial" w:cs="Arial"/>
          <w:sz w:val="22"/>
          <w:szCs w:val="22"/>
        </w:rPr>
        <w:t xml:space="preserve"> and HSN patients</w:t>
      </w:r>
      <w:r w:rsidRPr="006003BA">
        <w:rPr>
          <w:rFonts w:ascii="Arial" w:hAnsi="Arial" w:cs="Arial"/>
          <w:sz w:val="22"/>
          <w:szCs w:val="22"/>
        </w:rPr>
        <w:t xml:space="preserve"> via curbside pickup, courier home delivery, or delivery by mail or other similar parcel delivery.​</w:t>
      </w:r>
      <w:r w:rsidR="00C47AA3" w:rsidRPr="007D39A7">
        <w:rPr>
          <w:rFonts w:ascii="Arial" w:hAnsi="Arial" w:cs="Arial"/>
        </w:rPr>
        <w:t xml:space="preserve"> </w:t>
      </w:r>
      <w:r w:rsidR="0001051D" w:rsidRPr="007D39A7">
        <w:rPr>
          <w:rFonts w:ascii="Arial" w:hAnsi="Arial" w:cs="Arial"/>
          <w:sz w:val="22"/>
          <w:szCs w:val="22"/>
        </w:rPr>
        <w:t>If a signature is otherwise required, t</w:t>
      </w:r>
      <w:r w:rsidR="00C47AA3" w:rsidRPr="007D39A7">
        <w:rPr>
          <w:rFonts w:ascii="Arial" w:hAnsi="Arial" w:cs="Arial"/>
          <w:sz w:val="22"/>
          <w:szCs w:val="22"/>
        </w:rPr>
        <w:t xml:space="preserve">he </w:t>
      </w:r>
      <w:r w:rsidR="0001051D" w:rsidRPr="007D39A7">
        <w:rPr>
          <w:rFonts w:ascii="Arial" w:hAnsi="Arial" w:cs="Arial"/>
          <w:sz w:val="22"/>
          <w:szCs w:val="22"/>
        </w:rPr>
        <w:t>pharmacy may</w:t>
      </w:r>
      <w:r w:rsidR="00C47AA3" w:rsidRPr="007D39A7">
        <w:rPr>
          <w:rFonts w:ascii="Arial" w:hAnsi="Arial" w:cs="Arial"/>
          <w:sz w:val="22"/>
          <w:szCs w:val="22"/>
        </w:rPr>
        <w:t xml:space="preserve"> document the waiver of signature by signing </w:t>
      </w:r>
      <w:r w:rsidR="008A262B" w:rsidRPr="007D39A7">
        <w:rPr>
          <w:rFonts w:ascii="Arial" w:hAnsi="Arial" w:cs="Arial"/>
          <w:sz w:val="22"/>
          <w:szCs w:val="22"/>
        </w:rPr>
        <w:t>the delivery slip or prescription</w:t>
      </w:r>
      <w:r w:rsidR="00C47AA3" w:rsidRPr="007D39A7">
        <w:rPr>
          <w:rFonts w:ascii="Arial" w:hAnsi="Arial" w:cs="Arial"/>
          <w:sz w:val="22"/>
          <w:szCs w:val="22"/>
        </w:rPr>
        <w:t xml:space="preserve"> with the </w:t>
      </w:r>
      <w:r w:rsidR="008A262B" w:rsidRPr="007D39A7">
        <w:rPr>
          <w:rFonts w:ascii="Arial" w:hAnsi="Arial" w:cs="Arial"/>
          <w:sz w:val="22"/>
          <w:szCs w:val="22"/>
        </w:rPr>
        <w:t>phrase</w:t>
      </w:r>
      <w:r w:rsidR="006003BA" w:rsidRPr="007D39A7">
        <w:rPr>
          <w:rFonts w:ascii="Arial" w:hAnsi="Arial" w:cs="Arial"/>
          <w:sz w:val="22"/>
          <w:szCs w:val="22"/>
        </w:rPr>
        <w:t>,</w:t>
      </w:r>
      <w:r w:rsidR="00C47AA3" w:rsidRPr="007D39A7">
        <w:rPr>
          <w:rFonts w:ascii="Arial" w:hAnsi="Arial" w:cs="Arial"/>
          <w:sz w:val="22"/>
          <w:szCs w:val="22"/>
        </w:rPr>
        <w:t xml:space="preserve"> “</w:t>
      </w:r>
      <w:r w:rsidR="008A262B" w:rsidRPr="006003BA">
        <w:rPr>
          <w:rFonts w:ascii="Arial" w:hAnsi="Arial" w:cs="Arial"/>
          <w:sz w:val="22"/>
          <w:szCs w:val="22"/>
        </w:rPr>
        <w:t>Signature not required related to COVID-19</w:t>
      </w:r>
      <w:r w:rsidR="007D39A7">
        <w:rPr>
          <w:rFonts w:ascii="Arial" w:hAnsi="Arial" w:cs="Arial"/>
          <w:sz w:val="22"/>
          <w:szCs w:val="22"/>
        </w:rPr>
        <w:t>.</w:t>
      </w:r>
      <w:r w:rsidR="008A262B" w:rsidRPr="006003BA">
        <w:rPr>
          <w:rFonts w:ascii="Arial" w:hAnsi="Arial" w:cs="Arial"/>
          <w:sz w:val="22"/>
          <w:szCs w:val="22"/>
        </w:rPr>
        <w:t>”</w:t>
      </w:r>
      <w:bookmarkStart w:id="0" w:name="_GoBack"/>
      <w:bookmarkEnd w:id="0"/>
    </w:p>
    <w:p w14:paraId="4C322075" w14:textId="790EA667" w:rsidR="00AC173C" w:rsidRPr="006003BA" w:rsidRDefault="00AC173C" w:rsidP="00AC173C">
      <w:pPr>
        <w:autoSpaceDE w:val="0"/>
        <w:autoSpaceDN w:val="0"/>
        <w:adjustRightInd w:val="0"/>
        <w:rPr>
          <w:rFonts w:ascii="Arial" w:hAnsi="Arial" w:cs="Arial"/>
          <w:sz w:val="22"/>
          <w:szCs w:val="22"/>
        </w:rPr>
      </w:pPr>
    </w:p>
    <w:p w14:paraId="3A140E8F" w14:textId="77777777" w:rsidR="00AC173C" w:rsidRPr="006003BA" w:rsidRDefault="00AC173C" w:rsidP="00AC173C">
      <w:pPr>
        <w:autoSpaceDE w:val="0"/>
        <w:autoSpaceDN w:val="0"/>
        <w:adjustRightInd w:val="0"/>
        <w:rPr>
          <w:rFonts w:cs="Arial"/>
          <w:sz w:val="22"/>
          <w:szCs w:val="22"/>
        </w:rPr>
      </w:pPr>
    </w:p>
    <w:p w14:paraId="76ACC352" w14:textId="77777777" w:rsidR="00BE28B7" w:rsidRPr="006003BA" w:rsidRDefault="00BE28B7" w:rsidP="00AC173C">
      <w:pPr>
        <w:keepNext/>
        <w:autoSpaceDE w:val="0"/>
        <w:autoSpaceDN w:val="0"/>
        <w:adjustRightInd w:val="0"/>
        <w:rPr>
          <w:rFonts w:ascii="Arial" w:hAnsi="Arial" w:cs="Arial"/>
          <w:b/>
          <w:sz w:val="22"/>
          <w:szCs w:val="22"/>
        </w:rPr>
      </w:pPr>
    </w:p>
    <w:p w14:paraId="2E7F4690" w14:textId="0EB952DE" w:rsidR="00AC173C" w:rsidRPr="006003BA" w:rsidRDefault="00AC173C" w:rsidP="00AC173C">
      <w:pPr>
        <w:keepNext/>
        <w:autoSpaceDE w:val="0"/>
        <w:autoSpaceDN w:val="0"/>
        <w:adjustRightInd w:val="0"/>
        <w:rPr>
          <w:rFonts w:ascii="Arial" w:hAnsi="Arial" w:cs="Arial"/>
          <w:b/>
          <w:sz w:val="22"/>
          <w:szCs w:val="22"/>
        </w:rPr>
      </w:pPr>
      <w:r w:rsidRPr="006003BA">
        <w:rPr>
          <w:rFonts w:ascii="Arial" w:hAnsi="Arial" w:cs="Arial"/>
          <w:b/>
          <w:sz w:val="22"/>
          <w:szCs w:val="22"/>
        </w:rPr>
        <w:t>Days’ Supply Limitations</w:t>
      </w:r>
    </w:p>
    <w:p w14:paraId="63C2C825" w14:textId="77777777" w:rsidR="00AC173C" w:rsidRPr="006003BA" w:rsidRDefault="00AC173C" w:rsidP="00AC173C">
      <w:pPr>
        <w:rPr>
          <w:rFonts w:cs="Arial"/>
          <w:b/>
          <w:sz w:val="22"/>
          <w:szCs w:val="22"/>
        </w:rPr>
      </w:pPr>
    </w:p>
    <w:p w14:paraId="4285185F" w14:textId="40DE25DE" w:rsidR="00AC173C" w:rsidRPr="006003BA" w:rsidRDefault="00AC173C" w:rsidP="00AC173C">
      <w:pPr>
        <w:rPr>
          <w:rFonts w:ascii="Arial" w:hAnsi="Arial" w:cs="Arial"/>
          <w:bCs/>
          <w:sz w:val="22"/>
          <w:szCs w:val="22"/>
        </w:rPr>
      </w:pPr>
      <w:r w:rsidRPr="006003BA">
        <w:rPr>
          <w:rFonts w:ascii="Arial" w:hAnsi="Arial" w:cs="Arial"/>
          <w:bCs/>
          <w:sz w:val="22"/>
          <w:szCs w:val="22"/>
        </w:rPr>
        <w:t>MassHealth is expanding the drug classes where up to a 90</w:t>
      </w:r>
      <w:r w:rsidR="00682E50" w:rsidRPr="006003BA">
        <w:rPr>
          <w:rFonts w:ascii="Arial" w:hAnsi="Arial" w:cs="Arial"/>
          <w:bCs/>
          <w:sz w:val="22"/>
          <w:szCs w:val="22"/>
        </w:rPr>
        <w:t>-</w:t>
      </w:r>
      <w:r w:rsidRPr="006003BA">
        <w:rPr>
          <w:rFonts w:ascii="Arial" w:hAnsi="Arial" w:cs="Arial"/>
          <w:bCs/>
          <w:sz w:val="22"/>
          <w:szCs w:val="22"/>
        </w:rPr>
        <w:t xml:space="preserve">day supply may be dispensed. In addition to the drug classes described in </w:t>
      </w:r>
      <w:hyperlink r:id="rId17" w:history="1">
        <w:r w:rsidRPr="007D39A7">
          <w:rPr>
            <w:rStyle w:val="Hyperlink"/>
            <w:rFonts w:ascii="Arial" w:hAnsi="Arial" w:cs="Arial"/>
            <w:bCs/>
            <w:i/>
            <w:iCs/>
            <w:color w:val="auto"/>
            <w:sz w:val="22"/>
            <w:szCs w:val="22"/>
          </w:rPr>
          <w:t>Pharmacy Facts #141</w:t>
        </w:r>
      </w:hyperlink>
      <w:r w:rsidRPr="006003BA">
        <w:rPr>
          <w:rFonts w:ascii="Arial" w:hAnsi="Arial" w:cs="Arial"/>
          <w:bCs/>
          <w:sz w:val="22"/>
          <w:szCs w:val="22"/>
        </w:rPr>
        <w:t xml:space="preserve">, and </w:t>
      </w:r>
      <w:r w:rsidR="00A327EA" w:rsidRPr="006003BA">
        <w:rPr>
          <w:rFonts w:ascii="Arial" w:hAnsi="Arial" w:cs="Arial"/>
          <w:sz w:val="22"/>
          <w:szCs w:val="22"/>
        </w:rPr>
        <w:t>notwithstanding</w:t>
      </w:r>
      <w:r w:rsidRPr="006003BA">
        <w:rPr>
          <w:rFonts w:ascii="Arial" w:hAnsi="Arial" w:cs="Arial"/>
          <w:sz w:val="22"/>
          <w:szCs w:val="22"/>
        </w:rPr>
        <w:t xml:space="preserve"> the requirements of 130 CMR 406.411(D)(1): </w:t>
      </w:r>
      <w:r w:rsidRPr="007D39A7">
        <w:rPr>
          <w:rFonts w:ascii="Arial" w:hAnsi="Arial" w:cs="Arial"/>
          <w:i/>
          <w:sz w:val="22"/>
          <w:szCs w:val="22"/>
        </w:rPr>
        <w:t>Days’ Supply Limitation</w:t>
      </w:r>
      <w:r w:rsidRPr="006003BA">
        <w:rPr>
          <w:rFonts w:ascii="Arial" w:hAnsi="Arial" w:cs="Arial"/>
          <w:sz w:val="22"/>
          <w:szCs w:val="22"/>
        </w:rPr>
        <w:t xml:space="preserve">, pharmacies may dispense up to a 90-day supply of </w:t>
      </w:r>
      <w:r w:rsidRPr="006003BA">
        <w:rPr>
          <w:rFonts w:ascii="Arial" w:hAnsi="Arial" w:cs="Arial"/>
          <w:bCs/>
          <w:sz w:val="22"/>
          <w:szCs w:val="22"/>
        </w:rPr>
        <w:t>behavioral health medications and schedule IV benzodiazepines and hypnotics in quantities up to a 90</w:t>
      </w:r>
      <w:r w:rsidR="00682E50" w:rsidRPr="006003BA">
        <w:rPr>
          <w:rFonts w:ascii="Arial" w:hAnsi="Arial" w:cs="Arial"/>
          <w:bCs/>
          <w:sz w:val="22"/>
          <w:szCs w:val="22"/>
        </w:rPr>
        <w:t>-</w:t>
      </w:r>
      <w:r w:rsidRPr="006003BA">
        <w:rPr>
          <w:rFonts w:ascii="Arial" w:hAnsi="Arial" w:cs="Arial"/>
          <w:bCs/>
          <w:sz w:val="22"/>
          <w:szCs w:val="22"/>
        </w:rPr>
        <w:t xml:space="preserve">day supply, </w:t>
      </w:r>
      <w:r w:rsidRPr="006003BA">
        <w:rPr>
          <w:rFonts w:ascii="Arial" w:hAnsi="Arial" w:cs="Arial"/>
          <w:sz w:val="22"/>
          <w:szCs w:val="22"/>
        </w:rPr>
        <w:t xml:space="preserve">if requested by a MassHealth member </w:t>
      </w:r>
      <w:r w:rsidR="00A327EA" w:rsidRPr="006003BA">
        <w:rPr>
          <w:rFonts w:ascii="Arial" w:hAnsi="Arial" w:cs="Arial"/>
          <w:sz w:val="22"/>
          <w:szCs w:val="22"/>
        </w:rPr>
        <w:t xml:space="preserve">or HSN patient </w:t>
      </w:r>
      <w:r w:rsidRPr="006003BA">
        <w:rPr>
          <w:rFonts w:ascii="Arial" w:hAnsi="Arial" w:cs="Arial"/>
          <w:sz w:val="22"/>
          <w:szCs w:val="22"/>
        </w:rPr>
        <w:t xml:space="preserve">or </w:t>
      </w:r>
      <w:r w:rsidR="00A327EA" w:rsidRPr="006003BA">
        <w:rPr>
          <w:rFonts w:ascii="Arial" w:hAnsi="Arial" w:cs="Arial"/>
          <w:sz w:val="22"/>
          <w:szCs w:val="22"/>
        </w:rPr>
        <w:t>a</w:t>
      </w:r>
      <w:r w:rsidRPr="006003BA">
        <w:rPr>
          <w:rFonts w:ascii="Arial" w:hAnsi="Arial" w:cs="Arial"/>
          <w:sz w:val="22"/>
          <w:szCs w:val="22"/>
        </w:rPr>
        <w:t xml:space="preserve"> prescriber as long as sufficient quantity remains on the prescription to support the quantity being filled.</w:t>
      </w:r>
      <w:r w:rsidRPr="006003BA">
        <w:rPr>
          <w:rFonts w:ascii="Arial" w:hAnsi="Arial" w:cs="Arial"/>
          <w:bCs/>
          <w:sz w:val="22"/>
          <w:szCs w:val="22"/>
        </w:rPr>
        <w:t xml:space="preserve">  </w:t>
      </w:r>
    </w:p>
    <w:p w14:paraId="0704C1B1" w14:textId="77777777" w:rsidR="00AC173C" w:rsidRPr="006003BA" w:rsidRDefault="00AC173C" w:rsidP="00AC173C">
      <w:pPr>
        <w:rPr>
          <w:rFonts w:ascii="Arial" w:hAnsi="Arial" w:cs="Arial"/>
          <w:bCs/>
          <w:sz w:val="22"/>
          <w:szCs w:val="22"/>
        </w:rPr>
      </w:pPr>
    </w:p>
    <w:p w14:paraId="5C875A39" w14:textId="09520A9A" w:rsidR="00AC173C" w:rsidRPr="006003BA" w:rsidRDefault="00AC173C" w:rsidP="00AC173C">
      <w:pPr>
        <w:autoSpaceDE w:val="0"/>
        <w:autoSpaceDN w:val="0"/>
        <w:adjustRightInd w:val="0"/>
        <w:rPr>
          <w:rFonts w:ascii="Arial" w:hAnsi="Arial" w:cs="Arial"/>
          <w:sz w:val="22"/>
          <w:szCs w:val="22"/>
        </w:rPr>
      </w:pPr>
      <w:r w:rsidRPr="006003BA">
        <w:rPr>
          <w:rFonts w:ascii="Arial" w:hAnsi="Arial" w:cs="Arial"/>
          <w:sz w:val="22"/>
          <w:szCs w:val="22"/>
        </w:rPr>
        <w:t>We remind pharmacies that if, based on a pharmacist’s professional judgement, a pharmacy believes that dispensing up to a 90-day supply of any drug not generally subject to this policy would be in the best interest of a MassHealth member</w:t>
      </w:r>
      <w:r w:rsidR="00A327EA" w:rsidRPr="006003BA">
        <w:rPr>
          <w:rFonts w:ascii="Arial" w:hAnsi="Arial" w:cs="Arial"/>
          <w:sz w:val="22"/>
          <w:szCs w:val="22"/>
        </w:rPr>
        <w:t xml:space="preserve"> or HSN patient</w:t>
      </w:r>
      <w:r w:rsidRPr="006003BA">
        <w:rPr>
          <w:rFonts w:ascii="Arial" w:hAnsi="Arial" w:cs="Arial"/>
          <w:sz w:val="22"/>
          <w:szCs w:val="22"/>
        </w:rPr>
        <w:t xml:space="preserve">, it may call the MassHealth Drug Utilization Review (DUR) program at </w:t>
      </w:r>
      <w:r w:rsidRPr="006003BA">
        <w:rPr>
          <w:rFonts w:ascii="Arial" w:hAnsi="Arial" w:cs="Arial"/>
          <w:b/>
          <w:sz w:val="22"/>
          <w:szCs w:val="22"/>
        </w:rPr>
        <w:t>(800) 745-7318</w:t>
      </w:r>
      <w:r w:rsidRPr="006003BA">
        <w:rPr>
          <w:rFonts w:ascii="Arial" w:hAnsi="Arial" w:cs="Arial"/>
          <w:sz w:val="22"/>
          <w:szCs w:val="22"/>
        </w:rPr>
        <w:t xml:space="preserve"> to request an override.</w:t>
      </w:r>
    </w:p>
    <w:p w14:paraId="4F9D1C04" w14:textId="77777777" w:rsidR="00AC173C" w:rsidRPr="006003BA" w:rsidRDefault="00AC173C" w:rsidP="00AC173C">
      <w:pPr>
        <w:autoSpaceDE w:val="0"/>
        <w:autoSpaceDN w:val="0"/>
        <w:adjustRightInd w:val="0"/>
        <w:rPr>
          <w:rFonts w:cs="Arial"/>
          <w:sz w:val="22"/>
          <w:szCs w:val="22"/>
        </w:rPr>
      </w:pPr>
    </w:p>
    <w:p w14:paraId="5948A117" w14:textId="5FFEE9D6" w:rsidR="00AC173C" w:rsidRPr="006003BA" w:rsidRDefault="00AC173C" w:rsidP="00AC173C">
      <w:pPr>
        <w:keepNext/>
        <w:autoSpaceDE w:val="0"/>
        <w:autoSpaceDN w:val="0"/>
        <w:adjustRightInd w:val="0"/>
        <w:rPr>
          <w:rFonts w:ascii="Arial" w:hAnsi="Arial" w:cs="Arial"/>
          <w:b/>
          <w:sz w:val="22"/>
          <w:szCs w:val="22"/>
        </w:rPr>
      </w:pPr>
      <w:r w:rsidRPr="006003BA">
        <w:rPr>
          <w:rFonts w:ascii="Arial" w:hAnsi="Arial" w:cs="Arial"/>
          <w:b/>
          <w:sz w:val="22"/>
          <w:szCs w:val="22"/>
        </w:rPr>
        <w:t xml:space="preserve">Removal of PA Requirements </w:t>
      </w:r>
      <w:r w:rsidR="00682E50" w:rsidRPr="006003BA">
        <w:rPr>
          <w:rFonts w:ascii="Arial" w:hAnsi="Arial" w:cs="Arial"/>
          <w:b/>
          <w:sz w:val="22"/>
          <w:szCs w:val="22"/>
        </w:rPr>
        <w:t>f</w:t>
      </w:r>
      <w:r w:rsidRPr="006003BA">
        <w:rPr>
          <w:rFonts w:ascii="Arial" w:hAnsi="Arial" w:cs="Arial"/>
          <w:b/>
          <w:sz w:val="22"/>
          <w:szCs w:val="22"/>
        </w:rPr>
        <w:t>or Certain Drugs</w:t>
      </w:r>
    </w:p>
    <w:p w14:paraId="5258CED0" w14:textId="77777777" w:rsidR="00AC173C" w:rsidRPr="006003BA" w:rsidRDefault="00AC173C" w:rsidP="00AC173C">
      <w:pPr>
        <w:autoSpaceDE w:val="0"/>
        <w:autoSpaceDN w:val="0"/>
        <w:adjustRightInd w:val="0"/>
        <w:rPr>
          <w:rFonts w:cs="Arial"/>
          <w:sz w:val="22"/>
          <w:szCs w:val="22"/>
        </w:rPr>
      </w:pPr>
    </w:p>
    <w:p w14:paraId="3402EB23" w14:textId="515DA436" w:rsidR="00AC173C" w:rsidRPr="006003BA" w:rsidRDefault="00AC173C" w:rsidP="00AC173C">
      <w:pPr>
        <w:autoSpaceDE w:val="0"/>
        <w:autoSpaceDN w:val="0"/>
        <w:adjustRightInd w:val="0"/>
        <w:rPr>
          <w:rFonts w:ascii="Arial" w:hAnsi="Arial" w:cs="Arial"/>
          <w:sz w:val="22"/>
          <w:szCs w:val="22"/>
        </w:rPr>
      </w:pPr>
      <w:r w:rsidRPr="006003BA">
        <w:rPr>
          <w:rFonts w:ascii="Arial" w:hAnsi="Arial" w:cs="Arial"/>
          <w:sz w:val="22"/>
          <w:szCs w:val="22"/>
        </w:rPr>
        <w:t>MassHealth is temporarily removing PA requirements for the following drugs and drug classes</w:t>
      </w:r>
      <w:r w:rsidR="00682E50" w:rsidRPr="006003BA">
        <w:rPr>
          <w:rFonts w:ascii="Arial" w:hAnsi="Arial" w:cs="Arial"/>
          <w:sz w:val="22"/>
          <w:szCs w:val="22"/>
        </w:rPr>
        <w:t>.</w:t>
      </w:r>
    </w:p>
    <w:p w14:paraId="6F0374EE" w14:textId="77777777" w:rsidR="00AC173C" w:rsidRPr="006003BA" w:rsidRDefault="00AC173C" w:rsidP="00AC173C">
      <w:pPr>
        <w:autoSpaceDE w:val="0"/>
        <w:autoSpaceDN w:val="0"/>
        <w:adjustRightInd w:val="0"/>
        <w:rPr>
          <w:rFonts w:ascii="Arial" w:hAnsi="Arial" w:cs="Arial"/>
          <w:sz w:val="22"/>
          <w:szCs w:val="22"/>
        </w:rPr>
      </w:pPr>
    </w:p>
    <w:p w14:paraId="72A9B8C8" w14:textId="107193EC" w:rsidR="00AC173C" w:rsidRPr="006003BA" w:rsidRDefault="00AC173C" w:rsidP="00AC173C">
      <w:pPr>
        <w:pStyle w:val="ListParagraph"/>
        <w:numPr>
          <w:ilvl w:val="0"/>
          <w:numId w:val="27"/>
        </w:numPr>
        <w:autoSpaceDE w:val="0"/>
        <w:autoSpaceDN w:val="0"/>
        <w:adjustRightInd w:val="0"/>
        <w:rPr>
          <w:rFonts w:ascii="Arial" w:hAnsi="Arial" w:cs="Arial"/>
          <w:sz w:val="22"/>
          <w:szCs w:val="22"/>
        </w:rPr>
      </w:pPr>
      <w:r w:rsidRPr="006003BA">
        <w:rPr>
          <w:rFonts w:ascii="Arial" w:hAnsi="Arial" w:cs="Arial"/>
          <w:sz w:val="22"/>
          <w:szCs w:val="22"/>
        </w:rPr>
        <w:t>Aminoglycoside Agents</w:t>
      </w:r>
      <w:r w:rsidR="00682E50" w:rsidRPr="006003BA">
        <w:rPr>
          <w:rFonts w:ascii="Arial" w:hAnsi="Arial" w:cs="Arial"/>
          <w:sz w:val="22"/>
          <w:szCs w:val="22"/>
        </w:rPr>
        <w:t>—</w:t>
      </w:r>
      <w:r w:rsidRPr="006003BA">
        <w:rPr>
          <w:rFonts w:ascii="Arial" w:hAnsi="Arial" w:cs="Arial"/>
          <w:sz w:val="22"/>
          <w:szCs w:val="22"/>
        </w:rPr>
        <w:t xml:space="preserve">Inhaled      </w:t>
      </w:r>
      <w:r w:rsidR="00682E50" w:rsidRPr="006003BA">
        <w:rPr>
          <w:rFonts w:ascii="Arial" w:hAnsi="Arial" w:cs="Arial"/>
          <w:sz w:val="22"/>
          <w:szCs w:val="22"/>
        </w:rPr>
        <w:t xml:space="preserve"> </w:t>
      </w:r>
    </w:p>
    <w:p w14:paraId="7422C744" w14:textId="70447237" w:rsidR="00AC173C" w:rsidRPr="006003BA" w:rsidRDefault="00AC173C" w:rsidP="00AC173C">
      <w:pPr>
        <w:pStyle w:val="ListParagraph"/>
        <w:numPr>
          <w:ilvl w:val="0"/>
          <w:numId w:val="27"/>
        </w:numPr>
        <w:autoSpaceDE w:val="0"/>
        <w:autoSpaceDN w:val="0"/>
        <w:adjustRightInd w:val="0"/>
        <w:rPr>
          <w:rFonts w:ascii="Arial" w:hAnsi="Arial" w:cs="Arial"/>
          <w:sz w:val="22"/>
          <w:szCs w:val="22"/>
        </w:rPr>
      </w:pPr>
      <w:r w:rsidRPr="006003BA">
        <w:rPr>
          <w:rFonts w:ascii="Arial" w:hAnsi="Arial" w:cs="Arial"/>
          <w:sz w:val="22"/>
          <w:szCs w:val="22"/>
        </w:rPr>
        <w:t>Antibiotics</w:t>
      </w:r>
      <w:r w:rsidR="00682E50" w:rsidRPr="006003BA">
        <w:rPr>
          <w:rFonts w:ascii="Arial" w:hAnsi="Arial" w:cs="Arial"/>
          <w:sz w:val="22"/>
          <w:szCs w:val="22"/>
        </w:rPr>
        <w:t>—</w:t>
      </w:r>
      <w:r w:rsidRPr="006003BA">
        <w:rPr>
          <w:rFonts w:ascii="Arial" w:hAnsi="Arial" w:cs="Arial"/>
          <w:sz w:val="22"/>
          <w:szCs w:val="22"/>
        </w:rPr>
        <w:t xml:space="preserve">Oral and Injectable  </w:t>
      </w:r>
    </w:p>
    <w:p w14:paraId="75436A38" w14:textId="0CDE8BA3" w:rsidR="00AC173C" w:rsidRPr="006003BA" w:rsidRDefault="00AC173C" w:rsidP="00AC173C">
      <w:pPr>
        <w:pStyle w:val="ListParagraph"/>
        <w:numPr>
          <w:ilvl w:val="0"/>
          <w:numId w:val="27"/>
        </w:numPr>
        <w:autoSpaceDE w:val="0"/>
        <w:autoSpaceDN w:val="0"/>
        <w:adjustRightInd w:val="0"/>
        <w:rPr>
          <w:rFonts w:ascii="Arial" w:hAnsi="Arial" w:cs="Arial"/>
          <w:sz w:val="22"/>
          <w:szCs w:val="22"/>
        </w:rPr>
      </w:pPr>
      <w:r w:rsidRPr="006003BA">
        <w:rPr>
          <w:rFonts w:ascii="Arial" w:hAnsi="Arial" w:cs="Arial"/>
          <w:sz w:val="22"/>
          <w:szCs w:val="22"/>
        </w:rPr>
        <w:t>Antifungals</w:t>
      </w:r>
      <w:r w:rsidR="00682E50" w:rsidRPr="006003BA">
        <w:rPr>
          <w:rFonts w:ascii="Arial" w:hAnsi="Arial" w:cs="Arial"/>
          <w:sz w:val="22"/>
          <w:szCs w:val="22"/>
        </w:rPr>
        <w:t>—</w:t>
      </w:r>
      <w:r w:rsidRPr="006003BA">
        <w:rPr>
          <w:rFonts w:ascii="Arial" w:hAnsi="Arial" w:cs="Arial"/>
          <w:sz w:val="22"/>
          <w:szCs w:val="22"/>
        </w:rPr>
        <w:t xml:space="preserve">Oral and Injectable   </w:t>
      </w:r>
      <w:r w:rsidR="00682E50" w:rsidRPr="006003BA">
        <w:rPr>
          <w:rFonts w:ascii="Arial" w:hAnsi="Arial" w:cs="Arial"/>
          <w:sz w:val="22"/>
          <w:szCs w:val="22"/>
        </w:rPr>
        <w:t xml:space="preserve"> </w:t>
      </w:r>
    </w:p>
    <w:p w14:paraId="364EE38D" w14:textId="509FB62B" w:rsidR="00AC173C" w:rsidRPr="006003BA" w:rsidRDefault="00AC173C" w:rsidP="00AC173C">
      <w:pPr>
        <w:pStyle w:val="ListParagraph"/>
        <w:numPr>
          <w:ilvl w:val="0"/>
          <w:numId w:val="27"/>
        </w:numPr>
        <w:autoSpaceDE w:val="0"/>
        <w:autoSpaceDN w:val="0"/>
        <w:adjustRightInd w:val="0"/>
        <w:rPr>
          <w:rFonts w:ascii="Arial" w:hAnsi="Arial" w:cs="Arial"/>
          <w:sz w:val="22"/>
          <w:szCs w:val="22"/>
        </w:rPr>
      </w:pPr>
      <w:r w:rsidRPr="006003BA">
        <w:rPr>
          <w:rFonts w:ascii="Arial" w:hAnsi="Arial" w:cs="Arial"/>
          <w:sz w:val="22"/>
          <w:szCs w:val="22"/>
        </w:rPr>
        <w:t>Respiratory Agents</w:t>
      </w:r>
      <w:r w:rsidR="00682E50" w:rsidRPr="006003BA">
        <w:rPr>
          <w:rFonts w:ascii="Arial" w:hAnsi="Arial" w:cs="Arial"/>
          <w:sz w:val="22"/>
          <w:szCs w:val="22"/>
        </w:rPr>
        <w:t>—</w:t>
      </w:r>
      <w:r w:rsidRPr="006003BA">
        <w:rPr>
          <w:rFonts w:ascii="Arial" w:hAnsi="Arial" w:cs="Arial"/>
          <w:sz w:val="22"/>
          <w:szCs w:val="22"/>
        </w:rPr>
        <w:t>Oral and Inhaled</w:t>
      </w:r>
    </w:p>
    <w:p w14:paraId="0B7C5FC8" w14:textId="77777777" w:rsidR="00AC173C" w:rsidRPr="006003BA" w:rsidRDefault="00AC173C" w:rsidP="00AC173C">
      <w:pPr>
        <w:pStyle w:val="ListParagraph"/>
        <w:numPr>
          <w:ilvl w:val="0"/>
          <w:numId w:val="27"/>
        </w:numPr>
        <w:autoSpaceDE w:val="0"/>
        <w:autoSpaceDN w:val="0"/>
        <w:adjustRightInd w:val="0"/>
        <w:rPr>
          <w:rFonts w:ascii="Arial" w:hAnsi="Arial" w:cs="Arial"/>
          <w:sz w:val="22"/>
          <w:szCs w:val="22"/>
        </w:rPr>
      </w:pPr>
      <w:r w:rsidRPr="006003BA">
        <w:rPr>
          <w:rFonts w:ascii="Arial" w:hAnsi="Arial" w:cs="Arial"/>
          <w:sz w:val="22"/>
          <w:szCs w:val="22"/>
        </w:rPr>
        <w:t>Sublocade</w:t>
      </w:r>
    </w:p>
    <w:p w14:paraId="3D73410A" w14:textId="77777777" w:rsidR="00AC173C" w:rsidRPr="006003BA" w:rsidRDefault="00AC173C" w:rsidP="00AC173C">
      <w:pPr>
        <w:autoSpaceDE w:val="0"/>
        <w:autoSpaceDN w:val="0"/>
        <w:adjustRightInd w:val="0"/>
        <w:rPr>
          <w:rFonts w:ascii="Arial" w:hAnsi="Arial" w:cs="Arial"/>
          <w:sz w:val="22"/>
          <w:szCs w:val="22"/>
        </w:rPr>
      </w:pPr>
    </w:p>
    <w:p w14:paraId="0992FE1E" w14:textId="665E9EE3" w:rsidR="00AC173C" w:rsidRPr="006003BA" w:rsidRDefault="00AC173C" w:rsidP="00AC173C">
      <w:pPr>
        <w:autoSpaceDE w:val="0"/>
        <w:autoSpaceDN w:val="0"/>
        <w:adjustRightInd w:val="0"/>
        <w:rPr>
          <w:rFonts w:ascii="Arial" w:hAnsi="Arial" w:cs="Arial"/>
          <w:sz w:val="22"/>
          <w:szCs w:val="22"/>
        </w:rPr>
      </w:pPr>
      <w:r w:rsidRPr="006003BA">
        <w:rPr>
          <w:rFonts w:ascii="Arial" w:hAnsi="Arial" w:cs="Arial"/>
          <w:sz w:val="22"/>
          <w:szCs w:val="22"/>
        </w:rPr>
        <w:t xml:space="preserve">Accordingly, </w:t>
      </w:r>
      <w:r w:rsidR="00A327EA" w:rsidRPr="006003BA">
        <w:rPr>
          <w:rFonts w:ascii="Arial" w:hAnsi="Arial" w:cs="Arial"/>
          <w:sz w:val="22"/>
          <w:szCs w:val="22"/>
        </w:rPr>
        <w:t xml:space="preserve">and notwithstanding any contrary requirements in the </w:t>
      </w:r>
      <w:r w:rsidR="00A327EA" w:rsidRPr="007D39A7">
        <w:rPr>
          <w:rFonts w:ascii="Arial" w:hAnsi="Arial" w:cs="Arial"/>
          <w:i/>
          <w:sz w:val="22"/>
          <w:szCs w:val="22"/>
        </w:rPr>
        <w:t>MassHealth Drug List</w:t>
      </w:r>
      <w:r w:rsidR="00A327EA" w:rsidRPr="006003BA">
        <w:rPr>
          <w:rFonts w:ascii="Arial" w:hAnsi="Arial" w:cs="Arial"/>
          <w:sz w:val="22"/>
          <w:szCs w:val="22"/>
        </w:rPr>
        <w:t xml:space="preserve">, </w:t>
      </w:r>
      <w:r w:rsidRPr="006003BA">
        <w:rPr>
          <w:rFonts w:ascii="Arial" w:hAnsi="Arial" w:cs="Arial"/>
          <w:sz w:val="22"/>
          <w:szCs w:val="22"/>
        </w:rPr>
        <w:t xml:space="preserve">prescribers </w:t>
      </w:r>
      <w:r w:rsidR="00682E50" w:rsidRPr="006003BA">
        <w:rPr>
          <w:rFonts w:ascii="Arial" w:hAnsi="Arial" w:cs="Arial"/>
          <w:sz w:val="22"/>
          <w:szCs w:val="22"/>
        </w:rPr>
        <w:t>do not have to</w:t>
      </w:r>
      <w:r w:rsidRPr="006003BA">
        <w:rPr>
          <w:rFonts w:ascii="Arial" w:hAnsi="Arial" w:cs="Arial"/>
          <w:sz w:val="22"/>
          <w:szCs w:val="22"/>
        </w:rPr>
        <w:t xml:space="preserve"> obtain </w:t>
      </w:r>
      <w:r w:rsidR="00682E50" w:rsidRPr="006003BA">
        <w:rPr>
          <w:rFonts w:ascii="Arial" w:hAnsi="Arial" w:cs="Arial"/>
          <w:sz w:val="22"/>
          <w:szCs w:val="22"/>
        </w:rPr>
        <w:t>PA</w:t>
      </w:r>
      <w:r w:rsidRPr="006003BA">
        <w:rPr>
          <w:rFonts w:ascii="Arial" w:hAnsi="Arial" w:cs="Arial"/>
          <w:sz w:val="22"/>
          <w:szCs w:val="22"/>
        </w:rPr>
        <w:t xml:space="preserve"> for those drugs</w:t>
      </w:r>
      <w:r w:rsidR="00682E50" w:rsidRPr="006003BA">
        <w:rPr>
          <w:rFonts w:ascii="Arial" w:hAnsi="Arial" w:cs="Arial"/>
          <w:sz w:val="22"/>
          <w:szCs w:val="22"/>
        </w:rPr>
        <w:t>;</w:t>
      </w:r>
      <w:r w:rsidRPr="006003BA">
        <w:rPr>
          <w:rFonts w:ascii="Arial" w:hAnsi="Arial" w:cs="Arial"/>
          <w:sz w:val="22"/>
          <w:szCs w:val="22"/>
        </w:rPr>
        <w:t xml:space="preserve"> and pharmacies should fill and dispense these prescriptions without any </w:t>
      </w:r>
      <w:r w:rsidR="00682E50" w:rsidRPr="006003BA">
        <w:rPr>
          <w:rFonts w:ascii="Arial" w:hAnsi="Arial" w:cs="Arial"/>
          <w:sz w:val="22"/>
          <w:szCs w:val="22"/>
        </w:rPr>
        <w:t>PA</w:t>
      </w:r>
      <w:r w:rsidRPr="006003BA">
        <w:rPr>
          <w:rFonts w:ascii="Arial" w:hAnsi="Arial" w:cs="Arial"/>
          <w:sz w:val="22"/>
          <w:szCs w:val="22"/>
        </w:rPr>
        <w:t xml:space="preserve"> requirement.  </w:t>
      </w:r>
    </w:p>
    <w:p w14:paraId="672B8470" w14:textId="77777777" w:rsidR="00AC173C" w:rsidRPr="006003BA" w:rsidRDefault="00AC173C" w:rsidP="00AC173C">
      <w:pPr>
        <w:autoSpaceDE w:val="0"/>
        <w:autoSpaceDN w:val="0"/>
        <w:adjustRightInd w:val="0"/>
        <w:rPr>
          <w:rFonts w:cs="Arial"/>
          <w:sz w:val="22"/>
          <w:szCs w:val="22"/>
        </w:rPr>
      </w:pPr>
    </w:p>
    <w:p w14:paraId="0B8497BB" w14:textId="0D8D2FCE" w:rsidR="00AC173C" w:rsidRPr="006003BA" w:rsidRDefault="00AC173C" w:rsidP="00AC173C">
      <w:pPr>
        <w:keepNext/>
        <w:autoSpaceDE w:val="0"/>
        <w:autoSpaceDN w:val="0"/>
        <w:adjustRightInd w:val="0"/>
        <w:rPr>
          <w:rFonts w:ascii="Arial" w:hAnsi="Arial" w:cs="Arial"/>
          <w:b/>
          <w:sz w:val="22"/>
          <w:szCs w:val="22"/>
        </w:rPr>
      </w:pPr>
      <w:r w:rsidRPr="006003BA">
        <w:rPr>
          <w:rFonts w:ascii="Arial" w:hAnsi="Arial" w:cs="Arial"/>
          <w:b/>
          <w:sz w:val="22"/>
          <w:szCs w:val="22"/>
        </w:rPr>
        <w:t xml:space="preserve">Extension of Existing </w:t>
      </w:r>
      <w:r w:rsidR="00682E50" w:rsidRPr="006003BA">
        <w:rPr>
          <w:rFonts w:ascii="Arial" w:hAnsi="Arial" w:cs="Arial"/>
          <w:b/>
          <w:sz w:val="22"/>
          <w:szCs w:val="22"/>
        </w:rPr>
        <w:t>PAs</w:t>
      </w:r>
    </w:p>
    <w:p w14:paraId="78BD88A4" w14:textId="77777777" w:rsidR="00AC173C" w:rsidRPr="006003BA" w:rsidRDefault="00AC173C" w:rsidP="00AC173C">
      <w:pPr>
        <w:autoSpaceDE w:val="0"/>
        <w:autoSpaceDN w:val="0"/>
        <w:adjustRightInd w:val="0"/>
        <w:rPr>
          <w:rFonts w:ascii="Arial" w:hAnsi="Arial" w:cs="Arial"/>
          <w:b/>
          <w:sz w:val="22"/>
          <w:szCs w:val="22"/>
        </w:rPr>
      </w:pPr>
    </w:p>
    <w:p w14:paraId="1A300620" w14:textId="62CF04B9" w:rsidR="00AC173C" w:rsidRPr="006003BA" w:rsidRDefault="00AC173C" w:rsidP="00AC173C">
      <w:pPr>
        <w:autoSpaceDE w:val="0"/>
        <w:autoSpaceDN w:val="0"/>
        <w:adjustRightInd w:val="0"/>
        <w:rPr>
          <w:rFonts w:ascii="Arial" w:hAnsi="Arial" w:cs="Arial"/>
          <w:sz w:val="22"/>
          <w:szCs w:val="22"/>
        </w:rPr>
      </w:pPr>
      <w:r w:rsidRPr="006003BA">
        <w:rPr>
          <w:rFonts w:ascii="Arial" w:hAnsi="Arial" w:cs="Arial"/>
          <w:sz w:val="22"/>
          <w:szCs w:val="22"/>
        </w:rPr>
        <w:t xml:space="preserve">MassHealth is working to identify and extend </w:t>
      </w:r>
      <w:r w:rsidR="00682E50" w:rsidRPr="006003BA">
        <w:rPr>
          <w:rFonts w:ascii="Arial" w:hAnsi="Arial" w:cs="Arial"/>
          <w:sz w:val="22"/>
          <w:szCs w:val="22"/>
        </w:rPr>
        <w:t>PAs</w:t>
      </w:r>
      <w:r w:rsidRPr="006003BA">
        <w:rPr>
          <w:rFonts w:ascii="Arial" w:hAnsi="Arial" w:cs="Arial"/>
          <w:sz w:val="22"/>
          <w:szCs w:val="22"/>
        </w:rPr>
        <w:t xml:space="preserve"> that are due to expire in the coming weeks. MassHealth anticipates that</w:t>
      </w:r>
      <w:r w:rsidR="00A327EA" w:rsidRPr="006003BA">
        <w:rPr>
          <w:rFonts w:ascii="Arial" w:hAnsi="Arial" w:cs="Arial"/>
          <w:sz w:val="22"/>
          <w:szCs w:val="22"/>
        </w:rPr>
        <w:t>, where appropriate,</w:t>
      </w:r>
      <w:r w:rsidRPr="006003BA">
        <w:rPr>
          <w:rFonts w:ascii="Arial" w:hAnsi="Arial" w:cs="Arial"/>
          <w:sz w:val="22"/>
          <w:szCs w:val="22"/>
        </w:rPr>
        <w:t xml:space="preserve"> these existing </w:t>
      </w:r>
      <w:r w:rsidR="00682E50" w:rsidRPr="006003BA">
        <w:rPr>
          <w:rFonts w:ascii="Arial" w:hAnsi="Arial" w:cs="Arial"/>
          <w:sz w:val="22"/>
          <w:szCs w:val="22"/>
        </w:rPr>
        <w:t>PAs</w:t>
      </w:r>
      <w:r w:rsidRPr="006003BA">
        <w:rPr>
          <w:rFonts w:ascii="Arial" w:hAnsi="Arial" w:cs="Arial"/>
          <w:sz w:val="22"/>
          <w:szCs w:val="22"/>
        </w:rPr>
        <w:t xml:space="preserve"> will be extended for </w:t>
      </w:r>
      <w:r w:rsidR="00A327EA" w:rsidRPr="006003BA">
        <w:rPr>
          <w:rFonts w:ascii="Arial" w:hAnsi="Arial" w:cs="Arial"/>
          <w:sz w:val="22"/>
          <w:szCs w:val="22"/>
        </w:rPr>
        <w:t xml:space="preserve">up to </w:t>
      </w:r>
      <w:r w:rsidRPr="006003BA">
        <w:rPr>
          <w:rFonts w:ascii="Arial" w:hAnsi="Arial" w:cs="Arial"/>
          <w:sz w:val="22"/>
          <w:szCs w:val="22"/>
        </w:rPr>
        <w:t>another 60 days from the date of expiration.</w:t>
      </w:r>
      <w:r w:rsidR="00A327EA" w:rsidRPr="006003BA">
        <w:t xml:space="preserve"> </w:t>
      </w:r>
      <w:r w:rsidR="00A327EA" w:rsidRPr="006003BA">
        <w:rPr>
          <w:rFonts w:ascii="Arial" w:hAnsi="Arial" w:cs="Arial"/>
          <w:sz w:val="22"/>
          <w:szCs w:val="22"/>
        </w:rPr>
        <w:t xml:space="preserve">Notwithstanding this initiative, pharmacies should continue to outreach to prescribers in the event a new </w:t>
      </w:r>
      <w:r w:rsidR="00BE28B7" w:rsidRPr="006003BA">
        <w:rPr>
          <w:rFonts w:ascii="Arial" w:hAnsi="Arial" w:cs="Arial"/>
          <w:sz w:val="22"/>
          <w:szCs w:val="22"/>
        </w:rPr>
        <w:t>PA</w:t>
      </w:r>
      <w:r w:rsidR="00A327EA" w:rsidRPr="006003BA">
        <w:rPr>
          <w:rFonts w:ascii="Arial" w:hAnsi="Arial" w:cs="Arial"/>
          <w:sz w:val="22"/>
          <w:szCs w:val="22"/>
        </w:rPr>
        <w:t xml:space="preserve"> is required</w:t>
      </w:r>
    </w:p>
    <w:p w14:paraId="3F67A78E" w14:textId="77777777" w:rsidR="00AC173C" w:rsidRPr="006003BA" w:rsidRDefault="00AC173C" w:rsidP="00AC173C">
      <w:pPr>
        <w:keepNext/>
        <w:autoSpaceDE w:val="0"/>
        <w:autoSpaceDN w:val="0"/>
        <w:adjustRightInd w:val="0"/>
        <w:rPr>
          <w:rFonts w:ascii="Arial" w:hAnsi="Arial" w:cs="Arial"/>
          <w:sz w:val="22"/>
          <w:szCs w:val="22"/>
        </w:rPr>
      </w:pPr>
    </w:p>
    <w:p w14:paraId="0693D9B1" w14:textId="77777777" w:rsidR="00AC173C" w:rsidRPr="006003BA" w:rsidRDefault="00AC173C" w:rsidP="00AC173C">
      <w:pPr>
        <w:keepNext/>
        <w:autoSpaceDE w:val="0"/>
        <w:autoSpaceDN w:val="0"/>
        <w:adjustRightInd w:val="0"/>
        <w:rPr>
          <w:rFonts w:ascii="Arial" w:hAnsi="Arial" w:cs="Arial"/>
          <w:b/>
          <w:sz w:val="22"/>
          <w:szCs w:val="22"/>
        </w:rPr>
      </w:pPr>
      <w:r w:rsidRPr="006003BA">
        <w:rPr>
          <w:rFonts w:ascii="Arial" w:hAnsi="Arial" w:cs="Arial"/>
          <w:b/>
          <w:sz w:val="22"/>
          <w:szCs w:val="22"/>
        </w:rPr>
        <w:t>Clozapine Refills if Current Lab Results Cannot Be Obtained</w:t>
      </w:r>
    </w:p>
    <w:p w14:paraId="71130C60" w14:textId="77777777" w:rsidR="00AC173C" w:rsidRPr="006003BA" w:rsidRDefault="00AC173C" w:rsidP="00AC173C">
      <w:pPr>
        <w:keepNext/>
        <w:autoSpaceDE w:val="0"/>
        <w:autoSpaceDN w:val="0"/>
        <w:adjustRightInd w:val="0"/>
        <w:rPr>
          <w:rFonts w:ascii="Arial" w:hAnsi="Arial" w:cs="Arial"/>
          <w:b/>
          <w:sz w:val="22"/>
          <w:szCs w:val="22"/>
        </w:rPr>
      </w:pPr>
    </w:p>
    <w:p w14:paraId="02CEBE1B" w14:textId="52A29FC6" w:rsidR="00AC173C" w:rsidRPr="006003BA" w:rsidRDefault="00AC173C" w:rsidP="00AC173C">
      <w:pPr>
        <w:keepNext/>
        <w:autoSpaceDE w:val="0"/>
        <w:autoSpaceDN w:val="0"/>
        <w:adjustRightInd w:val="0"/>
        <w:rPr>
          <w:rFonts w:ascii="Arial" w:hAnsi="Arial" w:cs="Arial"/>
          <w:b/>
          <w:sz w:val="22"/>
          <w:szCs w:val="22"/>
        </w:rPr>
      </w:pPr>
      <w:r w:rsidRPr="006003BA">
        <w:rPr>
          <w:rFonts w:ascii="Arial" w:hAnsi="Arial" w:cs="Arial"/>
          <w:bCs/>
          <w:sz w:val="22"/>
          <w:szCs w:val="22"/>
        </w:rPr>
        <w:t>Pharmacies may refill clozapine prescriptions</w:t>
      </w:r>
      <w:r w:rsidR="00A327EA" w:rsidRPr="006003BA">
        <w:rPr>
          <w:rFonts w:ascii="Arial" w:hAnsi="Arial" w:cs="Arial"/>
          <w:bCs/>
          <w:sz w:val="22"/>
          <w:szCs w:val="22"/>
        </w:rPr>
        <w:t xml:space="preserve"> for MassHealth members and HSN patients</w:t>
      </w:r>
      <w:r w:rsidRPr="006003BA">
        <w:rPr>
          <w:rFonts w:ascii="Arial" w:hAnsi="Arial" w:cs="Arial"/>
          <w:bCs/>
          <w:sz w:val="22"/>
          <w:szCs w:val="22"/>
        </w:rPr>
        <w:t xml:space="preserve"> if current lab results cannot be obtained, </w:t>
      </w:r>
      <w:r w:rsidR="00A327EA" w:rsidRPr="006003BA">
        <w:rPr>
          <w:rFonts w:ascii="Arial" w:hAnsi="Arial" w:cs="Arial"/>
          <w:bCs/>
          <w:sz w:val="22"/>
          <w:szCs w:val="22"/>
        </w:rPr>
        <w:t>provided that the pharmacist has consulted with the prescriber, and that</w:t>
      </w:r>
      <w:r w:rsidR="00A327EA" w:rsidRPr="006003BA" w:rsidDel="00A327EA">
        <w:rPr>
          <w:rFonts w:ascii="Arial" w:hAnsi="Arial" w:cs="Arial"/>
          <w:bCs/>
          <w:sz w:val="22"/>
          <w:szCs w:val="22"/>
        </w:rPr>
        <w:t xml:space="preserve"> </w:t>
      </w:r>
      <w:r w:rsidRPr="006003BA">
        <w:rPr>
          <w:rFonts w:ascii="Arial" w:hAnsi="Arial" w:cs="Arial"/>
          <w:bCs/>
          <w:sz w:val="22"/>
          <w:szCs w:val="22"/>
        </w:rPr>
        <w:t>such a refill is clinically appropriate in the pharmacist’s professional judgment. The pharmacist must document all pertinent details</w:t>
      </w:r>
      <w:r w:rsidR="00DA16AF" w:rsidRPr="006003BA">
        <w:rPr>
          <w:rFonts w:ascii="Arial" w:hAnsi="Arial" w:cs="Arial"/>
          <w:bCs/>
          <w:sz w:val="22"/>
          <w:szCs w:val="22"/>
        </w:rPr>
        <w:t xml:space="preserve"> in the patient’s records</w:t>
      </w:r>
      <w:r w:rsidRPr="006003BA">
        <w:rPr>
          <w:rFonts w:ascii="Arial" w:hAnsi="Arial" w:cs="Arial"/>
          <w:bCs/>
          <w:sz w:val="22"/>
          <w:szCs w:val="22"/>
        </w:rPr>
        <w:t>.</w:t>
      </w:r>
      <w:r w:rsidRPr="006003BA">
        <w:rPr>
          <w:rFonts w:ascii="Arial" w:hAnsi="Arial" w:cs="Arial"/>
          <w:b/>
          <w:sz w:val="22"/>
          <w:szCs w:val="22"/>
        </w:rPr>
        <w:t xml:space="preserve"> </w:t>
      </w:r>
    </w:p>
    <w:p w14:paraId="505FD5C5" w14:textId="77777777" w:rsidR="00AC173C" w:rsidRPr="006003BA" w:rsidRDefault="00AC173C" w:rsidP="00AC173C">
      <w:pPr>
        <w:autoSpaceDE w:val="0"/>
        <w:autoSpaceDN w:val="0"/>
        <w:adjustRightInd w:val="0"/>
        <w:rPr>
          <w:rFonts w:ascii="Arial" w:hAnsi="Arial" w:cs="Arial"/>
          <w:b/>
          <w:sz w:val="22"/>
          <w:szCs w:val="22"/>
        </w:rPr>
      </w:pPr>
    </w:p>
    <w:p w14:paraId="0798B6BF" w14:textId="77777777" w:rsidR="00AC173C" w:rsidRPr="006003BA" w:rsidRDefault="00AC173C" w:rsidP="00AC173C">
      <w:pPr>
        <w:keepNext/>
        <w:autoSpaceDE w:val="0"/>
        <w:autoSpaceDN w:val="0"/>
        <w:adjustRightInd w:val="0"/>
        <w:rPr>
          <w:rFonts w:ascii="Arial" w:hAnsi="Arial" w:cs="Arial"/>
          <w:b/>
          <w:sz w:val="22"/>
          <w:szCs w:val="22"/>
        </w:rPr>
      </w:pPr>
      <w:r w:rsidRPr="006003BA">
        <w:rPr>
          <w:rFonts w:ascii="Arial" w:hAnsi="Arial" w:cs="Arial"/>
          <w:b/>
          <w:sz w:val="22"/>
          <w:szCs w:val="22"/>
        </w:rPr>
        <w:t>Emergency Overrides</w:t>
      </w:r>
    </w:p>
    <w:p w14:paraId="08A76F25" w14:textId="77777777" w:rsidR="00AC173C" w:rsidRPr="006003BA" w:rsidRDefault="00AC173C" w:rsidP="00AC173C">
      <w:pPr>
        <w:autoSpaceDE w:val="0"/>
        <w:autoSpaceDN w:val="0"/>
        <w:adjustRightInd w:val="0"/>
        <w:rPr>
          <w:rFonts w:ascii="Arial" w:hAnsi="Arial" w:cs="Arial"/>
          <w:b/>
          <w:bCs/>
          <w:sz w:val="22"/>
          <w:szCs w:val="22"/>
        </w:rPr>
      </w:pPr>
    </w:p>
    <w:p w14:paraId="1A5F82EF" w14:textId="7591B813" w:rsidR="00AC173C" w:rsidRPr="006003BA" w:rsidRDefault="00AC173C" w:rsidP="00AC173C">
      <w:pPr>
        <w:autoSpaceDE w:val="0"/>
        <w:autoSpaceDN w:val="0"/>
        <w:adjustRightInd w:val="0"/>
        <w:rPr>
          <w:rFonts w:ascii="Arial" w:hAnsi="Arial" w:cs="Arial"/>
          <w:sz w:val="22"/>
          <w:szCs w:val="22"/>
        </w:rPr>
      </w:pPr>
      <w:r w:rsidRPr="006003BA">
        <w:rPr>
          <w:rFonts w:ascii="Arial" w:hAnsi="Arial" w:cs="Arial"/>
          <w:sz w:val="22"/>
          <w:szCs w:val="22"/>
        </w:rPr>
        <w:t xml:space="preserve">Consistent with 130 CMR 406.411(B) and to ensure </w:t>
      </w:r>
      <w:r w:rsidR="00F719C9" w:rsidRPr="006003BA">
        <w:rPr>
          <w:rFonts w:ascii="Arial" w:hAnsi="Arial" w:cs="Arial"/>
          <w:sz w:val="22"/>
          <w:szCs w:val="22"/>
        </w:rPr>
        <w:t xml:space="preserve">that </w:t>
      </w:r>
      <w:r w:rsidRPr="006003BA">
        <w:rPr>
          <w:rFonts w:ascii="Arial" w:hAnsi="Arial" w:cs="Arial"/>
          <w:sz w:val="22"/>
          <w:szCs w:val="22"/>
        </w:rPr>
        <w:t xml:space="preserve">MassHealth members </w:t>
      </w:r>
      <w:r w:rsidR="00A327EA" w:rsidRPr="006003BA">
        <w:rPr>
          <w:rFonts w:ascii="Arial" w:hAnsi="Arial" w:cs="Arial"/>
          <w:sz w:val="22"/>
          <w:szCs w:val="22"/>
        </w:rPr>
        <w:t xml:space="preserve">and HSN patients </w:t>
      </w:r>
      <w:r w:rsidRPr="006003BA">
        <w:rPr>
          <w:rFonts w:ascii="Arial" w:hAnsi="Arial" w:cs="Arial"/>
          <w:sz w:val="22"/>
          <w:szCs w:val="22"/>
        </w:rPr>
        <w:t xml:space="preserve">do not experience gaps in </w:t>
      </w:r>
      <w:r w:rsidR="00A327EA" w:rsidRPr="006003BA">
        <w:rPr>
          <w:rFonts w:ascii="Arial" w:hAnsi="Arial" w:cs="Arial"/>
          <w:sz w:val="22"/>
          <w:szCs w:val="22"/>
        </w:rPr>
        <w:t>therapy</w:t>
      </w:r>
      <w:r w:rsidRPr="006003BA">
        <w:rPr>
          <w:rFonts w:ascii="Arial" w:hAnsi="Arial" w:cs="Arial"/>
          <w:sz w:val="22"/>
          <w:szCs w:val="22"/>
        </w:rPr>
        <w:t xml:space="preserve">, pharmacists may </w:t>
      </w:r>
      <w:r w:rsidR="00A327EA" w:rsidRPr="006003BA">
        <w:rPr>
          <w:rFonts w:ascii="Arial" w:hAnsi="Arial" w:cs="Arial"/>
          <w:sz w:val="22"/>
          <w:szCs w:val="22"/>
        </w:rPr>
        <w:t>utilize</w:t>
      </w:r>
      <w:r w:rsidRPr="006003BA">
        <w:rPr>
          <w:rFonts w:ascii="Arial" w:hAnsi="Arial" w:cs="Arial"/>
          <w:sz w:val="22"/>
          <w:szCs w:val="22"/>
        </w:rPr>
        <w:t xml:space="preserve"> an emergency override if a claim for a medication </w:t>
      </w:r>
      <w:r w:rsidR="00775493" w:rsidRPr="006003BA">
        <w:rPr>
          <w:rFonts w:ascii="Arial" w:hAnsi="Arial" w:cs="Arial"/>
          <w:sz w:val="22"/>
          <w:szCs w:val="22"/>
        </w:rPr>
        <w:t>is rejected due to lack of</w:t>
      </w:r>
      <w:r w:rsidRPr="006003BA">
        <w:rPr>
          <w:rFonts w:ascii="Arial" w:hAnsi="Arial" w:cs="Arial"/>
          <w:sz w:val="22"/>
          <w:szCs w:val="22"/>
        </w:rPr>
        <w:t xml:space="preserve"> </w:t>
      </w:r>
      <w:r w:rsidR="00F719C9" w:rsidRPr="006003BA">
        <w:rPr>
          <w:rFonts w:ascii="Arial" w:hAnsi="Arial" w:cs="Arial"/>
          <w:sz w:val="22"/>
          <w:szCs w:val="22"/>
        </w:rPr>
        <w:t>PA</w:t>
      </w:r>
      <w:r w:rsidRPr="006003BA">
        <w:rPr>
          <w:rFonts w:ascii="Arial" w:hAnsi="Arial" w:cs="Arial"/>
          <w:sz w:val="22"/>
          <w:szCs w:val="22"/>
        </w:rPr>
        <w:t>. MassHealth will pay the pharmacy for at least a 72-hour, nonrefillable supply of the drug</w:t>
      </w:r>
      <w:r w:rsidR="00A327EA" w:rsidRPr="006003BA">
        <w:rPr>
          <w:rFonts w:ascii="Arial" w:hAnsi="Arial" w:cs="Arial"/>
          <w:sz w:val="22"/>
          <w:szCs w:val="22"/>
        </w:rPr>
        <w:t xml:space="preserve"> dispensed under these circumstances</w:t>
      </w:r>
      <w:r w:rsidRPr="006003BA">
        <w:rPr>
          <w:rFonts w:ascii="Arial" w:hAnsi="Arial" w:cs="Arial"/>
          <w:sz w:val="22"/>
          <w:szCs w:val="22"/>
        </w:rPr>
        <w:t xml:space="preserve">. To obtain an emergency override, pharmacists should contact the Drug Utilization Review </w:t>
      </w:r>
      <w:r w:rsidR="00775493" w:rsidRPr="006003BA">
        <w:rPr>
          <w:rFonts w:ascii="Arial" w:hAnsi="Arial" w:cs="Arial"/>
          <w:sz w:val="22"/>
          <w:szCs w:val="22"/>
        </w:rPr>
        <w:t>Program</w:t>
      </w:r>
      <w:r w:rsidRPr="006003BA">
        <w:rPr>
          <w:rFonts w:ascii="Arial" w:hAnsi="Arial" w:cs="Arial"/>
          <w:sz w:val="22"/>
          <w:szCs w:val="22"/>
        </w:rPr>
        <w:t xml:space="preserve"> at (800) 745-7318 during normal business hours. If outside business hours, pharmacies may submit an emergency override claim with a value of “03” for Level of Service (field 418). After the prescription is adjudicated, the pharmacy should remove the “03” from the level of service field before the next fill.</w:t>
      </w:r>
    </w:p>
    <w:p w14:paraId="67EAE340" w14:textId="77777777" w:rsidR="00AC173C" w:rsidRPr="006003BA" w:rsidRDefault="00AC173C" w:rsidP="00AC173C">
      <w:pPr>
        <w:keepNext/>
        <w:autoSpaceDE w:val="0"/>
        <w:autoSpaceDN w:val="0"/>
        <w:adjustRightInd w:val="0"/>
        <w:rPr>
          <w:rFonts w:ascii="Arial" w:hAnsi="Arial" w:cs="Arial"/>
          <w:b/>
          <w:sz w:val="22"/>
          <w:szCs w:val="22"/>
        </w:rPr>
      </w:pPr>
      <w:r w:rsidRPr="006003BA">
        <w:rPr>
          <w:rFonts w:ascii="Arial" w:hAnsi="Arial" w:cs="Arial"/>
          <w:b/>
          <w:sz w:val="22"/>
          <w:szCs w:val="22"/>
        </w:rPr>
        <w:lastRenderedPageBreak/>
        <w:t>Albuterol Inhalers</w:t>
      </w:r>
    </w:p>
    <w:p w14:paraId="391D04A3" w14:textId="77777777" w:rsidR="00AC173C" w:rsidRPr="006003BA" w:rsidRDefault="00AC173C" w:rsidP="00AC173C">
      <w:pPr>
        <w:rPr>
          <w:rFonts w:ascii="Arial" w:hAnsi="Arial" w:cs="Arial"/>
          <w:b/>
          <w:bCs/>
          <w:sz w:val="22"/>
          <w:szCs w:val="22"/>
        </w:rPr>
      </w:pPr>
    </w:p>
    <w:p w14:paraId="3FD45A47" w14:textId="38AF7A5E" w:rsidR="00AC173C" w:rsidRPr="006003BA" w:rsidRDefault="00AC173C" w:rsidP="00AC173C">
      <w:pPr>
        <w:rPr>
          <w:rFonts w:ascii="Arial" w:hAnsi="Arial" w:cs="Arial"/>
          <w:sz w:val="22"/>
          <w:szCs w:val="22"/>
        </w:rPr>
      </w:pPr>
      <w:r w:rsidRPr="006003BA">
        <w:rPr>
          <w:rFonts w:ascii="Arial" w:hAnsi="Arial" w:cs="Arial"/>
          <w:sz w:val="22"/>
          <w:szCs w:val="22"/>
        </w:rPr>
        <w:t>MassHealth is temporarily removing the requirement to use brand name ProAir when dispensing an albuterol inhaler.</w:t>
      </w:r>
      <w:r w:rsidR="00F719C9" w:rsidRPr="006003BA">
        <w:rPr>
          <w:rFonts w:ascii="Arial" w:hAnsi="Arial" w:cs="Arial"/>
          <w:sz w:val="22"/>
          <w:szCs w:val="22"/>
        </w:rPr>
        <w:t xml:space="preserve"> </w:t>
      </w:r>
      <w:r w:rsidRPr="006003BA">
        <w:rPr>
          <w:rFonts w:ascii="Arial" w:hAnsi="Arial" w:cs="Arial"/>
          <w:sz w:val="22"/>
          <w:szCs w:val="22"/>
        </w:rPr>
        <w:t>Claims for both brand</w:t>
      </w:r>
      <w:r w:rsidR="00775493" w:rsidRPr="006003BA">
        <w:rPr>
          <w:rFonts w:ascii="Arial" w:hAnsi="Arial" w:cs="Arial"/>
          <w:sz w:val="22"/>
          <w:szCs w:val="22"/>
        </w:rPr>
        <w:t>ed</w:t>
      </w:r>
      <w:r w:rsidRPr="006003BA">
        <w:rPr>
          <w:rFonts w:ascii="Arial" w:hAnsi="Arial" w:cs="Arial"/>
          <w:sz w:val="22"/>
          <w:szCs w:val="22"/>
        </w:rPr>
        <w:t xml:space="preserve"> ProAir</w:t>
      </w:r>
      <w:r w:rsidR="00775493" w:rsidRPr="006003BA">
        <w:rPr>
          <w:rFonts w:ascii="Arial" w:hAnsi="Arial" w:cs="Arial"/>
          <w:sz w:val="22"/>
          <w:szCs w:val="22"/>
        </w:rPr>
        <w:t xml:space="preserve"> inhalers</w:t>
      </w:r>
      <w:r w:rsidRPr="006003BA">
        <w:rPr>
          <w:rFonts w:ascii="Arial" w:hAnsi="Arial" w:cs="Arial"/>
          <w:sz w:val="22"/>
          <w:szCs w:val="22"/>
        </w:rPr>
        <w:t xml:space="preserve"> and generic equivalent</w:t>
      </w:r>
      <w:r w:rsidR="00775493" w:rsidRPr="006003BA">
        <w:rPr>
          <w:rFonts w:ascii="Arial" w:hAnsi="Arial" w:cs="Arial"/>
          <w:sz w:val="22"/>
          <w:szCs w:val="22"/>
        </w:rPr>
        <w:t>s</w:t>
      </w:r>
      <w:r w:rsidRPr="006003BA">
        <w:rPr>
          <w:rFonts w:ascii="Arial" w:hAnsi="Arial" w:cs="Arial"/>
          <w:sz w:val="22"/>
          <w:szCs w:val="22"/>
        </w:rPr>
        <w:t xml:space="preserve"> will be accepted. When dispensing either drug</w:t>
      </w:r>
      <w:r w:rsidR="00F719C9" w:rsidRPr="006003BA">
        <w:rPr>
          <w:rFonts w:ascii="Arial" w:hAnsi="Arial" w:cs="Arial"/>
          <w:sz w:val="22"/>
          <w:szCs w:val="22"/>
        </w:rPr>
        <w:t>,</w:t>
      </w:r>
      <w:r w:rsidRPr="006003BA">
        <w:rPr>
          <w:rFonts w:ascii="Arial" w:hAnsi="Arial" w:cs="Arial"/>
          <w:sz w:val="22"/>
          <w:szCs w:val="22"/>
        </w:rPr>
        <w:t xml:space="preserve"> the pharmacy should enter a DAW code of “0</w:t>
      </w:r>
      <w:r w:rsidR="00F719C9" w:rsidRPr="006003BA">
        <w:rPr>
          <w:rFonts w:ascii="Arial" w:hAnsi="Arial" w:cs="Arial"/>
          <w:sz w:val="22"/>
          <w:szCs w:val="22"/>
        </w:rPr>
        <w:t>.</w:t>
      </w:r>
      <w:r w:rsidRPr="006003BA">
        <w:rPr>
          <w:rFonts w:ascii="Arial" w:hAnsi="Arial" w:cs="Arial"/>
          <w:sz w:val="22"/>
          <w:szCs w:val="22"/>
        </w:rPr>
        <w:t>”</w:t>
      </w:r>
    </w:p>
    <w:p w14:paraId="5098194D" w14:textId="77777777" w:rsidR="00AC173C" w:rsidRPr="006003BA" w:rsidRDefault="00AC173C" w:rsidP="00AC173C">
      <w:pPr>
        <w:autoSpaceDE w:val="0"/>
        <w:autoSpaceDN w:val="0"/>
        <w:adjustRightInd w:val="0"/>
        <w:rPr>
          <w:rFonts w:ascii="Arial" w:hAnsi="Arial" w:cs="Arial"/>
          <w:sz w:val="22"/>
          <w:szCs w:val="22"/>
        </w:rPr>
      </w:pPr>
    </w:p>
    <w:p w14:paraId="760F920F" w14:textId="77777777" w:rsidR="00AC173C" w:rsidRPr="006003BA" w:rsidRDefault="00AC173C" w:rsidP="00AC173C">
      <w:pPr>
        <w:keepNext/>
        <w:autoSpaceDE w:val="0"/>
        <w:autoSpaceDN w:val="0"/>
        <w:adjustRightInd w:val="0"/>
        <w:rPr>
          <w:rFonts w:ascii="Arial" w:hAnsi="Arial" w:cs="Arial"/>
          <w:b/>
          <w:sz w:val="22"/>
          <w:szCs w:val="22"/>
        </w:rPr>
      </w:pPr>
      <w:r w:rsidRPr="006003BA">
        <w:rPr>
          <w:rFonts w:ascii="Arial" w:hAnsi="Arial" w:cs="Arial"/>
          <w:b/>
          <w:sz w:val="22"/>
          <w:szCs w:val="22"/>
        </w:rPr>
        <w:t>Early Refills</w:t>
      </w:r>
    </w:p>
    <w:p w14:paraId="4E6349A7" w14:textId="77777777" w:rsidR="00AC173C" w:rsidRPr="006003BA" w:rsidRDefault="00AC173C" w:rsidP="00AC173C">
      <w:pPr>
        <w:autoSpaceDE w:val="0"/>
        <w:autoSpaceDN w:val="0"/>
        <w:adjustRightInd w:val="0"/>
        <w:rPr>
          <w:rFonts w:ascii="Arial" w:hAnsi="Arial" w:cs="Arial"/>
          <w:b/>
          <w:sz w:val="22"/>
          <w:szCs w:val="22"/>
        </w:rPr>
      </w:pPr>
    </w:p>
    <w:p w14:paraId="520D5D6A" w14:textId="75927259" w:rsidR="00AC173C" w:rsidRPr="006003BA" w:rsidRDefault="00AC173C" w:rsidP="00AC173C">
      <w:pPr>
        <w:autoSpaceDE w:val="0"/>
        <w:autoSpaceDN w:val="0"/>
        <w:adjustRightInd w:val="0"/>
        <w:rPr>
          <w:rFonts w:ascii="Arial" w:hAnsi="Arial" w:cs="Arial"/>
          <w:sz w:val="22"/>
          <w:szCs w:val="22"/>
        </w:rPr>
      </w:pPr>
      <w:r w:rsidRPr="006003BA">
        <w:rPr>
          <w:rFonts w:ascii="Arial" w:hAnsi="Arial" w:cs="Arial"/>
          <w:sz w:val="22"/>
          <w:szCs w:val="22"/>
        </w:rPr>
        <w:t xml:space="preserve">As described in </w:t>
      </w:r>
      <w:hyperlink r:id="rId18" w:history="1">
        <w:r w:rsidRPr="007D39A7">
          <w:rPr>
            <w:rStyle w:val="Hyperlink"/>
            <w:rFonts w:ascii="Arial" w:hAnsi="Arial" w:cs="Arial"/>
            <w:i/>
            <w:iCs/>
            <w:color w:val="auto"/>
            <w:sz w:val="22"/>
            <w:szCs w:val="22"/>
          </w:rPr>
          <w:t>Pharmacy Facts #141</w:t>
        </w:r>
      </w:hyperlink>
      <w:r w:rsidRPr="006003BA">
        <w:rPr>
          <w:rFonts w:ascii="Arial" w:hAnsi="Arial" w:cs="Arial"/>
          <w:sz w:val="22"/>
          <w:szCs w:val="22"/>
        </w:rPr>
        <w:t xml:space="preserve">, MassHealth </w:t>
      </w:r>
      <w:r w:rsidR="00775493" w:rsidRPr="006003BA">
        <w:rPr>
          <w:rFonts w:ascii="Arial" w:hAnsi="Arial" w:cs="Arial"/>
          <w:sz w:val="22"/>
          <w:szCs w:val="22"/>
        </w:rPr>
        <w:t xml:space="preserve">reminds pharmacies that it </w:t>
      </w:r>
      <w:r w:rsidRPr="006003BA">
        <w:rPr>
          <w:rFonts w:ascii="Arial" w:hAnsi="Arial" w:cs="Arial"/>
          <w:sz w:val="22"/>
          <w:szCs w:val="22"/>
        </w:rPr>
        <w:t xml:space="preserve">is allowing early refills of existing prescriptions for drugs as long as at least one refill remains on the prescription. If a pharmacy receives a denial for an early refill, the pharmacy should place a “13” in the Submission Clarification field (NCPDP field 420-DK) to override the denial. If, based on a pharmacist’s professional judgment, a pharmacy believes that an early refill would be necessary for a member, it may call the MassHealth Drug Utilization Review (DUR) program at </w:t>
      </w:r>
      <w:r w:rsidRPr="006003BA">
        <w:rPr>
          <w:rFonts w:ascii="Arial" w:hAnsi="Arial" w:cs="Arial"/>
          <w:b/>
          <w:sz w:val="22"/>
          <w:szCs w:val="22"/>
        </w:rPr>
        <w:t>(800) 745-7318</w:t>
      </w:r>
      <w:r w:rsidRPr="006003BA">
        <w:rPr>
          <w:rFonts w:ascii="Arial" w:hAnsi="Arial" w:cs="Arial"/>
          <w:sz w:val="22"/>
          <w:szCs w:val="22"/>
        </w:rPr>
        <w:t xml:space="preserve"> to request an override if an early refill denial occurs after using this outlined procedure.  </w:t>
      </w:r>
    </w:p>
    <w:p w14:paraId="65C58BDD" w14:textId="77777777" w:rsidR="00AC173C" w:rsidRPr="006003BA" w:rsidRDefault="00AC173C" w:rsidP="00AC173C">
      <w:pPr>
        <w:autoSpaceDE w:val="0"/>
        <w:autoSpaceDN w:val="0"/>
        <w:adjustRightInd w:val="0"/>
        <w:rPr>
          <w:rFonts w:ascii="Arial" w:hAnsi="Arial" w:cs="Arial"/>
          <w:sz w:val="22"/>
          <w:szCs w:val="22"/>
        </w:rPr>
      </w:pPr>
    </w:p>
    <w:p w14:paraId="66938DC0" w14:textId="0E39C7A8" w:rsidR="00AC173C" w:rsidRPr="006003BA" w:rsidRDefault="00AC173C" w:rsidP="00AC173C">
      <w:pPr>
        <w:keepNext/>
        <w:autoSpaceDE w:val="0"/>
        <w:autoSpaceDN w:val="0"/>
        <w:adjustRightInd w:val="0"/>
        <w:rPr>
          <w:rFonts w:ascii="Arial" w:hAnsi="Arial" w:cs="Arial"/>
          <w:b/>
          <w:sz w:val="22"/>
          <w:szCs w:val="22"/>
        </w:rPr>
      </w:pPr>
      <w:r w:rsidRPr="006003BA">
        <w:rPr>
          <w:rFonts w:ascii="Arial" w:hAnsi="Arial" w:cs="Arial"/>
          <w:b/>
          <w:sz w:val="22"/>
          <w:szCs w:val="22"/>
        </w:rPr>
        <w:t xml:space="preserve">For </w:t>
      </w:r>
      <w:r w:rsidR="00775493" w:rsidRPr="006003BA">
        <w:rPr>
          <w:rFonts w:ascii="Arial" w:hAnsi="Arial" w:cs="Arial"/>
          <w:b/>
          <w:sz w:val="22"/>
          <w:szCs w:val="22"/>
        </w:rPr>
        <w:t xml:space="preserve">Pharmacies That Provide </w:t>
      </w:r>
      <w:r w:rsidRPr="006003BA">
        <w:rPr>
          <w:rFonts w:ascii="Arial" w:hAnsi="Arial" w:cs="Arial"/>
          <w:b/>
          <w:sz w:val="22"/>
          <w:szCs w:val="22"/>
        </w:rPr>
        <w:t xml:space="preserve">Durable Medical Equipment </w:t>
      </w:r>
      <w:r w:rsidR="00775493" w:rsidRPr="006003BA">
        <w:rPr>
          <w:rFonts w:ascii="Arial" w:hAnsi="Arial" w:cs="Arial"/>
          <w:b/>
          <w:sz w:val="22"/>
          <w:szCs w:val="22"/>
        </w:rPr>
        <w:t>(DME)</w:t>
      </w:r>
    </w:p>
    <w:p w14:paraId="45B1F13E" w14:textId="77777777" w:rsidR="00AC173C" w:rsidRPr="006003BA" w:rsidRDefault="00AC173C" w:rsidP="00AC173C">
      <w:pPr>
        <w:autoSpaceDE w:val="0"/>
        <w:autoSpaceDN w:val="0"/>
        <w:adjustRightInd w:val="0"/>
        <w:rPr>
          <w:rFonts w:ascii="Arial" w:hAnsi="Arial" w:cs="Arial"/>
          <w:b/>
          <w:bCs/>
          <w:sz w:val="22"/>
          <w:szCs w:val="22"/>
        </w:rPr>
      </w:pPr>
    </w:p>
    <w:p w14:paraId="56809FFA" w14:textId="65BB1141" w:rsidR="00AC173C" w:rsidRPr="007D39A7" w:rsidRDefault="00F719C9" w:rsidP="00AC173C">
      <w:pPr>
        <w:autoSpaceDE w:val="0"/>
        <w:autoSpaceDN w:val="0"/>
        <w:adjustRightInd w:val="0"/>
        <w:rPr>
          <w:rFonts w:ascii="Arial" w:hAnsi="Arial" w:cs="Arial"/>
          <w:sz w:val="22"/>
          <w:szCs w:val="22"/>
          <w:u w:val="single"/>
        </w:rPr>
      </w:pPr>
      <w:r w:rsidRPr="007D39A7">
        <w:rPr>
          <w:rFonts w:ascii="Arial" w:hAnsi="Arial" w:cs="Arial"/>
          <w:sz w:val="22"/>
          <w:szCs w:val="22"/>
          <w:u w:val="single"/>
        </w:rPr>
        <w:t>PA</w:t>
      </w:r>
      <w:r w:rsidR="00AC173C" w:rsidRPr="007D39A7">
        <w:rPr>
          <w:rFonts w:ascii="Arial" w:hAnsi="Arial" w:cs="Arial"/>
          <w:sz w:val="22"/>
          <w:szCs w:val="22"/>
          <w:u w:val="single"/>
        </w:rPr>
        <w:t xml:space="preserve"> Extensions</w:t>
      </w:r>
    </w:p>
    <w:p w14:paraId="1F862C77" w14:textId="1D172475" w:rsidR="00AC173C" w:rsidRPr="006003BA" w:rsidRDefault="00AC173C" w:rsidP="00AC173C">
      <w:pPr>
        <w:autoSpaceDE w:val="0"/>
        <w:autoSpaceDN w:val="0"/>
        <w:adjustRightInd w:val="0"/>
        <w:rPr>
          <w:rFonts w:ascii="Arial" w:hAnsi="Arial" w:cs="Arial"/>
          <w:sz w:val="22"/>
          <w:szCs w:val="22"/>
        </w:rPr>
      </w:pPr>
      <w:r w:rsidRPr="006003BA">
        <w:rPr>
          <w:rFonts w:ascii="Arial" w:hAnsi="Arial" w:cs="Arial"/>
          <w:sz w:val="22"/>
          <w:szCs w:val="22"/>
        </w:rPr>
        <w:t xml:space="preserve">If a </w:t>
      </w:r>
      <w:r w:rsidR="00F719C9" w:rsidRPr="006003BA">
        <w:rPr>
          <w:rFonts w:ascii="Arial" w:hAnsi="Arial" w:cs="Arial"/>
          <w:sz w:val="22"/>
          <w:szCs w:val="22"/>
        </w:rPr>
        <w:t>DME provider</w:t>
      </w:r>
      <w:r w:rsidR="00775493" w:rsidRPr="006003BA">
        <w:rPr>
          <w:rFonts w:ascii="Arial" w:hAnsi="Arial" w:cs="Arial"/>
          <w:sz w:val="22"/>
          <w:szCs w:val="22"/>
        </w:rPr>
        <w:t xml:space="preserve"> (including a pharmacy with a DME specialty) </w:t>
      </w:r>
      <w:r w:rsidRPr="006003BA">
        <w:rPr>
          <w:rFonts w:ascii="Arial" w:hAnsi="Arial" w:cs="Arial"/>
          <w:sz w:val="22"/>
          <w:szCs w:val="22"/>
        </w:rPr>
        <w:t xml:space="preserve">is unable to complete the required paperwork for the continuation of an existing </w:t>
      </w:r>
      <w:r w:rsidR="00F719C9" w:rsidRPr="006003BA">
        <w:rPr>
          <w:rFonts w:ascii="Arial" w:hAnsi="Arial" w:cs="Arial"/>
          <w:sz w:val="22"/>
          <w:szCs w:val="22"/>
        </w:rPr>
        <w:t>PA</w:t>
      </w:r>
      <w:r w:rsidRPr="006003BA">
        <w:rPr>
          <w:rFonts w:ascii="Arial" w:hAnsi="Arial" w:cs="Arial"/>
          <w:sz w:val="22"/>
          <w:szCs w:val="22"/>
        </w:rPr>
        <w:t xml:space="preserve"> due to COVID-19</w:t>
      </w:r>
      <w:r w:rsidR="00F719C9" w:rsidRPr="006003BA">
        <w:rPr>
          <w:rFonts w:ascii="Arial" w:hAnsi="Arial" w:cs="Arial"/>
          <w:sz w:val="22"/>
          <w:szCs w:val="22"/>
        </w:rPr>
        <w:t>-</w:t>
      </w:r>
      <w:r w:rsidRPr="006003BA">
        <w:rPr>
          <w:rFonts w:ascii="Arial" w:hAnsi="Arial" w:cs="Arial"/>
          <w:sz w:val="22"/>
          <w:szCs w:val="22"/>
        </w:rPr>
        <w:t xml:space="preserve">related reasons, the provider must submit an extension request to </w:t>
      </w:r>
      <w:r w:rsidR="00F719C9" w:rsidRPr="006003BA">
        <w:rPr>
          <w:rFonts w:ascii="Arial" w:hAnsi="Arial" w:cs="Arial"/>
          <w:sz w:val="22"/>
          <w:szCs w:val="22"/>
        </w:rPr>
        <w:t xml:space="preserve">the </w:t>
      </w:r>
      <w:r w:rsidRPr="006003BA">
        <w:rPr>
          <w:rFonts w:ascii="Arial" w:hAnsi="Arial" w:cs="Arial"/>
          <w:sz w:val="22"/>
          <w:szCs w:val="22"/>
        </w:rPr>
        <w:t xml:space="preserve">MassHealth Long Term Services and Supports (LTSS) Provider Portal (https://www.masshealthltss.com) </w:t>
      </w:r>
      <w:r w:rsidR="00F719C9" w:rsidRPr="006003BA">
        <w:rPr>
          <w:rFonts w:ascii="Arial" w:hAnsi="Arial" w:cs="Arial"/>
          <w:sz w:val="22"/>
          <w:szCs w:val="22"/>
        </w:rPr>
        <w:t>before</w:t>
      </w:r>
      <w:r w:rsidRPr="006003BA">
        <w:rPr>
          <w:rFonts w:ascii="Arial" w:hAnsi="Arial" w:cs="Arial"/>
          <w:sz w:val="22"/>
          <w:szCs w:val="22"/>
        </w:rPr>
        <w:t xml:space="preserve"> the end date of the existing </w:t>
      </w:r>
      <w:r w:rsidR="00F719C9" w:rsidRPr="006003BA">
        <w:rPr>
          <w:rFonts w:ascii="Arial" w:hAnsi="Arial" w:cs="Arial"/>
          <w:sz w:val="22"/>
          <w:szCs w:val="22"/>
        </w:rPr>
        <w:t>PA</w:t>
      </w:r>
      <w:r w:rsidRPr="006003BA">
        <w:rPr>
          <w:rFonts w:ascii="Arial" w:hAnsi="Arial" w:cs="Arial"/>
          <w:sz w:val="22"/>
          <w:szCs w:val="22"/>
        </w:rPr>
        <w:t>. Such extension requests must have the following note in the comments field: “COVID-19</w:t>
      </w:r>
      <w:r w:rsidR="00F719C9" w:rsidRPr="006003BA">
        <w:rPr>
          <w:rFonts w:ascii="Arial" w:hAnsi="Arial" w:cs="Arial"/>
          <w:sz w:val="22"/>
          <w:szCs w:val="22"/>
        </w:rPr>
        <w:t>.</w:t>
      </w:r>
      <w:r w:rsidRPr="006003BA">
        <w:rPr>
          <w:rFonts w:ascii="Arial" w:hAnsi="Arial" w:cs="Arial"/>
          <w:sz w:val="22"/>
          <w:szCs w:val="22"/>
        </w:rPr>
        <w:t>” Extension requests related to COVID-19 will be approved for periods up to 90 days.</w:t>
      </w:r>
    </w:p>
    <w:p w14:paraId="79648142" w14:textId="77777777" w:rsidR="00AC173C" w:rsidRPr="006003BA" w:rsidRDefault="00AC173C" w:rsidP="00AC173C">
      <w:pPr>
        <w:autoSpaceDE w:val="0"/>
        <w:autoSpaceDN w:val="0"/>
        <w:adjustRightInd w:val="0"/>
        <w:rPr>
          <w:rFonts w:ascii="Arial" w:hAnsi="Arial" w:cs="Arial"/>
          <w:sz w:val="22"/>
          <w:szCs w:val="22"/>
        </w:rPr>
      </w:pPr>
    </w:p>
    <w:p w14:paraId="1FBFAB61" w14:textId="7FECD5E6" w:rsidR="00AC173C" w:rsidRPr="007D39A7" w:rsidRDefault="00775493" w:rsidP="00AC173C">
      <w:pPr>
        <w:autoSpaceDE w:val="0"/>
        <w:autoSpaceDN w:val="0"/>
        <w:adjustRightInd w:val="0"/>
        <w:rPr>
          <w:rFonts w:ascii="Arial" w:hAnsi="Arial" w:cs="Arial"/>
          <w:sz w:val="22"/>
          <w:szCs w:val="22"/>
          <w:u w:val="single"/>
        </w:rPr>
      </w:pPr>
      <w:r w:rsidRPr="006003BA">
        <w:rPr>
          <w:rFonts w:ascii="Arial" w:hAnsi="Arial" w:cs="Arial"/>
          <w:sz w:val="22"/>
          <w:szCs w:val="22"/>
          <w:u w:val="single"/>
        </w:rPr>
        <w:t>Days’ Supply Limitations for DME</w:t>
      </w:r>
    </w:p>
    <w:p w14:paraId="171E5905" w14:textId="27B652F2" w:rsidR="00AC173C" w:rsidRPr="006003BA" w:rsidRDefault="00AC173C" w:rsidP="00AC173C">
      <w:pPr>
        <w:autoSpaceDE w:val="0"/>
        <w:autoSpaceDN w:val="0"/>
        <w:adjustRightInd w:val="0"/>
        <w:rPr>
          <w:rFonts w:ascii="Arial" w:hAnsi="Arial" w:cs="Arial"/>
          <w:sz w:val="22"/>
          <w:szCs w:val="22"/>
        </w:rPr>
      </w:pPr>
      <w:r w:rsidRPr="006003BA">
        <w:rPr>
          <w:rFonts w:ascii="Arial" w:hAnsi="Arial" w:cs="Arial"/>
          <w:sz w:val="22"/>
          <w:szCs w:val="22"/>
        </w:rPr>
        <w:t xml:space="preserve">Notwithstanding those sections of the </w:t>
      </w:r>
      <w:hyperlink r:id="rId19" w:history="1">
        <w:r w:rsidRPr="007D39A7">
          <w:rPr>
            <w:rStyle w:val="Hyperlink"/>
            <w:i/>
            <w:iCs/>
            <w:color w:val="auto"/>
          </w:rPr>
          <w:t xml:space="preserve">DME </w:t>
        </w:r>
        <w:r w:rsidR="00F719C9" w:rsidRPr="007D39A7">
          <w:rPr>
            <w:rStyle w:val="Hyperlink"/>
            <w:rFonts w:ascii="Arial" w:hAnsi="Arial" w:cs="Arial"/>
            <w:i/>
            <w:iCs/>
            <w:color w:val="auto"/>
            <w:sz w:val="22"/>
            <w:szCs w:val="22"/>
          </w:rPr>
          <w:t>and</w:t>
        </w:r>
        <w:r w:rsidRPr="007D39A7">
          <w:rPr>
            <w:rStyle w:val="Hyperlink"/>
            <w:i/>
            <w:iCs/>
            <w:color w:val="auto"/>
          </w:rPr>
          <w:t xml:space="preserve"> Oxygen Payment and Coverage Guideline Tool</w:t>
        </w:r>
      </w:hyperlink>
      <w:r w:rsidRPr="006003BA">
        <w:rPr>
          <w:rFonts w:ascii="Arial" w:hAnsi="Arial" w:cs="Arial"/>
          <w:sz w:val="22"/>
          <w:szCs w:val="22"/>
        </w:rPr>
        <w:t xml:space="preserve"> that prohibit DME providers from delivering more than a 30-day supply of covered medical supplies to a MassHealth member, those providers may deliver up to a 90-day supply of those medical supplies upon the member’s request. Providers must clearly document in the </w:t>
      </w:r>
      <w:r w:rsidR="00F719C9" w:rsidRPr="006003BA">
        <w:rPr>
          <w:rFonts w:ascii="Arial" w:hAnsi="Arial" w:cs="Arial"/>
          <w:sz w:val="22"/>
          <w:szCs w:val="22"/>
        </w:rPr>
        <w:t xml:space="preserve">member's </w:t>
      </w:r>
      <w:r w:rsidRPr="006003BA">
        <w:rPr>
          <w:rFonts w:ascii="Arial" w:hAnsi="Arial" w:cs="Arial"/>
          <w:sz w:val="22"/>
          <w:szCs w:val="22"/>
        </w:rPr>
        <w:t>chart and when submitting claims that the provider delivered an increased supply due to “COVID-19</w:t>
      </w:r>
      <w:r w:rsidR="00F719C9" w:rsidRPr="006003BA">
        <w:rPr>
          <w:rFonts w:ascii="Arial" w:hAnsi="Arial" w:cs="Arial"/>
          <w:sz w:val="22"/>
          <w:szCs w:val="22"/>
        </w:rPr>
        <w:t>.</w:t>
      </w:r>
      <w:r w:rsidRPr="006003BA">
        <w:rPr>
          <w:rFonts w:ascii="Arial" w:hAnsi="Arial" w:cs="Arial"/>
          <w:sz w:val="22"/>
          <w:szCs w:val="22"/>
        </w:rPr>
        <w:t>” Providers must also include, in the member’s chart and with the claims, the dates of service (DOS) and time period the delivery will encompass.</w:t>
      </w:r>
    </w:p>
    <w:p w14:paraId="0249D1D0" w14:textId="77777777" w:rsidR="00AC173C" w:rsidRPr="006003BA" w:rsidRDefault="00AC173C" w:rsidP="00AC173C">
      <w:pPr>
        <w:autoSpaceDE w:val="0"/>
        <w:autoSpaceDN w:val="0"/>
        <w:adjustRightInd w:val="0"/>
        <w:rPr>
          <w:rFonts w:ascii="Arial" w:hAnsi="Arial" w:cs="Arial"/>
          <w:sz w:val="22"/>
          <w:szCs w:val="22"/>
        </w:rPr>
      </w:pPr>
    </w:p>
    <w:p w14:paraId="6502C67E" w14:textId="28B05405" w:rsidR="00AC173C" w:rsidRPr="007D39A7" w:rsidRDefault="00AC173C" w:rsidP="00AC173C">
      <w:pPr>
        <w:autoSpaceDE w:val="0"/>
        <w:autoSpaceDN w:val="0"/>
        <w:adjustRightInd w:val="0"/>
        <w:rPr>
          <w:rFonts w:ascii="Arial" w:hAnsi="Arial" w:cs="Arial"/>
          <w:sz w:val="22"/>
          <w:szCs w:val="22"/>
          <w:u w:val="single"/>
        </w:rPr>
      </w:pPr>
      <w:r w:rsidRPr="007D39A7">
        <w:rPr>
          <w:rFonts w:ascii="Arial" w:hAnsi="Arial" w:cs="Arial"/>
          <w:sz w:val="22"/>
          <w:szCs w:val="22"/>
          <w:u w:val="single"/>
        </w:rPr>
        <w:t xml:space="preserve">Member or </w:t>
      </w:r>
      <w:r w:rsidR="00F719C9" w:rsidRPr="007D39A7">
        <w:rPr>
          <w:rFonts w:ascii="Arial" w:hAnsi="Arial" w:cs="Arial"/>
          <w:sz w:val="22"/>
          <w:szCs w:val="22"/>
          <w:u w:val="single"/>
        </w:rPr>
        <w:t xml:space="preserve">Member's Designee Signature </w:t>
      </w:r>
      <w:r w:rsidRPr="007D39A7">
        <w:rPr>
          <w:rFonts w:ascii="Arial" w:hAnsi="Arial" w:cs="Arial"/>
          <w:sz w:val="22"/>
          <w:szCs w:val="22"/>
          <w:u w:val="single"/>
        </w:rPr>
        <w:t xml:space="preserve">on </w:t>
      </w:r>
      <w:r w:rsidR="00F719C9" w:rsidRPr="007D39A7">
        <w:rPr>
          <w:rFonts w:ascii="Arial" w:hAnsi="Arial" w:cs="Arial"/>
          <w:sz w:val="22"/>
          <w:szCs w:val="22"/>
          <w:u w:val="single"/>
        </w:rPr>
        <w:t>Delivery Ticket</w:t>
      </w:r>
    </w:p>
    <w:p w14:paraId="3685B6E1" w14:textId="59356E34" w:rsidR="00AC173C" w:rsidRPr="006003BA" w:rsidRDefault="00AC173C" w:rsidP="00AC173C">
      <w:pPr>
        <w:autoSpaceDE w:val="0"/>
        <w:autoSpaceDN w:val="0"/>
        <w:adjustRightInd w:val="0"/>
        <w:rPr>
          <w:rFonts w:ascii="Arial" w:hAnsi="Arial" w:cs="Arial"/>
          <w:sz w:val="22"/>
          <w:szCs w:val="22"/>
        </w:rPr>
      </w:pPr>
      <w:r w:rsidRPr="006003BA">
        <w:rPr>
          <w:rFonts w:ascii="Arial" w:hAnsi="Arial" w:cs="Arial"/>
          <w:sz w:val="22"/>
          <w:szCs w:val="22"/>
        </w:rPr>
        <w:t>Notwithstanding the requirements of 130 CMR 409.419(A), DME providers should not ask the member or the member’s designee to sign a delivery slip at the time that the provider delivers DME supplies or equipment to the member’s home. Providers must document the following on the delivery slip, “Signature not required related to COVID-19</w:t>
      </w:r>
      <w:r w:rsidR="00F719C9" w:rsidRPr="006003BA">
        <w:rPr>
          <w:rFonts w:ascii="Arial" w:hAnsi="Arial" w:cs="Arial"/>
          <w:sz w:val="22"/>
          <w:szCs w:val="22"/>
        </w:rPr>
        <w:t>.</w:t>
      </w:r>
      <w:r w:rsidRPr="006003BA">
        <w:rPr>
          <w:rFonts w:ascii="Arial" w:hAnsi="Arial" w:cs="Arial"/>
          <w:sz w:val="22"/>
          <w:szCs w:val="22"/>
        </w:rPr>
        <w:t>”</w:t>
      </w:r>
    </w:p>
    <w:p w14:paraId="42C59DD2" w14:textId="77777777" w:rsidR="00AC173C" w:rsidRPr="006003BA" w:rsidRDefault="00AC173C" w:rsidP="00AC173C">
      <w:pPr>
        <w:autoSpaceDE w:val="0"/>
        <w:autoSpaceDN w:val="0"/>
        <w:adjustRightInd w:val="0"/>
        <w:rPr>
          <w:rFonts w:ascii="Arial" w:hAnsi="Arial" w:cs="Arial"/>
          <w:sz w:val="22"/>
          <w:szCs w:val="22"/>
        </w:rPr>
      </w:pPr>
    </w:p>
    <w:p w14:paraId="32445117" w14:textId="12157F01" w:rsidR="00AC173C" w:rsidRPr="007D39A7" w:rsidRDefault="00AC173C" w:rsidP="00AC173C">
      <w:pPr>
        <w:autoSpaceDE w:val="0"/>
        <w:autoSpaceDN w:val="0"/>
        <w:adjustRightInd w:val="0"/>
        <w:rPr>
          <w:rFonts w:ascii="Arial" w:hAnsi="Arial" w:cs="Arial"/>
          <w:sz w:val="22"/>
          <w:szCs w:val="22"/>
          <w:u w:val="single"/>
        </w:rPr>
      </w:pPr>
      <w:r w:rsidRPr="007D39A7">
        <w:rPr>
          <w:rFonts w:ascii="Arial" w:hAnsi="Arial" w:cs="Arial"/>
          <w:sz w:val="22"/>
          <w:szCs w:val="22"/>
          <w:u w:val="single"/>
        </w:rPr>
        <w:t xml:space="preserve">Face-to-Face </w:t>
      </w:r>
      <w:r w:rsidR="00F719C9" w:rsidRPr="007D39A7">
        <w:rPr>
          <w:rFonts w:ascii="Arial" w:hAnsi="Arial" w:cs="Arial"/>
          <w:sz w:val="22"/>
          <w:szCs w:val="22"/>
          <w:u w:val="single"/>
        </w:rPr>
        <w:t>R</w:t>
      </w:r>
      <w:r w:rsidRPr="007D39A7">
        <w:rPr>
          <w:rFonts w:ascii="Arial" w:hAnsi="Arial" w:cs="Arial"/>
          <w:sz w:val="22"/>
          <w:szCs w:val="22"/>
          <w:u w:val="single"/>
        </w:rPr>
        <w:t>equirement</w:t>
      </w:r>
    </w:p>
    <w:p w14:paraId="66BA7220" w14:textId="4CAB2506" w:rsidR="00000000" w:rsidRDefault="00BE28B7" w:rsidP="007D39A7">
      <w:pPr>
        <w:shd w:val="clear" w:color="auto" w:fill="FFFFFF"/>
        <w:ind w:hanging="270"/>
        <w:rPr>
          <w:bCs/>
          <w:sz w:val="18"/>
          <w:szCs w:val="18"/>
        </w:rPr>
        <w:sectPr w:rsidR="00000000" w:rsidSect="00143386">
          <w:footerReference w:type="default" r:id="rId20"/>
          <w:type w:val="continuous"/>
          <w:pgSz w:w="12240" w:h="15840" w:code="1"/>
          <w:pgMar w:top="360" w:right="907" w:bottom="432" w:left="907" w:header="720" w:footer="576" w:gutter="0"/>
          <w:cols w:sep="1" w:space="720"/>
          <w:docGrid w:linePitch="360"/>
        </w:sectPr>
      </w:pPr>
      <w:r w:rsidRPr="006003BA">
        <w:rPr>
          <w:rFonts w:ascii="Arial" w:hAnsi="Arial" w:cs="Arial"/>
          <w:sz w:val="22"/>
          <w:szCs w:val="22"/>
        </w:rPr>
        <w:tab/>
      </w:r>
      <w:r w:rsidR="00AC173C" w:rsidRPr="006003BA">
        <w:rPr>
          <w:rFonts w:ascii="Arial" w:hAnsi="Arial" w:cs="Arial"/>
          <w:sz w:val="22"/>
          <w:szCs w:val="22"/>
        </w:rPr>
        <w:t xml:space="preserve">In accordance with 42 CFR 440.70(f)(6), MassHealth will permit physicians and other qualified non-physician practitioners, as appropriate, to conduct any face-to-face encounter required by 42 CFR 440.70 via telehealth (including telephone and live video) in accordance with the standards set forth in </w:t>
      </w:r>
      <w:hyperlink r:id="rId21" w:history="1">
        <w:r w:rsidR="00AC173C" w:rsidRPr="007D39A7">
          <w:rPr>
            <w:rStyle w:val="Hyperlink"/>
            <w:i/>
            <w:iCs/>
            <w:color w:val="auto"/>
          </w:rPr>
          <w:t>All Provider Bulletin 289</w:t>
        </w:r>
      </w:hyperlink>
      <w:r w:rsidR="0001051D" w:rsidRPr="006003BA">
        <w:rPr>
          <w:rFonts w:ascii="Arial" w:hAnsi="Arial" w:cs="Arial"/>
          <w:iCs/>
          <w:sz w:val="22"/>
          <w:szCs w:val="22"/>
        </w:rPr>
        <w:t>.</w:t>
      </w:r>
      <w:r w:rsidR="00AC173C" w:rsidRPr="006003BA">
        <w:rPr>
          <w:rFonts w:ascii="Arial" w:hAnsi="Arial" w:cs="Arial"/>
          <w:sz w:val="22"/>
          <w:szCs w:val="22"/>
        </w:rPr>
        <w:t xml:space="preserve"> DME providers must (1) verify that the physician or qualified non-physician practitioner performed the encounter</w:t>
      </w:r>
      <w:r w:rsidR="00F719C9" w:rsidRPr="006003BA">
        <w:rPr>
          <w:rFonts w:ascii="Arial" w:hAnsi="Arial" w:cs="Arial"/>
          <w:sz w:val="22"/>
          <w:szCs w:val="22"/>
        </w:rPr>
        <w:t>;</w:t>
      </w:r>
      <w:r w:rsidR="00AC173C" w:rsidRPr="006003BA">
        <w:rPr>
          <w:rFonts w:ascii="Arial" w:hAnsi="Arial" w:cs="Arial"/>
          <w:sz w:val="22"/>
          <w:szCs w:val="22"/>
        </w:rPr>
        <w:t xml:space="preserve"> and (2) include documentation of that encounter in the member's records.</w:t>
      </w:r>
      <w:r w:rsidRPr="006003BA" w:rsidDel="00BE28B7">
        <w:rPr>
          <w:rFonts w:ascii="Arial" w:hAnsi="Arial" w:cs="Arial"/>
          <w:sz w:val="22"/>
          <w:szCs w:val="22"/>
        </w:rPr>
        <w:t xml:space="preserve"> </w:t>
      </w:r>
    </w:p>
    <w:p w14:paraId="19B9104A" w14:textId="77777777" w:rsidR="00A650DC" w:rsidRPr="006003BA" w:rsidRDefault="00A650DC" w:rsidP="007D39A7">
      <w:pPr>
        <w:autoSpaceDE w:val="0"/>
        <w:autoSpaceDN w:val="0"/>
        <w:adjustRightInd w:val="0"/>
      </w:pPr>
    </w:p>
    <w:sectPr w:rsidR="00A650DC" w:rsidRPr="006003BA" w:rsidSect="00143386">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DF289" w14:textId="77777777" w:rsidR="007850F4" w:rsidRDefault="007850F4" w:rsidP="00492602">
      <w:r>
        <w:separator/>
      </w:r>
    </w:p>
  </w:endnote>
  <w:endnote w:type="continuationSeparator" w:id="0">
    <w:p w14:paraId="3D2E23B1" w14:textId="77777777" w:rsidR="007850F4" w:rsidRDefault="007850F4"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E5DC"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04460" w14:textId="77777777" w:rsidR="00637A67" w:rsidRDefault="00637A67">
    <w:pPr>
      <w:pStyle w:val="Footer"/>
    </w:pPr>
    <w:r>
      <w:t>[Type text]</w:t>
    </w:r>
  </w:p>
  <w:p w14:paraId="499BF1C3"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A7686" w14:textId="77777777" w:rsidR="005C7622" w:rsidRPr="005C7622" w:rsidRDefault="005C7622" w:rsidP="005C7622">
    <w:pPr>
      <w:tabs>
        <w:tab w:val="left" w:pos="-90"/>
      </w:tabs>
      <w:autoSpaceDE w:val="0"/>
      <w:autoSpaceDN w:val="0"/>
      <w:adjustRightInd w:val="0"/>
      <w:jc w:val="center"/>
      <w:textAlignment w:val="baseline"/>
      <w:rPr>
        <w:rFonts w:ascii="Arial" w:hAnsi="Arial" w:cs="Arial"/>
        <w:iCs/>
        <w:sz w:val="18"/>
        <w:szCs w:val="18"/>
      </w:rPr>
    </w:pPr>
    <w:r w:rsidRPr="005C7622">
      <w:rPr>
        <w:rFonts w:ascii="Arial" w:hAnsi="Arial" w:cs="Arial"/>
        <w:iCs/>
        <w:sz w:val="18"/>
        <w:szCs w:val="18"/>
      </w:rPr>
      <w:t xml:space="preserve">If you have questions or comments, or want to be removed from this fax distribution, </w:t>
    </w:r>
  </w:p>
  <w:p w14:paraId="5251C1BA" w14:textId="77777777" w:rsidR="003C1739" w:rsidRPr="00E24139" w:rsidRDefault="005C7622" w:rsidP="005C7622">
    <w:pPr>
      <w:tabs>
        <w:tab w:val="left" w:pos="-90"/>
      </w:tabs>
      <w:autoSpaceDE w:val="0"/>
      <w:autoSpaceDN w:val="0"/>
      <w:adjustRightInd w:val="0"/>
      <w:jc w:val="center"/>
      <w:textAlignment w:val="baseline"/>
    </w:pPr>
    <w:r w:rsidRPr="005C7622">
      <w:rPr>
        <w:rFonts w:ascii="Arial" w:hAnsi="Arial" w:cs="Arial"/>
        <w:iCs/>
        <w:sz w:val="18"/>
        <w:szCs w:val="18"/>
      </w:rPr>
      <w:t>please contact Josel Fernandes at (617) 423-9842.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79D57" w14:textId="77777777" w:rsidR="007850F4" w:rsidRDefault="007850F4" w:rsidP="00492602">
      <w:r>
        <w:separator/>
      </w:r>
    </w:p>
  </w:footnote>
  <w:footnote w:type="continuationSeparator" w:id="0">
    <w:p w14:paraId="2D7F8F81" w14:textId="77777777" w:rsidR="007850F4" w:rsidRDefault="007850F4"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7580E" w14:textId="77777777" w:rsidR="00492602" w:rsidRDefault="00492602" w:rsidP="00BE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97E16"/>
    <w:multiLevelType w:val="hybridMultilevel"/>
    <w:tmpl w:val="EFF4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729E6"/>
    <w:multiLevelType w:val="hybridMultilevel"/>
    <w:tmpl w:val="4C4A09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9"/>
  </w:num>
  <w:num w:numId="4">
    <w:abstractNumId w:val="6"/>
  </w:num>
  <w:num w:numId="5">
    <w:abstractNumId w:val="8"/>
  </w:num>
  <w:num w:numId="6">
    <w:abstractNumId w:val="14"/>
  </w:num>
  <w:num w:numId="7">
    <w:abstractNumId w:val="20"/>
  </w:num>
  <w:num w:numId="8">
    <w:abstractNumId w:val="2"/>
  </w:num>
  <w:num w:numId="9">
    <w:abstractNumId w:val="0"/>
  </w:num>
  <w:num w:numId="10">
    <w:abstractNumId w:val="17"/>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9"/>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7"/>
  </w:num>
  <w:num w:numId="22">
    <w:abstractNumId w:val="22"/>
  </w:num>
  <w:num w:numId="23">
    <w:abstractNumId w:val="23"/>
  </w:num>
  <w:num w:numId="24">
    <w:abstractNumId w:val="12"/>
  </w:num>
  <w:num w:numId="25">
    <w:abstractNumId w:val="18"/>
  </w:num>
  <w:num w:numId="26">
    <w:abstractNumId w:val="2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839"/>
    <w:rsid w:val="0001051D"/>
    <w:rsid w:val="0003148F"/>
    <w:rsid w:val="00054839"/>
    <w:rsid w:val="00062002"/>
    <w:rsid w:val="00063DDE"/>
    <w:rsid w:val="000713D3"/>
    <w:rsid w:val="000735C4"/>
    <w:rsid w:val="00074014"/>
    <w:rsid w:val="00081E8E"/>
    <w:rsid w:val="000A6318"/>
    <w:rsid w:val="000D1502"/>
    <w:rsid w:val="000F5C22"/>
    <w:rsid w:val="00123D58"/>
    <w:rsid w:val="00137D3D"/>
    <w:rsid w:val="00140D08"/>
    <w:rsid w:val="00143386"/>
    <w:rsid w:val="00147437"/>
    <w:rsid w:val="00150F83"/>
    <w:rsid w:val="00157A49"/>
    <w:rsid w:val="00171445"/>
    <w:rsid w:val="001721D8"/>
    <w:rsid w:val="0018357E"/>
    <w:rsid w:val="001864A9"/>
    <w:rsid w:val="001A125B"/>
    <w:rsid w:val="001C1481"/>
    <w:rsid w:val="001E779F"/>
    <w:rsid w:val="0021214A"/>
    <w:rsid w:val="00212622"/>
    <w:rsid w:val="002236F6"/>
    <w:rsid w:val="002275AE"/>
    <w:rsid w:val="00230996"/>
    <w:rsid w:val="002509E9"/>
    <w:rsid w:val="002727AB"/>
    <w:rsid w:val="00276F3A"/>
    <w:rsid w:val="00286CBE"/>
    <w:rsid w:val="00291397"/>
    <w:rsid w:val="002C7C67"/>
    <w:rsid w:val="002D390F"/>
    <w:rsid w:val="002D3C44"/>
    <w:rsid w:val="002D738C"/>
    <w:rsid w:val="002E2F9E"/>
    <w:rsid w:val="002F4E7B"/>
    <w:rsid w:val="003152DA"/>
    <w:rsid w:val="0033053B"/>
    <w:rsid w:val="00330E72"/>
    <w:rsid w:val="00334D14"/>
    <w:rsid w:val="00340CC0"/>
    <w:rsid w:val="00360067"/>
    <w:rsid w:val="0036343A"/>
    <w:rsid w:val="0037373E"/>
    <w:rsid w:val="00375713"/>
    <w:rsid w:val="00382054"/>
    <w:rsid w:val="00387C1F"/>
    <w:rsid w:val="003911FC"/>
    <w:rsid w:val="003B6839"/>
    <w:rsid w:val="003C1739"/>
    <w:rsid w:val="003D2B74"/>
    <w:rsid w:val="003E56C0"/>
    <w:rsid w:val="003F533B"/>
    <w:rsid w:val="0041065E"/>
    <w:rsid w:val="00447A5F"/>
    <w:rsid w:val="00453E30"/>
    <w:rsid w:val="00453F3E"/>
    <w:rsid w:val="00456B5A"/>
    <w:rsid w:val="004664D3"/>
    <w:rsid w:val="00477916"/>
    <w:rsid w:val="004910B8"/>
    <w:rsid w:val="00492602"/>
    <w:rsid w:val="00496B67"/>
    <w:rsid w:val="004A3BAA"/>
    <w:rsid w:val="004A7395"/>
    <w:rsid w:val="004D1BC7"/>
    <w:rsid w:val="004D79B2"/>
    <w:rsid w:val="004E2214"/>
    <w:rsid w:val="004F5612"/>
    <w:rsid w:val="005052D9"/>
    <w:rsid w:val="00516394"/>
    <w:rsid w:val="0052118E"/>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C7622"/>
    <w:rsid w:val="005D723D"/>
    <w:rsid w:val="005F262D"/>
    <w:rsid w:val="006003BA"/>
    <w:rsid w:val="00607CFA"/>
    <w:rsid w:val="00623469"/>
    <w:rsid w:val="00634C49"/>
    <w:rsid w:val="00637A67"/>
    <w:rsid w:val="00650095"/>
    <w:rsid w:val="00651CA7"/>
    <w:rsid w:val="006615EC"/>
    <w:rsid w:val="00673F96"/>
    <w:rsid w:val="00674418"/>
    <w:rsid w:val="00674428"/>
    <w:rsid w:val="00682E50"/>
    <w:rsid w:val="00683872"/>
    <w:rsid w:val="00686C26"/>
    <w:rsid w:val="00690023"/>
    <w:rsid w:val="00696F48"/>
    <w:rsid w:val="0069772F"/>
    <w:rsid w:val="006D3B5F"/>
    <w:rsid w:val="006E0C20"/>
    <w:rsid w:val="006E22A3"/>
    <w:rsid w:val="006E6AFF"/>
    <w:rsid w:val="006F35F9"/>
    <w:rsid w:val="007319D7"/>
    <w:rsid w:val="00731FAF"/>
    <w:rsid w:val="007426BF"/>
    <w:rsid w:val="00760FDF"/>
    <w:rsid w:val="00775493"/>
    <w:rsid w:val="007757E7"/>
    <w:rsid w:val="00781D3B"/>
    <w:rsid w:val="007850F4"/>
    <w:rsid w:val="007A41F5"/>
    <w:rsid w:val="007B2F2D"/>
    <w:rsid w:val="007B4429"/>
    <w:rsid w:val="007B7425"/>
    <w:rsid w:val="007D39A7"/>
    <w:rsid w:val="007E4380"/>
    <w:rsid w:val="007F5417"/>
    <w:rsid w:val="00804116"/>
    <w:rsid w:val="00812480"/>
    <w:rsid w:val="00821937"/>
    <w:rsid w:val="008340D0"/>
    <w:rsid w:val="008403CA"/>
    <w:rsid w:val="0085395A"/>
    <w:rsid w:val="00853F8E"/>
    <w:rsid w:val="0086142C"/>
    <w:rsid w:val="00872E7F"/>
    <w:rsid w:val="00880FA9"/>
    <w:rsid w:val="008930F1"/>
    <w:rsid w:val="00893F45"/>
    <w:rsid w:val="008A262B"/>
    <w:rsid w:val="008C5414"/>
    <w:rsid w:val="008F0130"/>
    <w:rsid w:val="008F2E4C"/>
    <w:rsid w:val="008F7D9A"/>
    <w:rsid w:val="00905C46"/>
    <w:rsid w:val="00906EEC"/>
    <w:rsid w:val="009166DF"/>
    <w:rsid w:val="009204C7"/>
    <w:rsid w:val="00922030"/>
    <w:rsid w:val="0093532E"/>
    <w:rsid w:val="00941258"/>
    <w:rsid w:val="00942245"/>
    <w:rsid w:val="00956812"/>
    <w:rsid w:val="00963957"/>
    <w:rsid w:val="009725E5"/>
    <w:rsid w:val="00974CFD"/>
    <w:rsid w:val="00981567"/>
    <w:rsid w:val="009C3981"/>
    <w:rsid w:val="009C3CFF"/>
    <w:rsid w:val="009D1341"/>
    <w:rsid w:val="009D6D73"/>
    <w:rsid w:val="009D79C6"/>
    <w:rsid w:val="009F0440"/>
    <w:rsid w:val="009F0526"/>
    <w:rsid w:val="00A01DE3"/>
    <w:rsid w:val="00A11371"/>
    <w:rsid w:val="00A120E1"/>
    <w:rsid w:val="00A31FAA"/>
    <w:rsid w:val="00A327EA"/>
    <w:rsid w:val="00A343A9"/>
    <w:rsid w:val="00A5239C"/>
    <w:rsid w:val="00A650DC"/>
    <w:rsid w:val="00A6764A"/>
    <w:rsid w:val="00A84255"/>
    <w:rsid w:val="00A93734"/>
    <w:rsid w:val="00AC173C"/>
    <w:rsid w:val="00AC1AC7"/>
    <w:rsid w:val="00AD18B8"/>
    <w:rsid w:val="00AD33D5"/>
    <w:rsid w:val="00AE21FC"/>
    <w:rsid w:val="00AE7072"/>
    <w:rsid w:val="00B01BAA"/>
    <w:rsid w:val="00B07BD7"/>
    <w:rsid w:val="00B13AA5"/>
    <w:rsid w:val="00B3099B"/>
    <w:rsid w:val="00B40A71"/>
    <w:rsid w:val="00B41B0C"/>
    <w:rsid w:val="00B503C7"/>
    <w:rsid w:val="00B54AB5"/>
    <w:rsid w:val="00B645C9"/>
    <w:rsid w:val="00B92C96"/>
    <w:rsid w:val="00BA68F0"/>
    <w:rsid w:val="00BD08CA"/>
    <w:rsid w:val="00BE1214"/>
    <w:rsid w:val="00BE28B7"/>
    <w:rsid w:val="00BE3015"/>
    <w:rsid w:val="00C0000D"/>
    <w:rsid w:val="00C15672"/>
    <w:rsid w:val="00C31421"/>
    <w:rsid w:val="00C33753"/>
    <w:rsid w:val="00C35B94"/>
    <w:rsid w:val="00C47AA3"/>
    <w:rsid w:val="00C82FA4"/>
    <w:rsid w:val="00CA0669"/>
    <w:rsid w:val="00CA1E7C"/>
    <w:rsid w:val="00CB0030"/>
    <w:rsid w:val="00CB7521"/>
    <w:rsid w:val="00CC57AC"/>
    <w:rsid w:val="00CC776C"/>
    <w:rsid w:val="00CD6D68"/>
    <w:rsid w:val="00CE3864"/>
    <w:rsid w:val="00D0584B"/>
    <w:rsid w:val="00D2467C"/>
    <w:rsid w:val="00D2695E"/>
    <w:rsid w:val="00D335C5"/>
    <w:rsid w:val="00D521FA"/>
    <w:rsid w:val="00D5685A"/>
    <w:rsid w:val="00D81121"/>
    <w:rsid w:val="00D83FDF"/>
    <w:rsid w:val="00DA16AF"/>
    <w:rsid w:val="00DB5DBC"/>
    <w:rsid w:val="00DB6A12"/>
    <w:rsid w:val="00DF41D5"/>
    <w:rsid w:val="00E02354"/>
    <w:rsid w:val="00E10EA0"/>
    <w:rsid w:val="00E24139"/>
    <w:rsid w:val="00E34C02"/>
    <w:rsid w:val="00E3616D"/>
    <w:rsid w:val="00E50862"/>
    <w:rsid w:val="00E60ABB"/>
    <w:rsid w:val="00E62D91"/>
    <w:rsid w:val="00E67611"/>
    <w:rsid w:val="00E67713"/>
    <w:rsid w:val="00E72DFF"/>
    <w:rsid w:val="00E92E47"/>
    <w:rsid w:val="00E9576D"/>
    <w:rsid w:val="00EC08AC"/>
    <w:rsid w:val="00EC1948"/>
    <w:rsid w:val="00ED4639"/>
    <w:rsid w:val="00EE54D2"/>
    <w:rsid w:val="00EF7C8A"/>
    <w:rsid w:val="00F25E7F"/>
    <w:rsid w:val="00F307D6"/>
    <w:rsid w:val="00F45E31"/>
    <w:rsid w:val="00F512EE"/>
    <w:rsid w:val="00F643E6"/>
    <w:rsid w:val="00F719C9"/>
    <w:rsid w:val="00F76D69"/>
    <w:rsid w:val="00F80E73"/>
    <w:rsid w:val="00F9012C"/>
    <w:rsid w:val="00F9097E"/>
    <w:rsid w:val="00F93C6C"/>
    <w:rsid w:val="00F95204"/>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C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4338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1"/>
    <w:qFormat/>
    <w:rsid w:val="00AD33D5"/>
    <w:pPr>
      <w:ind w:left="720"/>
    </w:pPr>
  </w:style>
  <w:style w:type="character" w:styleId="Hyperlink">
    <w:name w:val="Hyperlink"/>
    <w:rsid w:val="00143386"/>
    <w:rPr>
      <w:color w:val="0000FF"/>
      <w:u w:val="single"/>
    </w:rPr>
  </w:style>
  <w:style w:type="character" w:customStyle="1" w:styleId="Heading1Char">
    <w:name w:val="Heading 1 Char"/>
    <w:basedOn w:val="DefaultParagraphFont"/>
    <w:link w:val="Heading1"/>
    <w:rsid w:val="00143386"/>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semiHidden/>
    <w:unhideWhenUsed/>
    <w:rsid w:val="004E2214"/>
    <w:rPr>
      <w:sz w:val="16"/>
      <w:szCs w:val="16"/>
    </w:rPr>
  </w:style>
  <w:style w:type="paragraph" w:styleId="CommentText">
    <w:name w:val="annotation text"/>
    <w:basedOn w:val="Normal"/>
    <w:link w:val="CommentTextChar"/>
    <w:semiHidden/>
    <w:unhideWhenUsed/>
    <w:rsid w:val="004E2214"/>
    <w:rPr>
      <w:sz w:val="20"/>
      <w:szCs w:val="20"/>
    </w:rPr>
  </w:style>
  <w:style w:type="character" w:customStyle="1" w:styleId="CommentTextChar">
    <w:name w:val="Comment Text Char"/>
    <w:basedOn w:val="DefaultParagraphFont"/>
    <w:link w:val="CommentText"/>
    <w:semiHidden/>
    <w:rsid w:val="004E2214"/>
  </w:style>
  <w:style w:type="paragraph" w:styleId="CommentSubject">
    <w:name w:val="annotation subject"/>
    <w:basedOn w:val="CommentText"/>
    <w:next w:val="CommentText"/>
    <w:link w:val="CommentSubjectChar"/>
    <w:semiHidden/>
    <w:unhideWhenUsed/>
    <w:rsid w:val="004E2214"/>
    <w:rPr>
      <w:b/>
      <w:bCs/>
    </w:rPr>
  </w:style>
  <w:style w:type="character" w:customStyle="1" w:styleId="CommentSubjectChar">
    <w:name w:val="Comment Subject Char"/>
    <w:basedOn w:val="CommentTextChar"/>
    <w:link w:val="CommentSubject"/>
    <w:semiHidden/>
    <w:rsid w:val="004E2214"/>
    <w:rPr>
      <w:b/>
      <w:bCs/>
    </w:rPr>
  </w:style>
  <w:style w:type="paragraph" w:styleId="Revision">
    <w:name w:val="Revision"/>
    <w:hidden/>
    <w:uiPriority w:val="99"/>
    <w:semiHidden/>
    <w:rsid w:val="004E2214"/>
    <w:rPr>
      <w:sz w:val="24"/>
      <w:szCs w:val="24"/>
    </w:rPr>
  </w:style>
  <w:style w:type="character" w:customStyle="1" w:styleId="UnresolvedMention1">
    <w:name w:val="Unresolved Mention1"/>
    <w:basedOn w:val="DefaultParagraphFont"/>
    <w:uiPriority w:val="99"/>
    <w:semiHidden/>
    <w:unhideWhenUsed/>
    <w:rsid w:val="00F71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36766481">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gov/doc/pharmacy-facts-141-march-12-2020-0/download" TargetMode="External"/><Relationship Id="rId18" Type="http://schemas.openxmlformats.org/officeDocument/2006/relationships/hyperlink" Target="https://www.mass.gov/doc/pharmacy-facts-141-march-12-2020-0/download" TargetMode="External"/><Relationship Id="rId3" Type="http://schemas.openxmlformats.org/officeDocument/2006/relationships/styles" Target="styles.xml"/><Relationship Id="rId21" Type="http://schemas.openxmlformats.org/officeDocument/2006/relationships/hyperlink" Target="https://www.mass.gov/doc/all-provider-bulletin-289-masshealth-coverage-and-reimbursement-policy-for-services-related-to/download" TargetMode="External"/><Relationship Id="rId7" Type="http://schemas.openxmlformats.org/officeDocument/2006/relationships/endnotes" Target="endnotes.xml"/><Relationship Id="rId12" Type="http://schemas.openxmlformats.org/officeDocument/2006/relationships/hyperlink" Target="https://www.mass.gov/doc/all-provider-bulletin-289-masshealth-coverage-and-reimbursement-policy-for-services-related-to/download" TargetMode="External"/><Relationship Id="rId17" Type="http://schemas.openxmlformats.org/officeDocument/2006/relationships/hyperlink" Target="https://www.mass.gov/doc/pharmacy-facts-141-march-12-2020-0/download" TargetMode="External"/><Relationship Id="rId2" Type="http://schemas.openxmlformats.org/officeDocument/2006/relationships/numbering" Target="numbering.xml"/><Relationship Id="rId16" Type="http://schemas.openxmlformats.org/officeDocument/2006/relationships/hyperlink" Target="https://www.mass.gov/executive-orders/no-591-declaration-of-a-state-of-emergency-to-respond-to-covid-19"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mass.gov/info-details/masshealth-coronavirus-disease-2019-covid-19-provider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mass.gov/doc/masshealth-dme-and-oxy-payment-and-coverage-guideline-tool-v382-0/downloa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doc/ltss-provider-updates-for-covid-19/down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04F0D-BEAC-4B60-8C78-B7BB4815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2020-03-20T19:27:00Z</dcterms:created>
  <dcterms:modified xsi:type="dcterms:W3CDTF">2020-03-20T22:47:00Z</dcterms:modified>
</cp:coreProperties>
</file>