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C8FF9" w14:textId="76A7B15A"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 w:rsidRPr="00264E2C">
        <w:rPr>
          <w:rFonts w:ascii="Arial Narrow" w:hAnsi="Arial Narrow"/>
          <w:b/>
          <w:color w:val="auto"/>
          <w:sz w:val="20"/>
          <w:szCs w:val="20"/>
        </w:rPr>
        <w:t>Number</w:t>
      </w:r>
      <w:r w:rsidR="0052010B" w:rsidRPr="00264E2C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264E2C" w:rsidRPr="00264E2C">
        <w:rPr>
          <w:rFonts w:ascii="Arial Narrow" w:hAnsi="Arial Narrow"/>
          <w:b/>
          <w:color w:val="auto"/>
          <w:sz w:val="20"/>
          <w:szCs w:val="20"/>
        </w:rPr>
        <w:t>146</w:t>
      </w:r>
      <w:r w:rsidRPr="00264E2C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52010B" w:rsidRPr="00264E2C">
        <w:rPr>
          <w:rFonts w:ascii="Arial Narrow" w:hAnsi="Arial Narrow"/>
          <w:b/>
          <w:color w:val="auto"/>
          <w:sz w:val="20"/>
          <w:szCs w:val="20"/>
        </w:rPr>
        <w:t xml:space="preserve">May </w:t>
      </w:r>
      <w:r w:rsidR="0052010B" w:rsidRPr="0052010B">
        <w:rPr>
          <w:rFonts w:ascii="Arial Narrow" w:hAnsi="Arial Narrow"/>
          <w:b/>
          <w:color w:val="auto"/>
          <w:sz w:val="20"/>
          <w:szCs w:val="20"/>
        </w:rPr>
        <w:t>11, 2020</w:t>
      </w:r>
    </w:p>
    <w:p w14:paraId="1E9C1C8D" w14:textId="77777777" w:rsidR="006F35F9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538F3163" wp14:editId="37668E57">
            <wp:extent cx="6812280" cy="1760220"/>
            <wp:effectExtent l="0" t="0" r="7620" b="0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00B09" w14:textId="77777777" w:rsidR="00B756A8" w:rsidRPr="00B756A8" w:rsidRDefault="00B756A8" w:rsidP="00B756A8">
      <w:pPr>
        <w:autoSpaceDE w:val="0"/>
        <w:autoSpaceDN w:val="0"/>
        <w:adjustRightInd w:val="0"/>
        <w:spacing w:before="200" w:after="80" w:line="288" w:lineRule="auto"/>
        <w:textAlignment w:val="baseline"/>
        <w:rPr>
          <w:rFonts w:ascii="Arial Black" w:hAnsi="Arial Black" w:cs="Arial"/>
          <w:sz w:val="22"/>
          <w:szCs w:val="22"/>
        </w:rPr>
      </w:pPr>
      <w:r w:rsidRPr="00B756A8">
        <w:rPr>
          <w:rFonts w:ascii="Arial Black" w:hAnsi="Arial Black" w:cs="Arial"/>
          <w:sz w:val="22"/>
          <w:szCs w:val="22"/>
        </w:rPr>
        <w:lastRenderedPageBreak/>
        <w:t>Claims for Additional Non-Drug Items Payable through POPS</w:t>
      </w:r>
    </w:p>
    <w:p w14:paraId="2AB452DB" w14:textId="77777777" w:rsidR="00B756A8" w:rsidRPr="00B756A8" w:rsidRDefault="00B756A8" w:rsidP="00B756A8">
      <w:p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sz w:val="22"/>
          <w:szCs w:val="22"/>
        </w:rPr>
      </w:pPr>
      <w:r w:rsidRPr="00B756A8">
        <w:rPr>
          <w:rFonts w:ascii="Arial" w:hAnsi="Arial" w:cs="Arial"/>
          <w:iCs/>
          <w:sz w:val="22"/>
          <w:szCs w:val="22"/>
        </w:rPr>
        <w:t>As described below, pharmacies will be able to bill the Pharmacy Online Processing System for additional non-drug products effective May 18, 2020. These additional items are:</w:t>
      </w:r>
    </w:p>
    <w:p w14:paraId="62DB5554" w14:textId="77777777" w:rsidR="00B756A8" w:rsidRPr="00B756A8" w:rsidRDefault="00B756A8" w:rsidP="00B756A8">
      <w:pPr>
        <w:numPr>
          <w:ilvl w:val="0"/>
          <w:numId w:val="26"/>
        </w:num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sz w:val="22"/>
          <w:szCs w:val="22"/>
        </w:rPr>
      </w:pPr>
      <w:r w:rsidRPr="00B756A8">
        <w:rPr>
          <w:rFonts w:ascii="Arial" w:hAnsi="Arial" w:cs="Arial"/>
          <w:iCs/>
          <w:sz w:val="22"/>
          <w:szCs w:val="22"/>
        </w:rPr>
        <w:t>Automatic blood pressure monitors</w:t>
      </w:r>
    </w:p>
    <w:p w14:paraId="13655315" w14:textId="77777777" w:rsidR="00B756A8" w:rsidRPr="00B756A8" w:rsidRDefault="00B756A8" w:rsidP="00B756A8">
      <w:pPr>
        <w:numPr>
          <w:ilvl w:val="0"/>
          <w:numId w:val="26"/>
        </w:num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sz w:val="22"/>
          <w:szCs w:val="22"/>
        </w:rPr>
      </w:pPr>
      <w:r w:rsidRPr="00B756A8">
        <w:rPr>
          <w:rFonts w:ascii="Arial" w:hAnsi="Arial" w:cs="Arial"/>
          <w:iCs/>
          <w:sz w:val="22"/>
          <w:szCs w:val="22"/>
        </w:rPr>
        <w:t>Disposable syringe and needle units (in addition to insulin syringes already available for POPS claims)</w:t>
      </w:r>
    </w:p>
    <w:p w14:paraId="3130FEC2" w14:textId="77777777" w:rsidR="00B756A8" w:rsidRPr="00B756A8" w:rsidRDefault="00B756A8" w:rsidP="00B756A8">
      <w:pPr>
        <w:numPr>
          <w:ilvl w:val="0"/>
          <w:numId w:val="26"/>
        </w:num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sz w:val="22"/>
          <w:szCs w:val="22"/>
        </w:rPr>
      </w:pPr>
      <w:r w:rsidRPr="00B756A8">
        <w:rPr>
          <w:rFonts w:ascii="Arial" w:hAnsi="Arial" w:cs="Arial"/>
          <w:iCs/>
          <w:sz w:val="22"/>
          <w:szCs w:val="22"/>
        </w:rPr>
        <w:t>Peak flow meters</w:t>
      </w:r>
    </w:p>
    <w:p w14:paraId="3FAA1FCF" w14:textId="77777777" w:rsidR="00B756A8" w:rsidRPr="00B756A8" w:rsidRDefault="00B756A8" w:rsidP="00B756A8">
      <w:pPr>
        <w:numPr>
          <w:ilvl w:val="0"/>
          <w:numId w:val="26"/>
        </w:num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sz w:val="22"/>
          <w:szCs w:val="22"/>
        </w:rPr>
      </w:pPr>
      <w:r w:rsidRPr="00B756A8">
        <w:rPr>
          <w:rFonts w:ascii="Arial" w:hAnsi="Arial" w:cs="Arial"/>
          <w:iCs/>
          <w:sz w:val="22"/>
          <w:szCs w:val="22"/>
        </w:rPr>
        <w:t>Vaporizers</w:t>
      </w:r>
    </w:p>
    <w:p w14:paraId="7C931F0A" w14:textId="77777777" w:rsidR="00B756A8" w:rsidRDefault="00B756A8" w:rsidP="00B756A8">
      <w:p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r w:rsidRPr="00B756A8">
        <w:rPr>
          <w:rFonts w:ascii="Arial" w:hAnsi="Arial" w:cs="Arial"/>
          <w:iCs/>
          <w:color w:val="000000"/>
          <w:sz w:val="22"/>
          <w:szCs w:val="22"/>
        </w:rPr>
        <w:t>Please be aware that not all manufacturers of these products may provide information and identifying NDCs to First Data Bank</w:t>
      </w:r>
      <w:r w:rsidR="00470EA9">
        <w:rPr>
          <w:rFonts w:ascii="Arial" w:hAnsi="Arial" w:cs="Arial"/>
          <w:iCs/>
          <w:color w:val="000000"/>
          <w:sz w:val="22"/>
          <w:szCs w:val="22"/>
        </w:rPr>
        <w:t>,</w:t>
      </w:r>
      <w:r w:rsidRPr="00B756A8">
        <w:rPr>
          <w:rFonts w:ascii="Arial" w:hAnsi="Arial" w:cs="Arial"/>
          <w:iCs/>
          <w:color w:val="000000"/>
          <w:sz w:val="22"/>
          <w:szCs w:val="22"/>
        </w:rPr>
        <w:t xml:space="preserve"> which in turn makes that information available to POPS. If a pharmacy submits a claim and receives a denial message that states, “54 - Non-Matched Product/Service ID Number</w:t>
      </w:r>
      <w:r w:rsidR="00470EA9">
        <w:rPr>
          <w:rFonts w:ascii="Arial" w:hAnsi="Arial" w:cs="Arial"/>
          <w:iCs/>
          <w:color w:val="000000"/>
          <w:sz w:val="22"/>
          <w:szCs w:val="22"/>
        </w:rPr>
        <w:t>,</w:t>
      </w:r>
      <w:r w:rsidRPr="00B756A8">
        <w:rPr>
          <w:rFonts w:ascii="Arial" w:hAnsi="Arial" w:cs="Arial"/>
          <w:iCs/>
          <w:color w:val="000000"/>
          <w:sz w:val="22"/>
          <w:szCs w:val="22"/>
        </w:rPr>
        <w:t xml:space="preserve">” it is because the NDC </w:t>
      </w:r>
      <w:proofErr w:type="gramStart"/>
      <w:r w:rsidRPr="00B756A8">
        <w:rPr>
          <w:rFonts w:ascii="Arial" w:hAnsi="Arial" w:cs="Arial"/>
          <w:iCs/>
          <w:color w:val="000000"/>
          <w:sz w:val="22"/>
          <w:szCs w:val="22"/>
        </w:rPr>
        <w:t>is not found</w:t>
      </w:r>
      <w:proofErr w:type="gramEnd"/>
      <w:r w:rsidRPr="00B756A8">
        <w:rPr>
          <w:rFonts w:ascii="Arial" w:hAnsi="Arial" w:cs="Arial"/>
          <w:iCs/>
          <w:color w:val="000000"/>
          <w:sz w:val="22"/>
          <w:szCs w:val="22"/>
        </w:rPr>
        <w:t xml:space="preserve"> in the system. If a pharmacy encounters this type of rejection, the pharmacy should dispense the same product from a different manufacturer and submit a new claim.</w:t>
      </w:r>
    </w:p>
    <w:p w14:paraId="331AB07B" w14:textId="77777777" w:rsidR="00B756A8" w:rsidRPr="003C78FE" w:rsidRDefault="00B756A8" w:rsidP="00B756A8">
      <w:pPr>
        <w:pStyle w:val="Subtitle"/>
        <w:rPr>
          <w:rFonts w:cs="Arial"/>
          <w:color w:val="auto"/>
        </w:rPr>
      </w:pPr>
      <w:r>
        <w:rPr>
          <w:rFonts w:cs="Arial"/>
          <w:color w:val="auto"/>
        </w:rPr>
        <w:t>MHDL Update</w:t>
      </w:r>
    </w:p>
    <w:p w14:paraId="21F11D40" w14:textId="24B10340" w:rsidR="00B756A8" w:rsidRPr="00BF6BCF" w:rsidRDefault="00B756A8" w:rsidP="00B756A8">
      <w:pPr>
        <w:pStyle w:val="BodyText1"/>
        <w:rPr>
          <w:iCs/>
          <w:sz w:val="22"/>
          <w:szCs w:val="22"/>
        </w:rPr>
      </w:pPr>
      <w:r w:rsidRPr="00954403">
        <w:rPr>
          <w:iCs/>
          <w:sz w:val="22"/>
          <w:szCs w:val="22"/>
        </w:rPr>
        <w:t>Below are certain updates to the</w:t>
      </w:r>
      <w:r w:rsidR="00A323B1" w:rsidRPr="00A323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3" w:history="1">
        <w:proofErr w:type="spellStart"/>
        <w:r w:rsidR="00A323B1" w:rsidRPr="00A323B1">
          <w:rPr>
            <w:rStyle w:val="Hyperlink"/>
            <w:rFonts w:ascii="Times New Roman" w:hAnsi="Times New Roman" w:cs="Times New Roman"/>
            <w:sz w:val="24"/>
            <w:szCs w:val="24"/>
          </w:rPr>
          <w:t>MassHealth</w:t>
        </w:r>
        <w:proofErr w:type="spellEnd"/>
        <w:r w:rsidR="00A323B1" w:rsidRPr="00A323B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Drug </w:t>
        </w:r>
        <w:bookmarkStart w:id="0" w:name="_GoBack"/>
        <w:bookmarkEnd w:id="0"/>
        <w:r w:rsidR="00A323B1" w:rsidRPr="00A323B1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A323B1" w:rsidRPr="00A323B1">
          <w:rPr>
            <w:rStyle w:val="Hyperlink"/>
            <w:rFonts w:ascii="Times New Roman" w:hAnsi="Times New Roman" w:cs="Times New Roman"/>
            <w:sz w:val="24"/>
            <w:szCs w:val="24"/>
          </w:rPr>
          <w:t>ist</w:t>
        </w:r>
      </w:hyperlink>
      <w:r w:rsidRPr="00954403">
        <w:rPr>
          <w:iCs/>
          <w:sz w:val="22"/>
          <w:szCs w:val="22"/>
        </w:rPr>
        <w:t xml:space="preserve"> (MHDL</w:t>
      </w:r>
      <w:r w:rsidR="00496FF9">
        <w:rPr>
          <w:iCs/>
          <w:sz w:val="22"/>
          <w:szCs w:val="22"/>
        </w:rPr>
        <w:t xml:space="preserve">). </w:t>
      </w:r>
      <w:r w:rsidRPr="00954403">
        <w:rPr>
          <w:iCs/>
          <w:sz w:val="22"/>
          <w:szCs w:val="22"/>
        </w:rPr>
        <w:t>See the MHDL for a complete listing of updates.</w:t>
      </w:r>
    </w:p>
    <w:p w14:paraId="39FBED6D" w14:textId="77777777" w:rsidR="00B756A8" w:rsidRPr="003C78FE" w:rsidRDefault="00B756A8" w:rsidP="00B756A8">
      <w:pPr>
        <w:pStyle w:val="Subtitle"/>
        <w:ind w:left="36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Additions</w:t>
      </w:r>
    </w:p>
    <w:p w14:paraId="10D04BE3" w14:textId="58640DEB" w:rsidR="00B756A8" w:rsidRPr="00954403" w:rsidRDefault="00B756A8" w:rsidP="00B756A8">
      <w:pPr>
        <w:pStyle w:val="BodyText1"/>
        <w:ind w:left="360"/>
        <w:rPr>
          <w:sz w:val="22"/>
          <w:szCs w:val="22"/>
        </w:rPr>
      </w:pPr>
      <w:r w:rsidRPr="00954403">
        <w:rPr>
          <w:sz w:val="22"/>
          <w:szCs w:val="22"/>
        </w:rPr>
        <w:t xml:space="preserve">Effective May 18, 2020, the following newly marketed drugs </w:t>
      </w:r>
      <w:proofErr w:type="gramStart"/>
      <w:r w:rsidRPr="00954403">
        <w:rPr>
          <w:sz w:val="22"/>
          <w:szCs w:val="22"/>
        </w:rPr>
        <w:t>have been added</w:t>
      </w:r>
      <w:proofErr w:type="gramEnd"/>
      <w:r w:rsidRPr="00954403">
        <w:rPr>
          <w:sz w:val="22"/>
          <w:szCs w:val="22"/>
        </w:rPr>
        <w:t xml:space="preserve"> to the </w:t>
      </w:r>
      <w:r w:rsidR="00470EA9">
        <w:rPr>
          <w:sz w:val="22"/>
          <w:szCs w:val="22"/>
        </w:rPr>
        <w:t>MHDL</w:t>
      </w:r>
      <w:r w:rsidRPr="00954403">
        <w:rPr>
          <w:sz w:val="22"/>
          <w:szCs w:val="22"/>
        </w:rPr>
        <w:t xml:space="preserve">. </w:t>
      </w:r>
    </w:p>
    <w:p w14:paraId="21FBFC6A" w14:textId="77777777" w:rsidR="00B756A8" w:rsidRPr="00B756A8" w:rsidRDefault="00B756A8" w:rsidP="00B756A8">
      <w:p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</w:p>
    <w:p w14:paraId="5B0F23C8" w14:textId="77777777" w:rsidR="00B756A8" w:rsidRPr="00B756A8" w:rsidRDefault="00B756A8" w:rsidP="00B756A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756A8">
        <w:rPr>
          <w:rFonts w:ascii="Arial" w:hAnsi="Arial" w:cs="Arial"/>
          <w:sz w:val="22"/>
          <w:szCs w:val="22"/>
        </w:rPr>
        <w:lastRenderedPageBreak/>
        <w:t>Absorica</w:t>
      </w:r>
      <w:proofErr w:type="spellEnd"/>
      <w:r w:rsidRPr="00B756A8">
        <w:rPr>
          <w:rFonts w:ascii="Arial" w:hAnsi="Arial" w:cs="Arial"/>
          <w:sz w:val="22"/>
          <w:szCs w:val="22"/>
        </w:rPr>
        <w:t xml:space="preserve"> LD (isotretinoin micronized)  – </w:t>
      </w:r>
      <w:r w:rsidRPr="00B756A8">
        <w:rPr>
          <w:rFonts w:ascii="Arial" w:hAnsi="Arial" w:cs="Arial"/>
          <w:b/>
          <w:sz w:val="22"/>
          <w:szCs w:val="22"/>
        </w:rPr>
        <w:t xml:space="preserve">PA </w:t>
      </w:r>
    </w:p>
    <w:p w14:paraId="6EDC8F1D" w14:textId="77777777" w:rsidR="00B756A8" w:rsidRPr="00B756A8" w:rsidRDefault="00B756A8" w:rsidP="00B756A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756A8">
        <w:rPr>
          <w:rFonts w:ascii="Arial" w:hAnsi="Arial" w:cs="Arial"/>
          <w:sz w:val="22"/>
          <w:szCs w:val="22"/>
        </w:rPr>
        <w:t>Aklief</w:t>
      </w:r>
      <w:proofErr w:type="spellEnd"/>
      <w:r w:rsidRPr="00B756A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756A8">
        <w:rPr>
          <w:rFonts w:ascii="Arial" w:hAnsi="Arial" w:cs="Arial"/>
          <w:sz w:val="22"/>
          <w:szCs w:val="22"/>
        </w:rPr>
        <w:t>trifarotene</w:t>
      </w:r>
      <w:proofErr w:type="spellEnd"/>
      <w:r w:rsidRPr="00B756A8">
        <w:rPr>
          <w:rFonts w:ascii="Arial" w:hAnsi="Arial" w:cs="Arial"/>
          <w:sz w:val="22"/>
          <w:szCs w:val="22"/>
        </w:rPr>
        <w:t xml:space="preserve">)  – </w:t>
      </w:r>
      <w:r w:rsidRPr="00B756A8">
        <w:rPr>
          <w:rFonts w:ascii="Arial" w:hAnsi="Arial" w:cs="Arial"/>
          <w:b/>
          <w:sz w:val="22"/>
          <w:szCs w:val="22"/>
        </w:rPr>
        <w:t xml:space="preserve">PA </w:t>
      </w:r>
    </w:p>
    <w:p w14:paraId="1E6B351D" w14:textId="77777777" w:rsidR="00B756A8" w:rsidRPr="009D26B6" w:rsidRDefault="00B756A8" w:rsidP="009D26B6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756A8">
        <w:rPr>
          <w:rFonts w:ascii="Arial" w:hAnsi="Arial" w:cs="Arial"/>
          <w:sz w:val="22"/>
          <w:szCs w:val="22"/>
        </w:rPr>
        <w:t xml:space="preserve">Tramadol 100 mg – </w:t>
      </w:r>
      <w:r w:rsidRPr="00B756A8">
        <w:rPr>
          <w:rFonts w:ascii="Arial" w:hAnsi="Arial" w:cs="Arial"/>
          <w:b/>
          <w:sz w:val="22"/>
          <w:szCs w:val="22"/>
        </w:rPr>
        <w:t>PA</w:t>
      </w:r>
    </w:p>
    <w:p w14:paraId="11E14A77" w14:textId="77777777" w:rsidR="00B756A8" w:rsidRPr="00B756A8" w:rsidRDefault="00B756A8" w:rsidP="009D26B6">
      <w:pPr>
        <w:keepNext/>
        <w:spacing w:before="200" w:after="80" w:line="288" w:lineRule="auto"/>
        <w:rPr>
          <w:rFonts w:ascii="Arial" w:hAnsi="Arial" w:cs="Arial"/>
          <w:b/>
          <w:bCs/>
          <w:sz w:val="22"/>
          <w:szCs w:val="22"/>
        </w:rPr>
      </w:pPr>
      <w:r w:rsidRPr="00B756A8">
        <w:rPr>
          <w:rFonts w:ascii="Arial" w:hAnsi="Arial" w:cs="Arial"/>
          <w:b/>
          <w:bCs/>
          <w:sz w:val="22"/>
          <w:szCs w:val="22"/>
        </w:rPr>
        <w:t>Change in Prior-Authorization Status</w:t>
      </w:r>
    </w:p>
    <w:p w14:paraId="0AF2822A" w14:textId="77777777" w:rsidR="00B756A8" w:rsidRPr="00B756A8" w:rsidRDefault="00B756A8" w:rsidP="00B756A8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756A8">
        <w:rPr>
          <w:rFonts w:ascii="Arial" w:hAnsi="Arial" w:cs="Arial"/>
          <w:sz w:val="22"/>
          <w:szCs w:val="22"/>
        </w:rPr>
        <w:t>Effective May 18, 2020, the following inhaled corticosteroid will require prior authorization</w:t>
      </w:r>
      <w:r w:rsidR="00470EA9">
        <w:rPr>
          <w:rFonts w:ascii="Arial" w:hAnsi="Arial" w:cs="Arial"/>
          <w:sz w:val="22"/>
          <w:szCs w:val="22"/>
        </w:rPr>
        <w:t xml:space="preserve"> (PA)</w:t>
      </w:r>
      <w:r w:rsidRPr="00B756A8">
        <w:rPr>
          <w:rFonts w:ascii="Arial" w:hAnsi="Arial" w:cs="Arial"/>
          <w:sz w:val="22"/>
          <w:szCs w:val="22"/>
        </w:rPr>
        <w:t xml:space="preserve">. </w:t>
      </w:r>
    </w:p>
    <w:p w14:paraId="14782AF3" w14:textId="77777777" w:rsidR="00B756A8" w:rsidRDefault="00B756A8" w:rsidP="00B756A8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Alvesco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D56A8">
        <w:rPr>
          <w:rFonts w:ascii="Arial" w:hAnsi="Arial" w:cs="Arial"/>
          <w:sz w:val="22"/>
          <w:szCs w:val="22"/>
        </w:rPr>
        <w:t>(</w:t>
      </w:r>
      <w:proofErr w:type="spellStart"/>
      <w:r w:rsidRPr="002D56A8">
        <w:rPr>
          <w:rFonts w:ascii="Arial" w:hAnsi="Arial" w:cs="Arial"/>
          <w:sz w:val="22"/>
          <w:szCs w:val="22"/>
        </w:rPr>
        <w:t>ciclesonide</w:t>
      </w:r>
      <w:proofErr w:type="spellEnd"/>
      <w:r>
        <w:rPr>
          <w:rFonts w:ascii="Arial" w:hAnsi="Arial" w:cs="Arial"/>
          <w:sz w:val="22"/>
          <w:szCs w:val="22"/>
        </w:rPr>
        <w:t xml:space="preserve"> inhaler</w:t>
      </w:r>
      <w:r w:rsidRPr="002D56A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713D3">
        <w:rPr>
          <w:rFonts w:ascii="Arial" w:hAnsi="Arial" w:cs="Arial"/>
          <w:sz w:val="22"/>
          <w:szCs w:val="22"/>
        </w:rPr>
        <w:t xml:space="preserve"> – </w:t>
      </w:r>
      <w:r w:rsidRPr="001A125B">
        <w:rPr>
          <w:rFonts w:ascii="Arial" w:hAnsi="Arial" w:cs="Arial"/>
          <w:b/>
          <w:sz w:val="22"/>
          <w:szCs w:val="22"/>
        </w:rPr>
        <w:t>PA</w:t>
      </w:r>
    </w:p>
    <w:p w14:paraId="61146DC3" w14:textId="77777777" w:rsidR="00B756A8" w:rsidRPr="00B756A8" w:rsidRDefault="00B756A8" w:rsidP="00B756A8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2D56A8">
        <w:rPr>
          <w:rFonts w:ascii="Arial" w:hAnsi="Arial" w:cs="Arial"/>
          <w:sz w:val="22"/>
          <w:szCs w:val="22"/>
        </w:rPr>
        <w:t>Pulmicort</w:t>
      </w:r>
      <w:proofErr w:type="spellEnd"/>
      <w:r w:rsidRPr="002D56A8">
        <w:rPr>
          <w:rFonts w:ascii="Arial" w:hAnsi="Arial" w:cs="Arial"/>
          <w:sz w:val="22"/>
          <w:szCs w:val="22"/>
        </w:rPr>
        <w:t xml:space="preserve"> (budesonide inhalation suspension) – </w:t>
      </w:r>
      <w:r w:rsidRPr="002D56A8">
        <w:rPr>
          <w:rFonts w:ascii="Arial" w:hAnsi="Arial" w:cs="Arial"/>
          <w:b/>
          <w:sz w:val="22"/>
          <w:szCs w:val="22"/>
        </w:rPr>
        <w:t>PA</w:t>
      </w:r>
      <w:r w:rsidRPr="00B756A8">
        <w:rPr>
          <w:rFonts w:ascii="Arial" w:hAnsi="Arial" w:cs="Arial"/>
          <w:sz w:val="22"/>
          <w:szCs w:val="22"/>
        </w:rPr>
        <w:t xml:space="preserve"> </w:t>
      </w:r>
      <w:r w:rsidRPr="00B756A8">
        <w:rPr>
          <w:rFonts w:ascii="Arial" w:hAnsi="Arial" w:cs="Arial"/>
          <w:b/>
          <w:sz w:val="22"/>
          <w:szCs w:val="22"/>
        </w:rPr>
        <w:t xml:space="preserve"> </w:t>
      </w:r>
    </w:p>
    <w:p w14:paraId="67C3C899" w14:textId="343957F9" w:rsidR="00B756A8" w:rsidRPr="000713D3" w:rsidRDefault="00B756A8" w:rsidP="00B756A8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</w:rPr>
        <w:tab/>
      </w:r>
      <w:r w:rsidRPr="00905C46">
        <w:rPr>
          <w:rFonts w:ascii="Arial" w:hAnsi="Arial" w:cs="Arial"/>
          <w:color w:val="000000"/>
        </w:rPr>
        <w:t xml:space="preserve"> </w:t>
      </w:r>
      <w:r w:rsidRPr="002D56A8">
        <w:rPr>
          <w:rFonts w:ascii="Arial" w:hAnsi="Arial" w:cs="Arial"/>
          <w:sz w:val="22"/>
          <w:szCs w:val="22"/>
        </w:rPr>
        <w:t>Effective May 18, 2020, the following</w:t>
      </w:r>
      <w:r w:rsidRPr="00A225FF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 xml:space="preserve">anticoagulant will no longer </w:t>
      </w:r>
      <w:proofErr w:type="gramStart"/>
      <w:r>
        <w:rPr>
          <w:rFonts w:ascii="Arial" w:hAnsi="Arial" w:cs="Arial"/>
          <w:sz w:val="22"/>
          <w:szCs w:val="21"/>
        </w:rPr>
        <w:t>require</w:t>
      </w:r>
      <w:proofErr w:type="gramEnd"/>
      <w:r>
        <w:rPr>
          <w:rFonts w:ascii="Arial" w:hAnsi="Arial" w:cs="Arial"/>
          <w:sz w:val="22"/>
          <w:szCs w:val="21"/>
        </w:rPr>
        <w:t xml:space="preserve"> </w:t>
      </w:r>
      <w:r w:rsidR="00470EA9">
        <w:rPr>
          <w:rFonts w:ascii="Arial" w:hAnsi="Arial" w:cs="Arial"/>
          <w:sz w:val="22"/>
          <w:szCs w:val="21"/>
        </w:rPr>
        <w:t>PA</w:t>
      </w:r>
      <w:r>
        <w:rPr>
          <w:rFonts w:ascii="Arial" w:hAnsi="Arial" w:cs="Arial"/>
          <w:sz w:val="22"/>
          <w:szCs w:val="21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F391F6" w14:textId="77777777" w:rsidR="00FB1046" w:rsidRPr="009D26B6" w:rsidRDefault="00B756A8" w:rsidP="009D26B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Eliquis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Pr="00A225FF">
        <w:rPr>
          <w:rFonts w:ascii="Arial" w:hAnsi="Arial" w:cs="Arial"/>
          <w:sz w:val="22"/>
          <w:szCs w:val="22"/>
        </w:rPr>
        <w:t>(</w:t>
      </w:r>
      <w:proofErr w:type="spellStart"/>
      <w:r w:rsidRPr="00A225FF">
        <w:rPr>
          <w:rFonts w:ascii="Arial" w:hAnsi="Arial" w:cs="Arial"/>
          <w:sz w:val="22"/>
          <w:szCs w:val="22"/>
        </w:rPr>
        <w:t>apixaban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Pr="003A2AB7">
        <w:rPr>
          <w:rFonts w:ascii="Arial" w:hAnsi="Arial" w:cs="Arial"/>
          <w:sz w:val="22"/>
          <w:szCs w:val="22"/>
          <w:vertAlign w:val="superscript"/>
        </w:rPr>
        <w:t>PD</w:t>
      </w:r>
      <w:r w:rsidRPr="00140D3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33784A" w14:textId="77777777" w:rsidR="00FB1046" w:rsidRDefault="00B756A8" w:rsidP="009D26B6">
      <w:pPr>
        <w:pStyle w:val="Subtitle"/>
        <w:rPr>
          <w:rFonts w:ascii="Arial" w:hAnsi="Arial" w:cs="Arial"/>
          <w:b/>
        </w:rPr>
      </w:pPr>
      <w:r w:rsidRPr="00B756A8">
        <w:rPr>
          <w:rFonts w:ascii="Arial" w:hAnsi="Arial" w:cs="Arial"/>
          <w:b/>
        </w:rPr>
        <w:t xml:space="preserve">Updated </w:t>
      </w:r>
      <w:proofErr w:type="spellStart"/>
      <w:r w:rsidRPr="00B756A8">
        <w:rPr>
          <w:rFonts w:ascii="Arial" w:hAnsi="Arial" w:cs="Arial"/>
          <w:b/>
        </w:rPr>
        <w:t>MassHealth</w:t>
      </w:r>
      <w:proofErr w:type="spellEnd"/>
      <w:r w:rsidRPr="00B756A8">
        <w:rPr>
          <w:rFonts w:ascii="Arial" w:hAnsi="Arial" w:cs="Arial"/>
          <w:b/>
        </w:rPr>
        <w:t xml:space="preserve"> Brand Name Preferred Over Generic Drug List</w:t>
      </w:r>
    </w:p>
    <w:p w14:paraId="5C9A7444" w14:textId="10494F1A" w:rsidR="00905C46" w:rsidRDefault="00B756A8" w:rsidP="00FB1046">
      <w:pPr>
        <w:ind w:left="180"/>
        <w:rPr>
          <w:rFonts w:ascii="Arial" w:hAnsi="Arial"/>
          <w:sz w:val="22"/>
          <w:szCs w:val="22"/>
        </w:rPr>
      </w:pPr>
      <w:r w:rsidRPr="00B756A8">
        <w:rPr>
          <w:rFonts w:ascii="Arial" w:hAnsi="Arial"/>
          <w:sz w:val="22"/>
          <w:szCs w:val="22"/>
        </w:rPr>
        <w:t xml:space="preserve">The </w:t>
      </w:r>
      <w:proofErr w:type="spellStart"/>
      <w:r w:rsidRPr="00B756A8">
        <w:rPr>
          <w:rFonts w:ascii="Arial" w:hAnsi="Arial"/>
          <w:sz w:val="22"/>
          <w:szCs w:val="22"/>
        </w:rPr>
        <w:t>MassHealth</w:t>
      </w:r>
      <w:proofErr w:type="spellEnd"/>
      <w:r w:rsidRPr="00B756A8">
        <w:rPr>
          <w:rFonts w:ascii="Arial" w:hAnsi="Arial"/>
          <w:sz w:val="22"/>
          <w:szCs w:val="22"/>
        </w:rPr>
        <w:t xml:space="preserve"> Brand Name Preferred </w:t>
      </w:r>
      <w:proofErr w:type="gramStart"/>
      <w:r w:rsidRPr="00B756A8">
        <w:rPr>
          <w:rFonts w:ascii="Arial" w:hAnsi="Arial"/>
          <w:sz w:val="22"/>
          <w:szCs w:val="22"/>
        </w:rPr>
        <w:t>Over</w:t>
      </w:r>
      <w:proofErr w:type="gramEnd"/>
      <w:r w:rsidRPr="00B756A8">
        <w:rPr>
          <w:rFonts w:ascii="Arial" w:hAnsi="Arial"/>
          <w:sz w:val="22"/>
          <w:szCs w:val="22"/>
        </w:rPr>
        <w:t xml:space="preserve"> Generic Drug List has been updated to reflect recent changes to the </w:t>
      </w:r>
      <w:r w:rsidR="00470EA9">
        <w:rPr>
          <w:rFonts w:ascii="Arial" w:hAnsi="Arial"/>
          <w:sz w:val="22"/>
          <w:szCs w:val="22"/>
        </w:rPr>
        <w:t>MHDL</w:t>
      </w:r>
      <w:r w:rsidRPr="00B756A8">
        <w:rPr>
          <w:rFonts w:ascii="Arial" w:hAnsi="Arial"/>
          <w:sz w:val="22"/>
          <w:szCs w:val="22"/>
        </w:rPr>
        <w:t>.</w:t>
      </w:r>
    </w:p>
    <w:p w14:paraId="2C6B3630" w14:textId="77777777" w:rsidR="00FB1046" w:rsidRPr="00FB1046" w:rsidRDefault="00FB1046" w:rsidP="00FB1046">
      <w:pPr>
        <w:ind w:left="180"/>
        <w:rPr>
          <w:rFonts w:ascii="Arial" w:hAnsi="Arial"/>
          <w:sz w:val="22"/>
          <w:szCs w:val="22"/>
        </w:rPr>
      </w:pPr>
    </w:p>
    <w:p w14:paraId="280A8EFA" w14:textId="77777777" w:rsidR="00FB1046" w:rsidRPr="00FB1046" w:rsidRDefault="00FB1046" w:rsidP="00FB1046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2D56A8">
        <w:rPr>
          <w:rFonts w:ascii="Arial" w:hAnsi="Arial" w:cs="Arial"/>
          <w:sz w:val="22"/>
          <w:szCs w:val="22"/>
        </w:rPr>
        <w:t>May 18</w:t>
      </w:r>
      <w:r w:rsidRPr="002D56A8">
        <w:rPr>
          <w:rFonts w:ascii="Arial" w:hAnsi="Arial" w:cs="Arial"/>
          <w:sz w:val="22"/>
          <w:szCs w:val="21"/>
        </w:rPr>
        <w:t xml:space="preserve">, 2020, the following agents will be added to the </w:t>
      </w:r>
      <w:proofErr w:type="spellStart"/>
      <w:r w:rsidRPr="002D56A8">
        <w:rPr>
          <w:rFonts w:ascii="Arial" w:hAnsi="Arial" w:cs="Arial"/>
          <w:sz w:val="22"/>
          <w:szCs w:val="21"/>
        </w:rPr>
        <w:t>MassHealth</w:t>
      </w:r>
      <w:proofErr w:type="spellEnd"/>
      <w:r w:rsidRPr="002D56A8">
        <w:rPr>
          <w:rFonts w:ascii="Arial" w:hAnsi="Arial" w:cs="Arial"/>
          <w:sz w:val="22"/>
          <w:szCs w:val="21"/>
        </w:rPr>
        <w:t xml:space="preserve"> Brand Name Preferred Over Generic Drug List.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381BE7DC" w14:textId="77777777" w:rsidR="00FB1046" w:rsidRPr="00FB1046" w:rsidRDefault="00FB1046" w:rsidP="00FB1046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FB1046">
        <w:rPr>
          <w:rFonts w:ascii="Arial" w:hAnsi="Arial" w:cs="Arial"/>
          <w:sz w:val="22"/>
          <w:szCs w:val="22"/>
        </w:rPr>
        <w:t>Proglycem</w:t>
      </w:r>
      <w:proofErr w:type="spellEnd"/>
      <w:r w:rsidRPr="00FB104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B1046">
        <w:rPr>
          <w:rFonts w:ascii="Arial" w:hAnsi="Arial" w:cs="Arial"/>
          <w:sz w:val="22"/>
          <w:szCs w:val="22"/>
        </w:rPr>
        <w:t>diazoxide</w:t>
      </w:r>
      <w:proofErr w:type="spellEnd"/>
      <w:r w:rsidRPr="00FB1046">
        <w:rPr>
          <w:rFonts w:ascii="Arial" w:hAnsi="Arial" w:cs="Arial"/>
          <w:sz w:val="22"/>
          <w:szCs w:val="22"/>
        </w:rPr>
        <w:t xml:space="preserve">) </w:t>
      </w:r>
      <w:r w:rsidRPr="00FB1046">
        <w:rPr>
          <w:rFonts w:ascii="Arial" w:hAnsi="Arial" w:cs="Arial"/>
          <w:sz w:val="22"/>
          <w:szCs w:val="22"/>
          <w:vertAlign w:val="superscript"/>
        </w:rPr>
        <w:t>BP</w:t>
      </w:r>
    </w:p>
    <w:p w14:paraId="219AB100" w14:textId="77777777" w:rsidR="00FB1046" w:rsidRPr="00FB1046" w:rsidRDefault="00FB1046" w:rsidP="00FB104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B1046">
        <w:rPr>
          <w:rFonts w:ascii="Arial" w:hAnsi="Arial" w:cs="Arial"/>
          <w:color w:val="000000"/>
          <w:sz w:val="22"/>
          <w:szCs w:val="22"/>
        </w:rPr>
        <w:t>Zomig</w:t>
      </w:r>
      <w:proofErr w:type="spellEnd"/>
      <w:r w:rsidRPr="00FB104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FB1046">
        <w:rPr>
          <w:rFonts w:ascii="Arial" w:hAnsi="Arial" w:cs="Arial"/>
          <w:color w:val="000000"/>
          <w:sz w:val="22"/>
          <w:szCs w:val="22"/>
        </w:rPr>
        <w:t>zolmitriptan</w:t>
      </w:r>
      <w:proofErr w:type="spellEnd"/>
      <w:r w:rsidRPr="00FB1046">
        <w:rPr>
          <w:rFonts w:ascii="Arial" w:hAnsi="Arial" w:cs="Arial"/>
          <w:color w:val="000000"/>
          <w:sz w:val="22"/>
          <w:szCs w:val="22"/>
        </w:rPr>
        <w:t xml:space="preserve"> tablet) </w:t>
      </w:r>
      <w:r w:rsidRPr="00FB1046">
        <w:rPr>
          <w:rFonts w:ascii="Arial" w:hAnsi="Arial" w:cs="Arial"/>
          <w:color w:val="000000"/>
          <w:sz w:val="22"/>
          <w:szCs w:val="22"/>
          <w:vertAlign w:val="superscript"/>
        </w:rPr>
        <w:t>BP</w:t>
      </w:r>
      <w:r w:rsidRPr="00FB1046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FB1046">
        <w:rPr>
          <w:rFonts w:ascii="Arial" w:hAnsi="Arial" w:cs="Arial"/>
          <w:b/>
          <w:color w:val="000000"/>
          <w:sz w:val="22"/>
          <w:szCs w:val="22"/>
        </w:rPr>
        <w:t>PA</w:t>
      </w:r>
    </w:p>
    <w:p w14:paraId="46850AD1" w14:textId="77777777" w:rsidR="00FB1046" w:rsidRPr="00FB1046" w:rsidRDefault="00FB1046" w:rsidP="00FB104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B1046">
        <w:rPr>
          <w:rFonts w:ascii="Arial" w:hAnsi="Arial" w:cs="Arial"/>
          <w:color w:val="000000"/>
          <w:sz w:val="22"/>
          <w:szCs w:val="22"/>
        </w:rPr>
        <w:t>Zovirax</w:t>
      </w:r>
      <w:proofErr w:type="spellEnd"/>
      <w:r w:rsidRPr="00FB1046">
        <w:rPr>
          <w:rFonts w:ascii="Arial" w:hAnsi="Arial" w:cs="Arial"/>
          <w:color w:val="000000"/>
          <w:sz w:val="22"/>
          <w:szCs w:val="22"/>
        </w:rPr>
        <w:t xml:space="preserve"> (acyclovir ointment) </w:t>
      </w:r>
      <w:r w:rsidRPr="00FB1046">
        <w:rPr>
          <w:rFonts w:ascii="Arial" w:hAnsi="Arial" w:cs="Arial"/>
          <w:color w:val="000000"/>
          <w:sz w:val="22"/>
          <w:szCs w:val="22"/>
          <w:vertAlign w:val="superscript"/>
        </w:rPr>
        <w:t>BP</w:t>
      </w:r>
      <w:r w:rsidRPr="00FB1046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FB1046">
        <w:rPr>
          <w:rFonts w:ascii="Arial" w:hAnsi="Arial" w:cs="Arial"/>
          <w:b/>
          <w:color w:val="000000"/>
          <w:sz w:val="22"/>
          <w:szCs w:val="22"/>
        </w:rPr>
        <w:t>PA</w:t>
      </w:r>
    </w:p>
    <w:p w14:paraId="78FCC824" w14:textId="77777777" w:rsidR="00905C46" w:rsidRPr="00905C46" w:rsidRDefault="00905C46" w:rsidP="004A513D">
      <w:p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4971394" w14:textId="77777777" w:rsidR="00B86ACE" w:rsidRDefault="00905C46" w:rsidP="00B86AC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05C46">
        <w:rPr>
          <w:rFonts w:ascii="Arial" w:hAnsi="Arial" w:cs="Arial"/>
          <w:color w:val="000000"/>
        </w:rPr>
        <w:t xml:space="preserve"> </w:t>
      </w:r>
      <w:r w:rsidR="00B86ACE">
        <w:rPr>
          <w:rFonts w:ascii="Arial" w:hAnsi="Arial" w:cs="Arial"/>
          <w:color w:val="000000"/>
          <w:sz w:val="22"/>
          <w:szCs w:val="22"/>
        </w:rPr>
        <w:t>Effective</w:t>
      </w:r>
      <w:r w:rsidR="00B86ACE" w:rsidRPr="00B86ACE">
        <w:rPr>
          <w:rFonts w:ascii="Arial" w:hAnsi="Arial" w:cs="Arial"/>
          <w:color w:val="000000"/>
          <w:sz w:val="22"/>
          <w:szCs w:val="22"/>
        </w:rPr>
        <w:t xml:space="preserve"> May 18, 2020, the following agent will be removed from the </w:t>
      </w:r>
      <w:proofErr w:type="spellStart"/>
      <w:r w:rsidR="00B86ACE" w:rsidRPr="00B86ACE">
        <w:rPr>
          <w:rFonts w:ascii="Arial" w:hAnsi="Arial" w:cs="Arial"/>
          <w:color w:val="000000"/>
          <w:sz w:val="22"/>
          <w:szCs w:val="22"/>
        </w:rPr>
        <w:t>MassHealth</w:t>
      </w:r>
      <w:proofErr w:type="spellEnd"/>
      <w:r w:rsidR="00B86ACE" w:rsidRPr="00B86ACE">
        <w:rPr>
          <w:rFonts w:ascii="Arial" w:hAnsi="Arial" w:cs="Arial"/>
          <w:color w:val="000000"/>
          <w:sz w:val="22"/>
          <w:szCs w:val="22"/>
        </w:rPr>
        <w:t xml:space="preserve"> Brand Name Preferred </w:t>
      </w:r>
      <w:proofErr w:type="gramStart"/>
      <w:r w:rsidR="00B86ACE" w:rsidRPr="00B86ACE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="00B86ACE" w:rsidRPr="00B86ACE">
        <w:rPr>
          <w:rFonts w:ascii="Arial" w:hAnsi="Arial" w:cs="Arial"/>
          <w:color w:val="000000"/>
          <w:sz w:val="22"/>
          <w:szCs w:val="22"/>
        </w:rPr>
        <w:t xml:space="preserve"> Generic Drug List. </w:t>
      </w:r>
    </w:p>
    <w:p w14:paraId="02D6CA0B" w14:textId="77777777" w:rsidR="001251E4" w:rsidRPr="0098366C" w:rsidRDefault="001251E4" w:rsidP="001251E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1"/>
        </w:rPr>
      </w:pPr>
      <w:proofErr w:type="spellStart"/>
      <w:r w:rsidRPr="0098366C">
        <w:rPr>
          <w:rFonts w:ascii="Arial" w:hAnsi="Arial" w:cs="Arial"/>
          <w:sz w:val="22"/>
          <w:szCs w:val="22"/>
        </w:rPr>
        <w:t>Uloric</w:t>
      </w:r>
      <w:proofErr w:type="spellEnd"/>
      <w:r w:rsidRPr="0098366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8366C">
        <w:rPr>
          <w:rFonts w:ascii="Arial" w:hAnsi="Arial" w:cs="Arial"/>
          <w:sz w:val="22"/>
          <w:szCs w:val="22"/>
        </w:rPr>
        <w:t>febuxostat</w:t>
      </w:r>
      <w:proofErr w:type="spellEnd"/>
      <w:r w:rsidRPr="0098366C">
        <w:rPr>
          <w:rFonts w:ascii="Arial" w:hAnsi="Arial" w:cs="Arial"/>
          <w:sz w:val="22"/>
          <w:szCs w:val="22"/>
        </w:rPr>
        <w:t xml:space="preserve">) – </w:t>
      </w:r>
      <w:r w:rsidRPr="0098366C">
        <w:rPr>
          <w:rFonts w:ascii="Arial" w:hAnsi="Arial" w:cs="Arial"/>
          <w:b/>
          <w:sz w:val="22"/>
          <w:szCs w:val="22"/>
        </w:rPr>
        <w:t>PA</w:t>
      </w:r>
    </w:p>
    <w:p w14:paraId="0511C118" w14:textId="77777777" w:rsidR="001251E4" w:rsidRDefault="001251E4" w:rsidP="001251E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52978EF" w14:textId="77777777" w:rsidR="001251E4" w:rsidRPr="001251E4" w:rsidRDefault="001251E4" w:rsidP="001251E4">
      <w:pPr>
        <w:pStyle w:val="Subtitle"/>
        <w:ind w:left="360"/>
        <w:rPr>
          <w:rFonts w:ascii="Arial" w:hAnsi="Arial" w:cs="Arial"/>
          <w:b/>
          <w:color w:val="auto"/>
        </w:rPr>
      </w:pPr>
      <w:r w:rsidRPr="001251E4">
        <w:rPr>
          <w:rFonts w:ascii="Arial" w:hAnsi="Arial" w:cs="Arial"/>
          <w:b/>
          <w:color w:val="auto"/>
        </w:rPr>
        <w:lastRenderedPageBreak/>
        <w:t xml:space="preserve">Updated </w:t>
      </w:r>
      <w:proofErr w:type="spellStart"/>
      <w:r w:rsidRPr="001251E4">
        <w:rPr>
          <w:rFonts w:ascii="Arial" w:hAnsi="Arial" w:cs="Arial"/>
          <w:b/>
          <w:color w:val="auto"/>
        </w:rPr>
        <w:t>MassHealth</w:t>
      </w:r>
      <w:proofErr w:type="spellEnd"/>
      <w:r w:rsidRPr="001251E4">
        <w:rPr>
          <w:rFonts w:ascii="Arial" w:hAnsi="Arial" w:cs="Arial"/>
          <w:b/>
          <w:color w:val="auto"/>
        </w:rPr>
        <w:t xml:space="preserve"> Non-Drug Product List</w:t>
      </w:r>
    </w:p>
    <w:p w14:paraId="731130AB" w14:textId="77777777" w:rsidR="001251E4" w:rsidRPr="001251E4" w:rsidRDefault="001251E4" w:rsidP="001251E4">
      <w:pPr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1251E4">
        <w:rPr>
          <w:rFonts w:ascii="Arial" w:hAnsi="Arial" w:cs="Arial"/>
          <w:color w:val="000000"/>
          <w:sz w:val="22"/>
          <w:szCs w:val="22"/>
        </w:rPr>
        <w:t xml:space="preserve">May 18, 2020, the following medical supplies </w:t>
      </w:r>
      <w:proofErr w:type="gramStart"/>
      <w:r w:rsidRPr="001251E4">
        <w:rPr>
          <w:rFonts w:ascii="Arial" w:hAnsi="Arial" w:cs="Arial"/>
          <w:color w:val="000000"/>
          <w:sz w:val="22"/>
          <w:szCs w:val="22"/>
        </w:rPr>
        <w:t>will be added</w:t>
      </w:r>
      <w:proofErr w:type="gramEnd"/>
      <w:r w:rsidRPr="001251E4">
        <w:rPr>
          <w:rFonts w:ascii="Arial" w:hAnsi="Arial" w:cs="Arial"/>
          <w:color w:val="000000"/>
          <w:sz w:val="22"/>
          <w:szCs w:val="22"/>
        </w:rPr>
        <w:t xml:space="preserve"> to the </w:t>
      </w:r>
      <w:proofErr w:type="spellStart"/>
      <w:r w:rsidRPr="001251E4">
        <w:rPr>
          <w:rFonts w:ascii="Arial" w:hAnsi="Arial" w:cs="Arial"/>
          <w:color w:val="000000"/>
          <w:sz w:val="22"/>
          <w:szCs w:val="22"/>
        </w:rPr>
        <w:t>MassHealth</w:t>
      </w:r>
      <w:proofErr w:type="spellEnd"/>
      <w:r w:rsidRPr="001251E4">
        <w:rPr>
          <w:rFonts w:ascii="Arial" w:hAnsi="Arial" w:cs="Arial"/>
          <w:color w:val="000000"/>
          <w:sz w:val="22"/>
          <w:szCs w:val="22"/>
        </w:rPr>
        <w:t xml:space="preserve"> Non-Drug Product List. </w:t>
      </w:r>
    </w:p>
    <w:p w14:paraId="7585087E" w14:textId="77777777" w:rsidR="001251E4" w:rsidRPr="001251E4" w:rsidRDefault="001251E4" w:rsidP="001251E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251E4">
        <w:rPr>
          <w:rFonts w:ascii="Arial" w:hAnsi="Arial" w:cs="Arial"/>
          <w:color w:val="000000"/>
          <w:sz w:val="22"/>
          <w:szCs w:val="22"/>
        </w:rPr>
        <w:t>Automatic blood pressure monitors</w:t>
      </w:r>
    </w:p>
    <w:p w14:paraId="0BA3AF74" w14:textId="77777777" w:rsidR="001251E4" w:rsidRPr="001251E4" w:rsidRDefault="001251E4" w:rsidP="001251E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251E4">
        <w:rPr>
          <w:rFonts w:ascii="Arial" w:hAnsi="Arial" w:cs="Arial"/>
          <w:color w:val="000000"/>
          <w:sz w:val="22"/>
          <w:szCs w:val="22"/>
        </w:rPr>
        <w:t>Disposable syringe and needle units</w:t>
      </w:r>
    </w:p>
    <w:p w14:paraId="218EBB5A" w14:textId="77777777" w:rsidR="001251E4" w:rsidRPr="001251E4" w:rsidRDefault="001251E4" w:rsidP="001251E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251E4">
        <w:rPr>
          <w:rFonts w:ascii="Arial" w:hAnsi="Arial" w:cs="Arial"/>
          <w:color w:val="000000"/>
          <w:sz w:val="22"/>
          <w:szCs w:val="22"/>
        </w:rPr>
        <w:t>Peak flow meters</w:t>
      </w:r>
    </w:p>
    <w:p w14:paraId="7BB626BC" w14:textId="77777777" w:rsidR="001251E4" w:rsidRPr="001251E4" w:rsidRDefault="001251E4" w:rsidP="001251E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251E4">
        <w:rPr>
          <w:rFonts w:ascii="Arial" w:hAnsi="Arial" w:cs="Arial"/>
          <w:color w:val="000000"/>
          <w:sz w:val="22"/>
          <w:szCs w:val="22"/>
        </w:rPr>
        <w:t>Vaporizers</w:t>
      </w:r>
    </w:p>
    <w:p w14:paraId="15F8FF99" w14:textId="77777777"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0C724975" w14:textId="77777777"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lastRenderedPageBreak/>
        <w:t>Legend</w:t>
      </w:r>
    </w:p>
    <w:p w14:paraId="1778BBD0" w14:textId="77777777" w:rsidR="005B15B3" w:rsidRPr="008474A5" w:rsidRDefault="005B15B3" w:rsidP="00817C2B">
      <w:pPr>
        <w:shd w:val="clear" w:color="auto" w:fill="FFFFFF"/>
        <w:tabs>
          <w:tab w:val="left" w:pos="180"/>
          <w:tab w:val="left" w:pos="360"/>
        </w:tabs>
        <w:rPr>
          <w:rFonts w:ascii="Arial" w:hAnsi="Arial"/>
          <w:b/>
          <w:bCs/>
          <w:color w:val="FF0000"/>
          <w:sz w:val="18"/>
          <w:szCs w:val="18"/>
        </w:rPr>
      </w:pPr>
    </w:p>
    <w:p w14:paraId="0DC9D7C8" w14:textId="77777777" w:rsidR="00E50862" w:rsidRPr="00817C2B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817C2B">
        <w:rPr>
          <w:rFonts w:ascii="Arial" w:hAnsi="Arial"/>
          <w:b/>
          <w:bCs/>
          <w:sz w:val="18"/>
          <w:szCs w:val="18"/>
        </w:rPr>
        <w:t>PA</w:t>
      </w:r>
      <w:r w:rsidR="009F0526" w:rsidRPr="00817C2B">
        <w:rPr>
          <w:rFonts w:ascii="Arial" w:hAnsi="Arial"/>
          <w:b/>
          <w:bCs/>
          <w:sz w:val="18"/>
          <w:szCs w:val="18"/>
        </w:rPr>
        <w:t xml:space="preserve"> </w:t>
      </w:r>
      <w:r w:rsidRPr="00817C2B">
        <w:rPr>
          <w:rFonts w:ascii="Arial" w:hAnsi="Arial"/>
          <w:b/>
          <w:bCs/>
          <w:sz w:val="18"/>
          <w:szCs w:val="18"/>
        </w:rPr>
        <w:t xml:space="preserve"> </w:t>
      </w:r>
      <w:r w:rsidRPr="00817C2B">
        <w:rPr>
          <w:rFonts w:ascii="Arial" w:hAnsi="Arial"/>
          <w:bCs/>
          <w:sz w:val="18"/>
          <w:szCs w:val="18"/>
        </w:rPr>
        <w:t>Prior</w:t>
      </w:r>
      <w:proofErr w:type="gramEnd"/>
      <w:r w:rsidRPr="00817C2B"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in order for the pharmacy</w:t>
      </w:r>
      <w:r w:rsidRPr="001251E4">
        <w:rPr>
          <w:rFonts w:ascii="Arial" w:hAnsi="Arial"/>
          <w:bCs/>
          <w:sz w:val="18"/>
          <w:szCs w:val="18"/>
          <w:highlight w:val="yellow"/>
        </w:rPr>
        <w:t xml:space="preserve"> </w:t>
      </w:r>
      <w:r w:rsidRPr="00817C2B">
        <w:rPr>
          <w:rFonts w:ascii="Arial" w:hAnsi="Arial"/>
          <w:bCs/>
          <w:sz w:val="18"/>
          <w:szCs w:val="18"/>
        </w:rPr>
        <w:t xml:space="preserve">to receive payment. Note: PA applies to both the </w:t>
      </w:r>
      <w:proofErr w:type="gramStart"/>
      <w:r w:rsidRPr="00817C2B">
        <w:rPr>
          <w:rFonts w:ascii="Arial" w:hAnsi="Arial"/>
          <w:bCs/>
          <w:sz w:val="18"/>
          <w:szCs w:val="18"/>
        </w:rPr>
        <w:t>brand-name</w:t>
      </w:r>
      <w:proofErr w:type="gramEnd"/>
      <w:r w:rsidRPr="00817C2B">
        <w:rPr>
          <w:rFonts w:ascii="Arial" w:hAnsi="Arial"/>
          <w:bCs/>
          <w:sz w:val="18"/>
          <w:szCs w:val="18"/>
        </w:rPr>
        <w:t xml:space="preserve"> and the FDA “A”-rated generic equivalent of listed product.</w:t>
      </w:r>
    </w:p>
    <w:p w14:paraId="1367D67F" w14:textId="77777777" w:rsidR="003240F1" w:rsidRPr="00817C2B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119C7A84" w14:textId="43914C14" w:rsidR="00212622" w:rsidRPr="00817C2B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817C2B">
        <w:rPr>
          <w:rFonts w:ascii="Arial" w:hAnsi="Arial"/>
          <w:b/>
          <w:sz w:val="22"/>
          <w:szCs w:val="22"/>
          <w:vertAlign w:val="superscript"/>
        </w:rPr>
        <w:t>BP</w:t>
      </w:r>
      <w:r w:rsidR="009F0526" w:rsidRPr="00817C2B">
        <w:rPr>
          <w:rFonts w:ascii="Arial" w:hAnsi="Arial"/>
          <w:bCs/>
          <w:sz w:val="18"/>
          <w:szCs w:val="18"/>
        </w:rPr>
        <w:tab/>
      </w:r>
      <w:r w:rsidRPr="00817C2B">
        <w:rPr>
          <w:rFonts w:ascii="Arial" w:hAnsi="Arial"/>
          <w:bCs/>
          <w:sz w:val="18"/>
          <w:szCs w:val="18"/>
        </w:rPr>
        <w:t>Brand preferred over generic equivalents.</w:t>
      </w:r>
      <w:r w:rsidR="005B15B3" w:rsidRPr="00817C2B">
        <w:rPr>
          <w:rFonts w:ascii="Arial" w:hAnsi="Arial"/>
          <w:bCs/>
          <w:sz w:val="18"/>
          <w:szCs w:val="18"/>
        </w:rPr>
        <w:t xml:space="preserve"> </w:t>
      </w:r>
      <w:r w:rsidRPr="00817C2B">
        <w:rPr>
          <w:rFonts w:ascii="Arial" w:hAnsi="Arial"/>
          <w:bCs/>
          <w:sz w:val="18"/>
          <w:szCs w:val="18"/>
        </w:rPr>
        <w:t>In general</w:t>
      </w:r>
      <w:r w:rsidR="007F16C8">
        <w:rPr>
          <w:rStyle w:val="CommentReference"/>
        </w:rPr>
        <w:t xml:space="preserve">, </w:t>
      </w:r>
      <w:proofErr w:type="spellStart"/>
      <w:r w:rsidRPr="00817C2B">
        <w:rPr>
          <w:rFonts w:ascii="Arial" w:hAnsi="Arial"/>
          <w:bCs/>
          <w:sz w:val="18"/>
          <w:szCs w:val="18"/>
        </w:rPr>
        <w:t>MassHealth</w:t>
      </w:r>
      <w:proofErr w:type="spellEnd"/>
      <w:r w:rsidRPr="00817C2B">
        <w:rPr>
          <w:rFonts w:ascii="Arial" w:hAnsi="Arial"/>
          <w:bCs/>
          <w:sz w:val="18"/>
          <w:szCs w:val="18"/>
        </w:rPr>
        <w:t xml:space="preserve"> requires a trial of the preferred drug or clinical rationale for prescribing the </w:t>
      </w:r>
      <w:proofErr w:type="spellStart"/>
      <w:r w:rsidRPr="00817C2B">
        <w:rPr>
          <w:rFonts w:ascii="Arial" w:hAnsi="Arial"/>
          <w:bCs/>
          <w:sz w:val="18"/>
          <w:szCs w:val="18"/>
        </w:rPr>
        <w:t>nonpreferred</w:t>
      </w:r>
      <w:proofErr w:type="spellEnd"/>
      <w:r w:rsidRPr="00817C2B">
        <w:rPr>
          <w:rFonts w:ascii="Arial" w:hAnsi="Arial"/>
          <w:bCs/>
          <w:sz w:val="18"/>
          <w:szCs w:val="18"/>
        </w:rPr>
        <w:t xml:space="preserve"> drug generic equivalent</w:t>
      </w:r>
      <w:r w:rsidR="00212622" w:rsidRPr="00817C2B">
        <w:rPr>
          <w:rFonts w:ascii="Arial" w:hAnsi="Arial"/>
          <w:bCs/>
          <w:sz w:val="18"/>
          <w:szCs w:val="18"/>
        </w:rPr>
        <w:t>.</w:t>
      </w:r>
    </w:p>
    <w:p w14:paraId="3B14CC28" w14:textId="77777777" w:rsidR="00212622" w:rsidRPr="00817C2B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14:paraId="27E8E8D5" w14:textId="77777777" w:rsidR="00212622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817C2B">
        <w:rPr>
          <w:rFonts w:ascii="Arial" w:hAnsi="Arial"/>
          <w:b/>
          <w:sz w:val="22"/>
          <w:szCs w:val="22"/>
          <w:vertAlign w:val="superscript"/>
        </w:rPr>
        <w:t>PD</w:t>
      </w:r>
      <w:r w:rsidRPr="00817C2B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 w:rsidRPr="00817C2B">
        <w:rPr>
          <w:rFonts w:ascii="Arial" w:hAnsi="Arial"/>
          <w:bCs/>
          <w:sz w:val="18"/>
          <w:szCs w:val="18"/>
          <w:vertAlign w:val="superscript"/>
        </w:rPr>
        <w:tab/>
      </w:r>
      <w:r w:rsidRPr="00817C2B">
        <w:rPr>
          <w:rFonts w:ascii="Arial" w:eastAsia="Calibri" w:hAnsi="Arial" w:cs="Arial"/>
          <w:sz w:val="18"/>
          <w:szCs w:val="18"/>
        </w:rPr>
        <w:t xml:space="preserve">In general, </w:t>
      </w:r>
      <w:proofErr w:type="spellStart"/>
      <w:r w:rsidRPr="00817C2B">
        <w:rPr>
          <w:rFonts w:ascii="Arial" w:eastAsia="Calibri" w:hAnsi="Arial" w:cs="Arial"/>
          <w:sz w:val="18"/>
          <w:szCs w:val="18"/>
        </w:rPr>
        <w:t>MassHealth</w:t>
      </w:r>
      <w:proofErr w:type="spellEnd"/>
      <w:r w:rsidRPr="00817C2B">
        <w:rPr>
          <w:rFonts w:ascii="Arial" w:eastAsia="Calibri" w:hAnsi="Arial" w:cs="Arial"/>
          <w:sz w:val="18"/>
          <w:szCs w:val="18"/>
        </w:rPr>
        <w:t xml:space="preserve"> requires a trial of the preferred drug (PD) or a clinical rationale for prescribing a </w:t>
      </w:r>
      <w:proofErr w:type="spellStart"/>
      <w:r w:rsidRPr="00817C2B">
        <w:rPr>
          <w:rFonts w:ascii="Arial" w:eastAsia="Calibri" w:hAnsi="Arial" w:cs="Arial"/>
          <w:sz w:val="18"/>
          <w:szCs w:val="18"/>
        </w:rPr>
        <w:t>nonpreferred</w:t>
      </w:r>
      <w:proofErr w:type="spellEnd"/>
      <w:r w:rsidRPr="00817C2B">
        <w:rPr>
          <w:rFonts w:ascii="Arial" w:eastAsia="Calibri" w:hAnsi="Arial" w:cs="Arial"/>
          <w:sz w:val="18"/>
          <w:szCs w:val="18"/>
        </w:rPr>
        <w:t xml:space="preserve">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16747A95" w14:textId="77777777" w:rsidR="00D66801" w:rsidRDefault="00D66801" w:rsidP="00817C2B">
      <w:pPr>
        <w:shd w:val="clear" w:color="auto" w:fill="FFFFFF"/>
        <w:rPr>
          <w:bCs/>
          <w:sz w:val="18"/>
          <w:szCs w:val="18"/>
        </w:rPr>
        <w:sectPr w:rsidR="00D66801" w:rsidSect="00137D3D">
          <w:headerReference w:type="default" r:id="rId14"/>
          <w:footerReference w:type="default" r:id="rId15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0D8F752F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37E99B" w15:done="0"/>
  <w15:commentEx w15:paraId="1609D71F" w15:done="0"/>
  <w15:commentEx w15:paraId="128E84C0" w15:done="0"/>
  <w15:commentEx w15:paraId="00876D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37E99B" w16cid:durableId="2263CB82"/>
  <w16cid:commentId w16cid:paraId="1609D71F" w16cid:durableId="2263CC69"/>
  <w16cid:commentId w16cid:paraId="128E84C0" w16cid:durableId="2263CC50"/>
  <w16cid:commentId w16cid:paraId="00876DFB" w16cid:durableId="2263CC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F5228" w14:textId="77777777" w:rsidR="003F6B3E" w:rsidRDefault="003F6B3E" w:rsidP="00492602">
      <w:r>
        <w:separator/>
      </w:r>
    </w:p>
  </w:endnote>
  <w:endnote w:type="continuationSeparator" w:id="0">
    <w:p w14:paraId="18EC2337" w14:textId="77777777" w:rsidR="003F6B3E" w:rsidRDefault="003F6B3E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0DE2F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75EDC" w14:textId="77777777" w:rsidR="00637A67" w:rsidRDefault="00637A67">
    <w:pPr>
      <w:pStyle w:val="Footer"/>
    </w:pPr>
    <w:r>
      <w:t>[Type text]</w:t>
    </w:r>
  </w:p>
  <w:p w14:paraId="14CEFDAF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2075" w14:textId="77777777" w:rsidR="00207DE3" w:rsidRPr="00207DE3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07DE3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6D44DCE0" w14:textId="77777777" w:rsidR="00637A67" w:rsidRPr="00E24139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07DE3">
      <w:rPr>
        <w:rFonts w:ascii="Arial" w:hAnsi="Arial" w:cs="Arial"/>
        <w:iCs/>
        <w:sz w:val="18"/>
        <w:szCs w:val="18"/>
      </w:rPr>
      <w:t>please</w:t>
    </w:r>
    <w:proofErr w:type="gramEnd"/>
    <w:r w:rsidRPr="00207DE3">
      <w:rPr>
        <w:rFonts w:ascii="Arial" w:hAnsi="Arial" w:cs="Arial"/>
        <w:iCs/>
        <w:sz w:val="18"/>
        <w:szCs w:val="18"/>
      </w:rPr>
      <w:t xml:space="preserve"> contact </w:t>
    </w:r>
    <w:proofErr w:type="spellStart"/>
    <w:r w:rsidRPr="00207DE3">
      <w:rPr>
        <w:rFonts w:ascii="Arial" w:hAnsi="Arial" w:cs="Arial"/>
        <w:iCs/>
        <w:sz w:val="18"/>
        <w:szCs w:val="18"/>
      </w:rPr>
      <w:t>Josel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</w:t>
    </w:r>
    <w:proofErr w:type="spellStart"/>
    <w:r w:rsidRPr="00207DE3">
      <w:rPr>
        <w:rFonts w:ascii="Arial" w:hAnsi="Arial" w:cs="Arial"/>
        <w:iCs/>
        <w:sz w:val="18"/>
        <w:szCs w:val="18"/>
      </w:rPr>
      <w:t>Fernandes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at (617) 423-9842.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C95A7" w14:textId="77777777" w:rsidR="003F6B3E" w:rsidRDefault="003F6B3E" w:rsidP="00492602">
      <w:r>
        <w:separator/>
      </w:r>
    </w:p>
  </w:footnote>
  <w:footnote w:type="continuationSeparator" w:id="0">
    <w:p w14:paraId="65A5C817" w14:textId="77777777" w:rsidR="003F6B3E" w:rsidRDefault="003F6B3E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43361" w14:textId="77777777" w:rsidR="00492602" w:rsidRDefault="00492602" w:rsidP="00492602">
    <w:pPr>
      <w:pStyle w:val="Header"/>
    </w:pPr>
  </w:p>
  <w:p w14:paraId="3263C6B6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D7916" w14:textId="53615635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264E2C" w:rsidRPr="00264E2C">
      <w:rPr>
        <w:color w:val="auto"/>
        <w:sz w:val="18"/>
        <w:szCs w:val="18"/>
      </w:rPr>
      <w:t>146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BA429C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07068"/>
    <w:multiLevelType w:val="hybridMultilevel"/>
    <w:tmpl w:val="DAD47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A2DDB"/>
    <w:multiLevelType w:val="hybridMultilevel"/>
    <w:tmpl w:val="E640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40155"/>
    <w:multiLevelType w:val="hybridMultilevel"/>
    <w:tmpl w:val="7626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23F8"/>
    <w:multiLevelType w:val="hybridMultilevel"/>
    <w:tmpl w:val="B2722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282CE1"/>
    <w:multiLevelType w:val="hybridMultilevel"/>
    <w:tmpl w:val="E1E8F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9"/>
  </w:num>
  <w:num w:numId="5">
    <w:abstractNumId w:val="11"/>
  </w:num>
  <w:num w:numId="6">
    <w:abstractNumId w:val="17"/>
  </w:num>
  <w:num w:numId="7">
    <w:abstractNumId w:val="24"/>
  </w:num>
  <w:num w:numId="8">
    <w:abstractNumId w:val="3"/>
  </w:num>
  <w:num w:numId="9">
    <w:abstractNumId w:val="0"/>
  </w:num>
  <w:num w:numId="10">
    <w:abstractNumId w:val="2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0"/>
  </w:num>
  <w:num w:numId="22">
    <w:abstractNumId w:val="25"/>
  </w:num>
  <w:num w:numId="23">
    <w:abstractNumId w:val="26"/>
  </w:num>
  <w:num w:numId="24">
    <w:abstractNumId w:val="16"/>
  </w:num>
  <w:num w:numId="25">
    <w:abstractNumId w:val="21"/>
  </w:num>
  <w:num w:numId="26">
    <w:abstractNumId w:val="8"/>
  </w:num>
  <w:num w:numId="27">
    <w:abstractNumId w:val="23"/>
  </w:num>
  <w:num w:numId="28">
    <w:abstractNumId w:val="6"/>
  </w:num>
  <w:num w:numId="29">
    <w:abstractNumId w:val="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123D58"/>
    <w:rsid w:val="001251E4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D2AA4"/>
    <w:rsid w:val="001E779F"/>
    <w:rsid w:val="00207DE3"/>
    <w:rsid w:val="0021214A"/>
    <w:rsid w:val="00212622"/>
    <w:rsid w:val="002275AE"/>
    <w:rsid w:val="002474E8"/>
    <w:rsid w:val="002509E9"/>
    <w:rsid w:val="00264E2C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66FF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3F6B3E"/>
    <w:rsid w:val="00447A5F"/>
    <w:rsid w:val="00456B5A"/>
    <w:rsid w:val="004664D3"/>
    <w:rsid w:val="00470EA9"/>
    <w:rsid w:val="00492602"/>
    <w:rsid w:val="0049423D"/>
    <w:rsid w:val="00496FF9"/>
    <w:rsid w:val="004A252A"/>
    <w:rsid w:val="004A3BAA"/>
    <w:rsid w:val="004A513D"/>
    <w:rsid w:val="004A7395"/>
    <w:rsid w:val="004C1DAD"/>
    <w:rsid w:val="004D1BC7"/>
    <w:rsid w:val="004D79B2"/>
    <w:rsid w:val="004F5612"/>
    <w:rsid w:val="005052D9"/>
    <w:rsid w:val="00516394"/>
    <w:rsid w:val="0052010B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F2371"/>
    <w:rsid w:val="00623469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F16C8"/>
    <w:rsid w:val="007F5417"/>
    <w:rsid w:val="00804116"/>
    <w:rsid w:val="00812480"/>
    <w:rsid w:val="00816CE2"/>
    <w:rsid w:val="00817C2B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26B6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23B1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756A8"/>
    <w:rsid w:val="00B86ACE"/>
    <w:rsid w:val="00B86F04"/>
    <w:rsid w:val="00B92C96"/>
    <w:rsid w:val="00BA429C"/>
    <w:rsid w:val="00BA64D7"/>
    <w:rsid w:val="00BA68F0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81121"/>
    <w:rsid w:val="00D939D0"/>
    <w:rsid w:val="00DA6A55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B1046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04C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470E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0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0EA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0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0EA9"/>
    <w:rPr>
      <w:b/>
      <w:bCs/>
    </w:rPr>
  </w:style>
  <w:style w:type="paragraph" w:styleId="Revision">
    <w:name w:val="Revision"/>
    <w:hidden/>
    <w:uiPriority w:val="99"/>
    <w:semiHidden/>
    <w:rsid w:val="00470EA9"/>
    <w:rPr>
      <w:sz w:val="24"/>
      <w:szCs w:val="24"/>
    </w:rPr>
  </w:style>
  <w:style w:type="character" w:styleId="Hyperlink">
    <w:name w:val="Hyperlink"/>
    <w:basedOn w:val="DefaultParagraphFont"/>
    <w:unhideWhenUsed/>
    <w:rsid w:val="00264E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323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470E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0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0EA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0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0EA9"/>
    <w:rPr>
      <w:b/>
      <w:bCs/>
    </w:rPr>
  </w:style>
  <w:style w:type="paragraph" w:styleId="Revision">
    <w:name w:val="Revision"/>
    <w:hidden/>
    <w:uiPriority w:val="99"/>
    <w:semiHidden/>
    <w:rsid w:val="00470EA9"/>
    <w:rPr>
      <w:sz w:val="24"/>
      <w:szCs w:val="24"/>
    </w:rPr>
  </w:style>
  <w:style w:type="character" w:styleId="Hyperlink">
    <w:name w:val="Hyperlink"/>
    <w:basedOn w:val="DefaultParagraphFont"/>
    <w:unhideWhenUsed/>
    <w:rsid w:val="00264E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323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sshealthdruglist.ehs.state.ma.us/MHDL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7DA6-BC7A-442F-977B-A2F6E1DC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2020-05-11T17:49:00Z</dcterms:created>
  <dcterms:modified xsi:type="dcterms:W3CDTF">2020-05-11T19:55:00Z</dcterms:modified>
</cp:coreProperties>
</file>