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53FB5" w14:textId="77777777" w:rsidR="00C559C9" w:rsidRPr="008C1568" w:rsidRDefault="00C559C9" w:rsidP="00C559C9">
      <w:pPr>
        <w:pStyle w:val="Noparagraphstyle"/>
        <w:rPr>
          <w:rFonts w:ascii="Arial Narrow" w:hAnsi="Arial Narrow"/>
          <w:b/>
          <w:color w:val="auto"/>
          <w:sz w:val="20"/>
          <w:szCs w:val="20"/>
        </w:rPr>
      </w:pPr>
      <w:bookmarkStart w:id="0" w:name="_GoBack"/>
      <w:bookmarkEnd w:id="0"/>
      <w:r w:rsidRPr="008C1568">
        <w:rPr>
          <w:rFonts w:ascii="Arial Narrow" w:hAnsi="Arial Narrow"/>
          <w:b/>
          <w:color w:val="auto"/>
          <w:sz w:val="20"/>
          <w:szCs w:val="20"/>
        </w:rPr>
        <w:t xml:space="preserve">Number </w:t>
      </w:r>
      <w:r w:rsidR="00A45BD3" w:rsidRPr="008C1568">
        <w:rPr>
          <w:rFonts w:ascii="Arial Narrow" w:hAnsi="Arial Narrow"/>
          <w:b/>
          <w:color w:val="auto"/>
          <w:sz w:val="20"/>
          <w:szCs w:val="20"/>
        </w:rPr>
        <w:t>151, August 4, 2020</w:t>
      </w:r>
    </w:p>
    <w:p w14:paraId="7549B747" w14:textId="77777777" w:rsidR="006F35F9" w:rsidRPr="008C1568" w:rsidRDefault="00C559C9" w:rsidP="006F35F9">
      <w:pPr>
        <w:pStyle w:val="NormalWeb"/>
        <w:shd w:val="clear" w:color="auto" w:fill="FFFFFF"/>
        <w:spacing w:before="0" w:beforeAutospacing="0" w:after="225" w:afterAutospacing="0"/>
        <w:jc w:val="both"/>
        <w:rPr>
          <w:rFonts w:ascii="Arial" w:hAnsi="Arial" w:cs="Arial"/>
          <w:sz w:val="21"/>
          <w:szCs w:val="21"/>
        </w:rPr>
        <w:sectPr w:rsidR="006F35F9" w:rsidRPr="008C1568" w:rsidSect="001721D8">
          <w:headerReference w:type="default" r:id="rId8"/>
          <w:footerReference w:type="default" r:id="rId9"/>
          <w:footerReference w:type="first" r:id="rId10"/>
          <w:pgSz w:w="12240" w:h="15840" w:code="1"/>
          <w:pgMar w:top="360" w:right="907" w:bottom="446" w:left="907" w:header="0" w:footer="288" w:gutter="0"/>
          <w:cols w:space="720"/>
          <w:docGrid w:linePitch="360"/>
        </w:sectPr>
      </w:pPr>
      <w:r w:rsidRPr="00965DBD">
        <w:rPr>
          <w:b/>
          <w:noProof/>
        </w:rPr>
        <w:drawing>
          <wp:inline distT="0" distB="0" distL="0" distR="0" wp14:anchorId="191F7ED9" wp14:editId="685200B4">
            <wp:extent cx="6812280" cy="1760220"/>
            <wp:effectExtent l="0" t="0" r="7620" b="0"/>
            <wp:docPr id="24" name="Picture 1" descr="Pharmacy Facts provides pharmacists with information and updates about the MassHealth Pharmacy Program. &#10;Editor: Vic Vangel&#10;Contributors: Aimee Evers, Paul Jeffrey, Neha Kashalikar, Kim Lenz, Nancy Schiff, Vic Vangel " title="Pharmacy Fact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Pharmacy Facts banner - Description: Pharmacy Facts provides pharmacists with information and updates about the MassHealth Pharmacy Program. &#10;Editor: Vic Vangel&#10;Contributors: Aimee Evers, Paul Jeffrey, Neha Kashalikar, Kim Lenz, Nancy Schiff, Vic Vangel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12280" cy="1760220"/>
                    </a:xfrm>
                    <a:prstGeom prst="rect">
                      <a:avLst/>
                    </a:prstGeom>
                    <a:noFill/>
                    <a:ln>
                      <a:noFill/>
                    </a:ln>
                  </pic:spPr>
                </pic:pic>
              </a:graphicData>
            </a:graphic>
          </wp:inline>
        </w:drawing>
      </w:r>
    </w:p>
    <w:p w14:paraId="2809054C" w14:textId="77777777" w:rsidR="00EA3C2C" w:rsidRPr="00CE219C" w:rsidRDefault="00EA3C2C" w:rsidP="009361BE">
      <w:pPr>
        <w:pStyle w:val="Heading1"/>
      </w:pPr>
      <w:r w:rsidRPr="00CE219C">
        <w:t xml:space="preserve">MHDL Update </w:t>
      </w:r>
    </w:p>
    <w:p w14:paraId="7D1CFAAA" w14:textId="77777777" w:rsidR="00CD6D68" w:rsidRPr="00CE219C" w:rsidRDefault="00CD6D68">
      <w:pPr>
        <w:rPr>
          <w:sz w:val="22"/>
          <w:szCs w:val="22"/>
        </w:rPr>
      </w:pPr>
    </w:p>
    <w:p w14:paraId="5BC94597" w14:textId="77777777" w:rsidR="00B503C7" w:rsidRPr="00CE219C" w:rsidRDefault="00EA3C2C" w:rsidP="00332733">
      <w:pPr>
        <w:pStyle w:val="Default"/>
        <w:rPr>
          <w:rFonts w:ascii="Arial" w:hAnsi="Arial" w:cs="Arial"/>
          <w:color w:val="auto"/>
          <w:sz w:val="22"/>
          <w:szCs w:val="22"/>
        </w:rPr>
      </w:pPr>
      <w:r w:rsidRPr="00CE219C">
        <w:rPr>
          <w:rFonts w:ascii="Arial" w:hAnsi="Arial" w:cs="Arial"/>
          <w:color w:val="auto"/>
          <w:sz w:val="22"/>
          <w:szCs w:val="22"/>
        </w:rPr>
        <w:t>Below are certain updates to the MassHealth Drug List (MHDL). See the MHDL for a complete listing of updates.</w:t>
      </w:r>
    </w:p>
    <w:p w14:paraId="537F992E" w14:textId="77777777" w:rsidR="00EA3C2C" w:rsidRPr="00CE219C" w:rsidRDefault="00EA3C2C" w:rsidP="00B503C7">
      <w:pPr>
        <w:pStyle w:val="Default"/>
        <w:spacing w:line="276" w:lineRule="auto"/>
        <w:ind w:left="360"/>
        <w:rPr>
          <w:rFonts w:ascii="Arial" w:hAnsi="Arial" w:cs="Arial"/>
          <w:color w:val="auto"/>
          <w:sz w:val="22"/>
          <w:szCs w:val="22"/>
        </w:rPr>
      </w:pPr>
    </w:p>
    <w:p w14:paraId="6124660E" w14:textId="77777777" w:rsidR="00CD6D68" w:rsidRPr="008C1568" w:rsidRDefault="00EA3C2C" w:rsidP="009361BE">
      <w:pPr>
        <w:pStyle w:val="Heading1"/>
      </w:pPr>
      <w:r w:rsidRPr="008C1568">
        <w:t>Additions</w:t>
      </w:r>
    </w:p>
    <w:p w14:paraId="4C6C19F3" w14:textId="77777777" w:rsidR="00EA3C2C" w:rsidRPr="00CE219C" w:rsidRDefault="00EA3C2C" w:rsidP="00332733">
      <w:pPr>
        <w:pStyle w:val="Default"/>
        <w:tabs>
          <w:tab w:val="left" w:pos="90"/>
        </w:tabs>
        <w:ind w:left="360" w:hanging="360"/>
        <w:rPr>
          <w:rFonts w:ascii="Arial" w:hAnsi="Arial" w:cs="Arial"/>
          <w:color w:val="auto"/>
          <w:sz w:val="22"/>
          <w:szCs w:val="22"/>
        </w:rPr>
      </w:pPr>
    </w:p>
    <w:p w14:paraId="6A2C6A93" w14:textId="77777777" w:rsidR="00EA3C2C" w:rsidRPr="008C1568" w:rsidRDefault="00EA3C2C" w:rsidP="00332733">
      <w:pPr>
        <w:pStyle w:val="Default"/>
        <w:rPr>
          <w:rFonts w:ascii="Arial" w:hAnsi="Arial" w:cs="Arial"/>
          <w:color w:val="auto"/>
          <w:sz w:val="22"/>
          <w:szCs w:val="21"/>
        </w:rPr>
      </w:pPr>
      <w:r w:rsidRPr="008C1568">
        <w:rPr>
          <w:rFonts w:ascii="Arial" w:hAnsi="Arial" w:cs="Arial"/>
          <w:color w:val="auto"/>
          <w:sz w:val="22"/>
          <w:szCs w:val="21"/>
        </w:rPr>
        <w:t xml:space="preserve">Effective August 10, 2020, the following newly marketed drugs have been added to the MassHealth Drug List. </w:t>
      </w:r>
    </w:p>
    <w:p w14:paraId="45016770" w14:textId="77777777" w:rsidR="00EA3C2C" w:rsidRPr="008C1568" w:rsidRDefault="00EA3C2C" w:rsidP="00EA3C2C">
      <w:pPr>
        <w:pStyle w:val="Default"/>
        <w:numPr>
          <w:ilvl w:val="0"/>
          <w:numId w:val="2"/>
        </w:numPr>
        <w:spacing w:line="276" w:lineRule="auto"/>
        <w:rPr>
          <w:rFonts w:ascii="Arial" w:hAnsi="Arial" w:cs="Arial"/>
          <w:color w:val="auto"/>
          <w:sz w:val="22"/>
          <w:szCs w:val="22"/>
        </w:rPr>
      </w:pPr>
      <w:proofErr w:type="spellStart"/>
      <w:r w:rsidRPr="008C1568">
        <w:rPr>
          <w:rFonts w:ascii="Arial" w:hAnsi="Arial" w:cs="Arial"/>
          <w:color w:val="auto"/>
          <w:sz w:val="22"/>
          <w:szCs w:val="22"/>
        </w:rPr>
        <w:t>Arazlo</w:t>
      </w:r>
      <w:proofErr w:type="spellEnd"/>
      <w:r w:rsidRPr="008C1568">
        <w:rPr>
          <w:rFonts w:ascii="Arial" w:hAnsi="Arial" w:cs="Arial"/>
          <w:color w:val="auto"/>
          <w:sz w:val="22"/>
          <w:szCs w:val="22"/>
        </w:rPr>
        <w:t xml:space="preserve"> (tazarotene lotion) – </w:t>
      </w:r>
      <w:r w:rsidRPr="008C1568">
        <w:rPr>
          <w:rFonts w:ascii="Arial" w:hAnsi="Arial" w:cs="Arial"/>
          <w:b/>
          <w:color w:val="auto"/>
          <w:sz w:val="22"/>
          <w:szCs w:val="22"/>
        </w:rPr>
        <w:t>PA</w:t>
      </w:r>
      <w:r w:rsidRPr="008C1568">
        <w:rPr>
          <w:rFonts w:ascii="Arial" w:hAnsi="Arial" w:cs="Arial"/>
          <w:color w:val="auto"/>
          <w:sz w:val="22"/>
          <w:szCs w:val="22"/>
        </w:rPr>
        <w:t xml:space="preserve"> </w:t>
      </w:r>
    </w:p>
    <w:p w14:paraId="61EA0BF4" w14:textId="77777777" w:rsidR="00EA3C2C" w:rsidRPr="008C1568" w:rsidRDefault="00EA3C2C" w:rsidP="00EA3C2C">
      <w:pPr>
        <w:pStyle w:val="Default"/>
        <w:numPr>
          <w:ilvl w:val="0"/>
          <w:numId w:val="2"/>
        </w:numPr>
        <w:spacing w:line="276" w:lineRule="auto"/>
        <w:rPr>
          <w:rFonts w:ascii="Arial" w:hAnsi="Arial" w:cs="Arial"/>
          <w:color w:val="auto"/>
          <w:sz w:val="22"/>
          <w:szCs w:val="22"/>
        </w:rPr>
      </w:pPr>
      <w:proofErr w:type="spellStart"/>
      <w:r w:rsidRPr="008C1568">
        <w:rPr>
          <w:rFonts w:ascii="Arial" w:hAnsi="Arial" w:cs="Arial"/>
          <w:color w:val="auto"/>
          <w:sz w:val="22"/>
          <w:szCs w:val="22"/>
        </w:rPr>
        <w:t>Avsola</w:t>
      </w:r>
      <w:proofErr w:type="spellEnd"/>
      <w:r w:rsidRPr="008C1568">
        <w:rPr>
          <w:rFonts w:ascii="Arial" w:hAnsi="Arial" w:cs="Arial"/>
          <w:color w:val="auto"/>
          <w:sz w:val="22"/>
          <w:szCs w:val="22"/>
        </w:rPr>
        <w:t xml:space="preserve"> (infliximab-</w:t>
      </w:r>
      <w:proofErr w:type="spellStart"/>
      <w:r w:rsidRPr="008C1568">
        <w:rPr>
          <w:rFonts w:ascii="Arial" w:hAnsi="Arial" w:cs="Arial"/>
          <w:color w:val="auto"/>
          <w:sz w:val="22"/>
          <w:szCs w:val="22"/>
        </w:rPr>
        <w:t>axxq</w:t>
      </w:r>
      <w:proofErr w:type="spellEnd"/>
      <w:r w:rsidRPr="008C1568">
        <w:rPr>
          <w:rFonts w:ascii="Arial" w:hAnsi="Arial" w:cs="Arial"/>
          <w:color w:val="auto"/>
          <w:sz w:val="22"/>
          <w:szCs w:val="22"/>
        </w:rPr>
        <w:t xml:space="preserve">) – </w:t>
      </w:r>
      <w:r w:rsidRPr="008C1568">
        <w:rPr>
          <w:rFonts w:ascii="Arial" w:hAnsi="Arial" w:cs="Arial"/>
          <w:b/>
          <w:color w:val="auto"/>
          <w:sz w:val="22"/>
          <w:szCs w:val="22"/>
        </w:rPr>
        <w:t>PA</w:t>
      </w:r>
      <w:r w:rsidRPr="008C1568">
        <w:rPr>
          <w:rFonts w:ascii="Arial" w:hAnsi="Arial" w:cs="Arial"/>
          <w:color w:val="auto"/>
          <w:sz w:val="22"/>
          <w:szCs w:val="22"/>
        </w:rPr>
        <w:t xml:space="preserve"> </w:t>
      </w:r>
    </w:p>
    <w:p w14:paraId="6AD9686E" w14:textId="77777777" w:rsidR="00EA3C2C" w:rsidRPr="008C1568" w:rsidRDefault="00EA3C2C" w:rsidP="00EA3C2C">
      <w:pPr>
        <w:pStyle w:val="Default"/>
        <w:numPr>
          <w:ilvl w:val="0"/>
          <w:numId w:val="2"/>
        </w:numPr>
        <w:spacing w:line="276" w:lineRule="auto"/>
        <w:rPr>
          <w:rFonts w:ascii="Arial" w:hAnsi="Arial" w:cs="Arial"/>
          <w:color w:val="auto"/>
          <w:sz w:val="22"/>
          <w:szCs w:val="22"/>
        </w:rPr>
      </w:pPr>
      <w:proofErr w:type="spellStart"/>
      <w:r w:rsidRPr="008C1568">
        <w:rPr>
          <w:rFonts w:ascii="Arial" w:hAnsi="Arial" w:cs="Arial"/>
          <w:color w:val="auto"/>
          <w:sz w:val="22"/>
          <w:szCs w:val="22"/>
        </w:rPr>
        <w:t>Darzalex</w:t>
      </w:r>
      <w:proofErr w:type="spellEnd"/>
      <w:r w:rsidRPr="008C1568">
        <w:rPr>
          <w:rFonts w:ascii="Arial" w:hAnsi="Arial" w:cs="Arial"/>
          <w:color w:val="auto"/>
          <w:sz w:val="22"/>
          <w:szCs w:val="22"/>
        </w:rPr>
        <w:t xml:space="preserve"> </w:t>
      </w:r>
      <w:proofErr w:type="spellStart"/>
      <w:r w:rsidRPr="008C1568">
        <w:rPr>
          <w:rFonts w:ascii="Arial" w:hAnsi="Arial" w:cs="Arial"/>
          <w:color w:val="auto"/>
          <w:sz w:val="22"/>
          <w:szCs w:val="22"/>
        </w:rPr>
        <w:t>Faspro</w:t>
      </w:r>
      <w:proofErr w:type="spellEnd"/>
      <w:r w:rsidRPr="008C1568">
        <w:rPr>
          <w:rFonts w:ascii="Arial" w:hAnsi="Arial" w:cs="Arial"/>
          <w:color w:val="auto"/>
          <w:sz w:val="22"/>
          <w:szCs w:val="22"/>
        </w:rPr>
        <w:t xml:space="preserve"> (daratumumab-hyaluronidase-</w:t>
      </w:r>
      <w:proofErr w:type="spellStart"/>
      <w:r w:rsidRPr="008C1568">
        <w:rPr>
          <w:rFonts w:ascii="Arial" w:hAnsi="Arial" w:cs="Arial"/>
          <w:color w:val="auto"/>
          <w:sz w:val="22"/>
          <w:szCs w:val="22"/>
        </w:rPr>
        <w:t>fihj</w:t>
      </w:r>
      <w:proofErr w:type="spellEnd"/>
      <w:r w:rsidRPr="008C1568">
        <w:rPr>
          <w:rFonts w:ascii="Arial" w:hAnsi="Arial" w:cs="Arial"/>
          <w:color w:val="auto"/>
          <w:sz w:val="22"/>
          <w:szCs w:val="22"/>
        </w:rPr>
        <w:t xml:space="preserve">) – </w:t>
      </w:r>
      <w:r w:rsidRPr="008C1568">
        <w:rPr>
          <w:rFonts w:ascii="Arial" w:hAnsi="Arial" w:cs="Arial"/>
          <w:b/>
          <w:color w:val="auto"/>
          <w:sz w:val="22"/>
          <w:szCs w:val="22"/>
        </w:rPr>
        <w:t>PA</w:t>
      </w:r>
      <w:r w:rsidRPr="008C1568">
        <w:rPr>
          <w:rFonts w:ascii="Arial" w:hAnsi="Arial" w:cs="Arial"/>
          <w:color w:val="auto"/>
          <w:sz w:val="22"/>
          <w:szCs w:val="22"/>
        </w:rPr>
        <w:t xml:space="preserve"> </w:t>
      </w:r>
    </w:p>
    <w:p w14:paraId="3188272B" w14:textId="77777777" w:rsidR="00EA3C2C" w:rsidRPr="008C1568" w:rsidRDefault="00EA3C2C" w:rsidP="00EA3C2C">
      <w:pPr>
        <w:pStyle w:val="Default"/>
        <w:numPr>
          <w:ilvl w:val="0"/>
          <w:numId w:val="2"/>
        </w:numPr>
        <w:spacing w:line="276" w:lineRule="auto"/>
        <w:rPr>
          <w:rFonts w:ascii="Arial" w:hAnsi="Arial" w:cs="Arial"/>
          <w:color w:val="auto"/>
          <w:sz w:val="22"/>
          <w:szCs w:val="22"/>
        </w:rPr>
      </w:pPr>
      <w:proofErr w:type="spellStart"/>
      <w:r w:rsidRPr="008C1568">
        <w:rPr>
          <w:rFonts w:ascii="Arial" w:hAnsi="Arial" w:cs="Arial"/>
          <w:color w:val="auto"/>
          <w:sz w:val="22"/>
          <w:szCs w:val="22"/>
        </w:rPr>
        <w:t>Dayvigo</w:t>
      </w:r>
      <w:proofErr w:type="spellEnd"/>
      <w:r w:rsidRPr="008C1568">
        <w:rPr>
          <w:rFonts w:ascii="Arial" w:hAnsi="Arial" w:cs="Arial"/>
          <w:color w:val="auto"/>
          <w:sz w:val="22"/>
          <w:szCs w:val="22"/>
        </w:rPr>
        <w:t xml:space="preserve"> (</w:t>
      </w:r>
      <w:proofErr w:type="spellStart"/>
      <w:r w:rsidRPr="008C1568">
        <w:rPr>
          <w:rFonts w:ascii="Arial" w:hAnsi="Arial" w:cs="Arial"/>
          <w:color w:val="auto"/>
          <w:sz w:val="22"/>
          <w:szCs w:val="22"/>
        </w:rPr>
        <w:t>lemborexant</w:t>
      </w:r>
      <w:proofErr w:type="spellEnd"/>
      <w:r w:rsidRPr="008C1568">
        <w:rPr>
          <w:rFonts w:ascii="Arial" w:hAnsi="Arial" w:cs="Arial"/>
          <w:color w:val="auto"/>
          <w:sz w:val="22"/>
          <w:szCs w:val="22"/>
        </w:rPr>
        <w:t xml:space="preserve">) – </w:t>
      </w:r>
      <w:r w:rsidRPr="008C1568">
        <w:rPr>
          <w:rFonts w:ascii="Arial" w:hAnsi="Arial" w:cs="Arial"/>
          <w:b/>
          <w:color w:val="auto"/>
          <w:sz w:val="22"/>
          <w:szCs w:val="22"/>
        </w:rPr>
        <w:t>PA</w:t>
      </w:r>
    </w:p>
    <w:p w14:paraId="4F5362FA" w14:textId="77777777" w:rsidR="00EA3C2C" w:rsidRPr="008C1568" w:rsidRDefault="00EA3C2C" w:rsidP="00EA3C2C">
      <w:pPr>
        <w:pStyle w:val="Default"/>
        <w:numPr>
          <w:ilvl w:val="0"/>
          <w:numId w:val="2"/>
        </w:numPr>
        <w:spacing w:line="276" w:lineRule="auto"/>
        <w:rPr>
          <w:rFonts w:ascii="Arial" w:hAnsi="Arial" w:cs="Arial"/>
          <w:color w:val="auto"/>
          <w:sz w:val="22"/>
          <w:szCs w:val="22"/>
        </w:rPr>
      </w:pPr>
      <w:proofErr w:type="spellStart"/>
      <w:r w:rsidRPr="008C1568">
        <w:rPr>
          <w:rFonts w:ascii="Arial" w:hAnsi="Arial" w:cs="Arial"/>
          <w:color w:val="auto"/>
          <w:sz w:val="22"/>
          <w:szCs w:val="22"/>
        </w:rPr>
        <w:t>Enhertu</w:t>
      </w:r>
      <w:proofErr w:type="spellEnd"/>
      <w:r w:rsidRPr="008C1568">
        <w:rPr>
          <w:rFonts w:ascii="Arial" w:hAnsi="Arial" w:cs="Arial"/>
          <w:color w:val="auto"/>
          <w:sz w:val="22"/>
          <w:szCs w:val="22"/>
        </w:rPr>
        <w:t xml:space="preserve"> (fam-trastuzumab </w:t>
      </w:r>
      <w:proofErr w:type="spellStart"/>
      <w:r w:rsidRPr="008C1568">
        <w:rPr>
          <w:rFonts w:ascii="Arial" w:hAnsi="Arial" w:cs="Arial"/>
          <w:color w:val="auto"/>
          <w:sz w:val="22"/>
          <w:szCs w:val="22"/>
        </w:rPr>
        <w:t>deruxtecan-nxki</w:t>
      </w:r>
      <w:proofErr w:type="spellEnd"/>
      <w:r w:rsidRPr="008C1568">
        <w:rPr>
          <w:rFonts w:ascii="Arial" w:hAnsi="Arial" w:cs="Arial"/>
          <w:color w:val="auto"/>
          <w:sz w:val="22"/>
          <w:szCs w:val="22"/>
        </w:rPr>
        <w:t xml:space="preserve">) – </w:t>
      </w:r>
      <w:r w:rsidRPr="008C1568">
        <w:rPr>
          <w:rFonts w:ascii="Arial" w:hAnsi="Arial" w:cs="Arial"/>
          <w:b/>
          <w:color w:val="auto"/>
          <w:sz w:val="22"/>
          <w:szCs w:val="22"/>
        </w:rPr>
        <w:t>PA</w:t>
      </w:r>
    </w:p>
    <w:p w14:paraId="4D09002A" w14:textId="77777777" w:rsidR="00EA3C2C" w:rsidRPr="008C1568" w:rsidRDefault="00EA3C2C" w:rsidP="00EA3C2C">
      <w:pPr>
        <w:pStyle w:val="Default"/>
        <w:numPr>
          <w:ilvl w:val="0"/>
          <w:numId w:val="2"/>
        </w:numPr>
        <w:spacing w:line="276" w:lineRule="auto"/>
        <w:rPr>
          <w:rFonts w:ascii="Arial" w:hAnsi="Arial" w:cs="Arial"/>
          <w:color w:val="auto"/>
          <w:sz w:val="22"/>
          <w:szCs w:val="22"/>
        </w:rPr>
      </w:pPr>
      <w:proofErr w:type="spellStart"/>
      <w:r w:rsidRPr="008C1568">
        <w:rPr>
          <w:rFonts w:ascii="Arial" w:hAnsi="Arial" w:cs="Arial"/>
          <w:color w:val="auto"/>
          <w:sz w:val="22"/>
          <w:szCs w:val="22"/>
        </w:rPr>
        <w:t>Etopophos</w:t>
      </w:r>
      <w:proofErr w:type="spellEnd"/>
      <w:r w:rsidRPr="008C1568">
        <w:rPr>
          <w:rFonts w:ascii="Arial" w:hAnsi="Arial" w:cs="Arial"/>
          <w:color w:val="auto"/>
          <w:sz w:val="22"/>
          <w:szCs w:val="22"/>
        </w:rPr>
        <w:t xml:space="preserve"> (etoposide phosphate) – </w:t>
      </w:r>
      <w:r w:rsidRPr="008C1568">
        <w:rPr>
          <w:rFonts w:ascii="Arial" w:hAnsi="Arial" w:cs="Arial"/>
          <w:b/>
          <w:color w:val="auto"/>
          <w:sz w:val="22"/>
          <w:szCs w:val="22"/>
        </w:rPr>
        <w:t>PA</w:t>
      </w:r>
      <w:r w:rsidRPr="008C1568">
        <w:rPr>
          <w:rFonts w:ascii="Arial" w:hAnsi="Arial" w:cs="Arial"/>
          <w:color w:val="auto"/>
          <w:sz w:val="22"/>
          <w:szCs w:val="22"/>
        </w:rPr>
        <w:t xml:space="preserve"> </w:t>
      </w:r>
    </w:p>
    <w:p w14:paraId="6D5821F3" w14:textId="77777777" w:rsidR="00EA3C2C" w:rsidRPr="008C1568" w:rsidRDefault="00EA3C2C" w:rsidP="00EA3C2C">
      <w:pPr>
        <w:pStyle w:val="Default"/>
        <w:numPr>
          <w:ilvl w:val="0"/>
          <w:numId w:val="2"/>
        </w:numPr>
        <w:spacing w:line="276" w:lineRule="auto"/>
        <w:rPr>
          <w:rFonts w:ascii="Arial" w:hAnsi="Arial" w:cs="Arial"/>
          <w:color w:val="auto"/>
          <w:sz w:val="22"/>
          <w:szCs w:val="22"/>
        </w:rPr>
      </w:pPr>
      <w:proofErr w:type="spellStart"/>
      <w:r w:rsidRPr="008C1568">
        <w:rPr>
          <w:rFonts w:ascii="Arial" w:hAnsi="Arial" w:cs="Arial"/>
          <w:color w:val="auto"/>
          <w:sz w:val="22"/>
          <w:szCs w:val="22"/>
        </w:rPr>
        <w:t>Fetroja</w:t>
      </w:r>
      <w:proofErr w:type="spellEnd"/>
      <w:r w:rsidRPr="008C1568">
        <w:rPr>
          <w:rFonts w:ascii="Arial" w:hAnsi="Arial" w:cs="Arial"/>
          <w:color w:val="auto"/>
          <w:sz w:val="22"/>
          <w:szCs w:val="22"/>
        </w:rPr>
        <w:t xml:space="preserve"> (</w:t>
      </w:r>
      <w:proofErr w:type="spellStart"/>
      <w:r w:rsidRPr="008C1568">
        <w:rPr>
          <w:rFonts w:ascii="Arial" w:hAnsi="Arial" w:cs="Arial"/>
          <w:color w:val="auto"/>
          <w:sz w:val="22"/>
          <w:szCs w:val="22"/>
        </w:rPr>
        <w:t>cefiderocol</w:t>
      </w:r>
      <w:proofErr w:type="spellEnd"/>
      <w:r w:rsidRPr="008C1568">
        <w:rPr>
          <w:rFonts w:ascii="Arial" w:hAnsi="Arial" w:cs="Arial"/>
          <w:color w:val="auto"/>
          <w:sz w:val="22"/>
          <w:szCs w:val="22"/>
        </w:rPr>
        <w:t xml:space="preserve">) – </w:t>
      </w:r>
      <w:r w:rsidRPr="008C1568">
        <w:rPr>
          <w:rFonts w:ascii="Arial" w:hAnsi="Arial" w:cs="Arial"/>
          <w:b/>
          <w:color w:val="auto"/>
          <w:sz w:val="22"/>
          <w:szCs w:val="22"/>
        </w:rPr>
        <w:t xml:space="preserve">PA </w:t>
      </w:r>
    </w:p>
    <w:p w14:paraId="691B472F" w14:textId="77777777" w:rsidR="00EA3C2C" w:rsidRPr="008C1568" w:rsidRDefault="00EA3C2C" w:rsidP="00EA3C2C">
      <w:pPr>
        <w:pStyle w:val="Default"/>
        <w:numPr>
          <w:ilvl w:val="0"/>
          <w:numId w:val="2"/>
        </w:numPr>
        <w:spacing w:line="276" w:lineRule="auto"/>
        <w:rPr>
          <w:rFonts w:ascii="Arial" w:hAnsi="Arial" w:cs="Arial"/>
          <w:color w:val="auto"/>
          <w:sz w:val="22"/>
          <w:szCs w:val="22"/>
        </w:rPr>
      </w:pPr>
      <w:proofErr w:type="spellStart"/>
      <w:r w:rsidRPr="008C1568">
        <w:rPr>
          <w:rFonts w:ascii="Arial" w:hAnsi="Arial" w:cs="Arial"/>
          <w:color w:val="auto"/>
          <w:sz w:val="22"/>
          <w:szCs w:val="22"/>
        </w:rPr>
        <w:t>Nexlizet</w:t>
      </w:r>
      <w:proofErr w:type="spellEnd"/>
      <w:r w:rsidRPr="008C1568">
        <w:rPr>
          <w:rFonts w:ascii="Arial" w:hAnsi="Arial" w:cs="Arial"/>
          <w:color w:val="auto"/>
          <w:sz w:val="22"/>
          <w:szCs w:val="22"/>
        </w:rPr>
        <w:t xml:space="preserve"> (</w:t>
      </w:r>
      <w:proofErr w:type="spellStart"/>
      <w:r w:rsidRPr="008C1568">
        <w:rPr>
          <w:rFonts w:ascii="Arial" w:hAnsi="Arial" w:cs="Arial"/>
          <w:color w:val="auto"/>
          <w:sz w:val="22"/>
          <w:szCs w:val="22"/>
        </w:rPr>
        <w:t>bempedoic</w:t>
      </w:r>
      <w:proofErr w:type="spellEnd"/>
      <w:r w:rsidRPr="008C1568">
        <w:rPr>
          <w:rFonts w:ascii="Arial" w:hAnsi="Arial" w:cs="Arial"/>
          <w:color w:val="auto"/>
          <w:sz w:val="22"/>
          <w:szCs w:val="22"/>
        </w:rPr>
        <w:t xml:space="preserve"> acid/ezetimibe) – </w:t>
      </w:r>
      <w:r w:rsidRPr="008C1568">
        <w:rPr>
          <w:rFonts w:ascii="Arial" w:hAnsi="Arial" w:cs="Arial"/>
          <w:b/>
          <w:color w:val="auto"/>
          <w:sz w:val="22"/>
          <w:szCs w:val="22"/>
        </w:rPr>
        <w:t>PA</w:t>
      </w:r>
      <w:r w:rsidRPr="008C1568">
        <w:rPr>
          <w:rFonts w:ascii="Arial" w:hAnsi="Arial" w:cs="Arial"/>
          <w:color w:val="auto"/>
          <w:sz w:val="22"/>
          <w:szCs w:val="22"/>
        </w:rPr>
        <w:t xml:space="preserve"> </w:t>
      </w:r>
    </w:p>
    <w:p w14:paraId="5686C318" w14:textId="77777777" w:rsidR="00EA3C2C" w:rsidRPr="008C1568" w:rsidRDefault="00EA3C2C" w:rsidP="00EA3C2C">
      <w:pPr>
        <w:pStyle w:val="Default"/>
        <w:numPr>
          <w:ilvl w:val="0"/>
          <w:numId w:val="2"/>
        </w:numPr>
        <w:spacing w:line="276" w:lineRule="auto"/>
        <w:rPr>
          <w:rFonts w:ascii="Arial" w:hAnsi="Arial" w:cs="Arial"/>
          <w:color w:val="auto"/>
          <w:sz w:val="22"/>
          <w:szCs w:val="22"/>
        </w:rPr>
      </w:pPr>
      <w:proofErr w:type="spellStart"/>
      <w:r w:rsidRPr="008C1568">
        <w:rPr>
          <w:rFonts w:ascii="Arial" w:hAnsi="Arial" w:cs="Arial"/>
          <w:color w:val="auto"/>
          <w:sz w:val="22"/>
          <w:szCs w:val="22"/>
        </w:rPr>
        <w:t>Nurtec</w:t>
      </w:r>
      <w:proofErr w:type="spellEnd"/>
      <w:r w:rsidRPr="008C1568">
        <w:rPr>
          <w:rFonts w:ascii="Arial" w:hAnsi="Arial" w:cs="Arial"/>
          <w:color w:val="auto"/>
          <w:sz w:val="22"/>
          <w:szCs w:val="22"/>
        </w:rPr>
        <w:t xml:space="preserve"> (</w:t>
      </w:r>
      <w:proofErr w:type="spellStart"/>
      <w:r w:rsidRPr="008C1568">
        <w:rPr>
          <w:rFonts w:ascii="Arial" w:hAnsi="Arial" w:cs="Arial"/>
          <w:color w:val="auto"/>
          <w:sz w:val="22"/>
          <w:szCs w:val="22"/>
        </w:rPr>
        <w:t>rimegepant</w:t>
      </w:r>
      <w:proofErr w:type="spellEnd"/>
      <w:r w:rsidRPr="008C1568">
        <w:rPr>
          <w:rFonts w:ascii="Arial" w:hAnsi="Arial" w:cs="Arial"/>
          <w:color w:val="auto"/>
          <w:sz w:val="22"/>
          <w:szCs w:val="22"/>
        </w:rPr>
        <w:t xml:space="preserve">) – </w:t>
      </w:r>
      <w:r w:rsidRPr="008C1568">
        <w:rPr>
          <w:rFonts w:ascii="Arial" w:hAnsi="Arial" w:cs="Arial"/>
          <w:b/>
          <w:color w:val="auto"/>
          <w:sz w:val="22"/>
          <w:szCs w:val="22"/>
        </w:rPr>
        <w:t>PA</w:t>
      </w:r>
      <w:r w:rsidRPr="008C1568">
        <w:rPr>
          <w:rFonts w:ascii="Arial" w:hAnsi="Arial" w:cs="Arial"/>
          <w:color w:val="auto"/>
          <w:sz w:val="22"/>
          <w:szCs w:val="22"/>
        </w:rPr>
        <w:t xml:space="preserve"> </w:t>
      </w:r>
    </w:p>
    <w:p w14:paraId="0AF75493" w14:textId="77777777" w:rsidR="00EA3C2C" w:rsidRPr="008C1568" w:rsidRDefault="00EA3C2C" w:rsidP="00EA3C2C">
      <w:pPr>
        <w:pStyle w:val="Default"/>
        <w:numPr>
          <w:ilvl w:val="0"/>
          <w:numId w:val="2"/>
        </w:numPr>
        <w:spacing w:line="276" w:lineRule="auto"/>
        <w:rPr>
          <w:rFonts w:ascii="Arial" w:hAnsi="Arial" w:cs="Arial"/>
          <w:color w:val="auto"/>
          <w:sz w:val="22"/>
          <w:szCs w:val="22"/>
        </w:rPr>
      </w:pPr>
      <w:proofErr w:type="spellStart"/>
      <w:r w:rsidRPr="008C1568">
        <w:rPr>
          <w:rFonts w:ascii="Arial" w:hAnsi="Arial" w:cs="Arial"/>
          <w:color w:val="auto"/>
          <w:sz w:val="22"/>
          <w:szCs w:val="22"/>
        </w:rPr>
        <w:t>Sarclisa</w:t>
      </w:r>
      <w:proofErr w:type="spellEnd"/>
      <w:r w:rsidRPr="008C1568">
        <w:rPr>
          <w:rFonts w:ascii="Arial" w:hAnsi="Arial" w:cs="Arial"/>
          <w:color w:val="auto"/>
          <w:sz w:val="22"/>
          <w:szCs w:val="22"/>
        </w:rPr>
        <w:t xml:space="preserve"> (</w:t>
      </w:r>
      <w:proofErr w:type="spellStart"/>
      <w:r w:rsidRPr="008C1568">
        <w:rPr>
          <w:rFonts w:ascii="Arial" w:hAnsi="Arial" w:cs="Arial"/>
          <w:color w:val="auto"/>
          <w:sz w:val="22"/>
          <w:szCs w:val="22"/>
        </w:rPr>
        <w:t>isatuximab-irfc</w:t>
      </w:r>
      <w:proofErr w:type="spellEnd"/>
      <w:r w:rsidRPr="008C1568">
        <w:rPr>
          <w:rFonts w:ascii="Arial" w:hAnsi="Arial" w:cs="Arial"/>
          <w:color w:val="auto"/>
          <w:sz w:val="22"/>
          <w:szCs w:val="22"/>
        </w:rPr>
        <w:t xml:space="preserve">) – </w:t>
      </w:r>
      <w:r w:rsidRPr="008C1568">
        <w:rPr>
          <w:rFonts w:ascii="Arial" w:hAnsi="Arial" w:cs="Arial"/>
          <w:b/>
          <w:color w:val="auto"/>
          <w:sz w:val="22"/>
          <w:szCs w:val="22"/>
        </w:rPr>
        <w:t>PA</w:t>
      </w:r>
    </w:p>
    <w:p w14:paraId="4D74519C" w14:textId="77777777" w:rsidR="00EA3C2C" w:rsidRPr="008C1568" w:rsidRDefault="00EA3C2C" w:rsidP="00EA3C2C">
      <w:pPr>
        <w:pStyle w:val="Default"/>
        <w:numPr>
          <w:ilvl w:val="0"/>
          <w:numId w:val="2"/>
        </w:numPr>
        <w:spacing w:line="276" w:lineRule="auto"/>
        <w:rPr>
          <w:rFonts w:ascii="Arial" w:hAnsi="Arial" w:cs="Arial"/>
          <w:color w:val="auto"/>
          <w:sz w:val="22"/>
          <w:szCs w:val="22"/>
        </w:rPr>
      </w:pPr>
      <w:bookmarkStart w:id="1" w:name="_Hlk36133859"/>
      <w:proofErr w:type="spellStart"/>
      <w:r w:rsidRPr="008C1568">
        <w:rPr>
          <w:rFonts w:ascii="Arial" w:hAnsi="Arial" w:cs="Arial"/>
          <w:color w:val="auto"/>
          <w:sz w:val="22"/>
          <w:szCs w:val="22"/>
        </w:rPr>
        <w:t>Trijardy</w:t>
      </w:r>
      <w:proofErr w:type="spellEnd"/>
      <w:r w:rsidRPr="008C1568">
        <w:rPr>
          <w:rFonts w:ascii="Arial" w:hAnsi="Arial" w:cs="Arial"/>
          <w:color w:val="auto"/>
          <w:sz w:val="22"/>
          <w:szCs w:val="22"/>
        </w:rPr>
        <w:t xml:space="preserve"> XR (empagliflozin/linagliptin/metformin extended-release) – </w:t>
      </w:r>
      <w:r w:rsidRPr="008C1568">
        <w:rPr>
          <w:rFonts w:ascii="Arial" w:hAnsi="Arial" w:cs="Arial"/>
          <w:b/>
          <w:color w:val="auto"/>
          <w:sz w:val="22"/>
          <w:szCs w:val="22"/>
        </w:rPr>
        <w:t>PA</w:t>
      </w:r>
    </w:p>
    <w:bookmarkEnd w:id="1"/>
    <w:p w14:paraId="026BAF15" w14:textId="77777777" w:rsidR="00EA3C2C" w:rsidRPr="008C1568" w:rsidRDefault="00EA3C2C" w:rsidP="00EA3C2C">
      <w:pPr>
        <w:pStyle w:val="Default"/>
        <w:numPr>
          <w:ilvl w:val="0"/>
          <w:numId w:val="2"/>
        </w:numPr>
        <w:spacing w:line="276" w:lineRule="auto"/>
        <w:rPr>
          <w:rFonts w:ascii="Arial" w:hAnsi="Arial" w:cs="Arial"/>
          <w:color w:val="auto"/>
          <w:sz w:val="22"/>
          <w:szCs w:val="22"/>
        </w:rPr>
      </w:pPr>
      <w:proofErr w:type="spellStart"/>
      <w:r w:rsidRPr="008C1568">
        <w:rPr>
          <w:rFonts w:ascii="Arial" w:hAnsi="Arial" w:cs="Arial"/>
          <w:color w:val="auto"/>
          <w:sz w:val="22"/>
          <w:szCs w:val="22"/>
        </w:rPr>
        <w:t>Trodelvy</w:t>
      </w:r>
      <w:proofErr w:type="spellEnd"/>
      <w:r w:rsidRPr="008C1568">
        <w:rPr>
          <w:rFonts w:ascii="Arial" w:hAnsi="Arial" w:cs="Arial"/>
          <w:color w:val="auto"/>
          <w:sz w:val="22"/>
          <w:szCs w:val="22"/>
        </w:rPr>
        <w:t xml:space="preserve"> (</w:t>
      </w:r>
      <w:proofErr w:type="spellStart"/>
      <w:r w:rsidRPr="008C1568">
        <w:rPr>
          <w:rFonts w:ascii="Arial" w:hAnsi="Arial" w:cs="Arial"/>
          <w:color w:val="auto"/>
          <w:sz w:val="22"/>
          <w:szCs w:val="22"/>
        </w:rPr>
        <w:t>sacituzumab</w:t>
      </w:r>
      <w:proofErr w:type="spellEnd"/>
      <w:r w:rsidRPr="008C1568">
        <w:rPr>
          <w:rFonts w:ascii="Arial" w:hAnsi="Arial" w:cs="Arial"/>
          <w:color w:val="auto"/>
          <w:sz w:val="22"/>
          <w:szCs w:val="22"/>
        </w:rPr>
        <w:t xml:space="preserve"> </w:t>
      </w:r>
      <w:proofErr w:type="spellStart"/>
      <w:r w:rsidRPr="008C1568">
        <w:rPr>
          <w:rFonts w:ascii="Arial" w:hAnsi="Arial" w:cs="Arial"/>
          <w:color w:val="auto"/>
          <w:sz w:val="22"/>
          <w:szCs w:val="22"/>
        </w:rPr>
        <w:t>govitecan-hziy</w:t>
      </w:r>
      <w:proofErr w:type="spellEnd"/>
      <w:r w:rsidRPr="008C1568">
        <w:rPr>
          <w:rFonts w:ascii="Arial" w:hAnsi="Arial" w:cs="Arial"/>
          <w:color w:val="auto"/>
          <w:sz w:val="22"/>
          <w:szCs w:val="22"/>
        </w:rPr>
        <w:t xml:space="preserve">) – </w:t>
      </w:r>
      <w:r w:rsidRPr="008C1568">
        <w:rPr>
          <w:rFonts w:ascii="Arial" w:hAnsi="Arial" w:cs="Arial"/>
          <w:b/>
          <w:color w:val="auto"/>
          <w:sz w:val="22"/>
          <w:szCs w:val="22"/>
        </w:rPr>
        <w:t>PA</w:t>
      </w:r>
    </w:p>
    <w:p w14:paraId="78287132" w14:textId="77777777" w:rsidR="00EA3C2C" w:rsidRPr="008C1568" w:rsidRDefault="00EA3C2C" w:rsidP="00EA3C2C">
      <w:pPr>
        <w:pStyle w:val="Default"/>
        <w:numPr>
          <w:ilvl w:val="0"/>
          <w:numId w:val="2"/>
        </w:numPr>
        <w:spacing w:line="276" w:lineRule="auto"/>
        <w:rPr>
          <w:rFonts w:ascii="Arial" w:hAnsi="Arial" w:cs="Arial"/>
          <w:color w:val="auto"/>
          <w:sz w:val="22"/>
          <w:szCs w:val="22"/>
        </w:rPr>
      </w:pPr>
      <w:proofErr w:type="spellStart"/>
      <w:r w:rsidRPr="008C1568">
        <w:rPr>
          <w:rFonts w:ascii="Arial" w:hAnsi="Arial" w:cs="Arial"/>
          <w:color w:val="auto"/>
          <w:sz w:val="22"/>
          <w:szCs w:val="22"/>
        </w:rPr>
        <w:t>Tukysa</w:t>
      </w:r>
      <w:proofErr w:type="spellEnd"/>
      <w:r w:rsidRPr="008C1568">
        <w:rPr>
          <w:rFonts w:ascii="Arial" w:hAnsi="Arial" w:cs="Arial"/>
          <w:color w:val="auto"/>
          <w:sz w:val="22"/>
          <w:szCs w:val="22"/>
        </w:rPr>
        <w:t xml:space="preserve"> (</w:t>
      </w:r>
      <w:proofErr w:type="spellStart"/>
      <w:r w:rsidRPr="008C1568">
        <w:rPr>
          <w:rFonts w:ascii="Arial" w:hAnsi="Arial" w:cs="Arial"/>
          <w:color w:val="auto"/>
          <w:sz w:val="22"/>
          <w:szCs w:val="22"/>
        </w:rPr>
        <w:t>tucatinib</w:t>
      </w:r>
      <w:proofErr w:type="spellEnd"/>
      <w:r w:rsidRPr="008C1568">
        <w:rPr>
          <w:rFonts w:ascii="Arial" w:hAnsi="Arial" w:cs="Arial"/>
          <w:color w:val="auto"/>
          <w:sz w:val="22"/>
          <w:szCs w:val="22"/>
        </w:rPr>
        <w:t xml:space="preserve">) – </w:t>
      </w:r>
      <w:r w:rsidRPr="008C1568">
        <w:rPr>
          <w:rFonts w:ascii="Arial" w:hAnsi="Arial" w:cs="Arial"/>
          <w:b/>
          <w:color w:val="auto"/>
          <w:sz w:val="22"/>
          <w:szCs w:val="22"/>
        </w:rPr>
        <w:t xml:space="preserve">PA </w:t>
      </w:r>
    </w:p>
    <w:p w14:paraId="428B90B0" w14:textId="77777777" w:rsidR="00EA3C2C" w:rsidRPr="008C1568" w:rsidRDefault="00EA3C2C" w:rsidP="00EA3C2C">
      <w:pPr>
        <w:pStyle w:val="Default"/>
        <w:numPr>
          <w:ilvl w:val="0"/>
          <w:numId w:val="2"/>
        </w:numPr>
        <w:spacing w:after="120" w:line="276" w:lineRule="auto"/>
        <w:rPr>
          <w:rFonts w:ascii="Arial" w:hAnsi="Arial" w:cs="Arial"/>
          <w:color w:val="auto"/>
          <w:sz w:val="22"/>
          <w:szCs w:val="21"/>
        </w:rPr>
      </w:pPr>
      <w:bookmarkStart w:id="2" w:name="_Hlk44916481"/>
      <w:proofErr w:type="spellStart"/>
      <w:r w:rsidRPr="008C1568">
        <w:rPr>
          <w:rFonts w:ascii="Arial" w:hAnsi="Arial" w:cs="Arial"/>
          <w:color w:val="auto"/>
          <w:sz w:val="22"/>
          <w:szCs w:val="22"/>
        </w:rPr>
        <w:t>Xcopri</w:t>
      </w:r>
      <w:proofErr w:type="spellEnd"/>
      <w:r w:rsidRPr="008C1568">
        <w:rPr>
          <w:rFonts w:ascii="Arial" w:hAnsi="Arial" w:cs="Arial"/>
          <w:color w:val="auto"/>
          <w:sz w:val="22"/>
          <w:szCs w:val="22"/>
        </w:rPr>
        <w:t xml:space="preserve"> (</w:t>
      </w:r>
      <w:proofErr w:type="spellStart"/>
      <w:r w:rsidRPr="008C1568">
        <w:rPr>
          <w:rFonts w:ascii="Arial" w:hAnsi="Arial" w:cs="Arial"/>
          <w:color w:val="auto"/>
          <w:sz w:val="22"/>
          <w:szCs w:val="22"/>
        </w:rPr>
        <w:t>cenobamate</w:t>
      </w:r>
      <w:proofErr w:type="spellEnd"/>
      <w:r w:rsidRPr="008C1568">
        <w:rPr>
          <w:rFonts w:ascii="Arial" w:hAnsi="Arial" w:cs="Arial"/>
          <w:color w:val="auto"/>
          <w:sz w:val="22"/>
          <w:szCs w:val="22"/>
        </w:rPr>
        <w:t xml:space="preserve">) – </w:t>
      </w:r>
      <w:r w:rsidRPr="008C1568">
        <w:rPr>
          <w:rFonts w:ascii="Arial" w:hAnsi="Arial" w:cs="Arial"/>
          <w:b/>
          <w:color w:val="auto"/>
          <w:sz w:val="22"/>
          <w:szCs w:val="22"/>
        </w:rPr>
        <w:t>PA</w:t>
      </w:r>
      <w:bookmarkEnd w:id="2"/>
      <w:r w:rsidRPr="008C1568">
        <w:rPr>
          <w:rFonts w:ascii="Arial" w:hAnsi="Arial" w:cs="Arial"/>
          <w:color w:val="auto"/>
          <w:sz w:val="22"/>
          <w:szCs w:val="22"/>
        </w:rPr>
        <w:t xml:space="preserve"> </w:t>
      </w:r>
    </w:p>
    <w:p w14:paraId="34B59A2A" w14:textId="77777777" w:rsidR="009361BE" w:rsidRDefault="009361BE" w:rsidP="009361BE">
      <w:pPr>
        <w:pStyle w:val="Heading1"/>
        <w:ind w:left="0" w:firstLine="0"/>
      </w:pPr>
    </w:p>
    <w:p w14:paraId="7F3A94B6" w14:textId="38551FE6" w:rsidR="00EA3C2C" w:rsidRPr="008C1568" w:rsidRDefault="00EA3C2C" w:rsidP="009361BE">
      <w:pPr>
        <w:pStyle w:val="Heading1"/>
        <w:ind w:left="0" w:firstLine="0"/>
      </w:pPr>
      <w:r w:rsidRPr="008C1568">
        <w:t>Updated MassHealth Brand Name Preferred Over Generic Drug List</w:t>
      </w:r>
    </w:p>
    <w:p w14:paraId="05681616" w14:textId="77777777" w:rsidR="00EA3C2C" w:rsidRPr="00CE219C" w:rsidRDefault="00EA3C2C" w:rsidP="009361BE">
      <w:pPr>
        <w:pStyle w:val="Heading1"/>
        <w:rPr>
          <w:rFonts w:ascii="Arial" w:hAnsi="Arial"/>
          <w:sz w:val="21"/>
          <w:szCs w:val="21"/>
        </w:rPr>
      </w:pPr>
    </w:p>
    <w:p w14:paraId="05240929" w14:textId="77777777" w:rsidR="00EA3C2C" w:rsidRPr="00CE219C" w:rsidRDefault="00EA3C2C" w:rsidP="00EA3C2C">
      <w:pPr>
        <w:rPr>
          <w:rFonts w:ascii="Arial" w:hAnsi="Arial" w:cs="Arial"/>
          <w:sz w:val="22"/>
          <w:szCs w:val="22"/>
        </w:rPr>
      </w:pPr>
      <w:r w:rsidRPr="00CE219C">
        <w:rPr>
          <w:rFonts w:ascii="Arial" w:hAnsi="Arial" w:cs="Arial"/>
          <w:sz w:val="22"/>
          <w:szCs w:val="22"/>
        </w:rPr>
        <w:t>The MassHealth Brand Name Preferred Over Generic Drug List has been updated to reflect recent changes to the MassHealth Drug List.</w:t>
      </w:r>
    </w:p>
    <w:p w14:paraId="52802217" w14:textId="77777777" w:rsidR="00EA3C2C" w:rsidRPr="008C1568" w:rsidRDefault="00EA3C2C" w:rsidP="00EA3C2C">
      <w:pPr>
        <w:autoSpaceDE w:val="0"/>
        <w:autoSpaceDN w:val="0"/>
        <w:adjustRightInd w:val="0"/>
        <w:spacing w:line="276" w:lineRule="auto"/>
        <w:ind w:left="360"/>
        <w:rPr>
          <w:rFonts w:ascii="Arial" w:hAnsi="Arial" w:cs="Arial"/>
          <w:b/>
        </w:rPr>
      </w:pPr>
    </w:p>
    <w:p w14:paraId="18A8AF0A" w14:textId="77777777" w:rsidR="00EA3C2C" w:rsidRPr="008C1568" w:rsidRDefault="00EA3C2C" w:rsidP="009361BE">
      <w:pPr>
        <w:pStyle w:val="Default"/>
        <w:spacing w:line="276" w:lineRule="auto"/>
        <w:rPr>
          <w:rFonts w:ascii="Arial" w:hAnsi="Arial" w:cs="Arial"/>
          <w:color w:val="auto"/>
          <w:sz w:val="22"/>
          <w:szCs w:val="21"/>
        </w:rPr>
      </w:pPr>
      <w:bookmarkStart w:id="3" w:name="_Hlk14249184"/>
      <w:bookmarkStart w:id="4" w:name="_Hlk536624120"/>
      <w:r w:rsidRPr="008C1568">
        <w:rPr>
          <w:rFonts w:ascii="Arial" w:hAnsi="Arial" w:cs="Arial"/>
          <w:color w:val="auto"/>
          <w:sz w:val="22"/>
          <w:szCs w:val="21"/>
        </w:rPr>
        <w:t xml:space="preserve">Effective August 10, 2020, the following agent will be removed from the MassHealth Brand Name Preferred Over Generic Drug List. </w:t>
      </w:r>
    </w:p>
    <w:bookmarkEnd w:id="3"/>
    <w:p w14:paraId="1A4FCE94" w14:textId="77777777" w:rsidR="00EA3C2C" w:rsidRPr="009361BE" w:rsidRDefault="00EA3C2C" w:rsidP="009361BE">
      <w:pPr>
        <w:pStyle w:val="Default"/>
        <w:numPr>
          <w:ilvl w:val="0"/>
          <w:numId w:val="2"/>
        </w:numPr>
        <w:spacing w:line="276" w:lineRule="auto"/>
        <w:rPr>
          <w:rFonts w:ascii="Arial" w:hAnsi="Arial" w:cs="Arial"/>
          <w:b/>
          <w:color w:val="auto"/>
          <w:sz w:val="22"/>
          <w:szCs w:val="22"/>
        </w:rPr>
      </w:pPr>
      <w:proofErr w:type="spellStart"/>
      <w:r w:rsidRPr="008C1568">
        <w:rPr>
          <w:rFonts w:ascii="Arial" w:hAnsi="Arial" w:cs="Arial"/>
          <w:color w:val="auto"/>
          <w:sz w:val="22"/>
          <w:szCs w:val="22"/>
        </w:rPr>
        <w:t>Zomig</w:t>
      </w:r>
      <w:proofErr w:type="spellEnd"/>
      <w:r w:rsidRPr="008C1568">
        <w:rPr>
          <w:rFonts w:ascii="Arial" w:hAnsi="Arial" w:cs="Arial"/>
          <w:color w:val="auto"/>
          <w:sz w:val="22"/>
          <w:szCs w:val="22"/>
        </w:rPr>
        <w:t xml:space="preserve"> # (zolmitriptan tablet) – </w:t>
      </w:r>
      <w:r w:rsidRPr="008C1568">
        <w:rPr>
          <w:rFonts w:ascii="Arial" w:hAnsi="Arial" w:cs="Arial"/>
          <w:b/>
          <w:color w:val="auto"/>
          <w:sz w:val="22"/>
          <w:szCs w:val="22"/>
        </w:rPr>
        <w:t>PA &gt; 18 units/month</w:t>
      </w:r>
    </w:p>
    <w:p w14:paraId="02B4C33C" w14:textId="77777777" w:rsidR="00EA3C2C" w:rsidRPr="008C1568" w:rsidRDefault="00EA3C2C" w:rsidP="00EA3C2C">
      <w:pPr>
        <w:pStyle w:val="Default"/>
        <w:spacing w:line="276" w:lineRule="auto"/>
        <w:rPr>
          <w:rFonts w:ascii="Arial" w:hAnsi="Arial" w:cs="Arial"/>
          <w:color w:val="auto"/>
          <w:sz w:val="22"/>
          <w:szCs w:val="22"/>
        </w:rPr>
      </w:pPr>
    </w:p>
    <w:bookmarkEnd w:id="4"/>
    <w:p w14:paraId="6BB28280" w14:textId="77777777" w:rsidR="00EA3C2C" w:rsidRPr="009361BE" w:rsidRDefault="00EA3C2C" w:rsidP="009361BE">
      <w:pPr>
        <w:pStyle w:val="Heading1"/>
        <w:ind w:left="0" w:firstLine="0"/>
      </w:pPr>
      <w:r w:rsidRPr="008C1568">
        <w:t>Abbreviations, Acronyms, and Symbols</w:t>
      </w:r>
    </w:p>
    <w:p w14:paraId="3A456110" w14:textId="77777777" w:rsidR="00553DD5" w:rsidRPr="008C1568" w:rsidRDefault="00553DD5" w:rsidP="00EA3C2C">
      <w:pPr>
        <w:pStyle w:val="Default"/>
        <w:tabs>
          <w:tab w:val="left" w:pos="90"/>
        </w:tabs>
        <w:spacing w:line="276" w:lineRule="auto"/>
        <w:ind w:left="360" w:hanging="360"/>
        <w:rPr>
          <w:rFonts w:ascii="Arial" w:hAnsi="Arial" w:cs="Arial"/>
          <w:color w:val="auto"/>
        </w:rPr>
      </w:pPr>
    </w:p>
    <w:p w14:paraId="12A97743" w14:textId="77777777" w:rsidR="00EA3C2C" w:rsidRPr="008C1568" w:rsidRDefault="00EA3C2C" w:rsidP="00332733">
      <w:pPr>
        <w:pStyle w:val="Default"/>
        <w:spacing w:after="120"/>
        <w:rPr>
          <w:rFonts w:ascii="Arial" w:hAnsi="Arial" w:cs="Arial"/>
          <w:color w:val="auto"/>
          <w:sz w:val="22"/>
          <w:szCs w:val="22"/>
        </w:rPr>
      </w:pPr>
      <w:r w:rsidRPr="008C1568">
        <w:rPr>
          <w:rFonts w:ascii="Arial" w:hAnsi="Arial" w:cs="Arial"/>
          <w:b/>
          <w:bCs/>
          <w:color w:val="auto"/>
          <w:sz w:val="22"/>
          <w:szCs w:val="22"/>
        </w:rPr>
        <w:t xml:space="preserve"># </w:t>
      </w:r>
      <w:r w:rsidRPr="008C1568">
        <w:rPr>
          <w:rFonts w:ascii="Arial" w:hAnsi="Arial" w:cs="Arial"/>
          <w:color w:val="auto"/>
          <w:sz w:val="22"/>
          <w:szCs w:val="22"/>
        </w:rPr>
        <w:t xml:space="preserve">This designates a brand-name drug with FDA “A”-rated generic equivalents. Prior authorization is required for the brand, unless a particular form of that drug (for example, tablet, capsule, or liquid) does not have an FDA “A”-rated generic equivalent. </w:t>
      </w:r>
    </w:p>
    <w:p w14:paraId="0A50EDA8" w14:textId="77777777" w:rsidR="00EA3C2C" w:rsidRPr="008C1568" w:rsidRDefault="00EA3C2C" w:rsidP="00332733">
      <w:pPr>
        <w:pStyle w:val="Default"/>
        <w:spacing w:after="120"/>
        <w:rPr>
          <w:rFonts w:ascii="Arial" w:hAnsi="Arial" w:cs="Arial"/>
          <w:color w:val="auto"/>
          <w:sz w:val="22"/>
          <w:szCs w:val="22"/>
        </w:rPr>
      </w:pPr>
      <w:r w:rsidRPr="008C1568">
        <w:rPr>
          <w:rFonts w:ascii="Arial" w:hAnsi="Arial" w:cs="Arial"/>
          <w:b/>
          <w:bCs/>
          <w:color w:val="auto"/>
          <w:sz w:val="22"/>
          <w:szCs w:val="22"/>
        </w:rPr>
        <w:t xml:space="preserve">PA </w:t>
      </w:r>
      <w:r w:rsidRPr="008C1568">
        <w:rPr>
          <w:rFonts w:ascii="Arial" w:hAnsi="Arial" w:cs="Arial"/>
          <w:color w:val="auto"/>
          <w:sz w:val="22"/>
          <w:szCs w:val="22"/>
        </w:rPr>
        <w:t xml:space="preserve">Prior authorization is required. The prescriber must obtain prior authorization for the drug in order for the pharmacy to receive payment. Note: Prior authorization applies to both the brand-name and the FDA “A”-rated generic equivalent of listed product. </w:t>
      </w:r>
    </w:p>
    <w:p w14:paraId="5DB9EEDE" w14:textId="77777777" w:rsidR="00CE219C" w:rsidRPr="008C1568" w:rsidRDefault="00CE219C">
      <w:pPr>
        <w:rPr>
          <w:rFonts w:ascii="Arial Black" w:hAnsi="Arial Black" w:cs="Arial"/>
        </w:rPr>
      </w:pPr>
    </w:p>
    <w:p w14:paraId="410D9443" w14:textId="77777777" w:rsidR="00EA3C2C" w:rsidRPr="008C1568" w:rsidRDefault="00EA3C2C">
      <w:pPr>
        <w:rPr>
          <w:rFonts w:ascii="Arial Black" w:hAnsi="Arial Black" w:cs="Arial"/>
        </w:rPr>
      </w:pPr>
      <w:r w:rsidRPr="008C1568">
        <w:rPr>
          <w:rFonts w:ascii="Arial Black" w:hAnsi="Arial Black" w:cs="Arial"/>
        </w:rPr>
        <w:t xml:space="preserve">Thank You to MassHealth </w:t>
      </w:r>
      <w:r w:rsidR="00553DD5" w:rsidRPr="008C1568">
        <w:rPr>
          <w:rFonts w:ascii="Arial Black" w:hAnsi="Arial Black" w:cs="Arial"/>
        </w:rPr>
        <w:t>P</w:t>
      </w:r>
      <w:r w:rsidRPr="008C1568">
        <w:rPr>
          <w:rFonts w:ascii="Arial Black" w:hAnsi="Arial Black" w:cs="Arial"/>
        </w:rPr>
        <w:t>roviders</w:t>
      </w:r>
    </w:p>
    <w:p w14:paraId="40FDB178" w14:textId="77777777" w:rsidR="00553DD5" w:rsidRPr="008C1568" w:rsidRDefault="00553DD5">
      <w:pPr>
        <w:rPr>
          <w:rFonts w:ascii="Arial Black" w:hAnsi="Arial Black" w:cs="Arial"/>
        </w:rPr>
      </w:pPr>
    </w:p>
    <w:p w14:paraId="5F8E2E58" w14:textId="77777777" w:rsidR="00553DD5" w:rsidRPr="00CE219C" w:rsidRDefault="00553DD5" w:rsidP="009361BE">
      <w:pPr>
        <w:spacing w:after="240"/>
        <w:rPr>
          <w:rFonts w:ascii="Arial" w:hAnsi="Arial" w:cs="Arial"/>
          <w:sz w:val="22"/>
          <w:szCs w:val="22"/>
        </w:rPr>
      </w:pPr>
      <w:r w:rsidRPr="00CE219C">
        <w:rPr>
          <w:rFonts w:ascii="Arial" w:hAnsi="Arial" w:cs="Arial"/>
          <w:sz w:val="22"/>
          <w:szCs w:val="22"/>
        </w:rPr>
        <w:t xml:space="preserve">COVID-19 has touched every corner of our Commonwealth, and while we have seen the devastating impact of the virus on many of our communities, we have also seen health care providers rise to the occasion to provide care and comfort to patients and support critical public health efforts to keep Massachusetts residents safe. </w:t>
      </w:r>
    </w:p>
    <w:p w14:paraId="6C94D96E" w14:textId="77777777" w:rsidR="00553DD5" w:rsidRPr="00CE219C" w:rsidRDefault="00553DD5" w:rsidP="009361BE">
      <w:pPr>
        <w:spacing w:after="240"/>
        <w:rPr>
          <w:rFonts w:ascii="Arial" w:hAnsi="Arial" w:cs="Arial"/>
          <w:sz w:val="22"/>
          <w:szCs w:val="22"/>
        </w:rPr>
      </w:pPr>
      <w:r w:rsidRPr="00CE219C">
        <w:rPr>
          <w:rFonts w:ascii="Arial" w:hAnsi="Arial" w:cs="Arial"/>
          <w:sz w:val="22"/>
          <w:szCs w:val="22"/>
        </w:rPr>
        <w:t xml:space="preserve">On behalf of everyone at MassHealth, we want to extend our gratitude to you, our provider community, during this unprecedented and challenging time.  </w:t>
      </w:r>
    </w:p>
    <w:p w14:paraId="3DA58638" w14:textId="77777777" w:rsidR="008C1568" w:rsidRDefault="008C1568">
      <w:pPr>
        <w:rPr>
          <w:rFonts w:ascii="Arial" w:hAnsi="Arial" w:cs="Arial"/>
          <w:sz w:val="22"/>
          <w:szCs w:val="22"/>
        </w:rPr>
      </w:pPr>
      <w:r>
        <w:rPr>
          <w:rFonts w:ascii="Arial" w:hAnsi="Arial" w:cs="Arial"/>
          <w:sz w:val="22"/>
          <w:szCs w:val="22"/>
        </w:rPr>
        <w:br w:type="page"/>
      </w:r>
    </w:p>
    <w:p w14:paraId="25664DA5" w14:textId="643AC507" w:rsidR="00553DD5" w:rsidRPr="00CE219C" w:rsidRDefault="00553DD5" w:rsidP="009361BE">
      <w:pPr>
        <w:spacing w:after="120"/>
        <w:rPr>
          <w:rFonts w:ascii="Arial" w:hAnsi="Arial" w:cs="Arial"/>
          <w:sz w:val="22"/>
          <w:szCs w:val="22"/>
        </w:rPr>
      </w:pPr>
      <w:r w:rsidRPr="00CE219C">
        <w:rPr>
          <w:rFonts w:ascii="Arial" w:hAnsi="Arial" w:cs="Arial"/>
          <w:sz w:val="22"/>
          <w:szCs w:val="22"/>
        </w:rPr>
        <w:lastRenderedPageBreak/>
        <w:t>Many providers have been on the frontlines of the COVID-19 public health emergency, providing preventive care and educating patients about staying safe during the pandemic, providing direct care to individuals sick with COVID-19, continuing to ensure access to essential emergency and institutional care, and comforting patients, families, and staff who are mourning every tragic loss of life. Others have seen their practice dramatically shift in response to COVID-19, whether that involved transitioning much of their care to telehealth services, finding unique ways to reach members, and temporarily deferring and delaying non-essential treatment as a necessary public health measure. We recognize that for many providers these have been an especially challenging three months, and we appreciate your continued dedication to serving MassHealth members. </w:t>
      </w:r>
    </w:p>
    <w:p w14:paraId="60BD7002" w14:textId="77777777" w:rsidR="00553DD5" w:rsidRPr="00CE219C" w:rsidRDefault="00553DD5" w:rsidP="009361BE">
      <w:pPr>
        <w:spacing w:after="120"/>
        <w:rPr>
          <w:rFonts w:ascii="Arial" w:hAnsi="Arial" w:cs="Arial"/>
          <w:sz w:val="22"/>
          <w:szCs w:val="22"/>
        </w:rPr>
      </w:pPr>
      <w:r w:rsidRPr="00CE219C">
        <w:rPr>
          <w:rFonts w:ascii="Arial" w:hAnsi="Arial" w:cs="Arial"/>
          <w:sz w:val="22"/>
          <w:szCs w:val="22"/>
        </w:rPr>
        <w:t xml:space="preserve">As we move forward in reopening the Commonwealth, the participation and support of our provider community will be critical. We are working with our colleagues across Health and Human Services, and in coordination with you and the rest of the provider community, to establish thoughtful guidelines for this work. </w:t>
      </w:r>
    </w:p>
    <w:p w14:paraId="5E7ED7FD" w14:textId="77777777" w:rsidR="00553DD5" w:rsidRPr="00CE219C" w:rsidRDefault="00553DD5" w:rsidP="009361BE">
      <w:pPr>
        <w:spacing w:after="120"/>
        <w:rPr>
          <w:rFonts w:ascii="Arial" w:hAnsi="Arial" w:cs="Arial"/>
          <w:sz w:val="22"/>
          <w:szCs w:val="22"/>
        </w:rPr>
      </w:pPr>
      <w:r w:rsidRPr="00CE219C">
        <w:rPr>
          <w:rFonts w:ascii="Arial" w:hAnsi="Arial" w:cs="Arial"/>
          <w:sz w:val="22"/>
          <w:szCs w:val="22"/>
        </w:rPr>
        <w:t>Again, we appreciate your support and dedication to our members and look forward to our continued partnership through the COVID-19 pandemic and beyond. </w:t>
      </w:r>
    </w:p>
    <w:p w14:paraId="4330E7E4" w14:textId="77777777" w:rsidR="003E06C9" w:rsidRPr="00CE219C" w:rsidRDefault="003E06C9" w:rsidP="00553DD5">
      <w:pPr>
        <w:rPr>
          <w:rFonts w:ascii="Arial" w:hAnsi="Arial" w:cs="Arial"/>
          <w:sz w:val="22"/>
          <w:szCs w:val="22"/>
        </w:rPr>
      </w:pPr>
    </w:p>
    <w:p w14:paraId="463CEDA5" w14:textId="77777777" w:rsidR="00553DD5" w:rsidRPr="00CE219C" w:rsidRDefault="00553DD5" w:rsidP="00553DD5">
      <w:pPr>
        <w:rPr>
          <w:rFonts w:ascii="Arial" w:hAnsi="Arial" w:cs="Arial"/>
          <w:sz w:val="22"/>
          <w:szCs w:val="22"/>
        </w:rPr>
      </w:pPr>
      <w:r w:rsidRPr="00CE219C">
        <w:rPr>
          <w:rFonts w:ascii="Arial" w:hAnsi="Arial" w:cs="Arial"/>
          <w:sz w:val="22"/>
          <w:szCs w:val="22"/>
        </w:rPr>
        <w:t>Sincerely, </w:t>
      </w:r>
    </w:p>
    <w:p w14:paraId="2A75A849" w14:textId="77777777" w:rsidR="003E06C9" w:rsidRPr="00CE219C" w:rsidRDefault="003E06C9" w:rsidP="00553DD5">
      <w:pPr>
        <w:rPr>
          <w:rFonts w:ascii="Arial" w:hAnsi="Arial" w:cs="Arial"/>
          <w:sz w:val="22"/>
          <w:szCs w:val="22"/>
        </w:rPr>
      </w:pPr>
    </w:p>
    <w:p w14:paraId="7EC5CE16" w14:textId="77777777" w:rsidR="00553DD5" w:rsidRPr="00CE219C" w:rsidRDefault="00553DD5" w:rsidP="00553DD5">
      <w:pPr>
        <w:rPr>
          <w:rFonts w:ascii="Arial" w:hAnsi="Arial" w:cs="Arial"/>
          <w:sz w:val="22"/>
          <w:szCs w:val="22"/>
        </w:rPr>
      </w:pPr>
      <w:r w:rsidRPr="00CE219C">
        <w:rPr>
          <w:rFonts w:ascii="Arial" w:hAnsi="Arial" w:cs="Arial"/>
          <w:sz w:val="22"/>
          <w:szCs w:val="22"/>
        </w:rPr>
        <w:t>Amanda Cassel Kraft </w:t>
      </w:r>
    </w:p>
    <w:p w14:paraId="05800C78" w14:textId="77777777" w:rsidR="00553DD5" w:rsidRPr="00CE219C" w:rsidRDefault="00553DD5" w:rsidP="00553DD5">
      <w:pPr>
        <w:rPr>
          <w:rFonts w:ascii="Arial" w:hAnsi="Arial" w:cs="Arial"/>
          <w:sz w:val="22"/>
          <w:szCs w:val="22"/>
        </w:rPr>
      </w:pPr>
      <w:r w:rsidRPr="00CE219C">
        <w:rPr>
          <w:rFonts w:ascii="Arial" w:hAnsi="Arial" w:cs="Arial"/>
          <w:sz w:val="22"/>
          <w:szCs w:val="22"/>
        </w:rPr>
        <w:t>Acting Medicaid Director</w:t>
      </w:r>
    </w:p>
    <w:p w14:paraId="1C6B0F6B" w14:textId="77777777" w:rsidR="00D66801" w:rsidRPr="00CE219C" w:rsidRDefault="00D66801" w:rsidP="00212622">
      <w:pPr>
        <w:shd w:val="clear" w:color="auto" w:fill="FFFFFF"/>
        <w:ind w:left="270" w:hanging="441"/>
        <w:rPr>
          <w:rFonts w:ascii="Arial" w:eastAsia="Calibri" w:hAnsi="Arial" w:cs="Arial"/>
          <w:sz w:val="18"/>
          <w:szCs w:val="18"/>
        </w:rPr>
      </w:pPr>
    </w:p>
    <w:p w14:paraId="523B3BB6" w14:textId="77777777" w:rsidR="00D66801" w:rsidRPr="00CE219C" w:rsidRDefault="00D66801" w:rsidP="00212622">
      <w:pPr>
        <w:shd w:val="clear" w:color="auto" w:fill="FFFFFF"/>
        <w:ind w:left="270" w:hanging="441"/>
        <w:rPr>
          <w:rFonts w:ascii="Arial" w:hAnsi="Arial" w:cs="Arial"/>
          <w:bCs/>
          <w:sz w:val="18"/>
          <w:szCs w:val="18"/>
        </w:rPr>
        <w:sectPr w:rsidR="00D66801" w:rsidRPr="00CE219C" w:rsidSect="00137D3D">
          <w:headerReference w:type="default" r:id="rId12"/>
          <w:footerReference w:type="default" r:id="rId13"/>
          <w:type w:val="continuous"/>
          <w:pgSz w:w="12240" w:h="15840" w:code="1"/>
          <w:pgMar w:top="360" w:right="907" w:bottom="720" w:left="907" w:header="720" w:footer="576" w:gutter="0"/>
          <w:cols w:num="2" w:sep="1" w:space="720"/>
          <w:docGrid w:linePitch="360"/>
        </w:sectPr>
      </w:pPr>
    </w:p>
    <w:p w14:paraId="456E85AA" w14:textId="77777777" w:rsidR="00A650DC" w:rsidRPr="00CE219C" w:rsidRDefault="00A650DC" w:rsidP="00375713">
      <w:pPr>
        <w:tabs>
          <w:tab w:val="left" w:pos="1606"/>
        </w:tabs>
        <w:rPr>
          <w:rFonts w:ascii="Arial" w:hAnsi="Arial" w:cs="Arial"/>
        </w:rPr>
      </w:pPr>
    </w:p>
    <w:sectPr w:rsidR="00A650DC" w:rsidRPr="00CE219C" w:rsidSect="00137D3D">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AC6E8" w14:textId="77777777" w:rsidR="00EA71F1" w:rsidRDefault="00EA71F1" w:rsidP="00492602">
      <w:r>
        <w:separator/>
      </w:r>
    </w:p>
  </w:endnote>
  <w:endnote w:type="continuationSeparator" w:id="0">
    <w:p w14:paraId="3C3F5D48" w14:textId="77777777" w:rsidR="00EA71F1" w:rsidRDefault="00EA71F1"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6663C"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5D689" w14:textId="77777777" w:rsidR="00637A67" w:rsidRDefault="00637A67">
    <w:pPr>
      <w:pStyle w:val="Footer"/>
    </w:pPr>
    <w:r>
      <w:t>[Type text]</w:t>
    </w:r>
  </w:p>
  <w:p w14:paraId="7E34436C"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EBD88" w14:textId="77777777" w:rsidR="00207DE3" w:rsidRPr="00207DE3" w:rsidRDefault="00207DE3" w:rsidP="00207DE3">
    <w:pPr>
      <w:tabs>
        <w:tab w:val="left" w:pos="-90"/>
      </w:tabs>
      <w:autoSpaceDE w:val="0"/>
      <w:autoSpaceDN w:val="0"/>
      <w:adjustRightInd w:val="0"/>
      <w:jc w:val="center"/>
      <w:textAlignment w:val="baseline"/>
      <w:rPr>
        <w:rFonts w:ascii="Arial" w:hAnsi="Arial" w:cs="Arial"/>
        <w:iCs/>
        <w:sz w:val="18"/>
        <w:szCs w:val="18"/>
      </w:rPr>
    </w:pPr>
    <w:r w:rsidRPr="00207DE3">
      <w:rPr>
        <w:rFonts w:ascii="Arial" w:hAnsi="Arial" w:cs="Arial"/>
        <w:iCs/>
        <w:sz w:val="18"/>
        <w:szCs w:val="18"/>
      </w:rPr>
      <w:t xml:space="preserve">If you have questions or comments, or want to be removed from this fax distribution, </w:t>
    </w:r>
  </w:p>
  <w:p w14:paraId="4BB9DD5A" w14:textId="77777777" w:rsidR="00637A67" w:rsidRPr="00E24139" w:rsidRDefault="00207DE3" w:rsidP="00207DE3">
    <w:pPr>
      <w:tabs>
        <w:tab w:val="left" w:pos="-90"/>
      </w:tabs>
      <w:autoSpaceDE w:val="0"/>
      <w:autoSpaceDN w:val="0"/>
      <w:adjustRightInd w:val="0"/>
      <w:jc w:val="center"/>
      <w:textAlignment w:val="baseline"/>
    </w:pPr>
    <w:r w:rsidRPr="00207DE3">
      <w:rPr>
        <w:rFonts w:ascii="Arial" w:hAnsi="Arial" w:cs="Arial"/>
        <w:iCs/>
        <w:sz w:val="18"/>
        <w:szCs w:val="18"/>
      </w:rPr>
      <w:t xml:space="preserve">please contact </w:t>
    </w:r>
    <w:proofErr w:type="spellStart"/>
    <w:r w:rsidRPr="00207DE3">
      <w:rPr>
        <w:rFonts w:ascii="Arial" w:hAnsi="Arial" w:cs="Arial"/>
        <w:iCs/>
        <w:sz w:val="18"/>
        <w:szCs w:val="18"/>
      </w:rPr>
      <w:t>Josel</w:t>
    </w:r>
    <w:proofErr w:type="spellEnd"/>
    <w:r w:rsidRPr="00207DE3">
      <w:rPr>
        <w:rFonts w:ascii="Arial" w:hAnsi="Arial" w:cs="Arial"/>
        <w:iCs/>
        <w:sz w:val="18"/>
        <w:szCs w:val="18"/>
      </w:rPr>
      <w:t xml:space="preserve"> Fernandes at (617) 423-9842.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9F54B" w14:textId="77777777" w:rsidR="00EA71F1" w:rsidRDefault="00EA71F1" w:rsidP="00492602">
      <w:r>
        <w:separator/>
      </w:r>
    </w:p>
  </w:footnote>
  <w:footnote w:type="continuationSeparator" w:id="0">
    <w:p w14:paraId="2DCB3F6C" w14:textId="77777777" w:rsidR="00EA71F1" w:rsidRDefault="00EA71F1"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E7F54" w14:textId="77777777" w:rsidR="00492602" w:rsidRDefault="00492602" w:rsidP="00492602">
    <w:pPr>
      <w:pStyle w:val="Header"/>
    </w:pPr>
  </w:p>
  <w:p w14:paraId="45378199" w14:textId="77777777" w:rsidR="00492602" w:rsidRDefault="0049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8220A" w14:textId="77777777" w:rsidR="00492602" w:rsidRPr="008C1568" w:rsidRDefault="00492602" w:rsidP="006D3B5F">
    <w:pPr>
      <w:pStyle w:val="Default"/>
      <w:pBdr>
        <w:bottom w:val="single" w:sz="18" w:space="1" w:color="auto"/>
      </w:pBdr>
      <w:tabs>
        <w:tab w:val="right" w:pos="10440"/>
      </w:tabs>
      <w:spacing w:after="240"/>
      <w:rPr>
        <w:color w:val="auto"/>
        <w:sz w:val="18"/>
        <w:szCs w:val="18"/>
      </w:rPr>
    </w:pPr>
    <w:r w:rsidRPr="008C1568">
      <w:rPr>
        <w:color w:val="auto"/>
        <w:sz w:val="18"/>
        <w:szCs w:val="18"/>
      </w:rPr>
      <w:t xml:space="preserve">Pharmacy Facts, Number </w:t>
    </w:r>
    <w:r w:rsidR="003E06C9" w:rsidRPr="008C1568">
      <w:rPr>
        <w:color w:val="auto"/>
        <w:sz w:val="18"/>
        <w:szCs w:val="18"/>
      </w:rPr>
      <w:t>151</w:t>
    </w:r>
    <w:r w:rsidRPr="008C1568">
      <w:rPr>
        <w:color w:val="auto"/>
        <w:sz w:val="18"/>
        <w:szCs w:val="18"/>
      </w:rPr>
      <w:tab/>
    </w:r>
    <w:r w:rsidRPr="00CE219C">
      <w:rPr>
        <w:color w:val="auto"/>
        <w:sz w:val="18"/>
        <w:szCs w:val="18"/>
      </w:rPr>
      <w:t xml:space="preserve">Page </w:t>
    </w:r>
    <w:r w:rsidR="005A57BA" w:rsidRPr="00965DBD">
      <w:rPr>
        <w:color w:val="auto"/>
        <w:sz w:val="18"/>
        <w:szCs w:val="18"/>
      </w:rPr>
      <w:fldChar w:fldCharType="begin"/>
    </w:r>
    <w:r w:rsidR="005A57BA" w:rsidRPr="00CE219C">
      <w:rPr>
        <w:color w:val="auto"/>
        <w:sz w:val="18"/>
        <w:szCs w:val="18"/>
      </w:rPr>
      <w:instrText xml:space="preserve"> PAGE   \* MERGEFORMAT </w:instrText>
    </w:r>
    <w:r w:rsidR="005A57BA" w:rsidRPr="00965DBD">
      <w:rPr>
        <w:color w:val="auto"/>
        <w:sz w:val="18"/>
        <w:szCs w:val="18"/>
      </w:rPr>
      <w:fldChar w:fldCharType="separate"/>
    </w:r>
    <w:r w:rsidR="008C1568">
      <w:rPr>
        <w:noProof/>
        <w:color w:val="auto"/>
        <w:sz w:val="18"/>
        <w:szCs w:val="18"/>
      </w:rPr>
      <w:t>2</w:t>
    </w:r>
    <w:r w:rsidR="005A57BA" w:rsidRPr="00965DBD">
      <w:rPr>
        <w:noProof/>
        <w:color w:val="auto"/>
        <w:sz w:val="18"/>
        <w:szCs w:val="18"/>
      </w:rPr>
      <w:fldChar w:fldCharType="end"/>
    </w:r>
    <w:r w:rsidR="005A57BA" w:rsidRPr="00CE219C">
      <w:rPr>
        <w:noProof/>
        <w:color w:val="auto"/>
        <w:sz w:val="18"/>
        <w:szCs w:val="18"/>
      </w:rPr>
      <w:t xml:space="preserve"> of </w:t>
    </w:r>
    <w:r w:rsidR="00375713" w:rsidRPr="00CE219C">
      <w:rPr>
        <w:noProof/>
        <w:color w:val="auto"/>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9F7A2A"/>
    <w:multiLevelType w:val="hybridMultilevel"/>
    <w:tmpl w:val="D0FE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19"/>
  </w:num>
  <w:num w:numId="4">
    <w:abstractNumId w:val="6"/>
  </w:num>
  <w:num w:numId="5">
    <w:abstractNumId w:val="8"/>
  </w:num>
  <w:num w:numId="6">
    <w:abstractNumId w:val="13"/>
  </w:num>
  <w:num w:numId="7">
    <w:abstractNumId w:val="20"/>
  </w:num>
  <w:num w:numId="8">
    <w:abstractNumId w:val="2"/>
  </w:num>
  <w:num w:numId="9">
    <w:abstractNumId w:val="0"/>
  </w:num>
  <w:num w:numId="10">
    <w:abstractNumId w:val="17"/>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9"/>
  </w:num>
  <w:num w:numId="1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6"/>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
  </w:num>
  <w:num w:numId="21">
    <w:abstractNumId w:val="7"/>
  </w:num>
  <w:num w:numId="22">
    <w:abstractNumId w:val="21"/>
  </w:num>
  <w:num w:numId="23">
    <w:abstractNumId w:val="22"/>
  </w:num>
  <w:num w:numId="24">
    <w:abstractNumId w:val="12"/>
  </w:num>
  <w:num w:numId="25">
    <w:abstractNumId w:val="1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2450C"/>
    <w:rsid w:val="00054839"/>
    <w:rsid w:val="00061F50"/>
    <w:rsid w:val="000713D3"/>
    <w:rsid w:val="00074014"/>
    <w:rsid w:val="00081E8E"/>
    <w:rsid w:val="000A6318"/>
    <w:rsid w:val="000D1502"/>
    <w:rsid w:val="00111B41"/>
    <w:rsid w:val="00123D58"/>
    <w:rsid w:val="0012682D"/>
    <w:rsid w:val="001378CB"/>
    <w:rsid w:val="00137D3D"/>
    <w:rsid w:val="00140D08"/>
    <w:rsid w:val="00147437"/>
    <w:rsid w:val="00157A49"/>
    <w:rsid w:val="00171445"/>
    <w:rsid w:val="001721D8"/>
    <w:rsid w:val="0018357E"/>
    <w:rsid w:val="001864A9"/>
    <w:rsid w:val="001A125B"/>
    <w:rsid w:val="001C1481"/>
    <w:rsid w:val="001E779F"/>
    <w:rsid w:val="00207DE3"/>
    <w:rsid w:val="0021214A"/>
    <w:rsid w:val="00212622"/>
    <w:rsid w:val="002275AE"/>
    <w:rsid w:val="002509E9"/>
    <w:rsid w:val="00274F3E"/>
    <w:rsid w:val="00276F3A"/>
    <w:rsid w:val="00286CBE"/>
    <w:rsid w:val="00291397"/>
    <w:rsid w:val="002C7C67"/>
    <w:rsid w:val="002D390F"/>
    <w:rsid w:val="002D738C"/>
    <w:rsid w:val="002E2F9E"/>
    <w:rsid w:val="003152DA"/>
    <w:rsid w:val="003240F1"/>
    <w:rsid w:val="0033053B"/>
    <w:rsid w:val="00332733"/>
    <w:rsid w:val="00360067"/>
    <w:rsid w:val="00361733"/>
    <w:rsid w:val="0036343A"/>
    <w:rsid w:val="00372195"/>
    <w:rsid w:val="0037373E"/>
    <w:rsid w:val="00375713"/>
    <w:rsid w:val="00382054"/>
    <w:rsid w:val="003911FC"/>
    <w:rsid w:val="003B6839"/>
    <w:rsid w:val="003C45A1"/>
    <w:rsid w:val="003D3B27"/>
    <w:rsid w:val="003E06C9"/>
    <w:rsid w:val="003F533B"/>
    <w:rsid w:val="00404AA8"/>
    <w:rsid w:val="00427098"/>
    <w:rsid w:val="00447A5F"/>
    <w:rsid w:val="00456B5A"/>
    <w:rsid w:val="004664D3"/>
    <w:rsid w:val="00492602"/>
    <w:rsid w:val="0049423D"/>
    <w:rsid w:val="004A3BAA"/>
    <w:rsid w:val="004A7395"/>
    <w:rsid w:val="004C1DAD"/>
    <w:rsid w:val="004D1BC7"/>
    <w:rsid w:val="004D79B2"/>
    <w:rsid w:val="004F5612"/>
    <w:rsid w:val="005052D9"/>
    <w:rsid w:val="00516394"/>
    <w:rsid w:val="0052118E"/>
    <w:rsid w:val="00527F95"/>
    <w:rsid w:val="005314A6"/>
    <w:rsid w:val="005502E1"/>
    <w:rsid w:val="00553DD5"/>
    <w:rsid w:val="0056481B"/>
    <w:rsid w:val="0057156C"/>
    <w:rsid w:val="00571898"/>
    <w:rsid w:val="00574ECE"/>
    <w:rsid w:val="00574F07"/>
    <w:rsid w:val="0057528C"/>
    <w:rsid w:val="00581E50"/>
    <w:rsid w:val="005835F0"/>
    <w:rsid w:val="005842A0"/>
    <w:rsid w:val="005958DD"/>
    <w:rsid w:val="005A57BA"/>
    <w:rsid w:val="005B15B3"/>
    <w:rsid w:val="005D723D"/>
    <w:rsid w:val="005F2371"/>
    <w:rsid w:val="00623469"/>
    <w:rsid w:val="00634C49"/>
    <w:rsid w:val="00637A67"/>
    <w:rsid w:val="00650095"/>
    <w:rsid w:val="00651CA7"/>
    <w:rsid w:val="00656A01"/>
    <w:rsid w:val="00657D21"/>
    <w:rsid w:val="006615EC"/>
    <w:rsid w:val="00673F96"/>
    <w:rsid w:val="00674418"/>
    <w:rsid w:val="00674428"/>
    <w:rsid w:val="00686C26"/>
    <w:rsid w:val="00690023"/>
    <w:rsid w:val="00696F48"/>
    <w:rsid w:val="0069772F"/>
    <w:rsid w:val="006A7D28"/>
    <w:rsid w:val="006D3B5F"/>
    <w:rsid w:val="006E0C20"/>
    <w:rsid w:val="006E22A3"/>
    <w:rsid w:val="006F35F9"/>
    <w:rsid w:val="007319D7"/>
    <w:rsid w:val="00731FAF"/>
    <w:rsid w:val="007426BF"/>
    <w:rsid w:val="00760FDF"/>
    <w:rsid w:val="007757E7"/>
    <w:rsid w:val="00781D3B"/>
    <w:rsid w:val="007A038A"/>
    <w:rsid w:val="007A41F5"/>
    <w:rsid w:val="007B2F2D"/>
    <w:rsid w:val="007B4429"/>
    <w:rsid w:val="007B7425"/>
    <w:rsid w:val="007F5417"/>
    <w:rsid w:val="00804116"/>
    <w:rsid w:val="00812480"/>
    <w:rsid w:val="00816CE2"/>
    <w:rsid w:val="00821937"/>
    <w:rsid w:val="008340D0"/>
    <w:rsid w:val="008403CA"/>
    <w:rsid w:val="008474A5"/>
    <w:rsid w:val="0085395A"/>
    <w:rsid w:val="00853F8E"/>
    <w:rsid w:val="0086142C"/>
    <w:rsid w:val="00870F52"/>
    <w:rsid w:val="00872E7F"/>
    <w:rsid w:val="00880FA9"/>
    <w:rsid w:val="008930F1"/>
    <w:rsid w:val="00893F45"/>
    <w:rsid w:val="008C1568"/>
    <w:rsid w:val="008C5414"/>
    <w:rsid w:val="008E4B33"/>
    <w:rsid w:val="008F0130"/>
    <w:rsid w:val="008F2E4C"/>
    <w:rsid w:val="00905C46"/>
    <w:rsid w:val="00906EEC"/>
    <w:rsid w:val="009166DF"/>
    <w:rsid w:val="009204C7"/>
    <w:rsid w:val="00922030"/>
    <w:rsid w:val="009361BE"/>
    <w:rsid w:val="009365C7"/>
    <w:rsid w:val="00941258"/>
    <w:rsid w:val="00942245"/>
    <w:rsid w:val="00956812"/>
    <w:rsid w:val="0095770E"/>
    <w:rsid w:val="00965DBD"/>
    <w:rsid w:val="009725E5"/>
    <w:rsid w:val="00974CFD"/>
    <w:rsid w:val="00981567"/>
    <w:rsid w:val="009C3981"/>
    <w:rsid w:val="009D1341"/>
    <w:rsid w:val="009D6D73"/>
    <w:rsid w:val="009D79C6"/>
    <w:rsid w:val="009F0440"/>
    <w:rsid w:val="009F0526"/>
    <w:rsid w:val="00A01DE3"/>
    <w:rsid w:val="00A06542"/>
    <w:rsid w:val="00A11371"/>
    <w:rsid w:val="00A120E1"/>
    <w:rsid w:val="00A31FAA"/>
    <w:rsid w:val="00A343A9"/>
    <w:rsid w:val="00A45BD3"/>
    <w:rsid w:val="00A5239C"/>
    <w:rsid w:val="00A571F6"/>
    <w:rsid w:val="00A650DC"/>
    <w:rsid w:val="00A6764A"/>
    <w:rsid w:val="00A84255"/>
    <w:rsid w:val="00AB408E"/>
    <w:rsid w:val="00AC1AC7"/>
    <w:rsid w:val="00AD18B8"/>
    <w:rsid w:val="00AD33D5"/>
    <w:rsid w:val="00AE21FC"/>
    <w:rsid w:val="00AF5AE1"/>
    <w:rsid w:val="00B01BAA"/>
    <w:rsid w:val="00B07BD7"/>
    <w:rsid w:val="00B13AA5"/>
    <w:rsid w:val="00B3099B"/>
    <w:rsid w:val="00B40A71"/>
    <w:rsid w:val="00B503C7"/>
    <w:rsid w:val="00B54AB5"/>
    <w:rsid w:val="00B645C9"/>
    <w:rsid w:val="00B86F04"/>
    <w:rsid w:val="00B92C96"/>
    <w:rsid w:val="00BA64D7"/>
    <w:rsid w:val="00BA68F0"/>
    <w:rsid w:val="00BD08CA"/>
    <w:rsid w:val="00BF0DF4"/>
    <w:rsid w:val="00C00CF2"/>
    <w:rsid w:val="00C15672"/>
    <w:rsid w:val="00C21680"/>
    <w:rsid w:val="00C31421"/>
    <w:rsid w:val="00C33753"/>
    <w:rsid w:val="00C35B94"/>
    <w:rsid w:val="00C559C9"/>
    <w:rsid w:val="00C82FA4"/>
    <w:rsid w:val="00CA0669"/>
    <w:rsid w:val="00CA1E7C"/>
    <w:rsid w:val="00CB0030"/>
    <w:rsid w:val="00CB7521"/>
    <w:rsid w:val="00CC57AC"/>
    <w:rsid w:val="00CC776C"/>
    <w:rsid w:val="00CD6D68"/>
    <w:rsid w:val="00CE219C"/>
    <w:rsid w:val="00CF2057"/>
    <w:rsid w:val="00D0584B"/>
    <w:rsid w:val="00D2695E"/>
    <w:rsid w:val="00D450C8"/>
    <w:rsid w:val="00D46ABB"/>
    <w:rsid w:val="00D521FA"/>
    <w:rsid w:val="00D66801"/>
    <w:rsid w:val="00D81121"/>
    <w:rsid w:val="00D939D0"/>
    <w:rsid w:val="00DA6A55"/>
    <w:rsid w:val="00E06F7D"/>
    <w:rsid w:val="00E24139"/>
    <w:rsid w:val="00E3616D"/>
    <w:rsid w:val="00E50862"/>
    <w:rsid w:val="00E60ABB"/>
    <w:rsid w:val="00E62D91"/>
    <w:rsid w:val="00E67611"/>
    <w:rsid w:val="00E67713"/>
    <w:rsid w:val="00E72DFF"/>
    <w:rsid w:val="00E92E47"/>
    <w:rsid w:val="00E9576D"/>
    <w:rsid w:val="00EA3C2C"/>
    <w:rsid w:val="00EA71F1"/>
    <w:rsid w:val="00EC08AC"/>
    <w:rsid w:val="00EC1948"/>
    <w:rsid w:val="00ED4639"/>
    <w:rsid w:val="00EE54D2"/>
    <w:rsid w:val="00EF7C8A"/>
    <w:rsid w:val="00F2514F"/>
    <w:rsid w:val="00F25E7F"/>
    <w:rsid w:val="00F274DE"/>
    <w:rsid w:val="00F6038A"/>
    <w:rsid w:val="00F643E6"/>
    <w:rsid w:val="00F76D69"/>
    <w:rsid w:val="00F9012C"/>
    <w:rsid w:val="00F9097E"/>
    <w:rsid w:val="00F93C6C"/>
    <w:rsid w:val="00FA5147"/>
    <w:rsid w:val="00FB0C11"/>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B8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Default"/>
    <w:next w:val="Normal"/>
    <w:link w:val="Heading1Char"/>
    <w:qFormat/>
    <w:rsid w:val="008C1568"/>
    <w:pPr>
      <w:tabs>
        <w:tab w:val="left" w:pos="90"/>
      </w:tabs>
      <w:ind w:left="360" w:hanging="360"/>
      <w:outlineLvl w:val="0"/>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customStyle="1" w:styleId="Heading1Char">
    <w:name w:val="Heading 1 Char"/>
    <w:basedOn w:val="DefaultParagraphFont"/>
    <w:link w:val="Heading1"/>
    <w:rsid w:val="008C1568"/>
    <w:rPr>
      <w:rFonts w:ascii="Arial Black" w:hAnsi="Arial Black" w:cs="Arial Black"/>
      <w:sz w:val="24"/>
      <w:szCs w:val="24"/>
    </w:rPr>
  </w:style>
  <w:style w:type="character" w:styleId="CommentReference">
    <w:name w:val="annotation reference"/>
    <w:basedOn w:val="DefaultParagraphFont"/>
    <w:semiHidden/>
    <w:unhideWhenUsed/>
    <w:rsid w:val="00D46ABB"/>
    <w:rPr>
      <w:sz w:val="16"/>
      <w:szCs w:val="16"/>
    </w:rPr>
  </w:style>
  <w:style w:type="paragraph" w:styleId="CommentText">
    <w:name w:val="annotation text"/>
    <w:basedOn w:val="Normal"/>
    <w:link w:val="CommentTextChar"/>
    <w:semiHidden/>
    <w:unhideWhenUsed/>
    <w:rsid w:val="00D46ABB"/>
    <w:rPr>
      <w:sz w:val="20"/>
      <w:szCs w:val="20"/>
    </w:rPr>
  </w:style>
  <w:style w:type="character" w:customStyle="1" w:styleId="CommentTextChar">
    <w:name w:val="Comment Text Char"/>
    <w:basedOn w:val="DefaultParagraphFont"/>
    <w:link w:val="CommentText"/>
    <w:semiHidden/>
    <w:rsid w:val="00D46ABB"/>
  </w:style>
  <w:style w:type="paragraph" w:styleId="CommentSubject">
    <w:name w:val="annotation subject"/>
    <w:basedOn w:val="CommentText"/>
    <w:next w:val="CommentText"/>
    <w:link w:val="CommentSubjectChar"/>
    <w:semiHidden/>
    <w:unhideWhenUsed/>
    <w:rsid w:val="00D46ABB"/>
    <w:rPr>
      <w:b/>
      <w:bCs/>
    </w:rPr>
  </w:style>
  <w:style w:type="character" w:customStyle="1" w:styleId="CommentSubjectChar">
    <w:name w:val="Comment Subject Char"/>
    <w:basedOn w:val="CommentTextChar"/>
    <w:link w:val="CommentSubject"/>
    <w:semiHidden/>
    <w:rsid w:val="00D46ABB"/>
    <w:rPr>
      <w:b/>
      <w:bCs/>
    </w:rPr>
  </w:style>
  <w:style w:type="paragraph" w:styleId="Revision">
    <w:name w:val="Revision"/>
    <w:hidden/>
    <w:uiPriority w:val="99"/>
    <w:semiHidden/>
    <w:rsid w:val="00D46A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5C89D-8A4F-4AEF-93B1-4BD511EE0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3108</Characters>
  <Application>Microsoft Office Word</Application>
  <DocSecurity>0</DocSecurity>
  <Lines>119</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2020-08-04T17:00:00Z</dcterms:created>
  <dcterms:modified xsi:type="dcterms:W3CDTF">2020-08-04T17:00:00Z</dcterms:modified>
</cp:coreProperties>
</file>