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07" w:rsidRDefault="008F2307" w:rsidP="008F2307">
      <w:pPr>
        <w:pStyle w:val="Noparagraphstyle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b/>
          <w:sz w:val="20"/>
          <w:szCs w:val="20"/>
        </w:rPr>
        <w:t xml:space="preserve">Number </w:t>
      </w:r>
      <w:r w:rsidR="0062423F" w:rsidRPr="0062423F">
        <w:rPr>
          <w:rFonts w:ascii="Arial Narrow" w:hAnsi="Arial Narrow"/>
          <w:b/>
          <w:color w:val="auto"/>
          <w:sz w:val="20"/>
          <w:szCs w:val="20"/>
        </w:rPr>
        <w:t>152</w:t>
      </w:r>
      <w:r w:rsidRPr="0062423F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62423F" w:rsidRPr="0062423F">
        <w:rPr>
          <w:rFonts w:ascii="Arial Narrow" w:hAnsi="Arial Narrow"/>
          <w:b/>
          <w:color w:val="auto"/>
          <w:sz w:val="20"/>
          <w:szCs w:val="20"/>
        </w:rPr>
        <w:t>September 4, 2020</w:t>
      </w:r>
    </w:p>
    <w:p w:rsidR="006F35F9" w:rsidRDefault="008F2307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  <w:r>
        <w:rPr>
          <w:b/>
          <w:noProof/>
        </w:rPr>
        <w:drawing>
          <wp:inline distT="0" distB="0" distL="0" distR="0" wp14:anchorId="6A441A30" wp14:editId="51AD8478">
            <wp:extent cx="6620510" cy="1710669"/>
            <wp:effectExtent l="0" t="0" r="0" b="4445"/>
            <wp:docPr id="24" name="Picture 1" descr="Pharmacy Facts provides pharmacists with information and updates about the MassHealth Pharmacy Program. &#10;Editor: Vic Vangel&#10;Contributors: Aimee Evers, Paul Jeffrey, Neha Kashalikar, Kim Lenz, Nancy Schiff, Vic Vangel " title="Pharmacy Fact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Pharmacy Facts banner - Description: Pharmacy Facts provides pharmacists with information and updates about the MassHealth Pharmacy Program. &#10;Editor: Vic Vangel&#10;Contributors: Aimee Evers, Paul Jeffrey, Neha Kashalikar, Kim Lenz, Nancy Schiff, Vic Vangel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510" cy="171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23F" w:rsidRDefault="00E5376F" w:rsidP="000E37FD">
      <w:pPr>
        <w:pStyle w:val="BodyText1"/>
        <w:jc w:val="center"/>
        <w:rPr>
          <w:rFonts w:ascii="Arial Black" w:hAnsi="Arial Black"/>
          <w:color w:val="auto"/>
          <w:sz w:val="22"/>
          <w:szCs w:val="22"/>
        </w:rPr>
      </w:pPr>
      <w:r w:rsidRPr="00E5376F">
        <w:rPr>
          <w:rFonts w:ascii="Arial Black" w:hAnsi="Arial Black"/>
          <w:color w:val="auto"/>
          <w:sz w:val="22"/>
          <w:szCs w:val="22"/>
        </w:rPr>
        <w:lastRenderedPageBreak/>
        <w:t xml:space="preserve">Off-Cycle Update to </w:t>
      </w:r>
      <w:proofErr w:type="spellStart"/>
      <w:r w:rsidRPr="00E5376F">
        <w:rPr>
          <w:rFonts w:ascii="Arial Black" w:hAnsi="Arial Black"/>
          <w:color w:val="auto"/>
          <w:sz w:val="22"/>
          <w:szCs w:val="22"/>
        </w:rPr>
        <w:t>MassHealth</w:t>
      </w:r>
      <w:proofErr w:type="spellEnd"/>
      <w:r w:rsidRPr="00E5376F">
        <w:rPr>
          <w:rFonts w:ascii="Arial Black" w:hAnsi="Arial Black"/>
          <w:color w:val="auto"/>
          <w:sz w:val="22"/>
          <w:szCs w:val="22"/>
        </w:rPr>
        <w:t xml:space="preserve"> Brand Name Over Generic Drug List</w:t>
      </w:r>
    </w:p>
    <w:p w:rsidR="0062423F" w:rsidRDefault="0062423F" w:rsidP="0062423F">
      <w:pPr>
        <w:pStyle w:val="BodyText1"/>
        <w:rPr>
          <w:b/>
          <w:color w:val="auto"/>
        </w:rPr>
      </w:pPr>
      <w:r>
        <w:rPr>
          <w:color w:val="auto"/>
          <w:sz w:val="22"/>
          <w:szCs w:val="22"/>
        </w:rPr>
        <w:t>E</w:t>
      </w:r>
      <w:r w:rsidRPr="0062423F">
        <w:rPr>
          <w:color w:val="auto"/>
          <w:sz w:val="22"/>
          <w:szCs w:val="22"/>
        </w:rPr>
        <w:t>ffective September 8, 2020</w:t>
      </w:r>
      <w:r w:rsidR="00A455E2">
        <w:rPr>
          <w:color w:val="auto"/>
          <w:sz w:val="22"/>
          <w:szCs w:val="22"/>
        </w:rPr>
        <w:t>,</w:t>
      </w:r>
      <w:r w:rsidRPr="0062423F">
        <w:rPr>
          <w:color w:val="auto"/>
          <w:sz w:val="22"/>
          <w:szCs w:val="22"/>
        </w:rPr>
        <w:t xml:space="preserve"> the following agent will be added to the </w:t>
      </w:r>
      <w:proofErr w:type="spellStart"/>
      <w:r w:rsidRPr="0062423F">
        <w:rPr>
          <w:color w:val="auto"/>
          <w:sz w:val="22"/>
          <w:szCs w:val="22"/>
        </w:rPr>
        <w:t>MassHealth</w:t>
      </w:r>
      <w:proofErr w:type="spellEnd"/>
      <w:r w:rsidRPr="0062423F">
        <w:rPr>
          <w:color w:val="auto"/>
          <w:sz w:val="22"/>
          <w:szCs w:val="22"/>
        </w:rPr>
        <w:t xml:space="preserve"> Brand Name Preferred </w:t>
      </w:r>
      <w:proofErr w:type="gramStart"/>
      <w:r w:rsidRPr="0062423F">
        <w:rPr>
          <w:color w:val="auto"/>
          <w:sz w:val="22"/>
          <w:szCs w:val="22"/>
        </w:rPr>
        <w:t>Over</w:t>
      </w:r>
      <w:proofErr w:type="gramEnd"/>
      <w:r w:rsidRPr="0062423F">
        <w:rPr>
          <w:color w:val="auto"/>
          <w:sz w:val="22"/>
          <w:szCs w:val="22"/>
        </w:rPr>
        <w:t xml:space="preserve"> Generic Drug List.</w:t>
      </w:r>
      <w:r>
        <w:rPr>
          <w:b/>
          <w:color w:val="auto"/>
        </w:rPr>
        <w:t xml:space="preserve"> </w:t>
      </w:r>
    </w:p>
    <w:p w:rsidR="0062423F" w:rsidRPr="0062423F" w:rsidRDefault="0062423F" w:rsidP="0062423F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proofErr w:type="spellStart"/>
      <w:r w:rsidRPr="0062423F">
        <w:rPr>
          <w:rFonts w:ascii="Arial" w:hAnsi="Arial" w:cs="Arial"/>
          <w:sz w:val="22"/>
          <w:szCs w:val="22"/>
        </w:rPr>
        <w:t>Tecfidera</w:t>
      </w:r>
      <w:proofErr w:type="spellEnd"/>
      <w:r w:rsidRPr="0062423F">
        <w:rPr>
          <w:rFonts w:ascii="Arial" w:hAnsi="Arial" w:cs="Arial"/>
          <w:sz w:val="22"/>
          <w:szCs w:val="22"/>
        </w:rPr>
        <w:t xml:space="preserve"> (dimethyl </w:t>
      </w:r>
      <w:proofErr w:type="spellStart"/>
      <w:r w:rsidRPr="0062423F">
        <w:rPr>
          <w:rFonts w:ascii="Arial" w:hAnsi="Arial" w:cs="Arial"/>
          <w:sz w:val="22"/>
          <w:szCs w:val="22"/>
        </w:rPr>
        <w:t>fumarate</w:t>
      </w:r>
      <w:proofErr w:type="spellEnd"/>
      <w:r w:rsidRPr="0062423F">
        <w:rPr>
          <w:rFonts w:ascii="Arial" w:hAnsi="Arial" w:cs="Arial"/>
          <w:sz w:val="22"/>
          <w:szCs w:val="22"/>
        </w:rPr>
        <w:t>)</w:t>
      </w:r>
      <w:r w:rsidRPr="00E5376F">
        <w:rPr>
          <w:rFonts w:ascii="Arial" w:hAnsi="Arial" w:cs="Arial"/>
          <w:sz w:val="22"/>
          <w:szCs w:val="22"/>
          <w:vertAlign w:val="superscript"/>
        </w:rPr>
        <w:t>BP</w:t>
      </w:r>
      <w:r w:rsidRPr="0062423F">
        <w:rPr>
          <w:rFonts w:ascii="Arial" w:hAnsi="Arial" w:cs="Arial"/>
          <w:sz w:val="22"/>
          <w:szCs w:val="22"/>
        </w:rPr>
        <w:t xml:space="preserve"> − </w:t>
      </w:r>
      <w:r w:rsidRPr="00DB1825">
        <w:rPr>
          <w:rFonts w:ascii="Arial" w:hAnsi="Arial" w:cs="Arial"/>
          <w:b/>
          <w:sz w:val="22"/>
          <w:szCs w:val="22"/>
        </w:rPr>
        <w:t>PA</w:t>
      </w:r>
      <w:r w:rsidRPr="0062423F">
        <w:rPr>
          <w:rFonts w:ascii="Arial" w:hAnsi="Arial" w:cs="Arial"/>
          <w:sz w:val="22"/>
          <w:szCs w:val="22"/>
        </w:rPr>
        <w:t xml:space="preserve"> </w:t>
      </w:r>
    </w:p>
    <w:p w:rsidR="00EF7C8A" w:rsidRDefault="00EF7C8A" w:rsidP="00EF7C8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E5376F" w:rsidRDefault="00E5376F" w:rsidP="00EF7C8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E5376F">
        <w:rPr>
          <w:rFonts w:ascii="Arial" w:hAnsi="Arial" w:cs="Arial"/>
          <w:sz w:val="22"/>
          <w:szCs w:val="22"/>
        </w:rPr>
        <w:t xml:space="preserve">This update will be reflected in the next regular update to the </w:t>
      </w:r>
      <w:proofErr w:type="spellStart"/>
      <w:r w:rsidRPr="00E5376F">
        <w:rPr>
          <w:rFonts w:ascii="Arial" w:hAnsi="Arial" w:cs="Arial"/>
          <w:sz w:val="22"/>
          <w:szCs w:val="22"/>
        </w:rPr>
        <w:t>MassHealth</w:t>
      </w:r>
      <w:proofErr w:type="spellEnd"/>
      <w:r w:rsidRPr="00E5376F">
        <w:rPr>
          <w:rFonts w:ascii="Arial" w:hAnsi="Arial" w:cs="Arial"/>
          <w:sz w:val="22"/>
          <w:szCs w:val="22"/>
        </w:rPr>
        <w:t xml:space="preserve"> Drug List, expected September 21, 2020.</w:t>
      </w:r>
    </w:p>
    <w:p w:rsidR="00E5376F" w:rsidRDefault="00E5376F" w:rsidP="00EF7C8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62423F" w:rsidRPr="0062423F" w:rsidRDefault="0062423F" w:rsidP="000E37FD">
      <w:pPr>
        <w:pStyle w:val="BodyText1"/>
        <w:jc w:val="center"/>
        <w:rPr>
          <w:rFonts w:ascii="Arial Black" w:hAnsi="Arial Black"/>
          <w:color w:val="auto"/>
          <w:sz w:val="22"/>
          <w:szCs w:val="22"/>
        </w:rPr>
      </w:pPr>
      <w:r w:rsidRPr="0062423F">
        <w:rPr>
          <w:rFonts w:ascii="Arial Black" w:hAnsi="Arial Black"/>
          <w:color w:val="auto"/>
          <w:sz w:val="22"/>
          <w:szCs w:val="22"/>
        </w:rPr>
        <w:t>Notice of Eli Lilly’s Limited Distribution to 340B Covered Entities and their Con</w:t>
      </w:r>
      <w:r>
        <w:rPr>
          <w:rFonts w:ascii="Arial Black" w:hAnsi="Arial Black"/>
          <w:color w:val="auto"/>
          <w:sz w:val="22"/>
          <w:szCs w:val="22"/>
        </w:rPr>
        <w:t>tract Pharmacies</w:t>
      </w:r>
    </w:p>
    <w:p w:rsidR="00CB7178" w:rsidRDefault="00207CD1" w:rsidP="00DB1825">
      <w:pPr>
        <w:autoSpaceDE w:val="0"/>
        <w:autoSpaceDN w:val="0"/>
        <w:adjustRightInd w:val="0"/>
        <w:spacing w:line="276" w:lineRule="auto"/>
        <w:rPr>
          <w:rFonts w:ascii="Arial" w:hAnsi="Arial"/>
          <w:b/>
          <w:bCs/>
          <w:sz w:val="18"/>
          <w:szCs w:val="18"/>
        </w:rPr>
      </w:pPr>
      <w:r w:rsidRPr="00207CD1">
        <w:rPr>
          <w:rFonts w:ascii="Arial" w:hAnsi="Arial" w:cs="Arial"/>
          <w:sz w:val="22"/>
          <w:szCs w:val="22"/>
        </w:rPr>
        <w:t>Effective September 1, 2020, Eli Lilly has indicated that they will</w:t>
      </w:r>
      <w:r w:rsidR="00CB3378">
        <w:rPr>
          <w:rFonts w:ascii="Arial" w:hAnsi="Arial" w:cs="Arial"/>
          <w:sz w:val="22"/>
          <w:szCs w:val="22"/>
        </w:rPr>
        <w:t xml:space="preserve"> no longer allow 340B</w:t>
      </w:r>
      <w:r w:rsidR="002E29EC">
        <w:rPr>
          <w:rFonts w:ascii="Arial" w:hAnsi="Arial" w:cs="Arial"/>
          <w:sz w:val="22"/>
          <w:szCs w:val="22"/>
        </w:rPr>
        <w:t xml:space="preserve"> </w:t>
      </w:r>
      <w:r w:rsidRPr="00207CD1">
        <w:rPr>
          <w:rFonts w:ascii="Arial" w:hAnsi="Arial" w:cs="Arial"/>
          <w:sz w:val="22"/>
          <w:szCs w:val="22"/>
        </w:rPr>
        <w:t>covered entities to purchase their products at 340B prices to distribute to their contract pharmacies</w:t>
      </w:r>
      <w:r w:rsidRPr="00B37ECE">
        <w:rPr>
          <w:rFonts w:ascii="Arial" w:hAnsi="Arial" w:cs="Arial"/>
          <w:sz w:val="22"/>
          <w:szCs w:val="22"/>
        </w:rPr>
        <w:t xml:space="preserve">. To minimize impact on patients due to this action, pharmacy providers with affected </w:t>
      </w:r>
      <w:proofErr w:type="spellStart"/>
      <w:r w:rsidRPr="00B37ECE">
        <w:rPr>
          <w:rFonts w:ascii="Arial" w:hAnsi="Arial" w:cs="Arial"/>
          <w:sz w:val="22"/>
          <w:szCs w:val="22"/>
        </w:rPr>
        <w:t>MassHealth</w:t>
      </w:r>
      <w:proofErr w:type="spellEnd"/>
      <w:r w:rsidRPr="00B37ECE">
        <w:rPr>
          <w:rFonts w:ascii="Arial" w:hAnsi="Arial" w:cs="Arial"/>
          <w:sz w:val="22"/>
          <w:szCs w:val="22"/>
        </w:rPr>
        <w:t xml:space="preserve"> members or Health Safety Net patients should reach out to the member’s or patient’s provider to</w:t>
      </w:r>
      <w:r w:rsidRPr="00207CD1">
        <w:rPr>
          <w:rFonts w:ascii="Arial" w:hAnsi="Arial" w:cs="Arial"/>
          <w:sz w:val="22"/>
          <w:szCs w:val="22"/>
        </w:rPr>
        <w:t xml:space="preserve"> obtain a new prescription for an alternative product. Providers should contact Eli Lilly at </w:t>
      </w:r>
      <w:hyperlink r:id="rId16" w:history="1">
        <w:r w:rsidRPr="000A4A0E">
          <w:rPr>
            <w:rStyle w:val="Hyperlink"/>
            <w:rFonts w:ascii="Arial" w:hAnsi="Arial" w:cs="Arial"/>
            <w:sz w:val="22"/>
            <w:szCs w:val="22"/>
          </w:rPr>
          <w:t>340B@Lilly.com</w:t>
        </w:r>
      </w:hyperlink>
      <w:r w:rsidRPr="00207CD1">
        <w:rPr>
          <w:rFonts w:ascii="Arial" w:hAnsi="Arial" w:cs="Arial"/>
          <w:sz w:val="22"/>
          <w:szCs w:val="22"/>
        </w:rPr>
        <w:t xml:space="preserve"> with questions, concerns</w:t>
      </w:r>
      <w:r w:rsidR="00863DBE">
        <w:rPr>
          <w:rFonts w:ascii="Arial" w:hAnsi="Arial" w:cs="Arial"/>
          <w:sz w:val="22"/>
          <w:szCs w:val="22"/>
        </w:rPr>
        <w:t>,</w:t>
      </w:r>
      <w:r w:rsidRPr="00207CD1">
        <w:rPr>
          <w:rFonts w:ascii="Arial" w:hAnsi="Arial" w:cs="Arial"/>
          <w:sz w:val="22"/>
          <w:szCs w:val="22"/>
        </w:rPr>
        <w:t xml:space="preserve"> or to inquire about their Special Exception for </w:t>
      </w:r>
      <w:proofErr w:type="spellStart"/>
      <w:r w:rsidRPr="00207CD1">
        <w:rPr>
          <w:rFonts w:ascii="Arial" w:hAnsi="Arial" w:cs="Arial"/>
          <w:sz w:val="22"/>
          <w:szCs w:val="22"/>
        </w:rPr>
        <w:t>Insulins</w:t>
      </w:r>
      <w:proofErr w:type="spellEnd"/>
      <w:r w:rsidRPr="00207CD1">
        <w:rPr>
          <w:rFonts w:ascii="Arial" w:hAnsi="Arial" w:cs="Arial"/>
          <w:sz w:val="22"/>
          <w:szCs w:val="22"/>
        </w:rPr>
        <w:t xml:space="preserve">. Pharmacy providers should call </w:t>
      </w:r>
      <w:proofErr w:type="spellStart"/>
      <w:r w:rsidRPr="00207CD1">
        <w:rPr>
          <w:rFonts w:ascii="Arial" w:hAnsi="Arial" w:cs="Arial"/>
          <w:sz w:val="22"/>
          <w:szCs w:val="22"/>
        </w:rPr>
        <w:t>MassHealth</w:t>
      </w:r>
      <w:proofErr w:type="spellEnd"/>
      <w:r w:rsidRPr="00207CD1">
        <w:rPr>
          <w:rFonts w:ascii="Arial" w:hAnsi="Arial" w:cs="Arial"/>
          <w:sz w:val="22"/>
          <w:szCs w:val="22"/>
        </w:rPr>
        <w:t xml:space="preserve"> DUR at (800) 745-7318 if they encounter any billing issues for an alternative product.</w:t>
      </w:r>
      <w:r w:rsidR="00DB1825">
        <w:rPr>
          <w:rFonts w:ascii="Arial" w:hAnsi="Arial" w:cs="Arial"/>
          <w:sz w:val="22"/>
          <w:szCs w:val="22"/>
        </w:rPr>
        <w:br w:type="column"/>
      </w:r>
    </w:p>
    <w:p w:rsidR="009D6AAA" w:rsidRDefault="009D6AAA" w:rsidP="009D6AAA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 w:rsidRPr="006E1C33">
        <w:rPr>
          <w:rFonts w:ascii="Arial" w:hAnsi="Arial"/>
          <w:b/>
          <w:bCs/>
          <w:sz w:val="18"/>
          <w:szCs w:val="18"/>
        </w:rPr>
        <w:t>Legend</w:t>
      </w:r>
    </w:p>
    <w:p w:rsidR="00CB7178" w:rsidRDefault="00CB7178" w:rsidP="009D6AAA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</w:p>
    <w:p w:rsidR="0062423F" w:rsidRDefault="009D6AAA" w:rsidP="0062423F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proofErr w:type="gramStart"/>
      <w:r w:rsidRPr="0062423F">
        <w:rPr>
          <w:rFonts w:ascii="Arial" w:hAnsi="Arial"/>
          <w:bCs/>
          <w:sz w:val="18"/>
          <w:szCs w:val="18"/>
        </w:rPr>
        <w:t>PA  Prior</w:t>
      </w:r>
      <w:proofErr w:type="gramEnd"/>
      <w:r w:rsidRPr="0062423F">
        <w:rPr>
          <w:rFonts w:ascii="Arial" w:hAnsi="Arial"/>
          <w:bCs/>
          <w:sz w:val="18"/>
          <w:szCs w:val="18"/>
        </w:rPr>
        <w:t xml:space="preserve"> authorization is required. The prescriber must obtain prior authorization for the drug in order for the pharmacy to receive payment. Note: PA applies to both the brand-name and the FDA “A”-rated generic equivalent of listed product.</w:t>
      </w:r>
    </w:p>
    <w:p w:rsidR="0062423F" w:rsidRPr="0062423F" w:rsidRDefault="0062423F" w:rsidP="0062423F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</w:p>
    <w:p w:rsidR="0062423F" w:rsidRPr="0062423F" w:rsidRDefault="0062423F" w:rsidP="0062423F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E5376F">
        <w:rPr>
          <w:rFonts w:ascii="Arial" w:hAnsi="Arial"/>
          <w:bCs/>
          <w:sz w:val="18"/>
          <w:szCs w:val="18"/>
          <w:vertAlign w:val="superscript"/>
        </w:rPr>
        <w:t>BP</w:t>
      </w:r>
      <w:r w:rsidRPr="0062423F">
        <w:rPr>
          <w:rFonts w:ascii="Arial" w:hAnsi="Arial"/>
          <w:bCs/>
          <w:sz w:val="18"/>
          <w:szCs w:val="18"/>
        </w:rPr>
        <w:t xml:space="preserve"> Brand preferred over generic equivalents. In general, </w:t>
      </w:r>
      <w:proofErr w:type="spellStart"/>
      <w:r w:rsidRPr="0062423F">
        <w:rPr>
          <w:rFonts w:ascii="Arial" w:hAnsi="Arial"/>
          <w:bCs/>
          <w:sz w:val="18"/>
          <w:szCs w:val="18"/>
        </w:rPr>
        <w:t>MassHealth</w:t>
      </w:r>
      <w:proofErr w:type="spellEnd"/>
      <w:r w:rsidRPr="0062423F">
        <w:rPr>
          <w:rFonts w:ascii="Arial" w:hAnsi="Arial"/>
          <w:bCs/>
          <w:sz w:val="18"/>
          <w:szCs w:val="18"/>
        </w:rPr>
        <w:t xml:space="preserve"> requires a trial of the preferred drug or clinical rationale for prescribing the non-preferred drug generic equivalent.</w:t>
      </w:r>
    </w:p>
    <w:p w:rsidR="009D6AAA" w:rsidRDefault="009D6AAA" w:rsidP="009D4391">
      <w:pPr>
        <w:shd w:val="clear" w:color="auto" w:fill="FFFFFF"/>
        <w:rPr>
          <w:bCs/>
          <w:sz w:val="18"/>
          <w:szCs w:val="18"/>
        </w:rPr>
      </w:pPr>
    </w:p>
    <w:sectPr w:rsidR="009D6AAA" w:rsidSect="00DB1825">
      <w:type w:val="continuous"/>
      <w:pgSz w:w="12240" w:h="15840" w:code="1"/>
      <w:pgMar w:top="360" w:right="907" w:bottom="1080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73A" w:rsidRDefault="001C473A" w:rsidP="00492602">
      <w:r>
        <w:separator/>
      </w:r>
    </w:p>
  </w:endnote>
  <w:endnote w:type="continuationSeparator" w:id="0">
    <w:p w:rsidR="001C473A" w:rsidRDefault="001C473A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1D" w:rsidRDefault="001F70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BA" w:rsidRDefault="00AF19BA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D3600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AF19BA" w:rsidRPr="00E24139" w:rsidRDefault="00AF19BA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proofErr w:type="gramStart"/>
    <w:r w:rsidRPr="002D3600">
      <w:rPr>
        <w:rFonts w:ascii="Arial" w:hAnsi="Arial" w:cs="Arial"/>
        <w:iCs/>
        <w:sz w:val="18"/>
        <w:szCs w:val="18"/>
      </w:rPr>
      <w:t>please</w:t>
    </w:r>
    <w:proofErr w:type="gramEnd"/>
    <w:r w:rsidRPr="002D3600">
      <w:rPr>
        <w:rFonts w:ascii="Arial" w:hAnsi="Arial" w:cs="Arial"/>
        <w:iCs/>
        <w:sz w:val="18"/>
        <w:szCs w:val="18"/>
      </w:rPr>
      <w:t xml:space="preserve"> contact </w:t>
    </w:r>
    <w:proofErr w:type="spellStart"/>
    <w:r w:rsidR="001F701D">
      <w:rPr>
        <w:rFonts w:ascii="Arial" w:hAnsi="Arial" w:cs="Arial"/>
        <w:iCs/>
        <w:sz w:val="18"/>
        <w:szCs w:val="18"/>
      </w:rPr>
      <w:t>Josel</w:t>
    </w:r>
    <w:proofErr w:type="spellEnd"/>
    <w:r w:rsidR="001F701D">
      <w:rPr>
        <w:rFonts w:ascii="Arial" w:hAnsi="Arial" w:cs="Arial"/>
        <w:iCs/>
        <w:sz w:val="18"/>
        <w:szCs w:val="18"/>
      </w:rPr>
      <w:t xml:space="preserve"> </w:t>
    </w:r>
    <w:proofErr w:type="spellStart"/>
    <w:r w:rsidR="001F701D">
      <w:rPr>
        <w:rFonts w:ascii="Arial" w:hAnsi="Arial" w:cs="Arial"/>
        <w:iCs/>
        <w:sz w:val="18"/>
        <w:szCs w:val="18"/>
      </w:rPr>
      <w:t>Fernandes</w:t>
    </w:r>
    <w:proofErr w:type="spellEnd"/>
    <w:r w:rsidRPr="002D3600">
      <w:rPr>
        <w:rFonts w:ascii="Arial" w:hAnsi="Arial" w:cs="Arial"/>
        <w:iCs/>
        <w:sz w:val="18"/>
        <w:szCs w:val="18"/>
      </w:rPr>
      <w:t xml:space="preserve"> at </w:t>
    </w:r>
    <w:r w:rsidR="006421B9">
      <w:rPr>
        <w:rFonts w:ascii="Arial" w:hAnsi="Arial" w:cs="Arial"/>
        <w:iCs/>
        <w:sz w:val="18"/>
        <w:szCs w:val="18"/>
      </w:rPr>
      <w:t>(</w:t>
    </w:r>
    <w:r w:rsidRPr="002D3600">
      <w:rPr>
        <w:rFonts w:ascii="Arial" w:hAnsi="Arial" w:cs="Arial"/>
        <w:iCs/>
        <w:sz w:val="18"/>
        <w:szCs w:val="18"/>
      </w:rPr>
      <w:t>617</w:t>
    </w:r>
    <w:r w:rsidR="006421B9">
      <w:rPr>
        <w:rFonts w:ascii="Arial" w:hAnsi="Arial" w:cs="Arial"/>
        <w:iCs/>
        <w:sz w:val="18"/>
        <w:szCs w:val="18"/>
      </w:rPr>
      <w:t xml:space="preserve">) </w:t>
    </w:r>
    <w:r w:rsidRPr="002D3600">
      <w:rPr>
        <w:rFonts w:ascii="Arial" w:hAnsi="Arial" w:cs="Arial"/>
        <w:iCs/>
        <w:sz w:val="18"/>
        <w:szCs w:val="18"/>
      </w:rPr>
      <w:t>423-</w:t>
    </w:r>
    <w:r w:rsidR="00861844">
      <w:rPr>
        <w:rFonts w:ascii="Arial" w:hAnsi="Arial" w:cs="Arial"/>
        <w:iCs/>
        <w:sz w:val="18"/>
        <w:szCs w:val="18"/>
      </w:rPr>
      <w:t>9</w:t>
    </w:r>
    <w:r w:rsidRPr="002D3600">
      <w:rPr>
        <w:rFonts w:ascii="Arial" w:hAnsi="Arial" w:cs="Arial"/>
        <w:iCs/>
        <w:sz w:val="18"/>
        <w:szCs w:val="18"/>
      </w:rPr>
      <w:t>8</w:t>
    </w:r>
    <w:r w:rsidR="001F701D">
      <w:rPr>
        <w:rFonts w:ascii="Arial" w:hAnsi="Arial" w:cs="Arial"/>
        <w:iCs/>
        <w:sz w:val="18"/>
        <w:szCs w:val="18"/>
      </w:rPr>
      <w:t>42</w:t>
    </w:r>
    <w:r>
      <w:rPr>
        <w:rFonts w:ascii="Arial" w:hAnsi="Arial" w:cs="Arial"/>
        <w:iCs/>
        <w:sz w:val="18"/>
        <w:szCs w:val="18"/>
      </w:rPr>
      <w:t>.</w:t>
    </w:r>
  </w:p>
  <w:p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73A" w:rsidRDefault="001C473A" w:rsidP="00492602">
      <w:r>
        <w:separator/>
      </w:r>
    </w:p>
  </w:footnote>
  <w:footnote w:type="continuationSeparator" w:id="0">
    <w:p w:rsidR="001C473A" w:rsidRDefault="001C473A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1D" w:rsidRDefault="001F70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01D" w:rsidRDefault="001F70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D6680C"/>
    <w:multiLevelType w:val="hybridMultilevel"/>
    <w:tmpl w:val="7E90FAC6"/>
    <w:lvl w:ilvl="0" w:tplc="06D0C1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9"/>
    <w:rsid w:val="00032F24"/>
    <w:rsid w:val="0005108C"/>
    <w:rsid w:val="00054839"/>
    <w:rsid w:val="00057B65"/>
    <w:rsid w:val="00074014"/>
    <w:rsid w:val="00081E8E"/>
    <w:rsid w:val="000A4A0E"/>
    <w:rsid w:val="000D06B9"/>
    <w:rsid w:val="000D1502"/>
    <w:rsid w:val="000E37FD"/>
    <w:rsid w:val="00137D3D"/>
    <w:rsid w:val="00140D08"/>
    <w:rsid w:val="00147437"/>
    <w:rsid w:val="00157A49"/>
    <w:rsid w:val="001721D8"/>
    <w:rsid w:val="0018357E"/>
    <w:rsid w:val="001864A9"/>
    <w:rsid w:val="001C1481"/>
    <w:rsid w:val="001C17CD"/>
    <w:rsid w:val="001C473A"/>
    <w:rsid w:val="001E0E7A"/>
    <w:rsid w:val="001F701D"/>
    <w:rsid w:val="00207CD1"/>
    <w:rsid w:val="002509E9"/>
    <w:rsid w:val="00276F3A"/>
    <w:rsid w:val="00286CBE"/>
    <w:rsid w:val="002978A3"/>
    <w:rsid w:val="002C33A0"/>
    <w:rsid w:val="002C7C67"/>
    <w:rsid w:val="002D390F"/>
    <w:rsid w:val="002D738C"/>
    <w:rsid w:val="002E29EC"/>
    <w:rsid w:val="003152DA"/>
    <w:rsid w:val="0033053B"/>
    <w:rsid w:val="00360067"/>
    <w:rsid w:val="0036343A"/>
    <w:rsid w:val="0037373E"/>
    <w:rsid w:val="00382054"/>
    <w:rsid w:val="003B3B03"/>
    <w:rsid w:val="003B6839"/>
    <w:rsid w:val="00410B13"/>
    <w:rsid w:val="00417EB4"/>
    <w:rsid w:val="0043707B"/>
    <w:rsid w:val="004417DC"/>
    <w:rsid w:val="00447A5F"/>
    <w:rsid w:val="004664D3"/>
    <w:rsid w:val="00492602"/>
    <w:rsid w:val="00494859"/>
    <w:rsid w:val="004A3BAA"/>
    <w:rsid w:val="004A7395"/>
    <w:rsid w:val="004C4924"/>
    <w:rsid w:val="004F5612"/>
    <w:rsid w:val="00502CF2"/>
    <w:rsid w:val="00516394"/>
    <w:rsid w:val="005314A6"/>
    <w:rsid w:val="005502E1"/>
    <w:rsid w:val="0056481B"/>
    <w:rsid w:val="00571898"/>
    <w:rsid w:val="00574F07"/>
    <w:rsid w:val="00581E50"/>
    <w:rsid w:val="005842A0"/>
    <w:rsid w:val="005958DD"/>
    <w:rsid w:val="005A57BA"/>
    <w:rsid w:val="00623469"/>
    <w:rsid w:val="0062423F"/>
    <w:rsid w:val="00637A67"/>
    <w:rsid w:val="006421B9"/>
    <w:rsid w:val="00650095"/>
    <w:rsid w:val="00651CA7"/>
    <w:rsid w:val="0065614E"/>
    <w:rsid w:val="00674418"/>
    <w:rsid w:val="00674428"/>
    <w:rsid w:val="00686C26"/>
    <w:rsid w:val="00690023"/>
    <w:rsid w:val="0069772F"/>
    <w:rsid w:val="006C4705"/>
    <w:rsid w:val="006D3B5F"/>
    <w:rsid w:val="006E0C20"/>
    <w:rsid w:val="006E22A3"/>
    <w:rsid w:val="006F35F9"/>
    <w:rsid w:val="007035CB"/>
    <w:rsid w:val="007319D7"/>
    <w:rsid w:val="00731FAF"/>
    <w:rsid w:val="007426BF"/>
    <w:rsid w:val="00760FDF"/>
    <w:rsid w:val="007757E7"/>
    <w:rsid w:val="007A41F5"/>
    <w:rsid w:val="007B10E9"/>
    <w:rsid w:val="007B7425"/>
    <w:rsid w:val="007C290F"/>
    <w:rsid w:val="007D3E10"/>
    <w:rsid w:val="007F5417"/>
    <w:rsid w:val="00812480"/>
    <w:rsid w:val="00821937"/>
    <w:rsid w:val="008403CA"/>
    <w:rsid w:val="0085395A"/>
    <w:rsid w:val="00853F8E"/>
    <w:rsid w:val="00861844"/>
    <w:rsid w:val="00863DBE"/>
    <w:rsid w:val="00867836"/>
    <w:rsid w:val="00872E7F"/>
    <w:rsid w:val="00880FA9"/>
    <w:rsid w:val="008930F1"/>
    <w:rsid w:val="00893F45"/>
    <w:rsid w:val="008C5414"/>
    <w:rsid w:val="008E62B4"/>
    <w:rsid w:val="008F0130"/>
    <w:rsid w:val="008F2307"/>
    <w:rsid w:val="008F2E4C"/>
    <w:rsid w:val="00906EEC"/>
    <w:rsid w:val="009166DF"/>
    <w:rsid w:val="009204C7"/>
    <w:rsid w:val="00922030"/>
    <w:rsid w:val="00941258"/>
    <w:rsid w:val="00942245"/>
    <w:rsid w:val="00956812"/>
    <w:rsid w:val="009725E5"/>
    <w:rsid w:val="00981567"/>
    <w:rsid w:val="009C3981"/>
    <w:rsid w:val="009D4391"/>
    <w:rsid w:val="009D6AAA"/>
    <w:rsid w:val="009F0440"/>
    <w:rsid w:val="00A01DE3"/>
    <w:rsid w:val="00A11371"/>
    <w:rsid w:val="00A120E1"/>
    <w:rsid w:val="00A262A2"/>
    <w:rsid w:val="00A343A9"/>
    <w:rsid w:val="00A405B4"/>
    <w:rsid w:val="00A455E2"/>
    <w:rsid w:val="00A5239C"/>
    <w:rsid w:val="00A650DC"/>
    <w:rsid w:val="00A84255"/>
    <w:rsid w:val="00A91725"/>
    <w:rsid w:val="00AC1AC7"/>
    <w:rsid w:val="00AD18B8"/>
    <w:rsid w:val="00AD4750"/>
    <w:rsid w:val="00AD7369"/>
    <w:rsid w:val="00AE21FC"/>
    <w:rsid w:val="00AF19BA"/>
    <w:rsid w:val="00AF3D5A"/>
    <w:rsid w:val="00B01BAA"/>
    <w:rsid w:val="00B07BD7"/>
    <w:rsid w:val="00B3099B"/>
    <w:rsid w:val="00B37ECE"/>
    <w:rsid w:val="00B54AB5"/>
    <w:rsid w:val="00B92C96"/>
    <w:rsid w:val="00BA68F0"/>
    <w:rsid w:val="00BD08CA"/>
    <w:rsid w:val="00C31421"/>
    <w:rsid w:val="00C33753"/>
    <w:rsid w:val="00C35B94"/>
    <w:rsid w:val="00C671DE"/>
    <w:rsid w:val="00C82FA4"/>
    <w:rsid w:val="00CA0669"/>
    <w:rsid w:val="00CB0030"/>
    <w:rsid w:val="00CB3378"/>
    <w:rsid w:val="00CB7178"/>
    <w:rsid w:val="00CC3C2D"/>
    <w:rsid w:val="00CC57AC"/>
    <w:rsid w:val="00CC776C"/>
    <w:rsid w:val="00CE1E17"/>
    <w:rsid w:val="00D2695E"/>
    <w:rsid w:val="00D4030C"/>
    <w:rsid w:val="00D63E59"/>
    <w:rsid w:val="00D81121"/>
    <w:rsid w:val="00D93833"/>
    <w:rsid w:val="00DB1825"/>
    <w:rsid w:val="00E1404B"/>
    <w:rsid w:val="00E24139"/>
    <w:rsid w:val="00E5376F"/>
    <w:rsid w:val="00E60ABB"/>
    <w:rsid w:val="00E67713"/>
    <w:rsid w:val="00E92E47"/>
    <w:rsid w:val="00E9576D"/>
    <w:rsid w:val="00EC08AC"/>
    <w:rsid w:val="00EC2856"/>
    <w:rsid w:val="00EF7C8A"/>
    <w:rsid w:val="00F03AE8"/>
    <w:rsid w:val="00F053E2"/>
    <w:rsid w:val="00F25E7F"/>
    <w:rsid w:val="00F76D69"/>
    <w:rsid w:val="00F906CF"/>
    <w:rsid w:val="00FA5147"/>
    <w:rsid w:val="00FB0C11"/>
    <w:rsid w:val="00FB39E3"/>
    <w:rsid w:val="00FD4894"/>
    <w:rsid w:val="00FE6B9E"/>
    <w:rsid w:val="00FF1A8C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paragraph" w:styleId="ListParagraph">
    <w:name w:val="List Paragraph"/>
    <w:basedOn w:val="Normal"/>
    <w:uiPriority w:val="34"/>
    <w:qFormat/>
    <w:rsid w:val="0062423F"/>
    <w:pPr>
      <w:ind w:left="720"/>
      <w:contextualSpacing/>
    </w:pPr>
  </w:style>
  <w:style w:type="character" w:styleId="Hyperlink">
    <w:name w:val="Hyperlink"/>
    <w:basedOn w:val="DefaultParagraphFont"/>
    <w:unhideWhenUsed/>
    <w:rsid w:val="00DB182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D3E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3E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3E1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3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E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paragraph" w:styleId="ListParagraph">
    <w:name w:val="List Paragraph"/>
    <w:basedOn w:val="Normal"/>
    <w:uiPriority w:val="34"/>
    <w:qFormat/>
    <w:rsid w:val="0062423F"/>
    <w:pPr>
      <w:ind w:left="720"/>
      <w:contextualSpacing/>
    </w:pPr>
  </w:style>
  <w:style w:type="character" w:styleId="Hyperlink">
    <w:name w:val="Hyperlink"/>
    <w:basedOn w:val="DefaultParagraphFont"/>
    <w:unhideWhenUsed/>
    <w:rsid w:val="00DB182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D3E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3E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3E1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3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340B@Lilly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894E9-49DB-48F6-BDB8-C6E2E874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2020-09-04T21:18:00Z</dcterms:created>
  <dcterms:modified xsi:type="dcterms:W3CDTF">2020-09-04T22:40:00Z</dcterms:modified>
</cp:coreProperties>
</file>