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C9" w:rsidRDefault="00C559C9" w:rsidP="00C559C9">
      <w:pPr>
        <w:pStyle w:val="Noparagraphstyle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sz w:val="20"/>
          <w:szCs w:val="20"/>
        </w:rPr>
        <w:t xml:space="preserve">Number </w:t>
      </w:r>
      <w:r w:rsidR="00224460" w:rsidRPr="00224460">
        <w:rPr>
          <w:rFonts w:ascii="Arial Narrow" w:hAnsi="Arial Narrow"/>
          <w:b/>
          <w:color w:val="auto"/>
          <w:sz w:val="20"/>
          <w:szCs w:val="20"/>
        </w:rPr>
        <w:t>156</w:t>
      </w:r>
      <w:r w:rsidRPr="00224460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224460" w:rsidRPr="00224460">
        <w:rPr>
          <w:rFonts w:ascii="Arial Narrow" w:hAnsi="Arial Narrow"/>
          <w:b/>
          <w:color w:val="auto"/>
          <w:sz w:val="20"/>
          <w:szCs w:val="20"/>
        </w:rPr>
        <w:t xml:space="preserve">October </w:t>
      </w:r>
      <w:r w:rsidR="00353B12">
        <w:rPr>
          <w:rFonts w:ascii="Arial Narrow" w:hAnsi="Arial Narrow"/>
          <w:b/>
          <w:color w:val="auto"/>
          <w:sz w:val="20"/>
          <w:szCs w:val="20"/>
        </w:rPr>
        <w:t>27</w:t>
      </w:r>
      <w:r w:rsidR="00224460" w:rsidRPr="00A2171F">
        <w:rPr>
          <w:rFonts w:ascii="Arial Narrow" w:hAnsi="Arial Narrow"/>
          <w:b/>
          <w:color w:val="auto"/>
          <w:sz w:val="20"/>
          <w:szCs w:val="20"/>
        </w:rPr>
        <w:t>,</w:t>
      </w:r>
      <w:r w:rsidR="00224460" w:rsidRPr="00224460">
        <w:rPr>
          <w:rFonts w:ascii="Arial Narrow" w:hAnsi="Arial Narrow"/>
          <w:b/>
          <w:color w:val="auto"/>
          <w:sz w:val="20"/>
          <w:szCs w:val="20"/>
        </w:rPr>
        <w:t xml:space="preserve"> 2020</w:t>
      </w:r>
    </w:p>
    <w:p w:rsidR="006F35F9" w:rsidRDefault="00C559C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>
            <wp:extent cx="6812280" cy="1760220"/>
            <wp:effectExtent l="0" t="0" r="7620" b="0"/>
            <wp:docPr id="24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Pharmacy Facts banner - Description: Pharmacy Facts provides pharmacists with information and updates about the MassHealth Pharmacy Program. &#10;Editor: Vic Vangel&#10;Contributors: Aimee Evers, Paul Jeffrey, Neha Kashalikar, Kim Lenz, Nancy Schiff, Vic Vangel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68" w:rsidRPr="00140D3B" w:rsidRDefault="007A3512" w:rsidP="00CD6D68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lastRenderedPageBreak/>
        <w:t>MHDL Update</w:t>
      </w:r>
    </w:p>
    <w:p w:rsidR="00CD6D68" w:rsidRPr="00C60193" w:rsidRDefault="00CD6D68" w:rsidP="00CD6D68">
      <w:pPr>
        <w:rPr>
          <w:sz w:val="22"/>
          <w:szCs w:val="22"/>
        </w:rPr>
      </w:pPr>
    </w:p>
    <w:p w:rsidR="007A3512" w:rsidRDefault="007A3512" w:rsidP="007A3512">
      <w:pPr>
        <w:rPr>
          <w:rFonts w:ascii="Arial" w:hAnsi="Arial" w:cs="Arial"/>
          <w:sz w:val="22"/>
          <w:szCs w:val="22"/>
        </w:rPr>
      </w:pPr>
      <w:r w:rsidRPr="007A3512">
        <w:rPr>
          <w:rFonts w:ascii="Arial" w:hAnsi="Arial" w:cs="Arial"/>
          <w:sz w:val="22"/>
          <w:szCs w:val="22"/>
        </w:rPr>
        <w:t xml:space="preserve">Below are certain updates to the </w:t>
      </w:r>
      <w:proofErr w:type="spellStart"/>
      <w:r w:rsidRPr="007A3512">
        <w:rPr>
          <w:rFonts w:ascii="Arial" w:hAnsi="Arial" w:cs="Arial"/>
          <w:sz w:val="22"/>
          <w:szCs w:val="22"/>
        </w:rPr>
        <w:t>MassHealth</w:t>
      </w:r>
      <w:proofErr w:type="spellEnd"/>
      <w:r w:rsidRPr="007A3512">
        <w:rPr>
          <w:rFonts w:ascii="Arial" w:hAnsi="Arial" w:cs="Arial"/>
          <w:sz w:val="22"/>
          <w:szCs w:val="22"/>
        </w:rPr>
        <w:t xml:space="preserve"> Drug List (MHDL). See the MHDL for a complete listing of updates.</w:t>
      </w:r>
    </w:p>
    <w:p w:rsidR="007A3512" w:rsidRDefault="007A3512" w:rsidP="007A3512">
      <w:pPr>
        <w:rPr>
          <w:rFonts w:ascii="Arial" w:hAnsi="Arial" w:cs="Arial"/>
          <w:sz w:val="22"/>
          <w:szCs w:val="22"/>
        </w:rPr>
      </w:pPr>
    </w:p>
    <w:p w:rsidR="00CD6D68" w:rsidRDefault="007A3512" w:rsidP="007A351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 Black" w:hAnsi="Arial Black" w:cs="Arial"/>
          <w:b/>
        </w:rPr>
        <w:t>Additions</w:t>
      </w:r>
    </w:p>
    <w:p w:rsidR="00171445" w:rsidRPr="00171445" w:rsidRDefault="00171445" w:rsidP="00CD6D68">
      <w:pPr>
        <w:rPr>
          <w:rFonts w:ascii="Arial" w:hAnsi="Arial" w:cs="Arial"/>
          <w:sz w:val="22"/>
          <w:szCs w:val="22"/>
        </w:rPr>
      </w:pPr>
    </w:p>
    <w:p w:rsidR="007A3512" w:rsidRPr="007A3512" w:rsidRDefault="007A3512" w:rsidP="007A3512">
      <w:pPr>
        <w:pStyle w:val="Default"/>
        <w:rPr>
          <w:rFonts w:ascii="Arial" w:hAnsi="Arial" w:cs="Arial"/>
          <w:sz w:val="22"/>
          <w:szCs w:val="22"/>
        </w:rPr>
      </w:pPr>
      <w:r w:rsidRPr="007A3512">
        <w:rPr>
          <w:rFonts w:ascii="Arial" w:hAnsi="Arial" w:cs="Arial"/>
          <w:sz w:val="22"/>
          <w:szCs w:val="22"/>
        </w:rPr>
        <w:t xml:space="preserve">Effective November 2, 2020, the following newly marketed drugs </w:t>
      </w:r>
      <w:proofErr w:type="gramStart"/>
      <w:r w:rsidRPr="007A3512">
        <w:rPr>
          <w:rFonts w:ascii="Arial" w:hAnsi="Arial" w:cs="Arial"/>
          <w:sz w:val="22"/>
          <w:szCs w:val="22"/>
        </w:rPr>
        <w:t>have been added</w:t>
      </w:r>
      <w:proofErr w:type="gramEnd"/>
      <w:r w:rsidRPr="007A3512">
        <w:rPr>
          <w:rFonts w:ascii="Arial" w:hAnsi="Arial" w:cs="Arial"/>
          <w:sz w:val="22"/>
          <w:szCs w:val="22"/>
        </w:rPr>
        <w:t xml:space="preserve"> to the </w:t>
      </w:r>
      <w:proofErr w:type="spellStart"/>
      <w:r w:rsidRPr="007A3512">
        <w:rPr>
          <w:rFonts w:ascii="Arial" w:hAnsi="Arial" w:cs="Arial"/>
          <w:sz w:val="22"/>
          <w:szCs w:val="22"/>
        </w:rPr>
        <w:t>MassHealth</w:t>
      </w:r>
      <w:proofErr w:type="spellEnd"/>
      <w:r w:rsidRPr="007A3512">
        <w:rPr>
          <w:rFonts w:ascii="Arial" w:hAnsi="Arial" w:cs="Arial"/>
          <w:sz w:val="22"/>
          <w:szCs w:val="22"/>
        </w:rPr>
        <w:t xml:space="preserve"> Drug List. </w:t>
      </w:r>
    </w:p>
    <w:p w:rsidR="00CD6D68" w:rsidRPr="00171445" w:rsidRDefault="00CD6D68" w:rsidP="00CD6D68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171445">
        <w:rPr>
          <w:rFonts w:ascii="Arial" w:hAnsi="Arial" w:cs="Arial"/>
          <w:sz w:val="22"/>
          <w:szCs w:val="22"/>
        </w:rPr>
        <w:t xml:space="preserve"> </w:t>
      </w:r>
    </w:p>
    <w:p w:rsidR="00CD6D68" w:rsidRPr="00140D3B" w:rsidRDefault="007A3512" w:rsidP="00375713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7A3512">
        <w:rPr>
          <w:rFonts w:ascii="Arial" w:hAnsi="Arial" w:cs="Arial"/>
          <w:color w:val="auto"/>
          <w:sz w:val="22"/>
          <w:szCs w:val="22"/>
        </w:rPr>
        <w:t>Fintepla</w:t>
      </w:r>
      <w:proofErr w:type="spellEnd"/>
      <w:r w:rsidRPr="007A3512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7A3512">
        <w:rPr>
          <w:rFonts w:ascii="Arial" w:hAnsi="Arial" w:cs="Arial"/>
          <w:color w:val="auto"/>
          <w:sz w:val="22"/>
          <w:szCs w:val="22"/>
        </w:rPr>
        <w:t>fenfluramine</w:t>
      </w:r>
      <w:proofErr w:type="spellEnd"/>
      <w:r w:rsidRPr="007A3512">
        <w:rPr>
          <w:rFonts w:ascii="Arial" w:hAnsi="Arial" w:cs="Arial"/>
          <w:color w:val="auto"/>
          <w:sz w:val="22"/>
          <w:szCs w:val="22"/>
        </w:rPr>
        <w:t>)</w:t>
      </w:r>
      <w:r w:rsidR="00CD6D68" w:rsidRPr="00140D3B">
        <w:rPr>
          <w:rFonts w:ascii="Arial" w:hAnsi="Arial" w:cs="Arial"/>
          <w:color w:val="auto"/>
          <w:sz w:val="22"/>
          <w:szCs w:val="22"/>
        </w:rPr>
        <w:t xml:space="preserve"> – </w:t>
      </w:r>
      <w:r w:rsidR="00CD6D68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2E2F9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2E2F9E" w:rsidRPr="00140D3B" w:rsidRDefault="007A3512" w:rsidP="002E2F9E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7A3512">
        <w:rPr>
          <w:rFonts w:ascii="Arial" w:hAnsi="Arial" w:cs="Arial"/>
          <w:color w:val="auto"/>
          <w:sz w:val="22"/>
          <w:szCs w:val="22"/>
        </w:rPr>
        <w:t>Isturisa</w:t>
      </w:r>
      <w:proofErr w:type="spellEnd"/>
      <w:r w:rsidRPr="007A3512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7A3512">
        <w:rPr>
          <w:rFonts w:ascii="Arial" w:hAnsi="Arial" w:cs="Arial"/>
          <w:color w:val="auto"/>
          <w:sz w:val="22"/>
          <w:szCs w:val="22"/>
        </w:rPr>
        <w:t>osilodrostat</w:t>
      </w:r>
      <w:proofErr w:type="spellEnd"/>
      <w:r w:rsidRPr="007A3512">
        <w:rPr>
          <w:rFonts w:ascii="Arial" w:hAnsi="Arial" w:cs="Arial"/>
          <w:color w:val="auto"/>
          <w:sz w:val="22"/>
          <w:szCs w:val="22"/>
        </w:rPr>
        <w:t xml:space="preserve">) </w:t>
      </w:r>
      <w:r w:rsidR="002E2F9E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2E2F9E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2E2F9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2E2F9E" w:rsidRPr="00140D3B" w:rsidRDefault="007A3512" w:rsidP="002E2F9E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7A3512">
        <w:rPr>
          <w:rFonts w:ascii="Arial" w:hAnsi="Arial" w:cs="Arial"/>
          <w:color w:val="auto"/>
          <w:sz w:val="22"/>
          <w:szCs w:val="22"/>
        </w:rPr>
        <w:t>Koselugo</w:t>
      </w:r>
      <w:proofErr w:type="spellEnd"/>
      <w:r w:rsidRPr="007A3512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7A3512">
        <w:rPr>
          <w:rFonts w:ascii="Arial" w:hAnsi="Arial" w:cs="Arial"/>
          <w:color w:val="auto"/>
          <w:sz w:val="22"/>
          <w:szCs w:val="22"/>
        </w:rPr>
        <w:t>selumetinib</w:t>
      </w:r>
      <w:proofErr w:type="spellEnd"/>
      <w:r w:rsidRPr="007A3512">
        <w:rPr>
          <w:rFonts w:ascii="Arial" w:hAnsi="Arial" w:cs="Arial"/>
          <w:color w:val="auto"/>
          <w:sz w:val="22"/>
          <w:szCs w:val="22"/>
        </w:rPr>
        <w:t>)</w:t>
      </w:r>
      <w:r w:rsidR="002E2F9E" w:rsidRPr="00140D3B">
        <w:rPr>
          <w:rFonts w:ascii="Arial" w:hAnsi="Arial" w:cs="Arial"/>
          <w:color w:val="auto"/>
          <w:sz w:val="22"/>
          <w:szCs w:val="22"/>
        </w:rPr>
        <w:t xml:space="preserve"> – </w:t>
      </w:r>
      <w:r w:rsidR="002E2F9E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2E2F9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2E2F9E" w:rsidRPr="007A3512" w:rsidRDefault="007A3512" w:rsidP="007A3512">
      <w:pPr>
        <w:pStyle w:val="Defaul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proofErr w:type="spellStart"/>
      <w:r w:rsidRPr="007A3512">
        <w:rPr>
          <w:rFonts w:ascii="Arial" w:hAnsi="Arial" w:cs="Arial"/>
          <w:sz w:val="22"/>
          <w:szCs w:val="22"/>
        </w:rPr>
        <w:t>Menquadfi</w:t>
      </w:r>
      <w:proofErr w:type="spellEnd"/>
      <w:r w:rsidRPr="007A351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A3512">
        <w:rPr>
          <w:rFonts w:ascii="Arial" w:hAnsi="Arial" w:cs="Arial"/>
          <w:sz w:val="22"/>
          <w:szCs w:val="22"/>
        </w:rPr>
        <w:t>quadrivalent</w:t>
      </w:r>
      <w:proofErr w:type="spellEnd"/>
      <w:r w:rsidRPr="007A3512">
        <w:rPr>
          <w:rFonts w:ascii="Arial" w:hAnsi="Arial" w:cs="Arial"/>
          <w:sz w:val="22"/>
          <w:szCs w:val="22"/>
        </w:rPr>
        <w:t xml:space="preserve"> meningococcal conjugate vaccine) </w:t>
      </w:r>
      <w:r w:rsidRPr="007A3512">
        <w:rPr>
          <w:rFonts w:ascii="Arial" w:hAnsi="Arial" w:cs="Arial"/>
          <w:sz w:val="22"/>
          <w:szCs w:val="22"/>
          <w:vertAlign w:val="superscript"/>
        </w:rPr>
        <w:t>1</w:t>
      </w:r>
    </w:p>
    <w:p w:rsidR="002E2F9E" w:rsidRPr="00140D3B" w:rsidRDefault="007A3512" w:rsidP="002E2F9E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7A3512">
        <w:rPr>
          <w:rFonts w:ascii="Arial" w:hAnsi="Arial" w:cs="Arial"/>
          <w:color w:val="auto"/>
          <w:sz w:val="22"/>
          <w:szCs w:val="22"/>
        </w:rPr>
        <w:t>Qinlock</w:t>
      </w:r>
      <w:proofErr w:type="spellEnd"/>
      <w:r w:rsidRPr="007A3512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7A3512">
        <w:rPr>
          <w:rFonts w:ascii="Arial" w:hAnsi="Arial" w:cs="Arial"/>
          <w:color w:val="auto"/>
          <w:sz w:val="22"/>
          <w:szCs w:val="22"/>
        </w:rPr>
        <w:t>ripretinib</w:t>
      </w:r>
      <w:proofErr w:type="spellEnd"/>
      <w:r w:rsidRPr="007A3512">
        <w:rPr>
          <w:rFonts w:ascii="Arial" w:hAnsi="Arial" w:cs="Arial"/>
          <w:color w:val="auto"/>
          <w:sz w:val="22"/>
          <w:szCs w:val="22"/>
        </w:rPr>
        <w:t xml:space="preserve">) </w:t>
      </w:r>
      <w:r w:rsidR="002E2F9E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2E2F9E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="002E2F9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7A3512" w:rsidRPr="007A3512" w:rsidRDefault="007A3512" w:rsidP="002E2F9E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7A3512">
        <w:rPr>
          <w:rFonts w:ascii="Arial" w:hAnsi="Arial" w:cs="Arial"/>
          <w:color w:val="auto"/>
          <w:sz w:val="22"/>
          <w:szCs w:val="22"/>
        </w:rPr>
        <w:t>Semglee</w:t>
      </w:r>
      <w:proofErr w:type="spellEnd"/>
      <w:r w:rsidRPr="007A3512">
        <w:rPr>
          <w:rFonts w:ascii="Arial" w:hAnsi="Arial" w:cs="Arial"/>
          <w:color w:val="auto"/>
          <w:sz w:val="22"/>
          <w:szCs w:val="22"/>
        </w:rPr>
        <w:t xml:space="preserve"> (insulin glargine) </w:t>
      </w:r>
      <w:r w:rsidR="002E2F9E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2E2F9E" w:rsidRPr="00140D3B">
        <w:rPr>
          <w:rFonts w:ascii="Arial" w:hAnsi="Arial" w:cs="Arial"/>
          <w:b/>
          <w:color w:val="auto"/>
          <w:sz w:val="22"/>
          <w:szCs w:val="22"/>
        </w:rPr>
        <w:t>PA</w:t>
      </w:r>
    </w:p>
    <w:p w:rsidR="007A3512" w:rsidRPr="007A3512" w:rsidRDefault="00953A52" w:rsidP="007A3512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953A52">
        <w:rPr>
          <w:rFonts w:ascii="Arial" w:hAnsi="Arial" w:cs="Arial"/>
          <w:color w:val="auto"/>
          <w:sz w:val="22"/>
          <w:szCs w:val="22"/>
        </w:rPr>
        <w:t>teriparatide</w:t>
      </w:r>
      <w:proofErr w:type="spellEnd"/>
      <w:r w:rsidRPr="00953A52">
        <w:rPr>
          <w:rFonts w:ascii="Arial" w:hAnsi="Arial" w:cs="Arial"/>
          <w:color w:val="auto"/>
          <w:sz w:val="22"/>
          <w:szCs w:val="22"/>
        </w:rPr>
        <w:t xml:space="preserve"> 620 mcg/2.48 mL</w:t>
      </w:r>
      <w:r w:rsidR="007A3512" w:rsidRPr="00140D3B">
        <w:rPr>
          <w:rFonts w:ascii="Arial" w:hAnsi="Arial" w:cs="Arial"/>
          <w:color w:val="auto"/>
          <w:sz w:val="22"/>
          <w:szCs w:val="22"/>
        </w:rPr>
        <w:t xml:space="preserve"> – </w:t>
      </w:r>
      <w:r w:rsidR="007A3512" w:rsidRPr="00140D3B">
        <w:rPr>
          <w:rFonts w:ascii="Arial" w:hAnsi="Arial" w:cs="Arial"/>
          <w:b/>
          <w:color w:val="auto"/>
          <w:sz w:val="22"/>
          <w:szCs w:val="22"/>
        </w:rPr>
        <w:t>PA</w:t>
      </w:r>
    </w:p>
    <w:p w:rsidR="00B503C7" w:rsidRPr="006F7A80" w:rsidRDefault="00953A52" w:rsidP="006F7A80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953A52">
        <w:rPr>
          <w:rFonts w:ascii="Arial" w:hAnsi="Arial" w:cs="Arial"/>
          <w:color w:val="auto"/>
          <w:sz w:val="22"/>
          <w:szCs w:val="22"/>
        </w:rPr>
        <w:t>Zerviate</w:t>
      </w:r>
      <w:proofErr w:type="spellEnd"/>
      <w:r w:rsidRPr="00953A52">
        <w:rPr>
          <w:rFonts w:ascii="Arial" w:hAnsi="Arial" w:cs="Arial"/>
          <w:color w:val="auto"/>
          <w:sz w:val="22"/>
          <w:szCs w:val="22"/>
        </w:rPr>
        <w:t xml:space="preserve"> (cetirizine ophthalmic solution) </w:t>
      </w:r>
      <w:r w:rsidR="007A3512" w:rsidRPr="00140D3B">
        <w:rPr>
          <w:rFonts w:ascii="Arial" w:hAnsi="Arial" w:cs="Arial"/>
          <w:color w:val="auto"/>
          <w:sz w:val="22"/>
          <w:szCs w:val="22"/>
        </w:rPr>
        <w:t xml:space="preserve"> – </w:t>
      </w:r>
      <w:r w:rsidR="007A3512" w:rsidRPr="00140D3B">
        <w:rPr>
          <w:rFonts w:ascii="Arial" w:hAnsi="Arial" w:cs="Arial"/>
          <w:b/>
          <w:color w:val="auto"/>
          <w:sz w:val="22"/>
          <w:szCs w:val="22"/>
        </w:rPr>
        <w:t>PA</w:t>
      </w:r>
      <w:r w:rsidR="002E2F9E" w:rsidRPr="007A3512">
        <w:rPr>
          <w:rFonts w:ascii="Arial" w:hAnsi="Arial" w:cs="Arial"/>
          <w:b/>
          <w:color w:val="auto"/>
          <w:sz w:val="22"/>
          <w:szCs w:val="22"/>
        </w:rPr>
        <w:t xml:space="preserve">  </w:t>
      </w:r>
    </w:p>
    <w:p w:rsidR="00AD33D5" w:rsidRPr="00953A52" w:rsidRDefault="00953A52" w:rsidP="006F7A80">
      <w:pPr>
        <w:pStyle w:val="Default"/>
        <w:tabs>
          <w:tab w:val="left" w:pos="90"/>
        </w:tabs>
        <w:spacing w:before="360" w:line="276" w:lineRule="auto"/>
        <w:ind w:left="360" w:hanging="360"/>
        <w:rPr>
          <w:rFonts w:ascii="Arial" w:hAnsi="Arial" w:cs="Arial"/>
          <w:color w:val="auto"/>
          <w:sz w:val="22"/>
          <w:szCs w:val="22"/>
        </w:rPr>
      </w:pPr>
      <w:r>
        <w:t>Change in Prior-Authorization Status</w:t>
      </w:r>
    </w:p>
    <w:p w:rsidR="00CD6D68" w:rsidRPr="00953A52" w:rsidRDefault="00953A52" w:rsidP="00953A5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Effective</w:t>
      </w:r>
      <w:r w:rsidR="00CD6D68" w:rsidRPr="00361733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953A52">
        <w:rPr>
          <w:rFonts w:ascii="Arial" w:hAnsi="Arial" w:cs="Arial"/>
          <w:color w:val="000000"/>
          <w:sz w:val="22"/>
          <w:szCs w:val="22"/>
        </w:rPr>
        <w:t xml:space="preserve">November 2, 2020 the following ophthalmic anti-allergy agents will no </w:t>
      </w:r>
      <w:proofErr w:type="gramStart"/>
      <w:r w:rsidRPr="00953A52">
        <w:rPr>
          <w:rFonts w:ascii="Arial" w:hAnsi="Arial" w:cs="Arial"/>
          <w:color w:val="000000"/>
          <w:sz w:val="22"/>
          <w:szCs w:val="22"/>
        </w:rPr>
        <w:t>longer</w:t>
      </w:r>
      <w:proofErr w:type="gramEnd"/>
      <w:r w:rsidRPr="00953A52">
        <w:rPr>
          <w:rFonts w:ascii="Arial" w:hAnsi="Arial" w:cs="Arial"/>
          <w:color w:val="000000"/>
          <w:sz w:val="22"/>
          <w:szCs w:val="22"/>
        </w:rPr>
        <w:t xml:space="preserve"> require prior authorization</w:t>
      </w:r>
      <w:r w:rsidR="002D074B">
        <w:rPr>
          <w:rFonts w:ascii="Arial" w:hAnsi="Arial" w:cs="Arial"/>
          <w:color w:val="000000"/>
          <w:sz w:val="22"/>
          <w:szCs w:val="22"/>
        </w:rPr>
        <w:t xml:space="preserve"> (PA)</w:t>
      </w:r>
      <w:r w:rsidRPr="00953A52">
        <w:rPr>
          <w:rFonts w:ascii="Arial" w:hAnsi="Arial" w:cs="Arial"/>
          <w:color w:val="000000"/>
          <w:sz w:val="22"/>
          <w:szCs w:val="22"/>
        </w:rPr>
        <w:t>.</w:t>
      </w:r>
    </w:p>
    <w:p w:rsidR="00CD6D68" w:rsidRPr="00953A52" w:rsidRDefault="00953A52" w:rsidP="00953A5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53A52">
        <w:rPr>
          <w:rFonts w:ascii="Arial" w:hAnsi="Arial" w:cs="Arial"/>
          <w:color w:val="000000"/>
          <w:sz w:val="22"/>
          <w:szCs w:val="22"/>
        </w:rPr>
        <w:t>Alocril</w:t>
      </w:r>
      <w:proofErr w:type="spellEnd"/>
      <w:r w:rsidRPr="00953A52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953A52">
        <w:rPr>
          <w:rFonts w:ascii="Arial" w:hAnsi="Arial" w:cs="Arial"/>
          <w:color w:val="000000"/>
          <w:sz w:val="22"/>
          <w:szCs w:val="22"/>
        </w:rPr>
        <w:t>nedocromil</w:t>
      </w:r>
      <w:proofErr w:type="spellEnd"/>
      <w:r w:rsidRPr="00953A52">
        <w:rPr>
          <w:rFonts w:ascii="Arial" w:hAnsi="Arial" w:cs="Arial"/>
          <w:color w:val="000000"/>
          <w:sz w:val="22"/>
          <w:szCs w:val="22"/>
        </w:rPr>
        <w:t>)</w:t>
      </w:r>
    </w:p>
    <w:p w:rsidR="00AD33D5" w:rsidRDefault="00953A52" w:rsidP="00953A5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53A52">
        <w:rPr>
          <w:rFonts w:ascii="Arial" w:hAnsi="Arial" w:cs="Arial"/>
          <w:color w:val="000000"/>
          <w:sz w:val="22"/>
          <w:szCs w:val="22"/>
        </w:rPr>
        <w:t>Alomide</w:t>
      </w:r>
      <w:proofErr w:type="spellEnd"/>
      <w:r w:rsidRPr="00953A52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953A52">
        <w:rPr>
          <w:rFonts w:ascii="Arial" w:hAnsi="Arial" w:cs="Arial"/>
          <w:color w:val="000000"/>
          <w:sz w:val="22"/>
          <w:szCs w:val="22"/>
        </w:rPr>
        <w:t>lodoxamide</w:t>
      </w:r>
      <w:proofErr w:type="spellEnd"/>
      <w:r w:rsidRPr="00953A52">
        <w:rPr>
          <w:rFonts w:ascii="Arial" w:hAnsi="Arial" w:cs="Arial"/>
          <w:color w:val="000000"/>
          <w:sz w:val="22"/>
          <w:szCs w:val="22"/>
        </w:rPr>
        <w:t>)</w:t>
      </w:r>
    </w:p>
    <w:p w:rsidR="00953A52" w:rsidRPr="00B07F02" w:rsidRDefault="00953A52" w:rsidP="00953A52">
      <w:pPr>
        <w:pStyle w:val="Default"/>
        <w:numPr>
          <w:ilvl w:val="0"/>
          <w:numId w:val="1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B07F02">
        <w:rPr>
          <w:rFonts w:ascii="Arial" w:hAnsi="Arial" w:cs="Arial"/>
          <w:sz w:val="22"/>
          <w:szCs w:val="22"/>
        </w:rPr>
        <w:t>Bepreve</w:t>
      </w:r>
      <w:proofErr w:type="spellEnd"/>
      <w:r w:rsidRPr="00B07F0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07F02">
        <w:rPr>
          <w:rFonts w:ascii="Arial" w:hAnsi="Arial" w:cs="Arial"/>
          <w:sz w:val="22"/>
          <w:szCs w:val="22"/>
        </w:rPr>
        <w:t>bepotastine</w:t>
      </w:r>
      <w:proofErr w:type="spellEnd"/>
      <w:r w:rsidRPr="00B07F02">
        <w:rPr>
          <w:rFonts w:ascii="Arial" w:hAnsi="Arial" w:cs="Arial"/>
          <w:sz w:val="22"/>
          <w:szCs w:val="22"/>
        </w:rPr>
        <w:t>)</w:t>
      </w:r>
    </w:p>
    <w:p w:rsidR="00953A52" w:rsidRPr="00953A52" w:rsidRDefault="00953A52" w:rsidP="00953A5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Lastacaft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53A52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953A52">
        <w:rPr>
          <w:rFonts w:ascii="Arial" w:hAnsi="Arial" w:cs="Arial"/>
          <w:color w:val="000000"/>
          <w:sz w:val="22"/>
          <w:szCs w:val="22"/>
        </w:rPr>
        <w:t>alcaftadine</w:t>
      </w:r>
      <w:proofErr w:type="spellEnd"/>
      <w:r w:rsidRPr="00953A52">
        <w:rPr>
          <w:rFonts w:ascii="Arial" w:hAnsi="Arial" w:cs="Arial"/>
          <w:color w:val="000000"/>
          <w:sz w:val="22"/>
          <w:szCs w:val="22"/>
        </w:rPr>
        <w:t>)</w:t>
      </w:r>
    </w:p>
    <w:p w:rsidR="00B503C7" w:rsidRPr="00361733" w:rsidRDefault="00953A52" w:rsidP="00AD33D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Effective</w:t>
      </w:r>
      <w:r w:rsidR="00B503C7" w:rsidRPr="00361733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953A52">
        <w:rPr>
          <w:rFonts w:ascii="Arial" w:hAnsi="Arial" w:cs="Arial"/>
          <w:color w:val="000000"/>
          <w:sz w:val="22"/>
          <w:szCs w:val="22"/>
        </w:rPr>
        <w:t>November 2, 2020</w:t>
      </w:r>
      <w:r w:rsidR="00D528AD">
        <w:rPr>
          <w:rFonts w:ascii="Arial" w:hAnsi="Arial" w:cs="Arial"/>
          <w:color w:val="000000"/>
          <w:sz w:val="22"/>
          <w:szCs w:val="22"/>
        </w:rPr>
        <w:t>,</w:t>
      </w:r>
      <w:r w:rsidRPr="00953A52">
        <w:rPr>
          <w:rFonts w:ascii="Arial" w:hAnsi="Arial" w:cs="Arial"/>
          <w:color w:val="000000"/>
          <w:sz w:val="22"/>
          <w:szCs w:val="22"/>
        </w:rPr>
        <w:t xml:space="preserve"> the following osteoporosis and bone metabolism agents will no </w:t>
      </w:r>
      <w:proofErr w:type="gramStart"/>
      <w:r w:rsidRPr="00953A52">
        <w:rPr>
          <w:rFonts w:ascii="Arial" w:hAnsi="Arial" w:cs="Arial"/>
          <w:color w:val="000000"/>
          <w:sz w:val="22"/>
          <w:szCs w:val="22"/>
        </w:rPr>
        <w:t>longer</w:t>
      </w:r>
      <w:proofErr w:type="gramEnd"/>
      <w:r w:rsidRPr="00953A52">
        <w:rPr>
          <w:rFonts w:ascii="Arial" w:hAnsi="Arial" w:cs="Arial"/>
          <w:color w:val="000000"/>
          <w:sz w:val="22"/>
          <w:szCs w:val="22"/>
        </w:rPr>
        <w:t xml:space="preserve"> require </w:t>
      </w:r>
      <w:r w:rsidR="002D074B">
        <w:rPr>
          <w:rFonts w:ascii="Arial" w:hAnsi="Arial" w:cs="Arial"/>
          <w:color w:val="000000"/>
          <w:sz w:val="22"/>
          <w:szCs w:val="22"/>
        </w:rPr>
        <w:t>PA</w:t>
      </w:r>
      <w:r w:rsidRPr="00953A52">
        <w:rPr>
          <w:rFonts w:ascii="Arial" w:hAnsi="Arial" w:cs="Arial"/>
          <w:color w:val="000000"/>
          <w:sz w:val="22"/>
          <w:szCs w:val="22"/>
        </w:rPr>
        <w:t>.</w:t>
      </w:r>
    </w:p>
    <w:p w:rsidR="00AD33D5" w:rsidRPr="008B3E99" w:rsidRDefault="008B3E99" w:rsidP="008B3E9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8B3E99">
        <w:rPr>
          <w:rFonts w:ascii="Arial" w:hAnsi="Arial" w:cs="Arial"/>
          <w:sz w:val="22"/>
          <w:szCs w:val="22"/>
        </w:rPr>
        <w:t>alendronate solution</w:t>
      </w:r>
    </w:p>
    <w:p w:rsidR="00AD33D5" w:rsidRDefault="008B3E99" w:rsidP="008B3E9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8B3E99">
        <w:rPr>
          <w:rFonts w:ascii="Arial" w:hAnsi="Arial" w:cs="Arial"/>
          <w:sz w:val="22"/>
          <w:szCs w:val="22"/>
        </w:rPr>
        <w:t>Boniva # (</w:t>
      </w:r>
      <w:proofErr w:type="spellStart"/>
      <w:r w:rsidRPr="008B3E99">
        <w:rPr>
          <w:rFonts w:ascii="Arial" w:hAnsi="Arial" w:cs="Arial"/>
          <w:sz w:val="22"/>
          <w:szCs w:val="22"/>
        </w:rPr>
        <w:t>ibandronate</w:t>
      </w:r>
      <w:proofErr w:type="spellEnd"/>
      <w:r w:rsidRPr="008B3E99">
        <w:rPr>
          <w:rFonts w:ascii="Arial" w:hAnsi="Arial" w:cs="Arial"/>
          <w:sz w:val="22"/>
          <w:szCs w:val="22"/>
        </w:rPr>
        <w:t xml:space="preserve"> tablet)</w:t>
      </w:r>
      <w:r w:rsidR="00B503C7" w:rsidRPr="008B3E99">
        <w:rPr>
          <w:rFonts w:ascii="Arial" w:hAnsi="Arial" w:cs="Arial"/>
          <w:sz w:val="22"/>
          <w:szCs w:val="22"/>
        </w:rPr>
        <w:t xml:space="preserve"> </w:t>
      </w:r>
    </w:p>
    <w:p w:rsidR="00B503C7" w:rsidRDefault="008B3E99" w:rsidP="008B3E9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Effective</w:t>
      </w:r>
      <w:r w:rsidR="00AD33D5" w:rsidRPr="00AD33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3E99">
        <w:rPr>
          <w:rFonts w:ascii="Arial" w:hAnsi="Arial" w:cs="Arial"/>
          <w:color w:val="000000"/>
          <w:sz w:val="22"/>
          <w:szCs w:val="22"/>
        </w:rPr>
        <w:t xml:space="preserve">November 2, 2020, the following oncology agent will require </w:t>
      </w:r>
      <w:r w:rsidR="002D074B">
        <w:rPr>
          <w:rFonts w:ascii="Arial" w:hAnsi="Arial" w:cs="Arial"/>
          <w:color w:val="000000"/>
          <w:sz w:val="22"/>
          <w:szCs w:val="22"/>
        </w:rPr>
        <w:t>PA</w:t>
      </w:r>
      <w:r w:rsidRPr="008B3E99">
        <w:rPr>
          <w:rFonts w:ascii="Arial" w:hAnsi="Arial" w:cs="Arial"/>
          <w:color w:val="000000"/>
          <w:sz w:val="22"/>
          <w:szCs w:val="22"/>
        </w:rPr>
        <w:t>.</w:t>
      </w:r>
    </w:p>
    <w:p w:rsidR="00D528AD" w:rsidRPr="00D528AD" w:rsidRDefault="00D528AD" w:rsidP="00B62111">
      <w:pPr>
        <w:pStyle w:val="Default"/>
        <w:numPr>
          <w:ilvl w:val="0"/>
          <w:numId w:val="31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bookmarkStart w:id="1" w:name="_Hlk52953586"/>
      <w:bookmarkStart w:id="2" w:name="_Hlk14253799"/>
      <w:proofErr w:type="spellStart"/>
      <w:r w:rsidRPr="00404D35">
        <w:rPr>
          <w:rFonts w:ascii="Arial" w:hAnsi="Arial" w:cs="Arial"/>
          <w:sz w:val="22"/>
          <w:szCs w:val="22"/>
        </w:rPr>
        <w:t>Aczone</w:t>
      </w:r>
      <w:proofErr w:type="spellEnd"/>
      <w:r w:rsidRPr="00404D3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04D35">
        <w:rPr>
          <w:rFonts w:ascii="Arial" w:hAnsi="Arial" w:cs="Arial"/>
          <w:sz w:val="22"/>
          <w:szCs w:val="22"/>
        </w:rPr>
        <w:t>dapsone</w:t>
      </w:r>
      <w:proofErr w:type="spellEnd"/>
      <w:r w:rsidRPr="00404D35">
        <w:rPr>
          <w:rFonts w:ascii="Arial" w:hAnsi="Arial" w:cs="Arial"/>
          <w:sz w:val="22"/>
          <w:szCs w:val="22"/>
        </w:rPr>
        <w:t xml:space="preserve"> 7.5% gel) – </w:t>
      </w:r>
      <w:r w:rsidRPr="00404D35">
        <w:rPr>
          <w:rFonts w:ascii="Arial" w:hAnsi="Arial" w:cs="Arial"/>
          <w:b/>
          <w:sz w:val="22"/>
          <w:szCs w:val="22"/>
        </w:rPr>
        <w:t>PA</w:t>
      </w:r>
      <w:bookmarkEnd w:id="1"/>
      <w:bookmarkEnd w:id="2"/>
    </w:p>
    <w:p w:rsidR="00905C46" w:rsidRPr="008B3E99" w:rsidRDefault="008B3E99" w:rsidP="00905C46">
      <w:pPr>
        <w:pStyle w:val="Subtitle"/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Updated </w:t>
      </w:r>
      <w:proofErr w:type="spellStart"/>
      <w:r w:rsidRPr="008B3E99">
        <w:rPr>
          <w:rFonts w:cs="Arial"/>
          <w:b/>
          <w:bCs/>
          <w:sz w:val="24"/>
          <w:szCs w:val="24"/>
        </w:rPr>
        <w:t>MassHealth</w:t>
      </w:r>
      <w:proofErr w:type="spellEnd"/>
      <w:r w:rsidRPr="008B3E99">
        <w:rPr>
          <w:rFonts w:cs="Arial"/>
          <w:b/>
          <w:bCs/>
          <w:sz w:val="24"/>
          <w:szCs w:val="24"/>
        </w:rPr>
        <w:t xml:space="preserve"> Brand Name Preferred Over Generic Drug List</w:t>
      </w:r>
    </w:p>
    <w:p w:rsidR="00B503C7" w:rsidRPr="008B3E99" w:rsidRDefault="008B3E99" w:rsidP="008B3E99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Effective</w:t>
      </w:r>
      <w:r w:rsidR="00B503C7" w:rsidRPr="00781D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3E99">
        <w:rPr>
          <w:rFonts w:ascii="Arial" w:hAnsi="Arial" w:cs="Arial"/>
          <w:color w:val="000000"/>
          <w:sz w:val="22"/>
          <w:szCs w:val="22"/>
        </w:rPr>
        <w:t xml:space="preserve">November 2, 2020, the following agents will be added to the </w:t>
      </w:r>
      <w:proofErr w:type="spellStart"/>
      <w:r w:rsidRPr="008B3E99">
        <w:rPr>
          <w:rFonts w:ascii="Arial" w:hAnsi="Arial" w:cs="Arial"/>
          <w:color w:val="000000"/>
          <w:sz w:val="22"/>
          <w:szCs w:val="22"/>
        </w:rPr>
        <w:t>MassHealth</w:t>
      </w:r>
      <w:proofErr w:type="spellEnd"/>
      <w:r w:rsidRPr="008B3E99">
        <w:rPr>
          <w:rFonts w:ascii="Arial" w:hAnsi="Arial" w:cs="Arial"/>
          <w:color w:val="000000"/>
          <w:sz w:val="22"/>
          <w:szCs w:val="22"/>
        </w:rPr>
        <w:t xml:space="preserve"> Brand Name Preferred Over Generic Drug List. </w:t>
      </w:r>
    </w:p>
    <w:p w:rsidR="008B3E99" w:rsidRDefault="009C4576" w:rsidP="00905C4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b/>
          <w:sz w:val="22"/>
          <w:szCs w:val="22"/>
        </w:rPr>
      </w:pPr>
      <w:proofErr w:type="spellStart"/>
      <w:r w:rsidRPr="009C4576">
        <w:rPr>
          <w:rFonts w:ascii="Arial" w:hAnsi="Arial" w:cs="Arial"/>
          <w:sz w:val="22"/>
          <w:szCs w:val="22"/>
        </w:rPr>
        <w:t>Bethkis</w:t>
      </w:r>
      <w:proofErr w:type="spellEnd"/>
      <w:r w:rsidRPr="009C4576">
        <w:rPr>
          <w:rFonts w:ascii="Arial" w:hAnsi="Arial" w:cs="Arial"/>
          <w:sz w:val="22"/>
          <w:szCs w:val="22"/>
        </w:rPr>
        <w:t xml:space="preserve"> (tobramycin inhalation solution) </w:t>
      </w:r>
      <w:r w:rsidRPr="009C4576">
        <w:rPr>
          <w:rFonts w:ascii="Arial" w:hAnsi="Arial" w:cs="Arial"/>
          <w:sz w:val="22"/>
          <w:szCs w:val="22"/>
          <w:vertAlign w:val="superscript"/>
        </w:rPr>
        <w:t>BP</w:t>
      </w:r>
      <w:r w:rsidR="00B503C7" w:rsidRPr="000713D3">
        <w:rPr>
          <w:rFonts w:ascii="Arial" w:hAnsi="Arial" w:cs="Arial"/>
          <w:sz w:val="22"/>
          <w:szCs w:val="22"/>
        </w:rPr>
        <w:t xml:space="preserve"> – </w:t>
      </w:r>
      <w:r w:rsidR="00B503C7" w:rsidRPr="001A125B">
        <w:rPr>
          <w:rFonts w:ascii="Arial" w:hAnsi="Arial" w:cs="Arial"/>
          <w:b/>
          <w:sz w:val="22"/>
          <w:szCs w:val="22"/>
        </w:rPr>
        <w:t>PA</w:t>
      </w:r>
    </w:p>
    <w:p w:rsidR="00A9764D" w:rsidRDefault="009C4576" w:rsidP="00A9764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Kuvan</w:t>
      </w:r>
      <w:proofErr w:type="spellEnd"/>
      <w:r w:rsidR="00570482" w:rsidRPr="0057048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570482" w:rsidRPr="009C4576">
        <w:rPr>
          <w:rFonts w:ascii="Arial" w:hAnsi="Arial" w:cs="Arial"/>
          <w:sz w:val="22"/>
          <w:szCs w:val="22"/>
          <w:vertAlign w:val="superscript"/>
        </w:rPr>
        <w:t>BP</w:t>
      </w:r>
      <w:r w:rsidR="00A9764D" w:rsidRPr="000713D3">
        <w:rPr>
          <w:rFonts w:ascii="Arial" w:hAnsi="Arial" w:cs="Arial"/>
          <w:sz w:val="22"/>
          <w:szCs w:val="22"/>
        </w:rPr>
        <w:t xml:space="preserve"> – </w:t>
      </w:r>
      <w:r w:rsidR="00A9764D" w:rsidRPr="001A125B">
        <w:rPr>
          <w:rFonts w:ascii="Arial" w:hAnsi="Arial" w:cs="Arial"/>
          <w:b/>
          <w:sz w:val="22"/>
          <w:szCs w:val="22"/>
        </w:rPr>
        <w:t>PA</w:t>
      </w:r>
    </w:p>
    <w:p w:rsidR="00A9764D" w:rsidRPr="00570482" w:rsidRDefault="00570482" w:rsidP="00A47682">
      <w:pPr>
        <w:numPr>
          <w:ilvl w:val="0"/>
          <w:numId w:val="12"/>
        </w:num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proofErr w:type="spellStart"/>
      <w:r w:rsidRPr="00570482">
        <w:rPr>
          <w:rFonts w:ascii="Arial" w:hAnsi="Arial" w:cs="Arial"/>
          <w:sz w:val="22"/>
          <w:szCs w:val="22"/>
        </w:rPr>
        <w:t>Lialda</w:t>
      </w:r>
      <w:proofErr w:type="spellEnd"/>
      <w:r w:rsidRPr="0057048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70482">
        <w:rPr>
          <w:rFonts w:ascii="Arial" w:hAnsi="Arial" w:cs="Arial"/>
          <w:sz w:val="22"/>
          <w:szCs w:val="22"/>
        </w:rPr>
        <w:t>mesalamine</w:t>
      </w:r>
      <w:proofErr w:type="spellEnd"/>
      <w:r w:rsidRPr="00570482">
        <w:rPr>
          <w:rFonts w:ascii="Arial" w:hAnsi="Arial" w:cs="Arial"/>
          <w:sz w:val="22"/>
          <w:szCs w:val="22"/>
        </w:rPr>
        <w:t xml:space="preserve"> delayed-release) </w:t>
      </w:r>
      <w:r w:rsidRPr="00570482">
        <w:rPr>
          <w:rFonts w:ascii="Arial" w:hAnsi="Arial" w:cs="Arial"/>
          <w:sz w:val="22"/>
          <w:szCs w:val="22"/>
          <w:vertAlign w:val="superscript"/>
        </w:rPr>
        <w:t>BP</w:t>
      </w:r>
    </w:p>
    <w:p w:rsidR="00A9764D" w:rsidRPr="00570482" w:rsidRDefault="00570482" w:rsidP="0057048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570482">
        <w:rPr>
          <w:rFonts w:ascii="Arial" w:hAnsi="Arial" w:cs="Arial"/>
          <w:sz w:val="22"/>
          <w:szCs w:val="22"/>
        </w:rPr>
        <w:t>Monurol</w:t>
      </w:r>
      <w:proofErr w:type="spellEnd"/>
      <w:r w:rsidRPr="0057048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70482">
        <w:rPr>
          <w:rFonts w:ascii="Arial" w:hAnsi="Arial" w:cs="Arial"/>
          <w:sz w:val="22"/>
          <w:szCs w:val="22"/>
        </w:rPr>
        <w:t>fosfomycin</w:t>
      </w:r>
      <w:proofErr w:type="spellEnd"/>
      <w:r w:rsidRPr="00570482">
        <w:rPr>
          <w:rFonts w:ascii="Arial" w:hAnsi="Arial" w:cs="Arial"/>
          <w:sz w:val="22"/>
          <w:szCs w:val="22"/>
        </w:rPr>
        <w:t xml:space="preserve">) </w:t>
      </w:r>
      <w:r w:rsidRPr="00570482">
        <w:rPr>
          <w:rFonts w:ascii="Arial" w:hAnsi="Arial" w:cs="Arial"/>
          <w:sz w:val="22"/>
          <w:szCs w:val="22"/>
          <w:vertAlign w:val="superscript"/>
        </w:rPr>
        <w:t>BP</w:t>
      </w:r>
    </w:p>
    <w:p w:rsidR="00A9764D" w:rsidRPr="00570482" w:rsidRDefault="00570482" w:rsidP="0057048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570482">
        <w:rPr>
          <w:rFonts w:ascii="Arial" w:hAnsi="Arial" w:cs="Arial"/>
          <w:sz w:val="22"/>
          <w:szCs w:val="22"/>
        </w:rPr>
        <w:t xml:space="preserve">Strattera (atomoxetine) </w:t>
      </w:r>
      <w:r w:rsidRPr="00570482">
        <w:rPr>
          <w:rFonts w:ascii="Arial" w:hAnsi="Arial" w:cs="Arial"/>
          <w:sz w:val="22"/>
          <w:szCs w:val="22"/>
          <w:vertAlign w:val="superscript"/>
        </w:rPr>
        <w:t>BP</w:t>
      </w:r>
      <w:r w:rsidR="00A9764D" w:rsidRPr="000713D3">
        <w:rPr>
          <w:rFonts w:ascii="Arial" w:hAnsi="Arial" w:cs="Arial"/>
          <w:sz w:val="22"/>
          <w:szCs w:val="22"/>
        </w:rPr>
        <w:t xml:space="preserve"> – </w:t>
      </w:r>
      <w:r w:rsidR="00A9764D" w:rsidRPr="001A125B">
        <w:rPr>
          <w:rFonts w:ascii="Arial" w:hAnsi="Arial" w:cs="Arial"/>
          <w:b/>
          <w:sz w:val="22"/>
          <w:szCs w:val="22"/>
        </w:rPr>
        <w:t>PA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70482">
        <w:rPr>
          <w:rFonts w:ascii="Arial" w:hAnsi="Arial" w:cs="Arial"/>
          <w:b/>
          <w:sz w:val="22"/>
          <w:szCs w:val="22"/>
        </w:rPr>
        <w:t xml:space="preserve">&lt; 6 </w:t>
      </w:r>
      <w:r w:rsidRPr="00570482">
        <w:rPr>
          <w:rFonts w:ascii="Arial" w:hAnsi="Arial" w:cs="Arial"/>
          <w:sz w:val="22"/>
          <w:szCs w:val="22"/>
        </w:rPr>
        <w:t>years</w:t>
      </w:r>
      <w:r w:rsidR="00A47682">
        <w:rPr>
          <w:rFonts w:ascii="Arial" w:hAnsi="Arial" w:cs="Arial"/>
          <w:sz w:val="22"/>
          <w:szCs w:val="22"/>
        </w:rPr>
        <w:t xml:space="preserve"> </w:t>
      </w:r>
      <w:r w:rsidRPr="00570482">
        <w:rPr>
          <w:rFonts w:ascii="Arial" w:hAnsi="Arial" w:cs="Arial"/>
          <w:sz w:val="22"/>
          <w:szCs w:val="22"/>
        </w:rPr>
        <w:t>(</w:t>
      </w:r>
      <w:proofErr w:type="spellStart"/>
      <w:r w:rsidRPr="00570482">
        <w:rPr>
          <w:rFonts w:ascii="Arial" w:hAnsi="Arial" w:cs="Arial"/>
          <w:sz w:val="22"/>
          <w:szCs w:val="22"/>
        </w:rPr>
        <w:t>sapropterin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05C46" w:rsidRPr="00570482" w:rsidRDefault="00570482" w:rsidP="0057048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  <w:bookmarkStart w:id="3" w:name="_Hlk52953518"/>
      <w:proofErr w:type="spellStart"/>
      <w:r w:rsidRPr="00570482">
        <w:rPr>
          <w:rFonts w:ascii="Arial" w:hAnsi="Arial" w:cs="Arial"/>
          <w:bCs/>
          <w:sz w:val="22"/>
          <w:szCs w:val="22"/>
        </w:rPr>
        <w:t>Tykerb</w:t>
      </w:r>
      <w:proofErr w:type="spellEnd"/>
      <w:r w:rsidRPr="00570482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570482">
        <w:rPr>
          <w:rFonts w:ascii="Arial" w:hAnsi="Arial" w:cs="Arial"/>
          <w:bCs/>
          <w:sz w:val="22"/>
          <w:szCs w:val="22"/>
        </w:rPr>
        <w:t>lapatinib</w:t>
      </w:r>
      <w:proofErr w:type="spellEnd"/>
      <w:r w:rsidRPr="00570482">
        <w:rPr>
          <w:rFonts w:ascii="Arial" w:hAnsi="Arial" w:cs="Arial"/>
          <w:bCs/>
          <w:sz w:val="22"/>
          <w:szCs w:val="22"/>
        </w:rPr>
        <w:t xml:space="preserve">) </w:t>
      </w:r>
      <w:r w:rsidRPr="00570482">
        <w:rPr>
          <w:rFonts w:ascii="Arial" w:hAnsi="Arial" w:cs="Arial"/>
          <w:sz w:val="22"/>
          <w:szCs w:val="22"/>
          <w:vertAlign w:val="superscript"/>
        </w:rPr>
        <w:t>BP</w:t>
      </w:r>
      <w:bookmarkEnd w:id="3"/>
    </w:p>
    <w:p w:rsidR="00B503C7" w:rsidRPr="000713D3" w:rsidRDefault="00570482" w:rsidP="00905C46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Effective</w:t>
      </w:r>
      <w:r w:rsidR="00B503C7" w:rsidRPr="000713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0482">
        <w:rPr>
          <w:rFonts w:ascii="Arial" w:hAnsi="Arial" w:cs="Arial"/>
          <w:color w:val="000000"/>
          <w:sz w:val="22"/>
          <w:szCs w:val="22"/>
        </w:rPr>
        <w:t xml:space="preserve">November 2, 2020, the following agent will be removed from the </w:t>
      </w:r>
      <w:proofErr w:type="spellStart"/>
      <w:r w:rsidRPr="00570482">
        <w:rPr>
          <w:rFonts w:ascii="Arial" w:hAnsi="Arial" w:cs="Arial"/>
          <w:color w:val="000000"/>
          <w:sz w:val="22"/>
          <w:szCs w:val="22"/>
        </w:rPr>
        <w:t>MassHealth</w:t>
      </w:r>
      <w:proofErr w:type="spellEnd"/>
      <w:r w:rsidRPr="00570482">
        <w:rPr>
          <w:rFonts w:ascii="Arial" w:hAnsi="Arial" w:cs="Arial"/>
          <w:color w:val="000000"/>
          <w:sz w:val="22"/>
          <w:szCs w:val="22"/>
        </w:rPr>
        <w:t xml:space="preserve"> Brand Name Preferred </w:t>
      </w:r>
      <w:proofErr w:type="gramStart"/>
      <w:r w:rsidRPr="00570482">
        <w:rPr>
          <w:rFonts w:ascii="Arial" w:hAnsi="Arial" w:cs="Arial"/>
          <w:color w:val="000000"/>
          <w:sz w:val="22"/>
          <w:szCs w:val="22"/>
        </w:rPr>
        <w:t>Over</w:t>
      </w:r>
      <w:proofErr w:type="gramEnd"/>
      <w:r w:rsidRPr="00570482">
        <w:rPr>
          <w:rFonts w:ascii="Arial" w:hAnsi="Arial" w:cs="Arial"/>
          <w:color w:val="000000"/>
          <w:sz w:val="22"/>
          <w:szCs w:val="22"/>
        </w:rPr>
        <w:t xml:space="preserve"> Generic Drug List.</w:t>
      </w:r>
    </w:p>
    <w:p w:rsidR="00B503C7" w:rsidRPr="005E0578" w:rsidRDefault="005E0578" w:rsidP="005E057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5E0578">
        <w:rPr>
          <w:rFonts w:ascii="Arial" w:hAnsi="Arial" w:cs="Arial"/>
          <w:color w:val="000000"/>
          <w:sz w:val="22"/>
          <w:szCs w:val="22"/>
        </w:rPr>
        <w:t>Aczone</w:t>
      </w:r>
      <w:proofErr w:type="spellEnd"/>
      <w:r w:rsidRPr="005E0578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5E0578">
        <w:rPr>
          <w:rFonts w:ascii="Arial" w:hAnsi="Arial" w:cs="Arial"/>
          <w:color w:val="000000"/>
          <w:sz w:val="22"/>
          <w:szCs w:val="22"/>
        </w:rPr>
        <w:t>dapsone</w:t>
      </w:r>
      <w:proofErr w:type="spellEnd"/>
      <w:r w:rsidRPr="005E0578">
        <w:rPr>
          <w:rFonts w:ascii="Arial" w:hAnsi="Arial" w:cs="Arial"/>
          <w:color w:val="000000"/>
          <w:sz w:val="22"/>
          <w:szCs w:val="22"/>
        </w:rPr>
        <w:t xml:space="preserve"> 7.5% gel)</w:t>
      </w:r>
      <w:r w:rsidR="00905C46" w:rsidRPr="00140D3B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905C46" w:rsidRPr="00140D3B">
        <w:rPr>
          <w:rFonts w:ascii="Arial" w:hAnsi="Arial" w:cs="Arial"/>
          <w:b/>
          <w:color w:val="000000"/>
          <w:sz w:val="22"/>
          <w:szCs w:val="22"/>
        </w:rPr>
        <w:t>PA</w:t>
      </w:r>
      <w:r w:rsidR="00905C46" w:rsidRPr="00140D3B">
        <w:rPr>
          <w:rFonts w:ascii="Arial" w:hAnsi="Arial" w:cs="Arial"/>
          <w:color w:val="000000"/>
          <w:sz w:val="22"/>
          <w:szCs w:val="22"/>
        </w:rPr>
        <w:t xml:space="preserve"> </w:t>
      </w:r>
      <w:r w:rsidR="00905C46" w:rsidRPr="005E057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6142C" w:rsidRPr="003C78FE" w:rsidRDefault="0086142C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5B15B3" w:rsidRDefault="00EF7C8A" w:rsidP="005E0578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:rsidR="005E0578" w:rsidRPr="005E0578" w:rsidRDefault="005E0578" w:rsidP="005E0578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:rsidR="00E50862" w:rsidRDefault="00E50862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proofErr w:type="gramStart"/>
      <w:r w:rsidRPr="00B645C9">
        <w:rPr>
          <w:rFonts w:ascii="Arial" w:hAnsi="Arial"/>
          <w:b/>
          <w:bCs/>
          <w:sz w:val="18"/>
          <w:szCs w:val="18"/>
        </w:rPr>
        <w:t>PA</w:t>
      </w:r>
      <w:r w:rsidR="009F052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Prior</w:t>
      </w:r>
      <w:proofErr w:type="gramEnd"/>
      <w:r>
        <w:rPr>
          <w:rFonts w:ascii="Arial" w:hAnsi="Arial"/>
          <w:bCs/>
          <w:sz w:val="18"/>
          <w:szCs w:val="18"/>
        </w:rPr>
        <w:t xml:space="preserve"> authorization is required. The prescriber must obtain </w:t>
      </w:r>
      <w:r w:rsidR="002D074B">
        <w:rPr>
          <w:rFonts w:ascii="Arial" w:hAnsi="Arial"/>
          <w:bCs/>
          <w:sz w:val="18"/>
          <w:szCs w:val="18"/>
        </w:rPr>
        <w:t>PA</w:t>
      </w:r>
      <w:r>
        <w:rPr>
          <w:rFonts w:ascii="Arial" w:hAnsi="Arial"/>
          <w:bCs/>
          <w:sz w:val="18"/>
          <w:szCs w:val="18"/>
        </w:rPr>
        <w:t xml:space="preserve"> for the drug in order for the pharmacy to receive payment. Note: PA applies to both the </w:t>
      </w:r>
      <w:proofErr w:type="gramStart"/>
      <w:r>
        <w:rPr>
          <w:rFonts w:ascii="Arial" w:hAnsi="Arial"/>
          <w:bCs/>
          <w:sz w:val="18"/>
          <w:szCs w:val="18"/>
        </w:rPr>
        <w:t>brand-name</w:t>
      </w:r>
      <w:proofErr w:type="gramEnd"/>
      <w:r>
        <w:rPr>
          <w:rFonts w:ascii="Arial" w:hAnsi="Arial"/>
          <w:bCs/>
          <w:sz w:val="18"/>
          <w:szCs w:val="18"/>
        </w:rPr>
        <w:t xml:space="preserve"> and the FDA “A”-rated generic equivalent of listed product.</w:t>
      </w:r>
    </w:p>
    <w:p w:rsidR="003240F1" w:rsidRDefault="003240F1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:rsidR="009D6D73" w:rsidRPr="009D6D73" w:rsidRDefault="009D6D73" w:rsidP="009D6D73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>#</w:t>
      </w:r>
      <w:r w:rsidR="008B2CCC"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18"/>
          <w:szCs w:val="18"/>
        </w:rPr>
        <w:t>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4" w:name="Prior_Authorization"/>
      <w:r w:rsidRPr="009D6D73">
        <w:rPr>
          <w:rFonts w:ascii="Arial" w:hAnsi="Arial"/>
          <w:bCs/>
          <w:sz w:val="18"/>
          <w:szCs w:val="18"/>
        </w:rPr>
        <w:t>P</w:t>
      </w:r>
      <w:r w:rsidR="002D074B">
        <w:rPr>
          <w:rFonts w:ascii="Arial" w:hAnsi="Arial"/>
          <w:bCs/>
          <w:sz w:val="18"/>
          <w:szCs w:val="18"/>
        </w:rPr>
        <w:t>A</w:t>
      </w:r>
      <w:bookmarkEnd w:id="4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:rsidR="009D6D73" w:rsidRPr="005B15B3" w:rsidRDefault="009D6D73" w:rsidP="00E50862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22"/>
          <w:szCs w:val="22"/>
        </w:rPr>
      </w:pPr>
    </w:p>
    <w:p w:rsidR="00D66801" w:rsidRDefault="00E50862" w:rsidP="008B2CCC">
      <w:pPr>
        <w:shd w:val="clear" w:color="auto" w:fill="FFFFFF"/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>BP</w:t>
      </w:r>
      <w:r w:rsidR="008B2CCC">
        <w:rPr>
          <w:rFonts w:ascii="Arial" w:hAnsi="Arial"/>
          <w:b/>
          <w:sz w:val="22"/>
          <w:szCs w:val="22"/>
          <w:vertAlign w:val="superscript"/>
        </w:rPr>
        <w:tab/>
      </w:r>
      <w:r>
        <w:rPr>
          <w:rFonts w:ascii="Arial" w:hAnsi="Arial"/>
          <w:bCs/>
          <w:sz w:val="18"/>
          <w:szCs w:val="18"/>
        </w:rPr>
        <w:t>Brand preferred over generic equivalents.</w:t>
      </w:r>
      <w:r w:rsidR="005B15B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In general, </w:t>
      </w:r>
      <w:proofErr w:type="spellStart"/>
      <w:r>
        <w:rPr>
          <w:rFonts w:ascii="Arial" w:hAnsi="Arial"/>
          <w:bCs/>
          <w:sz w:val="18"/>
          <w:szCs w:val="18"/>
        </w:rPr>
        <w:t>MassHealth</w:t>
      </w:r>
      <w:proofErr w:type="spellEnd"/>
      <w:r>
        <w:rPr>
          <w:rFonts w:ascii="Arial" w:hAnsi="Arial"/>
          <w:bCs/>
          <w:sz w:val="18"/>
          <w:szCs w:val="18"/>
        </w:rPr>
        <w:t xml:space="preserve"> requires a trial of the preferred drug or clinical rationale for prescribing the </w:t>
      </w:r>
      <w:proofErr w:type="spellStart"/>
      <w:r>
        <w:rPr>
          <w:rFonts w:ascii="Arial" w:hAnsi="Arial"/>
          <w:bCs/>
          <w:sz w:val="18"/>
          <w:szCs w:val="18"/>
        </w:rPr>
        <w:t>nonpreferred</w:t>
      </w:r>
      <w:proofErr w:type="spellEnd"/>
      <w:r>
        <w:rPr>
          <w:rFonts w:ascii="Arial" w:hAnsi="Arial"/>
          <w:bCs/>
          <w:sz w:val="18"/>
          <w:szCs w:val="18"/>
        </w:rPr>
        <w:t xml:space="preserve"> drug generic equivalent</w:t>
      </w:r>
      <w:r w:rsidR="00212622">
        <w:rPr>
          <w:rFonts w:ascii="Arial" w:hAnsi="Arial"/>
          <w:bCs/>
          <w:sz w:val="18"/>
          <w:szCs w:val="18"/>
        </w:rPr>
        <w:t>.</w:t>
      </w:r>
    </w:p>
    <w:p w:rsidR="006F7A80" w:rsidRPr="005E0578" w:rsidRDefault="006F7A80" w:rsidP="005E0578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:rsidR="00D66801" w:rsidRPr="0032186E" w:rsidRDefault="00D66801" w:rsidP="008B2CCC">
      <w:pPr>
        <w:shd w:val="clear" w:color="auto" w:fill="FFFFFF"/>
        <w:ind w:left="270" w:right="-144" w:hanging="360"/>
        <w:rPr>
          <w:rFonts w:ascii="Arial" w:hAnsi="Arial" w:cs="Arial"/>
          <w:sz w:val="18"/>
          <w:szCs w:val="18"/>
        </w:rPr>
      </w:pPr>
      <w:r w:rsidRPr="0032186E">
        <w:rPr>
          <w:rFonts w:ascii="Arial" w:hAnsi="Arial"/>
          <w:b/>
          <w:sz w:val="18"/>
          <w:szCs w:val="18"/>
          <w:vertAlign w:val="superscript"/>
        </w:rPr>
        <w:t>1</w:t>
      </w:r>
      <w:r w:rsidR="008B2CCC">
        <w:rPr>
          <w:rFonts w:ascii="Arial" w:hAnsi="Arial"/>
          <w:b/>
          <w:sz w:val="18"/>
          <w:szCs w:val="18"/>
          <w:vertAlign w:val="superscript"/>
        </w:rPr>
        <w:tab/>
      </w:r>
      <w:r w:rsidRPr="0032186E">
        <w:rPr>
          <w:rFonts w:ascii="Arial" w:eastAsia="Calibri" w:hAnsi="Arial" w:cs="Arial"/>
          <w:sz w:val="18"/>
          <w:szCs w:val="18"/>
        </w:rPr>
        <w:t xml:space="preserve">Product may be available through the Massachusetts Department of Public Health (DPH). Please check with DPH for availability. </w:t>
      </w:r>
      <w:proofErr w:type="spellStart"/>
      <w:r w:rsidRPr="0032186E">
        <w:rPr>
          <w:rFonts w:ascii="Arial" w:eastAsia="Calibri" w:hAnsi="Arial" w:cs="Arial"/>
          <w:sz w:val="18"/>
          <w:szCs w:val="18"/>
        </w:rPr>
        <w:t>MassHealth</w:t>
      </w:r>
      <w:proofErr w:type="spellEnd"/>
      <w:r w:rsidRPr="0032186E">
        <w:rPr>
          <w:rFonts w:ascii="Arial" w:eastAsia="Calibri" w:hAnsi="Arial" w:cs="Arial"/>
          <w:sz w:val="18"/>
          <w:szCs w:val="18"/>
        </w:rPr>
        <w:t xml:space="preserve"> does not pay for </w:t>
      </w:r>
      <w:r w:rsidRPr="0032186E">
        <w:rPr>
          <w:rFonts w:ascii="Arial" w:eastAsia="Calibri" w:hAnsi="Arial" w:cs="Arial"/>
          <w:sz w:val="18"/>
          <w:szCs w:val="18"/>
        </w:rPr>
        <w:lastRenderedPageBreak/>
        <w:t xml:space="preserve">immunizing biologicals (i.e., vaccines) and tubercular (TB) drugs that are available free of charge through local boards of public health or through the Massachusetts DPH without </w:t>
      </w:r>
      <w:r w:rsidR="002D074B" w:rsidRPr="0032186E">
        <w:rPr>
          <w:rFonts w:ascii="Arial" w:eastAsia="Calibri" w:hAnsi="Arial" w:cs="Arial"/>
          <w:sz w:val="18"/>
          <w:szCs w:val="18"/>
        </w:rPr>
        <w:t>PA</w:t>
      </w:r>
      <w:r w:rsidRPr="0032186E">
        <w:rPr>
          <w:rFonts w:ascii="Arial" w:eastAsia="Calibri" w:hAnsi="Arial" w:cs="Arial"/>
          <w:sz w:val="18"/>
          <w:szCs w:val="18"/>
        </w:rPr>
        <w:t xml:space="preserve"> (130 CMR 406.413(C)). </w:t>
      </w:r>
      <w:proofErr w:type="gramStart"/>
      <w:r w:rsidRPr="0032186E">
        <w:rPr>
          <w:rFonts w:ascii="Arial" w:eastAsia="Calibri" w:hAnsi="Arial" w:cs="Arial"/>
          <w:sz w:val="18"/>
          <w:szCs w:val="18"/>
        </w:rPr>
        <w:t xml:space="preserve">In cases where free vaccines are available to providers for specific populations (e.g., children, high risk, etc.), </w:t>
      </w:r>
      <w:proofErr w:type="spellStart"/>
      <w:r w:rsidRPr="0032186E">
        <w:rPr>
          <w:rFonts w:ascii="Arial" w:eastAsia="Calibri" w:hAnsi="Arial" w:cs="Arial"/>
          <w:sz w:val="18"/>
          <w:szCs w:val="18"/>
        </w:rPr>
        <w:t>MassHealth</w:t>
      </w:r>
      <w:proofErr w:type="spellEnd"/>
      <w:r w:rsidRPr="0032186E">
        <w:rPr>
          <w:rFonts w:ascii="Arial" w:eastAsia="Calibri" w:hAnsi="Arial" w:cs="Arial"/>
          <w:sz w:val="18"/>
          <w:szCs w:val="18"/>
        </w:rPr>
        <w:t xml:space="preserve"> will reimburse the </w:t>
      </w:r>
      <w:r w:rsidRPr="0032186E">
        <w:rPr>
          <w:rFonts w:ascii="Arial" w:eastAsia="Calibri" w:hAnsi="Arial" w:cs="Arial"/>
          <w:sz w:val="18"/>
          <w:szCs w:val="18"/>
        </w:rPr>
        <w:lastRenderedPageBreak/>
        <w:t>provider only for individuals not eligible for the free vaccines.</w:t>
      </w:r>
      <w:proofErr w:type="gramEnd"/>
      <w:r w:rsidRPr="0032186E">
        <w:rPr>
          <w:rFonts w:ascii="Arial" w:eastAsia="Calibri" w:hAnsi="Arial" w:cs="Arial"/>
          <w:sz w:val="18"/>
          <w:szCs w:val="18"/>
        </w:rPr>
        <w:t xml:space="preserve"> Notwithstanding the above, </w:t>
      </w:r>
      <w:proofErr w:type="spellStart"/>
      <w:r w:rsidRPr="0032186E">
        <w:rPr>
          <w:rFonts w:ascii="Arial" w:eastAsia="Calibri" w:hAnsi="Arial" w:cs="Arial"/>
          <w:sz w:val="18"/>
          <w:szCs w:val="18"/>
        </w:rPr>
        <w:t>MassHealth</w:t>
      </w:r>
      <w:proofErr w:type="spellEnd"/>
      <w:r w:rsidRPr="0032186E">
        <w:rPr>
          <w:rFonts w:ascii="Arial" w:eastAsia="Calibri" w:hAnsi="Arial" w:cs="Arial"/>
          <w:sz w:val="18"/>
          <w:szCs w:val="18"/>
        </w:rPr>
        <w:t xml:space="preserve"> will pay pharmacies for seasonal flu vaccine serum without </w:t>
      </w:r>
      <w:r w:rsidR="002D074B" w:rsidRPr="0032186E">
        <w:rPr>
          <w:rFonts w:ascii="Arial" w:eastAsia="Calibri" w:hAnsi="Arial" w:cs="Arial"/>
          <w:sz w:val="18"/>
          <w:szCs w:val="18"/>
        </w:rPr>
        <w:t>PA</w:t>
      </w:r>
      <w:r w:rsidRPr="0032186E">
        <w:rPr>
          <w:rFonts w:ascii="Arial" w:eastAsia="Calibri" w:hAnsi="Arial" w:cs="Arial"/>
          <w:sz w:val="18"/>
          <w:szCs w:val="18"/>
        </w:rPr>
        <w:t>, if the vaccine</w:t>
      </w:r>
      <w:r w:rsidR="005E0578" w:rsidRPr="0032186E">
        <w:rPr>
          <w:rFonts w:ascii="Arial" w:eastAsia="Calibri" w:hAnsi="Arial" w:cs="Arial"/>
          <w:sz w:val="18"/>
          <w:szCs w:val="18"/>
        </w:rPr>
        <w:t xml:space="preserve"> is administered in the </w:t>
      </w:r>
      <w:r w:rsidR="002D074B" w:rsidRPr="0032186E">
        <w:rPr>
          <w:rFonts w:ascii="Arial" w:eastAsia="Calibri" w:hAnsi="Arial" w:cs="Arial"/>
          <w:sz w:val="18"/>
          <w:szCs w:val="18"/>
        </w:rPr>
        <w:t>pharmacy.</w:t>
      </w:r>
    </w:p>
    <w:p w:rsidR="00D66801" w:rsidRDefault="00D66801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Sect="00137D3D">
          <w:headerReference w:type="default" r:id="rId13"/>
          <w:footerReference w:type="default" r:id="rId14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A1" w:rsidRDefault="003C45A1" w:rsidP="00492602">
      <w:r>
        <w:separator/>
      </w:r>
    </w:p>
  </w:endnote>
  <w:endnote w:type="continuationSeparator" w:id="0">
    <w:p w:rsidR="003C45A1" w:rsidRDefault="003C45A1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E3" w:rsidRPr="00207DE3" w:rsidRDefault="00207DE3" w:rsidP="00207DE3">
    <w:pPr>
      <w:tabs>
        <w:tab w:val="left" w:pos="-9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07DE3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637A67" w:rsidRPr="00E24139" w:rsidRDefault="00207DE3" w:rsidP="00207DE3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07DE3">
      <w:rPr>
        <w:rFonts w:ascii="Arial" w:hAnsi="Arial" w:cs="Arial"/>
        <w:iCs/>
        <w:sz w:val="18"/>
        <w:szCs w:val="18"/>
      </w:rPr>
      <w:t>please</w:t>
    </w:r>
    <w:proofErr w:type="gramEnd"/>
    <w:r w:rsidRPr="00207DE3">
      <w:rPr>
        <w:rFonts w:ascii="Arial" w:hAnsi="Arial" w:cs="Arial"/>
        <w:iCs/>
        <w:sz w:val="18"/>
        <w:szCs w:val="18"/>
      </w:rPr>
      <w:t xml:space="preserve"> contact </w:t>
    </w:r>
    <w:proofErr w:type="spellStart"/>
    <w:r w:rsidRPr="00207DE3">
      <w:rPr>
        <w:rFonts w:ascii="Arial" w:hAnsi="Arial" w:cs="Arial"/>
        <w:iCs/>
        <w:sz w:val="18"/>
        <w:szCs w:val="18"/>
      </w:rPr>
      <w:t>Josel</w:t>
    </w:r>
    <w:proofErr w:type="spellEnd"/>
    <w:r w:rsidRPr="00207DE3">
      <w:rPr>
        <w:rFonts w:ascii="Arial" w:hAnsi="Arial" w:cs="Arial"/>
        <w:iCs/>
        <w:sz w:val="18"/>
        <w:szCs w:val="18"/>
      </w:rPr>
      <w:t xml:space="preserve"> </w:t>
    </w:r>
    <w:proofErr w:type="spellStart"/>
    <w:r w:rsidRPr="00207DE3">
      <w:rPr>
        <w:rFonts w:ascii="Arial" w:hAnsi="Arial" w:cs="Arial"/>
        <w:iCs/>
        <w:sz w:val="18"/>
        <w:szCs w:val="18"/>
      </w:rPr>
      <w:t>Fernandes</w:t>
    </w:r>
    <w:proofErr w:type="spellEnd"/>
    <w:r w:rsidRPr="00207DE3">
      <w:rPr>
        <w:rFonts w:ascii="Arial" w:hAnsi="Arial" w:cs="Arial"/>
        <w:iCs/>
        <w:sz w:val="18"/>
        <w:szCs w:val="18"/>
      </w:rPr>
      <w:t xml:space="preserve"> at (617) 423-9842.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A1" w:rsidRDefault="003C45A1" w:rsidP="00492602">
      <w:r>
        <w:separator/>
      </w:r>
    </w:p>
  </w:footnote>
  <w:footnote w:type="continuationSeparator" w:id="0">
    <w:p w:rsidR="003C45A1" w:rsidRDefault="003C45A1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</w:t>
    </w:r>
    <w:r w:rsidRPr="005E0578">
      <w:rPr>
        <w:color w:val="auto"/>
        <w:sz w:val="18"/>
        <w:szCs w:val="18"/>
      </w:rPr>
      <w:t xml:space="preserve"> </w:t>
    </w:r>
    <w:r w:rsidR="005E0578" w:rsidRPr="005E0578">
      <w:rPr>
        <w:color w:val="auto"/>
        <w:sz w:val="18"/>
        <w:szCs w:val="18"/>
      </w:rPr>
      <w:t>156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002C01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1421E"/>
    <w:multiLevelType w:val="hybridMultilevel"/>
    <w:tmpl w:val="8E1E8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770E0"/>
    <w:multiLevelType w:val="hybridMultilevel"/>
    <w:tmpl w:val="8746E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273C8"/>
    <w:multiLevelType w:val="hybridMultilevel"/>
    <w:tmpl w:val="3EB40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FB72BA"/>
    <w:multiLevelType w:val="hybridMultilevel"/>
    <w:tmpl w:val="2D547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C2E95"/>
    <w:multiLevelType w:val="hybridMultilevel"/>
    <w:tmpl w:val="981C0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11"/>
  </w:num>
  <w:num w:numId="5">
    <w:abstractNumId w:val="13"/>
  </w:num>
  <w:num w:numId="6">
    <w:abstractNumId w:val="18"/>
  </w:num>
  <w:num w:numId="7">
    <w:abstractNumId w:val="24"/>
  </w:num>
  <w:num w:numId="8">
    <w:abstractNumId w:val="4"/>
  </w:num>
  <w:num w:numId="9">
    <w:abstractNumId w:val="0"/>
  </w:num>
  <w:num w:numId="10">
    <w:abstractNumId w:val="21"/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3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0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 w:numId="21">
    <w:abstractNumId w:val="12"/>
  </w:num>
  <w:num w:numId="22">
    <w:abstractNumId w:val="25"/>
  </w:num>
  <w:num w:numId="23">
    <w:abstractNumId w:val="27"/>
  </w:num>
  <w:num w:numId="24">
    <w:abstractNumId w:val="17"/>
  </w:num>
  <w:num w:numId="25">
    <w:abstractNumId w:val="22"/>
  </w:num>
  <w:num w:numId="26">
    <w:abstractNumId w:val="10"/>
  </w:num>
  <w:num w:numId="27">
    <w:abstractNumId w:val="6"/>
  </w:num>
  <w:num w:numId="28">
    <w:abstractNumId w:val="9"/>
  </w:num>
  <w:num w:numId="29">
    <w:abstractNumId w:val="1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02C01"/>
    <w:rsid w:val="0002450C"/>
    <w:rsid w:val="00054839"/>
    <w:rsid w:val="00061F50"/>
    <w:rsid w:val="000713D3"/>
    <w:rsid w:val="00074014"/>
    <w:rsid w:val="00081E8E"/>
    <w:rsid w:val="000A6318"/>
    <w:rsid w:val="000D1502"/>
    <w:rsid w:val="00123D58"/>
    <w:rsid w:val="0012682D"/>
    <w:rsid w:val="001378CB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207DE3"/>
    <w:rsid w:val="0021214A"/>
    <w:rsid w:val="00212622"/>
    <w:rsid w:val="00224460"/>
    <w:rsid w:val="002275AE"/>
    <w:rsid w:val="002509E9"/>
    <w:rsid w:val="00274F3E"/>
    <w:rsid w:val="00276F3A"/>
    <w:rsid w:val="00286CBE"/>
    <w:rsid w:val="00291397"/>
    <w:rsid w:val="002C7C67"/>
    <w:rsid w:val="002D074B"/>
    <w:rsid w:val="002D390F"/>
    <w:rsid w:val="002D738C"/>
    <w:rsid w:val="002E2F9E"/>
    <w:rsid w:val="003152DA"/>
    <w:rsid w:val="0032186E"/>
    <w:rsid w:val="003240F1"/>
    <w:rsid w:val="0033053B"/>
    <w:rsid w:val="00346715"/>
    <w:rsid w:val="00353B12"/>
    <w:rsid w:val="00360067"/>
    <w:rsid w:val="00361733"/>
    <w:rsid w:val="0036343A"/>
    <w:rsid w:val="00372195"/>
    <w:rsid w:val="0037373E"/>
    <w:rsid w:val="00375713"/>
    <w:rsid w:val="00382054"/>
    <w:rsid w:val="003911FC"/>
    <w:rsid w:val="003B6839"/>
    <w:rsid w:val="003C45A1"/>
    <w:rsid w:val="003D3B27"/>
    <w:rsid w:val="003F533B"/>
    <w:rsid w:val="004340F5"/>
    <w:rsid w:val="00447A5F"/>
    <w:rsid w:val="00456B5A"/>
    <w:rsid w:val="004664D3"/>
    <w:rsid w:val="00492602"/>
    <w:rsid w:val="0049423D"/>
    <w:rsid w:val="004A3BAA"/>
    <w:rsid w:val="004A7395"/>
    <w:rsid w:val="004C1DAD"/>
    <w:rsid w:val="004D1BC7"/>
    <w:rsid w:val="004D79B2"/>
    <w:rsid w:val="004F5612"/>
    <w:rsid w:val="005052D9"/>
    <w:rsid w:val="00516394"/>
    <w:rsid w:val="0052118E"/>
    <w:rsid w:val="00527F95"/>
    <w:rsid w:val="005314A6"/>
    <w:rsid w:val="005502E1"/>
    <w:rsid w:val="0056481B"/>
    <w:rsid w:val="00570482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C6547"/>
    <w:rsid w:val="005D723D"/>
    <w:rsid w:val="005E0578"/>
    <w:rsid w:val="005F2371"/>
    <w:rsid w:val="00623469"/>
    <w:rsid w:val="00634C49"/>
    <w:rsid w:val="00637A67"/>
    <w:rsid w:val="00650095"/>
    <w:rsid w:val="00651CA7"/>
    <w:rsid w:val="00656A01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D3B5F"/>
    <w:rsid w:val="006E0C20"/>
    <w:rsid w:val="006E22A3"/>
    <w:rsid w:val="006F35F9"/>
    <w:rsid w:val="006F7A80"/>
    <w:rsid w:val="007319D7"/>
    <w:rsid w:val="00731FAF"/>
    <w:rsid w:val="007426BF"/>
    <w:rsid w:val="00760FDF"/>
    <w:rsid w:val="00773E53"/>
    <w:rsid w:val="007757E7"/>
    <w:rsid w:val="00781D3B"/>
    <w:rsid w:val="007A038A"/>
    <w:rsid w:val="007A3512"/>
    <w:rsid w:val="007A41F5"/>
    <w:rsid w:val="007B2F2D"/>
    <w:rsid w:val="007B4429"/>
    <w:rsid w:val="007B7425"/>
    <w:rsid w:val="007F5417"/>
    <w:rsid w:val="00804116"/>
    <w:rsid w:val="00812480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2E7F"/>
    <w:rsid w:val="00880FA9"/>
    <w:rsid w:val="008930F1"/>
    <w:rsid w:val="00893F45"/>
    <w:rsid w:val="008B2CCC"/>
    <w:rsid w:val="008B3E99"/>
    <w:rsid w:val="008C5414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3A52"/>
    <w:rsid w:val="00956812"/>
    <w:rsid w:val="0095770E"/>
    <w:rsid w:val="009725E5"/>
    <w:rsid w:val="00974CFD"/>
    <w:rsid w:val="00981567"/>
    <w:rsid w:val="009C3981"/>
    <w:rsid w:val="009C4576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2171F"/>
    <w:rsid w:val="00A31FAA"/>
    <w:rsid w:val="00A343A9"/>
    <w:rsid w:val="00A47682"/>
    <w:rsid w:val="00A5239C"/>
    <w:rsid w:val="00A571F6"/>
    <w:rsid w:val="00A650DC"/>
    <w:rsid w:val="00A6764A"/>
    <w:rsid w:val="00A84255"/>
    <w:rsid w:val="00A9764D"/>
    <w:rsid w:val="00AC1AC7"/>
    <w:rsid w:val="00AD18B8"/>
    <w:rsid w:val="00AD33D5"/>
    <w:rsid w:val="00AE21FC"/>
    <w:rsid w:val="00B01BAA"/>
    <w:rsid w:val="00B07BD7"/>
    <w:rsid w:val="00B13AA5"/>
    <w:rsid w:val="00B3099B"/>
    <w:rsid w:val="00B40A71"/>
    <w:rsid w:val="00B503C7"/>
    <w:rsid w:val="00B54AB5"/>
    <w:rsid w:val="00B62111"/>
    <w:rsid w:val="00B645C9"/>
    <w:rsid w:val="00B86F04"/>
    <w:rsid w:val="00B92C96"/>
    <w:rsid w:val="00BA64D7"/>
    <w:rsid w:val="00BA68F0"/>
    <w:rsid w:val="00BD08CA"/>
    <w:rsid w:val="00BF0DF4"/>
    <w:rsid w:val="00C00CF2"/>
    <w:rsid w:val="00C15672"/>
    <w:rsid w:val="00C21680"/>
    <w:rsid w:val="00C31421"/>
    <w:rsid w:val="00C33753"/>
    <w:rsid w:val="00C35B94"/>
    <w:rsid w:val="00C559C9"/>
    <w:rsid w:val="00C82FA4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2695E"/>
    <w:rsid w:val="00D450C8"/>
    <w:rsid w:val="00D521FA"/>
    <w:rsid w:val="00D528AD"/>
    <w:rsid w:val="00D66801"/>
    <w:rsid w:val="00D81121"/>
    <w:rsid w:val="00D939D0"/>
    <w:rsid w:val="00DA6A55"/>
    <w:rsid w:val="00DB2354"/>
    <w:rsid w:val="00DC4893"/>
    <w:rsid w:val="00DF32D0"/>
    <w:rsid w:val="00E06F7D"/>
    <w:rsid w:val="00E24139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14F"/>
    <w:rsid w:val="00F25E7F"/>
    <w:rsid w:val="00F274DE"/>
    <w:rsid w:val="00F6038A"/>
    <w:rsid w:val="00F643E6"/>
    <w:rsid w:val="00F76D69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3E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Heading1Char">
    <w:name w:val="Heading 1 Char"/>
    <w:basedOn w:val="DefaultParagraphFont"/>
    <w:link w:val="Heading1"/>
    <w:rsid w:val="008B3E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3E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Heading1Char">
    <w:name w:val="Heading 1 Char"/>
    <w:basedOn w:val="DefaultParagraphFont"/>
    <w:link w:val="Heading1"/>
    <w:rsid w:val="008B3E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6583-1DA8-45B7-9400-C4FBB888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2020-10-27T19:50:00Z</dcterms:created>
  <dcterms:modified xsi:type="dcterms:W3CDTF">2020-10-27T19:52:00Z</dcterms:modified>
</cp:coreProperties>
</file>