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F803B" w14:textId="7BAE9698" w:rsidR="008F2307" w:rsidRPr="0041418F" w:rsidRDefault="008F2307" w:rsidP="008F2307">
      <w:pPr>
        <w:pStyle w:val="Noparagraphstyle"/>
        <w:rPr>
          <w:rFonts w:ascii="Arial Narrow" w:hAnsi="Arial Narrow"/>
          <w:b/>
          <w:sz w:val="20"/>
          <w:szCs w:val="20"/>
        </w:rPr>
      </w:pPr>
      <w:bookmarkStart w:id="0" w:name="_GoBack"/>
      <w:bookmarkEnd w:id="0"/>
      <w:r w:rsidRPr="0041418F">
        <w:rPr>
          <w:rFonts w:ascii="Arial Narrow" w:hAnsi="Arial Narrow"/>
          <w:b/>
          <w:sz w:val="20"/>
          <w:szCs w:val="20"/>
        </w:rPr>
        <w:t xml:space="preserve">Number </w:t>
      </w:r>
      <w:r w:rsidR="005976C3" w:rsidRPr="0041418F">
        <w:rPr>
          <w:rFonts w:ascii="Arial Narrow" w:hAnsi="Arial Narrow"/>
          <w:b/>
          <w:color w:val="auto"/>
          <w:sz w:val="20"/>
          <w:szCs w:val="20"/>
        </w:rPr>
        <w:t>157</w:t>
      </w:r>
      <w:r w:rsidR="00BE7BB3" w:rsidRPr="0041418F">
        <w:rPr>
          <w:rFonts w:ascii="Arial Narrow" w:hAnsi="Arial Narrow"/>
          <w:b/>
          <w:color w:val="auto"/>
          <w:sz w:val="20"/>
          <w:szCs w:val="20"/>
        </w:rPr>
        <w:t xml:space="preserve">, </w:t>
      </w:r>
      <w:r w:rsidR="00B63DF8" w:rsidRPr="0041418F">
        <w:rPr>
          <w:rFonts w:ascii="Arial Narrow" w:hAnsi="Arial Narrow"/>
          <w:b/>
          <w:color w:val="auto"/>
          <w:sz w:val="20"/>
          <w:szCs w:val="20"/>
        </w:rPr>
        <w:t>December 1</w:t>
      </w:r>
      <w:r w:rsidR="002D42A3" w:rsidRPr="0041418F">
        <w:rPr>
          <w:rFonts w:ascii="Arial Narrow" w:hAnsi="Arial Narrow"/>
          <w:b/>
          <w:color w:val="auto"/>
          <w:sz w:val="20"/>
          <w:szCs w:val="20"/>
        </w:rPr>
        <w:t>, 2020</w:t>
      </w:r>
    </w:p>
    <w:p w14:paraId="45472117" w14:textId="77777777" w:rsidR="006F35F9" w:rsidRPr="0041418F" w:rsidRDefault="008F2307" w:rsidP="006F35F9">
      <w:pPr>
        <w:pStyle w:val="NormalWeb"/>
        <w:shd w:val="clear" w:color="auto" w:fill="FFFFFF"/>
        <w:spacing w:before="0" w:beforeAutospacing="0" w:after="225" w:afterAutospacing="0"/>
        <w:jc w:val="both"/>
        <w:rPr>
          <w:rFonts w:ascii="Arial" w:hAnsi="Arial" w:cs="Arial"/>
          <w:color w:val="000000"/>
          <w:sz w:val="21"/>
          <w:szCs w:val="21"/>
        </w:rPr>
        <w:sectPr w:rsidR="006F35F9" w:rsidRPr="0041418F" w:rsidSect="00410B13">
          <w:headerReference w:type="default" r:id="rId9"/>
          <w:footerReference w:type="default" r:id="rId10"/>
          <w:footerReference w:type="first" r:id="rId11"/>
          <w:pgSz w:w="12240" w:h="15840" w:code="1"/>
          <w:pgMar w:top="360" w:right="907" w:bottom="446" w:left="907" w:header="0" w:footer="0" w:gutter="0"/>
          <w:cols w:space="720"/>
          <w:docGrid w:linePitch="360"/>
        </w:sectPr>
      </w:pPr>
      <w:r w:rsidRPr="0041418F">
        <w:rPr>
          <w:b/>
          <w:noProof/>
        </w:rPr>
        <w:drawing>
          <wp:inline distT="0" distB="0" distL="0" distR="0" wp14:anchorId="0FBC0BF6" wp14:editId="3C2393BD">
            <wp:extent cx="6620510" cy="1710669"/>
            <wp:effectExtent l="0" t="0" r="0" b="4445"/>
            <wp:docPr id="24" name="Picture 1" descr="Pharmacy Facts provides pharmacists with information and updates about the MassHealth Pharmacy Program. &#10;Editor: Vic Vangel&#10;Contributors: Aimee Evers, Paul Jeffrey, Neha Kashalikar, Kim Lenz, Nancy Schiff, Vic Vangel "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Pharmacy Facts banner - Description: Pharmacy Facts provides pharmacists with information and updates about the MassHealth Pharmacy Program. &#10;Editor: Vic Vangel&#10;Contributors: Aimee Evers, Paul Jeffrey, Neha Kashalikar, Kim Lenz, Nancy Schiff, Vic Vangel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0510" cy="1710669"/>
                    </a:xfrm>
                    <a:prstGeom prst="rect">
                      <a:avLst/>
                    </a:prstGeom>
                    <a:noFill/>
                    <a:ln>
                      <a:noFill/>
                    </a:ln>
                  </pic:spPr>
                </pic:pic>
              </a:graphicData>
            </a:graphic>
          </wp:inline>
        </w:drawing>
      </w:r>
    </w:p>
    <w:p w14:paraId="54CD3809" w14:textId="77777777" w:rsidR="005976C3" w:rsidRPr="0041418F" w:rsidRDefault="005976C3" w:rsidP="005976C3">
      <w:pPr>
        <w:pStyle w:val="Heading1"/>
        <w:rPr>
          <w:rFonts w:ascii="Arial Black" w:hAnsi="Arial Black"/>
          <w:color w:val="auto"/>
          <w:sz w:val="24"/>
          <w:szCs w:val="24"/>
        </w:rPr>
      </w:pPr>
      <w:r w:rsidRPr="0041418F">
        <w:rPr>
          <w:rFonts w:ascii="Arial Black" w:hAnsi="Arial Black"/>
          <w:bCs/>
          <w:color w:val="auto"/>
          <w:sz w:val="24"/>
          <w:szCs w:val="24"/>
        </w:rPr>
        <w:lastRenderedPageBreak/>
        <w:t xml:space="preserve">Additional Updates </w:t>
      </w:r>
      <w:r w:rsidRPr="0041418F">
        <w:rPr>
          <w:rFonts w:ascii="Arial Black" w:hAnsi="Arial Black"/>
          <w:color w:val="auto"/>
          <w:sz w:val="24"/>
          <w:szCs w:val="24"/>
        </w:rPr>
        <w:t xml:space="preserve">Related to Coronavirus Disease 2019 (COVID-19) – Effective Immediately </w:t>
      </w:r>
    </w:p>
    <w:p w14:paraId="5FEB9273" w14:textId="77777777" w:rsidR="005976C3" w:rsidRPr="0041418F" w:rsidRDefault="005976C3" w:rsidP="005976C3"/>
    <w:p w14:paraId="6B5E362B" w14:textId="77777777" w:rsidR="005976C3" w:rsidRPr="0041418F" w:rsidRDefault="005976C3" w:rsidP="005976C3">
      <w:pPr>
        <w:rPr>
          <w:rFonts w:ascii="Arial" w:hAnsi="Arial" w:cs="Arial"/>
        </w:rPr>
      </w:pPr>
      <w:r w:rsidRPr="0041418F">
        <w:rPr>
          <w:rFonts w:ascii="Arial" w:hAnsi="Arial" w:cs="Arial"/>
          <w:b/>
          <w:bCs/>
        </w:rPr>
        <w:t>Days’ Supply Limitations for Drugs Used for Family Planning</w:t>
      </w:r>
      <w:r w:rsidRPr="0041418F">
        <w:rPr>
          <w:rFonts w:ascii="Arial" w:hAnsi="Arial" w:cs="Arial"/>
        </w:rPr>
        <w:t xml:space="preserve"> </w:t>
      </w:r>
    </w:p>
    <w:p w14:paraId="1850FB25" w14:textId="77777777" w:rsidR="005976C3" w:rsidRPr="0041418F" w:rsidRDefault="005976C3" w:rsidP="005976C3">
      <w:r w:rsidRPr="0041418F">
        <w:t xml:space="preserve"> </w:t>
      </w:r>
    </w:p>
    <w:p w14:paraId="75BF8717" w14:textId="29C4E08B" w:rsidR="005976C3" w:rsidRPr="0041418F" w:rsidRDefault="005976C3" w:rsidP="005976C3">
      <w:pPr>
        <w:pStyle w:val="Default"/>
        <w:rPr>
          <w:rFonts w:ascii="Arial" w:hAnsi="Arial" w:cs="Arial"/>
          <w:sz w:val="22"/>
          <w:szCs w:val="22"/>
        </w:rPr>
      </w:pPr>
      <w:r w:rsidRPr="0041418F">
        <w:rPr>
          <w:rFonts w:ascii="Arial" w:hAnsi="Arial" w:cs="Arial"/>
          <w:sz w:val="22"/>
          <w:szCs w:val="22"/>
        </w:rPr>
        <w:t xml:space="preserve">Despite the requirements of 130 CMR 406.411(D)(1): </w:t>
      </w:r>
      <w:r w:rsidRPr="0041418F">
        <w:rPr>
          <w:rFonts w:ascii="Arial" w:hAnsi="Arial" w:cs="Arial"/>
          <w:i/>
          <w:sz w:val="22"/>
          <w:szCs w:val="22"/>
        </w:rPr>
        <w:t>Days’ Supply Limitation,</w:t>
      </w:r>
      <w:r w:rsidRPr="0041418F">
        <w:rPr>
          <w:rFonts w:ascii="Arial" w:hAnsi="Arial" w:cs="Arial"/>
          <w:sz w:val="22"/>
          <w:szCs w:val="22"/>
        </w:rPr>
        <w:t xml:space="preserve"> pharmacies may dispense up to a 365-day supply of drugs used for family planning if requested by a MassHealth member or that member’s prescriber as long as sufficient quantity remains on the prescription to support the quantity being filled. </w:t>
      </w:r>
    </w:p>
    <w:p w14:paraId="00E6F1DE" w14:textId="77777777" w:rsidR="001F554E" w:rsidRPr="0041418F" w:rsidRDefault="001F554E" w:rsidP="005976C3">
      <w:pPr>
        <w:pStyle w:val="Default"/>
        <w:rPr>
          <w:rFonts w:ascii="Arial" w:hAnsi="Arial" w:cs="Arial"/>
          <w:sz w:val="22"/>
          <w:szCs w:val="22"/>
        </w:rPr>
      </w:pPr>
    </w:p>
    <w:p w14:paraId="3B6F8429" w14:textId="05168ACB" w:rsidR="001F554E" w:rsidRPr="0041418F" w:rsidRDefault="001F554E" w:rsidP="005976C3">
      <w:pPr>
        <w:pStyle w:val="Default"/>
        <w:rPr>
          <w:rFonts w:ascii="Arial" w:hAnsi="Arial" w:cs="Arial"/>
          <w:sz w:val="22"/>
          <w:szCs w:val="22"/>
        </w:rPr>
      </w:pPr>
      <w:r w:rsidRPr="0041418F">
        <w:rPr>
          <w:rFonts w:ascii="Arial" w:hAnsi="Arial" w:cs="Arial"/>
          <w:sz w:val="22"/>
          <w:szCs w:val="22"/>
        </w:rPr>
        <w:t xml:space="preserve">MassHealth anticipates extending this requirement permanently consistent with the amendments to 130 CMR 406.000: </w:t>
      </w:r>
      <w:r w:rsidRPr="0041418F">
        <w:rPr>
          <w:rFonts w:ascii="Arial" w:hAnsi="Arial" w:cs="Arial"/>
          <w:i/>
          <w:sz w:val="22"/>
          <w:szCs w:val="22"/>
        </w:rPr>
        <w:t>Pharmacy Services</w:t>
      </w:r>
      <w:r w:rsidRPr="0041418F">
        <w:rPr>
          <w:rFonts w:ascii="Arial" w:hAnsi="Arial" w:cs="Arial"/>
          <w:sz w:val="22"/>
          <w:szCs w:val="22"/>
        </w:rPr>
        <w:t xml:space="preserve"> proposed on November 29, 2019</w:t>
      </w:r>
      <w:r w:rsidR="00CB48AA" w:rsidRPr="0041418F">
        <w:rPr>
          <w:rFonts w:ascii="Arial" w:hAnsi="Arial" w:cs="Arial"/>
          <w:sz w:val="22"/>
          <w:szCs w:val="22"/>
        </w:rPr>
        <w:t>,</w:t>
      </w:r>
      <w:r w:rsidRPr="0041418F">
        <w:rPr>
          <w:rFonts w:ascii="Arial" w:hAnsi="Arial" w:cs="Arial"/>
          <w:sz w:val="22"/>
          <w:szCs w:val="22"/>
        </w:rPr>
        <w:t xml:space="preserve"> and currently pending final promulgation.</w:t>
      </w:r>
    </w:p>
    <w:p w14:paraId="4FAE7697" w14:textId="77777777" w:rsidR="000033B7" w:rsidRPr="0041418F" w:rsidRDefault="000033B7" w:rsidP="005976C3">
      <w:pPr>
        <w:pStyle w:val="Default"/>
        <w:rPr>
          <w:rFonts w:ascii="Arial" w:hAnsi="Arial" w:cs="Arial"/>
          <w:sz w:val="22"/>
          <w:szCs w:val="22"/>
        </w:rPr>
      </w:pPr>
    </w:p>
    <w:p w14:paraId="730854CC" w14:textId="77777777" w:rsidR="000033B7" w:rsidRPr="0041418F" w:rsidRDefault="000033B7" w:rsidP="000033B7">
      <w:pPr>
        <w:rPr>
          <w:rFonts w:ascii="Arial" w:hAnsi="Arial" w:cs="Arial"/>
          <w:b/>
          <w:bCs/>
        </w:rPr>
      </w:pPr>
      <w:r w:rsidRPr="0041418F">
        <w:rPr>
          <w:rFonts w:ascii="Arial" w:hAnsi="Arial" w:cs="Arial"/>
          <w:b/>
          <w:bCs/>
        </w:rPr>
        <w:t>Claims Processing Reminder for Pharmacies Servicing Health Safety Net Patients</w:t>
      </w:r>
    </w:p>
    <w:p w14:paraId="21A9FD10" w14:textId="77777777" w:rsidR="000033B7" w:rsidRPr="0041418F" w:rsidRDefault="000033B7" w:rsidP="005976C3">
      <w:pPr>
        <w:pStyle w:val="Default"/>
        <w:rPr>
          <w:rFonts w:ascii="Arial" w:hAnsi="Arial" w:cs="Arial"/>
          <w:sz w:val="22"/>
          <w:szCs w:val="22"/>
        </w:rPr>
      </w:pPr>
    </w:p>
    <w:p w14:paraId="115E1878" w14:textId="77777777" w:rsidR="000033B7" w:rsidRPr="0041418F" w:rsidRDefault="000033B7" w:rsidP="000033B7">
      <w:pPr>
        <w:rPr>
          <w:rFonts w:ascii="Arial" w:hAnsi="Arial" w:cs="Arial"/>
          <w:sz w:val="22"/>
          <w:szCs w:val="22"/>
        </w:rPr>
      </w:pPr>
      <w:r w:rsidRPr="0041418F">
        <w:rPr>
          <w:rFonts w:ascii="Arial" w:hAnsi="Arial" w:cs="Arial"/>
          <w:sz w:val="22"/>
          <w:szCs w:val="22"/>
        </w:rPr>
        <w:t xml:space="preserve">Many Health Safety Net (HSN) patients also have MassHealth Limited coverage. MassHealth Limited provides emergency health services to people who have an immigration status that prevents them from obtaining other coverage. MassHealth Limited provides coverage for antibiotics for MassHealth Limited members. </w:t>
      </w:r>
    </w:p>
    <w:p w14:paraId="61DD7C46" w14:textId="77777777" w:rsidR="000033B7" w:rsidRPr="0041418F" w:rsidRDefault="000033B7" w:rsidP="000033B7">
      <w:pPr>
        <w:rPr>
          <w:rFonts w:ascii="Arial" w:hAnsi="Arial" w:cs="Arial"/>
          <w:sz w:val="22"/>
          <w:szCs w:val="22"/>
        </w:rPr>
      </w:pPr>
    </w:p>
    <w:p w14:paraId="4A07D310" w14:textId="121AC9B6" w:rsidR="000033B7" w:rsidRPr="0041418F" w:rsidRDefault="000033B7" w:rsidP="000033B7">
      <w:pPr>
        <w:rPr>
          <w:rFonts w:ascii="Arial" w:hAnsi="Arial" w:cs="Arial"/>
          <w:sz w:val="22"/>
          <w:szCs w:val="22"/>
        </w:rPr>
      </w:pPr>
      <w:r w:rsidRPr="0041418F">
        <w:rPr>
          <w:rFonts w:ascii="Arial" w:hAnsi="Arial" w:cs="Arial"/>
          <w:sz w:val="22"/>
          <w:szCs w:val="22"/>
        </w:rPr>
        <w:t xml:space="preserve">HSN is always a payer of last resort. </w:t>
      </w:r>
      <w:r w:rsidR="001F554E" w:rsidRPr="0041418F">
        <w:rPr>
          <w:rFonts w:ascii="Arial" w:hAnsi="Arial" w:cs="Arial"/>
          <w:sz w:val="22"/>
          <w:szCs w:val="22"/>
        </w:rPr>
        <w:t xml:space="preserve">If an individual has other insurance, coverage, or other available payer options, </w:t>
      </w:r>
      <w:r w:rsidR="00A0231E" w:rsidRPr="0041418F">
        <w:rPr>
          <w:rFonts w:ascii="Arial" w:hAnsi="Arial" w:cs="Arial"/>
          <w:sz w:val="22"/>
          <w:szCs w:val="22"/>
        </w:rPr>
        <w:t xml:space="preserve">providers must bill </w:t>
      </w:r>
      <w:r w:rsidR="009F2EB2" w:rsidRPr="0041418F">
        <w:rPr>
          <w:rFonts w:ascii="Arial" w:hAnsi="Arial" w:cs="Arial"/>
          <w:sz w:val="22"/>
          <w:szCs w:val="22"/>
        </w:rPr>
        <w:t>the</w:t>
      </w:r>
      <w:r w:rsidR="00A0231E" w:rsidRPr="0041418F">
        <w:rPr>
          <w:rFonts w:ascii="Arial" w:hAnsi="Arial" w:cs="Arial"/>
          <w:sz w:val="22"/>
          <w:szCs w:val="22"/>
        </w:rPr>
        <w:t xml:space="preserve"> individual’s primary insurance or other available payer before billing HSN. </w:t>
      </w:r>
      <w:r w:rsidR="009F2EB2" w:rsidRPr="0041418F">
        <w:rPr>
          <w:rFonts w:ascii="Arial" w:hAnsi="Arial" w:cs="Arial"/>
          <w:sz w:val="22"/>
          <w:szCs w:val="22"/>
        </w:rPr>
        <w:t>Such coverage</w:t>
      </w:r>
      <w:r w:rsidR="00A0231E" w:rsidRPr="0041418F">
        <w:rPr>
          <w:rFonts w:ascii="Arial" w:hAnsi="Arial" w:cs="Arial"/>
          <w:sz w:val="22"/>
          <w:szCs w:val="22"/>
        </w:rPr>
        <w:t xml:space="preserve"> includes </w:t>
      </w:r>
      <w:r w:rsidR="001F554E" w:rsidRPr="0041418F">
        <w:rPr>
          <w:rFonts w:ascii="Arial" w:hAnsi="Arial" w:cs="Arial"/>
          <w:sz w:val="22"/>
          <w:szCs w:val="22"/>
        </w:rPr>
        <w:t xml:space="preserve">but </w:t>
      </w:r>
      <w:r w:rsidR="00A0231E" w:rsidRPr="0041418F">
        <w:rPr>
          <w:rFonts w:ascii="Arial" w:hAnsi="Arial" w:cs="Arial"/>
          <w:sz w:val="22"/>
          <w:szCs w:val="22"/>
        </w:rPr>
        <w:t xml:space="preserve">is </w:t>
      </w:r>
      <w:r w:rsidR="001F554E" w:rsidRPr="0041418F">
        <w:rPr>
          <w:rFonts w:ascii="Arial" w:hAnsi="Arial" w:cs="Arial"/>
          <w:sz w:val="22"/>
          <w:szCs w:val="22"/>
        </w:rPr>
        <w:t xml:space="preserve">not limited to </w:t>
      </w:r>
    </w:p>
    <w:p w14:paraId="2938F856" w14:textId="1247A634" w:rsidR="000033B7" w:rsidRPr="0041418F" w:rsidRDefault="000033B7" w:rsidP="00A0231E">
      <w:pPr>
        <w:pStyle w:val="ListParagraph"/>
        <w:numPr>
          <w:ilvl w:val="0"/>
          <w:numId w:val="10"/>
        </w:numPr>
        <w:spacing w:after="120"/>
        <w:rPr>
          <w:rFonts w:ascii="Arial" w:hAnsi="Arial" w:cs="Arial"/>
          <w:sz w:val="22"/>
          <w:szCs w:val="22"/>
        </w:rPr>
      </w:pPr>
      <w:r w:rsidRPr="0041418F">
        <w:rPr>
          <w:rFonts w:ascii="Arial" w:hAnsi="Arial" w:cs="Arial"/>
          <w:sz w:val="22"/>
          <w:szCs w:val="22"/>
        </w:rPr>
        <w:t xml:space="preserve">commercial insurance; </w:t>
      </w:r>
    </w:p>
    <w:p w14:paraId="099BC7D3" w14:textId="4E106E7A" w:rsidR="000033B7" w:rsidRPr="0041418F" w:rsidRDefault="000033B7" w:rsidP="00A0231E">
      <w:pPr>
        <w:pStyle w:val="ListParagraph"/>
        <w:numPr>
          <w:ilvl w:val="0"/>
          <w:numId w:val="10"/>
        </w:numPr>
        <w:spacing w:after="120"/>
        <w:rPr>
          <w:rFonts w:ascii="Arial" w:hAnsi="Arial" w:cs="Arial"/>
          <w:sz w:val="22"/>
          <w:szCs w:val="22"/>
        </w:rPr>
      </w:pPr>
      <w:r w:rsidRPr="0041418F">
        <w:rPr>
          <w:rFonts w:ascii="Arial" w:hAnsi="Arial" w:cs="Arial"/>
          <w:sz w:val="22"/>
          <w:szCs w:val="22"/>
        </w:rPr>
        <w:t xml:space="preserve">MassHealth (including Limited); </w:t>
      </w:r>
    </w:p>
    <w:p w14:paraId="384D8F31" w14:textId="31DACA03" w:rsidR="000033B7" w:rsidRPr="0041418F" w:rsidRDefault="000033B7" w:rsidP="00A0231E">
      <w:pPr>
        <w:pStyle w:val="ListParagraph"/>
        <w:numPr>
          <w:ilvl w:val="0"/>
          <w:numId w:val="10"/>
        </w:numPr>
        <w:spacing w:after="120"/>
        <w:rPr>
          <w:rFonts w:ascii="Arial" w:hAnsi="Arial" w:cs="Arial"/>
          <w:sz w:val="22"/>
          <w:szCs w:val="22"/>
        </w:rPr>
      </w:pPr>
      <w:r w:rsidRPr="0041418F">
        <w:rPr>
          <w:rFonts w:ascii="Arial" w:hAnsi="Arial" w:cs="Arial"/>
          <w:sz w:val="22"/>
          <w:szCs w:val="22"/>
        </w:rPr>
        <w:lastRenderedPageBreak/>
        <w:t xml:space="preserve">Medicare; </w:t>
      </w:r>
    </w:p>
    <w:p w14:paraId="4F310DFB" w14:textId="4DFEEE61" w:rsidR="001F554E" w:rsidRPr="0041418F" w:rsidRDefault="000033B7" w:rsidP="00A0231E">
      <w:pPr>
        <w:pStyle w:val="ListParagraph"/>
        <w:numPr>
          <w:ilvl w:val="0"/>
          <w:numId w:val="10"/>
        </w:numPr>
        <w:rPr>
          <w:rFonts w:ascii="Arial" w:hAnsi="Arial" w:cs="Arial"/>
          <w:sz w:val="22"/>
          <w:szCs w:val="22"/>
        </w:rPr>
      </w:pPr>
      <w:r w:rsidRPr="0041418F">
        <w:rPr>
          <w:rFonts w:ascii="Arial" w:hAnsi="Arial" w:cs="Arial"/>
          <w:sz w:val="22"/>
          <w:szCs w:val="22"/>
        </w:rPr>
        <w:t>coverage through the Health Connector</w:t>
      </w:r>
      <w:r w:rsidR="00B63DF8" w:rsidRPr="0041418F">
        <w:rPr>
          <w:rFonts w:ascii="Arial" w:hAnsi="Arial" w:cs="Arial"/>
          <w:sz w:val="22"/>
          <w:szCs w:val="22"/>
        </w:rPr>
        <w:t>;</w:t>
      </w:r>
      <w:r w:rsidRPr="0041418F">
        <w:rPr>
          <w:rFonts w:ascii="Arial" w:hAnsi="Arial" w:cs="Arial"/>
          <w:sz w:val="22"/>
          <w:szCs w:val="22"/>
        </w:rPr>
        <w:t xml:space="preserve"> </w:t>
      </w:r>
      <w:r w:rsidR="001F554E" w:rsidRPr="0041418F">
        <w:rPr>
          <w:rFonts w:ascii="Arial" w:hAnsi="Arial" w:cs="Arial"/>
          <w:sz w:val="22"/>
          <w:szCs w:val="22"/>
        </w:rPr>
        <w:t>or</w:t>
      </w:r>
    </w:p>
    <w:p w14:paraId="127B24B8" w14:textId="21DE09BC" w:rsidR="000033B7" w:rsidRPr="0041418F" w:rsidRDefault="001F554E" w:rsidP="00A0231E">
      <w:pPr>
        <w:pStyle w:val="ListParagraph"/>
        <w:numPr>
          <w:ilvl w:val="0"/>
          <w:numId w:val="10"/>
        </w:numPr>
        <w:rPr>
          <w:rFonts w:ascii="Arial" w:hAnsi="Arial" w:cs="Arial"/>
          <w:sz w:val="22"/>
          <w:szCs w:val="22"/>
        </w:rPr>
      </w:pPr>
      <w:r w:rsidRPr="0041418F">
        <w:rPr>
          <w:rFonts w:ascii="Arial" w:hAnsi="Arial" w:cs="Arial"/>
          <w:sz w:val="22"/>
          <w:szCs w:val="22"/>
        </w:rPr>
        <w:t>Children's Medical Security Plan,</w:t>
      </w:r>
      <w:r w:rsidR="000033B7" w:rsidRPr="0041418F">
        <w:rPr>
          <w:rFonts w:ascii="Arial" w:hAnsi="Arial" w:cs="Arial"/>
          <w:sz w:val="22"/>
          <w:szCs w:val="22"/>
        </w:rPr>
        <w:t xml:space="preserve"> </w:t>
      </w:r>
    </w:p>
    <w:p w14:paraId="193C5920" w14:textId="77777777" w:rsidR="000033B7" w:rsidRPr="0041418F" w:rsidRDefault="000033B7" w:rsidP="000033B7">
      <w:pPr>
        <w:rPr>
          <w:rFonts w:ascii="Arial" w:hAnsi="Arial" w:cs="Arial"/>
          <w:sz w:val="22"/>
          <w:szCs w:val="22"/>
        </w:rPr>
      </w:pPr>
    </w:p>
    <w:p w14:paraId="196D4947" w14:textId="2E8E7E66" w:rsidR="009F2EB2" w:rsidRPr="0041418F" w:rsidRDefault="000033B7" w:rsidP="000033B7">
      <w:pPr>
        <w:rPr>
          <w:rFonts w:ascii="Arial" w:hAnsi="Arial" w:cs="Arial"/>
          <w:sz w:val="22"/>
          <w:szCs w:val="22"/>
        </w:rPr>
      </w:pPr>
      <w:r w:rsidRPr="0041418F">
        <w:rPr>
          <w:rFonts w:ascii="Arial" w:hAnsi="Arial" w:cs="Arial"/>
          <w:sz w:val="22"/>
          <w:szCs w:val="22"/>
        </w:rPr>
        <w:t xml:space="preserve">For pharmacies, this means that claims should be submitted to MassHealth before </w:t>
      </w:r>
      <w:r w:rsidR="00A0231E" w:rsidRPr="0041418F">
        <w:rPr>
          <w:rFonts w:ascii="Arial" w:hAnsi="Arial" w:cs="Arial"/>
          <w:sz w:val="22"/>
          <w:szCs w:val="22"/>
        </w:rPr>
        <w:t xml:space="preserve">being </w:t>
      </w:r>
      <w:r w:rsidRPr="0041418F">
        <w:rPr>
          <w:rFonts w:ascii="Arial" w:hAnsi="Arial" w:cs="Arial"/>
          <w:sz w:val="22"/>
          <w:szCs w:val="22"/>
        </w:rPr>
        <w:t>submitt</w:t>
      </w:r>
      <w:r w:rsidR="00A0231E" w:rsidRPr="0041418F">
        <w:rPr>
          <w:rFonts w:ascii="Arial" w:hAnsi="Arial" w:cs="Arial"/>
          <w:sz w:val="22"/>
          <w:szCs w:val="22"/>
        </w:rPr>
        <w:t>ed</w:t>
      </w:r>
      <w:r w:rsidRPr="0041418F">
        <w:rPr>
          <w:rFonts w:ascii="Arial" w:hAnsi="Arial" w:cs="Arial"/>
          <w:sz w:val="22"/>
          <w:szCs w:val="22"/>
        </w:rPr>
        <w:t xml:space="preserve"> to HSN. This is especially relevant for MassHealth Limited members receiving a prescription for an antibiotic, because, as noted above, antibiotics are covered for members</w:t>
      </w:r>
      <w:r w:rsidR="009F2EB2" w:rsidRPr="0041418F">
        <w:rPr>
          <w:rFonts w:ascii="Arial" w:hAnsi="Arial" w:cs="Arial"/>
          <w:sz w:val="22"/>
          <w:szCs w:val="22"/>
        </w:rPr>
        <w:t xml:space="preserve"> with MassHealth Limited coverage</w:t>
      </w:r>
      <w:r w:rsidRPr="0041418F">
        <w:rPr>
          <w:rFonts w:ascii="Arial" w:hAnsi="Arial" w:cs="Arial"/>
          <w:sz w:val="22"/>
          <w:szCs w:val="22"/>
        </w:rPr>
        <w:t xml:space="preserve">. </w:t>
      </w:r>
    </w:p>
    <w:p w14:paraId="0631F49D" w14:textId="77777777" w:rsidR="009F2EB2" w:rsidRPr="0041418F" w:rsidRDefault="009F2EB2" w:rsidP="000033B7">
      <w:pPr>
        <w:rPr>
          <w:rFonts w:ascii="Arial" w:hAnsi="Arial" w:cs="Arial"/>
          <w:sz w:val="22"/>
          <w:szCs w:val="22"/>
        </w:rPr>
      </w:pPr>
    </w:p>
    <w:p w14:paraId="3B33CF88" w14:textId="2E9CCC31" w:rsidR="000033B7" w:rsidRPr="002A586A" w:rsidRDefault="000033B7" w:rsidP="000033B7">
      <w:pPr>
        <w:rPr>
          <w:rFonts w:ascii="Arial" w:hAnsi="Arial" w:cs="Arial"/>
          <w:sz w:val="22"/>
          <w:szCs w:val="22"/>
        </w:rPr>
      </w:pPr>
      <w:r w:rsidRPr="0041418F">
        <w:rPr>
          <w:rFonts w:ascii="Arial" w:hAnsi="Arial" w:cs="Arial"/>
          <w:sz w:val="22"/>
          <w:szCs w:val="22"/>
        </w:rPr>
        <w:t>As a reminder, the value entered in the Group ID field</w:t>
      </w:r>
      <w:r w:rsidR="009F2EB2" w:rsidRPr="0041418F">
        <w:rPr>
          <w:rFonts w:ascii="Arial" w:hAnsi="Arial" w:cs="Arial"/>
          <w:sz w:val="22"/>
          <w:szCs w:val="22"/>
        </w:rPr>
        <w:t xml:space="preserve"> in the Pharmacy Online Processing System (POPS)</w:t>
      </w:r>
      <w:r w:rsidRPr="0041418F">
        <w:rPr>
          <w:rFonts w:ascii="Arial" w:hAnsi="Arial" w:cs="Arial"/>
          <w:sz w:val="22"/>
          <w:szCs w:val="22"/>
        </w:rPr>
        <w:t xml:space="preserve"> directs the claim to the proper program. Claims must contain a Group ID (field #301-C1) of either </w:t>
      </w:r>
      <w:r w:rsidR="009F2EB2" w:rsidRPr="0041418F">
        <w:rPr>
          <w:rFonts w:ascii="Arial" w:hAnsi="Arial" w:cs="Arial"/>
          <w:sz w:val="22"/>
          <w:szCs w:val="22"/>
        </w:rPr>
        <w:t>“</w:t>
      </w:r>
      <w:r w:rsidRPr="0041418F">
        <w:rPr>
          <w:rFonts w:ascii="Arial" w:hAnsi="Arial" w:cs="Arial"/>
          <w:sz w:val="22"/>
          <w:szCs w:val="22"/>
        </w:rPr>
        <w:t>MassHealth</w:t>
      </w:r>
      <w:r w:rsidR="009F2EB2" w:rsidRPr="0041418F">
        <w:rPr>
          <w:rFonts w:ascii="Arial" w:hAnsi="Arial" w:cs="Arial"/>
          <w:sz w:val="22"/>
          <w:szCs w:val="22"/>
        </w:rPr>
        <w:t>”</w:t>
      </w:r>
      <w:r w:rsidRPr="0041418F">
        <w:rPr>
          <w:rFonts w:ascii="Arial" w:hAnsi="Arial" w:cs="Arial"/>
          <w:sz w:val="22"/>
          <w:szCs w:val="22"/>
        </w:rPr>
        <w:t xml:space="preserve"> for individuals eligible for Massachusetts Medicaid; </w:t>
      </w:r>
      <w:r w:rsidR="009F2EB2" w:rsidRPr="0041418F">
        <w:rPr>
          <w:rFonts w:ascii="Arial" w:hAnsi="Arial" w:cs="Arial"/>
          <w:sz w:val="22"/>
          <w:szCs w:val="22"/>
        </w:rPr>
        <w:t>“</w:t>
      </w:r>
      <w:r w:rsidRPr="0041418F">
        <w:rPr>
          <w:rFonts w:ascii="Arial" w:hAnsi="Arial" w:cs="Arial"/>
          <w:sz w:val="22"/>
          <w:szCs w:val="22"/>
        </w:rPr>
        <w:t>CMSP</w:t>
      </w:r>
      <w:r w:rsidR="009F2EB2" w:rsidRPr="0041418F">
        <w:rPr>
          <w:rFonts w:ascii="Arial" w:hAnsi="Arial" w:cs="Arial"/>
          <w:sz w:val="22"/>
          <w:szCs w:val="22"/>
        </w:rPr>
        <w:t>”</w:t>
      </w:r>
      <w:r w:rsidRPr="0041418F">
        <w:rPr>
          <w:rFonts w:ascii="Arial" w:hAnsi="Arial" w:cs="Arial"/>
          <w:sz w:val="22"/>
          <w:szCs w:val="22"/>
        </w:rPr>
        <w:t xml:space="preserve"> for individuals eligible for Children’s Medical Security Plan; or </w:t>
      </w:r>
      <w:r w:rsidR="009F2EB2" w:rsidRPr="0041418F">
        <w:rPr>
          <w:rFonts w:ascii="Arial" w:hAnsi="Arial" w:cs="Arial"/>
          <w:sz w:val="22"/>
          <w:szCs w:val="22"/>
        </w:rPr>
        <w:t>“</w:t>
      </w:r>
      <w:r w:rsidRPr="0041418F">
        <w:rPr>
          <w:rFonts w:ascii="Arial" w:hAnsi="Arial" w:cs="Arial"/>
          <w:sz w:val="22"/>
          <w:szCs w:val="22"/>
        </w:rPr>
        <w:t>HSN</w:t>
      </w:r>
      <w:r w:rsidR="009F2EB2" w:rsidRPr="0041418F">
        <w:rPr>
          <w:rFonts w:ascii="Arial" w:hAnsi="Arial" w:cs="Arial"/>
          <w:sz w:val="22"/>
          <w:szCs w:val="22"/>
        </w:rPr>
        <w:t>”</w:t>
      </w:r>
      <w:r w:rsidRPr="0041418F">
        <w:rPr>
          <w:rFonts w:ascii="Arial" w:hAnsi="Arial" w:cs="Arial"/>
          <w:sz w:val="22"/>
          <w:szCs w:val="22"/>
        </w:rPr>
        <w:t xml:space="preserve"> for Pharmacies enrolled in the HSN program.</w:t>
      </w:r>
    </w:p>
    <w:p w14:paraId="4DAD6301" w14:textId="77777777" w:rsidR="000033B7" w:rsidRPr="002A586A" w:rsidRDefault="000033B7" w:rsidP="000033B7">
      <w:pPr>
        <w:rPr>
          <w:rFonts w:ascii="Arial" w:hAnsi="Arial" w:cs="Arial"/>
          <w:b/>
          <w:sz w:val="22"/>
          <w:szCs w:val="22"/>
        </w:rPr>
      </w:pPr>
    </w:p>
    <w:sectPr w:rsidR="000033B7" w:rsidRPr="002A586A" w:rsidSect="00A262A2">
      <w:type w:val="continuous"/>
      <w:pgSz w:w="12240" w:h="15840" w:code="1"/>
      <w:pgMar w:top="360" w:right="907" w:bottom="1080" w:left="907" w:header="720" w:footer="576" w:gutter="0"/>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BFE41" w14:textId="77777777" w:rsidR="00631D31" w:rsidRDefault="00631D31" w:rsidP="00492602">
      <w:r>
        <w:separator/>
      </w:r>
    </w:p>
  </w:endnote>
  <w:endnote w:type="continuationSeparator" w:id="0">
    <w:p w14:paraId="6BBD6C42" w14:textId="77777777" w:rsidR="00631D31" w:rsidRDefault="00631D31"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BDBD" w14:textId="77777777" w:rsidR="00AF19BA" w:rsidRDefault="00AF19BA" w:rsidP="00AF19BA">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sidRPr="002D3600">
      <w:rPr>
        <w:rFonts w:ascii="Arial" w:hAnsi="Arial" w:cs="Arial"/>
        <w:iCs/>
        <w:sz w:val="18"/>
        <w:szCs w:val="18"/>
      </w:rPr>
      <w:t xml:space="preserve">If you have questions or comments, or want to be removed from this fax distribution, </w:t>
    </w:r>
  </w:p>
  <w:p w14:paraId="5677D5B9" w14:textId="77777777" w:rsidR="00AF19BA" w:rsidRPr="00E24139" w:rsidRDefault="00AF19BA" w:rsidP="00AF19BA">
    <w:pPr>
      <w:tabs>
        <w:tab w:val="left" w:pos="-90"/>
      </w:tabs>
      <w:autoSpaceDE w:val="0"/>
      <w:autoSpaceDN w:val="0"/>
      <w:adjustRightInd w:val="0"/>
      <w:jc w:val="center"/>
      <w:textAlignment w:val="baseline"/>
    </w:pPr>
    <w:r w:rsidRPr="002D3600">
      <w:rPr>
        <w:rFonts w:ascii="Arial" w:hAnsi="Arial" w:cs="Arial"/>
        <w:iCs/>
        <w:sz w:val="18"/>
        <w:szCs w:val="18"/>
      </w:rPr>
      <w:t xml:space="preserve">please contact </w:t>
    </w:r>
    <w:proofErr w:type="spellStart"/>
    <w:r w:rsidR="001F701D">
      <w:rPr>
        <w:rFonts w:ascii="Arial" w:hAnsi="Arial" w:cs="Arial"/>
        <w:iCs/>
        <w:sz w:val="18"/>
        <w:szCs w:val="18"/>
      </w:rPr>
      <w:t>Josel</w:t>
    </w:r>
    <w:proofErr w:type="spellEnd"/>
    <w:r w:rsidR="001F701D">
      <w:rPr>
        <w:rFonts w:ascii="Arial" w:hAnsi="Arial" w:cs="Arial"/>
        <w:iCs/>
        <w:sz w:val="18"/>
        <w:szCs w:val="18"/>
      </w:rPr>
      <w:t xml:space="preserve"> </w:t>
    </w:r>
    <w:proofErr w:type="spellStart"/>
    <w:r w:rsidR="001F701D">
      <w:rPr>
        <w:rFonts w:ascii="Arial" w:hAnsi="Arial" w:cs="Arial"/>
        <w:iCs/>
        <w:sz w:val="18"/>
        <w:szCs w:val="18"/>
      </w:rPr>
      <w:t>Fernandes</w:t>
    </w:r>
    <w:proofErr w:type="spellEnd"/>
    <w:r w:rsidRPr="002D3600">
      <w:rPr>
        <w:rFonts w:ascii="Arial" w:hAnsi="Arial" w:cs="Arial"/>
        <w:iCs/>
        <w:sz w:val="18"/>
        <w:szCs w:val="18"/>
      </w:rPr>
      <w:t xml:space="preserve"> at </w:t>
    </w:r>
    <w:r w:rsidR="006421B9">
      <w:rPr>
        <w:rFonts w:ascii="Arial" w:hAnsi="Arial" w:cs="Arial"/>
        <w:iCs/>
        <w:sz w:val="18"/>
        <w:szCs w:val="18"/>
      </w:rPr>
      <w:t>(</w:t>
    </w:r>
    <w:r w:rsidRPr="002D3600">
      <w:rPr>
        <w:rFonts w:ascii="Arial" w:hAnsi="Arial" w:cs="Arial"/>
        <w:iCs/>
        <w:sz w:val="18"/>
        <w:szCs w:val="18"/>
      </w:rPr>
      <w:t>617</w:t>
    </w:r>
    <w:r w:rsidR="006421B9">
      <w:rPr>
        <w:rFonts w:ascii="Arial" w:hAnsi="Arial" w:cs="Arial"/>
        <w:iCs/>
        <w:sz w:val="18"/>
        <w:szCs w:val="18"/>
      </w:rPr>
      <w:t xml:space="preserve">) </w:t>
    </w:r>
    <w:r w:rsidRPr="002D3600">
      <w:rPr>
        <w:rFonts w:ascii="Arial" w:hAnsi="Arial" w:cs="Arial"/>
        <w:iCs/>
        <w:sz w:val="18"/>
        <w:szCs w:val="18"/>
      </w:rPr>
      <w:t>423-</w:t>
    </w:r>
    <w:r w:rsidR="00861844">
      <w:rPr>
        <w:rFonts w:ascii="Arial" w:hAnsi="Arial" w:cs="Arial"/>
        <w:iCs/>
        <w:sz w:val="18"/>
        <w:szCs w:val="18"/>
      </w:rPr>
      <w:t>9</w:t>
    </w:r>
    <w:r w:rsidRPr="002D3600">
      <w:rPr>
        <w:rFonts w:ascii="Arial" w:hAnsi="Arial" w:cs="Arial"/>
        <w:iCs/>
        <w:sz w:val="18"/>
        <w:szCs w:val="18"/>
      </w:rPr>
      <w:t>8</w:t>
    </w:r>
    <w:r w:rsidR="001F701D">
      <w:rPr>
        <w:rFonts w:ascii="Arial" w:hAnsi="Arial" w:cs="Arial"/>
        <w:iCs/>
        <w:sz w:val="18"/>
        <w:szCs w:val="18"/>
      </w:rPr>
      <w:t>42</w:t>
    </w:r>
    <w:r>
      <w:rPr>
        <w:rFonts w:ascii="Arial" w:hAnsi="Arial" w:cs="Arial"/>
        <w:iCs/>
        <w:sz w:val="18"/>
        <w:szCs w:val="18"/>
      </w:rPr>
      <w:t>.</w:t>
    </w:r>
  </w:p>
  <w:p w14:paraId="4E4F00C9" w14:textId="77777777" w:rsidR="00637A67" w:rsidRDefault="006D3B5F" w:rsidP="00AF19BA">
    <w:pPr>
      <w:pStyle w:val="Footer"/>
      <w:tabs>
        <w:tab w:val="clear" w:pos="4680"/>
        <w:tab w:val="clear" w:pos="9360"/>
        <w:tab w:val="left" w:pos="3840"/>
      </w:tabs>
      <w:spacing w:before="12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96539" w14:textId="77777777" w:rsidR="00637A67" w:rsidRDefault="00637A67">
    <w:pPr>
      <w:pStyle w:val="Footer"/>
    </w:pPr>
    <w:r>
      <w:t>[Type text]</w:t>
    </w:r>
  </w:p>
  <w:p w14:paraId="57BD2248" w14:textId="77777777" w:rsidR="00637A67" w:rsidRDefault="00637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D0F51" w14:textId="77777777" w:rsidR="00631D31" w:rsidRDefault="00631D31" w:rsidP="00492602">
      <w:r>
        <w:separator/>
      </w:r>
    </w:p>
  </w:footnote>
  <w:footnote w:type="continuationSeparator" w:id="0">
    <w:p w14:paraId="3741648E" w14:textId="77777777" w:rsidR="00631D31" w:rsidRDefault="00631D31" w:rsidP="00492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27483" w14:textId="77777777" w:rsidR="00492602" w:rsidRDefault="00492602" w:rsidP="00492602">
    <w:pPr>
      <w:pStyle w:val="Header"/>
    </w:pPr>
  </w:p>
  <w:p w14:paraId="1C0CA2BA" w14:textId="77777777" w:rsidR="00492602" w:rsidRDefault="004926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2746F7"/>
    <w:multiLevelType w:val="hybridMultilevel"/>
    <w:tmpl w:val="F3D0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2"/>
  </w:num>
  <w:num w:numId="5">
    <w:abstractNumId w:val="3"/>
  </w:num>
  <w:num w:numId="6">
    <w:abstractNumId w:val="5"/>
  </w:num>
  <w:num w:numId="7">
    <w:abstractNumId w:val="9"/>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39"/>
    <w:rsid w:val="000033B7"/>
    <w:rsid w:val="00032F24"/>
    <w:rsid w:val="0005108C"/>
    <w:rsid w:val="00054839"/>
    <w:rsid w:val="00074014"/>
    <w:rsid w:val="00081E8E"/>
    <w:rsid w:val="000D1502"/>
    <w:rsid w:val="00137D3D"/>
    <w:rsid w:val="00140D08"/>
    <w:rsid w:val="00147437"/>
    <w:rsid w:val="00157A49"/>
    <w:rsid w:val="001721D8"/>
    <w:rsid w:val="0018357E"/>
    <w:rsid w:val="001864A9"/>
    <w:rsid w:val="001C1481"/>
    <w:rsid w:val="001C17CD"/>
    <w:rsid w:val="001E0E7A"/>
    <w:rsid w:val="001F2EBD"/>
    <w:rsid w:val="001F554E"/>
    <w:rsid w:val="001F701D"/>
    <w:rsid w:val="002509E9"/>
    <w:rsid w:val="00276F3A"/>
    <w:rsid w:val="00286CBE"/>
    <w:rsid w:val="002A586A"/>
    <w:rsid w:val="002C7C67"/>
    <w:rsid w:val="002D390F"/>
    <w:rsid w:val="002D42A3"/>
    <w:rsid w:val="002D738C"/>
    <w:rsid w:val="003152DA"/>
    <w:rsid w:val="0033053B"/>
    <w:rsid w:val="00360067"/>
    <w:rsid w:val="0036343A"/>
    <w:rsid w:val="0037373E"/>
    <w:rsid w:val="00382054"/>
    <w:rsid w:val="003B3B03"/>
    <w:rsid w:val="003B6839"/>
    <w:rsid w:val="00410B13"/>
    <w:rsid w:val="0041418F"/>
    <w:rsid w:val="00417EB4"/>
    <w:rsid w:val="0043707B"/>
    <w:rsid w:val="004417DC"/>
    <w:rsid w:val="00447A5F"/>
    <w:rsid w:val="004664D3"/>
    <w:rsid w:val="00492602"/>
    <w:rsid w:val="004A3BAA"/>
    <w:rsid w:val="004A7395"/>
    <w:rsid w:val="004C4924"/>
    <w:rsid w:val="004D4421"/>
    <w:rsid w:val="004F5612"/>
    <w:rsid w:val="00516394"/>
    <w:rsid w:val="005314A6"/>
    <w:rsid w:val="005502E1"/>
    <w:rsid w:val="0056481B"/>
    <w:rsid w:val="00571898"/>
    <w:rsid w:val="00574F07"/>
    <w:rsid w:val="00581E50"/>
    <w:rsid w:val="005842A0"/>
    <w:rsid w:val="00592FDF"/>
    <w:rsid w:val="005958DD"/>
    <w:rsid w:val="005976C3"/>
    <w:rsid w:val="005A57BA"/>
    <w:rsid w:val="00623469"/>
    <w:rsid w:val="00631D31"/>
    <w:rsid w:val="00637A67"/>
    <w:rsid w:val="006421B9"/>
    <w:rsid w:val="00650095"/>
    <w:rsid w:val="00651CA7"/>
    <w:rsid w:val="00674418"/>
    <w:rsid w:val="00674428"/>
    <w:rsid w:val="00686C26"/>
    <w:rsid w:val="00690023"/>
    <w:rsid w:val="0069772F"/>
    <w:rsid w:val="006D3B5F"/>
    <w:rsid w:val="006E0C20"/>
    <w:rsid w:val="006E22A3"/>
    <w:rsid w:val="006F35F9"/>
    <w:rsid w:val="007319D7"/>
    <w:rsid w:val="00731FAF"/>
    <w:rsid w:val="007426BF"/>
    <w:rsid w:val="00760FDF"/>
    <w:rsid w:val="007757E7"/>
    <w:rsid w:val="007A41F5"/>
    <w:rsid w:val="007B7425"/>
    <w:rsid w:val="007C290F"/>
    <w:rsid w:val="007F5417"/>
    <w:rsid w:val="00812480"/>
    <w:rsid w:val="00821937"/>
    <w:rsid w:val="008403CA"/>
    <w:rsid w:val="0084536C"/>
    <w:rsid w:val="0085395A"/>
    <w:rsid w:val="00853F8E"/>
    <w:rsid w:val="00861844"/>
    <w:rsid w:val="00872E7F"/>
    <w:rsid w:val="00880FA9"/>
    <w:rsid w:val="008930F1"/>
    <w:rsid w:val="00893F45"/>
    <w:rsid w:val="008C5414"/>
    <w:rsid w:val="008E62B4"/>
    <w:rsid w:val="008F0130"/>
    <w:rsid w:val="008F2307"/>
    <w:rsid w:val="008F2E4C"/>
    <w:rsid w:val="00906EEC"/>
    <w:rsid w:val="009166DF"/>
    <w:rsid w:val="009204C7"/>
    <w:rsid w:val="00922030"/>
    <w:rsid w:val="00941258"/>
    <w:rsid w:val="00941ADC"/>
    <w:rsid w:val="00942245"/>
    <w:rsid w:val="00956812"/>
    <w:rsid w:val="009725E5"/>
    <w:rsid w:val="00981567"/>
    <w:rsid w:val="009C3981"/>
    <w:rsid w:val="009D4391"/>
    <w:rsid w:val="009D6AAA"/>
    <w:rsid w:val="009F0440"/>
    <w:rsid w:val="009F2EB2"/>
    <w:rsid w:val="00A01DE3"/>
    <w:rsid w:val="00A0231E"/>
    <w:rsid w:val="00A11371"/>
    <w:rsid w:val="00A120E1"/>
    <w:rsid w:val="00A262A2"/>
    <w:rsid w:val="00A343A9"/>
    <w:rsid w:val="00A405B4"/>
    <w:rsid w:val="00A5239C"/>
    <w:rsid w:val="00A650DC"/>
    <w:rsid w:val="00A84255"/>
    <w:rsid w:val="00A91725"/>
    <w:rsid w:val="00AC1AC7"/>
    <w:rsid w:val="00AD18B8"/>
    <w:rsid w:val="00AD4750"/>
    <w:rsid w:val="00AD7369"/>
    <w:rsid w:val="00AE0406"/>
    <w:rsid w:val="00AE21FC"/>
    <w:rsid w:val="00AF19BA"/>
    <w:rsid w:val="00AF3D5A"/>
    <w:rsid w:val="00AF6242"/>
    <w:rsid w:val="00B01BAA"/>
    <w:rsid w:val="00B07BD7"/>
    <w:rsid w:val="00B3099B"/>
    <w:rsid w:val="00B54AB5"/>
    <w:rsid w:val="00B63DF8"/>
    <w:rsid w:val="00B92C96"/>
    <w:rsid w:val="00BA68F0"/>
    <w:rsid w:val="00BD08CA"/>
    <w:rsid w:val="00BE7BB3"/>
    <w:rsid w:val="00C25F94"/>
    <w:rsid w:val="00C31421"/>
    <w:rsid w:val="00C31BE6"/>
    <w:rsid w:val="00C33753"/>
    <w:rsid w:val="00C35B94"/>
    <w:rsid w:val="00C47604"/>
    <w:rsid w:val="00C671DE"/>
    <w:rsid w:val="00C82FA4"/>
    <w:rsid w:val="00CA0669"/>
    <w:rsid w:val="00CB0030"/>
    <w:rsid w:val="00CB1A35"/>
    <w:rsid w:val="00CB48AA"/>
    <w:rsid w:val="00CB7178"/>
    <w:rsid w:val="00CC3C2D"/>
    <w:rsid w:val="00CC57AC"/>
    <w:rsid w:val="00CC776C"/>
    <w:rsid w:val="00CE1E17"/>
    <w:rsid w:val="00D2695E"/>
    <w:rsid w:val="00D4030C"/>
    <w:rsid w:val="00D63E59"/>
    <w:rsid w:val="00D81121"/>
    <w:rsid w:val="00D93833"/>
    <w:rsid w:val="00DC0586"/>
    <w:rsid w:val="00E24139"/>
    <w:rsid w:val="00E35CFB"/>
    <w:rsid w:val="00E60ABB"/>
    <w:rsid w:val="00E67713"/>
    <w:rsid w:val="00E92E47"/>
    <w:rsid w:val="00E9576D"/>
    <w:rsid w:val="00EC08AC"/>
    <w:rsid w:val="00EC2856"/>
    <w:rsid w:val="00EF22DE"/>
    <w:rsid w:val="00EF7C8A"/>
    <w:rsid w:val="00F03AE8"/>
    <w:rsid w:val="00F053E2"/>
    <w:rsid w:val="00F117E6"/>
    <w:rsid w:val="00F25E7F"/>
    <w:rsid w:val="00F76D69"/>
    <w:rsid w:val="00F906CF"/>
    <w:rsid w:val="00FA5147"/>
    <w:rsid w:val="00FB0C11"/>
    <w:rsid w:val="00FB39E3"/>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C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5976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customStyle="1" w:styleId="Heading1Char">
    <w:name w:val="Heading 1 Char"/>
    <w:basedOn w:val="DefaultParagraphFont"/>
    <w:link w:val="Heading1"/>
    <w:rsid w:val="005976C3"/>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5976C3"/>
    <w:pPr>
      <w:ind w:left="720"/>
      <w:contextualSpacing/>
    </w:pPr>
  </w:style>
  <w:style w:type="character" w:styleId="CommentReference">
    <w:name w:val="annotation reference"/>
    <w:basedOn w:val="DefaultParagraphFont"/>
    <w:semiHidden/>
    <w:unhideWhenUsed/>
    <w:rsid w:val="009F2EB2"/>
    <w:rPr>
      <w:sz w:val="16"/>
      <w:szCs w:val="16"/>
    </w:rPr>
  </w:style>
  <w:style w:type="paragraph" w:styleId="CommentText">
    <w:name w:val="annotation text"/>
    <w:basedOn w:val="Normal"/>
    <w:link w:val="CommentTextChar"/>
    <w:semiHidden/>
    <w:unhideWhenUsed/>
    <w:rsid w:val="009F2EB2"/>
    <w:rPr>
      <w:sz w:val="20"/>
      <w:szCs w:val="20"/>
    </w:rPr>
  </w:style>
  <w:style w:type="character" w:customStyle="1" w:styleId="CommentTextChar">
    <w:name w:val="Comment Text Char"/>
    <w:basedOn w:val="DefaultParagraphFont"/>
    <w:link w:val="CommentText"/>
    <w:semiHidden/>
    <w:rsid w:val="009F2EB2"/>
  </w:style>
  <w:style w:type="paragraph" w:styleId="CommentSubject">
    <w:name w:val="annotation subject"/>
    <w:basedOn w:val="CommentText"/>
    <w:next w:val="CommentText"/>
    <w:link w:val="CommentSubjectChar"/>
    <w:semiHidden/>
    <w:unhideWhenUsed/>
    <w:rsid w:val="009F2EB2"/>
    <w:rPr>
      <w:b/>
      <w:bCs/>
    </w:rPr>
  </w:style>
  <w:style w:type="character" w:customStyle="1" w:styleId="CommentSubjectChar">
    <w:name w:val="Comment Subject Char"/>
    <w:basedOn w:val="CommentTextChar"/>
    <w:link w:val="CommentSubject"/>
    <w:semiHidden/>
    <w:rsid w:val="009F2E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5976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customStyle="1" w:styleId="Heading1Char">
    <w:name w:val="Heading 1 Char"/>
    <w:basedOn w:val="DefaultParagraphFont"/>
    <w:link w:val="Heading1"/>
    <w:rsid w:val="005976C3"/>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5976C3"/>
    <w:pPr>
      <w:ind w:left="720"/>
      <w:contextualSpacing/>
    </w:pPr>
  </w:style>
  <w:style w:type="character" w:styleId="CommentReference">
    <w:name w:val="annotation reference"/>
    <w:basedOn w:val="DefaultParagraphFont"/>
    <w:semiHidden/>
    <w:unhideWhenUsed/>
    <w:rsid w:val="009F2EB2"/>
    <w:rPr>
      <w:sz w:val="16"/>
      <w:szCs w:val="16"/>
    </w:rPr>
  </w:style>
  <w:style w:type="paragraph" w:styleId="CommentText">
    <w:name w:val="annotation text"/>
    <w:basedOn w:val="Normal"/>
    <w:link w:val="CommentTextChar"/>
    <w:semiHidden/>
    <w:unhideWhenUsed/>
    <w:rsid w:val="009F2EB2"/>
    <w:rPr>
      <w:sz w:val="20"/>
      <w:szCs w:val="20"/>
    </w:rPr>
  </w:style>
  <w:style w:type="character" w:customStyle="1" w:styleId="CommentTextChar">
    <w:name w:val="Comment Text Char"/>
    <w:basedOn w:val="DefaultParagraphFont"/>
    <w:link w:val="CommentText"/>
    <w:semiHidden/>
    <w:rsid w:val="009F2EB2"/>
  </w:style>
  <w:style w:type="paragraph" w:styleId="CommentSubject">
    <w:name w:val="annotation subject"/>
    <w:basedOn w:val="CommentText"/>
    <w:next w:val="CommentText"/>
    <w:link w:val="CommentSubjectChar"/>
    <w:semiHidden/>
    <w:unhideWhenUsed/>
    <w:rsid w:val="009F2EB2"/>
    <w:rPr>
      <w:b/>
      <w:bCs/>
    </w:rPr>
  </w:style>
  <w:style w:type="character" w:customStyle="1" w:styleId="CommentSubjectChar">
    <w:name w:val="Comment Subject Char"/>
    <w:basedOn w:val="CommentTextChar"/>
    <w:link w:val="CommentSubject"/>
    <w:semiHidden/>
    <w:rsid w:val="009F2E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740564060">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1427772270">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99780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63F13-4AB2-4483-B07C-B5341F96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2020-12-02T18:57:00Z</dcterms:created>
  <dcterms:modified xsi:type="dcterms:W3CDTF">2020-12-02T18:57:00Z</dcterms:modified>
</cp:coreProperties>
</file>