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07" w:rsidRDefault="008F2307" w:rsidP="008F2307">
      <w:pPr>
        <w:pStyle w:val="Noparagraphstyle"/>
        <w:rPr>
          <w:rFonts w:ascii="Arial Narrow" w:hAnsi="Arial Narrow"/>
          <w:b/>
          <w:sz w:val="20"/>
          <w:szCs w:val="20"/>
        </w:rPr>
      </w:pPr>
      <w:r>
        <w:rPr>
          <w:rFonts w:ascii="Arial Narrow" w:hAnsi="Arial Narrow"/>
          <w:b/>
          <w:sz w:val="20"/>
          <w:szCs w:val="20"/>
        </w:rPr>
        <w:t xml:space="preserve">Number </w:t>
      </w:r>
      <w:r w:rsidR="00C00422" w:rsidRPr="00C00422">
        <w:rPr>
          <w:rFonts w:ascii="Arial Narrow" w:hAnsi="Arial Narrow"/>
          <w:b/>
          <w:color w:val="auto"/>
          <w:sz w:val="20"/>
          <w:szCs w:val="20"/>
        </w:rPr>
        <w:t>171</w:t>
      </w:r>
      <w:r w:rsidRPr="00C00422">
        <w:rPr>
          <w:rFonts w:ascii="Arial Narrow" w:hAnsi="Arial Narrow"/>
          <w:b/>
          <w:color w:val="auto"/>
          <w:sz w:val="20"/>
          <w:szCs w:val="20"/>
        </w:rPr>
        <w:t xml:space="preserve">, </w:t>
      </w:r>
      <w:r w:rsidR="00C00422" w:rsidRPr="00C00422">
        <w:rPr>
          <w:rFonts w:ascii="Arial Narrow" w:hAnsi="Arial Narrow"/>
          <w:b/>
          <w:color w:val="auto"/>
          <w:sz w:val="20"/>
          <w:szCs w:val="20"/>
        </w:rPr>
        <w:t>September 10, 2021</w:t>
      </w:r>
    </w:p>
    <w:p w:rsidR="006F35F9" w:rsidRDefault="006C4415"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410B13">
          <w:footerReference w:type="default" r:id="rId9"/>
          <w:footerReference w:type="first" r:id="rId10"/>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31EBD0DE" wp14:editId="3EB8AF9D">
            <wp:extent cx="6620510" cy="1618615"/>
            <wp:effectExtent l="0" t="0" r="889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0510" cy="1618615"/>
                    </a:xfrm>
                    <a:prstGeom prst="rect">
                      <a:avLst/>
                    </a:prstGeom>
                  </pic:spPr>
                </pic:pic>
              </a:graphicData>
            </a:graphic>
          </wp:inline>
        </w:drawing>
      </w:r>
    </w:p>
    <w:p w:rsidR="004E170E" w:rsidRPr="004E170E" w:rsidRDefault="004E170E" w:rsidP="004E170E">
      <w:pPr>
        <w:pStyle w:val="Subtitle"/>
        <w:rPr>
          <w:rFonts w:cs="Arial"/>
          <w:b/>
        </w:rPr>
      </w:pPr>
      <w:r w:rsidRPr="004E170E">
        <w:rPr>
          <w:rFonts w:cs="Arial"/>
          <w:b/>
        </w:rPr>
        <w:lastRenderedPageBreak/>
        <w:t>Albuterol Inhalers</w:t>
      </w:r>
    </w:p>
    <w:p w:rsidR="004E170E" w:rsidRDefault="004E170E" w:rsidP="004E170E">
      <w:pPr>
        <w:pStyle w:val="ListParagraph"/>
        <w:ind w:left="0"/>
        <w:rPr>
          <w:rFonts w:ascii="Arial" w:hAnsi="Arial" w:cs="Arial"/>
          <w:sz w:val="22"/>
          <w:szCs w:val="22"/>
        </w:rPr>
      </w:pPr>
      <w:r w:rsidRPr="004E170E">
        <w:rPr>
          <w:rFonts w:ascii="Arial" w:hAnsi="Arial" w:cs="Arial"/>
          <w:sz w:val="22"/>
          <w:szCs w:val="22"/>
        </w:rPr>
        <w:t>Pharmacy providers are reminded that certain albuterol inhalers (including ge</w:t>
      </w:r>
      <w:r w:rsidR="00937242">
        <w:rPr>
          <w:rFonts w:ascii="Arial" w:hAnsi="Arial" w:cs="Arial"/>
          <w:sz w:val="22"/>
          <w:szCs w:val="22"/>
        </w:rPr>
        <w:t xml:space="preserve">neric albuterol HFA, Proventil </w:t>
      </w:r>
      <w:r w:rsidRPr="004E170E">
        <w:rPr>
          <w:rFonts w:ascii="Arial" w:hAnsi="Arial" w:cs="Arial"/>
          <w:sz w:val="22"/>
          <w:szCs w:val="22"/>
        </w:rPr>
        <w:t xml:space="preserve">and Ventolin) require prior authorization </w:t>
      </w:r>
      <w:r w:rsidR="00C5710D">
        <w:rPr>
          <w:rFonts w:ascii="Arial" w:hAnsi="Arial" w:cs="Arial"/>
          <w:sz w:val="22"/>
          <w:szCs w:val="22"/>
        </w:rPr>
        <w:t xml:space="preserve">(PA) </w:t>
      </w:r>
      <w:r w:rsidRPr="004E170E">
        <w:rPr>
          <w:rFonts w:ascii="Arial" w:hAnsi="Arial" w:cs="Arial"/>
          <w:sz w:val="22"/>
          <w:szCs w:val="22"/>
        </w:rPr>
        <w:t xml:space="preserve">from MassHealth. </w:t>
      </w:r>
      <w:proofErr w:type="spellStart"/>
      <w:r w:rsidRPr="004E170E">
        <w:rPr>
          <w:rFonts w:ascii="Arial" w:hAnsi="Arial" w:cs="Arial"/>
          <w:b/>
          <w:sz w:val="22"/>
          <w:szCs w:val="22"/>
        </w:rPr>
        <w:t>Proair</w:t>
      </w:r>
      <w:proofErr w:type="spellEnd"/>
      <w:r w:rsidRPr="004E170E">
        <w:rPr>
          <w:rFonts w:ascii="Arial" w:hAnsi="Arial" w:cs="Arial"/>
          <w:b/>
          <w:sz w:val="22"/>
          <w:szCs w:val="22"/>
        </w:rPr>
        <w:t xml:space="preserve"> HFA does not require </w:t>
      </w:r>
      <w:r w:rsidR="00C5710D">
        <w:rPr>
          <w:rFonts w:ascii="Arial" w:hAnsi="Arial" w:cs="Arial"/>
          <w:b/>
          <w:sz w:val="22"/>
          <w:szCs w:val="22"/>
        </w:rPr>
        <w:t>PA</w:t>
      </w:r>
      <w:r w:rsidRPr="004E170E">
        <w:rPr>
          <w:rFonts w:ascii="Arial" w:hAnsi="Arial" w:cs="Arial"/>
          <w:b/>
          <w:sz w:val="22"/>
          <w:szCs w:val="22"/>
        </w:rPr>
        <w:t xml:space="preserve"> from MassHealth.</w:t>
      </w:r>
      <w:r w:rsidRPr="004E170E">
        <w:rPr>
          <w:rFonts w:ascii="Arial" w:hAnsi="Arial" w:cs="Arial"/>
          <w:sz w:val="22"/>
          <w:szCs w:val="22"/>
        </w:rPr>
        <w:t xml:space="preserve"> Effective September 13, 2021 any claim submitted to MassHealth through POPS for albuterol HFA, Proventil, or Ventolin without an associated approved </w:t>
      </w:r>
      <w:r w:rsidR="00C5710D">
        <w:rPr>
          <w:rFonts w:ascii="Arial" w:hAnsi="Arial" w:cs="Arial"/>
          <w:sz w:val="22"/>
          <w:szCs w:val="22"/>
        </w:rPr>
        <w:t>PA</w:t>
      </w:r>
      <w:r w:rsidRPr="004E170E">
        <w:rPr>
          <w:rFonts w:ascii="Arial" w:hAnsi="Arial" w:cs="Arial"/>
          <w:sz w:val="22"/>
          <w:szCs w:val="22"/>
        </w:rPr>
        <w:t xml:space="preserve"> will deny. An external message will be sent back on the denied claim reminding pharmacy providers that </w:t>
      </w:r>
      <w:proofErr w:type="spellStart"/>
      <w:r w:rsidRPr="004E170E">
        <w:rPr>
          <w:rFonts w:ascii="Arial" w:hAnsi="Arial" w:cs="Arial"/>
          <w:sz w:val="22"/>
          <w:szCs w:val="22"/>
        </w:rPr>
        <w:t>Proair</w:t>
      </w:r>
      <w:proofErr w:type="spellEnd"/>
      <w:r w:rsidRPr="004E170E">
        <w:rPr>
          <w:rFonts w:ascii="Arial" w:hAnsi="Arial" w:cs="Arial"/>
          <w:sz w:val="22"/>
          <w:szCs w:val="22"/>
        </w:rPr>
        <w:t xml:space="preserve"> HFA does not require </w:t>
      </w:r>
      <w:r w:rsidR="00C5710D">
        <w:rPr>
          <w:rFonts w:ascii="Arial" w:hAnsi="Arial" w:cs="Arial"/>
          <w:sz w:val="22"/>
          <w:szCs w:val="22"/>
        </w:rPr>
        <w:t>PA</w:t>
      </w:r>
      <w:r w:rsidRPr="004E170E">
        <w:rPr>
          <w:rFonts w:ascii="Arial" w:hAnsi="Arial" w:cs="Arial"/>
          <w:sz w:val="22"/>
          <w:szCs w:val="22"/>
        </w:rPr>
        <w:t xml:space="preserve">. Pharmacy providers are encouraged to take whatever steps are necessary in order to dispense a </w:t>
      </w:r>
      <w:proofErr w:type="spellStart"/>
      <w:r w:rsidRPr="004E170E">
        <w:rPr>
          <w:rFonts w:ascii="Arial" w:hAnsi="Arial" w:cs="Arial"/>
          <w:sz w:val="22"/>
          <w:szCs w:val="22"/>
        </w:rPr>
        <w:t>Proair</w:t>
      </w:r>
      <w:proofErr w:type="spellEnd"/>
      <w:r w:rsidRPr="004E170E">
        <w:rPr>
          <w:rFonts w:ascii="Arial" w:hAnsi="Arial" w:cs="Arial"/>
          <w:sz w:val="22"/>
          <w:szCs w:val="22"/>
        </w:rPr>
        <w:t xml:space="preserve"> HFA if there is not an approved </w:t>
      </w:r>
      <w:r w:rsidR="00C5710D">
        <w:rPr>
          <w:rFonts w:ascii="Arial" w:hAnsi="Arial" w:cs="Arial"/>
          <w:sz w:val="22"/>
          <w:szCs w:val="22"/>
        </w:rPr>
        <w:t>PA</w:t>
      </w:r>
      <w:r w:rsidRPr="004E170E">
        <w:rPr>
          <w:rFonts w:ascii="Arial" w:hAnsi="Arial" w:cs="Arial"/>
          <w:sz w:val="22"/>
          <w:szCs w:val="22"/>
        </w:rPr>
        <w:t xml:space="preserve"> for an alternative albuterol inhaler for the member. Prescribers who believe that albuterol HFA, Proventil HFA, or Ventolin HFA are necessary for a MassHealth member should submit a </w:t>
      </w:r>
      <w:r w:rsidR="00C5710D">
        <w:rPr>
          <w:rFonts w:ascii="Arial" w:hAnsi="Arial" w:cs="Arial"/>
          <w:sz w:val="22"/>
          <w:szCs w:val="22"/>
        </w:rPr>
        <w:t>PA</w:t>
      </w:r>
      <w:r w:rsidRPr="004E170E">
        <w:rPr>
          <w:rFonts w:ascii="Arial" w:hAnsi="Arial" w:cs="Arial"/>
          <w:sz w:val="22"/>
          <w:szCs w:val="22"/>
        </w:rPr>
        <w:t xml:space="preserve"> request using the Inhaled Respiratory Agents Prior Authorization Request form.</w:t>
      </w:r>
    </w:p>
    <w:p w:rsidR="00937242" w:rsidRPr="004E170E" w:rsidRDefault="00250E48" w:rsidP="00937242">
      <w:pPr>
        <w:pStyle w:val="Subtitle"/>
        <w:rPr>
          <w:rFonts w:cs="Arial"/>
          <w:b/>
        </w:rPr>
      </w:pPr>
      <w:r>
        <w:rPr>
          <w:rFonts w:cs="Arial"/>
          <w:b/>
        </w:rPr>
        <w:t>DME/OXY Provider</w:t>
      </w:r>
      <w:r w:rsidR="00937242" w:rsidRPr="004E170E">
        <w:rPr>
          <w:rFonts w:cs="Arial"/>
          <w:b/>
        </w:rPr>
        <w:t>s</w:t>
      </w:r>
      <w:r>
        <w:rPr>
          <w:rFonts w:cs="Arial"/>
          <w:b/>
        </w:rPr>
        <w:t xml:space="preserve"> Update</w:t>
      </w:r>
    </w:p>
    <w:p w:rsidR="00250E48" w:rsidRDefault="00250E48" w:rsidP="00250E48">
      <w:pPr>
        <w:rPr>
          <w:rFonts w:ascii="Arial" w:hAnsi="Arial" w:cs="Arial"/>
          <w:sz w:val="22"/>
          <w:szCs w:val="22"/>
        </w:rPr>
      </w:pPr>
      <w:r w:rsidRPr="00250E48">
        <w:rPr>
          <w:rFonts w:ascii="Arial" w:hAnsi="Arial" w:cs="Arial"/>
          <w:sz w:val="22"/>
          <w:szCs w:val="22"/>
        </w:rPr>
        <w:t xml:space="preserve">This update for MassHealth DME/Oxy </w:t>
      </w:r>
      <w:r w:rsidR="00080984">
        <w:rPr>
          <w:rFonts w:ascii="Arial" w:hAnsi="Arial" w:cs="Arial"/>
          <w:sz w:val="22"/>
          <w:szCs w:val="22"/>
        </w:rPr>
        <w:t>p</w:t>
      </w:r>
      <w:r w:rsidRPr="00250E48">
        <w:rPr>
          <w:rFonts w:ascii="Arial" w:hAnsi="Arial" w:cs="Arial"/>
          <w:sz w:val="22"/>
          <w:szCs w:val="22"/>
        </w:rPr>
        <w:t xml:space="preserve">roviders </w:t>
      </w:r>
      <w:r w:rsidRPr="00C5710D">
        <w:rPr>
          <w:rFonts w:ascii="Arial" w:hAnsi="Arial" w:cs="Arial"/>
          <w:bCs/>
          <w:i/>
          <w:sz w:val="22"/>
          <w:szCs w:val="22"/>
        </w:rPr>
        <w:t>does not</w:t>
      </w:r>
      <w:r w:rsidRPr="00250E48">
        <w:rPr>
          <w:rFonts w:ascii="Arial" w:hAnsi="Arial" w:cs="Arial"/>
          <w:sz w:val="22"/>
          <w:szCs w:val="22"/>
        </w:rPr>
        <w:t xml:space="preserve"> apply to non-drug products paid for through the MassHealth Pharmacy Online Processing System (POPS).</w:t>
      </w:r>
    </w:p>
    <w:p w:rsidR="004646BC" w:rsidRPr="00250E48" w:rsidRDefault="004646BC" w:rsidP="00250E48">
      <w:pPr>
        <w:rPr>
          <w:rFonts w:ascii="Arial" w:hAnsi="Arial" w:cs="Arial"/>
          <w:sz w:val="22"/>
          <w:szCs w:val="22"/>
        </w:rPr>
      </w:pPr>
    </w:p>
    <w:p w:rsidR="00250E48" w:rsidRPr="004646BC" w:rsidRDefault="00250E48" w:rsidP="00250E48">
      <w:pPr>
        <w:rPr>
          <w:rFonts w:ascii="Arial" w:hAnsi="Arial" w:cs="Arial"/>
          <w:b/>
          <w:sz w:val="22"/>
          <w:szCs w:val="22"/>
        </w:rPr>
      </w:pPr>
      <w:r w:rsidRPr="004646BC">
        <w:rPr>
          <w:rFonts w:ascii="Arial" w:hAnsi="Arial" w:cs="Arial"/>
          <w:b/>
          <w:sz w:val="22"/>
          <w:szCs w:val="22"/>
        </w:rPr>
        <w:t>MassHealth Durable Medical Equipment (DME) Regulation and Deferred Compliance</w:t>
      </w:r>
    </w:p>
    <w:p w:rsidR="00250E48" w:rsidRPr="00250E48" w:rsidRDefault="00250E48" w:rsidP="00C67235">
      <w:pPr>
        <w:spacing w:before="120"/>
        <w:rPr>
          <w:rFonts w:ascii="Arial" w:hAnsi="Arial" w:cs="Arial"/>
          <w:sz w:val="22"/>
          <w:szCs w:val="22"/>
        </w:rPr>
      </w:pPr>
      <w:r w:rsidRPr="00250E48">
        <w:rPr>
          <w:rFonts w:ascii="Arial" w:hAnsi="Arial" w:cs="Arial"/>
          <w:sz w:val="22"/>
          <w:szCs w:val="22"/>
        </w:rPr>
        <w:t xml:space="preserve">Effective August 6, 2021, 130 CMR 409.000: </w:t>
      </w:r>
      <w:r w:rsidRPr="006B5EF6">
        <w:rPr>
          <w:rFonts w:ascii="Arial" w:hAnsi="Arial" w:cs="Arial"/>
          <w:i/>
          <w:sz w:val="22"/>
          <w:szCs w:val="22"/>
        </w:rPr>
        <w:t>Durable Medical Equipment Services</w:t>
      </w:r>
      <w:r w:rsidRPr="00250E48">
        <w:rPr>
          <w:rFonts w:ascii="Arial" w:hAnsi="Arial" w:cs="Arial"/>
          <w:sz w:val="22"/>
          <w:szCs w:val="22"/>
        </w:rPr>
        <w:t xml:space="preserve"> was updated. In response to public comments, MassHealth revised 130 CMR 409.416(B</w:t>
      </w:r>
      <w:proofErr w:type="gramStart"/>
      <w:r w:rsidRPr="00250E48">
        <w:rPr>
          <w:rFonts w:ascii="Arial" w:hAnsi="Arial" w:cs="Arial"/>
          <w:sz w:val="22"/>
          <w:szCs w:val="22"/>
        </w:rPr>
        <w:t>)(</w:t>
      </w:r>
      <w:proofErr w:type="gramEnd"/>
      <w:r w:rsidRPr="00250E48">
        <w:rPr>
          <w:rFonts w:ascii="Arial" w:hAnsi="Arial" w:cs="Arial"/>
          <w:sz w:val="22"/>
          <w:szCs w:val="22"/>
        </w:rPr>
        <w:t>4)</w:t>
      </w:r>
      <w:r w:rsidR="00C5710D">
        <w:rPr>
          <w:rFonts w:ascii="Arial" w:hAnsi="Arial" w:cs="Arial"/>
          <w:sz w:val="22"/>
          <w:szCs w:val="22"/>
        </w:rPr>
        <w:t xml:space="preserve"> </w:t>
      </w:r>
      <w:r w:rsidRPr="00250E48">
        <w:rPr>
          <w:rFonts w:ascii="Arial" w:hAnsi="Arial" w:cs="Arial"/>
          <w:sz w:val="22"/>
          <w:szCs w:val="22"/>
        </w:rPr>
        <w:t>to require the ordering practitioner’s unique National Provider Identifier (NPI) rather than the or</w:t>
      </w:r>
      <w:r w:rsidR="00D26F9A">
        <w:rPr>
          <w:rFonts w:ascii="Arial" w:hAnsi="Arial" w:cs="Arial"/>
          <w:sz w:val="22"/>
          <w:szCs w:val="22"/>
        </w:rPr>
        <w:t>dering practitioner’s address.</w:t>
      </w:r>
    </w:p>
    <w:p w:rsidR="00250E48" w:rsidRPr="00250E48" w:rsidRDefault="00250E48" w:rsidP="00C67235">
      <w:pPr>
        <w:spacing w:before="120"/>
        <w:rPr>
          <w:rFonts w:ascii="Arial" w:hAnsi="Arial" w:cs="Arial"/>
          <w:sz w:val="22"/>
          <w:szCs w:val="22"/>
        </w:rPr>
      </w:pPr>
      <w:r w:rsidRPr="00250E48">
        <w:rPr>
          <w:rFonts w:ascii="Arial" w:hAnsi="Arial" w:cs="Arial"/>
          <w:sz w:val="22"/>
          <w:szCs w:val="22"/>
        </w:rPr>
        <w:t>Please note that MassHealth is extending time for compliance with the provision requiring the ordering practitioner’s NPI</w:t>
      </w:r>
      <w:r w:rsidR="00C5710D">
        <w:rPr>
          <w:rFonts w:ascii="Arial" w:hAnsi="Arial" w:cs="Arial"/>
          <w:sz w:val="22"/>
          <w:szCs w:val="22"/>
        </w:rPr>
        <w:t>. This will</w:t>
      </w:r>
      <w:r w:rsidRPr="00250E48">
        <w:rPr>
          <w:rFonts w:ascii="Arial" w:hAnsi="Arial" w:cs="Arial"/>
          <w:sz w:val="22"/>
          <w:szCs w:val="22"/>
        </w:rPr>
        <w:t xml:space="preserve"> allow DME/OXY providers and ordering </w:t>
      </w:r>
      <w:proofErr w:type="gramStart"/>
      <w:r w:rsidRPr="00250E48">
        <w:rPr>
          <w:rFonts w:ascii="Arial" w:hAnsi="Arial" w:cs="Arial"/>
          <w:sz w:val="22"/>
          <w:szCs w:val="22"/>
        </w:rPr>
        <w:t>practitioners</w:t>
      </w:r>
      <w:proofErr w:type="gramEnd"/>
      <w:r w:rsidRPr="00250E48">
        <w:rPr>
          <w:rFonts w:ascii="Arial" w:hAnsi="Arial" w:cs="Arial"/>
          <w:sz w:val="22"/>
          <w:szCs w:val="22"/>
        </w:rPr>
        <w:t xml:space="preserve"> time for system updates.</w:t>
      </w:r>
      <w:r w:rsidRPr="00250E48">
        <w:rPr>
          <w:sz w:val="22"/>
          <w:szCs w:val="22"/>
        </w:rPr>
        <w:t xml:space="preserve"> </w:t>
      </w:r>
      <w:r w:rsidRPr="00250E48">
        <w:rPr>
          <w:rFonts w:ascii="Arial" w:hAnsi="Arial" w:cs="Arial"/>
          <w:sz w:val="22"/>
          <w:szCs w:val="22"/>
        </w:rPr>
        <w:t xml:space="preserve">MassHealth will accept either the NPI number or the ordering practitioner’s address on a </w:t>
      </w:r>
      <w:r w:rsidRPr="00250E48">
        <w:rPr>
          <w:rFonts w:ascii="Arial" w:hAnsi="Arial" w:cs="Arial"/>
          <w:sz w:val="22"/>
          <w:szCs w:val="22"/>
        </w:rPr>
        <w:lastRenderedPageBreak/>
        <w:t xml:space="preserve">prescription or Letter of Medical Necessity (LOMN), together with all other required information, through September 30, 2021. Beginning October 1, 2021, the NPI number and all additional information will be required. If this information is missing on </w:t>
      </w:r>
      <w:r w:rsidR="00D26F9A">
        <w:rPr>
          <w:rFonts w:ascii="Arial" w:hAnsi="Arial" w:cs="Arial"/>
          <w:sz w:val="22"/>
          <w:szCs w:val="22"/>
        </w:rPr>
        <w:t xml:space="preserve">a </w:t>
      </w:r>
      <w:r w:rsidR="00C5710D">
        <w:rPr>
          <w:rFonts w:ascii="Arial" w:hAnsi="Arial" w:cs="Arial"/>
          <w:sz w:val="22"/>
          <w:szCs w:val="22"/>
        </w:rPr>
        <w:t xml:space="preserve">prescription submitted with a </w:t>
      </w:r>
      <w:r w:rsidRPr="00250E48">
        <w:rPr>
          <w:rFonts w:ascii="Arial" w:hAnsi="Arial" w:cs="Arial"/>
          <w:sz w:val="22"/>
          <w:szCs w:val="22"/>
        </w:rPr>
        <w:t>PA</w:t>
      </w:r>
      <w:bookmarkStart w:id="0" w:name="_GoBack"/>
      <w:bookmarkEnd w:id="0"/>
      <w:r w:rsidRPr="00250E48">
        <w:rPr>
          <w:rFonts w:ascii="Arial" w:hAnsi="Arial" w:cs="Arial"/>
          <w:sz w:val="22"/>
          <w:szCs w:val="22"/>
        </w:rPr>
        <w:t xml:space="preserve"> request, the PA request may be denied.</w:t>
      </w:r>
    </w:p>
    <w:p w:rsidR="00C67235" w:rsidRPr="00C67235" w:rsidRDefault="00C67235" w:rsidP="00C67235">
      <w:pPr>
        <w:spacing w:before="120"/>
        <w:rPr>
          <w:rFonts w:ascii="Arial" w:hAnsi="Arial" w:cs="Arial"/>
          <w:sz w:val="22"/>
          <w:szCs w:val="22"/>
        </w:rPr>
      </w:pPr>
      <w:r w:rsidRPr="00C67235">
        <w:rPr>
          <w:rFonts w:ascii="Arial" w:hAnsi="Arial" w:cs="Arial"/>
          <w:sz w:val="22"/>
          <w:szCs w:val="22"/>
        </w:rPr>
        <w:t>The full text of 130 CMR 409.416</w:t>
      </w:r>
      <w:r w:rsidRPr="00460B8A">
        <w:rPr>
          <w:rFonts w:ascii="Arial" w:hAnsi="Arial" w:cs="Arial"/>
          <w:sz w:val="22"/>
          <w:szCs w:val="22"/>
        </w:rPr>
        <w:t>(B)</w:t>
      </w:r>
      <w:r w:rsidRPr="00C67235">
        <w:rPr>
          <w:rFonts w:ascii="Arial" w:hAnsi="Arial" w:cs="Arial"/>
          <w:sz w:val="22"/>
          <w:szCs w:val="22"/>
        </w:rPr>
        <w:t xml:space="preserve">: </w:t>
      </w:r>
      <w:r w:rsidRPr="00460B8A">
        <w:rPr>
          <w:rFonts w:ascii="Arial" w:hAnsi="Arial" w:cs="Arial"/>
          <w:i/>
          <w:sz w:val="22"/>
          <w:szCs w:val="22"/>
        </w:rPr>
        <w:t>Requirements for Prescriptions or Letters of Medical Necessity Completed by the Ordering Practitioner</w:t>
      </w:r>
      <w:r w:rsidRPr="00C67235">
        <w:rPr>
          <w:rFonts w:ascii="Arial" w:hAnsi="Arial" w:cs="Arial"/>
          <w:sz w:val="22"/>
          <w:szCs w:val="22"/>
        </w:rPr>
        <w:t xml:space="preserve"> </w:t>
      </w:r>
      <w:r w:rsidR="007373F3">
        <w:rPr>
          <w:rFonts w:ascii="Arial" w:hAnsi="Arial" w:cs="Arial"/>
          <w:sz w:val="22"/>
          <w:szCs w:val="22"/>
        </w:rPr>
        <w:t>specifies</w:t>
      </w:r>
      <w:r w:rsidRPr="00C67235">
        <w:rPr>
          <w:rFonts w:ascii="Arial" w:hAnsi="Arial" w:cs="Arial"/>
          <w:sz w:val="22"/>
          <w:szCs w:val="22"/>
        </w:rPr>
        <w:t>:</w:t>
      </w:r>
    </w:p>
    <w:p w:rsidR="006B5F0F" w:rsidRDefault="006B5F0F" w:rsidP="00C67235">
      <w:pPr>
        <w:rPr>
          <w:rFonts w:ascii="Arial" w:hAnsi="Arial" w:cs="Arial"/>
          <w:sz w:val="22"/>
          <w:szCs w:val="22"/>
          <w:highlight w:val="yellow"/>
        </w:rPr>
      </w:pPr>
    </w:p>
    <w:p w:rsidR="00C67235" w:rsidRPr="00460B8A" w:rsidRDefault="00C67235" w:rsidP="007373F3">
      <w:pPr>
        <w:spacing w:after="120"/>
        <w:rPr>
          <w:rFonts w:ascii="Arial" w:hAnsi="Arial" w:cs="Arial"/>
          <w:sz w:val="22"/>
          <w:szCs w:val="22"/>
        </w:rPr>
      </w:pPr>
      <w:r w:rsidRPr="00460B8A">
        <w:rPr>
          <w:rFonts w:ascii="Arial" w:hAnsi="Arial" w:cs="Arial"/>
          <w:sz w:val="22"/>
          <w:szCs w:val="22"/>
        </w:rPr>
        <w:t>(B)</w:t>
      </w:r>
      <w:r w:rsidR="007373F3">
        <w:rPr>
          <w:rFonts w:ascii="Arial" w:hAnsi="Arial" w:cs="Arial"/>
          <w:sz w:val="22"/>
          <w:szCs w:val="22"/>
        </w:rPr>
        <w:t xml:space="preserve"> </w:t>
      </w:r>
      <w:r w:rsidRPr="00460B8A">
        <w:rPr>
          <w:rFonts w:ascii="Arial" w:hAnsi="Arial" w:cs="Arial"/>
          <w:sz w:val="22"/>
          <w:szCs w:val="22"/>
        </w:rPr>
        <w:t>The initial and subsequent prescriptions or the LOMN must contain the following information, as applicable, with the exception of item (5), which may be provided in additional supporting documentation:</w:t>
      </w:r>
    </w:p>
    <w:p w:rsidR="00C67235" w:rsidRPr="00460B8A" w:rsidRDefault="00C67235" w:rsidP="009F10BB">
      <w:pPr>
        <w:ind w:left="180"/>
        <w:rPr>
          <w:rFonts w:ascii="Arial" w:hAnsi="Arial" w:cs="Arial"/>
          <w:sz w:val="22"/>
          <w:szCs w:val="22"/>
        </w:rPr>
      </w:pPr>
      <w:r w:rsidRPr="00460B8A">
        <w:rPr>
          <w:rFonts w:ascii="Arial" w:hAnsi="Arial" w:cs="Arial"/>
          <w:sz w:val="22"/>
          <w:szCs w:val="22"/>
        </w:rPr>
        <w:t xml:space="preserve">(1) </w:t>
      </w:r>
      <w:proofErr w:type="gramStart"/>
      <w:r w:rsidRPr="00460B8A">
        <w:rPr>
          <w:rFonts w:ascii="Arial" w:hAnsi="Arial" w:cs="Arial"/>
          <w:sz w:val="22"/>
          <w:szCs w:val="22"/>
        </w:rPr>
        <w:t>the</w:t>
      </w:r>
      <w:proofErr w:type="gramEnd"/>
      <w:r w:rsidRPr="00460B8A">
        <w:rPr>
          <w:rFonts w:ascii="Arial" w:hAnsi="Arial" w:cs="Arial"/>
          <w:sz w:val="22"/>
          <w:szCs w:val="22"/>
        </w:rPr>
        <w:t xml:space="preserve"> member’s name; </w:t>
      </w:r>
    </w:p>
    <w:p w:rsidR="00C67235" w:rsidRPr="00460B8A" w:rsidRDefault="00C67235" w:rsidP="009F10BB">
      <w:pPr>
        <w:ind w:left="180"/>
        <w:rPr>
          <w:rFonts w:ascii="Arial" w:hAnsi="Arial" w:cs="Arial"/>
          <w:sz w:val="22"/>
          <w:szCs w:val="22"/>
        </w:rPr>
      </w:pPr>
      <w:r w:rsidRPr="00460B8A">
        <w:rPr>
          <w:rFonts w:ascii="Arial" w:hAnsi="Arial" w:cs="Arial"/>
          <w:sz w:val="22"/>
          <w:szCs w:val="22"/>
        </w:rPr>
        <w:t xml:space="preserve">(2) </w:t>
      </w:r>
      <w:proofErr w:type="gramStart"/>
      <w:r w:rsidRPr="00460B8A">
        <w:rPr>
          <w:rFonts w:ascii="Arial" w:hAnsi="Arial" w:cs="Arial"/>
          <w:sz w:val="22"/>
          <w:szCs w:val="22"/>
        </w:rPr>
        <w:t>the</w:t>
      </w:r>
      <w:proofErr w:type="gramEnd"/>
      <w:r w:rsidRPr="00460B8A">
        <w:rPr>
          <w:rFonts w:ascii="Arial" w:hAnsi="Arial" w:cs="Arial"/>
          <w:sz w:val="22"/>
          <w:szCs w:val="22"/>
        </w:rPr>
        <w:t xml:space="preserve"> date of the prescription;</w:t>
      </w:r>
    </w:p>
    <w:p w:rsidR="00C67235" w:rsidRPr="00460B8A" w:rsidRDefault="00C67235" w:rsidP="009F10BB">
      <w:pPr>
        <w:ind w:left="180"/>
        <w:rPr>
          <w:rFonts w:ascii="Arial" w:hAnsi="Arial" w:cs="Arial"/>
          <w:sz w:val="22"/>
          <w:szCs w:val="22"/>
        </w:rPr>
      </w:pPr>
      <w:r w:rsidRPr="00460B8A">
        <w:rPr>
          <w:rFonts w:ascii="Arial" w:hAnsi="Arial" w:cs="Arial"/>
          <w:sz w:val="22"/>
          <w:szCs w:val="22"/>
        </w:rPr>
        <w:t xml:space="preserve">(3) </w:t>
      </w:r>
      <w:proofErr w:type="gramStart"/>
      <w:r w:rsidRPr="00460B8A">
        <w:rPr>
          <w:rFonts w:ascii="Arial" w:hAnsi="Arial" w:cs="Arial"/>
          <w:sz w:val="22"/>
          <w:szCs w:val="22"/>
        </w:rPr>
        <w:t>the</w:t>
      </w:r>
      <w:proofErr w:type="gramEnd"/>
      <w:r w:rsidRPr="00460B8A">
        <w:rPr>
          <w:rFonts w:ascii="Arial" w:hAnsi="Arial" w:cs="Arial"/>
          <w:sz w:val="22"/>
          <w:szCs w:val="22"/>
        </w:rPr>
        <w:t xml:space="preserve"> name and quantity of the prescribed item and the number of refills (if appropriate); </w:t>
      </w:r>
    </w:p>
    <w:p w:rsidR="00325C14" w:rsidRPr="00460B8A" w:rsidRDefault="00325C14" w:rsidP="009F10BB">
      <w:pPr>
        <w:ind w:left="180"/>
        <w:rPr>
          <w:rFonts w:ascii="Arial" w:hAnsi="Arial" w:cs="Arial"/>
          <w:sz w:val="22"/>
          <w:szCs w:val="22"/>
        </w:rPr>
      </w:pPr>
      <w:r w:rsidRPr="00460B8A">
        <w:rPr>
          <w:rFonts w:ascii="Arial" w:hAnsi="Arial" w:cs="Arial"/>
          <w:sz w:val="22"/>
          <w:szCs w:val="22"/>
        </w:rPr>
        <w:t xml:space="preserve">(4) </w:t>
      </w:r>
      <w:proofErr w:type="gramStart"/>
      <w:r w:rsidRPr="00460B8A">
        <w:rPr>
          <w:rFonts w:ascii="Arial" w:hAnsi="Arial" w:cs="Arial"/>
          <w:sz w:val="22"/>
          <w:szCs w:val="22"/>
        </w:rPr>
        <w:t>the</w:t>
      </w:r>
      <w:proofErr w:type="gramEnd"/>
      <w:r w:rsidRPr="00460B8A">
        <w:rPr>
          <w:rFonts w:ascii="Arial" w:hAnsi="Arial" w:cs="Arial"/>
          <w:sz w:val="22"/>
          <w:szCs w:val="22"/>
        </w:rPr>
        <w:t xml:space="preserve"> name, NPI number, and signature of the ordering practitioner and date signed; </w:t>
      </w:r>
    </w:p>
    <w:p w:rsidR="00325C14" w:rsidRPr="00460B8A" w:rsidRDefault="00325C14" w:rsidP="009F10BB">
      <w:pPr>
        <w:ind w:left="180"/>
        <w:rPr>
          <w:rFonts w:ascii="Arial" w:hAnsi="Arial" w:cs="Arial"/>
          <w:sz w:val="22"/>
          <w:szCs w:val="22"/>
        </w:rPr>
      </w:pPr>
      <w:r w:rsidRPr="00460B8A">
        <w:rPr>
          <w:rFonts w:ascii="Arial" w:hAnsi="Arial" w:cs="Arial"/>
          <w:sz w:val="22"/>
          <w:szCs w:val="22"/>
        </w:rPr>
        <w:t xml:space="preserve">(5) </w:t>
      </w:r>
      <w:proofErr w:type="gramStart"/>
      <w:r w:rsidRPr="00460B8A">
        <w:rPr>
          <w:rFonts w:ascii="Arial" w:hAnsi="Arial" w:cs="Arial"/>
          <w:sz w:val="22"/>
          <w:szCs w:val="22"/>
        </w:rPr>
        <w:t>medical</w:t>
      </w:r>
      <w:proofErr w:type="gramEnd"/>
      <w:r w:rsidRPr="00460B8A">
        <w:rPr>
          <w:rFonts w:ascii="Arial" w:hAnsi="Arial" w:cs="Arial"/>
          <w:sz w:val="22"/>
          <w:szCs w:val="22"/>
        </w:rPr>
        <w:t xml:space="preserve"> justification for the item(s) being requested, including diagnosis or ICD-10 code; </w:t>
      </w:r>
    </w:p>
    <w:p w:rsidR="00325C14" w:rsidRPr="00460B8A" w:rsidRDefault="00325C14" w:rsidP="009F10BB">
      <w:pPr>
        <w:ind w:left="180"/>
        <w:rPr>
          <w:rFonts w:ascii="Arial" w:hAnsi="Arial" w:cs="Arial"/>
          <w:sz w:val="22"/>
          <w:szCs w:val="22"/>
        </w:rPr>
      </w:pPr>
      <w:r w:rsidRPr="00460B8A">
        <w:rPr>
          <w:rFonts w:ascii="Arial" w:hAnsi="Arial" w:cs="Arial"/>
          <w:sz w:val="22"/>
          <w:szCs w:val="22"/>
        </w:rPr>
        <w:t xml:space="preserve">(6) </w:t>
      </w:r>
      <w:proofErr w:type="gramStart"/>
      <w:r w:rsidRPr="00460B8A">
        <w:rPr>
          <w:rFonts w:ascii="Arial" w:hAnsi="Arial" w:cs="Arial"/>
          <w:sz w:val="22"/>
          <w:szCs w:val="22"/>
        </w:rPr>
        <w:t>the</w:t>
      </w:r>
      <w:proofErr w:type="gramEnd"/>
      <w:r w:rsidRPr="00460B8A">
        <w:rPr>
          <w:rFonts w:ascii="Arial" w:hAnsi="Arial" w:cs="Arial"/>
          <w:sz w:val="22"/>
          <w:szCs w:val="22"/>
        </w:rPr>
        <w:t xml:space="preserve"> equipment settings, hours to be used per day, options, or additional features, as they pertain to the equipment; </w:t>
      </w:r>
    </w:p>
    <w:p w:rsidR="00325C14" w:rsidRPr="00460B8A" w:rsidRDefault="00325C14" w:rsidP="009F10BB">
      <w:pPr>
        <w:ind w:left="180"/>
        <w:rPr>
          <w:rFonts w:ascii="Arial" w:hAnsi="Arial" w:cs="Arial"/>
          <w:sz w:val="22"/>
          <w:szCs w:val="22"/>
        </w:rPr>
      </w:pPr>
      <w:r w:rsidRPr="00460B8A">
        <w:rPr>
          <w:rFonts w:ascii="Arial" w:hAnsi="Arial" w:cs="Arial"/>
          <w:sz w:val="22"/>
          <w:szCs w:val="22"/>
        </w:rPr>
        <w:t xml:space="preserve">(7) </w:t>
      </w:r>
      <w:proofErr w:type="gramStart"/>
      <w:r w:rsidRPr="00460B8A">
        <w:rPr>
          <w:rFonts w:ascii="Arial" w:hAnsi="Arial" w:cs="Arial"/>
          <w:sz w:val="22"/>
          <w:szCs w:val="22"/>
        </w:rPr>
        <w:t>length</w:t>
      </w:r>
      <w:proofErr w:type="gramEnd"/>
      <w:r w:rsidRPr="00460B8A">
        <w:rPr>
          <w:rFonts w:ascii="Arial" w:hAnsi="Arial" w:cs="Arial"/>
          <w:sz w:val="22"/>
          <w:szCs w:val="22"/>
        </w:rPr>
        <w:t xml:space="preserve"> of need; </w:t>
      </w:r>
    </w:p>
    <w:p w:rsidR="00325C14" w:rsidRPr="00460B8A" w:rsidRDefault="00325C14" w:rsidP="009F10BB">
      <w:pPr>
        <w:ind w:left="180"/>
        <w:rPr>
          <w:rFonts w:ascii="Arial" w:hAnsi="Arial" w:cs="Arial"/>
          <w:sz w:val="22"/>
          <w:szCs w:val="22"/>
        </w:rPr>
      </w:pPr>
      <w:r w:rsidRPr="00460B8A">
        <w:rPr>
          <w:rFonts w:ascii="Arial" w:hAnsi="Arial" w:cs="Arial"/>
          <w:sz w:val="22"/>
          <w:szCs w:val="22"/>
        </w:rPr>
        <w:t xml:space="preserve">(8) </w:t>
      </w:r>
      <w:proofErr w:type="gramStart"/>
      <w:r w:rsidRPr="00460B8A">
        <w:rPr>
          <w:rFonts w:ascii="Arial" w:hAnsi="Arial" w:cs="Arial"/>
          <w:sz w:val="22"/>
          <w:szCs w:val="22"/>
        </w:rPr>
        <w:t>the</w:t>
      </w:r>
      <w:proofErr w:type="gramEnd"/>
      <w:r w:rsidRPr="00460B8A">
        <w:rPr>
          <w:rFonts w:ascii="Arial" w:hAnsi="Arial" w:cs="Arial"/>
          <w:sz w:val="22"/>
          <w:szCs w:val="22"/>
        </w:rPr>
        <w:t xml:space="preserve"> expected outcome and therapeutic benefit of providing the requested item(s) or treatment, when requested; and </w:t>
      </w:r>
    </w:p>
    <w:p w:rsidR="00325C14" w:rsidRPr="00325C14" w:rsidRDefault="00325C14" w:rsidP="009F10BB">
      <w:pPr>
        <w:ind w:left="180"/>
        <w:rPr>
          <w:rFonts w:ascii="Arial" w:hAnsi="Arial" w:cs="Arial"/>
          <w:sz w:val="22"/>
          <w:szCs w:val="22"/>
        </w:rPr>
      </w:pPr>
      <w:r w:rsidRPr="00460B8A">
        <w:rPr>
          <w:rFonts w:ascii="Arial" w:hAnsi="Arial" w:cs="Arial"/>
          <w:sz w:val="22"/>
          <w:szCs w:val="22"/>
        </w:rPr>
        <w:t xml:space="preserve">(9) </w:t>
      </w:r>
      <w:proofErr w:type="gramStart"/>
      <w:r w:rsidRPr="00460B8A">
        <w:rPr>
          <w:rFonts w:ascii="Arial" w:hAnsi="Arial" w:cs="Arial"/>
          <w:sz w:val="22"/>
          <w:szCs w:val="22"/>
        </w:rPr>
        <w:t>a</w:t>
      </w:r>
      <w:proofErr w:type="gramEnd"/>
      <w:r w:rsidRPr="00460B8A">
        <w:rPr>
          <w:rFonts w:ascii="Arial" w:hAnsi="Arial" w:cs="Arial"/>
          <w:sz w:val="22"/>
          <w:szCs w:val="22"/>
        </w:rPr>
        <w:t xml:space="preserve"> summary of any previous treatment plan, including outcomes, that was used to treat the diagnosed condition for which the prescribed treatment is being recommended, upon request.</w:t>
      </w:r>
    </w:p>
    <w:p w:rsidR="00325C14" w:rsidRPr="00325C14" w:rsidRDefault="00325C14" w:rsidP="00325C14">
      <w:pPr>
        <w:rPr>
          <w:rFonts w:ascii="Arial" w:hAnsi="Arial" w:cs="Arial"/>
          <w:sz w:val="22"/>
          <w:szCs w:val="22"/>
        </w:rPr>
      </w:pPr>
    </w:p>
    <w:p w:rsidR="00937242" w:rsidRPr="004E170E" w:rsidRDefault="00325C14" w:rsidP="007373F3">
      <w:pPr>
        <w:rPr>
          <w:rFonts w:ascii="Arial" w:hAnsi="Arial" w:cs="Arial"/>
          <w:sz w:val="22"/>
          <w:szCs w:val="22"/>
        </w:rPr>
      </w:pPr>
      <w:r w:rsidRPr="00325C14">
        <w:rPr>
          <w:rFonts w:ascii="Arial" w:hAnsi="Arial" w:cs="Arial"/>
          <w:sz w:val="22"/>
          <w:szCs w:val="22"/>
        </w:rPr>
        <w:t>If you have questions, please contact the LTSS Provider Service Center at (844) 368-5184 or support@masshealthltss.com.</w:t>
      </w:r>
    </w:p>
    <w:sectPr w:rsidR="00937242" w:rsidRPr="004E170E" w:rsidSect="004E170E">
      <w:type w:val="continuous"/>
      <w:pgSz w:w="12240" w:h="15840" w:code="1"/>
      <w:pgMar w:top="360" w:right="907" w:bottom="1080" w:left="907" w:header="720" w:footer="576" w:gutter="0"/>
      <w:cols w:num="2" w:sep="1"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DF" w:rsidRDefault="000D5BDF" w:rsidP="00492602">
      <w:r>
        <w:separator/>
      </w:r>
    </w:p>
  </w:endnote>
  <w:endnote w:type="continuationSeparator" w:id="0">
    <w:p w:rsidR="000D5BDF" w:rsidRDefault="000D5BDF"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 xml:space="preserve">to be </w:t>
    </w:r>
    <w:r w:rsidR="001F7EC8">
      <w:rPr>
        <w:rFonts w:ascii="Arial" w:hAnsi="Arial" w:cs="Arial"/>
        <w:iCs/>
        <w:sz w:val="18"/>
        <w:szCs w:val="18"/>
      </w:rPr>
      <w:t>taken off this</w:t>
    </w:r>
    <w:r w:rsidR="00AF19BA" w:rsidRPr="002D3600">
      <w:rPr>
        <w:rFonts w:ascii="Arial" w:hAnsi="Arial" w:cs="Arial"/>
        <w:iCs/>
        <w:sz w:val="18"/>
        <w:szCs w:val="18"/>
      </w:rPr>
      <w:t xml:space="preserve">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rsidR="00AF19BA" w:rsidRPr="00E24139" w:rsidRDefault="000D5BDF"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A330FD">
      <w:rPr>
        <w:rFonts w:ascii="Arial" w:hAnsi="Arial" w:cs="Arial"/>
        <w:iCs/>
        <w:sz w:val="18"/>
        <w:szCs w:val="18"/>
      </w:rPr>
      <w:t xml:space="preserve"> </w:t>
    </w:r>
  </w:p>
  <w:p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DF" w:rsidRDefault="000D5BDF" w:rsidP="00492602">
      <w:r>
        <w:separator/>
      </w:r>
    </w:p>
  </w:footnote>
  <w:footnote w:type="continuationSeparator" w:id="0">
    <w:p w:rsidR="000D5BDF" w:rsidRDefault="000D5BDF" w:rsidP="00492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32F24"/>
    <w:rsid w:val="0003664E"/>
    <w:rsid w:val="0005108C"/>
    <w:rsid w:val="00054839"/>
    <w:rsid w:val="00074014"/>
    <w:rsid w:val="00080984"/>
    <w:rsid w:val="00081E8E"/>
    <w:rsid w:val="000D1502"/>
    <w:rsid w:val="000D5BDF"/>
    <w:rsid w:val="00137D3D"/>
    <w:rsid w:val="00140D08"/>
    <w:rsid w:val="00147437"/>
    <w:rsid w:val="00157A49"/>
    <w:rsid w:val="001721D8"/>
    <w:rsid w:val="00174357"/>
    <w:rsid w:val="00183133"/>
    <w:rsid w:val="0018357E"/>
    <w:rsid w:val="001864A9"/>
    <w:rsid w:val="001C1481"/>
    <w:rsid w:val="001C17CD"/>
    <w:rsid w:val="001E0E7A"/>
    <w:rsid w:val="001F701D"/>
    <w:rsid w:val="001F7EC8"/>
    <w:rsid w:val="002509E9"/>
    <w:rsid w:val="00250E48"/>
    <w:rsid w:val="00276F3A"/>
    <w:rsid w:val="00286CBE"/>
    <w:rsid w:val="002C7C67"/>
    <w:rsid w:val="002D390F"/>
    <w:rsid w:val="002D738C"/>
    <w:rsid w:val="003152DA"/>
    <w:rsid w:val="00325C14"/>
    <w:rsid w:val="0033053B"/>
    <w:rsid w:val="00360067"/>
    <w:rsid w:val="0036343A"/>
    <w:rsid w:val="0037373E"/>
    <w:rsid w:val="00382054"/>
    <w:rsid w:val="003B3B03"/>
    <w:rsid w:val="003B6839"/>
    <w:rsid w:val="00410B13"/>
    <w:rsid w:val="00417EB4"/>
    <w:rsid w:val="004278AA"/>
    <w:rsid w:val="0043707B"/>
    <w:rsid w:val="004417DC"/>
    <w:rsid w:val="00447A5F"/>
    <w:rsid w:val="00450B10"/>
    <w:rsid w:val="00460B8A"/>
    <w:rsid w:val="004646BC"/>
    <w:rsid w:val="004664D3"/>
    <w:rsid w:val="004872B7"/>
    <w:rsid w:val="00492602"/>
    <w:rsid w:val="004A2AD2"/>
    <w:rsid w:val="004A3BAA"/>
    <w:rsid w:val="004A7395"/>
    <w:rsid w:val="004C4924"/>
    <w:rsid w:val="004D6EF5"/>
    <w:rsid w:val="004E170E"/>
    <w:rsid w:val="004F5612"/>
    <w:rsid w:val="00516394"/>
    <w:rsid w:val="005314A6"/>
    <w:rsid w:val="005502E1"/>
    <w:rsid w:val="0056481B"/>
    <w:rsid w:val="00571898"/>
    <w:rsid w:val="00574F07"/>
    <w:rsid w:val="00581E50"/>
    <w:rsid w:val="005842A0"/>
    <w:rsid w:val="005958DD"/>
    <w:rsid w:val="005A57BA"/>
    <w:rsid w:val="00623469"/>
    <w:rsid w:val="00637A67"/>
    <w:rsid w:val="006421B9"/>
    <w:rsid w:val="00650095"/>
    <w:rsid w:val="00651CA7"/>
    <w:rsid w:val="00674418"/>
    <w:rsid w:val="00674428"/>
    <w:rsid w:val="00686C26"/>
    <w:rsid w:val="00690023"/>
    <w:rsid w:val="0069772F"/>
    <w:rsid w:val="006B5EF6"/>
    <w:rsid w:val="006B5F0F"/>
    <w:rsid w:val="006C4415"/>
    <w:rsid w:val="006D3B5F"/>
    <w:rsid w:val="006E0C20"/>
    <w:rsid w:val="006E22A3"/>
    <w:rsid w:val="006F35F9"/>
    <w:rsid w:val="007319D7"/>
    <w:rsid w:val="00731FAF"/>
    <w:rsid w:val="007373F3"/>
    <w:rsid w:val="007426BF"/>
    <w:rsid w:val="00760FDF"/>
    <w:rsid w:val="007757E7"/>
    <w:rsid w:val="007A41F5"/>
    <w:rsid w:val="007B7425"/>
    <w:rsid w:val="007C290F"/>
    <w:rsid w:val="007F5417"/>
    <w:rsid w:val="00812480"/>
    <w:rsid w:val="00821937"/>
    <w:rsid w:val="00834DFF"/>
    <w:rsid w:val="008403CA"/>
    <w:rsid w:val="0085395A"/>
    <w:rsid w:val="00853F8E"/>
    <w:rsid w:val="00861844"/>
    <w:rsid w:val="00872E7F"/>
    <w:rsid w:val="008777BC"/>
    <w:rsid w:val="00880FA9"/>
    <w:rsid w:val="008930F1"/>
    <w:rsid w:val="00893F45"/>
    <w:rsid w:val="008978FF"/>
    <w:rsid w:val="008C5414"/>
    <w:rsid w:val="008E62B4"/>
    <w:rsid w:val="008F0130"/>
    <w:rsid w:val="008F2307"/>
    <w:rsid w:val="008F2E4C"/>
    <w:rsid w:val="00906EEC"/>
    <w:rsid w:val="009166DF"/>
    <w:rsid w:val="009204C7"/>
    <w:rsid w:val="00922030"/>
    <w:rsid w:val="00937242"/>
    <w:rsid w:val="00941258"/>
    <w:rsid w:val="00942245"/>
    <w:rsid w:val="00956812"/>
    <w:rsid w:val="009725E5"/>
    <w:rsid w:val="00981567"/>
    <w:rsid w:val="009A3DA9"/>
    <w:rsid w:val="009C3981"/>
    <w:rsid w:val="009D4391"/>
    <w:rsid w:val="009D6AAA"/>
    <w:rsid w:val="009F0440"/>
    <w:rsid w:val="009F10BB"/>
    <w:rsid w:val="00A01DE3"/>
    <w:rsid w:val="00A11371"/>
    <w:rsid w:val="00A120E1"/>
    <w:rsid w:val="00A262A2"/>
    <w:rsid w:val="00A330FD"/>
    <w:rsid w:val="00A343A9"/>
    <w:rsid w:val="00A405B4"/>
    <w:rsid w:val="00A5239C"/>
    <w:rsid w:val="00A650DC"/>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92C96"/>
    <w:rsid w:val="00BA68F0"/>
    <w:rsid w:val="00BD08CA"/>
    <w:rsid w:val="00C00422"/>
    <w:rsid w:val="00C31421"/>
    <w:rsid w:val="00C33753"/>
    <w:rsid w:val="00C35B94"/>
    <w:rsid w:val="00C5710D"/>
    <w:rsid w:val="00C671DE"/>
    <w:rsid w:val="00C67235"/>
    <w:rsid w:val="00C82FA4"/>
    <w:rsid w:val="00CA0669"/>
    <w:rsid w:val="00CB0030"/>
    <w:rsid w:val="00CB7178"/>
    <w:rsid w:val="00CC3C2D"/>
    <w:rsid w:val="00CC57AC"/>
    <w:rsid w:val="00CC776C"/>
    <w:rsid w:val="00CE1E17"/>
    <w:rsid w:val="00D2695E"/>
    <w:rsid w:val="00D26F9A"/>
    <w:rsid w:val="00D4030C"/>
    <w:rsid w:val="00D63E59"/>
    <w:rsid w:val="00D74F80"/>
    <w:rsid w:val="00D81121"/>
    <w:rsid w:val="00D93833"/>
    <w:rsid w:val="00E24139"/>
    <w:rsid w:val="00E60ABB"/>
    <w:rsid w:val="00E67713"/>
    <w:rsid w:val="00E92E47"/>
    <w:rsid w:val="00E93DCE"/>
    <w:rsid w:val="00E9576D"/>
    <w:rsid w:val="00EC08AC"/>
    <w:rsid w:val="00EC2856"/>
    <w:rsid w:val="00EF7C8A"/>
    <w:rsid w:val="00F03AE8"/>
    <w:rsid w:val="00F053E2"/>
    <w:rsid w:val="00F23863"/>
    <w:rsid w:val="00F25E7F"/>
    <w:rsid w:val="00F76D69"/>
    <w:rsid w:val="00F906CF"/>
    <w:rsid w:val="00F92FA0"/>
    <w:rsid w:val="00FA5147"/>
    <w:rsid w:val="00FB0C11"/>
    <w:rsid w:val="00FB39E3"/>
    <w:rsid w:val="00FD0818"/>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paragraph" w:styleId="ListParagraph">
    <w:name w:val="List Paragraph"/>
    <w:basedOn w:val="Normal"/>
    <w:uiPriority w:val="34"/>
    <w:qFormat/>
    <w:rsid w:val="004E1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paragraph" w:styleId="ListParagraph">
    <w:name w:val="List Paragraph"/>
    <w:basedOn w:val="Normal"/>
    <w:uiPriority w:val="34"/>
    <w:qFormat/>
    <w:rsid w:val="004E1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4DDBB-5B69-473D-9B0C-D55F2DB2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2021-09-10T17:58:00Z</dcterms:created>
  <dcterms:modified xsi:type="dcterms:W3CDTF">2021-09-10T17:58:00Z</dcterms:modified>
</cp:coreProperties>
</file>