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D5BD" w14:textId="77777777" w:rsidR="00620ADF" w:rsidRPr="00620ADF" w:rsidRDefault="00C559C9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620ADF" w:rsidRPr="00CA7C34">
        <w:rPr>
          <w:rFonts w:ascii="Arial Narrow" w:hAnsi="Arial Narrow"/>
          <w:b/>
          <w:color w:val="auto"/>
          <w:sz w:val="20"/>
          <w:szCs w:val="20"/>
        </w:rPr>
        <w:t>172, September 20, 2021</w:t>
      </w:r>
    </w:p>
    <w:p w14:paraId="2BEF70A7" w14:textId="77777777" w:rsidR="006F35F9" w:rsidRDefault="00665C03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9CD7B52" wp14:editId="5B00ED60">
            <wp:extent cx="6620510" cy="1619157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18AF7" w14:textId="77777777" w:rsidR="00665C03" w:rsidRPr="00AE32C5" w:rsidRDefault="00665C03" w:rsidP="00AE32C5">
      <w:pPr>
        <w:rPr>
          <w:rFonts w:ascii="Arial Black" w:hAnsi="Arial Black"/>
        </w:rPr>
      </w:pPr>
      <w:r w:rsidRPr="00AE32C5">
        <w:rPr>
          <w:rFonts w:ascii="Arial Black" w:hAnsi="Arial Black"/>
        </w:rPr>
        <w:t>Coronavirus Disease 2019 (COVID-19) and New Quantity Limits for Ivermectin—Effective Immediately</w:t>
      </w:r>
    </w:p>
    <w:p w14:paraId="6AFCE677" w14:textId="77777777" w:rsidR="00665C03" w:rsidRPr="00C60193" w:rsidRDefault="00665C03" w:rsidP="00665C03">
      <w:pPr>
        <w:rPr>
          <w:sz w:val="22"/>
          <w:szCs w:val="22"/>
        </w:rPr>
      </w:pPr>
    </w:p>
    <w:p w14:paraId="0322610A" w14:textId="77777777" w:rsidR="00665C03" w:rsidRPr="00065707" w:rsidRDefault="00665C03" w:rsidP="00665C03">
      <w:pPr>
        <w:rPr>
          <w:rFonts w:ascii="Arial" w:hAnsi="Arial" w:cs="Arial"/>
          <w:sz w:val="22"/>
        </w:rPr>
      </w:pPr>
      <w:r w:rsidRPr="00065707">
        <w:rPr>
          <w:rFonts w:ascii="Arial" w:hAnsi="Arial" w:cs="Arial"/>
          <w:sz w:val="22"/>
        </w:rPr>
        <w:t xml:space="preserve">Amid the COVID-19 pandemic, the prescribing of ivermectin for the prevention or treatment of COVID-19 has increased. The FDA has not authorized or approved the use of ivermectin in the prevention or treatment of COVID-19 and has warned about the potential risks for such use. More information can be found in the official </w:t>
      </w:r>
      <w:bookmarkStart w:id="0" w:name="_GoBack"/>
      <w:bookmarkEnd w:id="0"/>
      <w:r w:rsidR="00952BAC">
        <w:fldChar w:fldCharType="begin"/>
      </w:r>
      <w:r w:rsidR="00952BAC">
        <w:instrText xml:space="preserve"> HYPERLINK "https://emergency.cdc.gov/han/2021/pdf/CDC_HAN_449.pdf" </w:instrText>
      </w:r>
      <w:r w:rsidR="00952BAC">
        <w:fldChar w:fldCharType="separate"/>
      </w:r>
      <w:r w:rsidRPr="00065707">
        <w:rPr>
          <w:rStyle w:val="Hyperlink"/>
          <w:rFonts w:ascii="Arial" w:hAnsi="Arial" w:cs="Arial"/>
          <w:sz w:val="22"/>
        </w:rPr>
        <w:t>CDC Health Advisory</w:t>
      </w:r>
      <w:r w:rsidR="00952BAC">
        <w:rPr>
          <w:rStyle w:val="Hyperlink"/>
          <w:rFonts w:ascii="Arial" w:hAnsi="Arial" w:cs="Arial"/>
          <w:sz w:val="22"/>
        </w:rPr>
        <w:fldChar w:fldCharType="end"/>
      </w:r>
      <w:r w:rsidRPr="00065707">
        <w:rPr>
          <w:rFonts w:ascii="Arial" w:hAnsi="Arial" w:cs="Arial"/>
          <w:sz w:val="22"/>
        </w:rPr>
        <w:t xml:space="preserve">. </w:t>
      </w:r>
    </w:p>
    <w:p w14:paraId="58F16F35" w14:textId="77777777" w:rsidR="00665C03" w:rsidRPr="00065707" w:rsidRDefault="00665C03" w:rsidP="00665C03">
      <w:pPr>
        <w:rPr>
          <w:rFonts w:ascii="Arial" w:hAnsi="Arial" w:cs="Arial"/>
          <w:b/>
          <w:sz w:val="22"/>
          <w:szCs w:val="22"/>
        </w:rPr>
      </w:pPr>
    </w:p>
    <w:p w14:paraId="41443566" w14:textId="2ED93EC2" w:rsidR="00665C03" w:rsidRPr="00065707" w:rsidRDefault="00665C03" w:rsidP="00665C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 xml:space="preserve">Accordingly, MassHealth is adopting new policies for the prescribing and dispensing of ivermectin.  MassHealth is imposing </w:t>
      </w:r>
      <w:r w:rsidRPr="00065707">
        <w:rPr>
          <w:rFonts w:ascii="Arial" w:hAnsi="Arial" w:cs="Arial"/>
          <w:sz w:val="22"/>
          <w:szCs w:val="22"/>
          <w:shd w:val="clear" w:color="auto" w:fill="FFFFFF"/>
        </w:rPr>
        <w:t xml:space="preserve">new quantity limits of 20 </w:t>
      </w:r>
      <w:r w:rsidRPr="00065707">
        <w:rPr>
          <w:rFonts w:ascii="Arial" w:hAnsi="Arial" w:cs="Arial"/>
          <w:sz w:val="22"/>
          <w:szCs w:val="22"/>
        </w:rPr>
        <w:t>ivermectin</w:t>
      </w:r>
      <w:r w:rsidRPr="00065707">
        <w:rPr>
          <w:rFonts w:ascii="Arial" w:hAnsi="Arial" w:cs="Arial"/>
          <w:sz w:val="22"/>
          <w:szCs w:val="22"/>
          <w:shd w:val="clear" w:color="auto" w:fill="FFFFFF"/>
        </w:rPr>
        <w:t xml:space="preserve"> tablets per 90 days. Pharmacy claims within these new quantity limits do not require prior authorization. If a rejection is encountered within these new quantity limits, please contact the Drug Utilization Review (DUR) program at (800) 745-7318 for further information. </w:t>
      </w:r>
    </w:p>
    <w:p w14:paraId="70C15F2C" w14:textId="77777777" w:rsidR="00665C03" w:rsidRPr="00065707" w:rsidRDefault="00665C03" w:rsidP="00665C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D0203" w14:textId="54D02CA0" w:rsidR="00665C03" w:rsidRPr="00065707" w:rsidRDefault="00665C03" w:rsidP="00665C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 xml:space="preserve">Prescribers may request </w:t>
      </w:r>
      <w:r w:rsidR="005F3403" w:rsidRPr="00065707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065707">
        <w:rPr>
          <w:rFonts w:ascii="Arial" w:hAnsi="Arial" w:cs="Arial"/>
          <w:sz w:val="22"/>
          <w:szCs w:val="22"/>
        </w:rPr>
        <w:t xml:space="preserve"> for ivermectin outside of quantity limits using the </w:t>
      </w:r>
      <w:hyperlink r:id="rId12" w:history="1">
        <w:r w:rsidRPr="00065707">
          <w:rPr>
            <w:rStyle w:val="Hyperlink"/>
            <w:rFonts w:ascii="Arial" w:hAnsi="Arial" w:cs="Arial"/>
            <w:i/>
            <w:sz w:val="22"/>
            <w:szCs w:val="22"/>
          </w:rPr>
          <w:t>General Drug Prior Authorization Request</w:t>
        </w:r>
        <w:r w:rsidRPr="00065707">
          <w:rPr>
            <w:rStyle w:val="Hyperlink"/>
            <w:rFonts w:ascii="Arial" w:hAnsi="Arial" w:cs="Arial"/>
            <w:sz w:val="22"/>
            <w:szCs w:val="22"/>
          </w:rPr>
          <w:t xml:space="preserve"> form</w:t>
        </w:r>
      </w:hyperlink>
      <w:r w:rsidRPr="00065707">
        <w:rPr>
          <w:rFonts w:ascii="Arial" w:hAnsi="Arial" w:cs="Arial"/>
          <w:sz w:val="22"/>
          <w:szCs w:val="22"/>
        </w:rPr>
        <w:t xml:space="preserve">. </w:t>
      </w:r>
    </w:p>
    <w:p w14:paraId="01F2FDA4" w14:textId="77777777" w:rsidR="00665C03" w:rsidRPr="00065707" w:rsidRDefault="00665C03" w:rsidP="00665C0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93A2B" w14:textId="77777777" w:rsidR="00665C03" w:rsidRPr="00065707" w:rsidRDefault="00665C03" w:rsidP="001E63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>These policies apply to all pharmacy claims processed through the Pharmacy Online Processing System (POPS), including claims for the Health Safety Net program.</w:t>
      </w:r>
    </w:p>
    <w:p w14:paraId="3139694D" w14:textId="77777777" w:rsidR="00665C03" w:rsidRPr="00B503C7" w:rsidRDefault="00665C03" w:rsidP="001E63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02898C1D" w14:textId="77777777" w:rsidR="00665C03" w:rsidRPr="00AE32C5" w:rsidRDefault="00665C03" w:rsidP="00AE32C5">
      <w:pPr>
        <w:rPr>
          <w:rFonts w:ascii="Arial Black" w:hAnsi="Arial Black"/>
        </w:rPr>
      </w:pPr>
      <w:bookmarkStart w:id="1" w:name="_Hlk82787878"/>
      <w:r w:rsidRPr="00AE32C5">
        <w:rPr>
          <w:rFonts w:ascii="Arial Black" w:hAnsi="Arial Black"/>
        </w:rPr>
        <w:t>MHDL Update</w:t>
      </w:r>
      <w:bookmarkEnd w:id="1"/>
    </w:p>
    <w:p w14:paraId="71D0DF8B" w14:textId="77777777" w:rsidR="00665C03" w:rsidRPr="007F138F" w:rsidRDefault="00665C03" w:rsidP="001E6373"/>
    <w:p w14:paraId="751CBB60" w14:textId="0BA7F1EB" w:rsidR="00665C03" w:rsidRDefault="00335B19" w:rsidP="003B49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</w:t>
      </w:r>
      <w:r w:rsidR="00665C03">
        <w:rPr>
          <w:rFonts w:ascii="Arial" w:hAnsi="Arial" w:cs="Arial"/>
          <w:sz w:val="22"/>
          <w:szCs w:val="22"/>
        </w:rPr>
        <w:t xml:space="preserve"> </w:t>
      </w:r>
      <w:r w:rsidR="00665C03" w:rsidRPr="00065707">
        <w:rPr>
          <w:rFonts w:ascii="Arial" w:hAnsi="Arial" w:cs="Arial"/>
          <w:sz w:val="22"/>
          <w:szCs w:val="22"/>
        </w:rPr>
        <w:t xml:space="preserve"> are certain updates to the MassHealth Drug List (MHDL). See the MHDL for a complete listing of updates.</w:t>
      </w:r>
    </w:p>
    <w:p w14:paraId="6A4D4796" w14:textId="77777777" w:rsidR="00665C03" w:rsidRDefault="00665C03" w:rsidP="003B49BB">
      <w:pPr>
        <w:rPr>
          <w:rFonts w:ascii="Arial" w:hAnsi="Arial" w:cs="Arial"/>
          <w:sz w:val="22"/>
          <w:szCs w:val="22"/>
        </w:rPr>
      </w:pPr>
    </w:p>
    <w:p w14:paraId="31C02D1F" w14:textId="77777777" w:rsidR="00665C03" w:rsidRPr="00335B19" w:rsidRDefault="005B79D9" w:rsidP="003B49BB">
      <w:pPr>
        <w:pStyle w:val="Subtitle"/>
        <w:spacing w:before="0" w:after="0" w:line="240" w:lineRule="auto"/>
        <w:rPr>
          <w:rFonts w:cs="Arial"/>
          <w:b/>
          <w:bCs/>
        </w:rPr>
      </w:pPr>
      <w:r w:rsidRPr="00335B19">
        <w:rPr>
          <w:rFonts w:cs="Arial"/>
          <w:b/>
          <w:bCs/>
        </w:rPr>
        <w:t>Additions</w:t>
      </w:r>
    </w:p>
    <w:p w14:paraId="50A82869" w14:textId="77777777" w:rsidR="005A7229" w:rsidRDefault="005A7229" w:rsidP="00665C03">
      <w:pPr>
        <w:pStyle w:val="Default"/>
        <w:rPr>
          <w:rFonts w:ascii="Arial" w:hAnsi="Arial" w:cs="Arial"/>
          <w:sz w:val="22"/>
          <w:szCs w:val="22"/>
        </w:rPr>
      </w:pPr>
    </w:p>
    <w:p w14:paraId="348FB9C1" w14:textId="67F22CA8" w:rsidR="00665C03" w:rsidRPr="00065707" w:rsidRDefault="00665C03" w:rsidP="00665C03">
      <w:pPr>
        <w:pStyle w:val="Default"/>
        <w:rPr>
          <w:rFonts w:ascii="Arial" w:hAnsi="Arial" w:cs="Arial"/>
          <w:sz w:val="22"/>
          <w:szCs w:val="21"/>
        </w:rPr>
      </w:pPr>
      <w:r w:rsidRPr="00065707">
        <w:rPr>
          <w:rFonts w:ascii="Arial" w:hAnsi="Arial" w:cs="Arial"/>
          <w:sz w:val="22"/>
          <w:szCs w:val="22"/>
        </w:rPr>
        <w:t>Effective September 20, 2021</w:t>
      </w:r>
      <w:r w:rsidRPr="00065707">
        <w:rPr>
          <w:rFonts w:ascii="Arial" w:hAnsi="Arial" w:cs="Arial"/>
          <w:sz w:val="22"/>
          <w:szCs w:val="21"/>
        </w:rPr>
        <w:t xml:space="preserve">, the following newly marketed drugs have been added to the MassHealth Drug List. </w:t>
      </w:r>
    </w:p>
    <w:p w14:paraId="08D6037F" w14:textId="77777777" w:rsidR="00665C03" w:rsidRPr="00065707" w:rsidRDefault="00665C03" w:rsidP="00665C03">
      <w:pPr>
        <w:pStyle w:val="NoSpacing"/>
        <w:numPr>
          <w:ilvl w:val="0"/>
          <w:numId w:val="26"/>
        </w:numPr>
        <w:ind w:left="810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Accrufer</w:t>
      </w:r>
      <w:proofErr w:type="spellEnd"/>
      <w:r w:rsidRPr="00065707">
        <w:rPr>
          <w:rFonts w:ascii="Arial" w:hAnsi="Arial" w:cs="Arial"/>
        </w:rPr>
        <w:t xml:space="preserve"> (ferric maltol) – </w:t>
      </w:r>
      <w:r w:rsidRPr="00065707">
        <w:rPr>
          <w:rFonts w:ascii="Arial" w:hAnsi="Arial" w:cs="Arial"/>
          <w:b/>
          <w:bCs/>
        </w:rPr>
        <w:t>PA</w:t>
      </w:r>
      <w:r w:rsidRPr="00065707">
        <w:rPr>
          <w:rFonts w:ascii="Arial" w:hAnsi="Arial" w:cs="Arial"/>
        </w:rPr>
        <w:t xml:space="preserve"> </w:t>
      </w:r>
    </w:p>
    <w:p w14:paraId="1550E592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Comirnaty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(COVID-19 Pfizer vaccine for members ≥ 16 years of age)</w:t>
      </w:r>
    </w:p>
    <w:p w14:paraId="5B83E1FC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Comirnaty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(COVID-19 Pfizer vaccine COVID EUA – May 10, 2021 for members 12 to 15 years of age)</w:t>
      </w:r>
    </w:p>
    <w:p w14:paraId="6D81797B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Comirnaty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(Pfizer COVID-19 vaccine for members ≥ 16 years of age)</w:t>
      </w:r>
    </w:p>
    <w:p w14:paraId="1B1E43F8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Comirnaty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(Pfizer COVID-19 vaccine COVID EUA – May 10, 2021 for members 12 to 15 years of age)</w:t>
      </w:r>
    </w:p>
    <w:p w14:paraId="7322444D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Cosela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65707">
        <w:rPr>
          <w:rFonts w:ascii="Arial" w:hAnsi="Arial" w:cs="Arial"/>
          <w:sz w:val="22"/>
          <w:szCs w:val="22"/>
        </w:rPr>
        <w:t>trilaciclib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) </w:t>
      </w:r>
      <w:r w:rsidRPr="00065707">
        <w:rPr>
          <w:rFonts w:ascii="Arial" w:hAnsi="Arial" w:cs="Arial"/>
          <w:color w:val="auto"/>
          <w:sz w:val="22"/>
          <w:szCs w:val="22"/>
        </w:rPr>
        <w:t>–</w:t>
      </w:r>
      <w:r w:rsidRPr="00065707">
        <w:rPr>
          <w:rFonts w:ascii="Arial" w:hAnsi="Arial" w:cs="Arial"/>
          <w:sz w:val="22"/>
          <w:szCs w:val="22"/>
        </w:rPr>
        <w:t xml:space="preserve"> </w:t>
      </w:r>
      <w:r w:rsidRPr="00065707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04A33B8E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color w:val="auto"/>
          <w:sz w:val="22"/>
          <w:szCs w:val="22"/>
        </w:rPr>
        <w:t>Empaveli</w:t>
      </w:r>
      <w:proofErr w:type="spellEnd"/>
      <w:r w:rsidRPr="00065707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065707">
        <w:rPr>
          <w:rFonts w:ascii="Arial" w:hAnsi="Arial" w:cs="Arial"/>
          <w:color w:val="auto"/>
          <w:sz w:val="22"/>
          <w:szCs w:val="22"/>
        </w:rPr>
        <w:t>pegcetacoplan</w:t>
      </w:r>
      <w:proofErr w:type="spellEnd"/>
      <w:r w:rsidRPr="00065707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065707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5307A8D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Impeklo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(clobetasol propionate lotion) – </w:t>
      </w:r>
      <w:r w:rsidRPr="00065707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2FDA1D09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Jemperli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65707">
        <w:rPr>
          <w:rFonts w:ascii="Arial" w:hAnsi="Arial" w:cs="Arial"/>
          <w:sz w:val="22"/>
          <w:szCs w:val="22"/>
        </w:rPr>
        <w:t>dostarlimab-gxly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) – </w:t>
      </w:r>
      <w:r w:rsidRPr="00065707">
        <w:rPr>
          <w:rFonts w:ascii="Arial" w:hAnsi="Arial" w:cs="Arial"/>
          <w:b/>
          <w:bCs/>
          <w:sz w:val="22"/>
          <w:szCs w:val="22"/>
        </w:rPr>
        <w:t>PA</w:t>
      </w:r>
      <w:r w:rsidRPr="00065707">
        <w:rPr>
          <w:rFonts w:ascii="Arial" w:hAnsi="Arial" w:cs="Arial"/>
          <w:sz w:val="22"/>
          <w:szCs w:val="22"/>
        </w:rPr>
        <w:t xml:space="preserve"> </w:t>
      </w:r>
    </w:p>
    <w:p w14:paraId="5D98A361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Myfembree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65707">
        <w:rPr>
          <w:rFonts w:ascii="Arial" w:hAnsi="Arial" w:cs="Arial"/>
          <w:sz w:val="22"/>
          <w:szCs w:val="22"/>
        </w:rPr>
        <w:t>relugolix</w:t>
      </w:r>
      <w:proofErr w:type="spellEnd"/>
      <w:r w:rsidRPr="00065707">
        <w:rPr>
          <w:rFonts w:ascii="Arial" w:hAnsi="Arial" w:cs="Arial"/>
          <w:sz w:val="22"/>
          <w:szCs w:val="22"/>
        </w:rPr>
        <w:t>/estradiol/norethindrone) –</w:t>
      </w:r>
      <w:r w:rsidRPr="00065707">
        <w:rPr>
          <w:rFonts w:ascii="Arial" w:hAnsi="Arial" w:cs="Arial"/>
          <w:b/>
          <w:bCs/>
          <w:sz w:val="22"/>
          <w:szCs w:val="22"/>
        </w:rPr>
        <w:t xml:space="preserve"> PA</w:t>
      </w:r>
      <w:r w:rsidRPr="00065707">
        <w:rPr>
          <w:rFonts w:ascii="Arial" w:hAnsi="Arial" w:cs="Arial"/>
          <w:sz w:val="22"/>
          <w:szCs w:val="22"/>
        </w:rPr>
        <w:t xml:space="preserve"> </w:t>
      </w:r>
    </w:p>
    <w:p w14:paraId="43C0BA85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Oriahnn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65707">
        <w:rPr>
          <w:rFonts w:ascii="Arial" w:hAnsi="Arial" w:cs="Arial"/>
          <w:sz w:val="22"/>
          <w:szCs w:val="22"/>
        </w:rPr>
        <w:t>elagolix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/estradiol/norethindrone) – </w:t>
      </w:r>
      <w:r w:rsidRPr="00065707">
        <w:rPr>
          <w:rFonts w:ascii="Arial" w:hAnsi="Arial" w:cs="Arial"/>
          <w:b/>
          <w:bCs/>
          <w:sz w:val="22"/>
          <w:szCs w:val="22"/>
        </w:rPr>
        <w:t>PA</w:t>
      </w:r>
    </w:p>
    <w:p w14:paraId="53C06AF0" w14:textId="77777777" w:rsidR="00665C03" w:rsidRPr="00065707" w:rsidRDefault="00665C03" w:rsidP="00665C03">
      <w:pPr>
        <w:pStyle w:val="Default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>Prevnar 20 (pneumococcal 20-valent conjugate vaccine)</w:t>
      </w:r>
    </w:p>
    <w:p w14:paraId="17D3653D" w14:textId="77777777" w:rsidR="00665C03" w:rsidRPr="00065707" w:rsidRDefault="00665C03" w:rsidP="003B49BB">
      <w:pPr>
        <w:pStyle w:val="Default"/>
        <w:numPr>
          <w:ilvl w:val="0"/>
          <w:numId w:val="2"/>
        </w:numPr>
        <w:ind w:left="810"/>
        <w:rPr>
          <w:rFonts w:ascii="Arial" w:hAnsi="Arial" w:cs="Arial"/>
          <w:sz w:val="22"/>
          <w:szCs w:val="22"/>
        </w:rPr>
      </w:pPr>
      <w:proofErr w:type="spellStart"/>
      <w:r w:rsidRPr="00065707">
        <w:rPr>
          <w:rFonts w:ascii="Arial" w:hAnsi="Arial" w:cs="Arial"/>
          <w:sz w:val="22"/>
          <w:szCs w:val="22"/>
        </w:rPr>
        <w:t>Zynrelef</w:t>
      </w:r>
      <w:proofErr w:type="spellEnd"/>
      <w:r w:rsidRPr="00065707">
        <w:rPr>
          <w:rFonts w:ascii="Arial" w:hAnsi="Arial" w:cs="Arial"/>
          <w:sz w:val="22"/>
          <w:szCs w:val="22"/>
        </w:rPr>
        <w:t xml:space="preserve"> (bupivacaine/meloxicam) ^</w:t>
      </w:r>
    </w:p>
    <w:p w14:paraId="23DF85CA" w14:textId="77777777" w:rsidR="00665C03" w:rsidRPr="00065707" w:rsidRDefault="00665C03" w:rsidP="003B49BB">
      <w:pPr>
        <w:pStyle w:val="Default"/>
        <w:ind w:left="360"/>
        <w:rPr>
          <w:rFonts w:ascii="Arial" w:hAnsi="Arial" w:cs="Arial"/>
          <w:sz w:val="22"/>
          <w:szCs w:val="21"/>
        </w:rPr>
      </w:pPr>
    </w:p>
    <w:p w14:paraId="511C6BCD" w14:textId="77777777" w:rsidR="00665C03" w:rsidRPr="00670D4D" w:rsidRDefault="00665C03" w:rsidP="00AE32C5">
      <w:pPr>
        <w:rPr>
          <w:rFonts w:ascii="Arial Black" w:hAnsi="Arial Black" w:cs="Arial"/>
          <w:b/>
          <w:bCs/>
          <w:sz w:val="22"/>
          <w:szCs w:val="22"/>
        </w:rPr>
      </w:pPr>
      <w:r w:rsidRPr="00670D4D">
        <w:rPr>
          <w:rFonts w:ascii="Arial Black" w:hAnsi="Arial Black" w:cs="Arial"/>
          <w:b/>
          <w:bCs/>
          <w:sz w:val="22"/>
          <w:szCs w:val="22"/>
        </w:rPr>
        <w:t>Change in PA Status</w:t>
      </w:r>
    </w:p>
    <w:p w14:paraId="4A607402" w14:textId="77777777" w:rsidR="00665C03" w:rsidRPr="00A5007D" w:rsidRDefault="00665C03" w:rsidP="00665C03"/>
    <w:p w14:paraId="714F5713" w14:textId="0C0C5A4F" w:rsidR="00665C03" w:rsidRPr="00D22C01" w:rsidRDefault="00665C03" w:rsidP="00665C03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D22C01">
        <w:rPr>
          <w:rFonts w:ascii="Arial" w:hAnsi="Arial" w:cs="Arial"/>
          <w:sz w:val="22"/>
          <w:szCs w:val="22"/>
        </w:rPr>
        <w:t>Effective</w:t>
      </w:r>
      <w:r w:rsidRPr="0073187D">
        <w:rPr>
          <w:rFonts w:ascii="Arial" w:hAnsi="Arial" w:cs="Arial"/>
          <w:sz w:val="22"/>
          <w:szCs w:val="22"/>
        </w:rPr>
        <w:t xml:space="preserve"> </w:t>
      </w:r>
      <w:r w:rsidRPr="005B7F44">
        <w:rPr>
          <w:rFonts w:ascii="Arial" w:hAnsi="Arial" w:cs="Arial"/>
          <w:sz w:val="22"/>
          <w:szCs w:val="22"/>
        </w:rPr>
        <w:t xml:space="preserve">September 20, </w:t>
      </w:r>
      <w:r w:rsidRPr="00D22C01">
        <w:rPr>
          <w:rFonts w:ascii="Arial" w:hAnsi="Arial" w:cs="Arial"/>
          <w:sz w:val="22"/>
          <w:szCs w:val="22"/>
        </w:rPr>
        <w:t xml:space="preserve">2021, the following </w:t>
      </w:r>
      <w:r>
        <w:rPr>
          <w:rFonts w:ascii="Arial" w:hAnsi="Arial" w:cs="Arial"/>
          <w:sz w:val="22"/>
          <w:szCs w:val="22"/>
        </w:rPr>
        <w:t>gout</w:t>
      </w:r>
      <w:r w:rsidRPr="00D22C01">
        <w:rPr>
          <w:rFonts w:ascii="Arial" w:hAnsi="Arial" w:cs="Arial"/>
          <w:sz w:val="22"/>
          <w:szCs w:val="22"/>
        </w:rPr>
        <w:t xml:space="preserve"> agent will no longer require </w:t>
      </w:r>
      <w:r w:rsidR="005F3403" w:rsidRPr="00065707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D22C01">
        <w:rPr>
          <w:rFonts w:ascii="Arial" w:hAnsi="Arial" w:cs="Arial"/>
          <w:sz w:val="22"/>
          <w:szCs w:val="22"/>
        </w:rPr>
        <w:t>.</w:t>
      </w:r>
    </w:p>
    <w:p w14:paraId="0BCC78C1" w14:textId="77777777" w:rsidR="00665C03" w:rsidRDefault="00665C03" w:rsidP="00665C03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BF095A">
        <w:rPr>
          <w:rFonts w:ascii="Arial" w:hAnsi="Arial" w:cs="Arial"/>
          <w:bCs/>
          <w:sz w:val="22"/>
          <w:szCs w:val="22"/>
        </w:rPr>
        <w:t>Colcrys</w:t>
      </w:r>
      <w:proofErr w:type="spellEnd"/>
      <w:r w:rsidRPr="00BF095A">
        <w:rPr>
          <w:rFonts w:ascii="Arial" w:hAnsi="Arial" w:cs="Arial"/>
          <w:bCs/>
          <w:sz w:val="22"/>
          <w:szCs w:val="22"/>
        </w:rPr>
        <w:t xml:space="preserve"> (colchicine tablet)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01D9">
        <w:rPr>
          <w:rFonts w:ascii="Arial" w:hAnsi="Arial" w:cs="Arial"/>
          <w:bCs/>
          <w:sz w:val="22"/>
          <w:szCs w:val="22"/>
          <w:vertAlign w:val="superscript"/>
        </w:rPr>
        <w:t>BP</w:t>
      </w:r>
    </w:p>
    <w:p w14:paraId="3E41398A" w14:textId="53396986" w:rsidR="00665C03" w:rsidRPr="00742049" w:rsidRDefault="00665C03" w:rsidP="00665C03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742049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September 20</w:t>
      </w:r>
      <w:r w:rsidRPr="00742049">
        <w:rPr>
          <w:rFonts w:ascii="Arial" w:hAnsi="Arial" w:cs="Arial"/>
          <w:sz w:val="22"/>
          <w:szCs w:val="22"/>
        </w:rPr>
        <w:t xml:space="preserve">, 2021, the following </w:t>
      </w:r>
      <w:r>
        <w:rPr>
          <w:rFonts w:ascii="Arial" w:hAnsi="Arial" w:cs="Arial"/>
          <w:sz w:val="22"/>
          <w:szCs w:val="22"/>
        </w:rPr>
        <w:t>o</w:t>
      </w:r>
      <w:r w:rsidRPr="00742049">
        <w:rPr>
          <w:rFonts w:ascii="Arial" w:hAnsi="Arial" w:cs="Arial"/>
          <w:sz w:val="22"/>
          <w:szCs w:val="22"/>
        </w:rPr>
        <w:t xml:space="preserve">phthalmic </w:t>
      </w:r>
      <w:r>
        <w:rPr>
          <w:rFonts w:ascii="Arial" w:hAnsi="Arial" w:cs="Arial"/>
          <w:sz w:val="22"/>
          <w:szCs w:val="22"/>
        </w:rPr>
        <w:t>a</w:t>
      </w:r>
      <w:r w:rsidRPr="00742049">
        <w:rPr>
          <w:rFonts w:ascii="Arial" w:hAnsi="Arial" w:cs="Arial"/>
          <w:sz w:val="22"/>
          <w:szCs w:val="22"/>
        </w:rPr>
        <w:t>nti-</w:t>
      </w:r>
      <w:r>
        <w:rPr>
          <w:rFonts w:ascii="Arial" w:hAnsi="Arial" w:cs="Arial"/>
          <w:sz w:val="22"/>
          <w:szCs w:val="22"/>
        </w:rPr>
        <w:t>a</w:t>
      </w:r>
      <w:r w:rsidRPr="00742049">
        <w:rPr>
          <w:rFonts w:ascii="Arial" w:hAnsi="Arial" w:cs="Arial"/>
          <w:sz w:val="22"/>
          <w:szCs w:val="22"/>
        </w:rPr>
        <w:t xml:space="preserve">llergy and </w:t>
      </w:r>
      <w:r>
        <w:rPr>
          <w:rFonts w:ascii="Arial" w:hAnsi="Arial" w:cs="Arial"/>
          <w:sz w:val="22"/>
          <w:szCs w:val="22"/>
        </w:rPr>
        <w:t>a</w:t>
      </w:r>
      <w:r w:rsidRPr="00742049">
        <w:rPr>
          <w:rFonts w:ascii="Arial" w:hAnsi="Arial" w:cs="Arial"/>
          <w:sz w:val="22"/>
          <w:szCs w:val="22"/>
        </w:rPr>
        <w:t>nti-</w:t>
      </w:r>
      <w:r>
        <w:rPr>
          <w:rFonts w:ascii="Arial" w:hAnsi="Arial" w:cs="Arial"/>
          <w:sz w:val="22"/>
          <w:szCs w:val="22"/>
        </w:rPr>
        <w:t>i</w:t>
      </w:r>
      <w:r w:rsidRPr="00742049">
        <w:rPr>
          <w:rFonts w:ascii="Arial" w:hAnsi="Arial" w:cs="Arial"/>
          <w:sz w:val="22"/>
          <w:szCs w:val="22"/>
        </w:rPr>
        <w:t xml:space="preserve">nflammatory agents will no longer require </w:t>
      </w:r>
      <w:r w:rsidR="005F3403" w:rsidRPr="00065707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742049">
        <w:rPr>
          <w:rFonts w:ascii="Arial" w:hAnsi="Arial" w:cs="Arial"/>
          <w:sz w:val="22"/>
          <w:szCs w:val="22"/>
        </w:rPr>
        <w:t>.</w:t>
      </w:r>
    </w:p>
    <w:p w14:paraId="67492A2A" w14:textId="77777777" w:rsidR="00665C03" w:rsidRPr="00665C03" w:rsidRDefault="00665C03" w:rsidP="00665C03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742049">
        <w:rPr>
          <w:rFonts w:ascii="Arial" w:hAnsi="Arial" w:cs="Arial"/>
          <w:bCs/>
          <w:sz w:val="22"/>
          <w:szCs w:val="22"/>
        </w:rPr>
        <w:t>Alrex</w:t>
      </w:r>
      <w:proofErr w:type="spellEnd"/>
      <w:r w:rsidRPr="00742049">
        <w:rPr>
          <w:rFonts w:ascii="Arial" w:hAnsi="Arial" w:cs="Arial"/>
          <w:bCs/>
          <w:sz w:val="22"/>
          <w:szCs w:val="22"/>
        </w:rPr>
        <w:t xml:space="preserve"> (loteprednol 0.2%) </w:t>
      </w:r>
    </w:p>
    <w:p w14:paraId="7CE36E96" w14:textId="77777777" w:rsidR="00665C03" w:rsidRDefault="00665C03" w:rsidP="00665C03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742049">
        <w:rPr>
          <w:rFonts w:ascii="Arial" w:hAnsi="Arial" w:cs="Arial"/>
          <w:bCs/>
          <w:sz w:val="22"/>
          <w:szCs w:val="22"/>
        </w:rPr>
        <w:t>Lotemax</w:t>
      </w:r>
      <w:proofErr w:type="spellEnd"/>
      <w:r w:rsidRPr="00742049">
        <w:rPr>
          <w:rFonts w:ascii="Arial" w:hAnsi="Arial" w:cs="Arial"/>
          <w:bCs/>
          <w:sz w:val="22"/>
          <w:szCs w:val="22"/>
        </w:rPr>
        <w:t xml:space="preserve"> (loteprednol 0.5% gel, ointment)</w:t>
      </w:r>
      <w:r w:rsidRPr="00194BAB">
        <w:rPr>
          <w:rFonts w:ascii="Arial" w:hAnsi="Arial" w:cs="Arial"/>
          <w:bCs/>
          <w:sz w:val="22"/>
          <w:szCs w:val="22"/>
        </w:rPr>
        <w:t xml:space="preserve"> </w:t>
      </w:r>
      <w:r w:rsidRPr="00194BAB">
        <w:rPr>
          <w:rFonts w:ascii="Arial" w:hAnsi="Arial" w:cs="Arial"/>
          <w:bCs/>
          <w:sz w:val="22"/>
          <w:szCs w:val="22"/>
          <w:vertAlign w:val="superscript"/>
        </w:rPr>
        <w:t>BP</w:t>
      </w:r>
    </w:p>
    <w:p w14:paraId="3C166ED2" w14:textId="77777777" w:rsidR="00665C03" w:rsidRPr="001E18FB" w:rsidRDefault="00665C03" w:rsidP="00665C03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1E18FB">
        <w:rPr>
          <w:rFonts w:ascii="Arial" w:hAnsi="Arial" w:cs="Arial"/>
          <w:bCs/>
          <w:sz w:val="22"/>
          <w:szCs w:val="22"/>
        </w:rPr>
        <w:t>olopatadine 0.1% eye drops</w:t>
      </w:r>
    </w:p>
    <w:p w14:paraId="43A651B8" w14:textId="77777777" w:rsidR="00665C03" w:rsidRPr="00742049" w:rsidRDefault="00665C03" w:rsidP="00665C03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742049">
        <w:rPr>
          <w:rFonts w:ascii="Arial" w:hAnsi="Arial" w:cs="Arial"/>
          <w:sz w:val="22"/>
          <w:szCs w:val="22"/>
        </w:rPr>
        <w:t>olopatadine 0.2% eye drops</w:t>
      </w:r>
      <w:r w:rsidRPr="0074204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E99DB1B" w14:textId="6E9E5D79" w:rsidR="00665C03" w:rsidRPr="001E18FB" w:rsidRDefault="00665C03" w:rsidP="00665C03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bookmarkStart w:id="2" w:name="_Hlk83048228"/>
      <w:r w:rsidRPr="001E18FB">
        <w:rPr>
          <w:rFonts w:ascii="Arial" w:hAnsi="Arial" w:cs="Arial"/>
          <w:sz w:val="22"/>
          <w:szCs w:val="22"/>
        </w:rPr>
        <w:lastRenderedPageBreak/>
        <w:t xml:space="preserve">Effective September 20, 2021, the following topical dermatologic agent will no longer require </w:t>
      </w:r>
      <w:r w:rsidR="005F3403" w:rsidRPr="00065707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1E18FB">
        <w:rPr>
          <w:rFonts w:ascii="Arial" w:hAnsi="Arial" w:cs="Arial"/>
          <w:sz w:val="22"/>
          <w:szCs w:val="22"/>
        </w:rPr>
        <w:t>.</w:t>
      </w:r>
    </w:p>
    <w:p w14:paraId="057D7F21" w14:textId="77777777" w:rsidR="001D563B" w:rsidRDefault="00665C03" w:rsidP="001D563B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1E18FB">
        <w:rPr>
          <w:rFonts w:ascii="Arial" w:hAnsi="Arial" w:cs="Arial"/>
          <w:sz w:val="22"/>
          <w:szCs w:val="22"/>
        </w:rPr>
        <w:t>Solaraze</w:t>
      </w:r>
      <w:proofErr w:type="spellEnd"/>
      <w:r w:rsidRPr="001E18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# </w:t>
      </w:r>
      <w:r w:rsidRPr="001E18FB">
        <w:rPr>
          <w:rFonts w:ascii="Arial" w:hAnsi="Arial" w:cs="Arial"/>
          <w:sz w:val="22"/>
          <w:szCs w:val="22"/>
        </w:rPr>
        <w:t xml:space="preserve">(diclofenac 3% gel) </w:t>
      </w:r>
    </w:p>
    <w:p w14:paraId="5F22882F" w14:textId="4ACF69E9" w:rsidR="00E502F7" w:rsidRDefault="002A2F48" w:rsidP="00E502F7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563B">
        <w:rPr>
          <w:rFonts w:ascii="Arial" w:hAnsi="Arial" w:cs="Arial"/>
          <w:sz w:val="22"/>
          <w:szCs w:val="22"/>
        </w:rPr>
        <w:t xml:space="preserve">Effective September 20, 2021, the following serotonin and norepinephrine reuptake inhibitor will no longer require </w:t>
      </w:r>
      <w:r w:rsidR="005F3403" w:rsidRPr="001D563B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1D563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F2627DF" w14:textId="44DCA13D" w:rsidR="002A2F48" w:rsidRPr="00E502F7" w:rsidRDefault="002A2F48" w:rsidP="00E502F7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2A2F48">
        <w:rPr>
          <w:rFonts w:ascii="Arial" w:hAnsi="Arial" w:cs="Arial"/>
          <w:sz w:val="22"/>
          <w:szCs w:val="22"/>
        </w:rPr>
        <w:t>Savella</w:t>
      </w:r>
      <w:proofErr w:type="spellEnd"/>
      <w:r w:rsidRPr="002A2F48">
        <w:rPr>
          <w:rFonts w:ascii="Arial" w:hAnsi="Arial" w:cs="Arial"/>
          <w:sz w:val="22"/>
          <w:szCs w:val="22"/>
        </w:rPr>
        <w:t xml:space="preserve"> (milnacipran)</w:t>
      </w:r>
    </w:p>
    <w:p w14:paraId="053B8232" w14:textId="77777777" w:rsidR="00E502F7" w:rsidRDefault="002A2F48" w:rsidP="00D821B8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2A2F48">
        <w:rPr>
          <w:rFonts w:ascii="Arial" w:hAnsi="Arial" w:cs="Arial"/>
          <w:sz w:val="22"/>
          <w:szCs w:val="22"/>
        </w:rPr>
        <w:t>Effective September 20, 2021</w:t>
      </w:r>
      <w:r w:rsidRPr="006B189C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antiretroviral</w:t>
      </w:r>
      <w:r w:rsidRPr="006B189C">
        <w:rPr>
          <w:rFonts w:ascii="Arial" w:hAnsi="Arial" w:cs="Arial"/>
          <w:sz w:val="22"/>
          <w:szCs w:val="22"/>
        </w:rPr>
        <w:t xml:space="preserve"> agent will </w:t>
      </w:r>
      <w:r w:rsidRPr="001E18FB">
        <w:rPr>
          <w:rFonts w:ascii="Arial" w:hAnsi="Arial" w:cs="Arial"/>
          <w:sz w:val="22"/>
          <w:szCs w:val="22"/>
        </w:rPr>
        <w:t xml:space="preserve">no longer require </w:t>
      </w:r>
      <w:r w:rsidR="005F3403" w:rsidRPr="00065707">
        <w:rPr>
          <w:rFonts w:ascii="Arial" w:hAnsi="Arial" w:cs="Arial"/>
          <w:sz w:val="22"/>
          <w:szCs w:val="22"/>
          <w:shd w:val="clear" w:color="auto" w:fill="FFFFFF"/>
        </w:rPr>
        <w:t>prior authorization</w:t>
      </w:r>
      <w:r w:rsidRPr="001E18FB">
        <w:rPr>
          <w:rFonts w:ascii="Arial" w:hAnsi="Arial" w:cs="Arial"/>
          <w:sz w:val="22"/>
          <w:szCs w:val="22"/>
        </w:rPr>
        <w:t>.</w:t>
      </w:r>
      <w:r w:rsidRPr="006B189C">
        <w:rPr>
          <w:rFonts w:ascii="Arial" w:hAnsi="Arial" w:cs="Arial"/>
          <w:sz w:val="22"/>
          <w:szCs w:val="22"/>
        </w:rPr>
        <w:t xml:space="preserve"> </w:t>
      </w:r>
    </w:p>
    <w:p w14:paraId="312FF73D" w14:textId="17D5EEEC" w:rsidR="002A2F48" w:rsidRPr="00E502F7" w:rsidRDefault="002A2F48" w:rsidP="00D821B8">
      <w:pPr>
        <w:pStyle w:val="Default"/>
        <w:numPr>
          <w:ilvl w:val="0"/>
          <w:numId w:val="32"/>
        </w:numPr>
        <w:tabs>
          <w:tab w:val="left" w:pos="1080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E502F7">
        <w:rPr>
          <w:rFonts w:ascii="Arial" w:hAnsi="Arial" w:cs="Arial"/>
          <w:sz w:val="22"/>
          <w:szCs w:val="22"/>
        </w:rPr>
        <w:t>Vocabria</w:t>
      </w:r>
      <w:proofErr w:type="spellEnd"/>
      <w:r w:rsidRPr="00E502F7">
        <w:rPr>
          <w:rFonts w:ascii="Arial" w:hAnsi="Arial" w:cs="Arial"/>
          <w:sz w:val="22"/>
          <w:szCs w:val="22"/>
        </w:rPr>
        <w:t xml:space="preserve"> (cabotegravir) </w:t>
      </w:r>
    </w:p>
    <w:p w14:paraId="0310D952" w14:textId="56F13EF0" w:rsidR="00D821B8" w:rsidRDefault="002A2F48" w:rsidP="00D821B8">
      <w:pPr>
        <w:pStyle w:val="Default"/>
        <w:numPr>
          <w:ilvl w:val="0"/>
          <w:numId w:val="4"/>
        </w:numPr>
        <w:adjustRightInd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Effective September 20,  2021, the following antiparasitic agent will require </w:t>
      </w:r>
      <w:r>
        <w:rPr>
          <w:rFonts w:ascii="Arial" w:hAnsi="Arial" w:cs="Arial"/>
          <w:color w:val="auto"/>
          <w:sz w:val="22"/>
          <w:szCs w:val="22"/>
        </w:rPr>
        <w:t xml:space="preserve">PA </w:t>
      </w:r>
      <w:r w:rsidRPr="00336974">
        <w:rPr>
          <w:rFonts w:ascii="Arial" w:hAnsi="Arial" w:cs="Arial"/>
          <w:color w:val="auto"/>
          <w:sz w:val="22"/>
          <w:szCs w:val="22"/>
        </w:rPr>
        <w:t xml:space="preserve">when </w:t>
      </w:r>
      <w:r>
        <w:rPr>
          <w:rFonts w:ascii="Arial" w:hAnsi="Arial" w:cs="Arial"/>
          <w:color w:val="auto"/>
          <w:sz w:val="22"/>
          <w:szCs w:val="22"/>
        </w:rPr>
        <w:t>exceeding newly established quantity limits.</w:t>
      </w:r>
    </w:p>
    <w:p w14:paraId="0765DF4E" w14:textId="446F760E" w:rsidR="002A2F48" w:rsidRPr="00D821B8" w:rsidRDefault="002A2F48" w:rsidP="00D821B8">
      <w:pPr>
        <w:pStyle w:val="Default"/>
        <w:numPr>
          <w:ilvl w:val="0"/>
          <w:numId w:val="32"/>
        </w:numPr>
        <w:tabs>
          <w:tab w:val="left" w:pos="1080"/>
        </w:tabs>
        <w:adjustRightInd/>
        <w:spacing w:line="276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D821B8">
        <w:rPr>
          <w:rFonts w:ascii="Arial" w:hAnsi="Arial" w:cs="Arial"/>
          <w:sz w:val="22"/>
          <w:szCs w:val="22"/>
        </w:rPr>
        <w:t>Stromectol</w:t>
      </w:r>
      <w:proofErr w:type="spellEnd"/>
      <w:r w:rsidRPr="00D821B8">
        <w:rPr>
          <w:rFonts w:ascii="Arial" w:hAnsi="Arial" w:cs="Arial"/>
          <w:sz w:val="22"/>
          <w:szCs w:val="22"/>
        </w:rPr>
        <w:t xml:space="preserve"> # (ivermectin tablet) – </w:t>
      </w:r>
      <w:r w:rsidRPr="005F0E53">
        <w:rPr>
          <w:rFonts w:ascii="Arial" w:hAnsi="Arial" w:cs="Arial"/>
          <w:b/>
          <w:bCs/>
          <w:sz w:val="22"/>
          <w:szCs w:val="22"/>
        </w:rPr>
        <w:t>PA &gt; 20 units/90 days</w:t>
      </w:r>
    </w:p>
    <w:p w14:paraId="6A3461A4" w14:textId="77777777" w:rsidR="002A2F48" w:rsidRPr="00E86B89" w:rsidRDefault="002A2F48" w:rsidP="002A2F48">
      <w:pPr>
        <w:ind w:left="720"/>
        <w:rPr>
          <w:rFonts w:ascii="Arial" w:eastAsia="Calibri" w:hAnsi="Arial" w:cs="Arial"/>
          <w:sz w:val="22"/>
          <w:szCs w:val="22"/>
        </w:rPr>
      </w:pPr>
    </w:p>
    <w:bookmarkEnd w:id="2"/>
    <w:p w14:paraId="7692B428" w14:textId="2CD2FFDB" w:rsidR="002A2F48" w:rsidRPr="00670D4D" w:rsidRDefault="002A2F48" w:rsidP="00AE32C5">
      <w:pPr>
        <w:rPr>
          <w:rFonts w:ascii="Arial Black" w:hAnsi="Arial Black"/>
          <w:sz w:val="22"/>
          <w:szCs w:val="22"/>
        </w:rPr>
      </w:pPr>
      <w:r w:rsidRPr="00670D4D">
        <w:rPr>
          <w:rFonts w:ascii="Arial Black" w:hAnsi="Arial Black"/>
          <w:sz w:val="22"/>
          <w:szCs w:val="22"/>
        </w:rPr>
        <w:t>Updated MassHealth Brand Name Preferred Over Generic Drug List</w:t>
      </w:r>
    </w:p>
    <w:p w14:paraId="35AE3333" w14:textId="77777777" w:rsidR="00472CAB" w:rsidRPr="00472CAB" w:rsidRDefault="00472CAB" w:rsidP="00472CAB"/>
    <w:p w14:paraId="75164BBA" w14:textId="77777777" w:rsidR="002A2F48" w:rsidRPr="005F3403" w:rsidRDefault="002A2F48" w:rsidP="00472CAB">
      <w:pPr>
        <w:rPr>
          <w:rFonts w:ascii="Arial" w:hAnsi="Arial" w:cs="Arial"/>
          <w:sz w:val="22"/>
          <w:szCs w:val="22"/>
        </w:rPr>
      </w:pPr>
      <w:r w:rsidRPr="005F3403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73641FAB" w14:textId="77777777" w:rsidR="002A2F48" w:rsidRPr="00065707" w:rsidRDefault="002A2F48" w:rsidP="002A2F48">
      <w:pPr>
        <w:rPr>
          <w:sz w:val="22"/>
          <w:szCs w:val="22"/>
        </w:rPr>
      </w:pPr>
    </w:p>
    <w:p w14:paraId="631FE21F" w14:textId="77777777" w:rsidR="002A2F48" w:rsidRPr="00065707" w:rsidRDefault="002A2F48" w:rsidP="002A2F48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 xml:space="preserve">Effective September 20, 2021, the following agents will be added to the MassHealth Brand Name Preferred Over Generic Drug List. </w:t>
      </w:r>
    </w:p>
    <w:p w14:paraId="5932BAF8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Belbuca</w:t>
      </w:r>
      <w:proofErr w:type="spellEnd"/>
      <w:r w:rsidRPr="00065707">
        <w:rPr>
          <w:rFonts w:ascii="Arial" w:hAnsi="Arial" w:cs="Arial"/>
        </w:rPr>
        <w:t xml:space="preserve"> (buprenorphine buccal film)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  <w:r w:rsidRPr="00065707">
        <w:rPr>
          <w:rFonts w:ascii="Arial" w:hAnsi="Arial" w:cs="Arial"/>
        </w:rPr>
        <w:t xml:space="preserve"> </w:t>
      </w:r>
    </w:p>
    <w:p w14:paraId="0A3B91AA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Duetact</w:t>
      </w:r>
      <w:proofErr w:type="spellEnd"/>
      <w:r w:rsidRPr="00065707">
        <w:rPr>
          <w:rFonts w:ascii="Arial" w:hAnsi="Arial" w:cs="Arial"/>
        </w:rPr>
        <w:t xml:space="preserve"> (glimepiride/pioglitazone)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2A4FEADF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Dulera</w:t>
      </w:r>
      <w:proofErr w:type="spellEnd"/>
      <w:r w:rsidRPr="00065707">
        <w:rPr>
          <w:rFonts w:ascii="Arial" w:hAnsi="Arial" w:cs="Arial"/>
        </w:rPr>
        <w:t xml:space="preserve"> (mometasone/formoterol) </w:t>
      </w:r>
      <w:r w:rsidRPr="00065707">
        <w:rPr>
          <w:rFonts w:ascii="Arial" w:hAnsi="Arial" w:cs="Arial"/>
          <w:vertAlign w:val="superscript"/>
        </w:rPr>
        <w:t>BP</w:t>
      </w:r>
    </w:p>
    <w:p w14:paraId="56F224C2" w14:textId="77777777" w:rsidR="000A6318" w:rsidRPr="002A2F48" w:rsidRDefault="002A2F48" w:rsidP="002A2F4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 xml:space="preserve">Flovent (fluticasone propionate inhalation aerosol) </w:t>
      </w:r>
      <w:r w:rsidRPr="00065707">
        <w:rPr>
          <w:rFonts w:ascii="Arial" w:hAnsi="Arial" w:cs="Arial"/>
          <w:sz w:val="22"/>
          <w:szCs w:val="22"/>
          <w:vertAlign w:val="superscript"/>
        </w:rPr>
        <w:t>BP</w:t>
      </w:r>
    </w:p>
    <w:p w14:paraId="227905B6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Glumetza</w:t>
      </w:r>
      <w:proofErr w:type="spellEnd"/>
      <w:r w:rsidRPr="00065707">
        <w:rPr>
          <w:rFonts w:ascii="Arial" w:hAnsi="Arial" w:cs="Arial"/>
        </w:rPr>
        <w:t xml:space="preserve"> (metformin extended-release)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17DCEBCA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065707">
        <w:rPr>
          <w:rFonts w:ascii="Arial" w:hAnsi="Arial" w:cs="Arial"/>
        </w:rPr>
        <w:t xml:space="preserve">Invega (paliperidone tablet)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</w:rPr>
        <w:t>PA</w:t>
      </w:r>
    </w:p>
    <w:p w14:paraId="114E619A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Kazano</w:t>
      </w:r>
      <w:proofErr w:type="spellEnd"/>
      <w:r w:rsidRPr="00065707">
        <w:rPr>
          <w:rFonts w:ascii="Arial" w:hAnsi="Arial" w:cs="Arial"/>
        </w:rPr>
        <w:t xml:space="preserve"> (</w:t>
      </w:r>
      <w:proofErr w:type="spellStart"/>
      <w:r w:rsidRPr="00065707">
        <w:rPr>
          <w:rFonts w:ascii="Arial" w:hAnsi="Arial" w:cs="Arial"/>
        </w:rPr>
        <w:t>alogliptin</w:t>
      </w:r>
      <w:proofErr w:type="spellEnd"/>
      <w:r w:rsidRPr="00065707">
        <w:rPr>
          <w:rFonts w:ascii="Arial" w:hAnsi="Arial" w:cs="Arial"/>
        </w:rPr>
        <w:t xml:space="preserve">/metformin)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070313C9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Mitigare</w:t>
      </w:r>
      <w:proofErr w:type="spellEnd"/>
      <w:r w:rsidRPr="00065707">
        <w:rPr>
          <w:rFonts w:ascii="Arial" w:hAnsi="Arial" w:cs="Arial"/>
        </w:rPr>
        <w:t xml:space="preserve"> (colchicine capsule)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</w:rPr>
        <w:t>PA</w:t>
      </w:r>
    </w:p>
    <w:p w14:paraId="1C1ABA66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</w:rPr>
      </w:pPr>
      <w:proofErr w:type="spellStart"/>
      <w:r w:rsidRPr="00065707">
        <w:rPr>
          <w:rFonts w:ascii="Arial" w:hAnsi="Arial" w:cs="Arial"/>
        </w:rPr>
        <w:t>Nesina</w:t>
      </w:r>
      <w:proofErr w:type="spellEnd"/>
      <w:r w:rsidRPr="00065707">
        <w:rPr>
          <w:rFonts w:ascii="Arial" w:hAnsi="Arial" w:cs="Arial"/>
        </w:rPr>
        <w:t xml:space="preserve"> (</w:t>
      </w:r>
      <w:proofErr w:type="spellStart"/>
      <w:r w:rsidRPr="00065707">
        <w:rPr>
          <w:rFonts w:ascii="Arial" w:hAnsi="Arial" w:cs="Arial"/>
        </w:rPr>
        <w:t>alogliptin</w:t>
      </w:r>
      <w:proofErr w:type="spellEnd"/>
      <w:r w:rsidRPr="00065707">
        <w:rPr>
          <w:rFonts w:ascii="Arial" w:hAnsi="Arial" w:cs="Arial"/>
        </w:rPr>
        <w:t xml:space="preserve">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  <w:r w:rsidRPr="00065707">
        <w:rPr>
          <w:rFonts w:ascii="Arial" w:hAnsi="Arial" w:cs="Arial"/>
        </w:rPr>
        <w:t xml:space="preserve"> </w:t>
      </w:r>
    </w:p>
    <w:p w14:paraId="486D8D42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proofErr w:type="spellStart"/>
      <w:r w:rsidRPr="00065707">
        <w:rPr>
          <w:rFonts w:ascii="Arial" w:hAnsi="Arial" w:cs="Arial"/>
        </w:rPr>
        <w:t>Oseni</w:t>
      </w:r>
      <w:proofErr w:type="spellEnd"/>
      <w:r w:rsidRPr="00065707">
        <w:rPr>
          <w:rFonts w:ascii="Arial" w:hAnsi="Arial" w:cs="Arial"/>
        </w:rPr>
        <w:t xml:space="preserve"> (</w:t>
      </w:r>
      <w:proofErr w:type="spellStart"/>
      <w:r w:rsidRPr="00065707">
        <w:rPr>
          <w:rFonts w:ascii="Arial" w:hAnsi="Arial" w:cs="Arial"/>
        </w:rPr>
        <w:t>alogliptin</w:t>
      </w:r>
      <w:proofErr w:type="spellEnd"/>
      <w:r w:rsidRPr="00065707">
        <w:rPr>
          <w:rFonts w:ascii="Arial" w:hAnsi="Arial" w:cs="Arial"/>
        </w:rPr>
        <w:t xml:space="preserve">/pioglitazone)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2DD0EB47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</w:rPr>
      </w:pPr>
      <w:proofErr w:type="spellStart"/>
      <w:r w:rsidRPr="00065707">
        <w:rPr>
          <w:rFonts w:ascii="Arial" w:hAnsi="Arial" w:cs="Arial"/>
        </w:rPr>
        <w:t>Viibryd</w:t>
      </w:r>
      <w:proofErr w:type="spellEnd"/>
      <w:r w:rsidRPr="00065707">
        <w:rPr>
          <w:rFonts w:ascii="Arial" w:hAnsi="Arial" w:cs="Arial"/>
        </w:rPr>
        <w:t xml:space="preserve"> (vilazodone)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42DED584" w14:textId="77777777" w:rsidR="002A2F48" w:rsidRPr="00065707" w:rsidRDefault="002A2F48" w:rsidP="002A2F48">
      <w:pPr>
        <w:pStyle w:val="NoSpacing"/>
        <w:numPr>
          <w:ilvl w:val="0"/>
          <w:numId w:val="27"/>
        </w:numPr>
        <w:spacing w:line="276" w:lineRule="auto"/>
        <w:rPr>
          <w:rFonts w:ascii="Arial" w:hAnsi="Arial" w:cs="Arial"/>
          <w:lang w:val="en"/>
        </w:rPr>
      </w:pPr>
      <w:proofErr w:type="spellStart"/>
      <w:r w:rsidRPr="00065707">
        <w:rPr>
          <w:rFonts w:ascii="Arial" w:hAnsi="Arial" w:cs="Arial"/>
          <w:lang w:val="en"/>
        </w:rPr>
        <w:t>Zioptan</w:t>
      </w:r>
      <w:proofErr w:type="spellEnd"/>
      <w:r w:rsidRPr="00065707">
        <w:rPr>
          <w:rFonts w:ascii="Arial" w:hAnsi="Arial" w:cs="Arial"/>
          <w:lang w:val="en"/>
        </w:rPr>
        <w:t xml:space="preserve"> (</w:t>
      </w:r>
      <w:proofErr w:type="spellStart"/>
      <w:r w:rsidRPr="00065707">
        <w:rPr>
          <w:rFonts w:ascii="Arial" w:hAnsi="Arial" w:cs="Arial"/>
          <w:lang w:val="en"/>
        </w:rPr>
        <w:t>tafluprost</w:t>
      </w:r>
      <w:proofErr w:type="spellEnd"/>
      <w:r w:rsidRPr="00065707">
        <w:rPr>
          <w:rFonts w:ascii="Arial" w:hAnsi="Arial" w:cs="Arial"/>
          <w:lang w:val="en"/>
        </w:rPr>
        <w:t xml:space="preserve">) </w:t>
      </w:r>
      <w:r w:rsidRPr="00065707">
        <w:rPr>
          <w:rFonts w:ascii="Arial" w:hAnsi="Arial" w:cs="Arial"/>
          <w:vertAlign w:val="superscript"/>
        </w:rPr>
        <w:t>BP</w:t>
      </w:r>
      <w:r w:rsidRPr="00065707">
        <w:rPr>
          <w:rFonts w:ascii="Arial" w:hAnsi="Arial" w:cs="Arial"/>
        </w:rPr>
        <w:t xml:space="preserve"> – </w:t>
      </w:r>
      <w:r w:rsidRPr="00065707">
        <w:rPr>
          <w:rFonts w:ascii="Arial" w:hAnsi="Arial" w:cs="Arial"/>
          <w:b/>
          <w:bCs/>
        </w:rPr>
        <w:t>PA</w:t>
      </w:r>
    </w:p>
    <w:p w14:paraId="79B1F0CE" w14:textId="77777777" w:rsidR="002A2F48" w:rsidRPr="00A5007D" w:rsidRDefault="002A2F48" w:rsidP="002A2F48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65707">
        <w:rPr>
          <w:rFonts w:ascii="Arial" w:hAnsi="Arial" w:cs="Arial"/>
          <w:sz w:val="22"/>
          <w:szCs w:val="22"/>
        </w:rPr>
        <w:t xml:space="preserve">Effective September 20, 2021, the following </w:t>
      </w:r>
      <w:r w:rsidRPr="00A5007D">
        <w:rPr>
          <w:rFonts w:ascii="Arial" w:hAnsi="Arial" w:cs="Arial"/>
          <w:sz w:val="22"/>
          <w:szCs w:val="22"/>
        </w:rPr>
        <w:t xml:space="preserve">agents will be removed from the MassHealth Brand Name Preferred Over Generic Drug List. </w:t>
      </w:r>
    </w:p>
    <w:p w14:paraId="3A701675" w14:textId="77777777" w:rsidR="002A2F48" w:rsidRPr="00A5007D" w:rsidRDefault="002A2F48" w:rsidP="002A2F48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A5007D">
        <w:rPr>
          <w:rFonts w:ascii="Arial" w:hAnsi="Arial" w:cs="Arial"/>
          <w:sz w:val="22"/>
          <w:szCs w:val="22"/>
        </w:rPr>
        <w:t>Fycompa</w:t>
      </w:r>
      <w:proofErr w:type="spellEnd"/>
      <w:r w:rsidRPr="00A5007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007D">
        <w:rPr>
          <w:rFonts w:ascii="Arial" w:hAnsi="Arial" w:cs="Arial"/>
          <w:sz w:val="22"/>
          <w:szCs w:val="22"/>
        </w:rPr>
        <w:t>perampanel</w:t>
      </w:r>
      <w:proofErr w:type="spellEnd"/>
      <w:r w:rsidRPr="00A5007D">
        <w:rPr>
          <w:rFonts w:ascii="Arial" w:hAnsi="Arial" w:cs="Arial"/>
          <w:sz w:val="22"/>
          <w:szCs w:val="22"/>
        </w:rPr>
        <w:t xml:space="preserve"> tablet) – </w:t>
      </w:r>
      <w:r w:rsidRPr="00A5007D">
        <w:rPr>
          <w:rFonts w:ascii="Arial" w:hAnsi="Arial" w:cs="Arial"/>
          <w:b/>
          <w:sz w:val="22"/>
          <w:szCs w:val="22"/>
        </w:rPr>
        <w:t>PA</w:t>
      </w:r>
      <w:r w:rsidRPr="00A5007D">
        <w:rPr>
          <w:rFonts w:ascii="Arial" w:hAnsi="Arial" w:cs="Arial"/>
          <w:sz w:val="22"/>
          <w:szCs w:val="22"/>
        </w:rPr>
        <w:t xml:space="preserve"> </w:t>
      </w:r>
    </w:p>
    <w:p w14:paraId="791A57A6" w14:textId="77777777" w:rsidR="002A2F48" w:rsidRPr="00A5007D" w:rsidRDefault="002A2F48" w:rsidP="002A2F48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A5007D">
        <w:rPr>
          <w:rFonts w:ascii="Arial" w:hAnsi="Arial" w:cs="Arial"/>
          <w:sz w:val="22"/>
          <w:szCs w:val="22"/>
        </w:rPr>
        <w:t>Osmoprep</w:t>
      </w:r>
      <w:proofErr w:type="spellEnd"/>
      <w:r w:rsidRPr="00A5007D">
        <w:rPr>
          <w:rFonts w:ascii="Arial" w:hAnsi="Arial" w:cs="Arial"/>
          <w:sz w:val="22"/>
          <w:szCs w:val="22"/>
        </w:rPr>
        <w:t xml:space="preserve"> (sodium phosphate) </w:t>
      </w:r>
    </w:p>
    <w:p w14:paraId="02A170A5" w14:textId="77777777" w:rsidR="002A2F48" w:rsidRPr="00A5007D" w:rsidRDefault="002A2F48" w:rsidP="002A2F48">
      <w:pPr>
        <w:numPr>
          <w:ilvl w:val="0"/>
          <w:numId w:val="29"/>
        </w:numPr>
        <w:rPr>
          <w:rFonts w:ascii="Arial" w:hAnsi="Arial" w:cs="Arial"/>
          <w:szCs w:val="21"/>
        </w:rPr>
      </w:pPr>
      <w:proofErr w:type="spellStart"/>
      <w:r w:rsidRPr="00A5007D">
        <w:rPr>
          <w:rFonts w:ascii="Arial" w:hAnsi="Arial" w:cs="Arial"/>
          <w:sz w:val="22"/>
          <w:szCs w:val="22"/>
        </w:rPr>
        <w:t>Velphoro</w:t>
      </w:r>
      <w:proofErr w:type="spellEnd"/>
      <w:r w:rsidRPr="00A5007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007D">
        <w:rPr>
          <w:rFonts w:ascii="Arial" w:hAnsi="Arial" w:cs="Arial"/>
          <w:sz w:val="22"/>
          <w:szCs w:val="22"/>
        </w:rPr>
        <w:t>sucroferric</w:t>
      </w:r>
      <w:proofErr w:type="spellEnd"/>
      <w:r w:rsidRPr="00A5007D">
        <w:rPr>
          <w:rFonts w:ascii="Arial" w:hAnsi="Arial" w:cs="Arial"/>
          <w:sz w:val="22"/>
          <w:szCs w:val="22"/>
        </w:rPr>
        <w:t xml:space="preserve"> oxyhydroxide)</w:t>
      </w:r>
    </w:p>
    <w:p w14:paraId="066B2ECE" w14:textId="77777777" w:rsidR="002A2F48" w:rsidRDefault="002A2F48" w:rsidP="002A2F48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16"/>
          <w:szCs w:val="16"/>
        </w:rPr>
      </w:pPr>
    </w:p>
    <w:p w14:paraId="58EF458A" w14:textId="77777777" w:rsidR="00620ADF" w:rsidRDefault="00620ADF" w:rsidP="00620ADF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6E4BB283" w14:textId="77777777" w:rsidR="00620ADF" w:rsidRDefault="00620ADF" w:rsidP="00620ADF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L</w:t>
      </w:r>
      <w:r w:rsidRPr="006E1C33">
        <w:rPr>
          <w:rFonts w:ascii="Arial" w:hAnsi="Arial"/>
          <w:b/>
          <w:bCs/>
          <w:sz w:val="18"/>
          <w:szCs w:val="18"/>
        </w:rPr>
        <w:t>egend</w:t>
      </w:r>
    </w:p>
    <w:p w14:paraId="690C3204" w14:textId="77777777" w:rsidR="00620ADF" w:rsidRDefault="00620ADF" w:rsidP="00620ADF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13E7A8FC" w14:textId="77777777" w:rsidR="00620ADF" w:rsidRDefault="00620ADF" w:rsidP="00620ADF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394A83BE" w14:textId="77777777" w:rsidR="00620ADF" w:rsidRDefault="00620ADF" w:rsidP="00620ADF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7AACF2B3" w14:textId="77777777" w:rsidR="00620ADF" w:rsidRPr="009D6D73" w:rsidRDefault="00620ADF" w:rsidP="00620ADF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3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3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57E7C5B2" w14:textId="77777777" w:rsidR="00620ADF" w:rsidRPr="005B15B3" w:rsidRDefault="00620ADF" w:rsidP="00620ADF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7198237D" w14:textId="77777777" w:rsidR="00620ADF" w:rsidRDefault="00620ADF" w:rsidP="00620ADF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ab/>
        <w:t>Brand preferred over generic equivalents. In general, MassHealth requires a trial of the preferred drug or clinical rationale for prescribing the nonpreferred drug generic equivalent.</w:t>
      </w:r>
    </w:p>
    <w:p w14:paraId="74966CD7" w14:textId="77777777" w:rsidR="00620ADF" w:rsidRPr="0041065E" w:rsidRDefault="00620ADF" w:rsidP="00620ADF">
      <w:pPr>
        <w:shd w:val="clear" w:color="auto" w:fill="FFFFFF"/>
        <w:ind w:left="270" w:hanging="441"/>
        <w:rPr>
          <w:rFonts w:ascii="Arial" w:hAnsi="Arial" w:cs="Arial"/>
          <w:b/>
          <w:sz w:val="18"/>
          <w:szCs w:val="18"/>
          <w:vertAlign w:val="superscript"/>
        </w:rPr>
      </w:pPr>
    </w:p>
    <w:p w14:paraId="49DA6CD1" w14:textId="77777777" w:rsidR="00620ADF" w:rsidRDefault="00620ADF" w:rsidP="00620ADF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5B8D5961" w14:textId="77777777" w:rsidR="00620ADF" w:rsidRDefault="00620ADF" w:rsidP="00620ADF">
      <w:pPr>
        <w:spacing w:after="120"/>
        <w:ind w:left="360" w:right="547"/>
        <w:rPr>
          <w:rFonts w:ascii="Arial" w:hAnsi="Arial" w:cs="Arial"/>
          <w:bCs/>
          <w:sz w:val="18"/>
          <w:szCs w:val="18"/>
        </w:rPr>
      </w:pPr>
    </w:p>
    <w:p w14:paraId="58AAB4B4" w14:textId="77777777" w:rsidR="00620ADF" w:rsidRPr="00146CE8" w:rsidRDefault="00620ADF" w:rsidP="00620ADF">
      <w:pPr>
        <w:tabs>
          <w:tab w:val="left" w:pos="270"/>
        </w:tabs>
        <w:spacing w:after="120"/>
        <w:ind w:left="-180" w:right="547"/>
        <w:rPr>
          <w:rFonts w:ascii="Arial" w:hAnsi="Arial" w:cs="Arial"/>
          <w:sz w:val="18"/>
          <w:szCs w:val="18"/>
        </w:rPr>
      </w:pPr>
      <w:r w:rsidRPr="00146CE8">
        <w:rPr>
          <w:rFonts w:ascii="Arial" w:hAnsi="Arial" w:cs="Arial"/>
          <w:b/>
          <w:sz w:val="18"/>
          <w:szCs w:val="18"/>
          <w:vertAlign w:val="superscript"/>
        </w:rPr>
        <w:t>CO</w:t>
      </w:r>
      <w:r w:rsidRPr="00146C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146CE8">
        <w:rPr>
          <w:rFonts w:ascii="Arial" w:hAnsi="Arial" w:cs="Arial"/>
          <w:sz w:val="18"/>
          <w:szCs w:val="18"/>
        </w:rPr>
        <w:t xml:space="preserve">Carve-Out. This agent is listed on the Acute </w:t>
      </w:r>
      <w:r>
        <w:rPr>
          <w:rFonts w:ascii="Arial" w:hAnsi="Arial" w:cs="Arial"/>
          <w:sz w:val="18"/>
          <w:szCs w:val="18"/>
        </w:rPr>
        <w:tab/>
      </w:r>
      <w:r w:rsidRPr="00146CE8">
        <w:rPr>
          <w:rFonts w:ascii="Arial" w:hAnsi="Arial" w:cs="Arial"/>
          <w:sz w:val="18"/>
          <w:szCs w:val="18"/>
        </w:rPr>
        <w:t xml:space="preserve">Hospital Carve-Out Drugs List and is subject </w:t>
      </w:r>
      <w:r>
        <w:rPr>
          <w:rFonts w:ascii="Arial" w:hAnsi="Arial" w:cs="Arial"/>
          <w:sz w:val="18"/>
          <w:szCs w:val="18"/>
        </w:rPr>
        <w:tab/>
      </w:r>
      <w:r w:rsidRPr="00146CE8">
        <w:rPr>
          <w:rFonts w:ascii="Arial" w:hAnsi="Arial" w:cs="Arial"/>
          <w:sz w:val="18"/>
          <w:szCs w:val="18"/>
        </w:rPr>
        <w:t>to additional monitoring and billing requirements.</w:t>
      </w:r>
    </w:p>
    <w:p w14:paraId="27E34EC2" w14:textId="77777777" w:rsidR="00620ADF" w:rsidRDefault="00620ADF" w:rsidP="00620ADF">
      <w:pPr>
        <w:shd w:val="clear" w:color="auto" w:fill="FFFFFF"/>
        <w:ind w:left="270" w:hanging="450"/>
        <w:rPr>
          <w:rFonts w:ascii="Arial" w:eastAsia="Calibri" w:hAnsi="Arial" w:cs="Arial"/>
          <w:sz w:val="16"/>
          <w:szCs w:val="16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 xml:space="preserve">This drug is available through the health care professional who administers the drug. MassHealth does not pay for this drug to be dispensed through a retail pharmacy. </w:t>
      </w:r>
    </w:p>
    <w:p w14:paraId="56513B7F" w14:textId="77777777" w:rsidR="00620ADF" w:rsidRDefault="00620ADF" w:rsidP="00620ADF">
      <w:pPr>
        <w:shd w:val="clear" w:color="auto" w:fill="FFFFFF"/>
        <w:ind w:left="270" w:hanging="450"/>
        <w:rPr>
          <w:rFonts w:ascii="Arial" w:eastAsia="Calibri" w:hAnsi="Arial" w:cs="Arial"/>
          <w:sz w:val="16"/>
          <w:szCs w:val="16"/>
        </w:rPr>
      </w:pPr>
    </w:p>
    <w:p w14:paraId="05645ADF" w14:textId="77777777" w:rsidR="00620ADF" w:rsidRPr="0041065E" w:rsidRDefault="00620ADF" w:rsidP="00620ADF">
      <w:pPr>
        <w:shd w:val="clear" w:color="auto" w:fill="FFFFFF"/>
        <w:ind w:left="270" w:hanging="441"/>
        <w:rPr>
          <w:bCs/>
          <w:sz w:val="18"/>
          <w:szCs w:val="18"/>
        </w:rPr>
      </w:pPr>
    </w:p>
    <w:p w14:paraId="75FEC76B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3"/>
          <w:footerReference w:type="default" r:id="rId14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4A354CBB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5D87" w14:textId="77777777" w:rsidR="00E228F5" w:rsidRDefault="00E228F5" w:rsidP="00492602">
      <w:r>
        <w:separator/>
      </w:r>
    </w:p>
  </w:endnote>
  <w:endnote w:type="continuationSeparator" w:id="0">
    <w:p w14:paraId="5F1C11A9" w14:textId="77777777" w:rsidR="00E228F5" w:rsidRDefault="00E228F5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C9BCF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5E70" w14:textId="77777777" w:rsidR="00637A67" w:rsidRDefault="00637A67">
    <w:pPr>
      <w:pStyle w:val="Footer"/>
    </w:pPr>
    <w:r>
      <w:t>[Type text]</w:t>
    </w:r>
  </w:p>
  <w:p w14:paraId="0388CA2E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D809" w14:textId="77777777" w:rsidR="00487862" w:rsidRDefault="00487862" w:rsidP="0048786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385E65">
      <w:rPr>
        <w:rFonts w:ascii="Arial" w:hAnsi="Arial" w:cs="Arial"/>
        <w:iCs/>
        <w:sz w:val="18"/>
        <w:szCs w:val="18"/>
      </w:rPr>
      <w:t xml:space="preserve"> to</w:t>
    </w:r>
    <w:r w:rsidRPr="002D3600">
      <w:rPr>
        <w:rFonts w:ascii="Arial" w:hAnsi="Arial" w:cs="Arial"/>
        <w:iCs/>
        <w:sz w:val="18"/>
        <w:szCs w:val="18"/>
      </w:rPr>
      <w:t xml:space="preserve"> </w:t>
    </w:r>
  </w:p>
  <w:p w14:paraId="61CC7DED" w14:textId="77777777" w:rsidR="00637A67" w:rsidRPr="00620ADF" w:rsidRDefault="00952BAC" w:rsidP="0048786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487862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620ADF">
      <w:rPr>
        <w:rStyle w:val="Hyperlink"/>
        <w:rFonts w:ascii="Arial" w:hAnsi="Arial" w:cs="Arial"/>
        <w:iCs/>
        <w:sz w:val="18"/>
        <w:szCs w:val="18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6DFE" w14:textId="77777777" w:rsidR="00E228F5" w:rsidRDefault="00E228F5" w:rsidP="00492602">
      <w:r>
        <w:separator/>
      </w:r>
    </w:p>
  </w:footnote>
  <w:footnote w:type="continuationSeparator" w:id="0">
    <w:p w14:paraId="01DDF923" w14:textId="77777777" w:rsidR="00E228F5" w:rsidRDefault="00E228F5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5C2B" w14:textId="77777777" w:rsidR="00492602" w:rsidRDefault="00492602" w:rsidP="00492602">
    <w:pPr>
      <w:pStyle w:val="Header"/>
    </w:pPr>
  </w:p>
  <w:p w14:paraId="3712A780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C377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620ADF">
      <w:rPr>
        <w:color w:val="auto"/>
        <w:sz w:val="18"/>
        <w:szCs w:val="18"/>
      </w:rPr>
      <w:t xml:space="preserve"> </w:t>
    </w:r>
    <w:r w:rsidR="00620ADF" w:rsidRPr="00620ADF">
      <w:rPr>
        <w:color w:val="auto"/>
        <w:sz w:val="18"/>
        <w:szCs w:val="18"/>
      </w:rPr>
      <w:t>172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385E65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0E0"/>
    <w:multiLevelType w:val="hybridMultilevel"/>
    <w:tmpl w:val="243C8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6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D0CAE"/>
    <w:multiLevelType w:val="hybridMultilevel"/>
    <w:tmpl w:val="3D485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55C"/>
    <w:multiLevelType w:val="hybridMultilevel"/>
    <w:tmpl w:val="6F28C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C172D"/>
    <w:multiLevelType w:val="hybridMultilevel"/>
    <w:tmpl w:val="70DA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2D28"/>
    <w:multiLevelType w:val="hybridMultilevel"/>
    <w:tmpl w:val="822C5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415B1"/>
    <w:multiLevelType w:val="hybridMultilevel"/>
    <w:tmpl w:val="001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7257C"/>
    <w:multiLevelType w:val="hybridMultilevel"/>
    <w:tmpl w:val="5E6E1B68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B476049"/>
    <w:multiLevelType w:val="hybridMultilevel"/>
    <w:tmpl w:val="31200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8"/>
  </w:num>
  <w:num w:numId="5">
    <w:abstractNumId w:val="11"/>
  </w:num>
  <w:num w:numId="6">
    <w:abstractNumId w:val="19"/>
  </w:num>
  <w:num w:numId="7">
    <w:abstractNumId w:val="26"/>
  </w:num>
  <w:num w:numId="8">
    <w:abstractNumId w:val="2"/>
  </w:num>
  <w:num w:numId="9">
    <w:abstractNumId w:val="0"/>
  </w:num>
  <w:num w:numId="10">
    <w:abstractNumId w:val="22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5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"/>
  </w:num>
  <w:num w:numId="21">
    <w:abstractNumId w:val="9"/>
  </w:num>
  <w:num w:numId="22">
    <w:abstractNumId w:val="27"/>
  </w:num>
  <w:num w:numId="23">
    <w:abstractNumId w:val="28"/>
  </w:num>
  <w:num w:numId="24">
    <w:abstractNumId w:val="18"/>
  </w:num>
  <w:num w:numId="25">
    <w:abstractNumId w:val="24"/>
  </w:num>
  <w:num w:numId="26">
    <w:abstractNumId w:val="17"/>
  </w:num>
  <w:num w:numId="27">
    <w:abstractNumId w:val="4"/>
  </w:num>
  <w:num w:numId="28">
    <w:abstractNumId w:val="15"/>
  </w:num>
  <w:num w:numId="29">
    <w:abstractNumId w:val="23"/>
  </w:num>
  <w:num w:numId="30">
    <w:abstractNumId w:val="7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0D5D67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D563B"/>
    <w:rsid w:val="001E6373"/>
    <w:rsid w:val="001E779F"/>
    <w:rsid w:val="00207DE3"/>
    <w:rsid w:val="0021214A"/>
    <w:rsid w:val="00212622"/>
    <w:rsid w:val="002275AE"/>
    <w:rsid w:val="002509E9"/>
    <w:rsid w:val="00274F3E"/>
    <w:rsid w:val="00276F3A"/>
    <w:rsid w:val="00286CBE"/>
    <w:rsid w:val="00291397"/>
    <w:rsid w:val="002A2F48"/>
    <w:rsid w:val="002C7C67"/>
    <w:rsid w:val="002D390F"/>
    <w:rsid w:val="002D738C"/>
    <w:rsid w:val="002E2F9E"/>
    <w:rsid w:val="003152DA"/>
    <w:rsid w:val="003240F1"/>
    <w:rsid w:val="0033053B"/>
    <w:rsid w:val="00335B19"/>
    <w:rsid w:val="00336974"/>
    <w:rsid w:val="00360067"/>
    <w:rsid w:val="00361733"/>
    <w:rsid w:val="0036343A"/>
    <w:rsid w:val="00372195"/>
    <w:rsid w:val="0037373E"/>
    <w:rsid w:val="00375713"/>
    <w:rsid w:val="00382054"/>
    <w:rsid w:val="00385E65"/>
    <w:rsid w:val="003911FC"/>
    <w:rsid w:val="003B49BB"/>
    <w:rsid w:val="003B6839"/>
    <w:rsid w:val="003C45A1"/>
    <w:rsid w:val="003D3B27"/>
    <w:rsid w:val="003F533B"/>
    <w:rsid w:val="00447A5F"/>
    <w:rsid w:val="00456B5A"/>
    <w:rsid w:val="004664D3"/>
    <w:rsid w:val="00472CAB"/>
    <w:rsid w:val="00487862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A7229"/>
    <w:rsid w:val="005B0AA7"/>
    <w:rsid w:val="005B15B3"/>
    <w:rsid w:val="005B79D9"/>
    <w:rsid w:val="005D723D"/>
    <w:rsid w:val="005F0E53"/>
    <w:rsid w:val="005F2371"/>
    <w:rsid w:val="005F3403"/>
    <w:rsid w:val="00620ADF"/>
    <w:rsid w:val="00623469"/>
    <w:rsid w:val="00634C49"/>
    <w:rsid w:val="00637A67"/>
    <w:rsid w:val="00650095"/>
    <w:rsid w:val="00651CA7"/>
    <w:rsid w:val="00656A01"/>
    <w:rsid w:val="00657D21"/>
    <w:rsid w:val="006615EC"/>
    <w:rsid w:val="00665C03"/>
    <w:rsid w:val="00670D4D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17A5A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E518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5BFE"/>
    <w:rsid w:val="009365C7"/>
    <w:rsid w:val="00941258"/>
    <w:rsid w:val="00942245"/>
    <w:rsid w:val="00952BAC"/>
    <w:rsid w:val="00956812"/>
    <w:rsid w:val="0095770E"/>
    <w:rsid w:val="009725E5"/>
    <w:rsid w:val="00974CFD"/>
    <w:rsid w:val="00981567"/>
    <w:rsid w:val="00990D79"/>
    <w:rsid w:val="009C3981"/>
    <w:rsid w:val="009D1341"/>
    <w:rsid w:val="009D6D73"/>
    <w:rsid w:val="009D79C6"/>
    <w:rsid w:val="009F0440"/>
    <w:rsid w:val="009F0526"/>
    <w:rsid w:val="009F5614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AE32C5"/>
    <w:rsid w:val="00B01BAA"/>
    <w:rsid w:val="00B07BD7"/>
    <w:rsid w:val="00B13AA5"/>
    <w:rsid w:val="00B3099B"/>
    <w:rsid w:val="00B40A71"/>
    <w:rsid w:val="00B503C7"/>
    <w:rsid w:val="00B54AB5"/>
    <w:rsid w:val="00B645C9"/>
    <w:rsid w:val="00B75599"/>
    <w:rsid w:val="00B86F04"/>
    <w:rsid w:val="00B92C96"/>
    <w:rsid w:val="00BA64D7"/>
    <w:rsid w:val="00BA68F0"/>
    <w:rsid w:val="00BB475B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A7C34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821B8"/>
    <w:rsid w:val="00D939D0"/>
    <w:rsid w:val="00DA6A55"/>
    <w:rsid w:val="00E06F7D"/>
    <w:rsid w:val="00E07529"/>
    <w:rsid w:val="00E228F5"/>
    <w:rsid w:val="00E24139"/>
    <w:rsid w:val="00E3616D"/>
    <w:rsid w:val="00E502F7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10C67"/>
    <w:rsid w:val="00F21413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EEB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5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65C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locked/>
    <w:rsid w:val="00665C03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665C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orms.com/images/2017/05/MassHealth-General-Drug-Prior-Authorization-Form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4249-5F85-41B2-9AA3-A924F77C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4603</Characters>
  <Application>Microsoft Office Word</Application>
  <DocSecurity>0</DocSecurity>
  <Lines>174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2021-09-18T00:36:00Z</dcterms:created>
  <dcterms:modified xsi:type="dcterms:W3CDTF">2021-09-20T21:04:00Z</dcterms:modified>
</cp:coreProperties>
</file>