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0BC5A" w14:textId="33E2402E" w:rsidR="008F2307" w:rsidRPr="00EB4DF4" w:rsidRDefault="00B86CDA" w:rsidP="00EB4DF4">
      <w:pPr>
        <w:pStyle w:val="Heading1"/>
      </w:pPr>
      <w:bookmarkStart w:id="0" w:name="_GoBack"/>
      <w:bookmarkEnd w:id="0"/>
      <w:r w:rsidRPr="00EB4DF4">
        <w:t>Pharmacy Facts</w:t>
      </w:r>
      <w:r w:rsidR="00EB4DF4">
        <w:br/>
      </w:r>
      <w:r w:rsidR="008F2307" w:rsidRPr="00EB4DF4">
        <w:rPr>
          <w:color w:val="auto"/>
        </w:rPr>
        <w:t xml:space="preserve">Number </w:t>
      </w:r>
      <w:r w:rsidR="00DA62C3" w:rsidRPr="00EB4DF4">
        <w:rPr>
          <w:color w:val="auto"/>
        </w:rPr>
        <w:t>17</w:t>
      </w:r>
      <w:r w:rsidR="000632F5" w:rsidRPr="00EB4DF4">
        <w:rPr>
          <w:color w:val="auto"/>
        </w:rPr>
        <w:t>6</w:t>
      </w:r>
      <w:r w:rsidR="00DA62C3" w:rsidRPr="00EB4DF4">
        <w:rPr>
          <w:color w:val="auto"/>
        </w:rPr>
        <w:t>, January 13, 2022</w:t>
      </w:r>
    </w:p>
    <w:p w14:paraId="1E16BEEF" w14:textId="77777777" w:rsidR="006F35F9" w:rsidRDefault="008F2307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410B13">
          <w:headerReference w:type="default" r:id="rId9"/>
          <w:footerReference w:type="default" r:id="rId10"/>
          <w:footerReference w:type="first" r:id="rId11"/>
          <w:pgSz w:w="12240" w:h="15840" w:code="1"/>
          <w:pgMar w:top="360" w:right="907" w:bottom="446" w:left="907" w:header="0" w:footer="0" w:gutter="0"/>
          <w:cols w:space="720"/>
          <w:docGrid w:linePitch="360"/>
        </w:sectPr>
      </w:pPr>
      <w:r>
        <w:rPr>
          <w:b/>
          <w:noProof/>
        </w:rPr>
        <w:drawing>
          <wp:inline distT="0" distB="0" distL="0" distR="0" wp14:anchorId="0108D14D" wp14:editId="1B763097">
            <wp:extent cx="6620510" cy="1667452"/>
            <wp:effectExtent l="0" t="0" r="0" b="9525"/>
            <wp:docPr id="24" name="Picture 1" descr="Pharmacy Facts Banner&#10;Current Information for pharmacists about the MassHealth Pharmacy Program&#10;www.mass.gov/masshealth-pharmacy-fac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" descr="Pharmacy Facts Banner&#10;Current Information for pharmacists about the MassHealth Pharmacy Program&#10;www.mass.gov/masshealth-pharmacy-facts&#10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510" cy="1667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8C999" w14:textId="0FC42960" w:rsidR="00DA62C3" w:rsidRPr="00EB4DF4" w:rsidRDefault="00DA62C3" w:rsidP="00EB4DF4">
      <w:pPr>
        <w:pStyle w:val="Heading2"/>
      </w:pPr>
      <w:r w:rsidRPr="00EB4DF4">
        <w:lastRenderedPageBreak/>
        <w:t>Pharmacy Coverage and Billing Information for COVID</w:t>
      </w:r>
      <w:r w:rsidR="001076D7" w:rsidRPr="00EB4DF4">
        <w:t>-19</w:t>
      </w:r>
      <w:r w:rsidRPr="00EB4DF4">
        <w:t xml:space="preserve"> Oral Antivirals</w:t>
      </w:r>
    </w:p>
    <w:p w14:paraId="0C34A330" w14:textId="69E57BF1" w:rsidR="001076D7" w:rsidRDefault="00DA62C3" w:rsidP="001076D7">
      <w:pPr>
        <w:spacing w:after="122"/>
        <w:rPr>
          <w:rFonts w:ascii="Arial" w:hAnsi="Arial" w:cs="Arial"/>
          <w:sz w:val="22"/>
          <w:szCs w:val="22"/>
        </w:rPr>
      </w:pPr>
      <w:r w:rsidRPr="008C6AEA">
        <w:rPr>
          <w:rFonts w:ascii="Arial" w:hAnsi="Arial" w:cs="Arial"/>
          <w:sz w:val="22"/>
          <w:szCs w:val="22"/>
        </w:rPr>
        <w:t xml:space="preserve">On December 22, 2021, the U.S. Food and Drug Administration (FDA) granted emergency use authorization (EUA) for nirmatrelvir co-packaged with ritonavir (Paxlovid) for the treatment of mild-to-moderate COVID-19 in adults and pediatric patients (≥12 years of age and weighing at least 40 kg) at high risk for progression to severe COVID-19. On December 23, 2021, the FDA granted EUA for molnupravir for the treatment of mild-to-moderate COVID-19 in adults at high risk for progression to severe COVID-19.  </w:t>
      </w:r>
    </w:p>
    <w:p w14:paraId="44E9821F" w14:textId="426A89C8" w:rsidR="00DA62C3" w:rsidRPr="001076D7" w:rsidRDefault="00DA62C3" w:rsidP="001076D7">
      <w:pPr>
        <w:spacing w:after="122"/>
        <w:rPr>
          <w:rFonts w:ascii="Arial" w:hAnsi="Arial" w:cs="Arial"/>
          <w:sz w:val="22"/>
          <w:szCs w:val="22"/>
        </w:rPr>
      </w:pPr>
      <w:r w:rsidRPr="008C6AEA">
        <w:rPr>
          <w:rFonts w:ascii="Arial" w:hAnsi="Arial" w:cs="Arial"/>
          <w:sz w:val="22"/>
          <w:szCs w:val="22"/>
        </w:rPr>
        <w:t xml:space="preserve">For additional information please see the FDA’s </w:t>
      </w:r>
      <w:hyperlink r:id="rId13" w:history="1">
        <w:r w:rsidRPr="008C6AEA">
          <w:rPr>
            <w:rStyle w:val="Hyperlink"/>
            <w:rFonts w:ascii="Arial" w:hAnsi="Arial" w:cs="Arial"/>
            <w:sz w:val="22"/>
            <w:szCs w:val="22"/>
          </w:rPr>
          <w:t>EUA</w:t>
        </w:r>
      </w:hyperlink>
      <w:r w:rsidRPr="008C6AEA">
        <w:rPr>
          <w:rFonts w:ascii="Arial" w:hAnsi="Arial" w:cs="Arial"/>
          <w:sz w:val="22"/>
          <w:szCs w:val="22"/>
        </w:rPr>
        <w:t xml:space="preserve"> and its accompanying </w:t>
      </w:r>
      <w:hyperlink r:id="rId14" w:history="1">
        <w:r w:rsidRPr="008C6AEA">
          <w:rPr>
            <w:rStyle w:val="Hyperlink"/>
            <w:rFonts w:ascii="Arial" w:hAnsi="Arial" w:cs="Arial"/>
            <w:sz w:val="22"/>
            <w:szCs w:val="22"/>
          </w:rPr>
          <w:t>Fact Sheet for Healthcare Providers</w:t>
        </w:r>
      </w:hyperlink>
      <w:r w:rsidRPr="008C6AEA">
        <w:rPr>
          <w:rFonts w:ascii="Arial" w:hAnsi="Arial" w:cs="Arial"/>
          <w:sz w:val="22"/>
          <w:szCs w:val="22"/>
        </w:rPr>
        <w:t xml:space="preserve"> for nirmatrelvir co-packaged with ritonavir and the </w:t>
      </w:r>
      <w:hyperlink r:id="rId15" w:history="1">
        <w:r w:rsidRPr="008C6AEA">
          <w:rPr>
            <w:rStyle w:val="Hyperlink"/>
            <w:rFonts w:ascii="Arial" w:hAnsi="Arial" w:cs="Arial"/>
            <w:sz w:val="22"/>
            <w:szCs w:val="22"/>
          </w:rPr>
          <w:t>EUA</w:t>
        </w:r>
      </w:hyperlink>
      <w:r w:rsidRPr="008C6AEA">
        <w:rPr>
          <w:rFonts w:ascii="Arial" w:hAnsi="Arial" w:cs="Arial"/>
          <w:sz w:val="22"/>
          <w:szCs w:val="22"/>
        </w:rPr>
        <w:t xml:space="preserve"> and its accompanying </w:t>
      </w:r>
      <w:hyperlink r:id="rId16" w:history="1">
        <w:r w:rsidRPr="008C6AEA">
          <w:rPr>
            <w:rStyle w:val="Hyperlink"/>
            <w:rFonts w:ascii="Arial" w:hAnsi="Arial" w:cs="Arial"/>
            <w:sz w:val="22"/>
            <w:szCs w:val="22"/>
          </w:rPr>
          <w:t>Fact Sheet for Healthcare Providers</w:t>
        </w:r>
      </w:hyperlink>
      <w:r w:rsidRPr="008C6AEA">
        <w:rPr>
          <w:rFonts w:ascii="Arial" w:hAnsi="Arial" w:cs="Arial"/>
          <w:sz w:val="22"/>
          <w:szCs w:val="22"/>
        </w:rPr>
        <w:t xml:space="preserve"> for molnupravir.</w:t>
      </w:r>
    </w:p>
    <w:p w14:paraId="04CB2C53" w14:textId="4BC7154E" w:rsidR="00DA62C3" w:rsidRPr="008C6AEA" w:rsidRDefault="00DA62C3" w:rsidP="001076D7">
      <w:pPr>
        <w:spacing w:after="122"/>
        <w:rPr>
          <w:rFonts w:ascii="Arial" w:hAnsi="Arial" w:cs="Arial"/>
          <w:sz w:val="22"/>
          <w:szCs w:val="22"/>
        </w:rPr>
      </w:pPr>
      <w:bookmarkStart w:id="1" w:name="_Hlk92426818"/>
      <w:r w:rsidRPr="008C6AEA">
        <w:rPr>
          <w:rFonts w:ascii="Arial" w:hAnsi="Arial" w:cs="Arial"/>
          <w:sz w:val="22"/>
          <w:szCs w:val="22"/>
        </w:rPr>
        <w:t>For claims billed through the MassHealth Pharmacy Online Processing System (POPS),</w:t>
      </w:r>
      <w:r w:rsidRPr="008C6AEA">
        <w:rPr>
          <w:rFonts w:ascii="Arial" w:hAnsi="Arial" w:cs="Arial"/>
          <w:color w:val="000000"/>
          <w:sz w:val="27"/>
          <w:szCs w:val="27"/>
        </w:rPr>
        <w:t xml:space="preserve"> </w:t>
      </w:r>
      <w:r w:rsidRPr="008C6AEA">
        <w:rPr>
          <w:rFonts w:ascii="Arial" w:hAnsi="Arial" w:cs="Arial"/>
          <w:sz w:val="22"/>
          <w:szCs w:val="22"/>
        </w:rPr>
        <w:t>MassHealth will pay MassHealth-enrolled pharmacies a $10.02 dispensing fee for nirmatrelvir co-packaged with ritonavir effective for dates of service on or after December 22, 2021, and for molunpravir for dates of service on or aft</w:t>
      </w:r>
      <w:r w:rsidR="00AE5EB3">
        <w:rPr>
          <w:rFonts w:ascii="Arial" w:hAnsi="Arial" w:cs="Arial"/>
          <w:sz w:val="22"/>
          <w:szCs w:val="22"/>
        </w:rPr>
        <w:t>e</w:t>
      </w:r>
      <w:r w:rsidRPr="008C6AEA">
        <w:rPr>
          <w:rFonts w:ascii="Arial" w:hAnsi="Arial" w:cs="Arial"/>
          <w:sz w:val="22"/>
          <w:szCs w:val="22"/>
        </w:rPr>
        <w:t>r December 23, 2021. Prior authorization is not required.</w:t>
      </w:r>
      <w:r w:rsidRPr="008C6AEA">
        <w:rPr>
          <w:rFonts w:ascii="Arial" w:hAnsi="Arial" w:cs="Arial"/>
        </w:rPr>
        <w:t xml:space="preserve"> </w:t>
      </w:r>
      <w:r w:rsidRPr="008C6AEA">
        <w:rPr>
          <w:rFonts w:ascii="Arial" w:hAnsi="Arial" w:cs="Arial"/>
          <w:sz w:val="22"/>
          <w:szCs w:val="22"/>
        </w:rPr>
        <w:t>There is no cost sharing for claims for these drugs.</w:t>
      </w:r>
      <w:bookmarkEnd w:id="1"/>
    </w:p>
    <w:p w14:paraId="43F6269F" w14:textId="286D185C" w:rsidR="00DA62C3" w:rsidRPr="008C6AEA" w:rsidRDefault="00DA62C3" w:rsidP="001076D7">
      <w:pPr>
        <w:spacing w:after="122"/>
        <w:rPr>
          <w:rFonts w:ascii="Arial" w:hAnsi="Arial" w:cs="Arial"/>
          <w:sz w:val="22"/>
          <w:szCs w:val="22"/>
        </w:rPr>
      </w:pPr>
      <w:r w:rsidRPr="008C6AEA">
        <w:rPr>
          <w:rFonts w:ascii="Arial" w:hAnsi="Arial" w:cs="Arial"/>
          <w:sz w:val="22"/>
          <w:szCs w:val="22"/>
        </w:rPr>
        <w:t>MassHealth will follow</w:t>
      </w:r>
      <w:r w:rsidR="0076155B">
        <w:rPr>
          <w:rFonts w:ascii="Arial" w:hAnsi="Arial" w:cs="Arial"/>
          <w:sz w:val="22"/>
          <w:szCs w:val="22"/>
        </w:rPr>
        <w:t xml:space="preserve"> the</w:t>
      </w:r>
      <w:r w:rsidRPr="008C6AEA">
        <w:rPr>
          <w:rFonts w:ascii="Arial" w:hAnsi="Arial" w:cs="Arial"/>
          <w:sz w:val="22"/>
          <w:szCs w:val="22"/>
        </w:rPr>
        <w:t xml:space="preserve"> </w:t>
      </w:r>
      <w:r w:rsidR="00AE5EB3">
        <w:rPr>
          <w:rFonts w:ascii="Arial" w:hAnsi="Arial" w:cs="Arial"/>
          <w:sz w:val="22"/>
          <w:szCs w:val="22"/>
        </w:rPr>
        <w:t>National Council for Prescription Drug Programs (NCPDP)</w:t>
      </w:r>
      <w:r w:rsidRPr="008C6AEA">
        <w:rPr>
          <w:rFonts w:ascii="Arial" w:hAnsi="Arial" w:cs="Arial"/>
          <w:sz w:val="22"/>
          <w:szCs w:val="22"/>
        </w:rPr>
        <w:t xml:space="preserve"> </w:t>
      </w:r>
      <w:hyperlink r:id="rId17" w:history="1">
        <w:r w:rsidR="0076155B" w:rsidRPr="004B5B6E">
          <w:rPr>
            <w:rStyle w:val="Hyperlink"/>
            <w:rFonts w:ascii="Arial" w:hAnsi="Arial" w:cs="Arial"/>
            <w:sz w:val="22"/>
            <w:szCs w:val="22"/>
          </w:rPr>
          <w:t>Emergency Preparedness Guidance</w:t>
        </w:r>
      </w:hyperlink>
      <w:r w:rsidR="0076155B">
        <w:rPr>
          <w:rFonts w:ascii="Arial" w:hAnsi="Arial" w:cs="Arial"/>
          <w:sz w:val="22"/>
          <w:szCs w:val="22"/>
        </w:rPr>
        <w:t xml:space="preserve"> </w:t>
      </w:r>
      <w:r w:rsidRPr="008C6AEA">
        <w:rPr>
          <w:rFonts w:ascii="Arial" w:hAnsi="Arial" w:cs="Arial"/>
          <w:sz w:val="22"/>
          <w:szCs w:val="22"/>
        </w:rPr>
        <w:t>for claims submission through POPS</w:t>
      </w:r>
      <w:r w:rsidR="0076155B">
        <w:rPr>
          <w:rFonts w:ascii="Arial" w:hAnsi="Arial" w:cs="Arial"/>
          <w:sz w:val="22"/>
          <w:szCs w:val="22"/>
        </w:rPr>
        <w:t xml:space="preserve">. </w:t>
      </w:r>
    </w:p>
    <w:p w14:paraId="0DCBC15F" w14:textId="77777777" w:rsidR="0076155B" w:rsidRDefault="0076155B" w:rsidP="001076D7">
      <w:pPr>
        <w:spacing w:after="122"/>
        <w:rPr>
          <w:rFonts w:ascii="Arial" w:hAnsi="Arial" w:cs="Arial"/>
          <w:sz w:val="22"/>
          <w:szCs w:val="22"/>
        </w:rPr>
      </w:pPr>
    </w:p>
    <w:p w14:paraId="37E3F571" w14:textId="328B7390" w:rsidR="0076155B" w:rsidRDefault="0076155B" w:rsidP="001076D7">
      <w:pPr>
        <w:spacing w:after="122"/>
        <w:rPr>
          <w:rFonts w:ascii="Arial" w:hAnsi="Arial" w:cs="Arial"/>
          <w:sz w:val="22"/>
          <w:szCs w:val="22"/>
        </w:rPr>
      </w:pPr>
    </w:p>
    <w:p w14:paraId="2ADD2EC9" w14:textId="025895D6" w:rsidR="004B5B6E" w:rsidRDefault="004B5B6E" w:rsidP="001076D7">
      <w:pPr>
        <w:spacing w:after="122"/>
        <w:rPr>
          <w:rFonts w:ascii="Arial" w:hAnsi="Arial" w:cs="Arial"/>
          <w:sz w:val="22"/>
          <w:szCs w:val="22"/>
        </w:rPr>
      </w:pPr>
    </w:p>
    <w:p w14:paraId="1B78EACB" w14:textId="08D41C22" w:rsidR="004B5B6E" w:rsidRDefault="004B5B6E" w:rsidP="001076D7">
      <w:pPr>
        <w:spacing w:after="122"/>
        <w:rPr>
          <w:rFonts w:ascii="Arial" w:hAnsi="Arial" w:cs="Arial"/>
          <w:sz w:val="22"/>
          <w:szCs w:val="22"/>
        </w:rPr>
      </w:pPr>
    </w:p>
    <w:p w14:paraId="4C47F92D" w14:textId="77777777" w:rsidR="004B5B6E" w:rsidRDefault="004B5B6E" w:rsidP="001076D7">
      <w:pPr>
        <w:spacing w:after="122"/>
        <w:rPr>
          <w:rFonts w:ascii="Arial" w:hAnsi="Arial" w:cs="Arial"/>
          <w:sz w:val="22"/>
          <w:szCs w:val="22"/>
        </w:rPr>
      </w:pPr>
    </w:p>
    <w:p w14:paraId="491E218A" w14:textId="5CC620C4" w:rsidR="00DA62C3" w:rsidRPr="008C6AEA" w:rsidRDefault="00DA62C3" w:rsidP="001076D7">
      <w:pPr>
        <w:spacing w:after="122"/>
        <w:rPr>
          <w:rFonts w:ascii="Arial" w:hAnsi="Arial" w:cs="Arial"/>
          <w:sz w:val="22"/>
          <w:szCs w:val="22"/>
        </w:rPr>
      </w:pPr>
      <w:r w:rsidRPr="008C6AEA">
        <w:rPr>
          <w:rFonts w:ascii="Arial" w:hAnsi="Arial" w:cs="Arial"/>
          <w:sz w:val="22"/>
          <w:szCs w:val="22"/>
        </w:rPr>
        <w:lastRenderedPageBreak/>
        <w:t>In general, claims submitted for zero-cost oral antivirals should be submitted on a single B1/B3 billing transaction including the following data elements and values:</w:t>
      </w:r>
    </w:p>
    <w:p w14:paraId="4E00635B" w14:textId="32CD3526" w:rsidR="001076D7" w:rsidRPr="00AE5EB3" w:rsidRDefault="001076D7" w:rsidP="001076D7">
      <w:pPr>
        <w:pStyle w:val="ListParagraph"/>
        <w:numPr>
          <w:ilvl w:val="0"/>
          <w:numId w:val="10"/>
        </w:numPr>
        <w:rPr>
          <w:rStyle w:val="markedcontent"/>
          <w:rFonts w:ascii="Arial" w:hAnsi="Arial" w:cs="Arial"/>
          <w:sz w:val="22"/>
          <w:szCs w:val="22"/>
        </w:rPr>
      </w:pPr>
      <w:r w:rsidRPr="001076D7">
        <w:rPr>
          <w:rStyle w:val="markedcontent"/>
          <w:rFonts w:ascii="Arial" w:hAnsi="Arial" w:cs="Arial"/>
          <w:sz w:val="22"/>
          <w:szCs w:val="22"/>
        </w:rPr>
        <w:t>The submitted Transaction Code (103-A3) is a “B1” (Claim Billing).</w:t>
      </w:r>
    </w:p>
    <w:p w14:paraId="7FF0710C" w14:textId="77777777" w:rsidR="001076D7" w:rsidRPr="001076D7" w:rsidRDefault="001076D7" w:rsidP="001076D7">
      <w:pPr>
        <w:pStyle w:val="ListParagraph"/>
        <w:numPr>
          <w:ilvl w:val="0"/>
          <w:numId w:val="10"/>
        </w:numPr>
        <w:rPr>
          <w:rStyle w:val="markedcontent"/>
          <w:rFonts w:ascii="Arial" w:hAnsi="Arial" w:cs="Arial"/>
          <w:sz w:val="22"/>
          <w:szCs w:val="22"/>
        </w:rPr>
      </w:pPr>
      <w:r w:rsidRPr="001076D7">
        <w:rPr>
          <w:rStyle w:val="markedcontent"/>
          <w:rFonts w:ascii="Arial" w:hAnsi="Arial" w:cs="Arial"/>
          <w:sz w:val="22"/>
          <w:szCs w:val="22"/>
        </w:rPr>
        <w:t>The submitted Prescription/Service Reference Number Qualifier (455-EM) is a “1” (Rx Billing).</w:t>
      </w:r>
    </w:p>
    <w:p w14:paraId="462DD524" w14:textId="77777777" w:rsidR="001076D7" w:rsidRPr="001076D7" w:rsidRDefault="001076D7" w:rsidP="001076D7">
      <w:pPr>
        <w:pStyle w:val="ListParagraph"/>
        <w:numPr>
          <w:ilvl w:val="0"/>
          <w:numId w:val="10"/>
        </w:numPr>
        <w:rPr>
          <w:rStyle w:val="markedcontent"/>
          <w:rFonts w:ascii="Arial" w:hAnsi="Arial" w:cs="Arial"/>
          <w:sz w:val="22"/>
          <w:szCs w:val="22"/>
        </w:rPr>
      </w:pPr>
      <w:r w:rsidRPr="001076D7">
        <w:rPr>
          <w:rStyle w:val="markedcontent"/>
          <w:rFonts w:ascii="Arial" w:hAnsi="Arial" w:cs="Arial"/>
          <w:sz w:val="22"/>
          <w:szCs w:val="22"/>
        </w:rPr>
        <w:t>The claim pricing segment follows the prescription claim request formula.</w:t>
      </w:r>
    </w:p>
    <w:p w14:paraId="6756A29D" w14:textId="77777777" w:rsidR="001076D7" w:rsidRPr="001076D7" w:rsidRDefault="001076D7" w:rsidP="001076D7">
      <w:pPr>
        <w:pStyle w:val="ListParagraph"/>
        <w:numPr>
          <w:ilvl w:val="0"/>
          <w:numId w:val="10"/>
        </w:numPr>
        <w:rPr>
          <w:rStyle w:val="markedcontent"/>
          <w:rFonts w:ascii="Arial" w:hAnsi="Arial" w:cs="Arial"/>
          <w:sz w:val="22"/>
          <w:szCs w:val="22"/>
        </w:rPr>
      </w:pPr>
      <w:r w:rsidRPr="001076D7">
        <w:rPr>
          <w:rStyle w:val="markedcontent"/>
          <w:rFonts w:ascii="Arial" w:hAnsi="Arial" w:cs="Arial"/>
          <w:sz w:val="22"/>
          <w:szCs w:val="22"/>
        </w:rPr>
        <w:t>The Product/Service ID Qualifier (436-E1) should be submitted with a value of the correct product (in this example “03” (NDC) and the Product/Service ID (407-D7) contain the NDC of the product).</w:t>
      </w:r>
    </w:p>
    <w:p w14:paraId="01A94764" w14:textId="77777777" w:rsidR="001076D7" w:rsidRPr="001076D7" w:rsidRDefault="001076D7" w:rsidP="001076D7">
      <w:pPr>
        <w:pStyle w:val="ListParagraph"/>
        <w:numPr>
          <w:ilvl w:val="0"/>
          <w:numId w:val="10"/>
        </w:numPr>
        <w:rPr>
          <w:rStyle w:val="markedcontent"/>
          <w:rFonts w:ascii="Arial" w:hAnsi="Arial" w:cs="Arial"/>
          <w:sz w:val="22"/>
          <w:szCs w:val="22"/>
        </w:rPr>
      </w:pPr>
      <w:r w:rsidRPr="001076D7">
        <w:rPr>
          <w:rStyle w:val="markedcontent"/>
          <w:rFonts w:ascii="Arial" w:hAnsi="Arial" w:cs="Arial"/>
          <w:sz w:val="22"/>
          <w:szCs w:val="22"/>
        </w:rPr>
        <w:t>The Days Supply (405-D5) should be submitted with appropriate value.</w:t>
      </w:r>
    </w:p>
    <w:p w14:paraId="56247F73" w14:textId="77777777" w:rsidR="001076D7" w:rsidRPr="001076D7" w:rsidRDefault="001076D7" w:rsidP="001076D7">
      <w:pPr>
        <w:pStyle w:val="ListParagraph"/>
        <w:numPr>
          <w:ilvl w:val="0"/>
          <w:numId w:val="10"/>
        </w:numPr>
        <w:rPr>
          <w:rStyle w:val="markedcontent"/>
          <w:rFonts w:ascii="Arial" w:hAnsi="Arial" w:cs="Arial"/>
          <w:sz w:val="22"/>
          <w:szCs w:val="22"/>
        </w:rPr>
      </w:pPr>
      <w:r w:rsidRPr="001076D7">
        <w:rPr>
          <w:rStyle w:val="markedcontent"/>
          <w:rFonts w:ascii="Arial" w:hAnsi="Arial" w:cs="Arial"/>
          <w:sz w:val="22"/>
          <w:szCs w:val="22"/>
        </w:rPr>
        <w:t>The Quantity Dispensed (442-E7) should be submitted with the value that represents the quantity of product dispensed.</w:t>
      </w:r>
    </w:p>
    <w:p w14:paraId="513A3A7D" w14:textId="776DF6A1" w:rsidR="001076D7" w:rsidRPr="001076D7" w:rsidRDefault="001076D7" w:rsidP="001076D7">
      <w:pPr>
        <w:pStyle w:val="ListParagraph"/>
        <w:numPr>
          <w:ilvl w:val="0"/>
          <w:numId w:val="10"/>
        </w:numPr>
        <w:rPr>
          <w:rStyle w:val="markedcontent"/>
          <w:rFonts w:ascii="Arial" w:hAnsi="Arial" w:cs="Arial"/>
          <w:sz w:val="22"/>
          <w:szCs w:val="22"/>
        </w:rPr>
      </w:pPr>
      <w:r w:rsidRPr="001076D7">
        <w:rPr>
          <w:rStyle w:val="markedcontent"/>
          <w:rFonts w:ascii="Arial" w:hAnsi="Arial" w:cs="Arial"/>
          <w:sz w:val="22"/>
          <w:szCs w:val="22"/>
        </w:rPr>
        <w:t xml:space="preserve">The Dispensing Fee Submitted (42-DC) field is submitted to identify </w:t>
      </w:r>
      <w:r w:rsidR="0076155B">
        <w:rPr>
          <w:rStyle w:val="markedcontent"/>
          <w:rFonts w:ascii="Arial" w:hAnsi="Arial" w:cs="Arial"/>
          <w:sz w:val="22"/>
          <w:szCs w:val="22"/>
        </w:rPr>
        <w:t xml:space="preserve">that </w:t>
      </w:r>
      <w:r w:rsidRPr="001076D7">
        <w:rPr>
          <w:rStyle w:val="markedcontent"/>
          <w:rFonts w:ascii="Arial" w:hAnsi="Arial" w:cs="Arial"/>
          <w:sz w:val="22"/>
          <w:szCs w:val="22"/>
        </w:rPr>
        <w:t>the pharmacy is seeking reimbursement for the agreed</w:t>
      </w:r>
      <w:r w:rsidR="0076155B">
        <w:rPr>
          <w:rStyle w:val="markedcontent"/>
          <w:rFonts w:ascii="Arial" w:hAnsi="Arial" w:cs="Arial"/>
          <w:sz w:val="22"/>
          <w:szCs w:val="22"/>
        </w:rPr>
        <w:t>-</w:t>
      </w:r>
      <w:r w:rsidRPr="001076D7">
        <w:rPr>
          <w:rStyle w:val="markedcontent"/>
          <w:rFonts w:ascii="Arial" w:hAnsi="Arial" w:cs="Arial"/>
          <w:sz w:val="22"/>
          <w:szCs w:val="22"/>
        </w:rPr>
        <w:t>upon dispensing fee of the free product.</w:t>
      </w:r>
    </w:p>
    <w:p w14:paraId="41E2BF4D" w14:textId="7744C42A" w:rsidR="001076D7" w:rsidRPr="001076D7" w:rsidRDefault="001076D7" w:rsidP="001076D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076D7">
        <w:rPr>
          <w:rStyle w:val="markedcontent"/>
          <w:rFonts w:ascii="Arial" w:hAnsi="Arial" w:cs="Arial"/>
          <w:sz w:val="22"/>
          <w:szCs w:val="22"/>
        </w:rPr>
        <w:t>Basis of Cost Determination (423-DN) should be submitted with the value “15” (Free product at no associated cost</w:t>
      </w:r>
      <w:r w:rsidR="0076155B">
        <w:rPr>
          <w:rStyle w:val="markedcontent"/>
          <w:rFonts w:ascii="Arial" w:hAnsi="Arial" w:cs="Arial"/>
          <w:sz w:val="22"/>
          <w:szCs w:val="22"/>
        </w:rPr>
        <w:t>)</w:t>
      </w:r>
      <w:r w:rsidR="003547DD">
        <w:rPr>
          <w:rStyle w:val="markedcontent"/>
          <w:rFonts w:ascii="Arial" w:hAnsi="Arial" w:cs="Arial"/>
          <w:sz w:val="22"/>
          <w:szCs w:val="22"/>
        </w:rPr>
        <w:t>.</w:t>
      </w:r>
    </w:p>
    <w:sectPr w:rsidR="001076D7" w:rsidRPr="001076D7" w:rsidSect="00A262A2">
      <w:type w:val="continuous"/>
      <w:pgSz w:w="12240" w:h="15840" w:code="1"/>
      <w:pgMar w:top="360" w:right="907" w:bottom="1080" w:left="907" w:header="720" w:footer="576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B6956" w14:textId="77777777" w:rsidR="005D0479" w:rsidRDefault="005D0479" w:rsidP="00492602">
      <w:r>
        <w:separator/>
      </w:r>
    </w:p>
  </w:endnote>
  <w:endnote w:type="continuationSeparator" w:id="0">
    <w:p w14:paraId="256A91B5" w14:textId="77777777" w:rsidR="005D0479" w:rsidRDefault="005D0479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A7E86" w14:textId="77777777" w:rsidR="00AF19BA" w:rsidRDefault="00A330FD" w:rsidP="00AF19BA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="00AF19BA"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="00AF19BA"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="00AF19BA" w:rsidRPr="002D3600">
      <w:rPr>
        <w:rFonts w:ascii="Arial" w:hAnsi="Arial" w:cs="Arial"/>
        <w:iCs/>
        <w:sz w:val="18"/>
        <w:szCs w:val="18"/>
      </w:rPr>
      <w:t xml:space="preserve"> </w:t>
    </w:r>
    <w:r w:rsidR="00183133">
      <w:rPr>
        <w:rFonts w:ascii="Arial" w:hAnsi="Arial" w:cs="Arial"/>
        <w:iCs/>
        <w:sz w:val="18"/>
        <w:szCs w:val="18"/>
      </w:rPr>
      <w:t>to</w:t>
    </w:r>
  </w:p>
  <w:p w14:paraId="4124B2A5" w14:textId="77777777" w:rsidR="00AF19BA" w:rsidRPr="00E24139" w:rsidRDefault="00402538" w:rsidP="00AF19BA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="00A330FD"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 w:rsidR="00A330FD">
      <w:rPr>
        <w:rFonts w:ascii="Arial" w:hAnsi="Arial" w:cs="Arial"/>
        <w:iCs/>
        <w:sz w:val="18"/>
        <w:szCs w:val="18"/>
      </w:rPr>
      <w:t xml:space="preserve"> </w:t>
    </w:r>
  </w:p>
  <w:p w14:paraId="37E64739" w14:textId="77777777" w:rsidR="00637A67" w:rsidRDefault="006D3B5F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237A0" w14:textId="77777777" w:rsidR="00637A67" w:rsidRDefault="00637A67">
    <w:pPr>
      <w:pStyle w:val="Footer"/>
    </w:pPr>
    <w:r>
      <w:t>[Type text]</w:t>
    </w:r>
  </w:p>
  <w:p w14:paraId="1B2CB51E" w14:textId="77777777" w:rsidR="00637A67" w:rsidRDefault="00637A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42510" w14:textId="77777777" w:rsidR="005D0479" w:rsidRDefault="005D0479" w:rsidP="00492602">
      <w:r>
        <w:separator/>
      </w:r>
    </w:p>
  </w:footnote>
  <w:footnote w:type="continuationSeparator" w:id="0">
    <w:p w14:paraId="53D4725B" w14:textId="77777777" w:rsidR="005D0479" w:rsidRDefault="005D0479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04243" w14:textId="77777777" w:rsidR="00492602" w:rsidRDefault="00492602" w:rsidP="00492602">
    <w:pPr>
      <w:pStyle w:val="Header"/>
    </w:pPr>
  </w:p>
  <w:p w14:paraId="1B4AF3C3" w14:textId="77777777" w:rsidR="00492602" w:rsidRDefault="004926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B30ED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6667A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71CBF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7BA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C8436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BEBA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7A81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D2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66B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F181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BB81A32"/>
    <w:multiLevelType w:val="hybridMultilevel"/>
    <w:tmpl w:val="42E81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8"/>
  </w:num>
  <w:num w:numId="4">
    <w:abstractNumId w:val="13"/>
  </w:num>
  <w:num w:numId="5">
    <w:abstractNumId w:val="14"/>
  </w:num>
  <w:num w:numId="6">
    <w:abstractNumId w:val="16"/>
  </w:num>
  <w:num w:numId="7">
    <w:abstractNumId w:val="19"/>
  </w:num>
  <w:num w:numId="8">
    <w:abstractNumId w:val="11"/>
  </w:num>
  <w:num w:numId="9">
    <w:abstractNumId w:val="10"/>
  </w:num>
  <w:num w:numId="10">
    <w:abstractNumId w:val="1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39"/>
    <w:rsid w:val="00032F24"/>
    <w:rsid w:val="0005108C"/>
    <w:rsid w:val="00054839"/>
    <w:rsid w:val="000632F5"/>
    <w:rsid w:val="00065CA2"/>
    <w:rsid w:val="00074014"/>
    <w:rsid w:val="00081E8E"/>
    <w:rsid w:val="000D1502"/>
    <w:rsid w:val="001076D7"/>
    <w:rsid w:val="00137D3D"/>
    <w:rsid w:val="00140D08"/>
    <w:rsid w:val="00147437"/>
    <w:rsid w:val="00157A49"/>
    <w:rsid w:val="001721D8"/>
    <w:rsid w:val="00183133"/>
    <w:rsid w:val="0018357E"/>
    <w:rsid w:val="001864A9"/>
    <w:rsid w:val="001C1481"/>
    <w:rsid w:val="001C17CD"/>
    <w:rsid w:val="001E0E7A"/>
    <w:rsid w:val="001F701D"/>
    <w:rsid w:val="002509E9"/>
    <w:rsid w:val="00276F3A"/>
    <w:rsid w:val="00286CBE"/>
    <w:rsid w:val="002C2C89"/>
    <w:rsid w:val="002C54C4"/>
    <w:rsid w:val="002C7C67"/>
    <w:rsid w:val="002D390F"/>
    <w:rsid w:val="002D738C"/>
    <w:rsid w:val="003152DA"/>
    <w:rsid w:val="0033053B"/>
    <w:rsid w:val="003547DD"/>
    <w:rsid w:val="00360067"/>
    <w:rsid w:val="0036343A"/>
    <w:rsid w:val="0037373E"/>
    <w:rsid w:val="00382054"/>
    <w:rsid w:val="003B3B03"/>
    <w:rsid w:val="003B6839"/>
    <w:rsid w:val="00402538"/>
    <w:rsid w:val="00410B13"/>
    <w:rsid w:val="00417EB4"/>
    <w:rsid w:val="0043707B"/>
    <w:rsid w:val="004417DC"/>
    <w:rsid w:val="00447A5F"/>
    <w:rsid w:val="004664D3"/>
    <w:rsid w:val="00492602"/>
    <w:rsid w:val="004A3BAA"/>
    <w:rsid w:val="004A7395"/>
    <w:rsid w:val="004B5B6E"/>
    <w:rsid w:val="004C4924"/>
    <w:rsid w:val="004F5612"/>
    <w:rsid w:val="00516394"/>
    <w:rsid w:val="00517F84"/>
    <w:rsid w:val="005314A6"/>
    <w:rsid w:val="005502E1"/>
    <w:rsid w:val="0056481B"/>
    <w:rsid w:val="00571898"/>
    <w:rsid w:val="00574F07"/>
    <w:rsid w:val="00581E50"/>
    <w:rsid w:val="005842A0"/>
    <w:rsid w:val="005958DD"/>
    <w:rsid w:val="005A57BA"/>
    <w:rsid w:val="005D0479"/>
    <w:rsid w:val="00623469"/>
    <w:rsid w:val="00637A67"/>
    <w:rsid w:val="006421B9"/>
    <w:rsid w:val="00650095"/>
    <w:rsid w:val="00651CA7"/>
    <w:rsid w:val="00674418"/>
    <w:rsid w:val="00674428"/>
    <w:rsid w:val="00686C26"/>
    <w:rsid w:val="00690023"/>
    <w:rsid w:val="0069772F"/>
    <w:rsid w:val="006D3B5F"/>
    <w:rsid w:val="006E0C20"/>
    <w:rsid w:val="006E22A3"/>
    <w:rsid w:val="006F35F9"/>
    <w:rsid w:val="007319D7"/>
    <w:rsid w:val="00731FAF"/>
    <w:rsid w:val="007326EC"/>
    <w:rsid w:val="007426BF"/>
    <w:rsid w:val="00760FDF"/>
    <w:rsid w:val="0076155B"/>
    <w:rsid w:val="007757E7"/>
    <w:rsid w:val="007A41F5"/>
    <w:rsid w:val="007B7425"/>
    <w:rsid w:val="007C290F"/>
    <w:rsid w:val="007F5417"/>
    <w:rsid w:val="00812480"/>
    <w:rsid w:val="00821937"/>
    <w:rsid w:val="008403CA"/>
    <w:rsid w:val="0085395A"/>
    <w:rsid w:val="00853F8E"/>
    <w:rsid w:val="00861844"/>
    <w:rsid w:val="00872E7F"/>
    <w:rsid w:val="00880FA9"/>
    <w:rsid w:val="008930F1"/>
    <w:rsid w:val="00893F45"/>
    <w:rsid w:val="008978FF"/>
    <w:rsid w:val="008C5414"/>
    <w:rsid w:val="008E62B4"/>
    <w:rsid w:val="008F0130"/>
    <w:rsid w:val="008F2307"/>
    <w:rsid w:val="008F2E4C"/>
    <w:rsid w:val="00906EEC"/>
    <w:rsid w:val="009166DF"/>
    <w:rsid w:val="009204C7"/>
    <w:rsid w:val="00922030"/>
    <w:rsid w:val="00941258"/>
    <w:rsid w:val="00942245"/>
    <w:rsid w:val="00956812"/>
    <w:rsid w:val="009725E5"/>
    <w:rsid w:val="00981567"/>
    <w:rsid w:val="009C3981"/>
    <w:rsid w:val="009D4391"/>
    <w:rsid w:val="009D6AAA"/>
    <w:rsid w:val="009F0440"/>
    <w:rsid w:val="00A01DE3"/>
    <w:rsid w:val="00A11371"/>
    <w:rsid w:val="00A120E1"/>
    <w:rsid w:val="00A262A2"/>
    <w:rsid w:val="00A330FD"/>
    <w:rsid w:val="00A343A9"/>
    <w:rsid w:val="00A405B4"/>
    <w:rsid w:val="00A5239C"/>
    <w:rsid w:val="00A650DC"/>
    <w:rsid w:val="00A84255"/>
    <w:rsid w:val="00A87E7D"/>
    <w:rsid w:val="00A91725"/>
    <w:rsid w:val="00AC1AC7"/>
    <w:rsid w:val="00AD18B8"/>
    <w:rsid w:val="00AD4750"/>
    <w:rsid w:val="00AD7369"/>
    <w:rsid w:val="00AE21FC"/>
    <w:rsid w:val="00AE5EB3"/>
    <w:rsid w:val="00AF19BA"/>
    <w:rsid w:val="00AF3D5A"/>
    <w:rsid w:val="00B01BAA"/>
    <w:rsid w:val="00B07BD7"/>
    <w:rsid w:val="00B3099B"/>
    <w:rsid w:val="00B54AB5"/>
    <w:rsid w:val="00B86CDA"/>
    <w:rsid w:val="00B92C96"/>
    <w:rsid w:val="00BA68F0"/>
    <w:rsid w:val="00BD08CA"/>
    <w:rsid w:val="00C31421"/>
    <w:rsid w:val="00C33753"/>
    <w:rsid w:val="00C35B94"/>
    <w:rsid w:val="00C671DE"/>
    <w:rsid w:val="00C82FA4"/>
    <w:rsid w:val="00CA0669"/>
    <w:rsid w:val="00CB0030"/>
    <w:rsid w:val="00CB7178"/>
    <w:rsid w:val="00CC3C2D"/>
    <w:rsid w:val="00CC57AC"/>
    <w:rsid w:val="00CC776C"/>
    <w:rsid w:val="00CE1E17"/>
    <w:rsid w:val="00D2695E"/>
    <w:rsid w:val="00D4030C"/>
    <w:rsid w:val="00D63E59"/>
    <w:rsid w:val="00D81121"/>
    <w:rsid w:val="00D93833"/>
    <w:rsid w:val="00DA62C3"/>
    <w:rsid w:val="00E24139"/>
    <w:rsid w:val="00E31344"/>
    <w:rsid w:val="00E60ABB"/>
    <w:rsid w:val="00E67713"/>
    <w:rsid w:val="00E92E47"/>
    <w:rsid w:val="00E9576D"/>
    <w:rsid w:val="00EB4DF4"/>
    <w:rsid w:val="00EC08AC"/>
    <w:rsid w:val="00EC2856"/>
    <w:rsid w:val="00EF7C8A"/>
    <w:rsid w:val="00F03AE8"/>
    <w:rsid w:val="00F053E2"/>
    <w:rsid w:val="00F25E7F"/>
    <w:rsid w:val="00F34CDC"/>
    <w:rsid w:val="00F76D69"/>
    <w:rsid w:val="00F906CF"/>
    <w:rsid w:val="00FA5147"/>
    <w:rsid w:val="00FB0C11"/>
    <w:rsid w:val="00FB39E3"/>
    <w:rsid w:val="00FD4894"/>
    <w:rsid w:val="00FE4711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CC6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DF4"/>
    <w:rPr>
      <w:sz w:val="24"/>
      <w:szCs w:val="24"/>
    </w:rPr>
  </w:style>
  <w:style w:type="paragraph" w:styleId="Heading1">
    <w:name w:val="heading 1"/>
    <w:basedOn w:val="Noparagraphstyle"/>
    <w:next w:val="Normal"/>
    <w:link w:val="Heading1Char"/>
    <w:qFormat/>
    <w:rsid w:val="00EB4DF4"/>
    <w:pPr>
      <w:outlineLvl w:val="0"/>
    </w:pPr>
    <w:rPr>
      <w:rFonts w:ascii="Arial Narrow" w:hAnsi="Arial Narrow"/>
      <w:b/>
      <w:color w:val="FFFFFF" w:themeColor="background1"/>
      <w:sz w:val="20"/>
      <w:szCs w:val="20"/>
    </w:rPr>
  </w:style>
  <w:style w:type="paragraph" w:styleId="Heading2">
    <w:name w:val="heading 2"/>
    <w:basedOn w:val="Subtitle"/>
    <w:next w:val="Normal"/>
    <w:link w:val="Heading2Char"/>
    <w:unhideWhenUsed/>
    <w:qFormat/>
    <w:rsid w:val="00EB4DF4"/>
    <w:pPr>
      <w:outlineLvl w:val="1"/>
    </w:pPr>
    <w:rPr>
      <w:rFonts w:cs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character" w:styleId="Hyperlink">
    <w:name w:val="Hyperlink"/>
    <w:basedOn w:val="DefaultParagraphFont"/>
    <w:unhideWhenUsed/>
    <w:rsid w:val="00A330FD"/>
    <w:rPr>
      <w:color w:val="0000FF" w:themeColor="hyperlink"/>
      <w:u w:val="single"/>
    </w:rPr>
  </w:style>
  <w:style w:type="character" w:customStyle="1" w:styleId="markedcontent">
    <w:name w:val="markedcontent"/>
    <w:rsid w:val="001076D7"/>
  </w:style>
  <w:style w:type="paragraph" w:styleId="ListParagraph">
    <w:name w:val="List Paragraph"/>
    <w:basedOn w:val="Normal"/>
    <w:uiPriority w:val="34"/>
    <w:qFormat/>
    <w:rsid w:val="001076D7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AE5EB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AE5E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E5E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5EB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5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5EB3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5B6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B4DF4"/>
    <w:rPr>
      <w:rFonts w:ascii="Arial Narrow" w:hAnsi="Arial Narrow"/>
      <w:b/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rsid w:val="00EB4DF4"/>
    <w:rPr>
      <w:rFonts w:ascii="Arial Black" w:hAnsi="Arial Black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DF4"/>
    <w:rPr>
      <w:sz w:val="24"/>
      <w:szCs w:val="24"/>
    </w:rPr>
  </w:style>
  <w:style w:type="paragraph" w:styleId="Heading1">
    <w:name w:val="heading 1"/>
    <w:basedOn w:val="Noparagraphstyle"/>
    <w:next w:val="Normal"/>
    <w:link w:val="Heading1Char"/>
    <w:qFormat/>
    <w:rsid w:val="00EB4DF4"/>
    <w:pPr>
      <w:outlineLvl w:val="0"/>
    </w:pPr>
    <w:rPr>
      <w:rFonts w:ascii="Arial Narrow" w:hAnsi="Arial Narrow"/>
      <w:b/>
      <w:color w:val="FFFFFF" w:themeColor="background1"/>
      <w:sz w:val="20"/>
      <w:szCs w:val="20"/>
    </w:rPr>
  </w:style>
  <w:style w:type="paragraph" w:styleId="Heading2">
    <w:name w:val="heading 2"/>
    <w:basedOn w:val="Subtitle"/>
    <w:next w:val="Normal"/>
    <w:link w:val="Heading2Char"/>
    <w:unhideWhenUsed/>
    <w:qFormat/>
    <w:rsid w:val="00EB4DF4"/>
    <w:pPr>
      <w:outlineLvl w:val="1"/>
    </w:pPr>
    <w:rPr>
      <w:rFonts w:cs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character" w:styleId="Hyperlink">
    <w:name w:val="Hyperlink"/>
    <w:basedOn w:val="DefaultParagraphFont"/>
    <w:unhideWhenUsed/>
    <w:rsid w:val="00A330FD"/>
    <w:rPr>
      <w:color w:val="0000FF" w:themeColor="hyperlink"/>
      <w:u w:val="single"/>
    </w:rPr>
  </w:style>
  <w:style w:type="character" w:customStyle="1" w:styleId="markedcontent">
    <w:name w:val="markedcontent"/>
    <w:rsid w:val="001076D7"/>
  </w:style>
  <w:style w:type="paragraph" w:styleId="ListParagraph">
    <w:name w:val="List Paragraph"/>
    <w:basedOn w:val="Normal"/>
    <w:uiPriority w:val="34"/>
    <w:qFormat/>
    <w:rsid w:val="001076D7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AE5EB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AE5E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E5E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5EB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5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5EB3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5B6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B4DF4"/>
    <w:rPr>
      <w:rFonts w:ascii="Arial Narrow" w:hAnsi="Arial Narrow"/>
      <w:b/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rsid w:val="00EB4DF4"/>
    <w:rPr>
      <w:rFonts w:ascii="Arial Black" w:hAnsi="Arial Black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da.gov/media/155049/downloa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hyperlink" Target="https://ncpdp.org/NCPDP/media/pdf/Resources/NCPDPEmergencyPreparednessInformation.pdf?ext=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erck.com/eua/molnupiravir-hcp-fact-sheet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www.fda.gov/media/155053/download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www.fda.gov/media/155050/downloa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08A62-FA79-4097-BE94-58885F04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2022-01-13T14:04:00Z</dcterms:created>
  <dcterms:modified xsi:type="dcterms:W3CDTF">2022-01-13T14:04:00Z</dcterms:modified>
</cp:coreProperties>
</file>