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B47B" w14:textId="612A9BAA" w:rsidR="007E4380" w:rsidRDefault="007E4380" w:rsidP="007E4380">
      <w:pPr>
        <w:pStyle w:val="Noparagraphstyle"/>
        <w:rPr>
          <w:rFonts w:ascii="Arial Narrow" w:hAnsi="Arial Narrow"/>
          <w:b/>
          <w:sz w:val="20"/>
          <w:szCs w:val="20"/>
        </w:rPr>
      </w:pPr>
      <w:r>
        <w:rPr>
          <w:rFonts w:ascii="Arial Narrow" w:hAnsi="Arial Narrow"/>
          <w:b/>
          <w:sz w:val="20"/>
          <w:szCs w:val="20"/>
        </w:rPr>
        <w:t xml:space="preserve">Number </w:t>
      </w:r>
      <w:r w:rsidR="004F1EA2" w:rsidRPr="004F1EA2">
        <w:rPr>
          <w:rFonts w:ascii="Arial Narrow" w:hAnsi="Arial Narrow"/>
          <w:b/>
          <w:color w:val="auto"/>
          <w:sz w:val="20"/>
          <w:szCs w:val="20"/>
        </w:rPr>
        <w:t>180</w:t>
      </w:r>
      <w:r w:rsidRPr="004F1EA2">
        <w:rPr>
          <w:rFonts w:ascii="Arial Narrow" w:hAnsi="Arial Narrow"/>
          <w:b/>
          <w:color w:val="auto"/>
          <w:sz w:val="20"/>
          <w:szCs w:val="20"/>
        </w:rPr>
        <w:t xml:space="preserve">, </w:t>
      </w:r>
      <w:r w:rsidR="004F1EA2" w:rsidRPr="004F1EA2">
        <w:rPr>
          <w:rFonts w:ascii="Arial Narrow" w:hAnsi="Arial Narrow"/>
          <w:b/>
          <w:color w:val="auto"/>
          <w:sz w:val="20"/>
          <w:szCs w:val="20"/>
        </w:rPr>
        <w:t>March 15, 2022</w:t>
      </w:r>
    </w:p>
    <w:p w14:paraId="260FADCC" w14:textId="77777777" w:rsidR="006F35F9" w:rsidRDefault="007E4380" w:rsidP="007E4380">
      <w:pPr>
        <w:tabs>
          <w:tab w:val="left" w:pos="10530"/>
        </w:tabs>
        <w:ind w:right="720"/>
        <w:rPr>
          <w:rFonts w:ascii="Arial" w:hAnsi="Arial" w:cs="Arial"/>
          <w:color w:val="000000"/>
          <w:sz w:val="21"/>
          <w:szCs w:val="21"/>
        </w:rPr>
        <w:sectPr w:rsidR="006F35F9" w:rsidSect="003C1739">
          <w:footerReference w:type="default" r:id="rId8"/>
          <w:footerReference w:type="first" r:id="rId9"/>
          <w:pgSz w:w="12240" w:h="15840" w:code="1"/>
          <w:pgMar w:top="360" w:right="907" w:bottom="446" w:left="907" w:header="0" w:footer="288" w:gutter="0"/>
          <w:cols w:space="720"/>
          <w:docGrid w:linePitch="360"/>
        </w:sectPr>
      </w:pPr>
      <w:r>
        <w:rPr>
          <w:b/>
          <w:noProof/>
        </w:rPr>
        <w:drawing>
          <wp:inline distT="0" distB="0" distL="0" distR="0" wp14:anchorId="7C409E52" wp14:editId="04D97ABA">
            <wp:extent cx="6618605" cy="1666972"/>
            <wp:effectExtent l="0" t="0" r="0" b="9525"/>
            <wp:docPr id="9" name="Picture 1" descr="This heading announces Pharmacy Facts, Number 180, issued March 15, 2022. It provides &quot;Current information for pharmacists about the MassHealth Pharmacy Program.&quot; The link is www.mass.gov/massheak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This heading announces Pharmacy Facts, Number 180, issued March 15, 2022. It provides &quot;Current information for pharmacists about the MassHealth Pharmacy Program.&quot; The link is www.mass.gov/massheakth-pharmacy-fact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18605" cy="1666972"/>
                    </a:xfrm>
                    <a:prstGeom prst="rect">
                      <a:avLst/>
                    </a:prstGeom>
                    <a:noFill/>
                    <a:ln>
                      <a:noFill/>
                    </a:ln>
                  </pic:spPr>
                </pic:pic>
              </a:graphicData>
            </a:graphic>
          </wp:inline>
        </w:drawing>
      </w:r>
    </w:p>
    <w:p w14:paraId="428B4027" w14:textId="52C7EFAC" w:rsidR="00CD6D68" w:rsidRPr="00140D3B" w:rsidRDefault="00855893" w:rsidP="00CD6D68">
      <w:pPr>
        <w:rPr>
          <w:rFonts w:ascii="Arial Black" w:hAnsi="Arial Black" w:cs="Arial"/>
          <w:b/>
        </w:rPr>
      </w:pPr>
      <w:r>
        <w:rPr>
          <w:rFonts w:ascii="Arial Black" w:hAnsi="Arial Black" w:cs="Arial"/>
          <w:b/>
        </w:rPr>
        <w:t>MHDL Update</w:t>
      </w:r>
    </w:p>
    <w:p w14:paraId="7328F839" w14:textId="77777777" w:rsidR="00CD6D68" w:rsidRPr="00C60193" w:rsidRDefault="00CD6D68" w:rsidP="00CD6D68">
      <w:pPr>
        <w:rPr>
          <w:sz w:val="22"/>
          <w:szCs w:val="22"/>
        </w:rPr>
      </w:pPr>
    </w:p>
    <w:p w14:paraId="48A0FD75" w14:textId="78DC9166" w:rsidR="00855893" w:rsidRPr="00855893" w:rsidRDefault="00855893" w:rsidP="00855893">
      <w:pPr>
        <w:rPr>
          <w:rFonts w:ascii="Arial" w:hAnsi="Arial" w:cs="Arial"/>
          <w:sz w:val="22"/>
          <w:szCs w:val="22"/>
        </w:rPr>
      </w:pPr>
      <w:r w:rsidRPr="00855893">
        <w:rPr>
          <w:rFonts w:ascii="Arial" w:hAnsi="Arial" w:cs="Arial"/>
          <w:sz w:val="22"/>
          <w:szCs w:val="22"/>
        </w:rPr>
        <w:t>Below are certain updates to the MassHealth Drug List (MHDL).  See the MHDL for a complete listing of updates.</w:t>
      </w:r>
    </w:p>
    <w:p w14:paraId="635934F6" w14:textId="77777777" w:rsidR="00B503C7" w:rsidRPr="00B503C7" w:rsidRDefault="00B503C7" w:rsidP="00B503C7">
      <w:pPr>
        <w:pStyle w:val="Default"/>
        <w:spacing w:line="276" w:lineRule="auto"/>
        <w:ind w:left="360"/>
        <w:rPr>
          <w:rFonts w:ascii="Arial" w:hAnsi="Arial" w:cs="Arial"/>
          <w:color w:val="auto"/>
          <w:sz w:val="22"/>
          <w:szCs w:val="22"/>
        </w:rPr>
      </w:pPr>
    </w:p>
    <w:p w14:paraId="7051BD85" w14:textId="2FDB9DC2" w:rsidR="00CD6D68" w:rsidRPr="00140D3B" w:rsidRDefault="00685BD8" w:rsidP="00CD6D68">
      <w:pPr>
        <w:pStyle w:val="Default"/>
        <w:tabs>
          <w:tab w:val="left" w:pos="90"/>
        </w:tabs>
        <w:spacing w:line="276" w:lineRule="auto"/>
        <w:ind w:left="360" w:hanging="360"/>
        <w:rPr>
          <w:rFonts w:ascii="Arial" w:hAnsi="Arial" w:cs="Arial"/>
          <w:color w:val="auto"/>
          <w:sz w:val="22"/>
          <w:szCs w:val="22"/>
        </w:rPr>
      </w:pPr>
      <w:r>
        <w:t>Additions</w:t>
      </w:r>
    </w:p>
    <w:p w14:paraId="7D47A6F7" w14:textId="73F19C4A" w:rsidR="00CD6D68" w:rsidRPr="00BE1214" w:rsidRDefault="00855893" w:rsidP="00AD33D5">
      <w:pPr>
        <w:numPr>
          <w:ilvl w:val="0"/>
          <w:numId w:val="11"/>
        </w:numPr>
        <w:autoSpaceDE w:val="0"/>
        <w:autoSpaceDN w:val="0"/>
        <w:adjustRightInd w:val="0"/>
        <w:spacing w:line="276" w:lineRule="auto"/>
        <w:rPr>
          <w:rFonts w:ascii="Arial" w:hAnsi="Arial" w:cs="Arial"/>
          <w:color w:val="000000"/>
          <w:sz w:val="22"/>
          <w:szCs w:val="22"/>
          <w:lang w:val="fr-FR"/>
        </w:rPr>
      </w:pPr>
      <w:r w:rsidRPr="00855893">
        <w:rPr>
          <w:rFonts w:ascii="Arial" w:hAnsi="Arial" w:cs="Arial"/>
          <w:color w:val="000000"/>
          <w:sz w:val="22"/>
          <w:szCs w:val="22"/>
          <w:lang w:val="fr-FR"/>
        </w:rPr>
        <w:t xml:space="preserve">Effective March 21, 2022, the </w:t>
      </w:r>
      <w:proofErr w:type="spellStart"/>
      <w:r w:rsidRPr="00855893">
        <w:rPr>
          <w:rFonts w:ascii="Arial" w:hAnsi="Arial" w:cs="Arial"/>
          <w:color w:val="000000"/>
          <w:sz w:val="22"/>
          <w:szCs w:val="22"/>
          <w:lang w:val="fr-FR"/>
        </w:rPr>
        <w:t>following</w:t>
      </w:r>
      <w:proofErr w:type="spellEnd"/>
      <w:r w:rsidRPr="00855893">
        <w:rPr>
          <w:rFonts w:ascii="Arial" w:hAnsi="Arial" w:cs="Arial"/>
          <w:color w:val="000000"/>
          <w:sz w:val="22"/>
          <w:szCs w:val="22"/>
          <w:lang w:val="fr-FR"/>
        </w:rPr>
        <w:t xml:space="preserve"> </w:t>
      </w:r>
      <w:proofErr w:type="spellStart"/>
      <w:r w:rsidRPr="00855893">
        <w:rPr>
          <w:rFonts w:ascii="Arial" w:hAnsi="Arial" w:cs="Arial"/>
          <w:color w:val="000000"/>
          <w:sz w:val="22"/>
          <w:szCs w:val="22"/>
          <w:lang w:val="fr-FR"/>
        </w:rPr>
        <w:t>newly</w:t>
      </w:r>
      <w:proofErr w:type="spellEnd"/>
      <w:r w:rsidRPr="00855893">
        <w:rPr>
          <w:rFonts w:ascii="Arial" w:hAnsi="Arial" w:cs="Arial"/>
          <w:color w:val="000000"/>
          <w:sz w:val="22"/>
          <w:szCs w:val="22"/>
          <w:lang w:val="fr-FR"/>
        </w:rPr>
        <w:t xml:space="preserve"> </w:t>
      </w:r>
      <w:proofErr w:type="spellStart"/>
      <w:r w:rsidRPr="00855893">
        <w:rPr>
          <w:rFonts w:ascii="Arial" w:hAnsi="Arial" w:cs="Arial"/>
          <w:color w:val="000000"/>
          <w:sz w:val="22"/>
          <w:szCs w:val="22"/>
          <w:lang w:val="fr-FR"/>
        </w:rPr>
        <w:t>marketed</w:t>
      </w:r>
      <w:proofErr w:type="spellEnd"/>
      <w:r w:rsidRPr="00855893">
        <w:rPr>
          <w:rFonts w:ascii="Arial" w:hAnsi="Arial" w:cs="Arial"/>
          <w:color w:val="000000"/>
          <w:sz w:val="22"/>
          <w:szCs w:val="22"/>
          <w:lang w:val="fr-FR"/>
        </w:rPr>
        <w:t xml:space="preserve"> </w:t>
      </w:r>
      <w:proofErr w:type="spellStart"/>
      <w:r w:rsidRPr="00855893">
        <w:rPr>
          <w:rFonts w:ascii="Arial" w:hAnsi="Arial" w:cs="Arial"/>
          <w:color w:val="000000"/>
          <w:sz w:val="22"/>
          <w:szCs w:val="22"/>
          <w:lang w:val="fr-FR"/>
        </w:rPr>
        <w:t>drugs</w:t>
      </w:r>
      <w:proofErr w:type="spellEnd"/>
      <w:r w:rsidRPr="00855893">
        <w:rPr>
          <w:rFonts w:ascii="Arial" w:hAnsi="Arial" w:cs="Arial"/>
          <w:color w:val="000000"/>
          <w:sz w:val="22"/>
          <w:szCs w:val="22"/>
          <w:lang w:val="fr-FR"/>
        </w:rPr>
        <w:t xml:space="preserve"> have been </w:t>
      </w:r>
      <w:proofErr w:type="spellStart"/>
      <w:r w:rsidRPr="00855893">
        <w:rPr>
          <w:rFonts w:ascii="Arial" w:hAnsi="Arial" w:cs="Arial"/>
          <w:color w:val="000000"/>
          <w:sz w:val="22"/>
          <w:szCs w:val="22"/>
          <w:lang w:val="fr-FR"/>
        </w:rPr>
        <w:t>added</w:t>
      </w:r>
      <w:proofErr w:type="spellEnd"/>
      <w:r w:rsidRPr="00855893">
        <w:rPr>
          <w:rFonts w:ascii="Arial" w:hAnsi="Arial" w:cs="Arial"/>
          <w:color w:val="000000"/>
          <w:sz w:val="22"/>
          <w:szCs w:val="22"/>
          <w:lang w:val="fr-FR"/>
        </w:rPr>
        <w:t xml:space="preserve"> to the </w:t>
      </w:r>
      <w:proofErr w:type="spellStart"/>
      <w:r w:rsidRPr="00855893">
        <w:rPr>
          <w:rFonts w:ascii="Arial" w:hAnsi="Arial" w:cs="Arial"/>
          <w:color w:val="000000"/>
          <w:sz w:val="22"/>
          <w:szCs w:val="22"/>
          <w:lang w:val="fr-FR"/>
        </w:rPr>
        <w:t>MassHealth</w:t>
      </w:r>
      <w:proofErr w:type="spellEnd"/>
      <w:r w:rsidRPr="00855893">
        <w:rPr>
          <w:rFonts w:ascii="Arial" w:hAnsi="Arial" w:cs="Arial"/>
          <w:color w:val="000000"/>
          <w:sz w:val="22"/>
          <w:szCs w:val="22"/>
          <w:lang w:val="fr-FR"/>
        </w:rPr>
        <w:t xml:space="preserve"> Drug List.  </w:t>
      </w:r>
      <w:r w:rsidR="00CD6D68" w:rsidRPr="00BE1214">
        <w:rPr>
          <w:rFonts w:ascii="Arial" w:hAnsi="Arial" w:cs="Arial"/>
          <w:color w:val="000000"/>
          <w:sz w:val="22"/>
          <w:szCs w:val="22"/>
          <w:lang w:val="fr-FR"/>
        </w:rPr>
        <w:t xml:space="preserve"> </w:t>
      </w:r>
    </w:p>
    <w:p w14:paraId="40DD4439" w14:textId="2F4685CE" w:rsidR="00CD6D68" w:rsidRPr="007D4117" w:rsidRDefault="00855893" w:rsidP="007D4117">
      <w:pPr>
        <w:numPr>
          <w:ilvl w:val="0"/>
          <w:numId w:val="12"/>
        </w:numPr>
        <w:autoSpaceDE w:val="0"/>
        <w:autoSpaceDN w:val="0"/>
        <w:adjustRightInd w:val="0"/>
        <w:spacing w:line="276" w:lineRule="auto"/>
        <w:ind w:left="1080"/>
        <w:rPr>
          <w:rFonts w:ascii="Arial" w:hAnsi="Arial" w:cs="Arial"/>
          <w:bCs/>
          <w:color w:val="000000"/>
          <w:sz w:val="22"/>
          <w:szCs w:val="22"/>
        </w:rPr>
      </w:pPr>
      <w:proofErr w:type="spellStart"/>
      <w:r w:rsidRPr="00855893">
        <w:rPr>
          <w:rFonts w:ascii="Arial" w:hAnsi="Arial" w:cs="Arial"/>
          <w:bCs/>
          <w:color w:val="000000"/>
          <w:sz w:val="22"/>
          <w:szCs w:val="22"/>
        </w:rPr>
        <w:t>Prehevbrio</w:t>
      </w:r>
      <w:proofErr w:type="spellEnd"/>
      <w:r w:rsidRPr="00855893">
        <w:rPr>
          <w:rFonts w:ascii="Arial" w:hAnsi="Arial" w:cs="Arial"/>
          <w:bCs/>
          <w:color w:val="000000"/>
          <w:sz w:val="22"/>
          <w:szCs w:val="22"/>
        </w:rPr>
        <w:t xml:space="preserve"> (hepatitis B recombinant vaccine)</w:t>
      </w:r>
      <w:r w:rsidRPr="00855893">
        <w:rPr>
          <w:rFonts w:ascii="Arial" w:hAnsi="Arial" w:cs="Arial"/>
          <w:bCs/>
          <w:color w:val="000000"/>
          <w:sz w:val="22"/>
          <w:szCs w:val="22"/>
          <w:vertAlign w:val="superscript"/>
        </w:rPr>
        <w:t>1</w:t>
      </w:r>
      <w:r w:rsidR="00CD6D68" w:rsidRPr="007D4117">
        <w:rPr>
          <w:rFonts w:ascii="Arial" w:hAnsi="Arial" w:cs="Arial"/>
          <w:color w:val="000000"/>
          <w:sz w:val="22"/>
          <w:szCs w:val="22"/>
        </w:rPr>
        <w:t xml:space="preserve"> </w:t>
      </w:r>
    </w:p>
    <w:p w14:paraId="038F072B" w14:textId="4CA9C7AB" w:rsidR="00AD33D5" w:rsidRPr="007D4117" w:rsidRDefault="007D4117" w:rsidP="00AD33D5">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7D4117">
        <w:rPr>
          <w:rFonts w:ascii="Arial" w:hAnsi="Arial" w:cs="Arial"/>
          <w:color w:val="000000"/>
          <w:sz w:val="22"/>
          <w:szCs w:val="22"/>
        </w:rPr>
        <w:t>Qulipta</w:t>
      </w:r>
      <w:proofErr w:type="spellEnd"/>
      <w:r w:rsidRPr="007D4117">
        <w:rPr>
          <w:rFonts w:ascii="Arial" w:hAnsi="Arial" w:cs="Arial"/>
          <w:color w:val="000000"/>
          <w:sz w:val="22"/>
          <w:szCs w:val="22"/>
        </w:rPr>
        <w:t xml:space="preserve"> (</w:t>
      </w:r>
      <w:proofErr w:type="spellStart"/>
      <w:proofErr w:type="gramStart"/>
      <w:r w:rsidRPr="007D4117">
        <w:rPr>
          <w:rFonts w:ascii="Arial" w:hAnsi="Arial" w:cs="Arial"/>
          <w:color w:val="000000"/>
          <w:sz w:val="22"/>
          <w:szCs w:val="22"/>
        </w:rPr>
        <w:t>atogepant</w:t>
      </w:r>
      <w:proofErr w:type="spellEnd"/>
      <w:r w:rsidRPr="007D4117">
        <w:rPr>
          <w:rFonts w:ascii="Arial" w:hAnsi="Arial" w:cs="Arial"/>
          <w:color w:val="000000"/>
          <w:sz w:val="22"/>
          <w:szCs w:val="22"/>
        </w:rPr>
        <w:t xml:space="preserve">) </w:t>
      </w:r>
      <w:r w:rsidR="00CD6D68" w:rsidRPr="00140D3B">
        <w:rPr>
          <w:rFonts w:ascii="Arial" w:hAnsi="Arial" w:cs="Arial"/>
          <w:color w:val="000000"/>
          <w:sz w:val="22"/>
          <w:szCs w:val="22"/>
        </w:rPr>
        <w:t xml:space="preserve"> –</w:t>
      </w:r>
      <w:proofErr w:type="gramEnd"/>
      <w:r w:rsidR="00CD6D68" w:rsidRPr="00140D3B">
        <w:rPr>
          <w:rFonts w:ascii="Arial" w:hAnsi="Arial" w:cs="Arial"/>
          <w:color w:val="000000"/>
          <w:sz w:val="22"/>
          <w:szCs w:val="22"/>
        </w:rPr>
        <w:t xml:space="preserve"> </w:t>
      </w:r>
      <w:r w:rsidR="00CD6D68" w:rsidRPr="00B13AA5">
        <w:rPr>
          <w:rFonts w:ascii="Arial" w:hAnsi="Arial" w:cs="Arial"/>
          <w:b/>
          <w:color w:val="000000"/>
          <w:sz w:val="22"/>
          <w:szCs w:val="22"/>
        </w:rPr>
        <w:t>PA</w:t>
      </w:r>
    </w:p>
    <w:p w14:paraId="5B903EB8" w14:textId="77777777" w:rsidR="007D4117" w:rsidRPr="007D4117" w:rsidRDefault="007D4117" w:rsidP="007D411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7D4117">
        <w:rPr>
          <w:rFonts w:ascii="Arial" w:hAnsi="Arial" w:cs="Arial"/>
          <w:color w:val="000000"/>
          <w:sz w:val="22"/>
          <w:szCs w:val="22"/>
        </w:rPr>
        <w:t>Skytrofa</w:t>
      </w:r>
      <w:proofErr w:type="spellEnd"/>
      <w:r w:rsidRPr="007D4117">
        <w:rPr>
          <w:rFonts w:ascii="Arial" w:hAnsi="Arial" w:cs="Arial"/>
          <w:color w:val="000000"/>
          <w:sz w:val="22"/>
          <w:szCs w:val="22"/>
        </w:rPr>
        <w:t xml:space="preserve"> (</w:t>
      </w:r>
      <w:proofErr w:type="spellStart"/>
      <w:r w:rsidRPr="007D4117">
        <w:rPr>
          <w:rFonts w:ascii="Arial" w:hAnsi="Arial" w:cs="Arial"/>
          <w:color w:val="000000"/>
          <w:sz w:val="22"/>
          <w:szCs w:val="22"/>
        </w:rPr>
        <w:t>lonapegsomatropin-tcgd</w:t>
      </w:r>
      <w:proofErr w:type="spellEnd"/>
      <w:r w:rsidRPr="007D4117">
        <w:rPr>
          <w:rFonts w:ascii="Arial" w:hAnsi="Arial" w:cs="Arial"/>
          <w:color w:val="000000"/>
          <w:sz w:val="22"/>
          <w:szCs w:val="22"/>
        </w:rPr>
        <w:t xml:space="preserve">) – </w:t>
      </w:r>
      <w:r w:rsidRPr="00685BD8">
        <w:rPr>
          <w:rFonts w:ascii="Arial" w:hAnsi="Arial" w:cs="Arial"/>
          <w:b/>
          <w:bCs/>
          <w:color w:val="000000"/>
          <w:sz w:val="22"/>
          <w:szCs w:val="22"/>
        </w:rPr>
        <w:t>PA</w:t>
      </w:r>
    </w:p>
    <w:p w14:paraId="47C304E4" w14:textId="77777777" w:rsidR="007D4117" w:rsidRPr="007D4117" w:rsidRDefault="007D4117" w:rsidP="007D411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7D4117">
        <w:rPr>
          <w:rFonts w:ascii="Arial" w:hAnsi="Arial" w:cs="Arial"/>
          <w:color w:val="000000"/>
          <w:sz w:val="22"/>
          <w:szCs w:val="22"/>
        </w:rPr>
        <w:t>Tavneos</w:t>
      </w:r>
      <w:proofErr w:type="spellEnd"/>
      <w:r w:rsidRPr="007D4117">
        <w:rPr>
          <w:rFonts w:ascii="Arial" w:hAnsi="Arial" w:cs="Arial"/>
          <w:color w:val="000000"/>
          <w:sz w:val="22"/>
          <w:szCs w:val="22"/>
        </w:rPr>
        <w:t xml:space="preserve"> (</w:t>
      </w:r>
      <w:proofErr w:type="spellStart"/>
      <w:r w:rsidRPr="007D4117">
        <w:rPr>
          <w:rFonts w:ascii="Arial" w:hAnsi="Arial" w:cs="Arial"/>
          <w:color w:val="000000"/>
          <w:sz w:val="22"/>
          <w:szCs w:val="22"/>
        </w:rPr>
        <w:t>avacopan</w:t>
      </w:r>
      <w:proofErr w:type="spellEnd"/>
      <w:r w:rsidRPr="007D4117">
        <w:rPr>
          <w:rFonts w:ascii="Arial" w:hAnsi="Arial" w:cs="Arial"/>
          <w:color w:val="000000"/>
          <w:sz w:val="22"/>
          <w:szCs w:val="22"/>
        </w:rPr>
        <w:t xml:space="preserve">) – </w:t>
      </w:r>
      <w:r w:rsidRPr="00685BD8">
        <w:rPr>
          <w:rFonts w:ascii="Arial" w:hAnsi="Arial" w:cs="Arial"/>
          <w:b/>
          <w:bCs/>
          <w:color w:val="000000"/>
          <w:sz w:val="22"/>
          <w:szCs w:val="22"/>
        </w:rPr>
        <w:t>PA</w:t>
      </w:r>
      <w:r w:rsidRPr="007D4117">
        <w:rPr>
          <w:rFonts w:ascii="Arial" w:hAnsi="Arial" w:cs="Arial"/>
          <w:color w:val="000000"/>
          <w:sz w:val="22"/>
          <w:szCs w:val="22"/>
        </w:rPr>
        <w:t xml:space="preserve"> </w:t>
      </w:r>
    </w:p>
    <w:p w14:paraId="1F9F75D2" w14:textId="77777777" w:rsidR="007D4117" w:rsidRPr="007D4117" w:rsidRDefault="007D4117" w:rsidP="007D411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7D4117">
        <w:rPr>
          <w:rFonts w:ascii="Arial" w:hAnsi="Arial" w:cs="Arial"/>
          <w:color w:val="000000"/>
          <w:sz w:val="22"/>
          <w:szCs w:val="22"/>
        </w:rPr>
        <w:t>Tivdak</w:t>
      </w:r>
      <w:proofErr w:type="spellEnd"/>
      <w:r w:rsidRPr="007D4117">
        <w:rPr>
          <w:rFonts w:ascii="Arial" w:hAnsi="Arial" w:cs="Arial"/>
          <w:color w:val="000000"/>
          <w:sz w:val="22"/>
          <w:szCs w:val="22"/>
        </w:rPr>
        <w:t xml:space="preserve"> (</w:t>
      </w:r>
      <w:proofErr w:type="spellStart"/>
      <w:r w:rsidRPr="007D4117">
        <w:rPr>
          <w:rFonts w:ascii="Arial" w:hAnsi="Arial" w:cs="Arial"/>
          <w:color w:val="000000"/>
          <w:sz w:val="22"/>
          <w:szCs w:val="22"/>
        </w:rPr>
        <w:t>tisotumab</w:t>
      </w:r>
      <w:proofErr w:type="spellEnd"/>
      <w:r w:rsidRPr="007D4117">
        <w:rPr>
          <w:rFonts w:ascii="Arial" w:hAnsi="Arial" w:cs="Arial"/>
          <w:color w:val="000000"/>
          <w:sz w:val="22"/>
          <w:szCs w:val="22"/>
        </w:rPr>
        <w:t xml:space="preserve"> </w:t>
      </w:r>
      <w:proofErr w:type="spellStart"/>
      <w:r w:rsidRPr="007D4117">
        <w:rPr>
          <w:rFonts w:ascii="Arial" w:hAnsi="Arial" w:cs="Arial"/>
          <w:color w:val="000000"/>
          <w:sz w:val="22"/>
          <w:szCs w:val="22"/>
        </w:rPr>
        <w:t>vedotin-tftv</w:t>
      </w:r>
      <w:proofErr w:type="spellEnd"/>
      <w:r w:rsidRPr="007D4117">
        <w:rPr>
          <w:rFonts w:ascii="Arial" w:hAnsi="Arial" w:cs="Arial"/>
          <w:color w:val="000000"/>
          <w:sz w:val="22"/>
          <w:szCs w:val="22"/>
        </w:rPr>
        <w:t xml:space="preserve">) – </w:t>
      </w:r>
      <w:r w:rsidRPr="00685BD8">
        <w:rPr>
          <w:rFonts w:ascii="Arial" w:hAnsi="Arial" w:cs="Arial"/>
          <w:b/>
          <w:bCs/>
          <w:color w:val="000000"/>
          <w:sz w:val="22"/>
          <w:szCs w:val="22"/>
        </w:rPr>
        <w:t>PA</w:t>
      </w:r>
      <w:r w:rsidRPr="007D4117">
        <w:rPr>
          <w:rFonts w:ascii="Arial" w:hAnsi="Arial" w:cs="Arial"/>
          <w:color w:val="000000"/>
          <w:sz w:val="22"/>
          <w:szCs w:val="22"/>
        </w:rPr>
        <w:t xml:space="preserve"> </w:t>
      </w:r>
    </w:p>
    <w:p w14:paraId="4377CEB5" w14:textId="77777777" w:rsidR="007D4117" w:rsidRPr="007D4117" w:rsidRDefault="007D4117" w:rsidP="007D411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7D4117">
        <w:rPr>
          <w:rFonts w:ascii="Arial" w:hAnsi="Arial" w:cs="Arial"/>
          <w:color w:val="000000"/>
          <w:sz w:val="22"/>
          <w:szCs w:val="22"/>
        </w:rPr>
        <w:t>Trudhesa</w:t>
      </w:r>
      <w:proofErr w:type="spellEnd"/>
      <w:r w:rsidRPr="007D4117">
        <w:rPr>
          <w:rFonts w:ascii="Arial" w:hAnsi="Arial" w:cs="Arial"/>
          <w:color w:val="000000"/>
          <w:sz w:val="22"/>
          <w:szCs w:val="22"/>
        </w:rPr>
        <w:t xml:space="preserve"> (dihydroergotamine nasal spray) –</w:t>
      </w:r>
      <w:r w:rsidRPr="00685BD8">
        <w:rPr>
          <w:rFonts w:ascii="Arial" w:hAnsi="Arial" w:cs="Arial"/>
          <w:b/>
          <w:bCs/>
          <w:color w:val="000000"/>
          <w:sz w:val="22"/>
          <w:szCs w:val="22"/>
        </w:rPr>
        <w:t xml:space="preserve"> PA</w:t>
      </w:r>
    </w:p>
    <w:p w14:paraId="6641D24A" w14:textId="77777777" w:rsidR="007D4117" w:rsidRPr="007D4117" w:rsidRDefault="007D4117" w:rsidP="007D411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7D4117">
        <w:rPr>
          <w:rFonts w:ascii="Arial" w:hAnsi="Arial" w:cs="Arial"/>
          <w:color w:val="000000"/>
          <w:sz w:val="22"/>
          <w:szCs w:val="22"/>
        </w:rPr>
        <w:t>Ukoniq</w:t>
      </w:r>
      <w:proofErr w:type="spellEnd"/>
      <w:r w:rsidRPr="007D4117">
        <w:rPr>
          <w:rFonts w:ascii="Arial" w:hAnsi="Arial" w:cs="Arial"/>
          <w:color w:val="000000"/>
          <w:sz w:val="22"/>
          <w:szCs w:val="22"/>
        </w:rPr>
        <w:t xml:space="preserve"> (</w:t>
      </w:r>
      <w:proofErr w:type="spellStart"/>
      <w:r w:rsidRPr="007D4117">
        <w:rPr>
          <w:rFonts w:ascii="Arial" w:hAnsi="Arial" w:cs="Arial"/>
          <w:color w:val="000000"/>
          <w:sz w:val="22"/>
          <w:szCs w:val="22"/>
        </w:rPr>
        <w:t>umbralisib</w:t>
      </w:r>
      <w:proofErr w:type="spellEnd"/>
      <w:r w:rsidRPr="007D4117">
        <w:rPr>
          <w:rFonts w:ascii="Arial" w:hAnsi="Arial" w:cs="Arial"/>
          <w:color w:val="000000"/>
          <w:sz w:val="22"/>
          <w:szCs w:val="22"/>
        </w:rPr>
        <w:t xml:space="preserve">) – </w:t>
      </w:r>
      <w:r w:rsidRPr="00685BD8">
        <w:rPr>
          <w:rFonts w:ascii="Arial" w:hAnsi="Arial" w:cs="Arial"/>
          <w:b/>
          <w:bCs/>
          <w:color w:val="000000"/>
          <w:sz w:val="22"/>
          <w:szCs w:val="22"/>
        </w:rPr>
        <w:t>PA</w:t>
      </w:r>
      <w:r w:rsidRPr="007D4117">
        <w:rPr>
          <w:rFonts w:ascii="Arial" w:hAnsi="Arial" w:cs="Arial"/>
          <w:color w:val="000000"/>
          <w:sz w:val="22"/>
          <w:szCs w:val="22"/>
        </w:rPr>
        <w:t xml:space="preserve"> </w:t>
      </w:r>
    </w:p>
    <w:p w14:paraId="062D473D" w14:textId="77777777" w:rsidR="007D4117" w:rsidRPr="007D4117" w:rsidRDefault="007D4117" w:rsidP="007D411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7D4117">
        <w:rPr>
          <w:rFonts w:ascii="Arial" w:hAnsi="Arial" w:cs="Arial"/>
          <w:color w:val="000000"/>
          <w:sz w:val="22"/>
          <w:szCs w:val="22"/>
        </w:rPr>
        <w:t>Vuity</w:t>
      </w:r>
      <w:proofErr w:type="spellEnd"/>
      <w:r w:rsidRPr="007D4117">
        <w:rPr>
          <w:rFonts w:ascii="Arial" w:hAnsi="Arial" w:cs="Arial"/>
          <w:color w:val="000000"/>
          <w:sz w:val="22"/>
          <w:szCs w:val="22"/>
        </w:rPr>
        <w:t xml:space="preserve"> (pilocarpine 1.2% ophthalmic solution) – PA</w:t>
      </w:r>
    </w:p>
    <w:p w14:paraId="285DBE38" w14:textId="79993D17" w:rsidR="007D4117" w:rsidRPr="007D4117" w:rsidRDefault="007D4117" w:rsidP="007D411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7D4117">
        <w:rPr>
          <w:rFonts w:ascii="Arial" w:hAnsi="Arial" w:cs="Arial"/>
          <w:color w:val="000000"/>
          <w:sz w:val="22"/>
          <w:szCs w:val="22"/>
        </w:rPr>
        <w:t>Welireg</w:t>
      </w:r>
      <w:proofErr w:type="spellEnd"/>
      <w:r w:rsidRPr="007D4117">
        <w:rPr>
          <w:rFonts w:ascii="Arial" w:hAnsi="Arial" w:cs="Arial"/>
          <w:color w:val="000000"/>
          <w:sz w:val="22"/>
          <w:szCs w:val="22"/>
        </w:rPr>
        <w:t xml:space="preserve"> (</w:t>
      </w:r>
      <w:proofErr w:type="spellStart"/>
      <w:r w:rsidRPr="007D4117">
        <w:rPr>
          <w:rFonts w:ascii="Arial" w:hAnsi="Arial" w:cs="Arial"/>
          <w:color w:val="000000"/>
          <w:sz w:val="22"/>
          <w:szCs w:val="22"/>
        </w:rPr>
        <w:t>belzutifan</w:t>
      </w:r>
      <w:proofErr w:type="spellEnd"/>
      <w:r w:rsidRPr="007D4117">
        <w:rPr>
          <w:rFonts w:ascii="Arial" w:hAnsi="Arial" w:cs="Arial"/>
          <w:color w:val="000000"/>
          <w:sz w:val="22"/>
          <w:szCs w:val="22"/>
        </w:rPr>
        <w:t xml:space="preserve">) – </w:t>
      </w:r>
      <w:r w:rsidRPr="00685BD8">
        <w:rPr>
          <w:rFonts w:ascii="Arial" w:hAnsi="Arial" w:cs="Arial"/>
          <w:b/>
          <w:bCs/>
          <w:color w:val="000000"/>
          <w:sz w:val="22"/>
          <w:szCs w:val="22"/>
        </w:rPr>
        <w:t>PA</w:t>
      </w:r>
    </w:p>
    <w:p w14:paraId="2112A289" w14:textId="6BF6D796" w:rsidR="00B503C7" w:rsidRPr="008340BD" w:rsidRDefault="007D4117" w:rsidP="008340BD">
      <w:pPr>
        <w:numPr>
          <w:ilvl w:val="0"/>
          <w:numId w:val="11"/>
        </w:numPr>
        <w:spacing w:line="276" w:lineRule="auto"/>
        <w:rPr>
          <w:rFonts w:ascii="Arial" w:hAnsi="Arial" w:cs="Arial"/>
          <w:color w:val="000000"/>
          <w:sz w:val="22"/>
          <w:szCs w:val="22"/>
        </w:rPr>
      </w:pPr>
      <w:r>
        <w:rPr>
          <w:rFonts w:ascii="Arial" w:hAnsi="Arial" w:cs="Arial"/>
          <w:color w:val="000000"/>
          <w:sz w:val="22"/>
          <w:szCs w:val="22"/>
          <w:lang w:val="fr-FR"/>
        </w:rPr>
        <w:t>Effective</w:t>
      </w:r>
      <w:r w:rsidR="008340BD" w:rsidRPr="008340BD">
        <w:rPr>
          <w:color w:val="000000"/>
          <w:sz w:val="22"/>
          <w:szCs w:val="22"/>
        </w:rPr>
        <w:t xml:space="preserve"> </w:t>
      </w:r>
      <w:r w:rsidR="008340BD" w:rsidRPr="008340BD">
        <w:rPr>
          <w:rFonts w:ascii="Arial" w:hAnsi="Arial" w:cs="Arial"/>
          <w:color w:val="000000"/>
          <w:sz w:val="22"/>
          <w:szCs w:val="22"/>
        </w:rPr>
        <w:t>for the date listed below, the following COVID-19 treatment has been added to the MassHealth Drug List on February 24, 2022.</w:t>
      </w:r>
      <w:r w:rsidR="00B503C7" w:rsidRPr="008340BD">
        <w:rPr>
          <w:rFonts w:ascii="Arial" w:hAnsi="Arial" w:cs="Arial"/>
          <w:color w:val="000000"/>
          <w:sz w:val="22"/>
          <w:szCs w:val="22"/>
          <w:lang w:val="fr-FR"/>
        </w:rPr>
        <w:t xml:space="preserve"> </w:t>
      </w:r>
    </w:p>
    <w:p w14:paraId="4352C5A5" w14:textId="7E100147" w:rsidR="008340BD" w:rsidRPr="00BE1214" w:rsidRDefault="008340BD" w:rsidP="008340BD">
      <w:pPr>
        <w:numPr>
          <w:ilvl w:val="0"/>
          <w:numId w:val="12"/>
        </w:numPr>
        <w:spacing w:line="276" w:lineRule="auto"/>
        <w:ind w:left="1080"/>
        <w:rPr>
          <w:rFonts w:ascii="Arial" w:hAnsi="Arial" w:cs="Arial"/>
          <w:color w:val="000000"/>
          <w:sz w:val="22"/>
          <w:szCs w:val="22"/>
          <w:lang w:val="fr-FR"/>
        </w:rPr>
      </w:pPr>
      <w:proofErr w:type="spellStart"/>
      <w:r w:rsidRPr="008340BD">
        <w:rPr>
          <w:rFonts w:ascii="Arial" w:hAnsi="Arial" w:cs="Arial"/>
          <w:sz w:val="22"/>
          <w:szCs w:val="22"/>
        </w:rPr>
        <w:t>bebtelovimab</w:t>
      </w:r>
      <w:proofErr w:type="spellEnd"/>
      <w:r w:rsidRPr="008340BD">
        <w:rPr>
          <w:rFonts w:ascii="Arial" w:hAnsi="Arial" w:cs="Arial"/>
          <w:sz w:val="22"/>
          <w:szCs w:val="22"/>
        </w:rPr>
        <w:t xml:space="preserve"> (COVID EUA – February 11, 2022) </w:t>
      </w:r>
    </w:p>
    <w:p w14:paraId="20B2C6AB" w14:textId="36ABFA26" w:rsidR="00905C46" w:rsidRPr="00905C46" w:rsidRDefault="008340BD" w:rsidP="00905C46">
      <w:pPr>
        <w:pStyle w:val="Subtitle"/>
        <w:spacing w:line="240" w:lineRule="auto"/>
        <w:rPr>
          <w:rFonts w:cs="Arial"/>
          <w:b/>
          <w:sz w:val="24"/>
          <w:szCs w:val="24"/>
        </w:rPr>
      </w:pPr>
      <w:r>
        <w:rPr>
          <w:rFonts w:cs="Arial"/>
          <w:b/>
          <w:sz w:val="24"/>
          <w:szCs w:val="24"/>
        </w:rPr>
        <w:t xml:space="preserve">Change </w:t>
      </w:r>
      <w:r w:rsidRPr="008340BD">
        <w:rPr>
          <w:rFonts w:cs="Arial"/>
          <w:b/>
          <w:sz w:val="24"/>
          <w:szCs w:val="24"/>
        </w:rPr>
        <w:t>in Prior-Authorization Status</w:t>
      </w:r>
    </w:p>
    <w:p w14:paraId="057C608C" w14:textId="1E1FFFD1" w:rsidR="00B503C7" w:rsidRPr="00BE1214" w:rsidRDefault="008340BD" w:rsidP="00905C46">
      <w:pPr>
        <w:numPr>
          <w:ilvl w:val="0"/>
          <w:numId w:val="19"/>
        </w:numPr>
        <w:autoSpaceDE w:val="0"/>
        <w:autoSpaceDN w:val="0"/>
        <w:adjustRightInd w:val="0"/>
        <w:spacing w:line="276" w:lineRule="auto"/>
        <w:rPr>
          <w:rFonts w:ascii="Arial" w:hAnsi="Arial" w:cs="Arial"/>
          <w:color w:val="000000"/>
          <w:sz w:val="22"/>
          <w:szCs w:val="22"/>
          <w:lang w:val="fr-FR"/>
        </w:rPr>
      </w:pPr>
      <w:r>
        <w:rPr>
          <w:rFonts w:ascii="Arial" w:hAnsi="Arial" w:cs="Arial"/>
          <w:color w:val="000000"/>
          <w:sz w:val="22"/>
          <w:szCs w:val="22"/>
          <w:lang w:val="fr-FR"/>
        </w:rPr>
        <w:t>Effective</w:t>
      </w:r>
      <w:r w:rsidRPr="008340BD">
        <w:rPr>
          <w:rFonts w:ascii="Arial" w:hAnsi="Arial"/>
          <w:sz w:val="22"/>
          <w:szCs w:val="22"/>
        </w:rPr>
        <w:t xml:space="preserve"> </w:t>
      </w:r>
      <w:r w:rsidRPr="008340BD">
        <w:rPr>
          <w:rFonts w:ascii="Arial" w:hAnsi="Arial" w:cs="Arial"/>
          <w:color w:val="000000"/>
          <w:sz w:val="22"/>
          <w:szCs w:val="22"/>
        </w:rPr>
        <w:t>March 21, 2022, the following cerebral stimulant agent will require prior authorization.</w:t>
      </w:r>
    </w:p>
    <w:p w14:paraId="0F9086D8" w14:textId="43D970CC" w:rsidR="00905C46" w:rsidRPr="00905C46" w:rsidRDefault="008340BD" w:rsidP="00905C46">
      <w:pPr>
        <w:numPr>
          <w:ilvl w:val="0"/>
          <w:numId w:val="12"/>
        </w:numPr>
        <w:autoSpaceDE w:val="0"/>
        <w:autoSpaceDN w:val="0"/>
        <w:adjustRightInd w:val="0"/>
        <w:spacing w:line="276" w:lineRule="auto"/>
        <w:ind w:left="1080"/>
        <w:rPr>
          <w:rFonts w:ascii="Arial" w:hAnsi="Arial" w:cs="Arial"/>
          <w:b/>
          <w:sz w:val="22"/>
          <w:szCs w:val="22"/>
        </w:rPr>
      </w:pPr>
      <w:r w:rsidRPr="008340BD">
        <w:rPr>
          <w:rFonts w:ascii="Arial" w:hAnsi="Arial" w:cs="Arial"/>
          <w:sz w:val="22"/>
          <w:szCs w:val="22"/>
        </w:rPr>
        <w:t xml:space="preserve">Vyvanse (lisdexamfetamine chewable </w:t>
      </w:r>
      <w:proofErr w:type="gramStart"/>
      <w:r w:rsidRPr="008340BD">
        <w:rPr>
          <w:rFonts w:ascii="Arial" w:hAnsi="Arial" w:cs="Arial"/>
          <w:sz w:val="22"/>
          <w:szCs w:val="22"/>
        </w:rPr>
        <w:t xml:space="preserve">tablet) </w:t>
      </w:r>
      <w:r w:rsidR="00B503C7" w:rsidRPr="000713D3">
        <w:rPr>
          <w:rFonts w:ascii="Arial" w:hAnsi="Arial" w:cs="Arial"/>
          <w:sz w:val="22"/>
          <w:szCs w:val="22"/>
        </w:rPr>
        <w:t xml:space="preserve"> –</w:t>
      </w:r>
      <w:proofErr w:type="gramEnd"/>
      <w:r w:rsidR="00B503C7" w:rsidRPr="000713D3">
        <w:rPr>
          <w:rFonts w:ascii="Arial" w:hAnsi="Arial" w:cs="Arial"/>
          <w:sz w:val="22"/>
          <w:szCs w:val="22"/>
        </w:rPr>
        <w:t xml:space="preserve"> </w:t>
      </w:r>
      <w:r w:rsidR="00B503C7" w:rsidRPr="001A125B">
        <w:rPr>
          <w:rFonts w:ascii="Arial" w:hAnsi="Arial" w:cs="Arial"/>
          <w:b/>
          <w:sz w:val="22"/>
          <w:szCs w:val="22"/>
        </w:rPr>
        <w:t>PA</w:t>
      </w:r>
    </w:p>
    <w:p w14:paraId="356FD076" w14:textId="658D332E" w:rsidR="008340BD" w:rsidRPr="008340BD" w:rsidRDefault="008340BD" w:rsidP="008340BD">
      <w:pPr>
        <w:numPr>
          <w:ilvl w:val="0"/>
          <w:numId w:val="19"/>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Effective</w:t>
      </w:r>
      <w:r w:rsidRPr="008340BD">
        <w:rPr>
          <w:color w:val="000000"/>
          <w:sz w:val="22"/>
          <w:szCs w:val="22"/>
        </w:rPr>
        <w:t xml:space="preserve"> </w:t>
      </w:r>
      <w:r w:rsidRPr="008340BD">
        <w:rPr>
          <w:rFonts w:ascii="Arial" w:hAnsi="Arial" w:cs="Arial"/>
          <w:color w:val="000000"/>
          <w:sz w:val="22"/>
          <w:szCs w:val="22"/>
        </w:rPr>
        <w:t>March 21, 2022, the following benign prostatic hyperplasia agents will no longer require prior authorization.</w:t>
      </w:r>
    </w:p>
    <w:p w14:paraId="14126F55" w14:textId="5239F263" w:rsidR="00905C46" w:rsidRPr="00F07846" w:rsidRDefault="008340BD" w:rsidP="00F07846">
      <w:pPr>
        <w:numPr>
          <w:ilvl w:val="0"/>
          <w:numId w:val="12"/>
        </w:numPr>
        <w:autoSpaceDE w:val="0"/>
        <w:autoSpaceDN w:val="0"/>
        <w:adjustRightInd w:val="0"/>
        <w:spacing w:line="276" w:lineRule="auto"/>
        <w:ind w:left="1080"/>
        <w:rPr>
          <w:rFonts w:ascii="Arial" w:hAnsi="Arial" w:cs="Arial"/>
          <w:color w:val="000000"/>
          <w:sz w:val="22"/>
          <w:szCs w:val="22"/>
        </w:rPr>
      </w:pPr>
      <w:r w:rsidRPr="008340BD">
        <w:rPr>
          <w:rFonts w:ascii="Arial" w:hAnsi="Arial" w:cs="Arial"/>
          <w:color w:val="000000"/>
          <w:sz w:val="22"/>
          <w:szCs w:val="22"/>
        </w:rPr>
        <w:t xml:space="preserve">Avodart # (dutasteride)  </w:t>
      </w:r>
      <w:r w:rsidRPr="008340BD">
        <w:rPr>
          <w:rFonts w:ascii="Arial" w:hAnsi="Arial" w:cs="Arial"/>
          <w:b/>
          <w:color w:val="000000"/>
          <w:sz w:val="22"/>
          <w:szCs w:val="22"/>
        </w:rPr>
        <w:t xml:space="preserve"> </w:t>
      </w:r>
    </w:p>
    <w:p w14:paraId="72FAA0FB" w14:textId="1F380F20" w:rsidR="00F07846" w:rsidRPr="00F07846" w:rsidRDefault="00F07846" w:rsidP="00F07846">
      <w:pPr>
        <w:numPr>
          <w:ilvl w:val="0"/>
          <w:numId w:val="12"/>
        </w:numPr>
        <w:autoSpaceDE w:val="0"/>
        <w:autoSpaceDN w:val="0"/>
        <w:adjustRightInd w:val="0"/>
        <w:spacing w:line="276" w:lineRule="auto"/>
        <w:ind w:left="1080"/>
        <w:rPr>
          <w:rFonts w:ascii="Arial" w:hAnsi="Arial" w:cs="Arial"/>
          <w:color w:val="000000"/>
          <w:sz w:val="22"/>
          <w:szCs w:val="22"/>
        </w:rPr>
      </w:pPr>
      <w:r w:rsidRPr="00F07846">
        <w:rPr>
          <w:rFonts w:ascii="Arial" w:hAnsi="Arial" w:cs="Arial"/>
          <w:color w:val="000000"/>
          <w:sz w:val="22"/>
          <w:szCs w:val="22"/>
        </w:rPr>
        <w:t>Proscar # (finasteride)</w:t>
      </w:r>
    </w:p>
    <w:p w14:paraId="5B9E97E4" w14:textId="5B2D5D4E" w:rsidR="000713D3" w:rsidRPr="00BE1214" w:rsidRDefault="00F07846" w:rsidP="00F07846">
      <w:pPr>
        <w:pStyle w:val="BodyText1"/>
        <w:numPr>
          <w:ilvl w:val="0"/>
          <w:numId w:val="19"/>
        </w:numPr>
        <w:spacing w:after="0"/>
        <w:rPr>
          <w:sz w:val="22"/>
          <w:szCs w:val="22"/>
          <w:lang w:val="fr-FR"/>
        </w:rPr>
      </w:pPr>
      <w:r>
        <w:rPr>
          <w:sz w:val="22"/>
          <w:szCs w:val="22"/>
          <w:lang w:val="fr-FR"/>
        </w:rPr>
        <w:t>Effective</w:t>
      </w:r>
      <w:r w:rsidR="00B503C7" w:rsidRPr="00BE1214">
        <w:rPr>
          <w:sz w:val="22"/>
          <w:szCs w:val="22"/>
          <w:lang w:val="fr-FR"/>
        </w:rPr>
        <w:t xml:space="preserve"> </w:t>
      </w:r>
      <w:r w:rsidRPr="00F07846">
        <w:rPr>
          <w:sz w:val="22"/>
          <w:szCs w:val="22"/>
        </w:rPr>
        <w:t>March 21, 2022, the following intranasal corticosteroid agent will no longer require prior authorization within quantity limits.</w:t>
      </w:r>
    </w:p>
    <w:p w14:paraId="6E35E882" w14:textId="173FEF40" w:rsidR="0057528C" w:rsidRPr="0057528C" w:rsidRDefault="00F07846" w:rsidP="0057528C">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F07846">
        <w:rPr>
          <w:rFonts w:ascii="Arial" w:hAnsi="Arial" w:cs="Arial"/>
          <w:color w:val="000000"/>
          <w:sz w:val="22"/>
          <w:szCs w:val="22"/>
        </w:rPr>
        <w:t>Omnaris</w:t>
      </w:r>
      <w:proofErr w:type="spellEnd"/>
      <w:r w:rsidRPr="00F07846">
        <w:rPr>
          <w:rFonts w:ascii="Arial" w:hAnsi="Arial" w:cs="Arial"/>
          <w:color w:val="000000"/>
          <w:sz w:val="22"/>
          <w:szCs w:val="22"/>
        </w:rPr>
        <w:t xml:space="preserve"> (</w:t>
      </w:r>
      <w:proofErr w:type="spellStart"/>
      <w:r w:rsidRPr="00F07846">
        <w:rPr>
          <w:rFonts w:ascii="Arial" w:hAnsi="Arial" w:cs="Arial"/>
          <w:color w:val="000000"/>
          <w:sz w:val="22"/>
          <w:szCs w:val="22"/>
        </w:rPr>
        <w:t>ciclesonide</w:t>
      </w:r>
      <w:proofErr w:type="spellEnd"/>
      <w:r w:rsidRPr="00F07846">
        <w:rPr>
          <w:rFonts w:ascii="Arial" w:hAnsi="Arial" w:cs="Arial"/>
          <w:color w:val="000000"/>
          <w:sz w:val="22"/>
          <w:szCs w:val="22"/>
        </w:rPr>
        <w:t xml:space="preserve"> 50 mcg nasal spray) </w:t>
      </w:r>
      <w:r w:rsidR="0057528C" w:rsidRPr="00140D3B">
        <w:rPr>
          <w:rFonts w:ascii="Arial" w:hAnsi="Arial" w:cs="Arial"/>
          <w:color w:val="000000"/>
          <w:sz w:val="22"/>
          <w:szCs w:val="22"/>
        </w:rPr>
        <w:t>–</w:t>
      </w:r>
      <w:r>
        <w:rPr>
          <w:rFonts w:ascii="Arial" w:hAnsi="Arial" w:cs="Arial"/>
          <w:color w:val="000000"/>
          <w:sz w:val="22"/>
          <w:szCs w:val="22"/>
        </w:rPr>
        <w:t xml:space="preserve"> </w:t>
      </w:r>
      <w:r w:rsidRPr="00F07846">
        <w:rPr>
          <w:rFonts w:ascii="Arial" w:hAnsi="Arial" w:cs="Arial"/>
          <w:b/>
          <w:bCs/>
          <w:color w:val="000000"/>
          <w:sz w:val="22"/>
          <w:szCs w:val="22"/>
        </w:rPr>
        <w:t>&gt; 1 inhaler/month</w:t>
      </w:r>
      <w:r w:rsidR="0057528C" w:rsidRPr="00140D3B">
        <w:rPr>
          <w:rFonts w:ascii="Arial" w:hAnsi="Arial" w:cs="Arial"/>
          <w:color w:val="000000"/>
          <w:sz w:val="22"/>
          <w:szCs w:val="22"/>
        </w:rPr>
        <w:t xml:space="preserve"> </w:t>
      </w:r>
      <w:r w:rsidR="0057528C" w:rsidRPr="00140D3B">
        <w:rPr>
          <w:rFonts w:ascii="Arial" w:hAnsi="Arial" w:cs="Arial"/>
          <w:b/>
          <w:color w:val="000000"/>
          <w:sz w:val="22"/>
          <w:szCs w:val="22"/>
        </w:rPr>
        <w:t>PA</w:t>
      </w:r>
      <w:r w:rsidR="0057528C" w:rsidRPr="00140D3B">
        <w:rPr>
          <w:rFonts w:ascii="Arial" w:hAnsi="Arial" w:cs="Arial"/>
          <w:color w:val="000000"/>
          <w:sz w:val="22"/>
          <w:szCs w:val="22"/>
        </w:rPr>
        <w:t xml:space="preserve"> </w:t>
      </w:r>
      <w:r w:rsidR="00B503C7" w:rsidRPr="0057528C">
        <w:rPr>
          <w:rFonts w:ascii="Arial" w:hAnsi="Arial" w:cs="Arial"/>
          <w:color w:val="000000"/>
          <w:sz w:val="22"/>
          <w:szCs w:val="22"/>
        </w:rPr>
        <w:t xml:space="preserve"> </w:t>
      </w:r>
    </w:p>
    <w:p w14:paraId="2525A589" w14:textId="30468EF8" w:rsidR="00B503C7" w:rsidRPr="008F5802" w:rsidRDefault="00F07846" w:rsidP="008F5802">
      <w:pPr>
        <w:numPr>
          <w:ilvl w:val="0"/>
          <w:numId w:val="19"/>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Effective</w:t>
      </w:r>
      <w:r w:rsidR="00B503C7" w:rsidRPr="00B13AA5">
        <w:rPr>
          <w:rFonts w:ascii="Arial" w:hAnsi="Arial" w:cs="Arial"/>
          <w:color w:val="000000"/>
          <w:sz w:val="22"/>
          <w:szCs w:val="22"/>
        </w:rPr>
        <w:t xml:space="preserve"> </w:t>
      </w:r>
      <w:r w:rsidR="008F5802" w:rsidRPr="008F5802">
        <w:rPr>
          <w:rFonts w:ascii="Arial" w:hAnsi="Arial" w:cs="Arial"/>
          <w:color w:val="000000"/>
          <w:sz w:val="22"/>
          <w:szCs w:val="22"/>
        </w:rPr>
        <w:t xml:space="preserve">March 21, 2022, the following intranasal corticosteroid agent will require prior authorization for all quantities. </w:t>
      </w:r>
    </w:p>
    <w:p w14:paraId="304C383C" w14:textId="7BDABF47" w:rsidR="0057528C" w:rsidRPr="0057528C" w:rsidRDefault="008F5802" w:rsidP="0057528C">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8F5802">
        <w:rPr>
          <w:rFonts w:ascii="Arial" w:hAnsi="Arial" w:cs="Arial"/>
          <w:color w:val="000000"/>
          <w:sz w:val="22"/>
          <w:szCs w:val="22"/>
        </w:rPr>
        <w:t>Zetonna</w:t>
      </w:r>
      <w:proofErr w:type="spellEnd"/>
      <w:r w:rsidRPr="008F5802">
        <w:rPr>
          <w:rFonts w:ascii="Arial" w:hAnsi="Arial" w:cs="Arial"/>
          <w:color w:val="000000"/>
          <w:sz w:val="22"/>
          <w:szCs w:val="22"/>
        </w:rPr>
        <w:t xml:space="preserve"> (</w:t>
      </w:r>
      <w:proofErr w:type="spellStart"/>
      <w:r w:rsidRPr="008F5802">
        <w:rPr>
          <w:rFonts w:ascii="Arial" w:hAnsi="Arial" w:cs="Arial"/>
          <w:color w:val="000000"/>
          <w:sz w:val="22"/>
          <w:szCs w:val="22"/>
        </w:rPr>
        <w:t>ciclesonide</w:t>
      </w:r>
      <w:proofErr w:type="spellEnd"/>
      <w:r w:rsidRPr="008F5802">
        <w:rPr>
          <w:rFonts w:ascii="Arial" w:hAnsi="Arial" w:cs="Arial"/>
          <w:color w:val="000000"/>
          <w:sz w:val="22"/>
          <w:szCs w:val="22"/>
        </w:rPr>
        <w:t xml:space="preserve"> 37 mcg nasal </w:t>
      </w:r>
      <w:proofErr w:type="gramStart"/>
      <w:r w:rsidRPr="008F5802">
        <w:rPr>
          <w:rFonts w:ascii="Arial" w:hAnsi="Arial" w:cs="Arial"/>
          <w:color w:val="000000"/>
          <w:sz w:val="22"/>
          <w:szCs w:val="22"/>
        </w:rPr>
        <w:t xml:space="preserve">aerosol) </w:t>
      </w:r>
      <w:r w:rsidR="0057528C" w:rsidRPr="00140D3B">
        <w:rPr>
          <w:rFonts w:ascii="Arial" w:hAnsi="Arial" w:cs="Arial"/>
          <w:color w:val="000000"/>
          <w:sz w:val="22"/>
          <w:szCs w:val="22"/>
        </w:rPr>
        <w:t xml:space="preserve"> </w:t>
      </w:r>
      <w:bookmarkStart w:id="0" w:name="_Hlk97882677"/>
      <w:r w:rsidR="0057528C" w:rsidRPr="00140D3B">
        <w:rPr>
          <w:rFonts w:ascii="Arial" w:hAnsi="Arial" w:cs="Arial"/>
          <w:color w:val="000000"/>
          <w:sz w:val="22"/>
          <w:szCs w:val="22"/>
        </w:rPr>
        <w:t>–</w:t>
      </w:r>
      <w:proofErr w:type="gramEnd"/>
      <w:r w:rsidR="0057528C" w:rsidRPr="00140D3B">
        <w:rPr>
          <w:rFonts w:ascii="Arial" w:hAnsi="Arial" w:cs="Arial"/>
          <w:color w:val="000000"/>
          <w:sz w:val="22"/>
          <w:szCs w:val="22"/>
        </w:rPr>
        <w:t xml:space="preserve"> </w:t>
      </w:r>
      <w:r w:rsidR="0057528C" w:rsidRPr="00140D3B">
        <w:rPr>
          <w:rFonts w:ascii="Arial" w:hAnsi="Arial" w:cs="Arial"/>
          <w:b/>
          <w:color w:val="000000"/>
          <w:sz w:val="22"/>
          <w:szCs w:val="22"/>
        </w:rPr>
        <w:t>PA</w:t>
      </w:r>
      <w:bookmarkEnd w:id="0"/>
    </w:p>
    <w:p w14:paraId="771629DD" w14:textId="03D3E364" w:rsidR="0057528C" w:rsidRDefault="008F5802" w:rsidP="008F5802">
      <w:pPr>
        <w:numPr>
          <w:ilvl w:val="0"/>
          <w:numId w:val="19"/>
        </w:numPr>
        <w:autoSpaceDE w:val="0"/>
        <w:autoSpaceDN w:val="0"/>
        <w:adjustRightInd w:val="0"/>
        <w:rPr>
          <w:rFonts w:ascii="Arial" w:hAnsi="Arial" w:cs="Arial"/>
          <w:color w:val="000000"/>
          <w:sz w:val="22"/>
          <w:szCs w:val="22"/>
        </w:rPr>
      </w:pPr>
      <w:bookmarkStart w:id="1" w:name="_Hlk97882303"/>
      <w:proofErr w:type="spellStart"/>
      <w:r>
        <w:rPr>
          <w:rFonts w:ascii="Arial" w:hAnsi="Arial" w:cs="Arial"/>
          <w:color w:val="000000"/>
          <w:sz w:val="22"/>
          <w:szCs w:val="22"/>
          <w:lang w:val="es-ES"/>
        </w:rPr>
        <w:t>Effective</w:t>
      </w:r>
      <w:proofErr w:type="spellEnd"/>
      <w:r w:rsidR="0057528C" w:rsidRPr="00B13AA5">
        <w:rPr>
          <w:rFonts w:ascii="Arial" w:hAnsi="Arial" w:cs="Arial"/>
          <w:color w:val="000000"/>
          <w:sz w:val="22"/>
          <w:szCs w:val="22"/>
        </w:rPr>
        <w:t xml:space="preserve"> </w:t>
      </w:r>
      <w:r w:rsidRPr="008F5802">
        <w:rPr>
          <w:rFonts w:ascii="Arial" w:hAnsi="Arial" w:cs="Arial"/>
          <w:color w:val="000000"/>
          <w:sz w:val="22"/>
          <w:szCs w:val="22"/>
        </w:rPr>
        <w:t>March 21, 2022, the following topical antifungal agents will no longer require prior authorization.</w:t>
      </w:r>
    </w:p>
    <w:p w14:paraId="31E5597E" w14:textId="44D5D27A" w:rsidR="008F5802" w:rsidRPr="008F5802" w:rsidRDefault="008F5802" w:rsidP="008F5802">
      <w:pPr>
        <w:pStyle w:val="ListParagraph"/>
        <w:numPr>
          <w:ilvl w:val="1"/>
          <w:numId w:val="4"/>
        </w:numPr>
        <w:spacing w:line="276" w:lineRule="auto"/>
        <w:ind w:left="1080"/>
        <w:contextualSpacing/>
        <w:rPr>
          <w:rFonts w:ascii="Arial" w:hAnsi="Arial" w:cs="Arial"/>
          <w:sz w:val="22"/>
          <w:szCs w:val="22"/>
        </w:rPr>
      </w:pPr>
      <w:proofErr w:type="spellStart"/>
      <w:r w:rsidRPr="008F5802">
        <w:rPr>
          <w:rFonts w:ascii="Arial" w:hAnsi="Arial" w:cs="Arial"/>
          <w:sz w:val="22"/>
          <w:szCs w:val="22"/>
        </w:rPr>
        <w:t>Ertaczo</w:t>
      </w:r>
      <w:proofErr w:type="spellEnd"/>
      <w:r w:rsidRPr="008F5802">
        <w:rPr>
          <w:rFonts w:ascii="Arial" w:hAnsi="Arial" w:cs="Arial"/>
          <w:sz w:val="22"/>
          <w:szCs w:val="22"/>
        </w:rPr>
        <w:t xml:space="preserve"> (</w:t>
      </w:r>
      <w:proofErr w:type="spellStart"/>
      <w:r w:rsidRPr="008F5802">
        <w:rPr>
          <w:rFonts w:ascii="Arial" w:hAnsi="Arial" w:cs="Arial"/>
          <w:sz w:val="22"/>
          <w:szCs w:val="22"/>
        </w:rPr>
        <w:t>sertaconazole</w:t>
      </w:r>
      <w:proofErr w:type="spellEnd"/>
      <w:r w:rsidRPr="008F5802">
        <w:rPr>
          <w:rFonts w:ascii="Arial" w:hAnsi="Arial" w:cs="Arial"/>
          <w:sz w:val="22"/>
          <w:szCs w:val="22"/>
        </w:rPr>
        <w:t xml:space="preserve">) </w:t>
      </w:r>
    </w:p>
    <w:p w14:paraId="2850FBD9" w14:textId="6BC15950" w:rsidR="0057528C" w:rsidRPr="008F5802" w:rsidRDefault="008F5802" w:rsidP="008F5802">
      <w:pPr>
        <w:numPr>
          <w:ilvl w:val="0"/>
          <w:numId w:val="12"/>
        </w:numPr>
        <w:autoSpaceDE w:val="0"/>
        <w:autoSpaceDN w:val="0"/>
        <w:adjustRightInd w:val="0"/>
        <w:ind w:left="1080"/>
        <w:rPr>
          <w:rFonts w:ascii="Arial" w:hAnsi="Arial" w:cs="Arial"/>
          <w:color w:val="000000"/>
          <w:sz w:val="22"/>
          <w:szCs w:val="22"/>
        </w:rPr>
      </w:pPr>
      <w:proofErr w:type="spellStart"/>
      <w:r w:rsidRPr="008F5802">
        <w:rPr>
          <w:rFonts w:ascii="Arial" w:hAnsi="Arial" w:cs="Arial"/>
          <w:color w:val="000000"/>
          <w:sz w:val="22"/>
          <w:szCs w:val="22"/>
        </w:rPr>
        <w:t>Vusion</w:t>
      </w:r>
      <w:proofErr w:type="spellEnd"/>
      <w:r w:rsidRPr="008F5802">
        <w:rPr>
          <w:rFonts w:ascii="Arial" w:hAnsi="Arial" w:cs="Arial"/>
          <w:color w:val="000000"/>
          <w:sz w:val="22"/>
          <w:szCs w:val="22"/>
        </w:rPr>
        <w:t xml:space="preserve"> (miconazole/zinc oxide ointment) </w:t>
      </w:r>
      <w:r w:rsidRPr="008F5802">
        <w:rPr>
          <w:rFonts w:ascii="Arial" w:hAnsi="Arial" w:cs="Arial"/>
          <w:color w:val="000000"/>
          <w:sz w:val="22"/>
          <w:szCs w:val="22"/>
          <w:vertAlign w:val="superscript"/>
        </w:rPr>
        <w:t>BP</w:t>
      </w:r>
    </w:p>
    <w:p w14:paraId="28318AAB" w14:textId="352DB685" w:rsidR="008F5802" w:rsidRDefault="008F5802" w:rsidP="008F5802">
      <w:pPr>
        <w:numPr>
          <w:ilvl w:val="0"/>
          <w:numId w:val="19"/>
        </w:numPr>
        <w:autoSpaceDE w:val="0"/>
        <w:autoSpaceDN w:val="0"/>
        <w:adjustRightInd w:val="0"/>
        <w:rPr>
          <w:rFonts w:ascii="Arial" w:hAnsi="Arial" w:cs="Arial"/>
          <w:color w:val="000000"/>
          <w:sz w:val="22"/>
          <w:szCs w:val="22"/>
        </w:rPr>
      </w:pPr>
      <w:bookmarkStart w:id="2" w:name="_Hlk97882771"/>
      <w:bookmarkEnd w:id="1"/>
      <w:proofErr w:type="spellStart"/>
      <w:r>
        <w:rPr>
          <w:rFonts w:ascii="Arial" w:hAnsi="Arial" w:cs="Arial"/>
          <w:color w:val="000000"/>
          <w:sz w:val="22"/>
          <w:szCs w:val="22"/>
          <w:lang w:val="es-ES"/>
        </w:rPr>
        <w:t>Effective</w:t>
      </w:r>
      <w:proofErr w:type="spellEnd"/>
      <w:r w:rsidRPr="008F5802">
        <w:rPr>
          <w:rFonts w:ascii="Arial" w:hAnsi="Arial"/>
          <w:sz w:val="22"/>
          <w:szCs w:val="22"/>
        </w:rPr>
        <w:t xml:space="preserve"> </w:t>
      </w:r>
      <w:r w:rsidRPr="008F5802">
        <w:rPr>
          <w:rFonts w:ascii="Arial" w:hAnsi="Arial" w:cs="Arial"/>
          <w:color w:val="000000"/>
          <w:sz w:val="22"/>
          <w:szCs w:val="22"/>
        </w:rPr>
        <w:t>March 21, 2022, the following topical antifungal agent will require prior authorization.</w:t>
      </w:r>
    </w:p>
    <w:p w14:paraId="455C2460" w14:textId="70B3F060" w:rsidR="008F5802" w:rsidRPr="00692FEC" w:rsidRDefault="00692FEC" w:rsidP="00692FEC">
      <w:pPr>
        <w:pStyle w:val="ListParagraph"/>
        <w:numPr>
          <w:ilvl w:val="1"/>
          <w:numId w:val="4"/>
        </w:numPr>
        <w:spacing w:line="276" w:lineRule="auto"/>
        <w:ind w:left="1080"/>
        <w:contextualSpacing/>
        <w:rPr>
          <w:rFonts w:ascii="Arial" w:hAnsi="Arial" w:cs="Arial"/>
          <w:sz w:val="22"/>
          <w:szCs w:val="22"/>
        </w:rPr>
      </w:pPr>
      <w:proofErr w:type="spellStart"/>
      <w:r w:rsidRPr="00692FEC">
        <w:rPr>
          <w:rFonts w:ascii="Arial" w:hAnsi="Arial" w:cs="Arial"/>
          <w:sz w:val="22"/>
          <w:szCs w:val="22"/>
        </w:rPr>
        <w:t>Loprox</w:t>
      </w:r>
      <w:proofErr w:type="spellEnd"/>
      <w:r w:rsidRPr="00692FEC">
        <w:rPr>
          <w:rFonts w:ascii="Arial" w:hAnsi="Arial" w:cs="Arial"/>
          <w:sz w:val="22"/>
          <w:szCs w:val="22"/>
        </w:rPr>
        <w:t xml:space="preserve"> (ciclopirox 0.77% suspension)</w:t>
      </w:r>
      <w:r>
        <w:rPr>
          <w:rFonts w:ascii="Arial" w:hAnsi="Arial" w:cs="Arial"/>
          <w:sz w:val="22"/>
          <w:szCs w:val="22"/>
        </w:rPr>
        <w:t xml:space="preserve"> </w:t>
      </w:r>
      <w:bookmarkStart w:id="3" w:name="_Hlk97884227"/>
      <w:r w:rsidRPr="00692FEC">
        <w:rPr>
          <w:rFonts w:ascii="Arial" w:hAnsi="Arial" w:cs="Arial"/>
          <w:sz w:val="22"/>
          <w:szCs w:val="22"/>
        </w:rPr>
        <w:t xml:space="preserve">– </w:t>
      </w:r>
      <w:r w:rsidRPr="00692FEC">
        <w:rPr>
          <w:rFonts w:ascii="Arial" w:hAnsi="Arial" w:cs="Arial"/>
          <w:b/>
          <w:sz w:val="22"/>
          <w:szCs w:val="22"/>
        </w:rPr>
        <w:t>PA</w:t>
      </w:r>
      <w:bookmarkEnd w:id="3"/>
    </w:p>
    <w:bookmarkEnd w:id="2"/>
    <w:p w14:paraId="3DD7459C" w14:textId="17A30EE2" w:rsidR="00692FEC" w:rsidRPr="00692FEC" w:rsidRDefault="00692FEC" w:rsidP="00692FEC">
      <w:pPr>
        <w:numPr>
          <w:ilvl w:val="0"/>
          <w:numId w:val="19"/>
        </w:numPr>
        <w:spacing w:line="276" w:lineRule="auto"/>
        <w:contextualSpacing/>
        <w:rPr>
          <w:rFonts w:ascii="Arial" w:hAnsi="Arial" w:cs="Arial"/>
          <w:sz w:val="22"/>
          <w:szCs w:val="22"/>
        </w:rPr>
      </w:pPr>
      <w:proofErr w:type="spellStart"/>
      <w:r w:rsidRPr="00692FEC">
        <w:rPr>
          <w:rFonts w:ascii="Arial" w:hAnsi="Arial" w:cs="Arial"/>
          <w:sz w:val="22"/>
          <w:szCs w:val="22"/>
          <w:lang w:val="es-ES"/>
        </w:rPr>
        <w:t>Effective</w:t>
      </w:r>
      <w:proofErr w:type="spellEnd"/>
      <w:r w:rsidRPr="00692FEC">
        <w:rPr>
          <w:rFonts w:ascii="Arial" w:hAnsi="Arial" w:cs="Arial"/>
          <w:sz w:val="22"/>
          <w:szCs w:val="22"/>
        </w:rPr>
        <w:t xml:space="preserve"> March 21, 2022</w:t>
      </w:r>
      <w:r w:rsidRPr="00692FEC">
        <w:rPr>
          <w:rFonts w:ascii="Arial" w:hAnsi="Arial"/>
          <w:sz w:val="22"/>
          <w:szCs w:val="22"/>
        </w:rPr>
        <w:t xml:space="preserve"> </w:t>
      </w:r>
      <w:r w:rsidRPr="00692FEC">
        <w:rPr>
          <w:rFonts w:ascii="Arial" w:hAnsi="Arial" w:cs="Arial"/>
          <w:sz w:val="22"/>
          <w:szCs w:val="22"/>
        </w:rPr>
        <w:t>the following dermatological agent will no longer require prior authorization.</w:t>
      </w:r>
    </w:p>
    <w:p w14:paraId="379A2A91" w14:textId="57438D28" w:rsidR="00692FEC" w:rsidRPr="00692FEC" w:rsidRDefault="00692FEC" w:rsidP="00692FEC">
      <w:pPr>
        <w:numPr>
          <w:ilvl w:val="1"/>
          <w:numId w:val="4"/>
        </w:numPr>
        <w:ind w:left="1080"/>
        <w:rPr>
          <w:rFonts w:ascii="Arial" w:hAnsi="Arial" w:cs="Arial"/>
          <w:sz w:val="22"/>
          <w:szCs w:val="22"/>
        </w:rPr>
      </w:pPr>
      <w:proofErr w:type="spellStart"/>
      <w:r w:rsidRPr="00692FEC">
        <w:rPr>
          <w:rFonts w:ascii="Arial" w:hAnsi="Arial" w:cs="Arial"/>
          <w:sz w:val="22"/>
          <w:szCs w:val="22"/>
        </w:rPr>
        <w:t>Carac</w:t>
      </w:r>
      <w:proofErr w:type="spellEnd"/>
      <w:r w:rsidRPr="00692FEC">
        <w:rPr>
          <w:rFonts w:ascii="Arial" w:hAnsi="Arial" w:cs="Arial"/>
          <w:sz w:val="22"/>
          <w:szCs w:val="22"/>
        </w:rPr>
        <w:t xml:space="preserve"> (fluorouracil 0.5% cream) </w:t>
      </w:r>
      <w:r w:rsidRPr="00692FEC">
        <w:rPr>
          <w:rFonts w:ascii="Arial" w:hAnsi="Arial" w:cs="Arial"/>
          <w:sz w:val="22"/>
          <w:szCs w:val="22"/>
          <w:vertAlign w:val="superscript"/>
        </w:rPr>
        <w:t>BP</w:t>
      </w:r>
    </w:p>
    <w:p w14:paraId="335A21F5" w14:textId="413879B4" w:rsidR="00692FEC" w:rsidRPr="00692FEC" w:rsidRDefault="00692FEC" w:rsidP="00692FEC">
      <w:pPr>
        <w:pStyle w:val="ListParagraph"/>
        <w:numPr>
          <w:ilvl w:val="0"/>
          <w:numId w:val="19"/>
        </w:numPr>
        <w:spacing w:after="160" w:line="259" w:lineRule="auto"/>
        <w:contextualSpacing/>
        <w:rPr>
          <w:rFonts w:ascii="Arial" w:hAnsi="Arial" w:cs="Arial"/>
          <w:sz w:val="22"/>
          <w:szCs w:val="22"/>
        </w:rPr>
      </w:pPr>
      <w:bookmarkStart w:id="4" w:name="_Hlk97883305"/>
      <w:r w:rsidRPr="00692FEC">
        <w:rPr>
          <w:rFonts w:ascii="Arial" w:hAnsi="Arial" w:cs="Arial"/>
          <w:sz w:val="22"/>
          <w:szCs w:val="22"/>
        </w:rPr>
        <w:t>Effective March 21, 2022, the following cardiovascular agents will no longer require prior authorization.</w:t>
      </w:r>
    </w:p>
    <w:p w14:paraId="23D58754" w14:textId="77777777" w:rsidR="00692FEC" w:rsidRPr="00692FEC" w:rsidRDefault="00692FEC" w:rsidP="00692FEC">
      <w:pPr>
        <w:pStyle w:val="ListParagraph"/>
        <w:numPr>
          <w:ilvl w:val="0"/>
          <w:numId w:val="12"/>
        </w:numPr>
        <w:spacing w:after="160" w:line="276" w:lineRule="auto"/>
        <w:ind w:left="1080"/>
        <w:contextualSpacing/>
        <w:rPr>
          <w:rFonts w:ascii="Arial" w:hAnsi="Arial" w:cs="Arial"/>
          <w:sz w:val="22"/>
          <w:szCs w:val="22"/>
        </w:rPr>
      </w:pPr>
      <w:proofErr w:type="spellStart"/>
      <w:r w:rsidRPr="00692FEC">
        <w:rPr>
          <w:rFonts w:ascii="Arial" w:hAnsi="Arial" w:cs="Arial"/>
          <w:sz w:val="22"/>
          <w:szCs w:val="22"/>
        </w:rPr>
        <w:t>Bidil</w:t>
      </w:r>
      <w:proofErr w:type="spellEnd"/>
      <w:r w:rsidRPr="00692FEC">
        <w:rPr>
          <w:rFonts w:ascii="Arial" w:hAnsi="Arial" w:cs="Arial"/>
          <w:sz w:val="22"/>
          <w:szCs w:val="22"/>
        </w:rPr>
        <w:t xml:space="preserve"> (isosorbide dinitrate/hydralazine) </w:t>
      </w:r>
    </w:p>
    <w:p w14:paraId="2CAF14C3" w14:textId="77777777" w:rsidR="0082732B" w:rsidRDefault="00692FEC" w:rsidP="00224F11">
      <w:pPr>
        <w:pStyle w:val="ListParagraph"/>
        <w:numPr>
          <w:ilvl w:val="0"/>
          <w:numId w:val="12"/>
        </w:numPr>
        <w:spacing w:after="160" w:line="276" w:lineRule="auto"/>
        <w:ind w:left="1080"/>
        <w:contextualSpacing/>
        <w:rPr>
          <w:rFonts w:ascii="Arial" w:hAnsi="Arial" w:cs="Arial"/>
          <w:sz w:val="22"/>
          <w:szCs w:val="22"/>
        </w:rPr>
      </w:pPr>
      <w:r w:rsidRPr="00692FEC">
        <w:rPr>
          <w:rFonts w:ascii="Arial" w:hAnsi="Arial" w:cs="Arial"/>
          <w:sz w:val="22"/>
          <w:szCs w:val="22"/>
        </w:rPr>
        <w:t xml:space="preserve">Ranexa # (ranolazine) </w:t>
      </w:r>
      <w:bookmarkEnd w:id="4"/>
    </w:p>
    <w:p w14:paraId="6DBC7111" w14:textId="77777777" w:rsidR="00724780" w:rsidRDefault="00724780" w:rsidP="00724780">
      <w:pPr>
        <w:pStyle w:val="ListParagraph"/>
        <w:numPr>
          <w:ilvl w:val="0"/>
          <w:numId w:val="19"/>
        </w:numPr>
        <w:spacing w:after="160" w:line="276" w:lineRule="auto"/>
        <w:contextualSpacing/>
        <w:rPr>
          <w:rFonts w:ascii="Arial" w:hAnsi="Arial" w:cs="Arial"/>
          <w:sz w:val="22"/>
          <w:szCs w:val="22"/>
        </w:rPr>
      </w:pPr>
      <w:r>
        <w:rPr>
          <w:rFonts w:ascii="Arial" w:hAnsi="Arial" w:cs="Arial"/>
          <w:sz w:val="22"/>
          <w:szCs w:val="22"/>
        </w:rPr>
        <w:t>Effective March 21, 2022, the following cardiovascular agents will require prior authorization.</w:t>
      </w:r>
    </w:p>
    <w:p w14:paraId="20D4A184" w14:textId="77777777" w:rsidR="00724780" w:rsidRDefault="00724780" w:rsidP="00724780">
      <w:pPr>
        <w:pStyle w:val="ListParagraph"/>
        <w:numPr>
          <w:ilvl w:val="0"/>
          <w:numId w:val="30"/>
        </w:numPr>
        <w:rPr>
          <w:rFonts w:ascii="Arial" w:hAnsi="Arial" w:cs="Arial"/>
          <w:sz w:val="22"/>
          <w:szCs w:val="22"/>
        </w:rPr>
      </w:pPr>
      <w:proofErr w:type="spellStart"/>
      <w:r w:rsidRPr="004F1EA2">
        <w:rPr>
          <w:rFonts w:ascii="Arial" w:hAnsi="Arial" w:cs="Arial"/>
          <w:sz w:val="22"/>
          <w:szCs w:val="22"/>
        </w:rPr>
        <w:t>isradipine</w:t>
      </w:r>
      <w:proofErr w:type="spellEnd"/>
      <w:r w:rsidRPr="004F1EA2">
        <w:rPr>
          <w:rFonts w:ascii="Arial" w:hAnsi="Arial" w:cs="Arial"/>
          <w:sz w:val="22"/>
          <w:szCs w:val="22"/>
        </w:rPr>
        <w:t xml:space="preserve"> immediate-release</w:t>
      </w:r>
      <w:r>
        <w:rPr>
          <w:rFonts w:ascii="Arial" w:hAnsi="Arial" w:cs="Arial"/>
          <w:sz w:val="22"/>
          <w:szCs w:val="22"/>
        </w:rPr>
        <w:t xml:space="preserve"> </w:t>
      </w:r>
      <w:r w:rsidRPr="004F1EA2">
        <w:rPr>
          <w:rFonts w:ascii="Arial" w:hAnsi="Arial" w:cs="Arial"/>
          <w:sz w:val="22"/>
          <w:szCs w:val="22"/>
        </w:rPr>
        <w:t xml:space="preserve">– </w:t>
      </w:r>
      <w:r w:rsidRPr="004F1EA2">
        <w:rPr>
          <w:rFonts w:ascii="Arial" w:hAnsi="Arial" w:cs="Arial"/>
          <w:b/>
          <w:sz w:val="22"/>
          <w:szCs w:val="22"/>
        </w:rPr>
        <w:t>PA</w:t>
      </w:r>
    </w:p>
    <w:p w14:paraId="184513B5" w14:textId="77777777" w:rsidR="00724780" w:rsidRPr="004F1EA2" w:rsidRDefault="00724780" w:rsidP="00724780">
      <w:pPr>
        <w:pStyle w:val="ListParagraph"/>
        <w:numPr>
          <w:ilvl w:val="0"/>
          <w:numId w:val="30"/>
        </w:numPr>
        <w:rPr>
          <w:rFonts w:ascii="Arial" w:hAnsi="Arial" w:cs="Arial"/>
          <w:sz w:val="22"/>
          <w:szCs w:val="22"/>
        </w:rPr>
      </w:pPr>
      <w:r w:rsidRPr="004F1EA2">
        <w:rPr>
          <w:rFonts w:ascii="Arial" w:hAnsi="Arial" w:cs="Arial"/>
          <w:sz w:val="22"/>
          <w:szCs w:val="22"/>
        </w:rPr>
        <w:t>nicardipine capsule</w:t>
      </w:r>
      <w:r>
        <w:rPr>
          <w:rFonts w:ascii="Arial" w:hAnsi="Arial" w:cs="Arial"/>
          <w:sz w:val="22"/>
          <w:szCs w:val="22"/>
        </w:rPr>
        <w:t xml:space="preserve"> </w:t>
      </w:r>
      <w:r w:rsidRPr="004F1EA2">
        <w:rPr>
          <w:rFonts w:ascii="Arial" w:hAnsi="Arial" w:cs="Arial"/>
          <w:sz w:val="22"/>
          <w:szCs w:val="22"/>
        </w:rPr>
        <w:t xml:space="preserve">– </w:t>
      </w:r>
      <w:r w:rsidRPr="004F1EA2">
        <w:rPr>
          <w:rFonts w:ascii="Arial" w:hAnsi="Arial" w:cs="Arial"/>
          <w:b/>
          <w:sz w:val="22"/>
          <w:szCs w:val="22"/>
        </w:rPr>
        <w:t>PA</w:t>
      </w:r>
    </w:p>
    <w:p w14:paraId="0DA2854C" w14:textId="5ECDCDD3" w:rsidR="00724780" w:rsidRPr="00724780" w:rsidRDefault="00724780" w:rsidP="00724780">
      <w:pPr>
        <w:pStyle w:val="ListParagraph"/>
        <w:numPr>
          <w:ilvl w:val="0"/>
          <w:numId w:val="30"/>
        </w:numPr>
        <w:spacing w:after="160" w:line="276" w:lineRule="auto"/>
        <w:contextualSpacing/>
        <w:rPr>
          <w:rFonts w:ascii="Arial" w:hAnsi="Arial" w:cs="Arial"/>
          <w:sz w:val="22"/>
          <w:szCs w:val="22"/>
        </w:rPr>
        <w:sectPr w:rsidR="00724780" w:rsidRPr="00724780" w:rsidSect="00B10B60">
          <w:footerReference w:type="default" r:id="rId11"/>
          <w:type w:val="continuous"/>
          <w:pgSz w:w="12240" w:h="15840" w:code="1"/>
          <w:pgMar w:top="360" w:right="907" w:bottom="432" w:left="907" w:header="720" w:footer="576" w:gutter="0"/>
          <w:cols w:num="2" w:sep="1" w:space="720"/>
          <w:docGrid w:linePitch="360"/>
        </w:sectPr>
      </w:pPr>
    </w:p>
    <w:p w14:paraId="6835F350" w14:textId="44CB13D1" w:rsidR="00DB5DBC" w:rsidRPr="00E65724" w:rsidRDefault="004F1EA2" w:rsidP="00E65724">
      <w:pPr>
        <w:pStyle w:val="Subtitle"/>
        <w:spacing w:line="240" w:lineRule="auto"/>
        <w:rPr>
          <w:rFonts w:cs="Arial"/>
          <w:b/>
          <w:bCs/>
          <w:sz w:val="24"/>
          <w:szCs w:val="24"/>
        </w:rPr>
      </w:pPr>
      <w:bookmarkStart w:id="5" w:name="_Hlk97886601"/>
      <w:r w:rsidRPr="00E65724">
        <w:rPr>
          <w:rFonts w:cs="Arial"/>
          <w:b/>
          <w:bCs/>
          <w:sz w:val="24"/>
          <w:szCs w:val="24"/>
        </w:rPr>
        <w:lastRenderedPageBreak/>
        <w:t>Updated</w:t>
      </w:r>
      <w:r w:rsidR="00790B68" w:rsidRPr="00E65724">
        <w:rPr>
          <w:rFonts w:ascii="Arial" w:hAnsi="Arial" w:cs="Times New Roman"/>
          <w:color w:val="auto"/>
          <w:sz w:val="24"/>
          <w:szCs w:val="24"/>
        </w:rPr>
        <w:t xml:space="preserve"> </w:t>
      </w:r>
      <w:bookmarkStart w:id="6" w:name="_Hlk97888439"/>
      <w:r w:rsidR="00790B68" w:rsidRPr="00E65724">
        <w:rPr>
          <w:rFonts w:cs="Arial"/>
          <w:b/>
          <w:bCs/>
          <w:sz w:val="24"/>
          <w:szCs w:val="24"/>
        </w:rPr>
        <w:t>MassHealth</w:t>
      </w:r>
      <w:bookmarkEnd w:id="6"/>
      <w:r w:rsidR="00790B68" w:rsidRPr="00E65724">
        <w:rPr>
          <w:rFonts w:cs="Arial"/>
          <w:b/>
          <w:bCs/>
          <w:sz w:val="24"/>
          <w:szCs w:val="24"/>
        </w:rPr>
        <w:t xml:space="preserve"> Brand Name Preferred Over Generic Drug List</w:t>
      </w:r>
    </w:p>
    <w:p w14:paraId="04CC733B" w14:textId="77777777" w:rsidR="00E65724" w:rsidRPr="00E65724" w:rsidRDefault="00E65724" w:rsidP="00E65724">
      <w:pPr>
        <w:autoSpaceDE w:val="0"/>
        <w:autoSpaceDN w:val="0"/>
        <w:adjustRightInd w:val="0"/>
        <w:spacing w:line="276" w:lineRule="auto"/>
        <w:rPr>
          <w:rFonts w:ascii="Arial" w:hAnsi="Arial" w:cs="Arial"/>
          <w:color w:val="000000"/>
          <w:sz w:val="22"/>
          <w:szCs w:val="22"/>
        </w:rPr>
      </w:pPr>
      <w:bookmarkStart w:id="7" w:name="_Hlk97886678"/>
      <w:bookmarkEnd w:id="5"/>
      <w:r w:rsidRPr="00E65724">
        <w:rPr>
          <w:rFonts w:ascii="Arial" w:hAnsi="Arial" w:cs="Arial"/>
          <w:color w:val="000000"/>
          <w:sz w:val="22"/>
          <w:szCs w:val="22"/>
        </w:rPr>
        <w:t>The MassHealth Brand Name Preferred Over Generic Drug List has been updated to reflect recent changes to the MassHealth Drug List.</w:t>
      </w:r>
    </w:p>
    <w:bookmarkEnd w:id="7"/>
    <w:p w14:paraId="326D6026" w14:textId="77777777" w:rsidR="00E65724" w:rsidRPr="00E65724" w:rsidRDefault="00E65724" w:rsidP="00E65724">
      <w:pPr>
        <w:autoSpaceDE w:val="0"/>
        <w:autoSpaceDN w:val="0"/>
        <w:adjustRightInd w:val="0"/>
        <w:spacing w:line="276" w:lineRule="auto"/>
        <w:rPr>
          <w:rFonts w:ascii="Arial" w:hAnsi="Arial" w:cs="Arial"/>
          <w:color w:val="000000"/>
          <w:sz w:val="22"/>
          <w:szCs w:val="22"/>
        </w:rPr>
      </w:pPr>
    </w:p>
    <w:p w14:paraId="290E50BF" w14:textId="77777777" w:rsidR="00E65724" w:rsidRPr="00E65724" w:rsidRDefault="00E65724" w:rsidP="00E65724">
      <w:pPr>
        <w:autoSpaceDE w:val="0"/>
        <w:autoSpaceDN w:val="0"/>
        <w:adjustRightInd w:val="0"/>
        <w:spacing w:line="276" w:lineRule="auto"/>
        <w:rPr>
          <w:rFonts w:ascii="Arial" w:hAnsi="Arial" w:cs="Arial"/>
          <w:color w:val="000000"/>
          <w:sz w:val="22"/>
          <w:szCs w:val="22"/>
        </w:rPr>
      </w:pPr>
      <w:r w:rsidRPr="00E65724">
        <w:rPr>
          <w:rFonts w:ascii="Arial" w:hAnsi="Arial" w:cs="Arial"/>
          <w:color w:val="000000"/>
          <w:sz w:val="22"/>
          <w:szCs w:val="22"/>
        </w:rPr>
        <w:t xml:space="preserve">Effective March 21, 2022, the following agents will be added to the MassHealth Brand Name Preferred Over Generic Drug List. </w:t>
      </w:r>
    </w:p>
    <w:p w14:paraId="6B29C43E" w14:textId="77777777"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bookmarkStart w:id="8" w:name="_Hlk11399419"/>
      <w:bookmarkStart w:id="9" w:name="_Hlk527542710"/>
      <w:r w:rsidRPr="00E65724">
        <w:rPr>
          <w:rFonts w:ascii="Arial" w:hAnsi="Arial" w:cs="Arial"/>
          <w:color w:val="000000"/>
          <w:sz w:val="22"/>
          <w:szCs w:val="22"/>
        </w:rPr>
        <w:t>Coreg CR (carvedilol extended-release)</w:t>
      </w:r>
      <w:r w:rsidRPr="00E65724">
        <w:rPr>
          <w:rFonts w:ascii="Arial" w:hAnsi="Arial" w:cs="Arial"/>
          <w:color w:val="000000"/>
          <w:sz w:val="22"/>
          <w:szCs w:val="22"/>
          <w:vertAlign w:val="superscript"/>
        </w:rPr>
        <w:t xml:space="preserve"> BP </w:t>
      </w:r>
      <w:bookmarkStart w:id="10" w:name="_Hlk97888794"/>
      <w:r w:rsidRPr="00E65724">
        <w:rPr>
          <w:rFonts w:ascii="Arial" w:hAnsi="Arial" w:cs="Arial"/>
          <w:color w:val="000000"/>
          <w:sz w:val="22"/>
          <w:szCs w:val="22"/>
        </w:rPr>
        <w:t xml:space="preserve">– </w:t>
      </w:r>
      <w:r w:rsidRPr="00E65724">
        <w:rPr>
          <w:rFonts w:ascii="Arial" w:hAnsi="Arial" w:cs="Arial"/>
          <w:b/>
          <w:color w:val="000000"/>
          <w:sz w:val="22"/>
          <w:szCs w:val="22"/>
        </w:rPr>
        <w:t>PA</w:t>
      </w:r>
      <w:bookmarkEnd w:id="10"/>
    </w:p>
    <w:p w14:paraId="3C5A5EBB" w14:textId="77777777"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bookmarkStart w:id="11" w:name="_Hlk97888657"/>
      <w:proofErr w:type="spellStart"/>
      <w:r w:rsidRPr="00E65724">
        <w:rPr>
          <w:rFonts w:ascii="Arial" w:hAnsi="Arial" w:cs="Arial"/>
          <w:color w:val="000000"/>
          <w:sz w:val="22"/>
          <w:szCs w:val="22"/>
        </w:rPr>
        <w:t>Corgard</w:t>
      </w:r>
      <w:proofErr w:type="spellEnd"/>
      <w:r w:rsidRPr="00E65724">
        <w:rPr>
          <w:rFonts w:ascii="Arial" w:hAnsi="Arial" w:cs="Arial"/>
          <w:color w:val="000000"/>
          <w:sz w:val="22"/>
          <w:szCs w:val="22"/>
        </w:rPr>
        <w:t xml:space="preserve"> (nadolol</w:t>
      </w:r>
      <w:bookmarkEnd w:id="11"/>
      <w:r w:rsidRPr="00E65724">
        <w:rPr>
          <w:rFonts w:ascii="Arial" w:hAnsi="Arial" w:cs="Arial"/>
          <w:color w:val="000000"/>
          <w:sz w:val="22"/>
          <w:szCs w:val="22"/>
        </w:rPr>
        <w:t>)</w:t>
      </w:r>
      <w:r w:rsidRPr="00E65724">
        <w:rPr>
          <w:rFonts w:ascii="Arial" w:hAnsi="Arial" w:cs="Arial"/>
          <w:color w:val="000000"/>
          <w:sz w:val="22"/>
          <w:szCs w:val="22"/>
          <w:vertAlign w:val="superscript"/>
        </w:rPr>
        <w:t xml:space="preserve"> BP</w:t>
      </w:r>
    </w:p>
    <w:p w14:paraId="71F10E76" w14:textId="77777777" w:rsidR="00E65724" w:rsidRPr="00E65724" w:rsidRDefault="00E65724" w:rsidP="00E65724">
      <w:pPr>
        <w:numPr>
          <w:ilvl w:val="0"/>
          <w:numId w:val="6"/>
        </w:numPr>
        <w:autoSpaceDE w:val="0"/>
        <w:autoSpaceDN w:val="0"/>
        <w:adjustRightInd w:val="0"/>
        <w:spacing w:line="276" w:lineRule="auto"/>
        <w:rPr>
          <w:rFonts w:ascii="Arial" w:hAnsi="Arial" w:cs="Arial"/>
          <w:b/>
          <w:bCs/>
          <w:color w:val="000000"/>
          <w:sz w:val="22"/>
          <w:szCs w:val="22"/>
        </w:rPr>
      </w:pPr>
      <w:proofErr w:type="spellStart"/>
      <w:r w:rsidRPr="00E65724">
        <w:rPr>
          <w:rFonts w:ascii="Arial" w:hAnsi="Arial" w:cs="Arial"/>
          <w:color w:val="000000"/>
          <w:sz w:val="22"/>
          <w:szCs w:val="22"/>
        </w:rPr>
        <w:t>Cosopt</w:t>
      </w:r>
      <w:proofErr w:type="spellEnd"/>
      <w:r w:rsidRPr="00E65724">
        <w:rPr>
          <w:rFonts w:ascii="Arial" w:hAnsi="Arial" w:cs="Arial"/>
          <w:color w:val="000000"/>
          <w:sz w:val="22"/>
          <w:szCs w:val="22"/>
        </w:rPr>
        <w:t xml:space="preserve"> PF (dorzolamide/timolol, preservative free) </w:t>
      </w:r>
      <w:r w:rsidRPr="00E65724">
        <w:rPr>
          <w:rFonts w:ascii="Arial" w:hAnsi="Arial" w:cs="Arial"/>
          <w:color w:val="000000"/>
          <w:sz w:val="22"/>
          <w:szCs w:val="22"/>
          <w:vertAlign w:val="superscript"/>
        </w:rPr>
        <w:t xml:space="preserve">BP </w:t>
      </w:r>
      <w:r w:rsidRPr="00E65724">
        <w:rPr>
          <w:rFonts w:ascii="Arial" w:hAnsi="Arial" w:cs="Arial"/>
          <w:color w:val="000000"/>
          <w:sz w:val="22"/>
          <w:szCs w:val="22"/>
        </w:rPr>
        <w:t xml:space="preserve">– </w:t>
      </w:r>
      <w:r w:rsidRPr="00E65724">
        <w:rPr>
          <w:rFonts w:ascii="Arial" w:hAnsi="Arial" w:cs="Arial"/>
          <w:b/>
          <w:bCs/>
          <w:color w:val="000000"/>
          <w:sz w:val="22"/>
          <w:szCs w:val="22"/>
        </w:rPr>
        <w:t>PA</w:t>
      </w:r>
    </w:p>
    <w:p w14:paraId="47C4BF99" w14:textId="77777777"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proofErr w:type="spellStart"/>
      <w:r w:rsidRPr="00E65724">
        <w:rPr>
          <w:rFonts w:ascii="Arial" w:hAnsi="Arial" w:cs="Arial"/>
          <w:color w:val="000000"/>
          <w:sz w:val="22"/>
          <w:szCs w:val="22"/>
        </w:rPr>
        <w:t>Exelderm</w:t>
      </w:r>
      <w:proofErr w:type="spellEnd"/>
      <w:r w:rsidRPr="00E65724">
        <w:rPr>
          <w:rFonts w:ascii="Arial" w:hAnsi="Arial" w:cs="Arial"/>
          <w:color w:val="000000"/>
          <w:sz w:val="22"/>
          <w:szCs w:val="22"/>
        </w:rPr>
        <w:t xml:space="preserve"> (</w:t>
      </w:r>
      <w:proofErr w:type="spellStart"/>
      <w:r w:rsidRPr="00E65724">
        <w:rPr>
          <w:rFonts w:ascii="Arial" w:hAnsi="Arial" w:cs="Arial"/>
          <w:color w:val="000000"/>
          <w:sz w:val="22"/>
          <w:szCs w:val="22"/>
        </w:rPr>
        <w:t>sulconazole</w:t>
      </w:r>
      <w:proofErr w:type="spellEnd"/>
      <w:r w:rsidRPr="00E65724">
        <w:rPr>
          <w:rFonts w:ascii="Arial" w:hAnsi="Arial" w:cs="Arial"/>
          <w:color w:val="000000"/>
          <w:sz w:val="22"/>
          <w:szCs w:val="22"/>
        </w:rPr>
        <w:t xml:space="preserve">) </w:t>
      </w:r>
      <w:r w:rsidRPr="00E65724">
        <w:rPr>
          <w:rFonts w:ascii="Arial" w:hAnsi="Arial" w:cs="Arial"/>
          <w:color w:val="000000"/>
          <w:sz w:val="22"/>
          <w:szCs w:val="22"/>
          <w:vertAlign w:val="superscript"/>
        </w:rPr>
        <w:t xml:space="preserve">BP </w:t>
      </w:r>
      <w:r w:rsidRPr="00E65724">
        <w:rPr>
          <w:rFonts w:ascii="Arial" w:hAnsi="Arial" w:cs="Arial"/>
          <w:color w:val="000000"/>
          <w:sz w:val="22"/>
          <w:szCs w:val="22"/>
        </w:rPr>
        <w:t xml:space="preserve">– </w:t>
      </w:r>
      <w:r w:rsidRPr="00E65724">
        <w:rPr>
          <w:rFonts w:ascii="Arial" w:hAnsi="Arial" w:cs="Arial"/>
          <w:b/>
          <w:color w:val="000000"/>
          <w:sz w:val="22"/>
          <w:szCs w:val="22"/>
        </w:rPr>
        <w:t>PA</w:t>
      </w:r>
    </w:p>
    <w:p w14:paraId="61F73ECD" w14:textId="77777777"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proofErr w:type="spellStart"/>
      <w:r w:rsidRPr="00E65724">
        <w:rPr>
          <w:rFonts w:ascii="Arial" w:hAnsi="Arial" w:cs="Arial"/>
          <w:color w:val="000000"/>
          <w:sz w:val="22"/>
          <w:szCs w:val="22"/>
        </w:rPr>
        <w:t>Inspra</w:t>
      </w:r>
      <w:proofErr w:type="spellEnd"/>
      <w:r w:rsidRPr="00E65724">
        <w:rPr>
          <w:rFonts w:ascii="Arial" w:hAnsi="Arial" w:cs="Arial"/>
          <w:color w:val="000000"/>
          <w:sz w:val="22"/>
          <w:szCs w:val="22"/>
        </w:rPr>
        <w:t xml:space="preserve"> (eplerenone) </w:t>
      </w:r>
      <w:r w:rsidRPr="00E65724">
        <w:rPr>
          <w:rFonts w:ascii="Arial" w:hAnsi="Arial" w:cs="Arial"/>
          <w:color w:val="000000"/>
          <w:sz w:val="22"/>
          <w:szCs w:val="22"/>
          <w:vertAlign w:val="superscript"/>
        </w:rPr>
        <w:t>BP</w:t>
      </w:r>
    </w:p>
    <w:p w14:paraId="65311FBA" w14:textId="77777777" w:rsidR="00E65724" w:rsidRPr="00E65724" w:rsidRDefault="00E65724" w:rsidP="00E65724">
      <w:pPr>
        <w:numPr>
          <w:ilvl w:val="0"/>
          <w:numId w:val="6"/>
        </w:numPr>
        <w:spacing w:line="276" w:lineRule="auto"/>
        <w:contextualSpacing/>
        <w:rPr>
          <w:rFonts w:ascii="Arial" w:hAnsi="Arial" w:cs="Arial"/>
          <w:color w:val="000000"/>
          <w:sz w:val="22"/>
          <w:szCs w:val="22"/>
        </w:rPr>
      </w:pPr>
      <w:proofErr w:type="spellStart"/>
      <w:r w:rsidRPr="00E65724">
        <w:rPr>
          <w:rFonts w:ascii="Arial" w:hAnsi="Arial" w:cs="Arial"/>
          <w:color w:val="000000"/>
          <w:sz w:val="22"/>
          <w:szCs w:val="22"/>
        </w:rPr>
        <w:t>Lotronex</w:t>
      </w:r>
      <w:proofErr w:type="spellEnd"/>
      <w:r w:rsidRPr="00E65724">
        <w:rPr>
          <w:rFonts w:ascii="Arial" w:hAnsi="Arial" w:cs="Arial"/>
          <w:color w:val="000000"/>
          <w:sz w:val="22"/>
          <w:szCs w:val="22"/>
        </w:rPr>
        <w:t xml:space="preserve"> (</w:t>
      </w:r>
      <w:proofErr w:type="spellStart"/>
      <w:r w:rsidRPr="00E65724">
        <w:rPr>
          <w:rFonts w:ascii="Arial" w:hAnsi="Arial" w:cs="Arial"/>
          <w:color w:val="000000"/>
          <w:sz w:val="22"/>
          <w:szCs w:val="22"/>
        </w:rPr>
        <w:t>alosetron</w:t>
      </w:r>
      <w:proofErr w:type="spellEnd"/>
      <w:r w:rsidRPr="00E65724">
        <w:rPr>
          <w:rFonts w:ascii="Arial" w:hAnsi="Arial" w:cs="Arial"/>
          <w:color w:val="000000"/>
          <w:sz w:val="22"/>
          <w:szCs w:val="22"/>
        </w:rPr>
        <w:t xml:space="preserve">) </w:t>
      </w:r>
      <w:r w:rsidRPr="00E65724">
        <w:rPr>
          <w:rFonts w:ascii="Arial" w:hAnsi="Arial" w:cs="Arial"/>
          <w:sz w:val="22"/>
          <w:szCs w:val="22"/>
          <w:vertAlign w:val="superscript"/>
        </w:rPr>
        <w:t>BP</w:t>
      </w:r>
      <w:r w:rsidRPr="00E65724">
        <w:rPr>
          <w:rFonts w:ascii="Arial" w:hAnsi="Arial" w:cs="Arial"/>
          <w:color w:val="000000"/>
          <w:sz w:val="22"/>
          <w:szCs w:val="22"/>
        </w:rPr>
        <w:t xml:space="preserve"> – </w:t>
      </w:r>
      <w:r w:rsidRPr="00E65724">
        <w:rPr>
          <w:rFonts w:ascii="Arial" w:hAnsi="Arial" w:cs="Arial"/>
          <w:b/>
          <w:bCs/>
          <w:color w:val="000000"/>
          <w:sz w:val="22"/>
          <w:szCs w:val="22"/>
        </w:rPr>
        <w:t xml:space="preserve">PA </w:t>
      </w:r>
    </w:p>
    <w:p w14:paraId="289B19EF" w14:textId="77777777"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proofErr w:type="spellStart"/>
      <w:r w:rsidRPr="00E65724">
        <w:rPr>
          <w:rFonts w:ascii="Arial" w:hAnsi="Arial" w:cs="Arial"/>
          <w:color w:val="000000"/>
          <w:sz w:val="22"/>
          <w:szCs w:val="22"/>
        </w:rPr>
        <w:t>Luzu</w:t>
      </w:r>
      <w:proofErr w:type="spellEnd"/>
      <w:r w:rsidRPr="00E65724">
        <w:rPr>
          <w:rFonts w:ascii="Arial" w:hAnsi="Arial" w:cs="Arial"/>
          <w:color w:val="000000"/>
          <w:sz w:val="22"/>
          <w:szCs w:val="22"/>
        </w:rPr>
        <w:t xml:space="preserve"> (luliconazole) </w:t>
      </w:r>
      <w:r w:rsidRPr="00E65724">
        <w:rPr>
          <w:rFonts w:ascii="Arial" w:hAnsi="Arial" w:cs="Arial"/>
          <w:color w:val="000000"/>
          <w:sz w:val="22"/>
          <w:szCs w:val="22"/>
          <w:vertAlign w:val="superscript"/>
        </w:rPr>
        <w:t xml:space="preserve">BP </w:t>
      </w:r>
      <w:r w:rsidRPr="00E65724">
        <w:rPr>
          <w:rFonts w:ascii="Arial" w:hAnsi="Arial" w:cs="Arial"/>
          <w:color w:val="000000"/>
          <w:sz w:val="22"/>
          <w:szCs w:val="22"/>
        </w:rPr>
        <w:t xml:space="preserve">– </w:t>
      </w:r>
      <w:r w:rsidRPr="00E65724">
        <w:rPr>
          <w:rFonts w:ascii="Arial" w:hAnsi="Arial" w:cs="Arial"/>
          <w:b/>
          <w:color w:val="000000"/>
          <w:sz w:val="22"/>
          <w:szCs w:val="22"/>
        </w:rPr>
        <w:t>PA</w:t>
      </w:r>
    </w:p>
    <w:p w14:paraId="613EA6DC" w14:textId="77777777"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proofErr w:type="spellStart"/>
      <w:r w:rsidRPr="00E65724">
        <w:rPr>
          <w:rFonts w:ascii="Arial" w:hAnsi="Arial" w:cs="Arial"/>
          <w:color w:val="000000"/>
          <w:sz w:val="22"/>
          <w:szCs w:val="22"/>
        </w:rPr>
        <w:t>Naftin</w:t>
      </w:r>
      <w:proofErr w:type="spellEnd"/>
      <w:r w:rsidRPr="00E65724">
        <w:rPr>
          <w:rFonts w:ascii="Arial" w:hAnsi="Arial" w:cs="Arial"/>
          <w:color w:val="000000"/>
          <w:sz w:val="22"/>
          <w:szCs w:val="22"/>
        </w:rPr>
        <w:t xml:space="preserve"> (</w:t>
      </w:r>
      <w:proofErr w:type="spellStart"/>
      <w:r w:rsidRPr="00E65724">
        <w:rPr>
          <w:rFonts w:ascii="Arial" w:hAnsi="Arial" w:cs="Arial"/>
          <w:color w:val="000000"/>
          <w:sz w:val="22"/>
          <w:szCs w:val="22"/>
        </w:rPr>
        <w:t>naftifine</w:t>
      </w:r>
      <w:proofErr w:type="spellEnd"/>
      <w:r w:rsidRPr="00E65724">
        <w:rPr>
          <w:rFonts w:ascii="Arial" w:hAnsi="Arial" w:cs="Arial"/>
          <w:color w:val="000000"/>
          <w:sz w:val="22"/>
          <w:szCs w:val="22"/>
        </w:rPr>
        <w:t xml:space="preserve"> 1% gel) </w:t>
      </w:r>
      <w:r w:rsidRPr="00E65724">
        <w:rPr>
          <w:rFonts w:ascii="Arial" w:hAnsi="Arial" w:cs="Arial"/>
          <w:color w:val="000000"/>
          <w:sz w:val="22"/>
          <w:szCs w:val="22"/>
          <w:vertAlign w:val="superscript"/>
        </w:rPr>
        <w:t xml:space="preserve">BP </w:t>
      </w:r>
      <w:r w:rsidRPr="00E65724">
        <w:rPr>
          <w:rFonts w:ascii="Arial" w:hAnsi="Arial" w:cs="Arial"/>
          <w:color w:val="000000"/>
          <w:sz w:val="22"/>
          <w:szCs w:val="22"/>
        </w:rPr>
        <w:t xml:space="preserve">– </w:t>
      </w:r>
      <w:r w:rsidRPr="00E65724">
        <w:rPr>
          <w:rFonts w:ascii="Arial" w:hAnsi="Arial" w:cs="Arial"/>
          <w:b/>
          <w:color w:val="000000"/>
          <w:sz w:val="22"/>
          <w:szCs w:val="22"/>
        </w:rPr>
        <w:t>PA</w:t>
      </w:r>
    </w:p>
    <w:p w14:paraId="3B94393D" w14:textId="77777777"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proofErr w:type="spellStart"/>
      <w:r w:rsidRPr="00E65724">
        <w:rPr>
          <w:rFonts w:ascii="Arial" w:hAnsi="Arial" w:cs="Arial"/>
          <w:color w:val="000000"/>
          <w:sz w:val="22"/>
          <w:szCs w:val="22"/>
        </w:rPr>
        <w:t>Nitrolingual</w:t>
      </w:r>
      <w:proofErr w:type="spellEnd"/>
      <w:r w:rsidRPr="00E65724">
        <w:rPr>
          <w:rFonts w:ascii="Arial" w:hAnsi="Arial" w:cs="Arial"/>
          <w:color w:val="000000"/>
          <w:sz w:val="22"/>
          <w:szCs w:val="22"/>
        </w:rPr>
        <w:t xml:space="preserve"> (nitroglycerin lingual spray)</w:t>
      </w:r>
      <w:r w:rsidRPr="00E65724">
        <w:rPr>
          <w:rFonts w:ascii="Arial" w:hAnsi="Arial" w:cs="Arial"/>
          <w:color w:val="000000"/>
          <w:sz w:val="22"/>
          <w:szCs w:val="22"/>
          <w:vertAlign w:val="superscript"/>
        </w:rPr>
        <w:t xml:space="preserve"> BP</w:t>
      </w:r>
      <w:r w:rsidRPr="00E65724">
        <w:rPr>
          <w:rFonts w:ascii="Arial" w:hAnsi="Arial" w:cs="Arial"/>
          <w:color w:val="000000"/>
          <w:sz w:val="22"/>
          <w:szCs w:val="22"/>
        </w:rPr>
        <w:t xml:space="preserve"> – </w:t>
      </w:r>
      <w:r w:rsidRPr="00E65724">
        <w:rPr>
          <w:rFonts w:ascii="Arial" w:hAnsi="Arial" w:cs="Arial"/>
          <w:b/>
          <w:color w:val="000000"/>
          <w:sz w:val="22"/>
          <w:szCs w:val="22"/>
        </w:rPr>
        <w:t>PA</w:t>
      </w:r>
    </w:p>
    <w:p w14:paraId="4064A18B" w14:textId="77777777"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proofErr w:type="spellStart"/>
      <w:r w:rsidRPr="00E65724">
        <w:rPr>
          <w:rFonts w:ascii="Arial" w:hAnsi="Arial" w:cs="Arial"/>
          <w:color w:val="000000"/>
          <w:sz w:val="22"/>
          <w:szCs w:val="22"/>
        </w:rPr>
        <w:t>Oxistat</w:t>
      </w:r>
      <w:proofErr w:type="spellEnd"/>
      <w:r w:rsidRPr="00E65724">
        <w:rPr>
          <w:rFonts w:ascii="Arial" w:hAnsi="Arial" w:cs="Arial"/>
          <w:color w:val="000000"/>
          <w:sz w:val="22"/>
          <w:szCs w:val="22"/>
        </w:rPr>
        <w:t xml:space="preserve"> (oxiconazole cream) </w:t>
      </w:r>
      <w:r w:rsidRPr="00E65724">
        <w:rPr>
          <w:rFonts w:ascii="Arial" w:hAnsi="Arial" w:cs="Arial"/>
          <w:color w:val="000000"/>
          <w:sz w:val="22"/>
          <w:szCs w:val="22"/>
          <w:vertAlign w:val="superscript"/>
        </w:rPr>
        <w:t xml:space="preserve">BP </w:t>
      </w:r>
      <w:r w:rsidRPr="00E65724">
        <w:rPr>
          <w:rFonts w:ascii="Arial" w:hAnsi="Arial" w:cs="Arial"/>
          <w:color w:val="000000"/>
          <w:sz w:val="22"/>
          <w:szCs w:val="22"/>
        </w:rPr>
        <w:t xml:space="preserve">– </w:t>
      </w:r>
      <w:r w:rsidRPr="00E65724">
        <w:rPr>
          <w:rFonts w:ascii="Arial" w:hAnsi="Arial" w:cs="Arial"/>
          <w:b/>
          <w:color w:val="000000"/>
          <w:sz w:val="22"/>
          <w:szCs w:val="22"/>
        </w:rPr>
        <w:t>PA</w:t>
      </w:r>
    </w:p>
    <w:p w14:paraId="6F9616CD" w14:textId="77777777"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r w:rsidRPr="00E65724">
        <w:rPr>
          <w:rFonts w:ascii="Arial" w:hAnsi="Arial" w:cs="Arial"/>
          <w:color w:val="000000"/>
          <w:sz w:val="22"/>
          <w:szCs w:val="22"/>
        </w:rPr>
        <w:t>Vimpat (</w:t>
      </w:r>
      <w:proofErr w:type="spellStart"/>
      <w:r w:rsidRPr="00E65724">
        <w:rPr>
          <w:rFonts w:ascii="Arial" w:hAnsi="Arial" w:cs="Arial"/>
          <w:color w:val="000000"/>
          <w:sz w:val="22"/>
          <w:szCs w:val="22"/>
        </w:rPr>
        <w:t>lacosamide</w:t>
      </w:r>
      <w:proofErr w:type="spellEnd"/>
      <w:r w:rsidRPr="00E65724">
        <w:rPr>
          <w:rFonts w:ascii="Arial" w:hAnsi="Arial" w:cs="Arial"/>
          <w:color w:val="000000"/>
          <w:sz w:val="22"/>
          <w:szCs w:val="22"/>
        </w:rPr>
        <w:t xml:space="preserve"> solution, tablet)</w:t>
      </w:r>
      <w:r w:rsidRPr="00E65724">
        <w:rPr>
          <w:rFonts w:ascii="Arial" w:hAnsi="Arial" w:cs="Arial"/>
          <w:color w:val="000000"/>
          <w:sz w:val="22"/>
          <w:szCs w:val="22"/>
          <w:vertAlign w:val="superscript"/>
        </w:rPr>
        <w:t xml:space="preserve"> BP</w:t>
      </w:r>
      <w:r w:rsidRPr="00E65724">
        <w:rPr>
          <w:rFonts w:ascii="Arial" w:hAnsi="Arial" w:cs="Arial"/>
          <w:color w:val="000000"/>
          <w:sz w:val="22"/>
          <w:szCs w:val="22"/>
        </w:rPr>
        <w:t xml:space="preserve"> – </w:t>
      </w:r>
      <w:r w:rsidRPr="00E65724">
        <w:rPr>
          <w:rFonts w:ascii="Arial" w:hAnsi="Arial" w:cs="Arial"/>
          <w:b/>
          <w:bCs/>
          <w:color w:val="000000"/>
          <w:sz w:val="22"/>
          <w:szCs w:val="22"/>
        </w:rPr>
        <w:t>PA</w:t>
      </w:r>
    </w:p>
    <w:p w14:paraId="6BF5B759" w14:textId="3E85C1DA" w:rsidR="00E65724" w:rsidRPr="00E65724" w:rsidRDefault="00E65724" w:rsidP="00E65724">
      <w:pPr>
        <w:numPr>
          <w:ilvl w:val="0"/>
          <w:numId w:val="6"/>
        </w:numPr>
        <w:autoSpaceDE w:val="0"/>
        <w:autoSpaceDN w:val="0"/>
        <w:adjustRightInd w:val="0"/>
        <w:spacing w:line="276" w:lineRule="auto"/>
        <w:rPr>
          <w:rFonts w:ascii="Arial" w:hAnsi="Arial" w:cs="Arial"/>
          <w:color w:val="000000"/>
          <w:sz w:val="22"/>
          <w:szCs w:val="22"/>
        </w:rPr>
      </w:pPr>
      <w:bookmarkStart w:id="12" w:name="_Hlk97886818"/>
      <w:bookmarkEnd w:id="8"/>
      <w:bookmarkEnd w:id="9"/>
      <w:proofErr w:type="spellStart"/>
      <w:r w:rsidRPr="00E65724">
        <w:rPr>
          <w:rFonts w:ascii="Arial" w:hAnsi="Arial" w:cs="Arial"/>
          <w:color w:val="000000"/>
          <w:sz w:val="22"/>
          <w:szCs w:val="22"/>
        </w:rPr>
        <w:t>Vusion</w:t>
      </w:r>
      <w:proofErr w:type="spellEnd"/>
      <w:r w:rsidRPr="00E65724">
        <w:rPr>
          <w:rFonts w:ascii="Arial" w:hAnsi="Arial" w:cs="Arial"/>
          <w:color w:val="000000"/>
          <w:sz w:val="22"/>
          <w:szCs w:val="22"/>
        </w:rPr>
        <w:t xml:space="preserve"> (miconazole/zinc oxide </w:t>
      </w:r>
      <w:proofErr w:type="spellStart"/>
      <w:r w:rsidRPr="00E65724">
        <w:rPr>
          <w:rFonts w:ascii="Arial" w:hAnsi="Arial" w:cs="Arial"/>
          <w:color w:val="000000"/>
          <w:sz w:val="22"/>
          <w:szCs w:val="22"/>
        </w:rPr>
        <w:t>ointm</w:t>
      </w:r>
      <w:proofErr w:type="spellEnd"/>
      <w:r w:rsidR="00F72154">
        <w:rPr>
          <w:rFonts w:ascii="Arial" w:hAnsi="Arial" w:cs="Arial"/>
          <w:color w:val="000000"/>
          <w:sz w:val="22"/>
          <w:szCs w:val="22"/>
        </w:rPr>
        <w:t xml:space="preserve"> </w:t>
      </w:r>
      <w:proofErr w:type="spellStart"/>
      <w:r w:rsidRPr="00E65724">
        <w:rPr>
          <w:rFonts w:ascii="Arial" w:hAnsi="Arial" w:cs="Arial"/>
          <w:color w:val="000000"/>
          <w:sz w:val="22"/>
          <w:szCs w:val="22"/>
        </w:rPr>
        <w:t>ent</w:t>
      </w:r>
      <w:proofErr w:type="spellEnd"/>
      <w:r w:rsidRPr="00E65724">
        <w:rPr>
          <w:rFonts w:ascii="Arial" w:hAnsi="Arial" w:cs="Arial"/>
          <w:color w:val="000000"/>
          <w:sz w:val="22"/>
          <w:szCs w:val="22"/>
        </w:rPr>
        <w:t xml:space="preserve">) </w:t>
      </w:r>
      <w:r w:rsidRPr="00E65724">
        <w:rPr>
          <w:rFonts w:ascii="Arial" w:hAnsi="Arial" w:cs="Arial"/>
          <w:color w:val="000000"/>
          <w:sz w:val="22"/>
          <w:szCs w:val="22"/>
          <w:vertAlign w:val="superscript"/>
        </w:rPr>
        <w:t>BP</w:t>
      </w:r>
    </w:p>
    <w:bookmarkEnd w:id="12"/>
    <w:p w14:paraId="58843DCF" w14:textId="0CB36E63" w:rsidR="00E65724" w:rsidRPr="00E65724" w:rsidRDefault="00E65724" w:rsidP="00E65724">
      <w:pPr>
        <w:pStyle w:val="Subtitle"/>
        <w:spacing w:line="240" w:lineRule="auto"/>
        <w:rPr>
          <w:rFonts w:cs="Arial"/>
          <w:b/>
          <w:bCs/>
          <w:sz w:val="24"/>
          <w:szCs w:val="24"/>
        </w:rPr>
      </w:pPr>
      <w:r w:rsidRPr="00E65724">
        <w:rPr>
          <w:rFonts w:cs="Arial"/>
          <w:b/>
          <w:bCs/>
          <w:sz w:val="24"/>
          <w:szCs w:val="24"/>
        </w:rPr>
        <w:t>Updated</w:t>
      </w:r>
      <w:r w:rsidRPr="00E65724">
        <w:rPr>
          <w:rFonts w:ascii="Arial" w:hAnsi="Arial" w:cs="Times New Roman"/>
          <w:color w:val="auto"/>
          <w:sz w:val="24"/>
          <w:szCs w:val="24"/>
        </w:rPr>
        <w:t xml:space="preserve"> </w:t>
      </w:r>
      <w:r w:rsidRPr="00E65724">
        <w:rPr>
          <w:rFonts w:cs="Arial"/>
          <w:b/>
          <w:bCs/>
          <w:sz w:val="24"/>
          <w:szCs w:val="24"/>
        </w:rPr>
        <w:t>MassHealth Non-Drug Product List</w:t>
      </w:r>
    </w:p>
    <w:p w14:paraId="728D1845" w14:textId="77777777" w:rsidR="002727AB" w:rsidRDefault="002727AB" w:rsidP="0086142C">
      <w:pPr>
        <w:autoSpaceDE w:val="0"/>
        <w:autoSpaceDN w:val="0"/>
        <w:adjustRightInd w:val="0"/>
        <w:spacing w:line="360" w:lineRule="auto"/>
        <w:ind w:left="1080" w:hanging="720"/>
        <w:rPr>
          <w:rFonts w:ascii="Arial" w:hAnsi="Arial" w:cs="Arial"/>
          <w:sz w:val="16"/>
          <w:szCs w:val="16"/>
        </w:rPr>
      </w:pPr>
    </w:p>
    <w:p w14:paraId="53395A22" w14:textId="091A00A9" w:rsidR="00E65724" w:rsidRDefault="00E65724" w:rsidP="00E65724">
      <w:pPr>
        <w:autoSpaceDE w:val="0"/>
        <w:autoSpaceDN w:val="0"/>
        <w:adjustRightInd w:val="0"/>
        <w:spacing w:line="276" w:lineRule="auto"/>
        <w:rPr>
          <w:rFonts w:ascii="Arial" w:hAnsi="Arial" w:cs="Arial"/>
          <w:color w:val="000000"/>
          <w:sz w:val="22"/>
          <w:szCs w:val="22"/>
        </w:rPr>
      </w:pPr>
      <w:r w:rsidRPr="00E65724">
        <w:rPr>
          <w:rFonts w:ascii="Arial" w:hAnsi="Arial" w:cs="Arial"/>
          <w:color w:val="000000"/>
          <w:sz w:val="22"/>
          <w:szCs w:val="22"/>
        </w:rPr>
        <w:t xml:space="preserve">The MassHealth </w:t>
      </w:r>
      <w:r w:rsidR="00F72154" w:rsidRPr="00F72154">
        <w:rPr>
          <w:rFonts w:ascii="Arial" w:hAnsi="Arial" w:cs="Arial"/>
          <w:color w:val="000000"/>
          <w:sz w:val="22"/>
          <w:szCs w:val="22"/>
        </w:rPr>
        <w:t>Non-Drug Product List has been updated to reflect recent changes to the MassHealth Drug List.</w:t>
      </w:r>
    </w:p>
    <w:p w14:paraId="4597FCE8" w14:textId="72CE1BE2" w:rsidR="00F72154" w:rsidRDefault="00F72154" w:rsidP="00E65724">
      <w:pPr>
        <w:autoSpaceDE w:val="0"/>
        <w:autoSpaceDN w:val="0"/>
        <w:adjustRightInd w:val="0"/>
        <w:spacing w:line="276" w:lineRule="auto"/>
        <w:rPr>
          <w:rFonts w:ascii="Arial" w:hAnsi="Arial" w:cs="Arial"/>
          <w:color w:val="000000"/>
          <w:sz w:val="22"/>
          <w:szCs w:val="22"/>
        </w:rPr>
      </w:pPr>
    </w:p>
    <w:p w14:paraId="68109181" w14:textId="6307F788" w:rsidR="00F72154" w:rsidRDefault="00F72154" w:rsidP="00E65724">
      <w:p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Effective </w:t>
      </w:r>
      <w:r w:rsidRPr="00F72154">
        <w:rPr>
          <w:rFonts w:ascii="Arial" w:hAnsi="Arial" w:cs="Arial"/>
          <w:color w:val="000000"/>
          <w:sz w:val="22"/>
          <w:szCs w:val="22"/>
        </w:rPr>
        <w:t>March 21, 2022, the following products will be added to the MassHealth Non-Drug Product List.</w:t>
      </w:r>
    </w:p>
    <w:p w14:paraId="5B3AD825" w14:textId="284087FC" w:rsidR="00F72154" w:rsidRPr="00D1196D" w:rsidRDefault="00F72154" w:rsidP="00F72154">
      <w:pPr>
        <w:pStyle w:val="ListParagraph"/>
        <w:numPr>
          <w:ilvl w:val="0"/>
          <w:numId w:val="28"/>
        </w:numPr>
        <w:autoSpaceDE w:val="0"/>
        <w:autoSpaceDN w:val="0"/>
        <w:adjustRightInd w:val="0"/>
        <w:spacing w:line="276" w:lineRule="auto"/>
        <w:rPr>
          <w:rFonts w:ascii="Arial" w:hAnsi="Arial" w:cs="Arial"/>
          <w:color w:val="000000"/>
          <w:sz w:val="22"/>
          <w:szCs w:val="22"/>
        </w:rPr>
      </w:pPr>
      <w:proofErr w:type="spellStart"/>
      <w:r>
        <w:rPr>
          <w:rFonts w:ascii="Arial" w:hAnsi="Arial" w:cs="Arial"/>
          <w:color w:val="000000"/>
          <w:sz w:val="22"/>
          <w:szCs w:val="22"/>
        </w:rPr>
        <w:t>Carestart</w:t>
      </w:r>
      <w:proofErr w:type="spellEnd"/>
      <w:r>
        <w:rPr>
          <w:rFonts w:ascii="Arial" w:hAnsi="Arial" w:cs="Arial"/>
          <w:color w:val="000000"/>
          <w:sz w:val="22"/>
          <w:szCs w:val="22"/>
        </w:rPr>
        <w:t xml:space="preserve"> </w:t>
      </w:r>
      <w:r w:rsidRPr="00F72154">
        <w:rPr>
          <w:rFonts w:ascii="Arial" w:hAnsi="Arial"/>
          <w:sz w:val="22"/>
          <w:szCs w:val="22"/>
        </w:rPr>
        <w:t xml:space="preserve">(COVID-19 antigen self-test) – </w:t>
      </w:r>
      <w:r w:rsidRPr="00F72154">
        <w:rPr>
          <w:rFonts w:ascii="Arial" w:hAnsi="Arial"/>
          <w:b/>
          <w:bCs/>
          <w:sz w:val="22"/>
          <w:szCs w:val="22"/>
        </w:rPr>
        <w:t>PA &gt; 8 tests/28 days</w:t>
      </w:r>
    </w:p>
    <w:p w14:paraId="4EAD9461" w14:textId="77A4CE37" w:rsidR="00D1196D" w:rsidRPr="00F72154" w:rsidRDefault="00D1196D" w:rsidP="00F72154">
      <w:pPr>
        <w:pStyle w:val="ListParagraph"/>
        <w:numPr>
          <w:ilvl w:val="0"/>
          <w:numId w:val="28"/>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 xml:space="preserve">On-Go </w:t>
      </w:r>
      <w:bookmarkStart w:id="13" w:name="_Hlk96429485"/>
      <w:r w:rsidRPr="00D1196D">
        <w:rPr>
          <w:rFonts w:ascii="Arial" w:hAnsi="Arial"/>
          <w:sz w:val="22"/>
          <w:szCs w:val="22"/>
        </w:rPr>
        <w:t xml:space="preserve">(COVID-19 antigen self-test) </w:t>
      </w:r>
      <w:bookmarkEnd w:id="13"/>
      <w:r w:rsidRPr="00D1196D">
        <w:rPr>
          <w:rFonts w:ascii="Arial" w:hAnsi="Arial"/>
          <w:sz w:val="22"/>
          <w:szCs w:val="22"/>
        </w:rPr>
        <w:t xml:space="preserve">– </w:t>
      </w:r>
      <w:r w:rsidRPr="00D1196D">
        <w:rPr>
          <w:rFonts w:ascii="Arial" w:hAnsi="Arial"/>
          <w:b/>
          <w:bCs/>
          <w:sz w:val="22"/>
          <w:szCs w:val="22"/>
        </w:rPr>
        <w:t>PA &gt; 8 tests/28</w:t>
      </w:r>
      <w:r w:rsidRPr="00D1196D">
        <w:rPr>
          <w:rFonts w:ascii="Arial" w:hAnsi="Arial"/>
          <w:b/>
          <w:bCs/>
          <w:szCs w:val="21"/>
        </w:rPr>
        <w:t xml:space="preserve"> days</w:t>
      </w:r>
    </w:p>
    <w:p w14:paraId="1911A2C0" w14:textId="77777777" w:rsidR="00625838" w:rsidRPr="00C266E3" w:rsidRDefault="00625838" w:rsidP="00625838">
      <w:pPr>
        <w:rPr>
          <w:rFonts w:ascii="Arial Black" w:hAnsi="Arial Black" w:cs="Arial"/>
          <w:b/>
          <w:bCs/>
          <w:sz w:val="16"/>
          <w:szCs w:val="16"/>
        </w:rPr>
      </w:pPr>
    </w:p>
    <w:p w14:paraId="0FC71C7B" w14:textId="77777777" w:rsidR="00724780" w:rsidRDefault="00724780" w:rsidP="00625838">
      <w:pPr>
        <w:rPr>
          <w:rFonts w:ascii="Arial Black" w:hAnsi="Arial Black" w:cs="Arial"/>
          <w:b/>
          <w:bCs/>
        </w:rPr>
      </w:pPr>
      <w:bookmarkStart w:id="14" w:name="_Hlk98769009"/>
    </w:p>
    <w:p w14:paraId="5BDC87A7" w14:textId="77777777" w:rsidR="00724780" w:rsidRDefault="00724780" w:rsidP="00625838">
      <w:pPr>
        <w:rPr>
          <w:rFonts w:ascii="Arial Black" w:hAnsi="Arial Black" w:cs="Arial"/>
          <w:b/>
          <w:bCs/>
        </w:rPr>
      </w:pPr>
    </w:p>
    <w:p w14:paraId="3F69B21B" w14:textId="77777777" w:rsidR="00724780" w:rsidRDefault="00724780" w:rsidP="00625838">
      <w:pPr>
        <w:rPr>
          <w:rFonts w:ascii="Arial Black" w:hAnsi="Arial Black" w:cs="Arial"/>
          <w:b/>
          <w:bCs/>
        </w:rPr>
      </w:pPr>
    </w:p>
    <w:p w14:paraId="510F8E3A" w14:textId="364CE7E9" w:rsidR="00625838" w:rsidRPr="00625838" w:rsidRDefault="00625838" w:rsidP="00724780">
      <w:pPr>
        <w:spacing w:before="200" w:after="80"/>
        <w:rPr>
          <w:rFonts w:ascii="Arial Black" w:hAnsi="Arial Black" w:cs="Arial"/>
          <w:b/>
        </w:rPr>
      </w:pPr>
      <w:r w:rsidRPr="00625838">
        <w:rPr>
          <w:rFonts w:ascii="Arial Black" w:hAnsi="Arial Black" w:cs="Arial"/>
          <w:b/>
          <w:bCs/>
        </w:rPr>
        <w:t xml:space="preserve">MassHealth </w:t>
      </w:r>
      <w:r w:rsidRPr="00625838">
        <w:rPr>
          <w:rFonts w:ascii="Arial Black" w:hAnsi="Arial Black" w:cs="Arial"/>
          <w:b/>
        </w:rPr>
        <w:t>Pharmacy Coverage of Pediatric Enteral Special Formula and Thickening Agents – Health Safety Net Coverage (HSN)</w:t>
      </w:r>
    </w:p>
    <w:bookmarkEnd w:id="14"/>
    <w:p w14:paraId="66C51433" w14:textId="3A3CCD55" w:rsidR="00625838" w:rsidRPr="00625838" w:rsidRDefault="00625838" w:rsidP="00625838">
      <w:pPr>
        <w:autoSpaceDE w:val="0"/>
        <w:autoSpaceDN w:val="0"/>
        <w:adjustRightInd w:val="0"/>
        <w:spacing w:line="276" w:lineRule="auto"/>
        <w:rPr>
          <w:rFonts w:ascii="Arial Black" w:hAnsi="Arial Black" w:cs="Arial"/>
          <w:sz w:val="22"/>
          <w:szCs w:val="22"/>
        </w:rPr>
      </w:pPr>
      <w:r w:rsidRPr="00625838">
        <w:rPr>
          <w:rFonts w:ascii="Arial" w:hAnsi="Arial" w:cs="Arial"/>
          <w:sz w:val="22"/>
          <w:szCs w:val="22"/>
        </w:rPr>
        <w:t xml:space="preserve">Due to concerns about the supply chain for formula and thickening agents, the following items were added to the MassHealth Pharmacy Non-Drug Product List:  </w:t>
      </w:r>
    </w:p>
    <w:p w14:paraId="6A04BDF4" w14:textId="12B149D2" w:rsidR="00F512EE" w:rsidRPr="00625838" w:rsidRDefault="00625838" w:rsidP="00625838">
      <w:pPr>
        <w:pStyle w:val="ListParagraph"/>
        <w:numPr>
          <w:ilvl w:val="0"/>
          <w:numId w:val="29"/>
        </w:numPr>
        <w:autoSpaceDE w:val="0"/>
        <w:autoSpaceDN w:val="0"/>
        <w:adjustRightInd w:val="0"/>
        <w:spacing w:line="276" w:lineRule="auto"/>
        <w:rPr>
          <w:rFonts w:ascii="Arial" w:hAnsi="Arial" w:cs="Arial"/>
          <w:sz w:val="22"/>
          <w:szCs w:val="22"/>
        </w:rPr>
      </w:pPr>
      <w:r w:rsidRPr="00625838">
        <w:rPr>
          <w:rFonts w:ascii="Arial" w:hAnsi="Arial" w:cs="Arial"/>
          <w:sz w:val="22"/>
          <w:szCs w:val="22"/>
        </w:rPr>
        <w:t xml:space="preserve">Pediatric Enteral Special Formula </w:t>
      </w:r>
      <w:r w:rsidRPr="00E65724">
        <w:rPr>
          <w:rFonts w:ascii="Arial" w:hAnsi="Arial" w:cs="Arial"/>
          <w:sz w:val="22"/>
          <w:szCs w:val="22"/>
        </w:rPr>
        <w:t xml:space="preserve">– </w:t>
      </w:r>
      <w:r w:rsidRPr="00E65724">
        <w:rPr>
          <w:rFonts w:ascii="Arial" w:hAnsi="Arial" w:cs="Arial"/>
          <w:b/>
          <w:sz w:val="22"/>
          <w:szCs w:val="22"/>
        </w:rPr>
        <w:t>PA</w:t>
      </w:r>
    </w:p>
    <w:p w14:paraId="3669B1AA" w14:textId="653B0FAE" w:rsidR="00625838" w:rsidRPr="00625838" w:rsidRDefault="00625838" w:rsidP="00625838">
      <w:pPr>
        <w:pStyle w:val="ListParagraph"/>
        <w:numPr>
          <w:ilvl w:val="0"/>
          <w:numId w:val="29"/>
        </w:numPr>
        <w:autoSpaceDE w:val="0"/>
        <w:autoSpaceDN w:val="0"/>
        <w:adjustRightInd w:val="0"/>
        <w:spacing w:line="276" w:lineRule="auto"/>
        <w:rPr>
          <w:rFonts w:ascii="Arial" w:hAnsi="Arial" w:cs="Arial"/>
        </w:rPr>
      </w:pPr>
      <w:r>
        <w:rPr>
          <w:rFonts w:ascii="Arial" w:hAnsi="Arial" w:cs="Arial"/>
        </w:rPr>
        <w:t xml:space="preserve">Thickening Agents </w:t>
      </w:r>
      <w:r w:rsidRPr="00E65724">
        <w:rPr>
          <w:rFonts w:ascii="Arial" w:hAnsi="Arial" w:cs="Arial"/>
        </w:rPr>
        <w:t xml:space="preserve">– </w:t>
      </w:r>
      <w:r w:rsidRPr="00E65724">
        <w:rPr>
          <w:rFonts w:ascii="Arial" w:hAnsi="Arial" w:cs="Arial"/>
          <w:b/>
        </w:rPr>
        <w:t>PA</w:t>
      </w:r>
    </w:p>
    <w:p w14:paraId="52F827C9" w14:textId="77777777" w:rsidR="00F512EE" w:rsidRDefault="00F512EE" w:rsidP="0086142C">
      <w:pPr>
        <w:autoSpaceDE w:val="0"/>
        <w:autoSpaceDN w:val="0"/>
        <w:adjustRightInd w:val="0"/>
        <w:spacing w:line="360" w:lineRule="auto"/>
        <w:ind w:left="1080" w:hanging="720"/>
        <w:rPr>
          <w:rFonts w:ascii="Arial" w:hAnsi="Arial" w:cs="Arial"/>
          <w:sz w:val="16"/>
          <w:szCs w:val="16"/>
        </w:rPr>
      </w:pPr>
    </w:p>
    <w:p w14:paraId="6D0FE19D" w14:textId="30A07854" w:rsidR="00625838" w:rsidRPr="00625838" w:rsidRDefault="00625838" w:rsidP="00625838">
      <w:pPr>
        <w:rPr>
          <w:rFonts w:ascii="Arial" w:hAnsi="Arial" w:cs="Arial"/>
          <w:sz w:val="22"/>
          <w:szCs w:val="22"/>
        </w:rPr>
      </w:pPr>
      <w:r w:rsidRPr="00625838">
        <w:rPr>
          <w:rFonts w:ascii="Arial" w:hAnsi="Arial" w:cs="Arial"/>
          <w:sz w:val="22"/>
          <w:szCs w:val="22"/>
        </w:rPr>
        <w:t xml:space="preserve">In addition to coverage for MassHealth members described in </w:t>
      </w:r>
      <w:hyperlink r:id="rId12" w:history="1">
        <w:r w:rsidRPr="00625838">
          <w:rPr>
            <w:rFonts w:ascii="Arial" w:hAnsi="Arial" w:cs="Arial"/>
            <w:color w:val="0000FF"/>
            <w:sz w:val="22"/>
            <w:szCs w:val="22"/>
            <w:u w:val="single"/>
          </w:rPr>
          <w:t>Pharmacy Facts 175</w:t>
        </w:r>
      </w:hyperlink>
      <w:r w:rsidRPr="00625838">
        <w:rPr>
          <w:rFonts w:ascii="Arial" w:hAnsi="Arial" w:cs="Arial"/>
          <w:sz w:val="22"/>
          <w:szCs w:val="22"/>
        </w:rPr>
        <w:t xml:space="preserve">, </w:t>
      </w:r>
      <w:r w:rsidRPr="00625838">
        <w:rPr>
          <w:rFonts w:ascii="Arial" w:hAnsi="Arial" w:cs="Arial"/>
          <w:b/>
          <w:bCs/>
          <w:sz w:val="22"/>
          <w:szCs w:val="22"/>
        </w:rPr>
        <w:t>this change will also apply to Health Safety Net patients whose pharmacy claims are paid through MassHealth’s Pharmacy Online Processing System (POPS), effective for dates of service on or after February 25, 2022.</w:t>
      </w:r>
      <w:r w:rsidRPr="00625838">
        <w:rPr>
          <w:rFonts w:ascii="Arial" w:hAnsi="Arial" w:cs="Arial"/>
          <w:sz w:val="22"/>
          <w:szCs w:val="22"/>
        </w:rPr>
        <w:t xml:space="preserve">  This coverage does not apply to MassHealth</w:t>
      </w:r>
      <w:r w:rsidRPr="00625838">
        <w:rPr>
          <w:rFonts w:ascii="Arial" w:hAnsi="Arial"/>
        </w:rPr>
        <w:t xml:space="preserve"> </w:t>
      </w:r>
      <w:r w:rsidRPr="00625838">
        <w:rPr>
          <w:rFonts w:ascii="Arial" w:hAnsi="Arial" w:cs="Arial"/>
          <w:sz w:val="22"/>
          <w:szCs w:val="22"/>
        </w:rPr>
        <w:t>Limited members.</w:t>
      </w:r>
    </w:p>
    <w:p w14:paraId="151B2450" w14:textId="77777777" w:rsidR="00F512EE" w:rsidRDefault="00F512EE" w:rsidP="0086142C">
      <w:pPr>
        <w:autoSpaceDE w:val="0"/>
        <w:autoSpaceDN w:val="0"/>
        <w:adjustRightInd w:val="0"/>
        <w:spacing w:line="360" w:lineRule="auto"/>
        <w:ind w:left="1080" w:hanging="720"/>
        <w:rPr>
          <w:rFonts w:ascii="Arial" w:hAnsi="Arial" w:cs="Arial"/>
          <w:sz w:val="16"/>
          <w:szCs w:val="16"/>
        </w:rPr>
      </w:pPr>
    </w:p>
    <w:p w14:paraId="65D6B01D" w14:textId="31AF171D" w:rsidR="005B15B3" w:rsidRPr="00B10B60" w:rsidRDefault="00F512EE" w:rsidP="00B10B60">
      <w:pPr>
        <w:shd w:val="clear" w:color="auto" w:fill="FFFFFF"/>
        <w:ind w:left="729" w:hanging="630"/>
        <w:jc w:val="center"/>
        <w:rPr>
          <w:rFonts w:ascii="Arial" w:hAnsi="Arial"/>
          <w:b/>
          <w:bCs/>
          <w:sz w:val="18"/>
          <w:szCs w:val="18"/>
        </w:rPr>
      </w:pPr>
      <w:r>
        <w:rPr>
          <w:rFonts w:ascii="Arial" w:hAnsi="Arial"/>
          <w:b/>
          <w:bCs/>
          <w:sz w:val="18"/>
          <w:szCs w:val="18"/>
        </w:rPr>
        <w:t>L</w:t>
      </w:r>
      <w:r w:rsidR="00EF7C8A" w:rsidRPr="006E1C33">
        <w:rPr>
          <w:rFonts w:ascii="Arial" w:hAnsi="Arial"/>
          <w:b/>
          <w:bCs/>
          <w:sz w:val="18"/>
          <w:szCs w:val="18"/>
        </w:rPr>
        <w:t>egend</w:t>
      </w:r>
    </w:p>
    <w:p w14:paraId="782F2585" w14:textId="77777777" w:rsidR="00F512EE" w:rsidRPr="006E6AFF" w:rsidRDefault="00F512EE" w:rsidP="005B15B3">
      <w:pPr>
        <w:shd w:val="clear" w:color="auto" w:fill="FFFFFF"/>
        <w:tabs>
          <w:tab w:val="left" w:pos="180"/>
          <w:tab w:val="left" w:pos="360"/>
        </w:tabs>
        <w:ind w:left="270" w:hanging="360"/>
        <w:rPr>
          <w:rFonts w:ascii="Arial" w:hAnsi="Arial"/>
          <w:b/>
          <w:bCs/>
          <w:color w:val="FF0000"/>
          <w:sz w:val="18"/>
          <w:szCs w:val="18"/>
        </w:rPr>
      </w:pPr>
    </w:p>
    <w:p w14:paraId="43BF491E" w14:textId="77777777" w:rsidR="00E50862" w:rsidRDefault="00E50862" w:rsidP="005B15B3">
      <w:pPr>
        <w:shd w:val="clear" w:color="auto" w:fill="FFFFFF"/>
        <w:tabs>
          <w:tab w:val="left" w:pos="180"/>
          <w:tab w:val="left" w:pos="360"/>
        </w:tabs>
        <w:ind w:left="270" w:hanging="360"/>
        <w:rPr>
          <w:rFonts w:ascii="Arial" w:hAnsi="Arial"/>
          <w:bCs/>
          <w:sz w:val="18"/>
          <w:szCs w:val="18"/>
        </w:rPr>
      </w:pPr>
      <w:proofErr w:type="gramStart"/>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Pr>
          <w:rFonts w:ascii="Arial" w:hAnsi="Arial"/>
          <w:bCs/>
          <w:sz w:val="18"/>
          <w:szCs w:val="18"/>
        </w:rPr>
        <w:t>Prior</w:t>
      </w:r>
      <w:proofErr w:type="gramEnd"/>
      <w:r>
        <w:rPr>
          <w:rFonts w:ascii="Arial" w:hAnsi="Arial"/>
          <w:bCs/>
          <w:sz w:val="18"/>
          <w:szCs w:val="18"/>
        </w:rPr>
        <w:t xml:space="preserve"> authorization is required. The prescriber must obtain prior authorization for the drug </w:t>
      </w:r>
      <w:proofErr w:type="gramStart"/>
      <w:r>
        <w:rPr>
          <w:rFonts w:ascii="Arial" w:hAnsi="Arial"/>
          <w:bCs/>
          <w:sz w:val="18"/>
          <w:szCs w:val="18"/>
        </w:rPr>
        <w:t>in order for</w:t>
      </w:r>
      <w:proofErr w:type="gramEnd"/>
      <w:r>
        <w:rPr>
          <w:rFonts w:ascii="Arial" w:hAnsi="Arial"/>
          <w:bCs/>
          <w:sz w:val="18"/>
          <w:szCs w:val="18"/>
        </w:rPr>
        <w:t xml:space="preserve"> the pharmacy to receive payment. Note: PA applies to both the brand-name and the FDA “A”-rated generic equivalent of listed product.</w:t>
      </w:r>
    </w:p>
    <w:p w14:paraId="1C64C9A9" w14:textId="77777777" w:rsidR="009D6D73" w:rsidRDefault="009D6D73" w:rsidP="009F0526">
      <w:pPr>
        <w:shd w:val="clear" w:color="auto" w:fill="FFFFFF"/>
        <w:tabs>
          <w:tab w:val="left" w:pos="360"/>
        </w:tabs>
        <w:ind w:left="270" w:hanging="360"/>
        <w:rPr>
          <w:rFonts w:ascii="Arial" w:hAnsi="Arial"/>
          <w:bCs/>
          <w:sz w:val="18"/>
          <w:szCs w:val="18"/>
        </w:rPr>
      </w:pPr>
    </w:p>
    <w:p w14:paraId="61990FFD" w14:textId="77777777" w:rsidR="009D6D73" w:rsidRPr="009D6D73" w:rsidRDefault="009D6D73" w:rsidP="009D6D73">
      <w:pPr>
        <w:shd w:val="clear" w:color="auto" w:fill="FFFFFF"/>
        <w:tabs>
          <w:tab w:val="left" w:pos="270"/>
          <w:tab w:val="left" w:pos="360"/>
        </w:tabs>
        <w:ind w:left="270" w:hanging="360"/>
        <w:rPr>
          <w:rFonts w:ascii="Arial" w:hAnsi="Arial"/>
          <w:bCs/>
          <w:sz w:val="18"/>
          <w:szCs w:val="18"/>
        </w:rPr>
      </w:pP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Pr>
          <w:rFonts w:ascii="Arial" w:hAnsi="Arial"/>
          <w:bCs/>
          <w:sz w:val="18"/>
          <w:szCs w:val="18"/>
        </w:rPr>
        <w:t xml:space="preserve"> D</w:t>
      </w:r>
      <w:r w:rsidRPr="009D6D73">
        <w:rPr>
          <w:rFonts w:ascii="Arial" w:hAnsi="Arial"/>
          <w:bCs/>
          <w:sz w:val="18"/>
          <w:szCs w:val="18"/>
        </w:rPr>
        <w:t>esignates a brand-name drug with FDA “A”-rated generic equivalents. </w:t>
      </w:r>
      <w:bookmarkStart w:id="15" w:name="Prior_Authorization"/>
      <w:r w:rsidRPr="009D6D73">
        <w:rPr>
          <w:rFonts w:ascii="Arial" w:hAnsi="Arial"/>
          <w:bCs/>
          <w:sz w:val="18"/>
          <w:szCs w:val="18"/>
        </w:rPr>
        <w:t>Prior authorization</w:t>
      </w:r>
      <w:bookmarkEnd w:id="15"/>
      <w:r w:rsidRPr="009D6D73">
        <w:rPr>
          <w:rFonts w:ascii="Arial" w:hAnsi="Arial"/>
          <w:bCs/>
          <w:sz w:val="18"/>
          <w:szCs w:val="18"/>
        </w:rPr>
        <w:t xml:space="preserve"> is required for the brand, unless a particular form of that drug (for example, tablet, capsule, or liquid) does not have an FDA “A”-rated generic equivalent. </w:t>
      </w:r>
    </w:p>
    <w:p w14:paraId="48075492" w14:textId="77777777" w:rsidR="009D6D73" w:rsidRPr="005B15B3" w:rsidRDefault="009D6D73" w:rsidP="00E50862">
      <w:pPr>
        <w:shd w:val="clear" w:color="auto" w:fill="FFFFFF"/>
        <w:tabs>
          <w:tab w:val="left" w:pos="360"/>
        </w:tabs>
        <w:ind w:left="540" w:hanging="630"/>
        <w:rPr>
          <w:rFonts w:ascii="Arial" w:hAnsi="Arial"/>
          <w:bCs/>
          <w:sz w:val="22"/>
          <w:szCs w:val="22"/>
        </w:rPr>
      </w:pPr>
    </w:p>
    <w:p w14:paraId="2578E72B" w14:textId="77777777" w:rsidR="0082732B" w:rsidRDefault="00E50862" w:rsidP="000B13D9">
      <w:pPr>
        <w:shd w:val="clear" w:color="auto" w:fill="FFFFFF"/>
        <w:ind w:left="270" w:hanging="441"/>
        <w:rPr>
          <w:rFonts w:ascii="Arial" w:hAnsi="Arial"/>
          <w:bCs/>
          <w:sz w:val="18"/>
          <w:szCs w:val="18"/>
        </w:rPr>
      </w:pPr>
      <w:r w:rsidRPr="005B15B3">
        <w:rPr>
          <w:rFonts w:ascii="Arial" w:hAnsi="Arial"/>
          <w:b/>
          <w:sz w:val="22"/>
          <w:szCs w:val="22"/>
          <w:vertAlign w:val="superscript"/>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4D79B2">
        <w:rPr>
          <w:rFonts w:ascii="Arial" w:hAnsi="Arial"/>
          <w:bCs/>
          <w:sz w:val="18"/>
          <w:szCs w:val="18"/>
        </w:rPr>
        <w:t xml:space="preserve">  </w:t>
      </w:r>
      <w:r w:rsidR="009F0526">
        <w:rPr>
          <w:rFonts w:ascii="Arial" w:hAnsi="Arial"/>
          <w:bCs/>
          <w:sz w:val="18"/>
          <w:szCs w:val="18"/>
        </w:rPr>
        <w:tab/>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In general, MassHealth requires a trial of the preferred drug or clinical rationale for prescribing the nonpreferred drug generic equivalent</w:t>
      </w:r>
      <w:r w:rsidR="00212622">
        <w:rPr>
          <w:rFonts w:ascii="Arial" w:hAnsi="Arial"/>
          <w:bCs/>
          <w:sz w:val="18"/>
          <w:szCs w:val="18"/>
        </w:rPr>
        <w:t>.</w:t>
      </w:r>
    </w:p>
    <w:p w14:paraId="2DFE72CC" w14:textId="77777777" w:rsidR="00724780" w:rsidRDefault="00724780" w:rsidP="000B13D9">
      <w:pPr>
        <w:shd w:val="clear" w:color="auto" w:fill="FFFFFF"/>
        <w:ind w:left="270" w:hanging="441"/>
        <w:rPr>
          <w:rFonts w:ascii="Arial" w:hAnsi="Arial"/>
          <w:bCs/>
          <w:sz w:val="18"/>
          <w:szCs w:val="18"/>
        </w:rPr>
      </w:pPr>
    </w:p>
    <w:p w14:paraId="6DF35DAB" w14:textId="77777777" w:rsidR="00724780" w:rsidRDefault="00724780" w:rsidP="000B13D9">
      <w:pPr>
        <w:shd w:val="clear" w:color="auto" w:fill="FFFFFF"/>
        <w:ind w:left="270" w:hanging="441"/>
        <w:rPr>
          <w:rFonts w:ascii="Arial" w:hAnsi="Arial"/>
          <w:bCs/>
          <w:sz w:val="18"/>
          <w:szCs w:val="18"/>
        </w:rPr>
      </w:pPr>
    </w:p>
    <w:p w14:paraId="6668E6BA" w14:textId="77777777" w:rsidR="00724780" w:rsidRDefault="00724780" w:rsidP="00724780">
      <w:pPr>
        <w:shd w:val="clear" w:color="auto" w:fill="FFFFFF"/>
        <w:ind w:left="270" w:hanging="441"/>
        <w:rPr>
          <w:rFonts w:ascii="Arial" w:hAnsi="Arial"/>
          <w:bCs/>
          <w:sz w:val="18"/>
          <w:szCs w:val="18"/>
        </w:rPr>
      </w:pPr>
      <w:r w:rsidRPr="00B645C9">
        <w:rPr>
          <w:rFonts w:ascii="Arial" w:hAnsi="Arial"/>
          <w:b/>
          <w:sz w:val="22"/>
          <w:szCs w:val="22"/>
          <w:vertAlign w:val="superscript"/>
        </w:rPr>
        <w:t>PD</w:t>
      </w:r>
      <w:r w:rsidRPr="00B645C9">
        <w:rPr>
          <w:rFonts w:ascii="Arial" w:hAnsi="Arial"/>
          <w:b/>
          <w:sz w:val="18"/>
          <w:szCs w:val="18"/>
          <w:vertAlign w:val="superscript"/>
        </w:rPr>
        <w:t xml:space="preserve">    </w:t>
      </w:r>
      <w:r>
        <w:rPr>
          <w:rFonts w:ascii="Arial" w:hAnsi="Arial"/>
          <w:bCs/>
          <w:sz w:val="18"/>
          <w:szCs w:val="18"/>
          <w:vertAlign w:val="superscript"/>
        </w:rPr>
        <w:tab/>
      </w:r>
      <w:r w:rsidRPr="004D79B2">
        <w:rPr>
          <w:rFonts w:ascii="Arial" w:eastAsia="Calibri" w:hAnsi="Arial" w:cs="Arial"/>
          <w:sz w:val="18"/>
          <w:szCs w:val="18"/>
        </w:rPr>
        <w:t>In general, MassHealth requires a trial of the preferred drug (PD) or a clinical rationale for prescribing a nonpreferred drug within a therapeutic class.</w:t>
      </w:r>
      <w:r w:rsidRPr="00212622">
        <w:rPr>
          <w:rFonts w:ascii="Arial" w:hAnsi="Arial"/>
          <w:bCs/>
          <w:sz w:val="18"/>
          <w:szCs w:val="18"/>
        </w:rPr>
        <w:t xml:space="preserve"> </w:t>
      </w:r>
    </w:p>
    <w:p w14:paraId="61685BA3" w14:textId="77777777" w:rsidR="00724780" w:rsidRPr="0041065E" w:rsidRDefault="00724780" w:rsidP="00724780">
      <w:pPr>
        <w:shd w:val="clear" w:color="auto" w:fill="FFFFFF"/>
        <w:ind w:left="270" w:hanging="441"/>
        <w:rPr>
          <w:rFonts w:ascii="Arial" w:hAnsi="Arial" w:cs="Arial"/>
          <w:b/>
          <w:sz w:val="18"/>
          <w:szCs w:val="18"/>
          <w:vertAlign w:val="superscript"/>
        </w:rPr>
      </w:pPr>
    </w:p>
    <w:p w14:paraId="7B9075E5" w14:textId="77777777" w:rsidR="00724780" w:rsidRPr="00B10B60" w:rsidRDefault="00724780" w:rsidP="00724780">
      <w:pPr>
        <w:shd w:val="clear" w:color="auto" w:fill="FFFFFF"/>
        <w:ind w:left="270" w:hanging="441"/>
        <w:rPr>
          <w:rFonts w:ascii="Arial" w:hAnsi="Arial"/>
          <w:bCs/>
          <w:sz w:val="18"/>
          <w:szCs w:val="18"/>
        </w:rPr>
      </w:pPr>
      <w:r>
        <w:rPr>
          <w:rFonts w:ascii="Arial" w:hAnsi="Arial" w:cs="Arial"/>
          <w:b/>
          <w:sz w:val="22"/>
          <w:szCs w:val="22"/>
          <w:vertAlign w:val="superscript"/>
        </w:rPr>
        <w:t>CO</w:t>
      </w:r>
      <w:r>
        <w:rPr>
          <w:rFonts w:ascii="Arial" w:hAnsi="Arial" w:cs="Arial"/>
          <w:b/>
          <w:sz w:val="22"/>
          <w:szCs w:val="22"/>
          <w:vertAlign w:val="superscript"/>
        </w:rPr>
        <w:tab/>
      </w:r>
      <w:r>
        <w:rPr>
          <w:rFonts w:ascii="Arial" w:hAnsi="Arial" w:cs="Arial"/>
          <w:bCs/>
          <w:sz w:val="18"/>
          <w:szCs w:val="18"/>
        </w:rPr>
        <w:t xml:space="preserve">This agent </w:t>
      </w:r>
      <w:r w:rsidRPr="00B10B60">
        <w:rPr>
          <w:rFonts w:ascii="Arial" w:hAnsi="Arial" w:cs="Arial"/>
          <w:bCs/>
          <w:sz w:val="18"/>
          <w:szCs w:val="18"/>
        </w:rPr>
        <w:t>is listed on the Acute Hospital Carve-Out Drugs List and is subject to additional monitoring and billing requirements.</w:t>
      </w:r>
    </w:p>
    <w:p w14:paraId="6BE2F936" w14:textId="214D05D5" w:rsidR="0082732B" w:rsidRDefault="0082732B" w:rsidP="00724780">
      <w:pPr>
        <w:shd w:val="clear" w:color="auto" w:fill="FFFFFF"/>
        <w:rPr>
          <w:rFonts w:ascii="Arial" w:eastAsia="Calibri" w:hAnsi="Arial" w:cs="Arial"/>
          <w:sz w:val="18"/>
          <w:szCs w:val="18"/>
        </w:rPr>
      </w:pPr>
    </w:p>
    <w:sectPr w:rsidR="0082732B" w:rsidSect="0082732B">
      <w:footerReference w:type="default" r:id="rId13"/>
      <w:pgSz w:w="12240" w:h="15840" w:code="1"/>
      <w:pgMar w:top="360" w:right="907" w:bottom="432" w:left="907" w:header="720" w:footer="576"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8BA7" w14:textId="77777777" w:rsidR="00265457" w:rsidRDefault="00265457" w:rsidP="00492602">
      <w:r>
        <w:separator/>
      </w:r>
    </w:p>
  </w:endnote>
  <w:endnote w:type="continuationSeparator" w:id="0">
    <w:p w14:paraId="5158AE9F" w14:textId="77777777" w:rsidR="00265457" w:rsidRDefault="0026545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9CFF" w14:textId="41952049" w:rsidR="000B13D9" w:rsidRPr="000B13D9" w:rsidRDefault="000B13D9" w:rsidP="000B13D9">
    <w:pPr>
      <w:pStyle w:val="Footer"/>
      <w:pBdr>
        <w:top w:val="single" w:sz="18" w:space="1" w:color="auto"/>
      </w:pBdr>
      <w:tabs>
        <w:tab w:val="left" w:pos="3840"/>
      </w:tabs>
      <w:spacing w:before="120"/>
      <w:jc w:val="center"/>
      <w:rPr>
        <w:rFonts w:ascii="Arial" w:hAnsi="Arial" w:cs="Arial"/>
        <w:sz w:val="18"/>
        <w:szCs w:val="18"/>
      </w:rPr>
    </w:pPr>
  </w:p>
  <w:p w14:paraId="2D7102D9" w14:textId="464499AB" w:rsidR="00637A67" w:rsidRDefault="00637A67" w:rsidP="0082732B">
    <w:pPr>
      <w:pStyle w:val="Footer"/>
      <w:pBdr>
        <w:top w:val="single" w:sz="18" w:space="1" w:color="auto"/>
      </w:pBdr>
      <w:tabs>
        <w:tab w:val="clear" w:pos="4680"/>
        <w:tab w:val="clear" w:pos="9360"/>
        <w:tab w:val="left" w:pos="3840"/>
      </w:tabs>
      <w:spacing w:before="12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1BC9" w14:textId="77777777" w:rsidR="00637A67" w:rsidRDefault="00637A67">
    <w:pPr>
      <w:pStyle w:val="Footer"/>
    </w:pPr>
    <w:r>
      <w:t>[Type text]</w:t>
    </w:r>
  </w:p>
  <w:p w14:paraId="4FDBEBAC"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017F" w14:textId="77777777" w:rsidR="0082732B" w:rsidRPr="000B13D9" w:rsidRDefault="0082732B" w:rsidP="000B13D9">
    <w:pPr>
      <w:pStyle w:val="Footer"/>
      <w:pBdr>
        <w:top w:val="single" w:sz="18" w:space="1" w:color="auto"/>
      </w:pBdr>
      <w:tabs>
        <w:tab w:val="left" w:pos="3840"/>
      </w:tabs>
      <w:spacing w:before="120"/>
      <w:jc w:val="center"/>
      <w:rPr>
        <w:rFonts w:ascii="Arial" w:hAnsi="Arial" w:cs="Arial"/>
        <w:sz w:val="18"/>
        <w:szCs w:val="18"/>
      </w:rPr>
    </w:pPr>
    <w:r w:rsidRPr="000B13D9">
      <w:rPr>
        <w:rFonts w:ascii="Arial" w:hAnsi="Arial" w:cs="Arial"/>
        <w:sz w:val="18"/>
        <w:szCs w:val="18"/>
      </w:rPr>
      <w:t>Please direct any questions or comments (or to be removed from this fax distribution) to</w:t>
    </w:r>
  </w:p>
  <w:p w14:paraId="239C3370" w14:textId="77777777" w:rsidR="0082732B" w:rsidRDefault="008A100F" w:rsidP="000B13D9">
    <w:pPr>
      <w:pStyle w:val="Footer"/>
      <w:pBdr>
        <w:top w:val="single" w:sz="18" w:space="1" w:color="auto"/>
      </w:pBdr>
      <w:tabs>
        <w:tab w:val="clear" w:pos="4680"/>
        <w:tab w:val="clear" w:pos="9360"/>
        <w:tab w:val="left" w:pos="3840"/>
      </w:tabs>
      <w:spacing w:before="120"/>
      <w:jc w:val="center"/>
      <w:rPr>
        <w:rFonts w:ascii="Arial" w:hAnsi="Arial" w:cs="Arial"/>
        <w:sz w:val="18"/>
        <w:szCs w:val="18"/>
      </w:rPr>
    </w:pPr>
    <w:hyperlink r:id="rId1" w:history="1">
      <w:r w:rsidR="0082732B" w:rsidRPr="006F56D9">
        <w:rPr>
          <w:rStyle w:val="Hyperlink"/>
          <w:rFonts w:ascii="Arial" w:hAnsi="Arial" w:cs="Arial"/>
          <w:sz w:val="18"/>
          <w:szCs w:val="18"/>
        </w:rPr>
        <w:t>PharmFactsMA@Conduent.com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517" w14:textId="77777777" w:rsidR="0082732B" w:rsidRPr="000B13D9" w:rsidRDefault="0082732B" w:rsidP="000B13D9">
    <w:pPr>
      <w:pStyle w:val="Footer"/>
      <w:pBdr>
        <w:top w:val="single" w:sz="18" w:space="1" w:color="auto"/>
      </w:pBdr>
      <w:tabs>
        <w:tab w:val="left" w:pos="3840"/>
      </w:tabs>
      <w:spacing w:before="120"/>
      <w:jc w:val="center"/>
      <w:rPr>
        <w:rFonts w:ascii="Arial" w:hAnsi="Arial" w:cs="Arial"/>
        <w:sz w:val="18"/>
        <w:szCs w:val="18"/>
      </w:rPr>
    </w:pPr>
    <w:r w:rsidRPr="000B13D9">
      <w:rPr>
        <w:rFonts w:ascii="Arial" w:hAnsi="Arial" w:cs="Arial"/>
        <w:sz w:val="18"/>
        <w:szCs w:val="18"/>
      </w:rPr>
      <w:t>Please direct any questions or comments (or to be removed from this fax distribution) to</w:t>
    </w:r>
  </w:p>
  <w:p w14:paraId="3E287E81" w14:textId="77777777" w:rsidR="0082732B" w:rsidRDefault="008A100F" w:rsidP="000B13D9">
    <w:pPr>
      <w:pStyle w:val="Footer"/>
      <w:pBdr>
        <w:top w:val="single" w:sz="18" w:space="1" w:color="auto"/>
      </w:pBdr>
      <w:tabs>
        <w:tab w:val="clear" w:pos="4680"/>
        <w:tab w:val="clear" w:pos="9360"/>
        <w:tab w:val="left" w:pos="3840"/>
      </w:tabs>
      <w:spacing w:before="120"/>
      <w:jc w:val="center"/>
      <w:rPr>
        <w:rFonts w:ascii="Arial" w:hAnsi="Arial" w:cs="Arial"/>
        <w:sz w:val="18"/>
        <w:szCs w:val="18"/>
      </w:rPr>
    </w:pPr>
    <w:hyperlink r:id="rId1" w:history="1">
      <w:r w:rsidR="0082732B" w:rsidRPr="006F56D9">
        <w:rPr>
          <w:rStyle w:val="Hyperlink"/>
          <w:rFonts w:ascii="Arial" w:hAnsi="Arial" w:cs="Arial"/>
          <w:sz w:val="18"/>
          <w:szCs w:val="18"/>
        </w:rPr>
        <w:t>PharmFactsMA@Conduent.com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ED21" w14:textId="77777777" w:rsidR="00265457" w:rsidRDefault="00265457" w:rsidP="00492602">
      <w:r>
        <w:separator/>
      </w:r>
    </w:p>
  </w:footnote>
  <w:footnote w:type="continuationSeparator" w:id="0">
    <w:p w14:paraId="4B6885A5" w14:textId="77777777" w:rsidR="00265457" w:rsidRDefault="00265457" w:rsidP="0049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EC"/>
    <w:multiLevelType w:val="hybridMultilevel"/>
    <w:tmpl w:val="4A1A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10CA7C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C9A0593"/>
    <w:multiLevelType w:val="hybridMultilevel"/>
    <w:tmpl w:val="BB1CC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10C22"/>
    <w:multiLevelType w:val="hybridMultilevel"/>
    <w:tmpl w:val="3F82D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17453B"/>
    <w:multiLevelType w:val="hybridMultilevel"/>
    <w:tmpl w:val="7A7A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F27707"/>
    <w:multiLevelType w:val="hybridMultilevel"/>
    <w:tmpl w:val="A7365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8"/>
  </w:num>
  <w:num w:numId="3">
    <w:abstractNumId w:val="22"/>
  </w:num>
  <w:num w:numId="4">
    <w:abstractNumId w:val="9"/>
  </w:num>
  <w:num w:numId="5">
    <w:abstractNumId w:val="11"/>
  </w:num>
  <w:num w:numId="6">
    <w:abstractNumId w:val="17"/>
  </w:num>
  <w:num w:numId="7">
    <w:abstractNumId w:val="23"/>
  </w:num>
  <w:num w:numId="8">
    <w:abstractNumId w:val="3"/>
  </w:num>
  <w:num w:numId="9">
    <w:abstractNumId w:val="0"/>
  </w:num>
  <w:num w:numId="10">
    <w:abstractNumId w:val="20"/>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2"/>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9"/>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
  </w:num>
  <w:num w:numId="21">
    <w:abstractNumId w:val="10"/>
  </w:num>
  <w:num w:numId="22">
    <w:abstractNumId w:val="24"/>
  </w:num>
  <w:num w:numId="23">
    <w:abstractNumId w:val="25"/>
  </w:num>
  <w:num w:numId="24">
    <w:abstractNumId w:val="16"/>
  </w:num>
  <w:num w:numId="25">
    <w:abstractNumId w:val="21"/>
  </w:num>
  <w:num w:numId="26">
    <w:abstractNumId w:val="6"/>
  </w:num>
  <w:num w:numId="27">
    <w:abstractNumId w:val="26"/>
  </w:num>
  <w:num w:numId="28">
    <w:abstractNumId w:val="1"/>
  </w:num>
  <w:num w:numId="29">
    <w:abstractNumId w:val="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3DDE"/>
    <w:rsid w:val="000713D3"/>
    <w:rsid w:val="000735C4"/>
    <w:rsid w:val="00074014"/>
    <w:rsid w:val="00081E8E"/>
    <w:rsid w:val="000A440A"/>
    <w:rsid w:val="000A6318"/>
    <w:rsid w:val="000B13D9"/>
    <w:rsid w:val="000D1502"/>
    <w:rsid w:val="000F5C22"/>
    <w:rsid w:val="00123D58"/>
    <w:rsid w:val="00135DA2"/>
    <w:rsid w:val="00137D3D"/>
    <w:rsid w:val="00140D08"/>
    <w:rsid w:val="00147437"/>
    <w:rsid w:val="00157A49"/>
    <w:rsid w:val="00171445"/>
    <w:rsid w:val="001721D8"/>
    <w:rsid w:val="0018357E"/>
    <w:rsid w:val="001864A9"/>
    <w:rsid w:val="001A125B"/>
    <w:rsid w:val="001C1481"/>
    <w:rsid w:val="001E779F"/>
    <w:rsid w:val="0021214A"/>
    <w:rsid w:val="00212622"/>
    <w:rsid w:val="00224F11"/>
    <w:rsid w:val="002275AE"/>
    <w:rsid w:val="00230996"/>
    <w:rsid w:val="002509E9"/>
    <w:rsid w:val="00265457"/>
    <w:rsid w:val="002727AB"/>
    <w:rsid w:val="00276F3A"/>
    <w:rsid w:val="00286CBE"/>
    <w:rsid w:val="00291397"/>
    <w:rsid w:val="002C7C67"/>
    <w:rsid w:val="002D390F"/>
    <w:rsid w:val="002D3C44"/>
    <w:rsid w:val="002D738C"/>
    <w:rsid w:val="002E2F9E"/>
    <w:rsid w:val="002F4E7B"/>
    <w:rsid w:val="003152DA"/>
    <w:rsid w:val="0033053B"/>
    <w:rsid w:val="00334D14"/>
    <w:rsid w:val="00360067"/>
    <w:rsid w:val="0036343A"/>
    <w:rsid w:val="0037373E"/>
    <w:rsid w:val="00375713"/>
    <w:rsid w:val="00382054"/>
    <w:rsid w:val="00387C1F"/>
    <w:rsid w:val="003911FC"/>
    <w:rsid w:val="003B6839"/>
    <w:rsid w:val="003C1739"/>
    <w:rsid w:val="003D2B74"/>
    <w:rsid w:val="003F533B"/>
    <w:rsid w:val="0041065E"/>
    <w:rsid w:val="00447A5F"/>
    <w:rsid w:val="00453E30"/>
    <w:rsid w:val="00453F3E"/>
    <w:rsid w:val="00456B5A"/>
    <w:rsid w:val="004664D3"/>
    <w:rsid w:val="00477916"/>
    <w:rsid w:val="004910B8"/>
    <w:rsid w:val="00492602"/>
    <w:rsid w:val="004A3BAA"/>
    <w:rsid w:val="004A7395"/>
    <w:rsid w:val="004D1BC7"/>
    <w:rsid w:val="004D79B2"/>
    <w:rsid w:val="004F1EA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7622"/>
    <w:rsid w:val="005D723D"/>
    <w:rsid w:val="00607CFA"/>
    <w:rsid w:val="00623469"/>
    <w:rsid w:val="00625838"/>
    <w:rsid w:val="00634C49"/>
    <w:rsid w:val="00637A67"/>
    <w:rsid w:val="00650095"/>
    <w:rsid w:val="00651CA7"/>
    <w:rsid w:val="006615EC"/>
    <w:rsid w:val="00673F96"/>
    <w:rsid w:val="00674418"/>
    <w:rsid w:val="00674428"/>
    <w:rsid w:val="00683872"/>
    <w:rsid w:val="00685BD8"/>
    <w:rsid w:val="00686C26"/>
    <w:rsid w:val="00690023"/>
    <w:rsid w:val="00692FEC"/>
    <w:rsid w:val="00696F48"/>
    <w:rsid w:val="0069772F"/>
    <w:rsid w:val="006D3B5F"/>
    <w:rsid w:val="006E0C20"/>
    <w:rsid w:val="006E22A3"/>
    <w:rsid w:val="006E6AFF"/>
    <w:rsid w:val="006F35F9"/>
    <w:rsid w:val="00724780"/>
    <w:rsid w:val="007319D7"/>
    <w:rsid w:val="00731FAF"/>
    <w:rsid w:val="007400F4"/>
    <w:rsid w:val="007426BF"/>
    <w:rsid w:val="00760FDF"/>
    <w:rsid w:val="007757E7"/>
    <w:rsid w:val="00781D3B"/>
    <w:rsid w:val="00790B68"/>
    <w:rsid w:val="007A41F5"/>
    <w:rsid w:val="007A5838"/>
    <w:rsid w:val="007B2F2D"/>
    <w:rsid w:val="007B4429"/>
    <w:rsid w:val="007B7425"/>
    <w:rsid w:val="007D4117"/>
    <w:rsid w:val="007E4380"/>
    <w:rsid w:val="007F5417"/>
    <w:rsid w:val="00804116"/>
    <w:rsid w:val="00812480"/>
    <w:rsid w:val="00821937"/>
    <w:rsid w:val="0082732B"/>
    <w:rsid w:val="008340BD"/>
    <w:rsid w:val="008340D0"/>
    <w:rsid w:val="008403CA"/>
    <w:rsid w:val="0085395A"/>
    <w:rsid w:val="00853F8E"/>
    <w:rsid w:val="00855893"/>
    <w:rsid w:val="0086142C"/>
    <w:rsid w:val="00872E7F"/>
    <w:rsid w:val="00880FA9"/>
    <w:rsid w:val="008930F1"/>
    <w:rsid w:val="00893F45"/>
    <w:rsid w:val="008A100F"/>
    <w:rsid w:val="008C5414"/>
    <w:rsid w:val="008F0130"/>
    <w:rsid w:val="008F2E4C"/>
    <w:rsid w:val="008F5802"/>
    <w:rsid w:val="00905C46"/>
    <w:rsid w:val="00906EEC"/>
    <w:rsid w:val="009166DF"/>
    <w:rsid w:val="009204C7"/>
    <w:rsid w:val="00922030"/>
    <w:rsid w:val="0093532E"/>
    <w:rsid w:val="00941258"/>
    <w:rsid w:val="00942245"/>
    <w:rsid w:val="00956812"/>
    <w:rsid w:val="00963957"/>
    <w:rsid w:val="009725E5"/>
    <w:rsid w:val="00974CFD"/>
    <w:rsid w:val="00977F9D"/>
    <w:rsid w:val="00981567"/>
    <w:rsid w:val="009A54BD"/>
    <w:rsid w:val="009C3981"/>
    <w:rsid w:val="009C3CFF"/>
    <w:rsid w:val="009D1341"/>
    <w:rsid w:val="009D6D73"/>
    <w:rsid w:val="009D79C6"/>
    <w:rsid w:val="009F0440"/>
    <w:rsid w:val="009F0526"/>
    <w:rsid w:val="00A01DE3"/>
    <w:rsid w:val="00A11371"/>
    <w:rsid w:val="00A120E1"/>
    <w:rsid w:val="00A31FAA"/>
    <w:rsid w:val="00A343A9"/>
    <w:rsid w:val="00A5239C"/>
    <w:rsid w:val="00A650DC"/>
    <w:rsid w:val="00A6764A"/>
    <w:rsid w:val="00A84255"/>
    <w:rsid w:val="00A93734"/>
    <w:rsid w:val="00AC1AC7"/>
    <w:rsid w:val="00AD18B8"/>
    <w:rsid w:val="00AD33D5"/>
    <w:rsid w:val="00AE21FC"/>
    <w:rsid w:val="00AE7072"/>
    <w:rsid w:val="00B01BAA"/>
    <w:rsid w:val="00B07BD7"/>
    <w:rsid w:val="00B10B60"/>
    <w:rsid w:val="00B13AA5"/>
    <w:rsid w:val="00B3099B"/>
    <w:rsid w:val="00B40A71"/>
    <w:rsid w:val="00B41B0C"/>
    <w:rsid w:val="00B503C7"/>
    <w:rsid w:val="00B54AB5"/>
    <w:rsid w:val="00B645C9"/>
    <w:rsid w:val="00B92C96"/>
    <w:rsid w:val="00BA68F0"/>
    <w:rsid w:val="00BD08CA"/>
    <w:rsid w:val="00BE1214"/>
    <w:rsid w:val="00BE3015"/>
    <w:rsid w:val="00C15672"/>
    <w:rsid w:val="00C266E3"/>
    <w:rsid w:val="00C31421"/>
    <w:rsid w:val="00C33753"/>
    <w:rsid w:val="00C35B94"/>
    <w:rsid w:val="00C82FA4"/>
    <w:rsid w:val="00CA0669"/>
    <w:rsid w:val="00CA1E7C"/>
    <w:rsid w:val="00CB0030"/>
    <w:rsid w:val="00CB7521"/>
    <w:rsid w:val="00CC57AC"/>
    <w:rsid w:val="00CC776C"/>
    <w:rsid w:val="00CD6D68"/>
    <w:rsid w:val="00CE3864"/>
    <w:rsid w:val="00CF383E"/>
    <w:rsid w:val="00D0584B"/>
    <w:rsid w:val="00D1196D"/>
    <w:rsid w:val="00D2467C"/>
    <w:rsid w:val="00D2695E"/>
    <w:rsid w:val="00D335C5"/>
    <w:rsid w:val="00D521FA"/>
    <w:rsid w:val="00D5685A"/>
    <w:rsid w:val="00D81121"/>
    <w:rsid w:val="00D83FDF"/>
    <w:rsid w:val="00DB5DBC"/>
    <w:rsid w:val="00DB6A12"/>
    <w:rsid w:val="00DD44E8"/>
    <w:rsid w:val="00E02354"/>
    <w:rsid w:val="00E10EA0"/>
    <w:rsid w:val="00E24139"/>
    <w:rsid w:val="00E34C02"/>
    <w:rsid w:val="00E3616D"/>
    <w:rsid w:val="00E50862"/>
    <w:rsid w:val="00E60ABB"/>
    <w:rsid w:val="00E62D91"/>
    <w:rsid w:val="00E63165"/>
    <w:rsid w:val="00E65724"/>
    <w:rsid w:val="00E67611"/>
    <w:rsid w:val="00E67713"/>
    <w:rsid w:val="00E72DFF"/>
    <w:rsid w:val="00E92E47"/>
    <w:rsid w:val="00E9576D"/>
    <w:rsid w:val="00E95805"/>
    <w:rsid w:val="00EC08AC"/>
    <w:rsid w:val="00EC1948"/>
    <w:rsid w:val="00ED4639"/>
    <w:rsid w:val="00EE54D2"/>
    <w:rsid w:val="00EF7C8A"/>
    <w:rsid w:val="00F07846"/>
    <w:rsid w:val="00F25E7F"/>
    <w:rsid w:val="00F307D6"/>
    <w:rsid w:val="00F45E31"/>
    <w:rsid w:val="00F512EE"/>
    <w:rsid w:val="00F643E6"/>
    <w:rsid w:val="00F72154"/>
    <w:rsid w:val="00F76D69"/>
    <w:rsid w:val="00F80E73"/>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79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paragraph" w:styleId="NoSpacing">
    <w:name w:val="No Spacing"/>
    <w:uiPriority w:val="1"/>
    <w:qFormat/>
    <w:rsid w:val="008F5802"/>
    <w:rPr>
      <w:sz w:val="24"/>
      <w:szCs w:val="24"/>
    </w:rPr>
  </w:style>
  <w:style w:type="character" w:styleId="UnresolvedMention">
    <w:name w:val="Unresolved Mention"/>
    <w:basedOn w:val="DefaultParagraphFont"/>
    <w:uiPriority w:val="99"/>
    <w:semiHidden/>
    <w:unhideWhenUsed/>
    <w:rsid w:val="000B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rmacy-facts-175-december-16-2021-0/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2022-03-21T19:36:00Z</dcterms:created>
  <dcterms:modified xsi:type="dcterms:W3CDTF">2022-03-21T19:36:00Z</dcterms:modified>
</cp:coreProperties>
</file>