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7D1D" w14:textId="77777777" w:rsidR="00B0031E" w:rsidRPr="00B0031E" w:rsidRDefault="00C559C9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B0031E" w:rsidRPr="00E93751">
        <w:rPr>
          <w:rFonts w:ascii="Arial Narrow" w:hAnsi="Arial Narrow"/>
          <w:b/>
          <w:color w:val="auto"/>
          <w:sz w:val="20"/>
          <w:szCs w:val="20"/>
        </w:rPr>
        <w:t>182</w:t>
      </w:r>
      <w:r w:rsidRPr="00E93751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B0031E" w:rsidRPr="00E93751">
        <w:rPr>
          <w:rFonts w:ascii="Arial Narrow" w:hAnsi="Arial Narrow"/>
          <w:b/>
          <w:color w:val="auto"/>
          <w:sz w:val="20"/>
          <w:szCs w:val="20"/>
        </w:rPr>
        <w:t>June 22, 2022</w:t>
      </w:r>
    </w:p>
    <w:p w14:paraId="32DF9FA5" w14:textId="77777777" w:rsidR="006F35F9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0B9F7EDB" wp14:editId="00D2487E">
            <wp:extent cx="6812280" cy="1715751"/>
            <wp:effectExtent l="0" t="0" r="0" b="0"/>
            <wp:docPr id="24" name="Picture 1" descr="Pharmacy Facts&#10;Current information for pharmacists about the MassHealth Pharmac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1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5C2D" w14:textId="77777777" w:rsidR="00CD6D68" w:rsidRPr="00140D3B" w:rsidRDefault="00B0031E" w:rsidP="00CD6D6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MHDL Update</w:t>
      </w:r>
    </w:p>
    <w:p w14:paraId="3768FF04" w14:textId="77777777" w:rsidR="00CD6D68" w:rsidRPr="00C60193" w:rsidRDefault="00CD6D68" w:rsidP="00CD6D68">
      <w:pPr>
        <w:rPr>
          <w:sz w:val="22"/>
          <w:szCs w:val="22"/>
        </w:rPr>
      </w:pPr>
    </w:p>
    <w:p w14:paraId="520C2008" w14:textId="77777777" w:rsidR="00B0031E" w:rsidRPr="00B0031E" w:rsidRDefault="00B0031E" w:rsidP="00B0031E">
      <w:pPr>
        <w:rPr>
          <w:rFonts w:ascii="Arial" w:hAnsi="Arial" w:cs="Arial"/>
          <w:sz w:val="22"/>
          <w:szCs w:val="22"/>
        </w:rPr>
      </w:pPr>
      <w:r w:rsidRPr="00B0031E">
        <w:rPr>
          <w:rFonts w:ascii="Arial" w:hAnsi="Arial" w:cs="Arial"/>
          <w:sz w:val="22"/>
          <w:szCs w:val="22"/>
        </w:rPr>
        <w:t>What follows are certain updates to the MassHealth Drug List (MHDL). See the MHDL for a complete listing of updates.</w:t>
      </w:r>
    </w:p>
    <w:p w14:paraId="3635BC1B" w14:textId="77777777" w:rsidR="00171445" w:rsidRDefault="00171445" w:rsidP="00CD6D68">
      <w:pPr>
        <w:rPr>
          <w:rFonts w:ascii="Arial" w:hAnsi="Arial" w:cs="Arial"/>
          <w:sz w:val="22"/>
          <w:szCs w:val="22"/>
        </w:rPr>
      </w:pPr>
    </w:p>
    <w:p w14:paraId="467E328C" w14:textId="77777777" w:rsidR="0059754A" w:rsidRPr="00EF54B6" w:rsidRDefault="0059754A" w:rsidP="0059754A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b/>
          <w:bCs/>
        </w:rPr>
      </w:pPr>
      <w:r w:rsidRPr="00EF54B6">
        <w:rPr>
          <w:rFonts w:ascii="Arial" w:hAnsi="Arial" w:cs="Arial"/>
          <w:b/>
          <w:bCs/>
        </w:rPr>
        <w:t>Additions</w:t>
      </w:r>
    </w:p>
    <w:p w14:paraId="7265FD6C" w14:textId="77777777" w:rsidR="00475DD2" w:rsidRDefault="00475DD2" w:rsidP="00CD6D68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4DB80CE6" w14:textId="77777777" w:rsidR="00A109FC" w:rsidRDefault="00A109FC" w:rsidP="00BA04D9">
      <w:pPr>
        <w:pStyle w:val="Default"/>
        <w:numPr>
          <w:ilvl w:val="0"/>
          <w:numId w:val="31"/>
        </w:numPr>
        <w:ind w:left="360"/>
        <w:rPr>
          <w:rFonts w:ascii="Arial" w:hAnsi="Arial" w:cs="Arial"/>
          <w:sz w:val="22"/>
          <w:szCs w:val="22"/>
        </w:rPr>
      </w:pPr>
      <w:r w:rsidRPr="00A109FC">
        <w:rPr>
          <w:rFonts w:ascii="Arial" w:hAnsi="Arial" w:cs="Arial"/>
          <w:sz w:val="22"/>
          <w:szCs w:val="22"/>
        </w:rPr>
        <w:t xml:space="preserve">Effective June 27, 2022, the following newly marketed drugs have been added to the MassHealth Drug List. </w:t>
      </w:r>
    </w:p>
    <w:p w14:paraId="28D3A65A" w14:textId="77777777" w:rsidR="00A109FC" w:rsidRPr="00A109FC" w:rsidRDefault="00A109FC" w:rsidP="00B77D03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Adbry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(tralokinumab-</w:t>
      </w:r>
      <w:proofErr w:type="spellStart"/>
      <w:r w:rsidRPr="00A109FC">
        <w:rPr>
          <w:rFonts w:ascii="Arial" w:hAnsi="Arial" w:cs="Arial"/>
          <w:sz w:val="22"/>
          <w:szCs w:val="22"/>
        </w:rPr>
        <w:t>ldrm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) – PA </w:t>
      </w:r>
    </w:p>
    <w:p w14:paraId="5AA19985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Carvykti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09FC">
        <w:rPr>
          <w:rFonts w:ascii="Arial" w:hAnsi="Arial" w:cs="Arial"/>
          <w:sz w:val="22"/>
          <w:szCs w:val="22"/>
        </w:rPr>
        <w:t>ciltacabtagene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09FC">
        <w:rPr>
          <w:rFonts w:ascii="Arial" w:hAnsi="Arial" w:cs="Arial"/>
          <w:sz w:val="22"/>
          <w:szCs w:val="22"/>
        </w:rPr>
        <w:t>autoleucel</w:t>
      </w:r>
      <w:proofErr w:type="spellEnd"/>
      <w:r w:rsidRPr="00A109FC">
        <w:rPr>
          <w:rFonts w:ascii="Arial" w:hAnsi="Arial" w:cs="Arial"/>
          <w:sz w:val="22"/>
          <w:szCs w:val="22"/>
        </w:rPr>
        <w:t>) CO ^ – PA</w:t>
      </w:r>
    </w:p>
    <w:p w14:paraId="048B6075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Cibinqo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09FC">
        <w:rPr>
          <w:rFonts w:ascii="Arial" w:hAnsi="Arial" w:cs="Arial"/>
          <w:sz w:val="22"/>
          <w:szCs w:val="22"/>
        </w:rPr>
        <w:t>abrocitinib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) – PA </w:t>
      </w:r>
    </w:p>
    <w:p w14:paraId="72001383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Dartisla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ODT (glycopyrrolate orally disintegrating tablet) – PA</w:t>
      </w:r>
    </w:p>
    <w:p w14:paraId="07F96C79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Enjaymo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09FC">
        <w:rPr>
          <w:rFonts w:ascii="Arial" w:hAnsi="Arial" w:cs="Arial"/>
          <w:sz w:val="22"/>
          <w:szCs w:val="22"/>
        </w:rPr>
        <w:t>sutimlimab-jome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) – PA </w:t>
      </w:r>
    </w:p>
    <w:p w14:paraId="06C31662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Ibsrela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09FC">
        <w:rPr>
          <w:rFonts w:ascii="Arial" w:hAnsi="Arial" w:cs="Arial"/>
          <w:sz w:val="22"/>
          <w:szCs w:val="22"/>
        </w:rPr>
        <w:t>tenapanor</w:t>
      </w:r>
      <w:proofErr w:type="spellEnd"/>
      <w:r w:rsidRPr="00A109FC">
        <w:rPr>
          <w:rFonts w:ascii="Arial" w:hAnsi="Arial" w:cs="Arial"/>
          <w:sz w:val="22"/>
          <w:szCs w:val="22"/>
        </w:rPr>
        <w:t>) – PA</w:t>
      </w:r>
    </w:p>
    <w:p w14:paraId="053E5877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Kimmtrak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09FC">
        <w:rPr>
          <w:rFonts w:ascii="Arial" w:hAnsi="Arial" w:cs="Arial"/>
          <w:sz w:val="22"/>
          <w:szCs w:val="22"/>
        </w:rPr>
        <w:t>tebentafusp-tebn</w:t>
      </w:r>
      <w:proofErr w:type="spellEnd"/>
      <w:r w:rsidRPr="00A109FC">
        <w:rPr>
          <w:rFonts w:ascii="Arial" w:hAnsi="Arial" w:cs="Arial"/>
          <w:sz w:val="22"/>
          <w:szCs w:val="22"/>
        </w:rPr>
        <w:t>) – PA</w:t>
      </w:r>
    </w:p>
    <w:p w14:paraId="43D47CCF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Scemblix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09FC">
        <w:rPr>
          <w:rFonts w:ascii="Arial" w:hAnsi="Arial" w:cs="Arial"/>
          <w:sz w:val="22"/>
          <w:szCs w:val="22"/>
        </w:rPr>
        <w:t>asciminib</w:t>
      </w:r>
      <w:proofErr w:type="spellEnd"/>
      <w:r w:rsidRPr="00A109FC">
        <w:rPr>
          <w:rFonts w:ascii="Arial" w:hAnsi="Arial" w:cs="Arial"/>
          <w:sz w:val="22"/>
          <w:szCs w:val="22"/>
        </w:rPr>
        <w:t>) – PA</w:t>
      </w:r>
    </w:p>
    <w:p w14:paraId="49C4F827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Seglentis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(celecoxib/tramadol) – PA </w:t>
      </w:r>
    </w:p>
    <w:p w14:paraId="2470B9AD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Susvimo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(ranibizumab) ^</w:t>
      </w:r>
    </w:p>
    <w:p w14:paraId="138FDC98" w14:textId="77777777" w:rsidR="00A109FC" w:rsidRPr="00A109FC" w:rsidRDefault="00A109FC" w:rsidP="00E402FA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A109FC">
        <w:rPr>
          <w:rFonts w:ascii="Arial" w:hAnsi="Arial" w:cs="Arial"/>
          <w:sz w:val="22"/>
          <w:szCs w:val="22"/>
        </w:rPr>
        <w:t>Vyvgart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(efgartigimod alfa-</w:t>
      </w:r>
      <w:proofErr w:type="spellStart"/>
      <w:r w:rsidRPr="00A109FC">
        <w:rPr>
          <w:rFonts w:ascii="Arial" w:hAnsi="Arial" w:cs="Arial"/>
          <w:sz w:val="22"/>
          <w:szCs w:val="22"/>
        </w:rPr>
        <w:t>fcab</w:t>
      </w:r>
      <w:proofErr w:type="spellEnd"/>
      <w:r w:rsidRPr="00A109FC">
        <w:rPr>
          <w:rFonts w:ascii="Arial" w:hAnsi="Arial" w:cs="Arial"/>
          <w:sz w:val="22"/>
          <w:szCs w:val="22"/>
        </w:rPr>
        <w:t>) – PA</w:t>
      </w:r>
    </w:p>
    <w:p w14:paraId="110E7648" w14:textId="77777777" w:rsidR="00A109FC" w:rsidRPr="00A109FC" w:rsidRDefault="00A109FC" w:rsidP="00E402FA">
      <w:pPr>
        <w:pStyle w:val="Default"/>
        <w:numPr>
          <w:ilvl w:val="0"/>
          <w:numId w:val="31"/>
        </w:numPr>
        <w:ind w:left="360"/>
        <w:rPr>
          <w:rFonts w:ascii="Arial" w:hAnsi="Arial" w:cs="Arial"/>
          <w:sz w:val="22"/>
          <w:szCs w:val="22"/>
        </w:rPr>
      </w:pPr>
      <w:bookmarkStart w:id="0" w:name="_Hlk104202752"/>
      <w:r w:rsidRPr="00A109FC">
        <w:rPr>
          <w:rFonts w:ascii="Arial" w:hAnsi="Arial" w:cs="Arial"/>
          <w:sz w:val="22"/>
          <w:szCs w:val="22"/>
        </w:rPr>
        <w:t xml:space="preserve">Effective June 27, 2022, the </w:t>
      </w:r>
      <w:bookmarkEnd w:id="0"/>
      <w:r w:rsidRPr="00A109FC">
        <w:rPr>
          <w:rFonts w:ascii="Arial" w:hAnsi="Arial" w:cs="Arial"/>
          <w:sz w:val="22"/>
          <w:szCs w:val="22"/>
        </w:rPr>
        <w:t xml:space="preserve">following COVID-19 therapy has been added to the MassHealth Drug List. </w:t>
      </w:r>
    </w:p>
    <w:p w14:paraId="72DC716F" w14:textId="77777777" w:rsidR="00A109FC" w:rsidRPr="00A109FC" w:rsidRDefault="00A109FC" w:rsidP="00E402FA">
      <w:pPr>
        <w:pStyle w:val="Default"/>
        <w:numPr>
          <w:ilvl w:val="0"/>
          <w:numId w:val="33"/>
        </w:numPr>
        <w:ind w:left="720"/>
        <w:rPr>
          <w:rFonts w:ascii="Arial" w:hAnsi="Arial" w:cs="Arial"/>
          <w:sz w:val="22"/>
          <w:szCs w:val="22"/>
        </w:rPr>
      </w:pPr>
      <w:bookmarkStart w:id="1" w:name="_Hlk94786218"/>
      <w:r w:rsidRPr="00A109FC">
        <w:rPr>
          <w:rFonts w:ascii="Arial" w:hAnsi="Arial" w:cs="Arial"/>
          <w:sz w:val="22"/>
          <w:szCs w:val="22"/>
        </w:rPr>
        <w:t>Olumiant (</w:t>
      </w:r>
      <w:proofErr w:type="spellStart"/>
      <w:r w:rsidRPr="00A109FC">
        <w:rPr>
          <w:rFonts w:ascii="Arial" w:hAnsi="Arial" w:cs="Arial"/>
          <w:sz w:val="22"/>
          <w:szCs w:val="22"/>
        </w:rPr>
        <w:t>baricitinib</w:t>
      </w:r>
      <w:proofErr w:type="spellEnd"/>
      <w:r w:rsidRPr="00A109FC">
        <w:rPr>
          <w:rFonts w:ascii="Arial" w:hAnsi="Arial" w:cs="Arial"/>
          <w:sz w:val="22"/>
          <w:szCs w:val="22"/>
        </w:rPr>
        <w:t xml:space="preserve"> for members ≥ 18 years of age) H</w:t>
      </w:r>
      <w:bookmarkEnd w:id="1"/>
    </w:p>
    <w:p w14:paraId="0DF8A1E5" w14:textId="77777777" w:rsidR="00EF54B6" w:rsidRDefault="00EF54B6" w:rsidP="00EF54B6">
      <w:pPr>
        <w:pStyle w:val="Heading1"/>
        <w:tabs>
          <w:tab w:val="left" w:pos="0"/>
          <w:tab w:val="left" w:pos="540"/>
          <w:tab w:val="left" w:pos="810"/>
        </w:tabs>
        <w:spacing w:line="276" w:lineRule="auto"/>
        <w:rPr>
          <w:rFonts w:ascii="Arial" w:hAnsi="Arial" w:cs="Arial"/>
          <w:sz w:val="24"/>
        </w:rPr>
      </w:pPr>
    </w:p>
    <w:p w14:paraId="16677754" w14:textId="77777777" w:rsidR="00A109FC" w:rsidRDefault="00A109FC" w:rsidP="00EF54B6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b/>
          <w:bCs/>
        </w:rPr>
      </w:pPr>
      <w:r w:rsidRPr="00EF54B6">
        <w:rPr>
          <w:rFonts w:ascii="Arial" w:hAnsi="Arial" w:cs="Arial"/>
          <w:b/>
          <w:bCs/>
        </w:rPr>
        <w:t>Change in Prior-Authorization Status</w:t>
      </w:r>
    </w:p>
    <w:p w14:paraId="1A59A0A4" w14:textId="77777777" w:rsidR="00A109FC" w:rsidRDefault="00A109FC" w:rsidP="00A109FC"/>
    <w:p w14:paraId="7B748639" w14:textId="77777777" w:rsidR="00A109FC" w:rsidRPr="00971BD8" w:rsidRDefault="00A109FC" w:rsidP="00E81712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2" w:name="_Hlk30086979"/>
      <w:r w:rsidRPr="00971BD8">
        <w:rPr>
          <w:rFonts w:ascii="Arial" w:hAnsi="Arial" w:cs="Arial"/>
          <w:sz w:val="22"/>
          <w:szCs w:val="22"/>
        </w:rPr>
        <w:t>Effective June 27, 2022, the following hematologic agent will require prior authorization</w:t>
      </w:r>
      <w:r>
        <w:rPr>
          <w:rFonts w:ascii="Arial" w:hAnsi="Arial" w:cs="Arial"/>
          <w:sz w:val="22"/>
          <w:szCs w:val="22"/>
        </w:rPr>
        <w:t xml:space="preserve"> (PA)</w:t>
      </w:r>
      <w:r w:rsidRPr="00971BD8">
        <w:rPr>
          <w:rFonts w:ascii="Arial" w:hAnsi="Arial" w:cs="Arial"/>
          <w:sz w:val="22"/>
          <w:szCs w:val="22"/>
        </w:rPr>
        <w:t>.</w:t>
      </w:r>
    </w:p>
    <w:p w14:paraId="404E1FF5" w14:textId="77777777" w:rsidR="00A109FC" w:rsidRPr="00971BD8" w:rsidRDefault="00A109FC" w:rsidP="00A46784">
      <w:pPr>
        <w:pStyle w:val="Default"/>
        <w:numPr>
          <w:ilvl w:val="1"/>
          <w:numId w:val="4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971BD8">
        <w:rPr>
          <w:rFonts w:ascii="Arial" w:hAnsi="Arial" w:cs="Arial"/>
          <w:sz w:val="22"/>
          <w:szCs w:val="22"/>
        </w:rPr>
        <w:t>Siklos</w:t>
      </w:r>
      <w:proofErr w:type="spellEnd"/>
      <w:r w:rsidRPr="00971BD8">
        <w:rPr>
          <w:rFonts w:ascii="Arial" w:hAnsi="Arial" w:cs="Arial"/>
          <w:sz w:val="22"/>
          <w:szCs w:val="22"/>
        </w:rPr>
        <w:t xml:space="preserve"> (hydroxyurea tablet) – </w:t>
      </w:r>
      <w:r w:rsidRPr="00971BD8">
        <w:rPr>
          <w:rFonts w:ascii="Arial" w:hAnsi="Arial" w:cs="Arial"/>
          <w:b/>
          <w:bCs/>
          <w:sz w:val="22"/>
          <w:szCs w:val="22"/>
        </w:rPr>
        <w:t>PA</w:t>
      </w:r>
    </w:p>
    <w:p w14:paraId="102CDF89" w14:textId="77777777" w:rsidR="00A109FC" w:rsidRPr="00971BD8" w:rsidRDefault="00A109FC" w:rsidP="00E81712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971BD8">
        <w:rPr>
          <w:rFonts w:ascii="Arial" w:hAnsi="Arial" w:cs="Arial"/>
          <w:sz w:val="22"/>
          <w:szCs w:val="22"/>
        </w:rPr>
        <w:t xml:space="preserve">Effective June 27, 2022, the following constipation agent will no longer require </w:t>
      </w:r>
      <w:r>
        <w:rPr>
          <w:rFonts w:ascii="Arial" w:hAnsi="Arial" w:cs="Arial"/>
          <w:sz w:val="22"/>
          <w:szCs w:val="22"/>
        </w:rPr>
        <w:t>PA</w:t>
      </w:r>
      <w:r w:rsidRPr="00971BD8">
        <w:rPr>
          <w:rFonts w:ascii="Arial" w:hAnsi="Arial" w:cs="Arial"/>
          <w:color w:val="auto"/>
          <w:sz w:val="22"/>
          <w:szCs w:val="22"/>
        </w:rPr>
        <w:t>.</w:t>
      </w:r>
    </w:p>
    <w:p w14:paraId="248842F8" w14:textId="2CB5CAFE" w:rsidR="00A109FC" w:rsidRPr="006A6663" w:rsidRDefault="00A109FC" w:rsidP="005A104C">
      <w:pPr>
        <w:pStyle w:val="Default"/>
        <w:numPr>
          <w:ilvl w:val="1"/>
          <w:numId w:val="4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color w:val="auto"/>
          <w:sz w:val="22"/>
          <w:szCs w:val="22"/>
        </w:rPr>
        <w:t>Linzess</w:t>
      </w:r>
      <w:proofErr w:type="spellEnd"/>
      <w:r w:rsidRPr="006A6663">
        <w:rPr>
          <w:rFonts w:ascii="Arial" w:hAnsi="Arial" w:cs="Arial"/>
          <w:color w:val="auto"/>
          <w:sz w:val="22"/>
          <w:szCs w:val="22"/>
        </w:rPr>
        <w:t xml:space="preserve"> (linaclotide 145 mcg, 290 mcg)</w:t>
      </w:r>
      <w:r w:rsidR="00B77D03">
        <w:rPr>
          <w:rFonts w:ascii="Arial" w:hAnsi="Arial" w:cs="Arial"/>
          <w:color w:val="auto"/>
          <w:sz w:val="22"/>
          <w:szCs w:val="22"/>
        </w:rPr>
        <w:br/>
      </w:r>
    </w:p>
    <w:p w14:paraId="1A7DE06A" w14:textId="77777777" w:rsidR="00A109FC" w:rsidRPr="006A6663" w:rsidRDefault="00A109FC" w:rsidP="00D73CB7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 xml:space="preserve">Effective June 27, 2022, the following opioid reversal agent will no longer require </w:t>
      </w:r>
      <w:r w:rsidRPr="006A6663">
        <w:rPr>
          <w:rFonts w:ascii="Arial" w:hAnsi="Arial" w:cs="Arial"/>
          <w:color w:val="auto"/>
          <w:sz w:val="22"/>
          <w:szCs w:val="22"/>
        </w:rPr>
        <w:t>PA.</w:t>
      </w:r>
    </w:p>
    <w:p w14:paraId="6A16FE73" w14:textId="77777777" w:rsidR="00A109FC" w:rsidRPr="006A6663" w:rsidRDefault="00A109FC" w:rsidP="004254DD">
      <w:pPr>
        <w:pStyle w:val="Default"/>
        <w:numPr>
          <w:ilvl w:val="0"/>
          <w:numId w:val="32"/>
        </w:numPr>
        <w:spacing w:after="6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Kloxxado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(naloxone 8 mg nasal spray)</w:t>
      </w:r>
    </w:p>
    <w:p w14:paraId="0F2C679C" w14:textId="77777777" w:rsidR="00A109FC" w:rsidRPr="006A6663" w:rsidRDefault="00A109FC" w:rsidP="00B77D03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Effective June 27, 2022, the following agent will no longer be restricted to the health care professional who administers the drug.</w:t>
      </w:r>
      <w:r w:rsidRPr="006A666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58F7961" w14:textId="77777777" w:rsidR="00A109FC" w:rsidRPr="006A6663" w:rsidRDefault="00A109FC" w:rsidP="004254DD">
      <w:pPr>
        <w:pStyle w:val="Default"/>
        <w:numPr>
          <w:ilvl w:val="0"/>
          <w:numId w:val="32"/>
        </w:numPr>
        <w:spacing w:after="8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Mifeprex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# (mifepristone 200 mg)</w:t>
      </w:r>
    </w:p>
    <w:bookmarkEnd w:id="2"/>
    <w:p w14:paraId="5C30506F" w14:textId="77777777" w:rsidR="00A109FC" w:rsidRPr="006A6663" w:rsidRDefault="00A109FC" w:rsidP="00B77D03">
      <w:pPr>
        <w:pStyle w:val="ListParagraph"/>
        <w:numPr>
          <w:ilvl w:val="0"/>
          <w:numId w:val="4"/>
        </w:numPr>
        <w:ind w:left="360"/>
        <w:contextualSpacing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Effective June 27, 2022, the following butalbital-containing agent will require PA.</w:t>
      </w:r>
    </w:p>
    <w:p w14:paraId="448A9621" w14:textId="77777777" w:rsidR="00A109FC" w:rsidRPr="006A6663" w:rsidRDefault="00A109FC" w:rsidP="00B77D03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 xml:space="preserve">butalbital 50 mg/acetaminophen 325 mg/caffeine 40 mg capsule – </w:t>
      </w:r>
      <w:r w:rsidRPr="006A6663">
        <w:rPr>
          <w:rFonts w:ascii="Arial" w:hAnsi="Arial" w:cs="Arial"/>
          <w:b/>
          <w:bCs/>
          <w:sz w:val="22"/>
          <w:szCs w:val="22"/>
        </w:rPr>
        <w:t>PA</w:t>
      </w:r>
    </w:p>
    <w:p w14:paraId="13AE47BB" w14:textId="77777777" w:rsidR="007A1602" w:rsidRPr="006A6663" w:rsidRDefault="007A1602" w:rsidP="007A1602">
      <w:pPr>
        <w:pStyle w:val="ListParagraph"/>
        <w:ind w:left="1800"/>
        <w:rPr>
          <w:rFonts w:ascii="Arial" w:hAnsi="Arial" w:cs="Arial"/>
          <w:b/>
          <w:bCs/>
          <w:sz w:val="22"/>
          <w:szCs w:val="22"/>
        </w:rPr>
      </w:pPr>
    </w:p>
    <w:p w14:paraId="20029F50" w14:textId="77777777" w:rsidR="007A1602" w:rsidRPr="007A1602" w:rsidRDefault="007A1602" w:rsidP="00776B05">
      <w:pPr>
        <w:pStyle w:val="ListParagraph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Updated MassHealth Brand Name Preferred Over Generic Drug List</w:t>
      </w:r>
    </w:p>
    <w:p w14:paraId="1FA67364" w14:textId="77777777" w:rsidR="00A109FC" w:rsidRDefault="00A109FC" w:rsidP="00A109FC"/>
    <w:p w14:paraId="4FA58710" w14:textId="77777777" w:rsidR="007A1602" w:rsidRPr="006A6663" w:rsidRDefault="007A1602" w:rsidP="007A1602">
      <w:pPr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1C3B5272" w14:textId="77777777" w:rsidR="007A1602" w:rsidRPr="006A6663" w:rsidRDefault="007A1602" w:rsidP="007A1602">
      <w:pPr>
        <w:rPr>
          <w:rFonts w:ascii="Arial" w:hAnsi="Arial" w:cs="Arial"/>
          <w:sz w:val="22"/>
          <w:szCs w:val="22"/>
        </w:rPr>
      </w:pPr>
    </w:p>
    <w:p w14:paraId="2AD6ACE4" w14:textId="77777777" w:rsidR="007A1602" w:rsidRPr="006A6663" w:rsidRDefault="007A1602" w:rsidP="0099410E">
      <w:pPr>
        <w:pStyle w:val="ListParagraph"/>
        <w:numPr>
          <w:ilvl w:val="0"/>
          <w:numId w:val="34"/>
        </w:numPr>
        <w:ind w:left="360"/>
        <w:contextualSpacing/>
        <w:rPr>
          <w:rFonts w:ascii="Arial" w:hAnsi="Arial" w:cs="Arial"/>
          <w:sz w:val="22"/>
          <w:szCs w:val="21"/>
        </w:rPr>
      </w:pPr>
      <w:r w:rsidRPr="00B77D03">
        <w:rPr>
          <w:rFonts w:ascii="Arial" w:hAnsi="Arial" w:cs="Arial"/>
          <w:sz w:val="22"/>
          <w:szCs w:val="22"/>
        </w:rPr>
        <w:t>Effective</w:t>
      </w:r>
      <w:r w:rsidRPr="006A6663">
        <w:rPr>
          <w:rFonts w:ascii="Arial" w:hAnsi="Arial" w:cs="Arial"/>
          <w:sz w:val="22"/>
          <w:szCs w:val="21"/>
        </w:rPr>
        <w:t xml:space="preserve"> </w:t>
      </w:r>
      <w:r w:rsidRPr="006A6663">
        <w:rPr>
          <w:rFonts w:ascii="Arial" w:hAnsi="Arial" w:cs="Arial"/>
          <w:sz w:val="22"/>
          <w:szCs w:val="22"/>
        </w:rPr>
        <w:t>June 27, 2022,</w:t>
      </w:r>
      <w:r w:rsidRPr="006A6663">
        <w:rPr>
          <w:rFonts w:ascii="Arial" w:hAnsi="Arial" w:cs="Arial"/>
          <w:sz w:val="22"/>
          <w:szCs w:val="21"/>
        </w:rPr>
        <w:t xml:space="preserve"> the following agents will be added to the MassHealth Brand Name Preferred Over Generic Drug List. </w:t>
      </w:r>
    </w:p>
    <w:p w14:paraId="08B379A1" w14:textId="77777777" w:rsidR="007A1602" w:rsidRPr="006A6663" w:rsidRDefault="007A1602" w:rsidP="00B77D03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bookmarkStart w:id="3" w:name="_Hlk105592500"/>
      <w:proofErr w:type="spellStart"/>
      <w:r w:rsidRPr="006A6663">
        <w:rPr>
          <w:rFonts w:ascii="Arial" w:hAnsi="Arial" w:cs="Arial"/>
          <w:sz w:val="22"/>
          <w:szCs w:val="22"/>
        </w:rPr>
        <w:t>Breo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(fluticasone/vilanterol) </w:t>
      </w:r>
      <w:r w:rsidRPr="006A6663">
        <w:rPr>
          <w:rFonts w:ascii="Arial" w:hAnsi="Arial" w:cs="Arial"/>
          <w:sz w:val="22"/>
          <w:szCs w:val="22"/>
          <w:vertAlign w:val="superscript"/>
        </w:rPr>
        <w:t>BP</w:t>
      </w:r>
      <w:r w:rsidRPr="006A6663">
        <w:rPr>
          <w:rFonts w:ascii="Arial" w:hAnsi="Arial" w:cs="Arial"/>
          <w:sz w:val="22"/>
          <w:szCs w:val="22"/>
        </w:rPr>
        <w:t xml:space="preserve"> – </w:t>
      </w:r>
      <w:r w:rsidRPr="006A6663">
        <w:rPr>
          <w:rFonts w:ascii="Arial" w:hAnsi="Arial" w:cs="Arial"/>
          <w:b/>
          <w:bCs/>
          <w:sz w:val="22"/>
          <w:szCs w:val="22"/>
        </w:rPr>
        <w:t xml:space="preserve">PA </w:t>
      </w:r>
    </w:p>
    <w:bookmarkEnd w:id="3"/>
    <w:p w14:paraId="684DBDF3" w14:textId="77777777" w:rsidR="007A1602" w:rsidRPr="006A6663" w:rsidRDefault="007A1602" w:rsidP="0099410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Cystadane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(betaine)</w:t>
      </w:r>
      <w:r w:rsidRPr="006A6663">
        <w:rPr>
          <w:rFonts w:ascii="Arial" w:hAnsi="Arial" w:cs="Arial"/>
          <w:sz w:val="22"/>
          <w:szCs w:val="22"/>
          <w:vertAlign w:val="superscript"/>
        </w:rPr>
        <w:t xml:space="preserve"> BP</w:t>
      </w:r>
    </w:p>
    <w:p w14:paraId="097CF06B" w14:textId="77777777" w:rsidR="007A1602" w:rsidRPr="006A6663" w:rsidRDefault="007A1602" w:rsidP="0099410E">
      <w:pPr>
        <w:pStyle w:val="Default"/>
        <w:numPr>
          <w:ilvl w:val="0"/>
          <w:numId w:val="6"/>
        </w:numPr>
        <w:spacing w:line="276" w:lineRule="auto"/>
        <w:ind w:left="720" w:right="-144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Daytrana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(methylphenidate transdermal)</w:t>
      </w:r>
      <w:r w:rsidRPr="006A6663"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6A6663">
        <w:rPr>
          <w:rFonts w:ascii="Arial" w:hAnsi="Arial" w:cs="Arial"/>
          <w:sz w:val="22"/>
          <w:szCs w:val="22"/>
        </w:rPr>
        <w:t xml:space="preserve"> – </w:t>
      </w:r>
      <w:r w:rsidRPr="006A6663">
        <w:rPr>
          <w:rFonts w:ascii="Arial" w:hAnsi="Arial" w:cs="Arial"/>
          <w:b/>
          <w:bCs/>
          <w:sz w:val="22"/>
          <w:szCs w:val="22"/>
        </w:rPr>
        <w:t>PA &lt; 3 years and PA &gt; 1 unit/day</w:t>
      </w:r>
    </w:p>
    <w:p w14:paraId="191FE3E2" w14:textId="77777777" w:rsidR="007A1602" w:rsidRPr="006A6663" w:rsidRDefault="007A1602" w:rsidP="0099410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Lantus (insulin glargine)</w:t>
      </w:r>
      <w:r w:rsidRPr="006A6663">
        <w:rPr>
          <w:rFonts w:ascii="Arial" w:hAnsi="Arial" w:cs="Arial"/>
          <w:sz w:val="22"/>
          <w:szCs w:val="22"/>
          <w:vertAlign w:val="superscript"/>
        </w:rPr>
        <w:t xml:space="preserve"> BP</w:t>
      </w:r>
    </w:p>
    <w:p w14:paraId="7776129D" w14:textId="77777777" w:rsidR="007A1602" w:rsidRPr="00AE27AB" w:rsidRDefault="007A1602" w:rsidP="0099410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Pennsaid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(diclofenac topical solution)</w:t>
      </w:r>
      <w:r w:rsidRPr="00803AF3">
        <w:rPr>
          <w:rFonts w:ascii="Arial" w:hAnsi="Arial" w:cs="Arial"/>
          <w:sz w:val="22"/>
          <w:szCs w:val="22"/>
          <w:vertAlign w:val="superscript"/>
        </w:rPr>
        <w:t xml:space="preserve"> BP</w:t>
      </w:r>
    </w:p>
    <w:p w14:paraId="07B5161D" w14:textId="77777777" w:rsidR="007A1602" w:rsidRDefault="007A1602" w:rsidP="0099410E">
      <w:pPr>
        <w:pStyle w:val="Default"/>
        <w:numPr>
          <w:ilvl w:val="0"/>
          <w:numId w:val="6"/>
        </w:numPr>
        <w:spacing w:line="276" w:lineRule="auto"/>
        <w:ind w:left="720" w:right="-144"/>
        <w:rPr>
          <w:rFonts w:ascii="Arial" w:hAnsi="Arial" w:cs="Arial"/>
          <w:sz w:val="22"/>
          <w:szCs w:val="22"/>
        </w:rPr>
      </w:pPr>
      <w:bookmarkStart w:id="4" w:name="_Hlk104288512"/>
      <w:proofErr w:type="spellStart"/>
      <w:r w:rsidRPr="00C30BD8">
        <w:rPr>
          <w:rFonts w:ascii="Arial" w:hAnsi="Arial" w:cs="Arial"/>
          <w:sz w:val="22"/>
          <w:szCs w:val="22"/>
        </w:rPr>
        <w:t>Pentasa</w:t>
      </w:r>
      <w:proofErr w:type="spellEnd"/>
      <w:r w:rsidRPr="00C30BD8">
        <w:rPr>
          <w:rFonts w:ascii="Arial" w:hAnsi="Arial" w:cs="Arial"/>
          <w:sz w:val="22"/>
          <w:szCs w:val="22"/>
        </w:rPr>
        <w:t xml:space="preserve"> (mesalamine controlled-release)</w:t>
      </w:r>
      <w:r w:rsidRPr="00C30BD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03AF3">
        <w:rPr>
          <w:rFonts w:ascii="Arial" w:hAnsi="Arial" w:cs="Arial"/>
          <w:sz w:val="22"/>
          <w:szCs w:val="22"/>
          <w:vertAlign w:val="superscript"/>
        </w:rPr>
        <w:t>BP</w:t>
      </w:r>
    </w:p>
    <w:bookmarkEnd w:id="4"/>
    <w:p w14:paraId="491DFA6D" w14:textId="77777777" w:rsidR="007A1602" w:rsidRPr="00971BD8" w:rsidRDefault="007A1602" w:rsidP="0099410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971BD8">
        <w:rPr>
          <w:rFonts w:ascii="Arial" w:hAnsi="Arial" w:cs="Arial"/>
          <w:sz w:val="22"/>
          <w:szCs w:val="22"/>
        </w:rPr>
        <w:t xml:space="preserve">Tegretol XR (carbamazepine extended-release) </w:t>
      </w:r>
      <w:r w:rsidRPr="00971BD8">
        <w:rPr>
          <w:rFonts w:ascii="Arial" w:hAnsi="Arial" w:cs="Arial"/>
          <w:sz w:val="22"/>
          <w:szCs w:val="22"/>
          <w:vertAlign w:val="superscript"/>
        </w:rPr>
        <w:t>BP</w:t>
      </w:r>
      <w:r w:rsidRPr="00971BD8">
        <w:rPr>
          <w:rFonts w:ascii="Arial" w:hAnsi="Arial" w:cs="Arial"/>
          <w:sz w:val="22"/>
          <w:szCs w:val="22"/>
        </w:rPr>
        <w:t xml:space="preserve"> – </w:t>
      </w:r>
      <w:r w:rsidRPr="00971BD8">
        <w:rPr>
          <w:rFonts w:ascii="Arial" w:hAnsi="Arial" w:cs="Arial"/>
          <w:b/>
          <w:sz w:val="22"/>
          <w:szCs w:val="22"/>
        </w:rPr>
        <w:t xml:space="preserve">PA </w:t>
      </w:r>
      <w:r w:rsidRPr="00971BD8">
        <w:rPr>
          <w:rFonts w:ascii="Arial" w:hAnsi="Arial" w:cs="Arial"/>
          <w:b/>
          <w:bCs/>
          <w:sz w:val="22"/>
          <w:szCs w:val="22"/>
        </w:rPr>
        <w:t>&lt; 6 years</w:t>
      </w:r>
    </w:p>
    <w:p w14:paraId="76AF330C" w14:textId="77777777" w:rsidR="00E81712" w:rsidRDefault="007A1602" w:rsidP="0099410E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71BD8">
        <w:rPr>
          <w:rFonts w:ascii="Arial" w:hAnsi="Arial" w:cs="Arial"/>
          <w:sz w:val="22"/>
          <w:szCs w:val="22"/>
        </w:rPr>
        <w:t xml:space="preserve">Trileptal (oxcarbazepine suspension) </w:t>
      </w:r>
      <w:r w:rsidRPr="00971BD8">
        <w:rPr>
          <w:rFonts w:ascii="Arial" w:hAnsi="Arial" w:cs="Arial"/>
          <w:sz w:val="22"/>
          <w:szCs w:val="22"/>
          <w:vertAlign w:val="superscript"/>
        </w:rPr>
        <w:t>BP</w:t>
      </w:r>
      <w:r w:rsidRPr="00971BD8">
        <w:rPr>
          <w:rFonts w:ascii="Arial" w:hAnsi="Arial" w:cs="Arial"/>
          <w:sz w:val="22"/>
          <w:szCs w:val="22"/>
        </w:rPr>
        <w:t xml:space="preserve"> – </w:t>
      </w:r>
      <w:r w:rsidRPr="00971BD8">
        <w:rPr>
          <w:rFonts w:ascii="Arial" w:hAnsi="Arial" w:cs="Arial"/>
          <w:b/>
          <w:sz w:val="22"/>
          <w:szCs w:val="22"/>
        </w:rPr>
        <w:t>PA</w:t>
      </w:r>
      <w:r w:rsidRPr="00971BD8">
        <w:rPr>
          <w:rFonts w:ascii="Arial" w:hAnsi="Arial" w:cs="Arial"/>
          <w:sz w:val="22"/>
          <w:szCs w:val="22"/>
        </w:rPr>
        <w:t xml:space="preserve"> </w:t>
      </w:r>
      <w:r w:rsidRPr="00971BD8">
        <w:rPr>
          <w:rFonts w:ascii="Arial" w:hAnsi="Arial" w:cs="Arial"/>
          <w:b/>
          <w:bCs/>
          <w:sz w:val="22"/>
          <w:szCs w:val="22"/>
        </w:rPr>
        <w:t>&lt; 6 years</w:t>
      </w:r>
    </w:p>
    <w:p w14:paraId="1E1D01AA" w14:textId="5EB23BDB" w:rsidR="00E81712" w:rsidRDefault="00E81712" w:rsidP="007A1602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9D596F8" w14:textId="3A46422E" w:rsidR="007A1602" w:rsidRPr="006A6663" w:rsidRDefault="007A1602" w:rsidP="00C161B9">
      <w:pPr>
        <w:pStyle w:val="Default"/>
        <w:numPr>
          <w:ilvl w:val="0"/>
          <w:numId w:val="35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5" w:name="_Hlk14249184"/>
      <w:bookmarkStart w:id="6" w:name="_Hlk536624120"/>
      <w:r w:rsidRPr="006A6663">
        <w:rPr>
          <w:rFonts w:ascii="Arial" w:hAnsi="Arial" w:cs="Arial"/>
          <w:sz w:val="22"/>
          <w:szCs w:val="22"/>
        </w:rPr>
        <w:lastRenderedPageBreak/>
        <w:t>Effective June 27, 2022, the following agents will be removed from the</w:t>
      </w:r>
      <w:r w:rsidR="005F6058">
        <w:rPr>
          <w:rFonts w:ascii="Arial" w:hAnsi="Arial" w:cs="Arial"/>
          <w:sz w:val="22"/>
          <w:szCs w:val="22"/>
        </w:rPr>
        <w:t xml:space="preserve"> M</w:t>
      </w:r>
      <w:r w:rsidRPr="006A6663">
        <w:rPr>
          <w:rFonts w:ascii="Arial" w:hAnsi="Arial" w:cs="Arial"/>
          <w:sz w:val="22"/>
          <w:szCs w:val="22"/>
        </w:rPr>
        <w:t xml:space="preserve">assHealth Brand Name Preferred Over Generic Drug List. </w:t>
      </w:r>
    </w:p>
    <w:bookmarkEnd w:id="5"/>
    <w:p w14:paraId="720D9B7B" w14:textId="77777777" w:rsidR="007A1602" w:rsidRPr="006A6663" w:rsidRDefault="007A1602" w:rsidP="005F6058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 xml:space="preserve">Catapres-TTS (clonidine patch) – </w:t>
      </w:r>
      <w:r w:rsidRPr="006A6663">
        <w:rPr>
          <w:rFonts w:ascii="Arial" w:hAnsi="Arial" w:cs="Arial"/>
          <w:b/>
          <w:bCs/>
          <w:sz w:val="22"/>
          <w:szCs w:val="22"/>
        </w:rPr>
        <w:t>PA</w:t>
      </w:r>
    </w:p>
    <w:p w14:paraId="0F12B366" w14:textId="77777777" w:rsidR="007A1602" w:rsidRPr="006A6663" w:rsidRDefault="007A1602" w:rsidP="005F6058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Cayston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(aztreonam)</w:t>
      </w:r>
    </w:p>
    <w:p w14:paraId="5B791151" w14:textId="77777777" w:rsidR="007A1602" w:rsidRPr="006A6663" w:rsidRDefault="007A1602" w:rsidP="005F6058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sz w:val="22"/>
          <w:szCs w:val="22"/>
        </w:rPr>
        <w:t>Corgard</w:t>
      </w:r>
      <w:proofErr w:type="spellEnd"/>
      <w:r w:rsidRPr="006A6663">
        <w:rPr>
          <w:rFonts w:ascii="Arial" w:hAnsi="Arial" w:cs="Arial"/>
          <w:sz w:val="22"/>
          <w:szCs w:val="22"/>
        </w:rPr>
        <w:t xml:space="preserve"> # (nadolol)</w:t>
      </w:r>
    </w:p>
    <w:p w14:paraId="4E9A3248" w14:textId="77777777" w:rsidR="007A1602" w:rsidRPr="006A6663" w:rsidRDefault="007A1602" w:rsidP="005F6058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Narcan # (naloxone 4 mg nasal spray)</w:t>
      </w:r>
    </w:p>
    <w:bookmarkEnd w:id="6"/>
    <w:p w14:paraId="0C87D68A" w14:textId="77777777" w:rsidR="007A1602" w:rsidRPr="006A6663" w:rsidRDefault="007A1602" w:rsidP="006642A7">
      <w:pPr>
        <w:pStyle w:val="ListParagraph"/>
        <w:numPr>
          <w:ilvl w:val="0"/>
          <w:numId w:val="16"/>
        </w:num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Renagel # (sevelamer hydrochloride)</w:t>
      </w:r>
    </w:p>
    <w:p w14:paraId="523E3291" w14:textId="77777777" w:rsidR="007A1602" w:rsidRPr="006A6663" w:rsidRDefault="007A1602" w:rsidP="006642A7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sz w:val="22"/>
          <w:szCs w:val="22"/>
        </w:rPr>
      </w:pPr>
      <w:proofErr w:type="spellStart"/>
      <w:r w:rsidRPr="006A6663">
        <w:rPr>
          <w:rFonts w:ascii="Arial" w:hAnsi="Arial" w:cs="Arial"/>
          <w:color w:val="000000"/>
          <w:sz w:val="22"/>
          <w:szCs w:val="22"/>
        </w:rPr>
        <w:t>Revatio</w:t>
      </w:r>
      <w:proofErr w:type="spellEnd"/>
      <w:r w:rsidRPr="006A6663">
        <w:rPr>
          <w:rFonts w:ascii="Arial" w:hAnsi="Arial" w:cs="Arial"/>
          <w:color w:val="000000"/>
          <w:sz w:val="22"/>
          <w:szCs w:val="22"/>
        </w:rPr>
        <w:t xml:space="preserve"> (sildenafil 20 mg tablet) – </w:t>
      </w:r>
      <w:r w:rsidRPr="006A6663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14:paraId="3726B4A0" w14:textId="77777777" w:rsidR="007A1602" w:rsidRPr="006A6663" w:rsidRDefault="007A1602" w:rsidP="006642A7">
      <w:pPr>
        <w:numPr>
          <w:ilvl w:val="0"/>
          <w:numId w:val="16"/>
        </w:numPr>
        <w:ind w:left="72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Xopenex HFA # (levalbuterol inhaler)</w:t>
      </w:r>
    </w:p>
    <w:p w14:paraId="62EC30B2" w14:textId="77777777" w:rsidR="007A1602" w:rsidRPr="006A6663" w:rsidRDefault="007A1602" w:rsidP="007A1602">
      <w:pPr>
        <w:rPr>
          <w:rFonts w:ascii="Arial" w:hAnsi="Arial" w:cs="Arial"/>
          <w:sz w:val="22"/>
          <w:szCs w:val="22"/>
        </w:rPr>
      </w:pPr>
    </w:p>
    <w:p w14:paraId="1A14FCF3" w14:textId="77777777" w:rsidR="000B6FC1" w:rsidRPr="007A1602" w:rsidRDefault="000B6FC1" w:rsidP="000B6FC1">
      <w:pPr>
        <w:pStyle w:val="ListParagraph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Updated MassHealth Non-Drug Product List</w:t>
      </w:r>
    </w:p>
    <w:p w14:paraId="3238B96A" w14:textId="77777777" w:rsidR="000B6FC1" w:rsidRDefault="000B6FC1" w:rsidP="000B6FC1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452DE7C2" w14:textId="77777777" w:rsidR="000B6FC1" w:rsidRPr="006A6663" w:rsidRDefault="000B6FC1" w:rsidP="000B6FC1">
      <w:pPr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The MassHealth Non-Drug Product List has been updated to reflect recent changes to the MassHealth Drug List.</w:t>
      </w:r>
    </w:p>
    <w:p w14:paraId="0D20C590" w14:textId="77777777" w:rsidR="000B6FC1" w:rsidRPr="006A6663" w:rsidRDefault="000B6FC1" w:rsidP="000B6FC1">
      <w:pPr>
        <w:rPr>
          <w:rFonts w:ascii="Arial" w:hAnsi="Arial" w:cs="Arial"/>
          <w:sz w:val="22"/>
          <w:szCs w:val="22"/>
        </w:rPr>
      </w:pPr>
    </w:p>
    <w:p w14:paraId="3D47CEC0" w14:textId="77777777" w:rsidR="000B6FC1" w:rsidRPr="006A6663" w:rsidRDefault="000B6FC1" w:rsidP="008A0671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6A6663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6A6663">
        <w:rPr>
          <w:rFonts w:ascii="Arial" w:hAnsi="Arial" w:cs="Arial"/>
          <w:sz w:val="22"/>
          <w:szCs w:val="22"/>
        </w:rPr>
        <w:t xml:space="preserve">May 17, 2022, </w:t>
      </w:r>
      <w:r w:rsidRPr="006A6663">
        <w:rPr>
          <w:rFonts w:ascii="Arial" w:hAnsi="Arial" w:cs="Arial"/>
          <w:color w:val="000000"/>
          <w:sz w:val="22"/>
          <w:szCs w:val="22"/>
        </w:rPr>
        <w:t>the following product was added to the MassHealth Non-Drug Product List</w:t>
      </w:r>
      <w:r w:rsidRPr="006A6663">
        <w:rPr>
          <w:rFonts w:ascii="Arial" w:hAnsi="Arial" w:cs="Arial"/>
          <w:sz w:val="22"/>
          <w:szCs w:val="22"/>
        </w:rPr>
        <w:t>.</w:t>
      </w:r>
    </w:p>
    <w:p w14:paraId="06D36063" w14:textId="77777777" w:rsidR="000B6FC1" w:rsidRPr="006A6663" w:rsidRDefault="000B6FC1" w:rsidP="004254D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80" w:line="276" w:lineRule="auto"/>
        <w:ind w:left="720"/>
        <w:rPr>
          <w:rFonts w:ascii="Arial" w:hAnsi="Arial" w:cs="Arial"/>
          <w:sz w:val="22"/>
          <w:szCs w:val="22"/>
        </w:rPr>
      </w:pPr>
      <w:r w:rsidRPr="006A6663">
        <w:rPr>
          <w:rFonts w:ascii="Arial" w:hAnsi="Arial" w:cs="Arial"/>
          <w:sz w:val="22"/>
          <w:szCs w:val="22"/>
        </w:rPr>
        <w:t>Medically necessary formula</w:t>
      </w:r>
    </w:p>
    <w:p w14:paraId="76257820" w14:textId="77777777" w:rsidR="000B6FC1" w:rsidRPr="007A199F" w:rsidRDefault="000B6FC1" w:rsidP="008A0671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6A6663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6A6663">
        <w:rPr>
          <w:rFonts w:ascii="Arial" w:hAnsi="Arial" w:cs="Arial"/>
          <w:sz w:val="22"/>
          <w:szCs w:val="22"/>
        </w:rPr>
        <w:t xml:space="preserve">May 20, 2022, </w:t>
      </w:r>
      <w:r w:rsidRPr="006A6663">
        <w:rPr>
          <w:rFonts w:ascii="Arial" w:hAnsi="Arial" w:cs="Arial"/>
          <w:color w:val="000000"/>
          <w:sz w:val="22"/>
          <w:szCs w:val="22"/>
        </w:rPr>
        <w:t>the following products do not</w:t>
      </w:r>
      <w:r w:rsidRPr="007A199F">
        <w:rPr>
          <w:rFonts w:ascii="Arial" w:hAnsi="Arial" w:cs="Arial"/>
          <w:sz w:val="22"/>
          <w:szCs w:val="22"/>
        </w:rPr>
        <w:t xml:space="preserve"> require </w:t>
      </w:r>
      <w:r>
        <w:rPr>
          <w:rFonts w:ascii="Arial" w:hAnsi="Arial" w:cs="Arial"/>
          <w:sz w:val="22"/>
          <w:szCs w:val="22"/>
        </w:rPr>
        <w:t>PA</w:t>
      </w:r>
      <w:r w:rsidRPr="007A199F">
        <w:rPr>
          <w:rFonts w:ascii="Arial" w:hAnsi="Arial" w:cs="Arial"/>
          <w:sz w:val="22"/>
          <w:szCs w:val="22"/>
        </w:rPr>
        <w:t>.</w:t>
      </w:r>
    </w:p>
    <w:p w14:paraId="167E4C61" w14:textId="77777777" w:rsidR="000B6FC1" w:rsidRPr="007A199F" w:rsidRDefault="000B6FC1" w:rsidP="000B6FC1">
      <w:pPr>
        <w:pStyle w:val="ListParagraph"/>
        <w:numPr>
          <w:ilvl w:val="0"/>
          <w:numId w:val="29"/>
        </w:numPr>
        <w:ind w:left="720"/>
        <w:contextualSpacing/>
        <w:rPr>
          <w:rFonts w:ascii="Arial" w:hAnsi="Arial" w:cs="Arial"/>
          <w:sz w:val="22"/>
          <w:szCs w:val="22"/>
        </w:rPr>
      </w:pPr>
      <w:r w:rsidRPr="007A199F">
        <w:rPr>
          <w:rFonts w:ascii="Arial" w:hAnsi="Arial" w:cs="Arial"/>
          <w:sz w:val="22"/>
          <w:szCs w:val="22"/>
        </w:rPr>
        <w:t>Pediatric enteral special formula</w:t>
      </w:r>
    </w:p>
    <w:p w14:paraId="0644D652" w14:textId="77777777" w:rsidR="000B6FC1" w:rsidRPr="007A199F" w:rsidRDefault="000B6FC1" w:rsidP="000B6FC1">
      <w:pPr>
        <w:pStyle w:val="ListParagraph"/>
        <w:numPr>
          <w:ilvl w:val="0"/>
          <w:numId w:val="29"/>
        </w:numPr>
        <w:ind w:left="720"/>
        <w:contextualSpacing/>
        <w:rPr>
          <w:rFonts w:ascii="Arial" w:hAnsi="Arial" w:cs="Arial"/>
          <w:sz w:val="22"/>
          <w:szCs w:val="22"/>
        </w:rPr>
      </w:pPr>
      <w:r w:rsidRPr="007A199F">
        <w:rPr>
          <w:rFonts w:ascii="Arial" w:hAnsi="Arial" w:cs="Arial"/>
          <w:sz w:val="22"/>
          <w:szCs w:val="22"/>
        </w:rPr>
        <w:t>Thickening agents</w:t>
      </w:r>
    </w:p>
    <w:p w14:paraId="19DEBA4B" w14:textId="77777777" w:rsidR="000B6FC1" w:rsidRDefault="000B6FC1" w:rsidP="000B6FC1">
      <w:pPr>
        <w:rPr>
          <w:sz w:val="22"/>
          <w:szCs w:val="22"/>
        </w:rPr>
      </w:pPr>
    </w:p>
    <w:p w14:paraId="109D930F" w14:textId="77777777" w:rsidR="000A6318" w:rsidRPr="00804116" w:rsidRDefault="000A6318" w:rsidP="000B6FC1">
      <w:p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14:paraId="081F68B1" w14:textId="77777777" w:rsidR="00B503C7" w:rsidRPr="0021214A" w:rsidRDefault="00B503C7" w:rsidP="000A6318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37FFF14B" w14:textId="77777777"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70D89D6A" w14:textId="77777777"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411BDD2D" w14:textId="77777777" w:rsidR="000B6FC1" w:rsidRDefault="000B6FC1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6500CFF4" w14:textId="77777777" w:rsidR="00763B07" w:rsidRDefault="00763B07" w:rsidP="00AB5018">
      <w:pPr>
        <w:shd w:val="clear" w:color="auto" w:fill="FFFFFF"/>
        <w:tabs>
          <w:tab w:val="left" w:pos="180"/>
          <w:tab w:val="left" w:pos="360"/>
        </w:tabs>
        <w:ind w:left="36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6B369DDA" w14:textId="77777777" w:rsidR="00763B07" w:rsidRDefault="00763B07" w:rsidP="00763B07">
      <w:pPr>
        <w:shd w:val="clear" w:color="auto" w:fill="FFFFFF"/>
        <w:tabs>
          <w:tab w:val="left" w:pos="360"/>
        </w:tabs>
        <w:ind w:left="270" w:hanging="270"/>
        <w:rPr>
          <w:rFonts w:ascii="Arial" w:hAnsi="Arial"/>
          <w:bCs/>
          <w:sz w:val="18"/>
          <w:szCs w:val="18"/>
        </w:rPr>
      </w:pPr>
    </w:p>
    <w:p w14:paraId="2952A8B6" w14:textId="77777777" w:rsidR="00763B07" w:rsidRPr="009D6D73" w:rsidRDefault="00763B07" w:rsidP="00763B07">
      <w:pPr>
        <w:shd w:val="clear" w:color="auto" w:fill="FFFFFF"/>
        <w:tabs>
          <w:tab w:val="left" w:pos="360"/>
        </w:tabs>
        <w:ind w:left="36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7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7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631F12F9" w14:textId="77777777" w:rsidR="00763B07" w:rsidRPr="005B15B3" w:rsidRDefault="00763B07" w:rsidP="00763B07">
      <w:pPr>
        <w:shd w:val="clear" w:color="auto" w:fill="FFFFFF"/>
        <w:tabs>
          <w:tab w:val="left" w:pos="360"/>
        </w:tabs>
        <w:ind w:left="540" w:hanging="270"/>
        <w:rPr>
          <w:rFonts w:ascii="Arial" w:hAnsi="Arial"/>
          <w:bCs/>
          <w:sz w:val="22"/>
          <w:szCs w:val="22"/>
        </w:rPr>
      </w:pPr>
    </w:p>
    <w:p w14:paraId="3A27D7E3" w14:textId="77777777" w:rsidR="00763B07" w:rsidRDefault="00763B07" w:rsidP="00763B07">
      <w:pPr>
        <w:shd w:val="clear" w:color="auto" w:fill="FFFFFF"/>
        <w:ind w:left="36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Brand preferred over generic equivalents. In general, MassHealth requires a trial of the preferred drug or clinical rationale for prescribing the nonpreferred drug generic equivalent.</w:t>
      </w:r>
    </w:p>
    <w:p w14:paraId="2591FBDA" w14:textId="77777777" w:rsidR="00E17A21" w:rsidRDefault="00E17A21" w:rsidP="00763B07">
      <w:pPr>
        <w:shd w:val="clear" w:color="auto" w:fill="FFFFFF"/>
        <w:ind w:left="360" w:hanging="360"/>
        <w:rPr>
          <w:rFonts w:ascii="Arial" w:hAnsi="Arial"/>
          <w:bCs/>
          <w:sz w:val="18"/>
          <w:szCs w:val="18"/>
        </w:rPr>
      </w:pPr>
    </w:p>
    <w:p w14:paraId="6C77B29C" w14:textId="77777777" w:rsidR="00E17A21" w:rsidRPr="005B15B3" w:rsidRDefault="00E17A21" w:rsidP="00AB5018">
      <w:pPr>
        <w:shd w:val="clear" w:color="auto" w:fill="FFFFFF"/>
        <w:ind w:left="36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 w:cs="Arial"/>
          <w:b/>
          <w:sz w:val="22"/>
          <w:szCs w:val="22"/>
          <w:vertAlign w:val="superscript"/>
        </w:rPr>
        <w:t>H</w:t>
      </w:r>
      <w:r>
        <w:rPr>
          <w:rFonts w:ascii="Arial" w:hAnsi="Arial" w:cs="Arial"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AB5018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Available only in an inpatient hospital setting. Mass</w:t>
      </w:r>
      <w:r w:rsidRPr="00B645C9">
        <w:rPr>
          <w:rFonts w:ascii="Arial" w:eastAsia="Calibri" w:hAnsi="Arial" w:cs="Arial"/>
          <w:sz w:val="18"/>
          <w:szCs w:val="18"/>
        </w:rPr>
        <w:t xml:space="preserve">Health </w:t>
      </w:r>
      <w:r>
        <w:rPr>
          <w:rFonts w:ascii="Arial" w:eastAsia="Calibri" w:hAnsi="Arial" w:cs="Arial"/>
          <w:sz w:val="18"/>
          <w:szCs w:val="18"/>
        </w:rPr>
        <w:t>does not pay for this drug to be dispensed through the retail pharmacy or physician's office.</w:t>
      </w:r>
    </w:p>
    <w:p w14:paraId="470BF166" w14:textId="77777777" w:rsidR="00763B07" w:rsidRDefault="00763B07" w:rsidP="00763B07">
      <w:pPr>
        <w:shd w:val="clear" w:color="auto" w:fill="FFFFFF"/>
        <w:ind w:left="270" w:hanging="270"/>
        <w:rPr>
          <w:rFonts w:ascii="Arial" w:hAnsi="Arial"/>
          <w:bCs/>
          <w:sz w:val="18"/>
          <w:szCs w:val="18"/>
        </w:rPr>
      </w:pPr>
    </w:p>
    <w:p w14:paraId="3038B118" w14:textId="77777777" w:rsidR="00763B07" w:rsidRDefault="00763B07" w:rsidP="00763B07">
      <w:pPr>
        <w:shd w:val="clear" w:color="auto" w:fill="FFFFFF"/>
        <w:ind w:left="36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09EEB3CC" w14:textId="77777777" w:rsidR="00763B07" w:rsidRPr="005076BA" w:rsidRDefault="00763B07" w:rsidP="00763B07">
      <w:pPr>
        <w:shd w:val="clear" w:color="auto" w:fill="FFFFFF"/>
        <w:ind w:left="270" w:hanging="270"/>
        <w:rPr>
          <w:rFonts w:ascii="Arial" w:hAnsi="Arial" w:cs="Arial"/>
          <w:b/>
          <w:sz w:val="18"/>
          <w:szCs w:val="18"/>
          <w:vertAlign w:val="superscript"/>
        </w:rPr>
      </w:pPr>
    </w:p>
    <w:p w14:paraId="257456ED" w14:textId="77777777" w:rsidR="00763B07" w:rsidRPr="005076BA" w:rsidRDefault="00763B07" w:rsidP="00763B07">
      <w:pPr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5076BA">
        <w:rPr>
          <w:rFonts w:ascii="Arial" w:hAnsi="Arial" w:cs="Arial"/>
          <w:b/>
          <w:sz w:val="18"/>
          <w:szCs w:val="18"/>
          <w:vertAlign w:val="superscript"/>
        </w:rPr>
        <w:t>CO</w:t>
      </w:r>
      <w:r w:rsidRPr="005076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5076BA">
        <w:rPr>
          <w:rFonts w:ascii="Arial" w:hAnsi="Arial" w:cs="Arial"/>
          <w:sz w:val="18"/>
          <w:szCs w:val="18"/>
        </w:rPr>
        <w:t>Carve-Out. This agent is listed on the Acute Hospital Carve-Out Drugs List and is subject to additional monitoring and billing requirements.</w:t>
      </w:r>
    </w:p>
    <w:p w14:paraId="7B379650" w14:textId="77777777" w:rsidR="00D66801" w:rsidRDefault="00D66801" w:rsidP="00A765D7">
      <w:pPr>
        <w:shd w:val="clear" w:color="auto" w:fill="FFFFFF"/>
        <w:ind w:left="270" w:hanging="441"/>
        <w:rPr>
          <w:rFonts w:ascii="Arial" w:hAnsi="Arial" w:cs="Arial"/>
          <w:sz w:val="16"/>
          <w:szCs w:val="16"/>
        </w:rPr>
      </w:pPr>
    </w:p>
    <w:p w14:paraId="1E8E8190" w14:textId="77777777" w:rsidR="00FD509B" w:rsidRDefault="00FD509B" w:rsidP="00AB5018">
      <w:pPr>
        <w:shd w:val="clear" w:color="auto" w:fill="FFFFFF"/>
        <w:ind w:left="360" w:hanging="360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</w:rPr>
        <w:t>A</w:t>
      </w:r>
      <w:r w:rsidRPr="00061F50">
        <w:rPr>
          <w:rFonts w:ascii="Arial" w:eastAsia="Calibri" w:hAnsi="Arial" w:cs="Arial"/>
          <w:sz w:val="18"/>
          <w:szCs w:val="18"/>
        </w:rPr>
        <w:t>vailable</w:t>
      </w:r>
      <w:r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through the health care professional who administers the drug. MassHealth does not pay for this drug to be dispensed through a retail pharmacy. </w:t>
      </w:r>
    </w:p>
    <w:p w14:paraId="5C0D2696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2"/>
          <w:footerReference w:type="default" r:id="rId13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7F8E27F3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33CC" w14:textId="77777777" w:rsidR="0038688F" w:rsidRDefault="0038688F" w:rsidP="00492602">
      <w:r>
        <w:separator/>
      </w:r>
    </w:p>
  </w:endnote>
  <w:endnote w:type="continuationSeparator" w:id="0">
    <w:p w14:paraId="058E1FCD" w14:textId="77777777" w:rsidR="0038688F" w:rsidRDefault="0038688F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Segoe Condense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76E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25C4" w14:textId="77777777" w:rsidR="00637A67" w:rsidRDefault="00637A67">
    <w:pPr>
      <w:pStyle w:val="Footer"/>
    </w:pPr>
    <w:r>
      <w:t>[Type text]</w:t>
    </w:r>
  </w:p>
  <w:p w14:paraId="36478A80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6055" w14:textId="77777777" w:rsidR="00487862" w:rsidRDefault="00487862" w:rsidP="0048786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385E65">
      <w:rPr>
        <w:rFonts w:ascii="Arial" w:hAnsi="Arial" w:cs="Arial"/>
        <w:iCs/>
        <w:sz w:val="18"/>
        <w:szCs w:val="18"/>
      </w:rPr>
      <w:t xml:space="preserve"> to</w:t>
    </w:r>
    <w:r w:rsidRPr="002D3600">
      <w:rPr>
        <w:rFonts w:ascii="Arial" w:hAnsi="Arial" w:cs="Arial"/>
        <w:iCs/>
        <w:sz w:val="18"/>
        <w:szCs w:val="18"/>
      </w:rPr>
      <w:t xml:space="preserve"> </w:t>
    </w:r>
  </w:p>
  <w:p w14:paraId="0CE26D95" w14:textId="77777777" w:rsidR="00637A67" w:rsidRPr="00A765D7" w:rsidRDefault="004254DD" w:rsidP="00487862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color w:val="000000" w:themeColor="text1"/>
      </w:rPr>
    </w:pPr>
    <w:hyperlink r:id="rId1" w:history="1">
      <w:r w:rsidR="00487862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A765D7">
      <w:rPr>
        <w:rStyle w:val="Hyperlink"/>
        <w:rFonts w:ascii="Arial" w:hAnsi="Arial" w:cs="Arial"/>
        <w:iCs/>
        <w:color w:val="000000" w:themeColor="text1"/>
        <w:sz w:val="18"/>
        <w:szCs w:val="18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AE57" w14:textId="77777777" w:rsidR="0038688F" w:rsidRDefault="0038688F" w:rsidP="00492602">
      <w:r>
        <w:separator/>
      </w:r>
    </w:p>
  </w:footnote>
  <w:footnote w:type="continuationSeparator" w:id="0">
    <w:p w14:paraId="79301F61" w14:textId="77777777" w:rsidR="0038688F" w:rsidRDefault="0038688F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1E08" w14:textId="77777777" w:rsidR="00492602" w:rsidRDefault="00492602" w:rsidP="00492602">
    <w:pPr>
      <w:pStyle w:val="Header"/>
    </w:pPr>
  </w:p>
  <w:p w14:paraId="0A4603D5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0A8B" w14:textId="77777777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E93751" w:rsidRPr="00E93751">
      <w:rPr>
        <w:color w:val="auto"/>
        <w:sz w:val="18"/>
        <w:szCs w:val="18"/>
      </w:rPr>
      <w:t>182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D70AF3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068"/>
    <w:multiLevelType w:val="hybridMultilevel"/>
    <w:tmpl w:val="DAD47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47E5"/>
    <w:multiLevelType w:val="hybridMultilevel"/>
    <w:tmpl w:val="8E3E7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793C"/>
    <w:multiLevelType w:val="hybridMultilevel"/>
    <w:tmpl w:val="6CA8E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C11CC"/>
    <w:multiLevelType w:val="hybridMultilevel"/>
    <w:tmpl w:val="AE28A8EE"/>
    <w:lvl w:ilvl="0" w:tplc="276010FA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2A71"/>
    <w:multiLevelType w:val="hybridMultilevel"/>
    <w:tmpl w:val="CE52A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5554BF"/>
    <w:multiLevelType w:val="hybridMultilevel"/>
    <w:tmpl w:val="C11E1E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55C"/>
    <w:multiLevelType w:val="hybridMultilevel"/>
    <w:tmpl w:val="2270A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0924FF"/>
    <w:multiLevelType w:val="hybridMultilevel"/>
    <w:tmpl w:val="087034E6"/>
    <w:lvl w:ilvl="0" w:tplc="707A999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CCF4BD5"/>
    <w:multiLevelType w:val="hybridMultilevel"/>
    <w:tmpl w:val="E0223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3103B"/>
    <w:multiLevelType w:val="hybridMultilevel"/>
    <w:tmpl w:val="ABE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26577">
    <w:abstractNumId w:val="17"/>
  </w:num>
  <w:num w:numId="2" w16cid:durableId="402148258">
    <w:abstractNumId w:val="22"/>
  </w:num>
  <w:num w:numId="3" w16cid:durableId="535890255">
    <w:abstractNumId w:val="27"/>
  </w:num>
  <w:num w:numId="4" w16cid:durableId="1026635387">
    <w:abstractNumId w:val="13"/>
  </w:num>
  <w:num w:numId="5" w16cid:durableId="1690257941">
    <w:abstractNumId w:val="15"/>
  </w:num>
  <w:num w:numId="6" w16cid:durableId="274680945">
    <w:abstractNumId w:val="21"/>
  </w:num>
  <w:num w:numId="7" w16cid:durableId="1996489561">
    <w:abstractNumId w:val="28"/>
  </w:num>
  <w:num w:numId="8" w16cid:durableId="1470054237">
    <w:abstractNumId w:val="4"/>
  </w:num>
  <w:num w:numId="9" w16cid:durableId="867060654">
    <w:abstractNumId w:val="0"/>
  </w:num>
  <w:num w:numId="10" w16cid:durableId="868029938">
    <w:abstractNumId w:val="25"/>
  </w:num>
  <w:num w:numId="11" w16cid:durableId="67865399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089109">
    <w:abstractNumId w:val="6"/>
  </w:num>
  <w:num w:numId="13" w16cid:durableId="97220781">
    <w:abstractNumId w:val="27"/>
  </w:num>
  <w:num w:numId="14" w16cid:durableId="106503419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0072334">
    <w:abstractNumId w:val="21"/>
  </w:num>
  <w:num w:numId="16" w16cid:durableId="940068692">
    <w:abstractNumId w:val="24"/>
  </w:num>
  <w:num w:numId="17" w16cid:durableId="1959145923">
    <w:abstractNumId w:val="3"/>
  </w:num>
  <w:num w:numId="18" w16cid:durableId="10436746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7515503">
    <w:abstractNumId w:val="7"/>
  </w:num>
  <w:num w:numId="20" w16cid:durableId="1736664911">
    <w:abstractNumId w:val="5"/>
  </w:num>
  <w:num w:numId="21" w16cid:durableId="1139372383">
    <w:abstractNumId w:val="14"/>
  </w:num>
  <w:num w:numId="22" w16cid:durableId="795101225">
    <w:abstractNumId w:val="29"/>
  </w:num>
  <w:num w:numId="23" w16cid:durableId="930744342">
    <w:abstractNumId w:val="30"/>
  </w:num>
  <w:num w:numId="24" w16cid:durableId="1606956778">
    <w:abstractNumId w:val="20"/>
  </w:num>
  <w:num w:numId="25" w16cid:durableId="1373267761">
    <w:abstractNumId w:val="26"/>
  </w:num>
  <w:num w:numId="26" w16cid:durableId="429664297">
    <w:abstractNumId w:val="10"/>
  </w:num>
  <w:num w:numId="27" w16cid:durableId="779686898">
    <w:abstractNumId w:val="23"/>
  </w:num>
  <w:num w:numId="28" w16cid:durableId="1501190674">
    <w:abstractNumId w:val="1"/>
  </w:num>
  <w:num w:numId="29" w16cid:durableId="425075888">
    <w:abstractNumId w:val="2"/>
  </w:num>
  <w:num w:numId="30" w16cid:durableId="34433775">
    <w:abstractNumId w:val="11"/>
  </w:num>
  <w:num w:numId="31" w16cid:durableId="2025859369">
    <w:abstractNumId w:val="8"/>
  </w:num>
  <w:num w:numId="32" w16cid:durableId="521168568">
    <w:abstractNumId w:val="31"/>
  </w:num>
  <w:num w:numId="33" w16cid:durableId="1909916998">
    <w:abstractNumId w:val="9"/>
  </w:num>
  <w:num w:numId="34" w16cid:durableId="2076275452">
    <w:abstractNumId w:val="12"/>
  </w:num>
  <w:num w:numId="35" w16cid:durableId="650980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B6FC1"/>
    <w:rsid w:val="000D1502"/>
    <w:rsid w:val="000E00E1"/>
    <w:rsid w:val="00123D58"/>
    <w:rsid w:val="0012682D"/>
    <w:rsid w:val="001378CB"/>
    <w:rsid w:val="00137D3D"/>
    <w:rsid w:val="00140D08"/>
    <w:rsid w:val="00147437"/>
    <w:rsid w:val="00152DA9"/>
    <w:rsid w:val="00157A49"/>
    <w:rsid w:val="00171445"/>
    <w:rsid w:val="001721D8"/>
    <w:rsid w:val="0018357E"/>
    <w:rsid w:val="001864A9"/>
    <w:rsid w:val="001A125B"/>
    <w:rsid w:val="001C1481"/>
    <w:rsid w:val="001E779F"/>
    <w:rsid w:val="00207DE3"/>
    <w:rsid w:val="0021214A"/>
    <w:rsid w:val="00212622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1409B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85E65"/>
    <w:rsid w:val="0038688F"/>
    <w:rsid w:val="003911FC"/>
    <w:rsid w:val="003935FA"/>
    <w:rsid w:val="003B6839"/>
    <w:rsid w:val="003C45A1"/>
    <w:rsid w:val="003D3B27"/>
    <w:rsid w:val="003F533B"/>
    <w:rsid w:val="00402DDF"/>
    <w:rsid w:val="004254DD"/>
    <w:rsid w:val="004343B2"/>
    <w:rsid w:val="00447A5F"/>
    <w:rsid w:val="00456B5A"/>
    <w:rsid w:val="004664D3"/>
    <w:rsid w:val="00475DD2"/>
    <w:rsid w:val="00487862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661E8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9754A"/>
    <w:rsid w:val="005A104C"/>
    <w:rsid w:val="005A57BA"/>
    <w:rsid w:val="005B15B3"/>
    <w:rsid w:val="005D723D"/>
    <w:rsid w:val="005F2371"/>
    <w:rsid w:val="005F6058"/>
    <w:rsid w:val="00623469"/>
    <w:rsid w:val="00634C49"/>
    <w:rsid w:val="00637A67"/>
    <w:rsid w:val="00650095"/>
    <w:rsid w:val="00651CA7"/>
    <w:rsid w:val="00656A01"/>
    <w:rsid w:val="00657D21"/>
    <w:rsid w:val="006615EC"/>
    <w:rsid w:val="006642A7"/>
    <w:rsid w:val="00673F96"/>
    <w:rsid w:val="00674418"/>
    <w:rsid w:val="00674428"/>
    <w:rsid w:val="00686C26"/>
    <w:rsid w:val="00690023"/>
    <w:rsid w:val="00696F48"/>
    <w:rsid w:val="0069772F"/>
    <w:rsid w:val="006A6663"/>
    <w:rsid w:val="006A7D28"/>
    <w:rsid w:val="006D3B5F"/>
    <w:rsid w:val="006E0C20"/>
    <w:rsid w:val="006E22A3"/>
    <w:rsid w:val="006F35F9"/>
    <w:rsid w:val="007319D7"/>
    <w:rsid w:val="00731FAF"/>
    <w:rsid w:val="00735CA5"/>
    <w:rsid w:val="007426BF"/>
    <w:rsid w:val="00760FDF"/>
    <w:rsid w:val="00763B07"/>
    <w:rsid w:val="007757E7"/>
    <w:rsid w:val="00776B05"/>
    <w:rsid w:val="00781D3B"/>
    <w:rsid w:val="007A038A"/>
    <w:rsid w:val="007A1602"/>
    <w:rsid w:val="007A41F5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A0671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9410E"/>
    <w:rsid w:val="009C3981"/>
    <w:rsid w:val="009D1341"/>
    <w:rsid w:val="009D6D73"/>
    <w:rsid w:val="009D79C6"/>
    <w:rsid w:val="009F0440"/>
    <w:rsid w:val="009F0526"/>
    <w:rsid w:val="009F5614"/>
    <w:rsid w:val="00A01DE3"/>
    <w:rsid w:val="00A06542"/>
    <w:rsid w:val="00A109FC"/>
    <w:rsid w:val="00A11371"/>
    <w:rsid w:val="00A120E1"/>
    <w:rsid w:val="00A14743"/>
    <w:rsid w:val="00A2061F"/>
    <w:rsid w:val="00A31FAA"/>
    <w:rsid w:val="00A343A9"/>
    <w:rsid w:val="00A46784"/>
    <w:rsid w:val="00A5239C"/>
    <w:rsid w:val="00A571F6"/>
    <w:rsid w:val="00A650DC"/>
    <w:rsid w:val="00A6764A"/>
    <w:rsid w:val="00A765D7"/>
    <w:rsid w:val="00A84255"/>
    <w:rsid w:val="00AB5018"/>
    <w:rsid w:val="00AC1AC7"/>
    <w:rsid w:val="00AD18B8"/>
    <w:rsid w:val="00AD33D5"/>
    <w:rsid w:val="00AE21FC"/>
    <w:rsid w:val="00B0031E"/>
    <w:rsid w:val="00B01BAA"/>
    <w:rsid w:val="00B07BD7"/>
    <w:rsid w:val="00B13AA5"/>
    <w:rsid w:val="00B3099B"/>
    <w:rsid w:val="00B40A71"/>
    <w:rsid w:val="00B503C7"/>
    <w:rsid w:val="00B54AB5"/>
    <w:rsid w:val="00B645C9"/>
    <w:rsid w:val="00B77D03"/>
    <w:rsid w:val="00B86F04"/>
    <w:rsid w:val="00B92C96"/>
    <w:rsid w:val="00BA04D9"/>
    <w:rsid w:val="00BA64D7"/>
    <w:rsid w:val="00BA68F0"/>
    <w:rsid w:val="00BD08CA"/>
    <w:rsid w:val="00BF0DF4"/>
    <w:rsid w:val="00C00CF2"/>
    <w:rsid w:val="00C15672"/>
    <w:rsid w:val="00C161B9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70AF3"/>
    <w:rsid w:val="00D73CB7"/>
    <w:rsid w:val="00D81121"/>
    <w:rsid w:val="00D939D0"/>
    <w:rsid w:val="00DA6A55"/>
    <w:rsid w:val="00E06F7D"/>
    <w:rsid w:val="00E17A21"/>
    <w:rsid w:val="00E228F5"/>
    <w:rsid w:val="00E24139"/>
    <w:rsid w:val="00E3616D"/>
    <w:rsid w:val="00E402FA"/>
    <w:rsid w:val="00E50862"/>
    <w:rsid w:val="00E60ABB"/>
    <w:rsid w:val="00E62D91"/>
    <w:rsid w:val="00E67611"/>
    <w:rsid w:val="00E67713"/>
    <w:rsid w:val="00E72DFF"/>
    <w:rsid w:val="00E81712"/>
    <w:rsid w:val="00E92E47"/>
    <w:rsid w:val="00E93751"/>
    <w:rsid w:val="00E9576D"/>
    <w:rsid w:val="00EA3BDC"/>
    <w:rsid w:val="00EC08AC"/>
    <w:rsid w:val="00EC1948"/>
    <w:rsid w:val="00ED4639"/>
    <w:rsid w:val="00EE54D2"/>
    <w:rsid w:val="00EF54B6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D509B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549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09FC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109FC"/>
    <w:rPr>
      <w:rFonts w:ascii="Tahoma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28B7-0B60-4239-80AC-843BDCE1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2022-06-17T18:50:00Z</dcterms:created>
  <dcterms:modified xsi:type="dcterms:W3CDTF">2022-06-17T18:53:00Z</dcterms:modified>
</cp:coreProperties>
</file>