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B7353" w14:textId="7007134B" w:rsidR="007E4380" w:rsidRDefault="007E4380" w:rsidP="007E4380">
      <w:pPr>
        <w:pStyle w:val="Noparagraphstyle"/>
        <w:rPr>
          <w:rFonts w:ascii="Arial Narrow" w:hAnsi="Arial Narrow"/>
          <w:b/>
          <w:sz w:val="20"/>
          <w:szCs w:val="20"/>
        </w:rPr>
      </w:pPr>
      <w:r>
        <w:rPr>
          <w:rFonts w:ascii="Arial Narrow" w:hAnsi="Arial Narrow"/>
          <w:b/>
          <w:sz w:val="20"/>
          <w:szCs w:val="20"/>
        </w:rPr>
        <w:t xml:space="preserve">Number </w:t>
      </w:r>
      <w:r w:rsidR="0032392B" w:rsidRPr="0032392B">
        <w:rPr>
          <w:rFonts w:ascii="Arial Narrow" w:hAnsi="Arial Narrow"/>
          <w:b/>
          <w:color w:val="auto"/>
          <w:sz w:val="20"/>
          <w:szCs w:val="20"/>
        </w:rPr>
        <w:t xml:space="preserve">183, </w:t>
      </w:r>
      <w:r w:rsidR="0047534D">
        <w:rPr>
          <w:rFonts w:ascii="Arial Narrow" w:hAnsi="Arial Narrow"/>
          <w:b/>
          <w:color w:val="auto"/>
          <w:sz w:val="20"/>
          <w:szCs w:val="20"/>
        </w:rPr>
        <w:t>August 1</w:t>
      </w:r>
      <w:r w:rsidR="00E62339">
        <w:rPr>
          <w:rFonts w:ascii="Arial Narrow" w:hAnsi="Arial Narrow"/>
          <w:b/>
          <w:color w:val="auto"/>
          <w:sz w:val="20"/>
          <w:szCs w:val="20"/>
        </w:rPr>
        <w:t>2</w:t>
      </w:r>
      <w:r w:rsidR="0047534D">
        <w:rPr>
          <w:rFonts w:ascii="Arial Narrow" w:hAnsi="Arial Narrow"/>
          <w:b/>
          <w:color w:val="auto"/>
          <w:sz w:val="20"/>
          <w:szCs w:val="20"/>
        </w:rPr>
        <w:t>,</w:t>
      </w:r>
      <w:r w:rsidR="0032392B" w:rsidRPr="0032392B">
        <w:rPr>
          <w:rFonts w:ascii="Arial Narrow" w:hAnsi="Arial Narrow"/>
          <w:b/>
          <w:color w:val="auto"/>
          <w:sz w:val="20"/>
          <w:szCs w:val="20"/>
        </w:rPr>
        <w:t xml:space="preserve"> 2022</w:t>
      </w:r>
    </w:p>
    <w:p w14:paraId="257414AA" w14:textId="77777777" w:rsidR="006F35F9" w:rsidRDefault="007E4380" w:rsidP="007E4380">
      <w:pPr>
        <w:tabs>
          <w:tab w:val="left" w:pos="10530"/>
        </w:tabs>
        <w:ind w:right="720"/>
        <w:rPr>
          <w:rFonts w:ascii="Arial" w:hAnsi="Arial" w:cs="Arial"/>
          <w:color w:val="000000"/>
          <w:sz w:val="21"/>
          <w:szCs w:val="21"/>
        </w:rPr>
        <w:sectPr w:rsidR="006F35F9" w:rsidSect="003C1739">
          <w:headerReference w:type="default" r:id="rId8"/>
          <w:footerReference w:type="default" r:id="rId9"/>
          <w:footerReference w:type="first" r:id="rId10"/>
          <w:pgSz w:w="12240" w:h="15840" w:code="1"/>
          <w:pgMar w:top="360" w:right="907" w:bottom="446" w:left="907" w:header="0" w:footer="288" w:gutter="0"/>
          <w:cols w:space="720"/>
          <w:docGrid w:linePitch="360"/>
        </w:sectPr>
      </w:pPr>
      <w:r>
        <w:rPr>
          <w:b/>
          <w:noProof/>
        </w:rPr>
        <w:drawing>
          <wp:inline distT="0" distB="0" distL="0" distR="0" wp14:anchorId="1367C254" wp14:editId="7395ED4B">
            <wp:extent cx="6618605" cy="1666972"/>
            <wp:effectExtent l="0" t="0" r="0" b="9525"/>
            <wp:docPr id="9" name="Picture 1" descr="Pharmacy Facts&#10;Current information for pharmacists about the MassHealth Pharmacy Program. &#10;www.mass.gov/masshealth-pharmacy-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Pharmacy Facts provides pharmacists with information and updates about the MassHealth Pharmacy Program. &#10;Editor: Vic Vangel&#10;Contributors: Aimee Evers, Paul Jeffrey, Neha Kashalikar, Kim Lenz, Nancy Schiff, Vic Vangel " title="Pharmacy Facts banne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18605" cy="1666972"/>
                    </a:xfrm>
                    <a:prstGeom prst="rect">
                      <a:avLst/>
                    </a:prstGeom>
                    <a:noFill/>
                    <a:ln>
                      <a:noFill/>
                    </a:ln>
                  </pic:spPr>
                </pic:pic>
              </a:graphicData>
            </a:graphic>
          </wp:inline>
        </w:drawing>
      </w:r>
    </w:p>
    <w:p w14:paraId="71498B9B" w14:textId="7E2F4CC9" w:rsidR="00CD6D68" w:rsidRDefault="0032392B" w:rsidP="00CD6D68">
      <w:pPr>
        <w:rPr>
          <w:rFonts w:ascii="Arial Black" w:hAnsi="Arial Black" w:cs="Arial"/>
          <w:b/>
        </w:rPr>
      </w:pPr>
      <w:r w:rsidRPr="0032392B">
        <w:rPr>
          <w:rFonts w:ascii="Arial Black" w:hAnsi="Arial Black" w:cs="Arial"/>
          <w:b/>
        </w:rPr>
        <w:t>Changes to Prescription Drug Days’ Supply Limitations</w:t>
      </w:r>
      <w:r>
        <w:rPr>
          <w:rFonts w:ascii="Arial Black" w:hAnsi="Arial Black" w:cs="Arial"/>
          <w:b/>
        </w:rPr>
        <w:t>,</w:t>
      </w:r>
      <w:r w:rsidRPr="0032392B">
        <w:rPr>
          <w:rFonts w:ascii="Arial Black" w:hAnsi="Arial Black" w:cs="Arial"/>
          <w:b/>
        </w:rPr>
        <w:t xml:space="preserve"> Effective </w:t>
      </w:r>
      <w:r w:rsidR="0047534D">
        <w:rPr>
          <w:rFonts w:ascii="Arial Black" w:hAnsi="Arial Black" w:cs="Arial"/>
          <w:b/>
        </w:rPr>
        <w:t>September 1</w:t>
      </w:r>
      <w:r w:rsidR="00F3075C">
        <w:rPr>
          <w:rFonts w:ascii="Arial Black" w:hAnsi="Arial Black" w:cs="Arial"/>
          <w:b/>
        </w:rPr>
        <w:t>9</w:t>
      </w:r>
      <w:r w:rsidRPr="0032392B">
        <w:rPr>
          <w:rFonts w:ascii="Arial Black" w:hAnsi="Arial Black" w:cs="Arial"/>
          <w:b/>
        </w:rPr>
        <w:t>, 2022</w:t>
      </w:r>
    </w:p>
    <w:p w14:paraId="2D7DAEF3" w14:textId="77777777" w:rsidR="0032392B" w:rsidRPr="00C60193" w:rsidRDefault="0032392B" w:rsidP="00CD6D68">
      <w:pPr>
        <w:rPr>
          <w:sz w:val="22"/>
          <w:szCs w:val="22"/>
        </w:rPr>
      </w:pPr>
    </w:p>
    <w:p w14:paraId="49AD5AA5" w14:textId="18442B1A" w:rsidR="0032392B" w:rsidRPr="00935ABD" w:rsidRDefault="0032392B" w:rsidP="0032392B">
      <w:pPr>
        <w:rPr>
          <w:rFonts w:ascii="Arial" w:hAnsi="Arial" w:cs="Arial"/>
          <w:sz w:val="22"/>
          <w:szCs w:val="22"/>
        </w:rPr>
      </w:pPr>
      <w:r w:rsidRPr="00935ABD">
        <w:rPr>
          <w:rFonts w:ascii="Arial" w:hAnsi="Arial" w:cs="Arial"/>
          <w:sz w:val="22"/>
          <w:szCs w:val="22"/>
        </w:rPr>
        <w:t xml:space="preserve">In </w:t>
      </w:r>
      <w:bookmarkStart w:id="0" w:name="_GoBack"/>
      <w:bookmarkEnd w:id="0"/>
      <w:r w:rsidR="008218AE">
        <w:fldChar w:fldCharType="begin"/>
      </w:r>
      <w:r w:rsidR="008218AE">
        <w:instrText xml:space="preserve"> HYPERLINK "https://www.mass.gov/doc/pharmacy-facts-141-march-12-2020-0/download" </w:instrText>
      </w:r>
      <w:r w:rsidR="008218AE">
        <w:fldChar w:fldCharType="separate"/>
      </w:r>
      <w:r w:rsidRPr="00935ABD">
        <w:rPr>
          <w:rStyle w:val="Hyperlink"/>
          <w:rFonts w:ascii="Arial" w:hAnsi="Arial" w:cs="Arial"/>
          <w:sz w:val="22"/>
          <w:szCs w:val="22"/>
        </w:rPr>
        <w:t>Pharmacy Facts 141</w:t>
      </w:r>
      <w:r w:rsidR="008218AE">
        <w:rPr>
          <w:rStyle w:val="Hyperlink"/>
          <w:rFonts w:ascii="Arial" w:hAnsi="Arial" w:cs="Arial"/>
          <w:sz w:val="22"/>
          <w:szCs w:val="22"/>
        </w:rPr>
        <w:fldChar w:fldCharType="end"/>
      </w:r>
      <w:r w:rsidRPr="00935ABD">
        <w:rPr>
          <w:rFonts w:ascii="Arial" w:hAnsi="Arial" w:cs="Arial"/>
          <w:sz w:val="22"/>
          <w:szCs w:val="22"/>
        </w:rPr>
        <w:t xml:space="preserve">, </w:t>
      </w:r>
      <w:hyperlink r:id="rId12" w:history="1">
        <w:r w:rsidRPr="00935ABD">
          <w:rPr>
            <w:rStyle w:val="Hyperlink"/>
            <w:rFonts w:ascii="Arial" w:hAnsi="Arial" w:cs="Arial"/>
            <w:iCs/>
            <w:sz w:val="22"/>
            <w:szCs w:val="22"/>
          </w:rPr>
          <w:t>Pharmacy Facts 142</w:t>
        </w:r>
      </w:hyperlink>
      <w:r w:rsidRPr="00935ABD">
        <w:rPr>
          <w:rFonts w:ascii="Arial" w:hAnsi="Arial" w:cs="Arial"/>
          <w:iCs/>
          <w:sz w:val="22"/>
          <w:szCs w:val="22"/>
        </w:rPr>
        <w:t xml:space="preserve">, </w:t>
      </w:r>
      <w:hyperlink r:id="rId13" w:history="1">
        <w:r w:rsidRPr="00935ABD">
          <w:rPr>
            <w:rStyle w:val="Hyperlink"/>
            <w:rFonts w:ascii="Arial" w:hAnsi="Arial" w:cs="Arial"/>
            <w:iCs/>
            <w:sz w:val="22"/>
            <w:szCs w:val="22"/>
          </w:rPr>
          <w:t>All Provider Bulletin 289</w:t>
        </w:r>
      </w:hyperlink>
      <w:r w:rsidRPr="00935ABD">
        <w:rPr>
          <w:rFonts w:ascii="Arial" w:hAnsi="Arial" w:cs="Arial"/>
          <w:iCs/>
          <w:sz w:val="22"/>
          <w:szCs w:val="22"/>
        </w:rPr>
        <w:t xml:space="preserve">, </w:t>
      </w:r>
      <w:hyperlink r:id="rId14" w:history="1">
        <w:r w:rsidRPr="00935ABD">
          <w:rPr>
            <w:rStyle w:val="Hyperlink"/>
            <w:rFonts w:ascii="Arial" w:hAnsi="Arial" w:cs="Arial"/>
            <w:iCs/>
            <w:sz w:val="22"/>
            <w:szCs w:val="22"/>
          </w:rPr>
          <w:t>All Provider Bulletin 291</w:t>
        </w:r>
      </w:hyperlink>
      <w:r w:rsidR="002F2DFF" w:rsidRPr="009F2AC8">
        <w:rPr>
          <w:rStyle w:val="Hyperlink"/>
          <w:rFonts w:ascii="Arial" w:hAnsi="Arial" w:cs="Arial"/>
          <w:iCs/>
          <w:color w:val="auto"/>
          <w:sz w:val="22"/>
          <w:szCs w:val="22"/>
          <w:u w:val="none"/>
        </w:rPr>
        <w:t>,</w:t>
      </w:r>
      <w:r w:rsidRPr="00935ABD">
        <w:rPr>
          <w:rFonts w:ascii="Arial" w:hAnsi="Arial" w:cs="Arial"/>
          <w:sz w:val="22"/>
          <w:szCs w:val="22"/>
        </w:rPr>
        <w:t xml:space="preserve"> and </w:t>
      </w:r>
      <w:hyperlink r:id="rId15" w:history="1">
        <w:r w:rsidRPr="00935ABD">
          <w:rPr>
            <w:rStyle w:val="Hyperlink"/>
            <w:rFonts w:ascii="Arial" w:hAnsi="Arial" w:cs="Arial"/>
            <w:sz w:val="22"/>
            <w:szCs w:val="22"/>
          </w:rPr>
          <w:t>All Provider Bulletin 319</w:t>
        </w:r>
      </w:hyperlink>
      <w:r w:rsidRPr="00935ABD">
        <w:rPr>
          <w:rFonts w:ascii="Arial" w:hAnsi="Arial" w:cs="Arial"/>
          <w:sz w:val="22"/>
          <w:szCs w:val="22"/>
        </w:rPr>
        <w:t>, MassHealth implemented the following temporary policy change in response to Coronavirus Disease 2019 (COVID-19):</w:t>
      </w:r>
    </w:p>
    <w:p w14:paraId="1A7B58E4" w14:textId="77777777" w:rsidR="00876F9C" w:rsidRDefault="00876F9C" w:rsidP="0032392B">
      <w:pPr>
        <w:ind w:left="720"/>
        <w:rPr>
          <w:rFonts w:ascii="Arial" w:hAnsi="Arial" w:cs="Arial"/>
          <w:sz w:val="22"/>
          <w:szCs w:val="22"/>
        </w:rPr>
      </w:pPr>
    </w:p>
    <w:p w14:paraId="414E52E3" w14:textId="77777777" w:rsidR="00AA33BB" w:rsidRDefault="0032392B" w:rsidP="00A617B0">
      <w:pPr>
        <w:ind w:left="360"/>
        <w:rPr>
          <w:rFonts w:ascii="Arial" w:hAnsi="Arial" w:cs="Arial"/>
          <w:sz w:val="22"/>
          <w:szCs w:val="22"/>
        </w:rPr>
        <w:sectPr w:rsidR="00AA33BB" w:rsidSect="009F2AC8">
          <w:headerReference w:type="default" r:id="rId16"/>
          <w:footerReference w:type="default" r:id="rId17"/>
          <w:type w:val="continuous"/>
          <w:pgSz w:w="12240" w:h="15840" w:code="1"/>
          <w:pgMar w:top="360" w:right="907" w:bottom="446" w:left="907" w:header="720" w:footer="288" w:gutter="0"/>
          <w:cols w:sep="1" w:space="720"/>
          <w:docGrid w:linePitch="360"/>
        </w:sectPr>
      </w:pPr>
      <w:r w:rsidRPr="00935ABD">
        <w:rPr>
          <w:rFonts w:ascii="Arial" w:hAnsi="Arial" w:cs="Arial"/>
          <w:sz w:val="22"/>
          <w:szCs w:val="22"/>
        </w:rPr>
        <w:t xml:space="preserve">“Despite the requirements of 130 CMR 406.411(D)(1): </w:t>
      </w:r>
      <w:r w:rsidRPr="008D1FC2">
        <w:rPr>
          <w:rFonts w:ascii="Arial" w:hAnsi="Arial" w:cs="Arial"/>
          <w:sz w:val="22"/>
          <w:szCs w:val="22"/>
          <w:u w:val="single"/>
        </w:rPr>
        <w:t>Days’ Supply Limitation</w:t>
      </w:r>
      <w:r w:rsidRPr="00935ABD">
        <w:rPr>
          <w:rFonts w:ascii="Arial" w:hAnsi="Arial" w:cs="Arial"/>
          <w:sz w:val="22"/>
          <w:szCs w:val="22"/>
        </w:rPr>
        <w:t xml:space="preserve">, pharmacies may dispense up to a 90-day supply of a prescription drug if requested by a MassHealth member or that </w:t>
      </w:r>
    </w:p>
    <w:p w14:paraId="090DDA5B" w14:textId="36CF1466" w:rsidR="0032392B" w:rsidRPr="00935ABD" w:rsidRDefault="0032392B" w:rsidP="00A617B0">
      <w:pPr>
        <w:ind w:left="360"/>
        <w:rPr>
          <w:rFonts w:ascii="Arial" w:hAnsi="Arial" w:cs="Arial"/>
          <w:sz w:val="22"/>
          <w:szCs w:val="22"/>
        </w:rPr>
      </w:pPr>
      <w:r w:rsidRPr="00935ABD">
        <w:rPr>
          <w:rFonts w:ascii="Arial" w:hAnsi="Arial" w:cs="Arial"/>
          <w:sz w:val="22"/>
          <w:szCs w:val="22"/>
        </w:rPr>
        <w:t>member’s prescriber as long as sufficient quantity remains on the prescription to support the quantity being filled.”</w:t>
      </w:r>
    </w:p>
    <w:p w14:paraId="737E7905" w14:textId="77777777" w:rsidR="0032392B" w:rsidRPr="004A6425" w:rsidRDefault="0032392B" w:rsidP="0032392B">
      <w:pPr>
        <w:rPr>
          <w:rFonts w:ascii="Arial" w:hAnsi="Arial" w:cs="Arial"/>
          <w:sz w:val="22"/>
          <w:szCs w:val="22"/>
        </w:rPr>
      </w:pPr>
    </w:p>
    <w:p w14:paraId="40432B49" w14:textId="6CC56C45" w:rsidR="004A6425" w:rsidRPr="00000683" w:rsidRDefault="004A6425" w:rsidP="004A6425">
      <w:pPr>
        <w:spacing w:after="120"/>
        <w:rPr>
          <w:rFonts w:ascii="Arial" w:hAnsi="Arial" w:cs="Arial"/>
          <w:sz w:val="22"/>
          <w:szCs w:val="22"/>
        </w:rPr>
      </w:pPr>
      <w:r w:rsidRPr="00000683">
        <w:rPr>
          <w:rFonts w:ascii="Arial" w:hAnsi="Arial" w:cs="Arial"/>
          <w:sz w:val="22"/>
          <w:szCs w:val="22"/>
        </w:rPr>
        <w:t xml:space="preserve">In </w:t>
      </w:r>
      <w:hyperlink r:id="rId18" w:history="1">
        <w:r w:rsidR="006804C1" w:rsidRPr="00000683">
          <w:rPr>
            <w:rStyle w:val="Hyperlink"/>
            <w:rFonts w:ascii="Arial" w:hAnsi="Arial" w:cs="Arial"/>
            <w:sz w:val="22"/>
            <w:szCs w:val="22"/>
          </w:rPr>
          <w:t>All Provider Bulletin 319</w:t>
        </w:r>
      </w:hyperlink>
      <w:r w:rsidR="006804C1" w:rsidRPr="00000683">
        <w:rPr>
          <w:rFonts w:ascii="Arial" w:hAnsi="Arial" w:cs="Arial"/>
          <w:sz w:val="22"/>
          <w:szCs w:val="22"/>
        </w:rPr>
        <w:t xml:space="preserve"> and </w:t>
      </w:r>
      <w:hyperlink r:id="rId19" w:history="1">
        <w:r w:rsidR="006804C1" w:rsidRPr="00000683">
          <w:rPr>
            <w:rStyle w:val="Hyperlink"/>
            <w:rFonts w:ascii="Arial" w:eastAsiaTheme="majorEastAsia" w:hAnsi="Arial" w:cs="Arial"/>
            <w:color w:val="0000FF"/>
            <w:sz w:val="22"/>
            <w:szCs w:val="22"/>
          </w:rPr>
          <w:t>Pharmacy Facts 178</w:t>
        </w:r>
      </w:hyperlink>
      <w:r w:rsidR="006804C1" w:rsidRPr="00000683">
        <w:rPr>
          <w:rFonts w:ascii="Arial" w:hAnsi="Arial" w:cs="Arial"/>
          <w:color w:val="000000"/>
          <w:sz w:val="22"/>
          <w:szCs w:val="22"/>
        </w:rPr>
        <w:t xml:space="preserve">, </w:t>
      </w:r>
      <w:r w:rsidRPr="00000683">
        <w:rPr>
          <w:rFonts w:ascii="Arial" w:hAnsi="Arial" w:cs="Arial"/>
          <w:sz w:val="22"/>
          <w:szCs w:val="22"/>
        </w:rPr>
        <w:t xml:space="preserve">MassHealth indicated that this policy would be in place through the end of the federal public health emergency (PHE). However, in light of the numerous extensions of the PHE since the issuance of these communications, MassHealth has decided to end this policy </w:t>
      </w:r>
      <w:r w:rsidR="00530B2C">
        <w:rPr>
          <w:rFonts w:ascii="Arial" w:hAnsi="Arial" w:cs="Arial"/>
          <w:sz w:val="22"/>
          <w:szCs w:val="22"/>
        </w:rPr>
        <w:t>before</w:t>
      </w:r>
      <w:r w:rsidRPr="00000683">
        <w:rPr>
          <w:rFonts w:ascii="Arial" w:hAnsi="Arial" w:cs="Arial"/>
          <w:sz w:val="22"/>
          <w:szCs w:val="22"/>
        </w:rPr>
        <w:t xml:space="preserve"> the end of the PHE. Specifically, effective September 19, 2022, the days’ supply limitations described in MassHealth pharmacy regulation </w:t>
      </w:r>
      <w:hyperlink r:id="rId20" w:history="1">
        <w:r w:rsidRPr="00000683">
          <w:rPr>
            <w:rStyle w:val="Hyperlink"/>
            <w:rFonts w:ascii="Arial" w:eastAsiaTheme="majorEastAsia" w:hAnsi="Arial" w:cs="Arial"/>
            <w:sz w:val="22"/>
            <w:szCs w:val="22"/>
          </w:rPr>
          <w:t>130 CMR 406.411(D)</w:t>
        </w:r>
      </w:hyperlink>
      <w:r w:rsidRPr="00000683">
        <w:rPr>
          <w:rFonts w:ascii="Arial" w:hAnsi="Arial" w:cs="Arial"/>
          <w:sz w:val="22"/>
          <w:szCs w:val="22"/>
        </w:rPr>
        <w:t xml:space="preserve"> will apply. As a result, MassHealth will no longer allow 90-day supplies for most brand name drugs. Members will still be able to get these brand name drugs in 30-day supplies. </w:t>
      </w:r>
    </w:p>
    <w:p w14:paraId="4F424626" w14:textId="77777777" w:rsidR="000F0444" w:rsidRPr="004A6425" w:rsidRDefault="000F0444" w:rsidP="000F0444">
      <w:pPr>
        <w:pStyle w:val="ListParagraph"/>
        <w:spacing w:after="200"/>
        <w:ind w:left="1440"/>
        <w:contextualSpacing/>
        <w:rPr>
          <w:rFonts w:ascii="Arial" w:hAnsi="Arial" w:cs="Arial"/>
          <w:sz w:val="22"/>
          <w:szCs w:val="22"/>
        </w:rPr>
      </w:pPr>
    </w:p>
    <w:p w14:paraId="13692A0F" w14:textId="7F93C7C6" w:rsidR="0032392B" w:rsidRPr="004A6425" w:rsidRDefault="004A6425" w:rsidP="000F0444">
      <w:pPr>
        <w:pStyle w:val="ListParagraph"/>
        <w:spacing w:after="200"/>
        <w:ind w:left="0"/>
        <w:contextualSpacing/>
        <w:rPr>
          <w:rFonts w:ascii="Arial" w:hAnsi="Arial" w:cs="Arial"/>
          <w:color w:val="141414"/>
          <w:sz w:val="22"/>
          <w:szCs w:val="22"/>
        </w:rPr>
      </w:pPr>
      <w:r>
        <w:rPr>
          <w:rFonts w:ascii="Arial" w:hAnsi="Arial" w:cs="Arial"/>
          <w:sz w:val="22"/>
          <w:szCs w:val="22"/>
        </w:rPr>
        <w:t>Also e</w:t>
      </w:r>
      <w:r w:rsidR="00F3075C" w:rsidRPr="004A6425">
        <w:rPr>
          <w:rFonts w:ascii="Arial" w:hAnsi="Arial" w:cs="Arial"/>
          <w:sz w:val="22"/>
          <w:szCs w:val="22"/>
        </w:rPr>
        <w:t>ffective</w:t>
      </w:r>
      <w:r w:rsidR="0032392B" w:rsidRPr="004A6425">
        <w:rPr>
          <w:rFonts w:ascii="Arial" w:hAnsi="Arial" w:cs="Arial"/>
          <w:sz w:val="22"/>
          <w:szCs w:val="22"/>
        </w:rPr>
        <w:t xml:space="preserve"> </w:t>
      </w:r>
      <w:r w:rsidR="0047534D" w:rsidRPr="004A6425">
        <w:rPr>
          <w:rFonts w:ascii="Arial" w:hAnsi="Arial" w:cs="Arial"/>
          <w:sz w:val="22"/>
          <w:szCs w:val="22"/>
        </w:rPr>
        <w:t>September 1</w:t>
      </w:r>
      <w:r w:rsidR="00EA79B3" w:rsidRPr="004A6425">
        <w:rPr>
          <w:rFonts w:ascii="Arial" w:hAnsi="Arial" w:cs="Arial"/>
          <w:sz w:val="22"/>
          <w:szCs w:val="22"/>
        </w:rPr>
        <w:t>9</w:t>
      </w:r>
      <w:r w:rsidR="00CC7CA8" w:rsidRPr="004A6425">
        <w:rPr>
          <w:rFonts w:ascii="Arial" w:hAnsi="Arial" w:cs="Arial"/>
          <w:sz w:val="22"/>
          <w:szCs w:val="22"/>
        </w:rPr>
        <w:t>,</w:t>
      </w:r>
      <w:r w:rsidR="0032392B" w:rsidRPr="004A6425">
        <w:rPr>
          <w:rFonts w:ascii="Arial" w:hAnsi="Arial" w:cs="Arial"/>
          <w:sz w:val="22"/>
          <w:szCs w:val="22"/>
        </w:rPr>
        <w:t xml:space="preserve"> 2022, the MassHealth Drug List will designate which drugs will be </w:t>
      </w:r>
      <w:r w:rsidR="0032392B" w:rsidRPr="004A6425">
        <w:rPr>
          <w:rStyle w:val="Emphasis"/>
          <w:rFonts w:ascii="Arial" w:hAnsi="Arial" w:cs="Arial"/>
          <w:sz w:val="22"/>
          <w:szCs w:val="22"/>
        </w:rPr>
        <w:t>allowed</w:t>
      </w:r>
      <w:r w:rsidR="0032392B" w:rsidRPr="004A6425">
        <w:rPr>
          <w:rFonts w:ascii="Arial" w:hAnsi="Arial" w:cs="Arial"/>
          <w:sz w:val="22"/>
          <w:szCs w:val="22"/>
        </w:rPr>
        <w:t xml:space="preserve"> to be dispensed in a 90-day supply using the footnote of A90 in the A-Z list. MassHealth will allow for a 90-day supply for these drugs when a prescriber authorizes or a member requests a 90-day supply to be dispensed, as long as sufficient quantity remains on the prescription to support the quantity being filled. </w:t>
      </w:r>
      <w:r w:rsidR="008434CB" w:rsidRPr="004A6425">
        <w:rPr>
          <w:rFonts w:ascii="Arial" w:hAnsi="Arial" w:cs="Arial"/>
          <w:sz w:val="22"/>
          <w:szCs w:val="22"/>
        </w:rPr>
        <w:t>I</w:t>
      </w:r>
      <w:r w:rsidR="0032392B" w:rsidRPr="004A6425">
        <w:rPr>
          <w:rFonts w:ascii="Arial" w:hAnsi="Arial" w:cs="Arial"/>
          <w:sz w:val="22"/>
          <w:szCs w:val="22"/>
        </w:rPr>
        <w:t>f a prescriber authorizes a 90</w:t>
      </w:r>
      <w:r w:rsidR="00A225AB" w:rsidRPr="004A6425">
        <w:rPr>
          <w:rFonts w:ascii="Arial" w:hAnsi="Arial" w:cs="Arial"/>
          <w:sz w:val="22"/>
          <w:szCs w:val="22"/>
        </w:rPr>
        <w:t>-</w:t>
      </w:r>
      <w:r w:rsidR="0032392B" w:rsidRPr="004A6425">
        <w:rPr>
          <w:rFonts w:ascii="Arial" w:hAnsi="Arial" w:cs="Arial"/>
          <w:sz w:val="22"/>
          <w:szCs w:val="22"/>
        </w:rPr>
        <w:t>day supply</w:t>
      </w:r>
      <w:r w:rsidR="00A225AB" w:rsidRPr="004A6425">
        <w:rPr>
          <w:rFonts w:ascii="Arial" w:hAnsi="Arial" w:cs="Arial"/>
          <w:sz w:val="22"/>
          <w:szCs w:val="22"/>
        </w:rPr>
        <w:t>,</w:t>
      </w:r>
      <w:r w:rsidR="0032392B" w:rsidRPr="004A6425">
        <w:rPr>
          <w:rFonts w:ascii="Arial" w:hAnsi="Arial" w:cs="Arial"/>
          <w:sz w:val="22"/>
          <w:szCs w:val="22"/>
        </w:rPr>
        <w:t xml:space="preserve"> the pharmacy </w:t>
      </w:r>
      <w:r w:rsidR="0032392B" w:rsidRPr="00000683">
        <w:rPr>
          <w:rFonts w:ascii="Arial" w:hAnsi="Arial" w:cs="Arial"/>
          <w:sz w:val="22"/>
          <w:szCs w:val="22"/>
        </w:rPr>
        <w:t xml:space="preserve">provider </w:t>
      </w:r>
      <w:r w:rsidR="0032392B" w:rsidRPr="00000683">
        <w:rPr>
          <w:rStyle w:val="Emphasis"/>
          <w:rFonts w:ascii="Arial" w:hAnsi="Arial" w:cs="Arial"/>
          <w:sz w:val="22"/>
          <w:szCs w:val="22"/>
        </w:rPr>
        <w:t>will</w:t>
      </w:r>
      <w:r w:rsidR="0032392B" w:rsidRPr="00000683">
        <w:rPr>
          <w:rFonts w:ascii="Arial" w:hAnsi="Arial" w:cs="Arial"/>
          <w:sz w:val="22"/>
          <w:szCs w:val="22"/>
        </w:rPr>
        <w:t xml:space="preserve"> </w:t>
      </w:r>
      <w:r w:rsidR="008434CB" w:rsidRPr="00000683">
        <w:rPr>
          <w:rFonts w:ascii="Arial" w:hAnsi="Arial" w:cs="Arial"/>
          <w:sz w:val="22"/>
          <w:szCs w:val="22"/>
        </w:rPr>
        <w:t>be</w:t>
      </w:r>
      <w:r w:rsidR="008434CB" w:rsidRPr="004A6425">
        <w:rPr>
          <w:rFonts w:ascii="Arial" w:hAnsi="Arial" w:cs="Arial"/>
          <w:sz w:val="22"/>
          <w:szCs w:val="22"/>
        </w:rPr>
        <w:t xml:space="preserve"> expected to </w:t>
      </w:r>
      <w:r w:rsidR="0032392B" w:rsidRPr="004A6425">
        <w:rPr>
          <w:rFonts w:ascii="Arial" w:hAnsi="Arial" w:cs="Arial"/>
          <w:sz w:val="22"/>
          <w:szCs w:val="22"/>
        </w:rPr>
        <w:t xml:space="preserve">dispense that prescription in a 90-day supply unless if </w:t>
      </w:r>
      <w:r w:rsidR="0032392B" w:rsidRPr="004A6425">
        <w:rPr>
          <w:rFonts w:ascii="Arial" w:eastAsia="Calibri" w:hAnsi="Arial" w:cs="Arial"/>
          <w:sz w:val="22"/>
          <w:szCs w:val="22"/>
        </w:rPr>
        <w:t>the pharmacist</w:t>
      </w:r>
      <w:r w:rsidR="00A225AB" w:rsidRPr="004A6425">
        <w:rPr>
          <w:rFonts w:ascii="Arial" w:eastAsia="Calibri" w:hAnsi="Arial" w:cs="Arial"/>
          <w:sz w:val="22"/>
          <w:szCs w:val="22"/>
        </w:rPr>
        <w:t>,</w:t>
      </w:r>
      <w:r w:rsidR="0032392B" w:rsidRPr="004A6425">
        <w:rPr>
          <w:rFonts w:ascii="Arial" w:eastAsia="Calibri" w:hAnsi="Arial" w:cs="Arial"/>
          <w:sz w:val="22"/>
          <w:szCs w:val="22"/>
        </w:rPr>
        <w:t xml:space="preserve"> in</w:t>
      </w:r>
      <w:r w:rsidR="0032392B" w:rsidRPr="00000683">
        <w:rPr>
          <w:rFonts w:ascii="Arial" w:eastAsia="Calibri" w:hAnsi="Arial" w:cs="Arial"/>
          <w:sz w:val="22"/>
          <w:szCs w:val="22"/>
        </w:rPr>
        <w:t xml:space="preserve"> </w:t>
      </w:r>
      <w:r w:rsidR="0032392B" w:rsidRPr="004A6425">
        <w:rPr>
          <w:rFonts w:ascii="Arial" w:eastAsia="Calibri" w:hAnsi="Arial" w:cs="Arial"/>
          <w:sz w:val="22"/>
          <w:szCs w:val="22"/>
        </w:rPr>
        <w:t xml:space="preserve">their professional </w:t>
      </w:r>
      <w:r w:rsidR="00B8222C" w:rsidRPr="004A6425">
        <w:rPr>
          <w:rFonts w:ascii="Arial" w:eastAsia="Calibri" w:hAnsi="Arial" w:cs="Arial"/>
          <w:sz w:val="22"/>
          <w:szCs w:val="22"/>
        </w:rPr>
        <w:t xml:space="preserve"> </w:t>
      </w:r>
      <w:r w:rsidR="0032392B" w:rsidRPr="004A6425">
        <w:rPr>
          <w:rFonts w:ascii="Arial" w:eastAsia="Calibri" w:hAnsi="Arial" w:cs="Arial"/>
          <w:sz w:val="22"/>
          <w:szCs w:val="22"/>
        </w:rPr>
        <w:t>judgment</w:t>
      </w:r>
      <w:r w:rsidR="00482C05" w:rsidRPr="004A6425">
        <w:rPr>
          <w:rFonts w:ascii="Arial" w:eastAsia="Calibri" w:hAnsi="Arial" w:cs="Arial"/>
          <w:sz w:val="22"/>
          <w:szCs w:val="22"/>
        </w:rPr>
        <w:t>,</w:t>
      </w:r>
      <w:r w:rsidR="0032392B" w:rsidRPr="004A6425">
        <w:rPr>
          <w:rFonts w:ascii="Arial" w:eastAsia="Calibri" w:hAnsi="Arial" w:cs="Arial"/>
          <w:sz w:val="22"/>
          <w:szCs w:val="22"/>
        </w:rPr>
        <w:t xml:space="preserve"> thinks </w:t>
      </w:r>
      <w:r w:rsidR="00482C05" w:rsidRPr="004A6425">
        <w:rPr>
          <w:rFonts w:ascii="Arial" w:eastAsia="Calibri" w:hAnsi="Arial" w:cs="Arial"/>
          <w:sz w:val="22"/>
          <w:szCs w:val="22"/>
        </w:rPr>
        <w:t xml:space="preserve">that </w:t>
      </w:r>
      <w:r w:rsidR="0032392B" w:rsidRPr="004A6425">
        <w:rPr>
          <w:rFonts w:ascii="Arial" w:eastAsia="Calibri" w:hAnsi="Arial" w:cs="Arial"/>
          <w:sz w:val="22"/>
          <w:szCs w:val="22"/>
        </w:rPr>
        <w:t>it is inappropriate or dangerous</w:t>
      </w:r>
      <w:r w:rsidR="00482C05" w:rsidRPr="004A6425">
        <w:rPr>
          <w:rFonts w:ascii="Arial" w:eastAsia="Calibri" w:hAnsi="Arial" w:cs="Arial"/>
          <w:sz w:val="22"/>
          <w:szCs w:val="22"/>
        </w:rPr>
        <w:t xml:space="preserve"> to do so</w:t>
      </w:r>
      <w:r w:rsidR="0032392B" w:rsidRPr="004A6425">
        <w:rPr>
          <w:rFonts w:ascii="Arial" w:eastAsia="Calibri" w:hAnsi="Arial" w:cs="Arial"/>
          <w:sz w:val="22"/>
          <w:szCs w:val="22"/>
        </w:rPr>
        <w:t>. If the pharmacist</w:t>
      </w:r>
      <w:r w:rsidR="00482C05" w:rsidRPr="004A6425">
        <w:rPr>
          <w:rFonts w:ascii="Arial" w:eastAsia="Calibri" w:hAnsi="Arial" w:cs="Arial"/>
          <w:sz w:val="22"/>
          <w:szCs w:val="22"/>
        </w:rPr>
        <w:t>,</w:t>
      </w:r>
      <w:r w:rsidR="0032392B" w:rsidRPr="004A6425">
        <w:rPr>
          <w:rFonts w:ascii="Arial" w:eastAsia="Calibri" w:hAnsi="Arial" w:cs="Arial"/>
          <w:sz w:val="22"/>
          <w:szCs w:val="22"/>
        </w:rPr>
        <w:t xml:space="preserve"> in their professional judgment</w:t>
      </w:r>
      <w:r w:rsidR="00482C05" w:rsidRPr="004A6425">
        <w:rPr>
          <w:rFonts w:ascii="Arial" w:eastAsia="Calibri" w:hAnsi="Arial" w:cs="Arial"/>
          <w:sz w:val="22"/>
          <w:szCs w:val="22"/>
        </w:rPr>
        <w:t>,</w:t>
      </w:r>
      <w:r w:rsidR="0032392B" w:rsidRPr="004A6425">
        <w:rPr>
          <w:rFonts w:ascii="Arial" w:eastAsia="Calibri" w:hAnsi="Arial" w:cs="Arial"/>
          <w:sz w:val="22"/>
          <w:szCs w:val="22"/>
        </w:rPr>
        <w:t xml:space="preserve"> thinks </w:t>
      </w:r>
      <w:r w:rsidR="00482C05" w:rsidRPr="004A6425">
        <w:rPr>
          <w:rFonts w:ascii="Arial" w:eastAsia="Calibri" w:hAnsi="Arial" w:cs="Arial"/>
          <w:sz w:val="22"/>
          <w:szCs w:val="22"/>
        </w:rPr>
        <w:t xml:space="preserve">that </w:t>
      </w:r>
      <w:r w:rsidR="0032392B" w:rsidRPr="004A6425">
        <w:rPr>
          <w:rFonts w:ascii="Arial" w:eastAsia="Calibri" w:hAnsi="Arial" w:cs="Arial"/>
          <w:sz w:val="22"/>
          <w:szCs w:val="22"/>
        </w:rPr>
        <w:t xml:space="preserve">it is inappropriate or dangerous to have a 90-day supply of a particular prescription, they should contact the MassHealth Drug Utilization Review (DUR) </w:t>
      </w:r>
      <w:r w:rsidR="00AA33BB" w:rsidRPr="004A6425">
        <w:rPr>
          <w:rFonts w:ascii="Arial" w:eastAsia="Calibri" w:hAnsi="Arial" w:cs="Arial"/>
          <w:sz w:val="22"/>
          <w:szCs w:val="22"/>
        </w:rPr>
        <w:t xml:space="preserve"> </w:t>
      </w:r>
      <w:r w:rsidR="0032392B" w:rsidRPr="004A6425">
        <w:rPr>
          <w:rFonts w:ascii="Arial" w:eastAsia="Calibri" w:hAnsi="Arial" w:cs="Arial"/>
          <w:sz w:val="22"/>
          <w:szCs w:val="22"/>
        </w:rPr>
        <w:t xml:space="preserve">to get an override at </w:t>
      </w:r>
      <w:r w:rsidR="0032392B" w:rsidRPr="004A6425">
        <w:rPr>
          <w:rFonts w:ascii="Arial" w:hAnsi="Arial" w:cs="Arial"/>
          <w:color w:val="141414"/>
          <w:sz w:val="22"/>
          <w:szCs w:val="22"/>
        </w:rPr>
        <w:t>(800) 745-7318.</w:t>
      </w:r>
    </w:p>
    <w:p w14:paraId="5A2F5188" w14:textId="77777777" w:rsidR="00943412" w:rsidRPr="004A6425" w:rsidRDefault="00943412" w:rsidP="000F0444">
      <w:pPr>
        <w:pStyle w:val="ListParagraph"/>
        <w:spacing w:after="200"/>
        <w:ind w:left="0"/>
        <w:contextualSpacing/>
        <w:rPr>
          <w:rFonts w:ascii="Arial" w:eastAsia="Calibri" w:hAnsi="Arial" w:cs="Arial"/>
          <w:sz w:val="22"/>
          <w:szCs w:val="22"/>
        </w:rPr>
      </w:pPr>
    </w:p>
    <w:p w14:paraId="5E242505" w14:textId="44B1E5CD" w:rsidR="00781D3B" w:rsidRPr="004A6425" w:rsidRDefault="00A13E16" w:rsidP="000F0444">
      <w:pPr>
        <w:pStyle w:val="ListParagraph"/>
        <w:spacing w:after="200"/>
        <w:ind w:left="0"/>
        <w:contextualSpacing/>
        <w:rPr>
          <w:rFonts w:ascii="Arial" w:hAnsi="Arial" w:cs="Arial"/>
          <w:sz w:val="22"/>
          <w:szCs w:val="22"/>
        </w:rPr>
      </w:pPr>
      <w:r w:rsidRPr="004A6425">
        <w:rPr>
          <w:rFonts w:ascii="Arial" w:hAnsi="Arial" w:cs="Arial"/>
          <w:sz w:val="22"/>
          <w:szCs w:val="22"/>
        </w:rPr>
        <w:t xml:space="preserve">Effective </w:t>
      </w:r>
      <w:r w:rsidR="0047534D" w:rsidRPr="004A6425">
        <w:rPr>
          <w:rFonts w:ascii="Arial" w:hAnsi="Arial" w:cs="Arial"/>
          <w:sz w:val="22"/>
          <w:szCs w:val="22"/>
        </w:rPr>
        <w:t>December 1</w:t>
      </w:r>
      <w:r w:rsidR="00F3075C" w:rsidRPr="004A6425">
        <w:rPr>
          <w:rFonts w:ascii="Arial" w:hAnsi="Arial" w:cs="Arial"/>
          <w:sz w:val="22"/>
          <w:szCs w:val="22"/>
        </w:rPr>
        <w:t>9</w:t>
      </w:r>
      <w:r w:rsidRPr="004A6425">
        <w:rPr>
          <w:rFonts w:ascii="Arial" w:hAnsi="Arial" w:cs="Arial"/>
          <w:sz w:val="22"/>
          <w:szCs w:val="22"/>
        </w:rPr>
        <w:t>,</w:t>
      </w:r>
      <w:r w:rsidR="0032392B" w:rsidRPr="004A6425">
        <w:rPr>
          <w:rFonts w:ascii="Arial" w:hAnsi="Arial" w:cs="Arial"/>
          <w:sz w:val="22"/>
          <w:szCs w:val="22"/>
        </w:rPr>
        <w:t xml:space="preserve"> 2022, MassHealth anticipates </w:t>
      </w:r>
      <w:r w:rsidR="004A6425" w:rsidRPr="004A6425">
        <w:rPr>
          <w:rFonts w:ascii="Arial" w:hAnsi="Arial" w:cs="Arial"/>
          <w:sz w:val="22"/>
          <w:szCs w:val="22"/>
        </w:rPr>
        <w:t xml:space="preserve">requiring </w:t>
      </w:r>
      <w:r w:rsidR="0032392B" w:rsidRPr="004A6425">
        <w:rPr>
          <w:rFonts w:ascii="Arial" w:hAnsi="Arial" w:cs="Arial"/>
          <w:sz w:val="22"/>
          <w:szCs w:val="22"/>
        </w:rPr>
        <w:t>a subset of these drugs to be dispensed in a 90-day supply</w:t>
      </w:r>
      <w:r w:rsidR="004A6425" w:rsidRPr="00000683">
        <w:rPr>
          <w:rFonts w:ascii="Arial" w:hAnsi="Arial" w:cs="Arial"/>
          <w:sz w:val="22"/>
          <w:szCs w:val="22"/>
        </w:rPr>
        <w:t>, consistent with 130 CMR 406.411(D)(b)(1)</w:t>
      </w:r>
      <w:r w:rsidR="0032392B" w:rsidRPr="004A6425">
        <w:rPr>
          <w:rFonts w:ascii="Arial" w:hAnsi="Arial" w:cs="Arial"/>
          <w:sz w:val="22"/>
          <w:szCs w:val="22"/>
        </w:rPr>
        <w:t xml:space="preserve">. These drugs will be designated on the MassHealth Drug List A-Z list with a footnote of M90. MassHealth will send out additional detail about mandatory 90-day supplies in future communications.  </w:t>
      </w:r>
    </w:p>
    <w:p w14:paraId="2BAD1778" w14:textId="77777777" w:rsidR="000F0444" w:rsidRPr="00777F18" w:rsidRDefault="000F0444" w:rsidP="000F0444">
      <w:pPr>
        <w:pStyle w:val="ListParagraph"/>
        <w:spacing w:after="200"/>
        <w:ind w:left="0"/>
        <w:contextualSpacing/>
        <w:rPr>
          <w:rFonts w:ascii="Arial" w:hAnsi="Arial" w:cs="Arial"/>
          <w:sz w:val="22"/>
          <w:szCs w:val="22"/>
        </w:rPr>
      </w:pPr>
    </w:p>
    <w:p w14:paraId="2A6A2A97" w14:textId="382AEC0D" w:rsidR="000F0444" w:rsidRPr="00777F18" w:rsidRDefault="000F0444" w:rsidP="000F0444">
      <w:pPr>
        <w:pStyle w:val="ListParagraph"/>
        <w:spacing w:after="200"/>
        <w:ind w:left="0"/>
        <w:contextualSpacing/>
        <w:rPr>
          <w:rFonts w:ascii="Arial" w:hAnsi="Arial" w:cs="Arial"/>
          <w:sz w:val="22"/>
          <w:szCs w:val="22"/>
        </w:rPr>
      </w:pPr>
      <w:r w:rsidRPr="00777F18">
        <w:rPr>
          <w:rFonts w:ascii="Arial" w:eastAsia="Calibri" w:hAnsi="Arial" w:cs="Arial"/>
          <w:sz w:val="22"/>
          <w:szCs w:val="22"/>
        </w:rPr>
        <w:t xml:space="preserve">This policy will apply to </w:t>
      </w:r>
      <w:r w:rsidRPr="00777F18">
        <w:rPr>
          <w:rFonts w:ascii="Arial" w:hAnsi="Arial" w:cs="Arial"/>
          <w:sz w:val="22"/>
          <w:szCs w:val="22"/>
        </w:rPr>
        <w:t>members enrolled in MassHealth fee-for-service, the Primary Care Clinician (PCC) plan</w:t>
      </w:r>
      <w:r w:rsidR="005B6ED2">
        <w:rPr>
          <w:rFonts w:ascii="Arial" w:hAnsi="Arial" w:cs="Arial"/>
          <w:sz w:val="22"/>
          <w:szCs w:val="22"/>
        </w:rPr>
        <w:t>,</w:t>
      </w:r>
      <w:r w:rsidRPr="00777F18">
        <w:rPr>
          <w:rFonts w:ascii="Arial" w:hAnsi="Arial" w:cs="Arial"/>
          <w:sz w:val="22"/>
          <w:szCs w:val="22"/>
        </w:rPr>
        <w:t xml:space="preserve"> and Primary Care Accountable Care Organizations (Primary Care ACOs).</w:t>
      </w:r>
      <w:r w:rsidRPr="00777F18">
        <w:rPr>
          <w:rFonts w:ascii="Arial" w:eastAsia="Calibri" w:hAnsi="Arial" w:cs="Arial"/>
          <w:sz w:val="22"/>
          <w:szCs w:val="22"/>
        </w:rPr>
        <w:t xml:space="preserve"> </w:t>
      </w:r>
    </w:p>
    <w:p w14:paraId="45F0AE15" w14:textId="77777777" w:rsidR="000F0444" w:rsidRPr="00777F18" w:rsidRDefault="000F0444" w:rsidP="000F0444">
      <w:pPr>
        <w:pStyle w:val="ListParagraph"/>
        <w:ind w:left="0"/>
        <w:rPr>
          <w:rFonts w:ascii="Arial" w:hAnsi="Arial" w:cs="Arial"/>
          <w:sz w:val="22"/>
          <w:szCs w:val="22"/>
        </w:rPr>
      </w:pPr>
    </w:p>
    <w:p w14:paraId="3D53438E" w14:textId="5DD224A9" w:rsidR="000F0444" w:rsidRPr="00777F18" w:rsidRDefault="000F0444" w:rsidP="000F0444">
      <w:pPr>
        <w:pStyle w:val="ListParagraph"/>
        <w:ind w:left="0"/>
        <w:rPr>
          <w:rFonts w:ascii="Arial" w:hAnsi="Arial" w:cs="Arial"/>
          <w:sz w:val="22"/>
          <w:szCs w:val="22"/>
        </w:rPr>
      </w:pPr>
      <w:r w:rsidRPr="00777F18">
        <w:rPr>
          <w:rFonts w:ascii="Arial" w:hAnsi="Arial" w:cs="Arial"/>
          <w:sz w:val="22"/>
          <w:szCs w:val="22"/>
        </w:rPr>
        <w:t xml:space="preserve">The entire regulation can be found at </w:t>
      </w:r>
      <w:hyperlink r:id="rId21" w:history="1">
        <w:r w:rsidRPr="00777F18">
          <w:rPr>
            <w:rStyle w:val="Hyperlink"/>
            <w:rFonts w:ascii="Arial" w:hAnsi="Arial" w:cs="Arial"/>
            <w:sz w:val="22"/>
            <w:szCs w:val="22"/>
          </w:rPr>
          <w:t>MassHealth Pharmacy Regulations</w:t>
        </w:r>
      </w:hyperlink>
      <w:r w:rsidRPr="00777F18">
        <w:rPr>
          <w:rFonts w:ascii="Arial" w:hAnsi="Arial" w:cs="Arial"/>
          <w:sz w:val="22"/>
          <w:szCs w:val="22"/>
        </w:rPr>
        <w:t xml:space="preserve">. The portion on Days’ Supply Limitations </w:t>
      </w:r>
      <w:r w:rsidR="00176EC2">
        <w:rPr>
          <w:rFonts w:ascii="Arial" w:hAnsi="Arial" w:cs="Arial"/>
          <w:sz w:val="22"/>
          <w:szCs w:val="22"/>
        </w:rPr>
        <w:t xml:space="preserve">is reproduced </w:t>
      </w:r>
      <w:r w:rsidR="00487DD3">
        <w:rPr>
          <w:rFonts w:ascii="Arial" w:hAnsi="Arial" w:cs="Arial"/>
          <w:sz w:val="22"/>
          <w:szCs w:val="22"/>
        </w:rPr>
        <w:t>as follows</w:t>
      </w:r>
      <w:r w:rsidR="00E96CAA">
        <w:rPr>
          <w:rFonts w:ascii="Arial" w:hAnsi="Arial" w:cs="Arial"/>
          <w:sz w:val="22"/>
          <w:szCs w:val="22"/>
        </w:rPr>
        <w:t>,</w:t>
      </w:r>
      <w:r w:rsidRPr="00777F18">
        <w:rPr>
          <w:rFonts w:ascii="Arial" w:hAnsi="Arial" w:cs="Arial"/>
          <w:sz w:val="22"/>
          <w:szCs w:val="22"/>
        </w:rPr>
        <w:t xml:space="preserve"> for reference</w:t>
      </w:r>
      <w:r w:rsidR="00E96CAA">
        <w:rPr>
          <w:rFonts w:ascii="Arial" w:hAnsi="Arial" w:cs="Arial"/>
          <w:sz w:val="22"/>
          <w:szCs w:val="22"/>
        </w:rPr>
        <w:t>.</w:t>
      </w:r>
    </w:p>
    <w:p w14:paraId="3E5375F4" w14:textId="77777777" w:rsidR="000F0444" w:rsidRPr="00777F18" w:rsidRDefault="000F0444" w:rsidP="000F0444">
      <w:pPr>
        <w:pStyle w:val="ListParagraph"/>
        <w:ind w:left="0"/>
        <w:rPr>
          <w:rFonts w:ascii="Arial" w:hAnsi="Arial" w:cs="Arial"/>
          <w:sz w:val="22"/>
          <w:szCs w:val="22"/>
        </w:rPr>
      </w:pPr>
      <w:r w:rsidRPr="00777F18">
        <w:rPr>
          <w:rFonts w:ascii="Arial" w:hAnsi="Arial" w:cs="Arial"/>
          <w:sz w:val="22"/>
          <w:szCs w:val="22"/>
        </w:rPr>
        <w:t xml:space="preserve">  </w:t>
      </w:r>
    </w:p>
    <w:p w14:paraId="22E0E38A" w14:textId="77777777" w:rsidR="000F0444" w:rsidRPr="00777F18" w:rsidRDefault="000F0444" w:rsidP="0093620B">
      <w:pPr>
        <w:pStyle w:val="ListParagraph"/>
        <w:ind w:left="0"/>
        <w:rPr>
          <w:rFonts w:ascii="Arial" w:hAnsi="Arial" w:cs="Arial"/>
          <w:sz w:val="22"/>
          <w:szCs w:val="22"/>
        </w:rPr>
      </w:pPr>
      <w:r w:rsidRPr="00777F18">
        <w:rPr>
          <w:rFonts w:ascii="Arial" w:hAnsi="Arial" w:cs="Arial"/>
          <w:sz w:val="22"/>
          <w:szCs w:val="22"/>
        </w:rPr>
        <w:t xml:space="preserve">(D) </w:t>
      </w:r>
      <w:r w:rsidRPr="008D1FC2">
        <w:rPr>
          <w:rFonts w:ascii="Arial" w:hAnsi="Arial" w:cs="Arial"/>
          <w:sz w:val="22"/>
          <w:szCs w:val="22"/>
          <w:u w:val="single"/>
        </w:rPr>
        <w:t>Quantities</w:t>
      </w:r>
      <w:r w:rsidRPr="00777F18">
        <w:rPr>
          <w:rFonts w:ascii="Arial" w:hAnsi="Arial" w:cs="Arial"/>
          <w:sz w:val="22"/>
          <w:szCs w:val="22"/>
        </w:rPr>
        <w:t xml:space="preserve">. </w:t>
      </w:r>
    </w:p>
    <w:p w14:paraId="2885ED11" w14:textId="77777777" w:rsidR="000F0444" w:rsidRPr="00777F18" w:rsidRDefault="000F0444" w:rsidP="0093620B">
      <w:pPr>
        <w:pStyle w:val="ListParagraph"/>
        <w:widowControl w:val="0"/>
        <w:tabs>
          <w:tab w:val="left" w:pos="936"/>
          <w:tab w:val="left" w:pos="1296"/>
          <w:tab w:val="left" w:pos="1620"/>
          <w:tab w:val="left" w:pos="2016"/>
        </w:tabs>
        <w:ind w:left="270" w:right="-158"/>
        <w:rPr>
          <w:rFonts w:ascii="Arial" w:hAnsi="Arial" w:cs="Arial"/>
          <w:sz w:val="22"/>
          <w:szCs w:val="22"/>
        </w:rPr>
      </w:pPr>
      <w:r w:rsidRPr="00777F18">
        <w:rPr>
          <w:rFonts w:ascii="Arial" w:hAnsi="Arial" w:cs="Arial"/>
          <w:sz w:val="22"/>
          <w:szCs w:val="22"/>
        </w:rPr>
        <w:t xml:space="preserve">(1) </w:t>
      </w:r>
      <w:r w:rsidRPr="008D1FC2">
        <w:rPr>
          <w:rFonts w:ascii="Arial" w:hAnsi="Arial" w:cs="Arial"/>
          <w:sz w:val="22"/>
          <w:szCs w:val="22"/>
          <w:u w:val="single"/>
        </w:rPr>
        <w:t>Days' Supply Limitations</w:t>
      </w:r>
      <w:r w:rsidRPr="00777F18">
        <w:rPr>
          <w:rFonts w:ascii="Arial" w:hAnsi="Arial" w:cs="Arial"/>
          <w:sz w:val="22"/>
          <w:szCs w:val="22"/>
        </w:rPr>
        <w:t>.</w:t>
      </w:r>
    </w:p>
    <w:p w14:paraId="34E4670A" w14:textId="77777777" w:rsidR="000F0444" w:rsidRPr="00777F18" w:rsidRDefault="000F0444" w:rsidP="0093620B">
      <w:pPr>
        <w:pStyle w:val="ListParagraph"/>
        <w:widowControl w:val="0"/>
        <w:tabs>
          <w:tab w:val="left" w:pos="936"/>
          <w:tab w:val="left" w:pos="1620"/>
          <w:tab w:val="left" w:pos="2016"/>
        </w:tabs>
        <w:ind w:left="630" w:right="-162"/>
        <w:rPr>
          <w:rFonts w:ascii="Arial" w:hAnsi="Arial" w:cs="Arial"/>
          <w:sz w:val="22"/>
          <w:szCs w:val="22"/>
        </w:rPr>
      </w:pPr>
      <w:r w:rsidRPr="00777F18">
        <w:rPr>
          <w:rFonts w:ascii="Arial" w:hAnsi="Arial" w:cs="Arial"/>
          <w:sz w:val="22"/>
          <w:szCs w:val="22"/>
        </w:rPr>
        <w:t xml:space="preserve">(a) The MassHealth agency requires that all drugs be dispensed in a 30-day supply, unless the drug is </w:t>
      </w:r>
      <w:r w:rsidRPr="00777F18">
        <w:rPr>
          <w:rFonts w:ascii="Arial" w:hAnsi="Arial" w:cs="Arial"/>
          <w:sz w:val="22"/>
          <w:szCs w:val="22"/>
        </w:rPr>
        <w:lastRenderedPageBreak/>
        <w:t>available only in a larger minimum package size, except as specified in 130 CMR 406.411(D)(1)(b) and 130 CMR 406.411(D)(2).</w:t>
      </w:r>
    </w:p>
    <w:p w14:paraId="3951B783" w14:textId="118D2D39" w:rsidR="000F0444" w:rsidRPr="00777F18" w:rsidRDefault="000F0444" w:rsidP="0093620B">
      <w:pPr>
        <w:pStyle w:val="ListParagraph"/>
        <w:widowControl w:val="0"/>
        <w:tabs>
          <w:tab w:val="left" w:pos="936"/>
          <w:tab w:val="left" w:pos="1296"/>
          <w:tab w:val="left" w:pos="1710"/>
          <w:tab w:val="left" w:pos="2016"/>
        </w:tabs>
        <w:ind w:left="630"/>
        <w:rPr>
          <w:rFonts w:ascii="Arial" w:hAnsi="Arial" w:cs="Arial"/>
          <w:sz w:val="22"/>
          <w:szCs w:val="22"/>
        </w:rPr>
      </w:pPr>
      <w:r w:rsidRPr="00777F18">
        <w:rPr>
          <w:rFonts w:ascii="Arial" w:hAnsi="Arial" w:cs="Arial"/>
          <w:sz w:val="22"/>
          <w:szCs w:val="22"/>
        </w:rPr>
        <w:t xml:space="preserve">(b) </w:t>
      </w:r>
      <w:r w:rsidRPr="00777F18">
        <w:rPr>
          <w:rFonts w:ascii="Arial" w:hAnsi="Arial" w:cs="Arial"/>
          <w:sz w:val="22"/>
          <w:szCs w:val="22"/>
          <w:u w:val="single"/>
        </w:rPr>
        <w:t>90-day supplies</w:t>
      </w:r>
      <w:r w:rsidRPr="00777F18">
        <w:rPr>
          <w:rFonts w:ascii="Arial" w:hAnsi="Arial" w:cs="Arial"/>
          <w:sz w:val="22"/>
          <w:szCs w:val="22"/>
        </w:rPr>
        <w:t xml:space="preserve">. The MassHealth agency requires or allows that drugs be dispensed in a 90-day supply in the following circumstances, except as specified in 130 CMR 406.411(D)(2): </w:t>
      </w:r>
    </w:p>
    <w:p w14:paraId="0EF9DE01" w14:textId="77777777" w:rsidR="000F0444" w:rsidRPr="00777F18" w:rsidRDefault="000F0444" w:rsidP="00B379E1">
      <w:pPr>
        <w:pStyle w:val="Header"/>
        <w:tabs>
          <w:tab w:val="left" w:pos="1980"/>
        </w:tabs>
        <w:ind w:left="900"/>
        <w:rPr>
          <w:rFonts w:ascii="Arial" w:hAnsi="Arial" w:cs="Arial"/>
          <w:sz w:val="22"/>
          <w:szCs w:val="22"/>
        </w:rPr>
      </w:pPr>
      <w:r w:rsidRPr="00777F18">
        <w:rPr>
          <w:rFonts w:ascii="Arial" w:hAnsi="Arial" w:cs="Arial"/>
          <w:sz w:val="22"/>
          <w:szCs w:val="22"/>
        </w:rPr>
        <w:t>1.</w:t>
      </w:r>
      <w:r w:rsidR="0093620B" w:rsidRPr="00777F18">
        <w:rPr>
          <w:rFonts w:ascii="Arial" w:hAnsi="Arial" w:cs="Arial"/>
          <w:sz w:val="22"/>
          <w:szCs w:val="22"/>
        </w:rPr>
        <w:t xml:space="preserve"> </w:t>
      </w:r>
      <w:r w:rsidRPr="00777F18">
        <w:rPr>
          <w:rFonts w:ascii="Arial" w:hAnsi="Arial" w:cs="Arial"/>
          <w:sz w:val="22"/>
          <w:szCs w:val="22"/>
          <w:u w:val="single"/>
        </w:rPr>
        <w:t>Required 90-day supplies</w:t>
      </w:r>
      <w:r w:rsidRPr="00777F18">
        <w:rPr>
          <w:rFonts w:ascii="Arial" w:hAnsi="Arial" w:cs="Arial"/>
          <w:sz w:val="22"/>
          <w:szCs w:val="22"/>
        </w:rPr>
        <w:t>. The MassHealth agency requires certain designated</w:t>
      </w:r>
      <w:r w:rsidRPr="00F4035C">
        <w:t xml:space="preserve"> </w:t>
      </w:r>
      <w:r w:rsidRPr="00777F18">
        <w:rPr>
          <w:rFonts w:ascii="Arial" w:hAnsi="Arial" w:cs="Arial"/>
          <w:sz w:val="22"/>
          <w:szCs w:val="22"/>
        </w:rPr>
        <w:t>generic drugs, other designated low-net-cost drugs, and drugs listed as preferred in the Brand Name Preferred section of the MassHealth Drug List</w:t>
      </w:r>
      <w:r w:rsidRPr="00777F18">
        <w:rPr>
          <w:rFonts w:ascii="Arial" w:hAnsi="Arial" w:cs="Arial"/>
          <w:sz w:val="22"/>
          <w:szCs w:val="22"/>
          <w:lang w:val="en"/>
        </w:rPr>
        <w:t xml:space="preserve"> </w:t>
      </w:r>
      <w:r w:rsidRPr="00777F18">
        <w:rPr>
          <w:rFonts w:ascii="Arial" w:hAnsi="Arial" w:cs="Arial"/>
          <w:sz w:val="22"/>
          <w:szCs w:val="22"/>
        </w:rPr>
        <w:t>to be dispensed in</w:t>
      </w:r>
      <w:r w:rsidRPr="00777F18">
        <w:rPr>
          <w:rFonts w:ascii="Arial" w:hAnsi="Arial" w:cs="Arial"/>
          <w:color w:val="000000"/>
          <w:sz w:val="22"/>
          <w:szCs w:val="22"/>
        </w:rPr>
        <w:t xml:space="preserve"> a 90-day supply after a trial supply is dispensed in up to a 30-day supply. Drugs subject to this requirement will be designated in the MassHealth Drug List. This requirement does not apply to drugs dispensed to members in certain long-term care facilities, hospices, and group homes, or as specified by law or regulation. </w:t>
      </w:r>
    </w:p>
    <w:p w14:paraId="22C695CC" w14:textId="77777777" w:rsidR="000F0444" w:rsidRPr="00777F18" w:rsidRDefault="000F0444" w:rsidP="00B379E1">
      <w:pPr>
        <w:pStyle w:val="Header"/>
        <w:tabs>
          <w:tab w:val="left" w:pos="1980"/>
          <w:tab w:val="left" w:pos="2340"/>
        </w:tabs>
        <w:ind w:left="900"/>
        <w:rPr>
          <w:rFonts w:ascii="Arial" w:hAnsi="Arial" w:cs="Arial"/>
          <w:sz w:val="22"/>
          <w:szCs w:val="22"/>
        </w:rPr>
      </w:pPr>
      <w:r w:rsidRPr="00777F18">
        <w:rPr>
          <w:rFonts w:ascii="Arial" w:hAnsi="Arial" w:cs="Arial"/>
          <w:sz w:val="22"/>
          <w:szCs w:val="22"/>
        </w:rPr>
        <w:t>2. </w:t>
      </w:r>
      <w:r w:rsidRPr="00777F18">
        <w:rPr>
          <w:rFonts w:ascii="Arial" w:hAnsi="Arial" w:cs="Arial"/>
          <w:sz w:val="22"/>
          <w:szCs w:val="22"/>
          <w:u w:val="single"/>
        </w:rPr>
        <w:t>Allowed 90 day supplies</w:t>
      </w:r>
      <w:r w:rsidRPr="00777F18">
        <w:rPr>
          <w:rFonts w:ascii="Arial" w:hAnsi="Arial" w:cs="Arial"/>
          <w:sz w:val="22"/>
          <w:szCs w:val="22"/>
        </w:rPr>
        <w:t>. MassHealth allows that drugs be dispensed in up to a 90-day supply in the following circumstances:</w:t>
      </w:r>
    </w:p>
    <w:p w14:paraId="376D66E3" w14:textId="77777777" w:rsidR="000F0444" w:rsidRPr="00777F18" w:rsidRDefault="000F0444" w:rsidP="00B379E1">
      <w:pPr>
        <w:pStyle w:val="Header"/>
        <w:tabs>
          <w:tab w:val="left" w:pos="1620"/>
          <w:tab w:val="left" w:pos="2016"/>
          <w:tab w:val="left" w:pos="2160"/>
        </w:tabs>
        <w:ind w:left="1080"/>
        <w:rPr>
          <w:rFonts w:ascii="Arial" w:hAnsi="Arial" w:cs="Arial"/>
          <w:color w:val="000000"/>
          <w:sz w:val="22"/>
          <w:szCs w:val="22"/>
        </w:rPr>
      </w:pPr>
      <w:r w:rsidRPr="00777F18">
        <w:rPr>
          <w:rFonts w:ascii="Arial" w:hAnsi="Arial" w:cs="Arial"/>
          <w:sz w:val="22"/>
          <w:szCs w:val="22"/>
        </w:rPr>
        <w:t xml:space="preserve">a. </w:t>
      </w:r>
      <w:r w:rsidRPr="00777F18">
        <w:rPr>
          <w:rFonts w:ascii="Arial" w:hAnsi="Arial" w:cs="Arial"/>
          <w:color w:val="000000"/>
          <w:sz w:val="22"/>
          <w:szCs w:val="22"/>
        </w:rPr>
        <w:t xml:space="preserve">Drugs designated in the MassHealth Drug List as allowed to be dispensed in 90-day supplies.  </w:t>
      </w:r>
    </w:p>
    <w:p w14:paraId="7B10D9A5" w14:textId="77C9C1A9" w:rsidR="000F0444" w:rsidRPr="00777F18" w:rsidRDefault="000F0444" w:rsidP="00B379E1">
      <w:pPr>
        <w:pStyle w:val="Header"/>
        <w:tabs>
          <w:tab w:val="left" w:pos="1620"/>
          <w:tab w:val="left" w:pos="2016"/>
          <w:tab w:val="left" w:pos="2160"/>
        </w:tabs>
        <w:ind w:left="1080"/>
        <w:rPr>
          <w:rFonts w:ascii="Arial" w:hAnsi="Arial" w:cs="Arial"/>
          <w:sz w:val="22"/>
          <w:szCs w:val="22"/>
        </w:rPr>
      </w:pPr>
      <w:r w:rsidRPr="00777F18">
        <w:rPr>
          <w:rFonts w:ascii="Arial" w:hAnsi="Arial" w:cs="Arial"/>
          <w:sz w:val="22"/>
          <w:szCs w:val="22"/>
        </w:rPr>
        <w:t xml:space="preserve">b. Drugs for which the MassHealth agency is not the primary payer but for which payment is available from the MassHealth agency for any portion of the claim (including any copayment or deductible), provided that the primary payer will pay for the drug when dispensed in up to a 90-day supply.  Exceptions prohibiting the dispensing of a drug in a 90-day supply set forth in 130 CMR 406.411(D)(2) do not apply if the primary payer will pay for the drug when dispensed up to a 90-day supply.  </w:t>
      </w:r>
    </w:p>
    <w:p w14:paraId="507A7E36" w14:textId="77777777" w:rsidR="000F0444" w:rsidRPr="00777F18" w:rsidRDefault="000F0444" w:rsidP="00032D85">
      <w:pPr>
        <w:pStyle w:val="ListParagraph"/>
        <w:widowControl w:val="0"/>
        <w:tabs>
          <w:tab w:val="left" w:pos="936"/>
          <w:tab w:val="left" w:pos="1296"/>
          <w:tab w:val="left" w:pos="1620"/>
          <w:tab w:val="left" w:pos="2016"/>
        </w:tabs>
        <w:ind w:left="540" w:right="-162"/>
        <w:rPr>
          <w:rFonts w:ascii="Arial" w:hAnsi="Arial" w:cs="Arial"/>
          <w:sz w:val="22"/>
          <w:szCs w:val="22"/>
        </w:rPr>
      </w:pPr>
      <w:r w:rsidRPr="00777F18">
        <w:rPr>
          <w:rFonts w:ascii="Arial" w:hAnsi="Arial" w:cs="Arial"/>
          <w:sz w:val="22"/>
          <w:szCs w:val="22"/>
        </w:rPr>
        <w:t xml:space="preserve">(c) </w:t>
      </w:r>
      <w:r w:rsidRPr="00777F18">
        <w:rPr>
          <w:rFonts w:ascii="Arial" w:hAnsi="Arial" w:cs="Arial"/>
          <w:sz w:val="22"/>
          <w:szCs w:val="22"/>
          <w:u w:val="single"/>
        </w:rPr>
        <w:t>The MassHealth Drug List 90-day Supply Page</w:t>
      </w:r>
      <w:r w:rsidRPr="00777F18">
        <w:rPr>
          <w:rFonts w:ascii="Arial" w:hAnsi="Arial" w:cs="Arial"/>
          <w:sz w:val="22"/>
          <w:szCs w:val="22"/>
        </w:rPr>
        <w:t xml:space="preserve">. This page on the MassHealth Drug List describes the types of drugs that are allowed or required to be dispensed in a 90-day supply. This page also notes exclusions to the 90-day supply program which are at the discretion of the MassHealth agency.  </w:t>
      </w:r>
    </w:p>
    <w:p w14:paraId="0648AD6B" w14:textId="77777777" w:rsidR="00032D85" w:rsidRPr="00777F18" w:rsidRDefault="00032D85" w:rsidP="00AB02CE">
      <w:pPr>
        <w:pStyle w:val="Header"/>
        <w:tabs>
          <w:tab w:val="left" w:pos="1980"/>
        </w:tabs>
        <w:ind w:left="270"/>
        <w:rPr>
          <w:rFonts w:ascii="Arial" w:hAnsi="Arial" w:cs="Arial"/>
          <w:sz w:val="22"/>
          <w:szCs w:val="22"/>
        </w:rPr>
      </w:pPr>
      <w:r w:rsidRPr="00777F18">
        <w:rPr>
          <w:rFonts w:ascii="Arial" w:hAnsi="Arial" w:cs="Arial"/>
          <w:sz w:val="22"/>
          <w:szCs w:val="22"/>
        </w:rPr>
        <w:t xml:space="preserve">(2) </w:t>
      </w:r>
      <w:r w:rsidRPr="008D1FC2">
        <w:rPr>
          <w:rFonts w:ascii="Arial" w:hAnsi="Arial" w:cs="Arial"/>
          <w:sz w:val="22"/>
          <w:szCs w:val="22"/>
          <w:u w:val="single"/>
        </w:rPr>
        <w:t>Exceptions to Days' Supply Limitations</w:t>
      </w:r>
      <w:r w:rsidRPr="00777F18">
        <w:rPr>
          <w:rFonts w:ascii="Arial" w:hAnsi="Arial" w:cs="Arial"/>
          <w:sz w:val="22"/>
          <w:szCs w:val="22"/>
        </w:rPr>
        <w:t xml:space="preserve">. </w:t>
      </w:r>
    </w:p>
    <w:p w14:paraId="2D31A682" w14:textId="77777777" w:rsidR="00032D85" w:rsidRPr="00777F18" w:rsidRDefault="00032D85" w:rsidP="00AB02CE">
      <w:pPr>
        <w:pStyle w:val="ListParagraph"/>
        <w:widowControl w:val="0"/>
        <w:tabs>
          <w:tab w:val="left" w:pos="936"/>
          <w:tab w:val="left" w:pos="1620"/>
          <w:tab w:val="left" w:pos="2016"/>
        </w:tabs>
        <w:ind w:left="540" w:right="-162"/>
        <w:rPr>
          <w:rFonts w:ascii="Arial" w:hAnsi="Arial" w:cs="Arial"/>
          <w:sz w:val="22"/>
          <w:szCs w:val="22"/>
        </w:rPr>
      </w:pPr>
      <w:r w:rsidRPr="00777F18">
        <w:rPr>
          <w:rFonts w:ascii="Arial" w:hAnsi="Arial" w:cs="Arial"/>
          <w:sz w:val="22"/>
          <w:szCs w:val="22"/>
        </w:rPr>
        <w:t xml:space="preserve">(a) The MassHealth agency allows exceptions to the limitations described in 130 CMR 406.411(D)(1) for the following products: </w:t>
      </w:r>
    </w:p>
    <w:p w14:paraId="64CD8B63" w14:textId="77777777" w:rsidR="00032D85" w:rsidRPr="00777F18" w:rsidRDefault="00032D85" w:rsidP="00AB02CE">
      <w:pPr>
        <w:pStyle w:val="Header"/>
        <w:tabs>
          <w:tab w:val="left" w:pos="1980"/>
        </w:tabs>
        <w:ind w:left="900"/>
        <w:rPr>
          <w:rFonts w:ascii="Arial" w:hAnsi="Arial" w:cs="Arial"/>
          <w:sz w:val="22"/>
          <w:szCs w:val="22"/>
        </w:rPr>
      </w:pPr>
      <w:r w:rsidRPr="00777F18">
        <w:rPr>
          <w:rFonts w:ascii="Arial" w:hAnsi="Arial" w:cs="Arial"/>
          <w:sz w:val="22"/>
          <w:szCs w:val="22"/>
        </w:rPr>
        <w:t xml:space="preserve">1. drugs in therapeutic classes that are commonly prescribed for less than a 30-day or 90-day supply (as applicable) including, but not limited to, antibiotics and analgesics; </w:t>
      </w:r>
    </w:p>
    <w:p w14:paraId="30CFB6EF" w14:textId="10BEF908" w:rsidR="003262B1" w:rsidRDefault="00032D85">
      <w:pPr>
        <w:pStyle w:val="Header"/>
        <w:tabs>
          <w:tab w:val="left" w:pos="1980"/>
        </w:tabs>
        <w:ind w:left="900"/>
        <w:rPr>
          <w:rFonts w:ascii="Arial" w:hAnsi="Arial" w:cs="Arial"/>
          <w:sz w:val="22"/>
          <w:szCs w:val="22"/>
        </w:rPr>
      </w:pPr>
      <w:r w:rsidRPr="00777F18">
        <w:rPr>
          <w:rFonts w:ascii="Arial" w:hAnsi="Arial" w:cs="Arial"/>
          <w:sz w:val="22"/>
          <w:szCs w:val="22"/>
        </w:rPr>
        <w:t xml:space="preserve">2. drugs that, in the prescriber's professional judgment, are not clinically </w:t>
      </w:r>
      <w:r w:rsidR="003262B1" w:rsidRPr="00777F18">
        <w:rPr>
          <w:rFonts w:ascii="Arial" w:hAnsi="Arial" w:cs="Arial"/>
          <w:sz w:val="22"/>
          <w:szCs w:val="22"/>
        </w:rPr>
        <w:t xml:space="preserve">appropriate for the member in a 30-day or 90-day supply (as applicable); </w:t>
      </w:r>
    </w:p>
    <w:p w14:paraId="3C693DB7" w14:textId="42D642DB" w:rsidR="004418C6" w:rsidRPr="00777F18" w:rsidRDefault="004418C6" w:rsidP="009F2AC8">
      <w:pPr>
        <w:pStyle w:val="Header"/>
        <w:tabs>
          <w:tab w:val="left" w:pos="1980"/>
        </w:tabs>
        <w:ind w:left="900"/>
        <w:rPr>
          <w:rFonts w:ascii="Arial" w:hAnsi="Arial" w:cs="Arial"/>
          <w:sz w:val="22"/>
          <w:szCs w:val="22"/>
        </w:rPr>
      </w:pPr>
      <w:r w:rsidRPr="00777F18">
        <w:rPr>
          <w:rFonts w:ascii="Arial" w:hAnsi="Arial" w:cs="Arial"/>
          <w:sz w:val="22"/>
          <w:szCs w:val="22"/>
        </w:rPr>
        <w:t xml:space="preserve">3. drugs that are new to the member, and are being prescribed for a limited trial amount, sufficient to determine if there is an allergic or adverse reaction or lack of effectiveness. The initial trial amount and the member's reaction or lack of effectiveness must be documented in the member's medical record; </w:t>
      </w:r>
    </w:p>
    <w:p w14:paraId="2C716CC6" w14:textId="77777777" w:rsidR="004418C6" w:rsidRPr="00777F18" w:rsidRDefault="004418C6" w:rsidP="009F2AC8">
      <w:pPr>
        <w:pStyle w:val="Header"/>
        <w:tabs>
          <w:tab w:val="left" w:pos="1980"/>
        </w:tabs>
        <w:ind w:left="900"/>
        <w:rPr>
          <w:rFonts w:ascii="Arial" w:hAnsi="Arial" w:cs="Arial"/>
          <w:sz w:val="22"/>
          <w:szCs w:val="22"/>
        </w:rPr>
      </w:pPr>
      <w:r w:rsidRPr="00777F18">
        <w:rPr>
          <w:rFonts w:ascii="Arial" w:hAnsi="Arial" w:cs="Arial"/>
          <w:sz w:val="22"/>
          <w:szCs w:val="22"/>
        </w:rPr>
        <w:t>4. drugs packaged in such a way that the smallest quantity that may be dispensed is larger than a 30-day or 90-day supply, as applicable (for example, inhalers, ampules, vials, eye drops, and other sealed containers not intended by the manufacturer to be opened by any person other than the end user of the product);</w:t>
      </w:r>
    </w:p>
    <w:p w14:paraId="1666B2DC" w14:textId="77777777" w:rsidR="004418C6" w:rsidRPr="00777F18" w:rsidRDefault="004418C6" w:rsidP="009F2AC8">
      <w:pPr>
        <w:pStyle w:val="Header"/>
        <w:tabs>
          <w:tab w:val="left" w:pos="1980"/>
        </w:tabs>
        <w:ind w:left="900"/>
        <w:rPr>
          <w:rFonts w:ascii="Arial" w:hAnsi="Arial" w:cs="Arial"/>
          <w:sz w:val="22"/>
          <w:szCs w:val="22"/>
        </w:rPr>
      </w:pPr>
      <w:r w:rsidRPr="00777F18">
        <w:rPr>
          <w:rFonts w:ascii="Arial" w:hAnsi="Arial" w:cs="Arial"/>
          <w:sz w:val="22"/>
          <w:szCs w:val="22"/>
        </w:rPr>
        <w:t xml:space="preserve">5. drugs in topical dosage forms that do not allow the pharmacist to accurately predict the rate of the product's usage (for example, lotions or ointments); </w:t>
      </w:r>
    </w:p>
    <w:p w14:paraId="7CE86DF8" w14:textId="77777777" w:rsidR="004418C6" w:rsidRPr="00777F18" w:rsidRDefault="004418C6" w:rsidP="009F2AC8">
      <w:pPr>
        <w:pStyle w:val="Header"/>
        <w:tabs>
          <w:tab w:val="left" w:pos="1980"/>
        </w:tabs>
        <w:ind w:left="900"/>
        <w:rPr>
          <w:rFonts w:ascii="Arial" w:hAnsi="Arial" w:cs="Arial"/>
          <w:sz w:val="22"/>
          <w:szCs w:val="22"/>
        </w:rPr>
      </w:pPr>
      <w:r w:rsidRPr="00777F18">
        <w:rPr>
          <w:rFonts w:ascii="Arial" w:hAnsi="Arial" w:cs="Arial"/>
          <w:sz w:val="22"/>
          <w:szCs w:val="22"/>
        </w:rPr>
        <w:t xml:space="preserve">6. products generally dispensed in the original manufacturer's packaging (for example, fluoride preparations, prenatal vitamins, and over-the-counter drugs); </w:t>
      </w:r>
    </w:p>
    <w:p w14:paraId="7BCFD14E" w14:textId="77777777" w:rsidR="004418C6" w:rsidRPr="00777F18" w:rsidRDefault="004418C6" w:rsidP="009F2AC8">
      <w:pPr>
        <w:pStyle w:val="Header"/>
        <w:tabs>
          <w:tab w:val="left" w:pos="1980"/>
        </w:tabs>
        <w:ind w:left="900"/>
        <w:rPr>
          <w:rFonts w:ascii="Arial" w:hAnsi="Arial" w:cs="Arial"/>
          <w:sz w:val="22"/>
          <w:szCs w:val="22"/>
        </w:rPr>
      </w:pPr>
      <w:r w:rsidRPr="00777F18">
        <w:rPr>
          <w:rFonts w:ascii="Arial" w:hAnsi="Arial" w:cs="Arial"/>
          <w:sz w:val="22"/>
          <w:szCs w:val="22"/>
        </w:rPr>
        <w:t xml:space="preserve">7. methylphenidate and amphetamine prescribed in 60-day supplies; </w:t>
      </w:r>
    </w:p>
    <w:p w14:paraId="6E9D943F" w14:textId="77777777" w:rsidR="004418C6" w:rsidRPr="00777F18" w:rsidRDefault="004418C6" w:rsidP="009F2AC8">
      <w:pPr>
        <w:pStyle w:val="Header"/>
        <w:tabs>
          <w:tab w:val="left" w:pos="1980"/>
        </w:tabs>
        <w:ind w:left="900"/>
        <w:rPr>
          <w:rFonts w:ascii="Arial" w:hAnsi="Arial" w:cs="Arial"/>
          <w:sz w:val="22"/>
          <w:szCs w:val="22"/>
        </w:rPr>
      </w:pPr>
      <w:r w:rsidRPr="00777F18">
        <w:rPr>
          <w:rFonts w:ascii="Arial" w:hAnsi="Arial" w:cs="Arial"/>
          <w:sz w:val="22"/>
          <w:szCs w:val="22"/>
        </w:rPr>
        <w:t>8. drugs designated by MassHealth as required to be dispensed in less than 30-day or 90-day supplies (as applicable) in order to limit potential fraud, waste, or abuse.</w:t>
      </w:r>
    </w:p>
    <w:p w14:paraId="2E4D18EB" w14:textId="77777777" w:rsidR="004418C6" w:rsidRPr="00777F18" w:rsidRDefault="004418C6" w:rsidP="009F2AC8">
      <w:pPr>
        <w:pStyle w:val="Header"/>
        <w:tabs>
          <w:tab w:val="left" w:pos="1980"/>
        </w:tabs>
        <w:ind w:left="900"/>
        <w:rPr>
          <w:rFonts w:ascii="Arial" w:hAnsi="Arial" w:cs="Arial"/>
          <w:sz w:val="22"/>
          <w:szCs w:val="22"/>
        </w:rPr>
      </w:pPr>
      <w:r w:rsidRPr="00777F18">
        <w:rPr>
          <w:rFonts w:ascii="Arial" w:hAnsi="Arial" w:cs="Arial"/>
          <w:sz w:val="22"/>
          <w:szCs w:val="22"/>
        </w:rPr>
        <w:t xml:space="preserve">9. opioid substances in schedule II if the patient requests less than the prescribed quantity as provided in M.G.L. c. 94, § 18(d3/4). </w:t>
      </w:r>
    </w:p>
    <w:p w14:paraId="5EC1B5BA" w14:textId="77777777" w:rsidR="004418C6" w:rsidRPr="00777F18" w:rsidRDefault="004418C6" w:rsidP="009F2AC8">
      <w:pPr>
        <w:pStyle w:val="Header"/>
        <w:tabs>
          <w:tab w:val="left" w:pos="1980"/>
        </w:tabs>
        <w:ind w:left="900"/>
        <w:rPr>
          <w:rFonts w:ascii="Arial" w:hAnsi="Arial" w:cs="Arial"/>
          <w:sz w:val="22"/>
          <w:szCs w:val="22"/>
        </w:rPr>
      </w:pPr>
      <w:r w:rsidRPr="00777F18">
        <w:rPr>
          <w:rFonts w:ascii="Arial" w:hAnsi="Arial" w:cs="Arial"/>
          <w:sz w:val="22"/>
          <w:szCs w:val="22"/>
        </w:rPr>
        <w:t xml:space="preserve">10. drugs designated for reporting to the Department of Public Health's Prescription Monitoring Program, 105 CMR 700.012(A): Pharmacy Reporting Requirements, are not eligible to be dispensed in a 90-day supply; and </w:t>
      </w:r>
    </w:p>
    <w:p w14:paraId="48658FEA" w14:textId="77777777" w:rsidR="004418C6" w:rsidRPr="00777F18" w:rsidRDefault="004418C6" w:rsidP="009F2AC8">
      <w:pPr>
        <w:pStyle w:val="Header"/>
        <w:tabs>
          <w:tab w:val="left" w:pos="1980"/>
        </w:tabs>
        <w:ind w:left="900"/>
        <w:rPr>
          <w:rFonts w:ascii="Arial" w:hAnsi="Arial" w:cs="Arial"/>
          <w:sz w:val="22"/>
          <w:szCs w:val="22"/>
        </w:rPr>
      </w:pPr>
      <w:r w:rsidRPr="00777F18">
        <w:rPr>
          <w:rFonts w:ascii="Arial" w:hAnsi="Arial" w:cs="Arial"/>
          <w:sz w:val="22"/>
          <w:szCs w:val="22"/>
        </w:rPr>
        <w:t xml:space="preserve">11. as designated in a Pharmacy Facts, provider bulletin or other written issuance from the MassHealth agency. </w:t>
      </w:r>
    </w:p>
    <w:p w14:paraId="1A74F1AA" w14:textId="5A6812A8" w:rsidR="00A650DC" w:rsidRPr="001721D8" w:rsidRDefault="00032D85" w:rsidP="009F2AC8">
      <w:pPr>
        <w:tabs>
          <w:tab w:val="left" w:pos="1606"/>
        </w:tabs>
        <w:ind w:firstLine="540"/>
      </w:pPr>
      <w:r w:rsidRPr="00777F18">
        <w:rPr>
          <w:rFonts w:ascii="Arial" w:hAnsi="Arial" w:cs="Arial"/>
          <w:sz w:val="22"/>
          <w:szCs w:val="22"/>
        </w:rPr>
        <w:t>(</w:t>
      </w:r>
      <w:r w:rsidR="003D64B1">
        <w:rPr>
          <w:rFonts w:ascii="Arial" w:hAnsi="Arial" w:cs="Arial"/>
          <w:sz w:val="22"/>
          <w:szCs w:val="22"/>
        </w:rPr>
        <w:t>b</w:t>
      </w:r>
      <w:r w:rsidRPr="00777F18">
        <w:rPr>
          <w:rFonts w:ascii="Arial" w:hAnsi="Arial" w:cs="Arial"/>
          <w:sz w:val="22"/>
          <w:szCs w:val="22"/>
        </w:rPr>
        <w:t>) Drugs used for family planning may</w:t>
      </w:r>
      <w:r w:rsidR="00065278">
        <w:rPr>
          <w:rFonts w:ascii="Arial" w:hAnsi="Arial" w:cs="Arial"/>
          <w:sz w:val="22"/>
          <w:szCs w:val="22"/>
        </w:rPr>
        <w:t xml:space="preserve"> </w:t>
      </w:r>
      <w:r w:rsidRPr="00777F18">
        <w:rPr>
          <w:rFonts w:ascii="Arial" w:hAnsi="Arial" w:cs="Arial"/>
          <w:sz w:val="22"/>
          <w:szCs w:val="22"/>
        </w:rPr>
        <w:t>be</w:t>
      </w:r>
      <w:r w:rsidR="00FC31D5">
        <w:rPr>
          <w:rFonts w:ascii="Arial" w:hAnsi="Arial" w:cs="Arial"/>
          <w:sz w:val="22"/>
          <w:szCs w:val="22"/>
        </w:rPr>
        <w:t xml:space="preserve"> </w:t>
      </w:r>
      <w:r w:rsidRPr="00777F18">
        <w:rPr>
          <w:rFonts w:ascii="Arial" w:hAnsi="Arial" w:cs="Arial"/>
          <w:sz w:val="22"/>
          <w:szCs w:val="22"/>
        </w:rPr>
        <w:t>dispensed in up to a 365-day supply.</w:t>
      </w:r>
      <w:r w:rsidR="00086215">
        <w:rPr>
          <w:rFonts w:ascii="Arial" w:hAnsi="Arial" w:cs="Arial"/>
          <w:sz w:val="22"/>
          <w:szCs w:val="22"/>
        </w:rPr>
        <w:t xml:space="preserve"> </w:t>
      </w:r>
    </w:p>
    <w:sectPr w:rsidR="00A650DC" w:rsidRPr="001721D8" w:rsidSect="006517DE">
      <w:footerReference w:type="default" r:id="rId22"/>
      <w:type w:val="continuous"/>
      <w:pgSz w:w="12240" w:h="15840" w:code="1"/>
      <w:pgMar w:top="432" w:right="346" w:bottom="288" w:left="907"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7A85E" w14:textId="77777777" w:rsidR="00057599" w:rsidRDefault="00057599" w:rsidP="00492602">
      <w:r>
        <w:separator/>
      </w:r>
    </w:p>
  </w:endnote>
  <w:endnote w:type="continuationSeparator" w:id="0">
    <w:p w14:paraId="7CEF8E60" w14:textId="77777777" w:rsidR="00057599" w:rsidRDefault="00057599"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34A4"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101F1" w14:textId="77777777" w:rsidR="00637A67" w:rsidRDefault="00637A67">
    <w:pPr>
      <w:pStyle w:val="Footer"/>
    </w:pPr>
    <w:r>
      <w:t>[Type text]</w:t>
    </w:r>
  </w:p>
  <w:p w14:paraId="5FB4574F"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23FBA" w14:textId="77777777" w:rsidR="00777F18" w:rsidRDefault="00777F18" w:rsidP="00777F18">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2CD3B6EF" w14:textId="77777777" w:rsidR="00D53C24" w:rsidRPr="009F2AC8" w:rsidRDefault="008218AE" w:rsidP="00777F18">
    <w:pPr>
      <w:pStyle w:val="Footer"/>
      <w:jc w:val="center"/>
      <w:rPr>
        <w:rFonts w:ascii="Arial" w:hAnsi="Arial" w:cs="Arial"/>
        <w:iCs/>
        <w:sz w:val="18"/>
        <w:szCs w:val="18"/>
      </w:rPr>
    </w:pPr>
    <w:hyperlink r:id="rId1" w:history="1">
      <w:r w:rsidR="00777F18" w:rsidRPr="00386AF8">
        <w:rPr>
          <w:rStyle w:val="Hyperlink"/>
          <w:rFonts w:ascii="Arial" w:hAnsi="Arial" w:cs="Arial"/>
          <w:iCs/>
          <w:sz w:val="18"/>
          <w:szCs w:val="18"/>
        </w:rPr>
        <w:t>PharmFactsMA@Conduent.com</w:t>
      </w:r>
    </w:hyperlink>
    <w:r w:rsidR="00777F18">
      <w:rPr>
        <w:rStyle w:val="Hyperlink"/>
        <w:rFonts w:ascii="Arial" w:hAnsi="Arial" w:cs="Arial"/>
        <w:iCs/>
        <w:color w:val="auto"/>
        <w:sz w:val="18"/>
        <w:szCs w:val="18"/>
        <w:u w:val="none"/>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A1C4" w14:textId="77777777" w:rsidR="00E95805" w:rsidRDefault="00E95805" w:rsidP="00E95805">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sidR="000A440A">
      <w:rPr>
        <w:rFonts w:ascii="Arial" w:hAnsi="Arial" w:cs="Arial"/>
        <w:iCs/>
        <w:sz w:val="18"/>
        <w:szCs w:val="18"/>
      </w:rPr>
      <w:t>to</w:t>
    </w:r>
  </w:p>
  <w:p w14:paraId="1C83D451" w14:textId="2D8252EA" w:rsidR="003C1739" w:rsidRPr="00AE5D80" w:rsidRDefault="008218AE" w:rsidP="00E95805">
    <w:pPr>
      <w:pStyle w:val="Footer"/>
      <w:jc w:val="center"/>
    </w:pPr>
    <w:hyperlink r:id="rId1" w:history="1">
      <w:r w:rsidR="00E95805" w:rsidRPr="00386AF8">
        <w:rPr>
          <w:rStyle w:val="Hyperlink"/>
          <w:rFonts w:ascii="Arial" w:hAnsi="Arial" w:cs="Arial"/>
          <w:iCs/>
          <w:sz w:val="18"/>
          <w:szCs w:val="18"/>
        </w:rPr>
        <w:t>PharmFactsMA@Conduent.com</w:t>
      </w:r>
    </w:hyperlink>
    <w:r w:rsidR="00AE5D80">
      <w:rPr>
        <w:rStyle w:val="Hyperlink"/>
        <w:rFonts w:ascii="Arial" w:hAnsi="Arial" w:cs="Arial"/>
        <w:iCs/>
        <w:color w:val="auto"/>
        <w:sz w:val="18"/>
        <w:szCs w:val="18"/>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4C663" w14:textId="77777777" w:rsidR="00057599" w:rsidRDefault="00057599" w:rsidP="00492602">
      <w:r>
        <w:separator/>
      </w:r>
    </w:p>
  </w:footnote>
  <w:footnote w:type="continuationSeparator" w:id="0">
    <w:p w14:paraId="47852029" w14:textId="77777777" w:rsidR="00057599" w:rsidRDefault="00057599"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57118" w14:textId="77777777" w:rsidR="00492602" w:rsidRDefault="00492602" w:rsidP="00492602">
    <w:pPr>
      <w:pStyle w:val="Header"/>
    </w:pPr>
  </w:p>
  <w:p w14:paraId="12F06064"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C520" w14:textId="77777777"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harmacy Facts</w:t>
    </w:r>
    <w:r w:rsidRPr="00037600">
      <w:rPr>
        <w:color w:val="auto"/>
        <w:sz w:val="18"/>
        <w:szCs w:val="18"/>
      </w:rPr>
      <w:t>, Number</w:t>
    </w:r>
    <w:r w:rsidR="00037600" w:rsidRPr="00037600">
      <w:rPr>
        <w:color w:val="auto"/>
        <w:sz w:val="18"/>
        <w:szCs w:val="18"/>
      </w:rPr>
      <w:t xml:space="preserve"> 183</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DD44E8">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8"/>
  </w:num>
  <w:num w:numId="4">
    <w:abstractNumId w:val="6"/>
  </w:num>
  <w:num w:numId="5">
    <w:abstractNumId w:val="8"/>
  </w:num>
  <w:num w:numId="6">
    <w:abstractNumId w:val="13"/>
  </w:num>
  <w:num w:numId="7">
    <w:abstractNumId w:val="19"/>
  </w:num>
  <w:num w:numId="8">
    <w:abstractNumId w:val="2"/>
  </w:num>
  <w:num w:numId="9">
    <w:abstractNumId w:val="0"/>
  </w:num>
  <w:num w:numId="10">
    <w:abstractNumId w:val="16"/>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0"/>
  </w:num>
  <w:num w:numId="23">
    <w:abstractNumId w:val="21"/>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00683"/>
    <w:rsid w:val="0003148F"/>
    <w:rsid w:val="00032D85"/>
    <w:rsid w:val="00037600"/>
    <w:rsid w:val="00054839"/>
    <w:rsid w:val="00057599"/>
    <w:rsid w:val="00063DDE"/>
    <w:rsid w:val="00065278"/>
    <w:rsid w:val="000713D3"/>
    <w:rsid w:val="000735C4"/>
    <w:rsid w:val="00074014"/>
    <w:rsid w:val="00081E8E"/>
    <w:rsid w:val="00086215"/>
    <w:rsid w:val="000A440A"/>
    <w:rsid w:val="000A6318"/>
    <w:rsid w:val="000D1502"/>
    <w:rsid w:val="000E146B"/>
    <w:rsid w:val="000F0444"/>
    <w:rsid w:val="000F5C22"/>
    <w:rsid w:val="00123D58"/>
    <w:rsid w:val="00127DF6"/>
    <w:rsid w:val="00137D3D"/>
    <w:rsid w:val="00140D08"/>
    <w:rsid w:val="00147437"/>
    <w:rsid w:val="00157A49"/>
    <w:rsid w:val="00171445"/>
    <w:rsid w:val="001721D8"/>
    <w:rsid w:val="00176EC2"/>
    <w:rsid w:val="0018357E"/>
    <w:rsid w:val="001864A9"/>
    <w:rsid w:val="001A125B"/>
    <w:rsid w:val="001C1481"/>
    <w:rsid w:val="001E779F"/>
    <w:rsid w:val="00211D64"/>
    <w:rsid w:val="0021214A"/>
    <w:rsid w:val="00212622"/>
    <w:rsid w:val="002275AE"/>
    <w:rsid w:val="00230996"/>
    <w:rsid w:val="00235D61"/>
    <w:rsid w:val="00244743"/>
    <w:rsid w:val="002509E9"/>
    <w:rsid w:val="00265457"/>
    <w:rsid w:val="002706F5"/>
    <w:rsid w:val="002727AB"/>
    <w:rsid w:val="00276F3A"/>
    <w:rsid w:val="00286CBE"/>
    <w:rsid w:val="00291397"/>
    <w:rsid w:val="002C7C67"/>
    <w:rsid w:val="002D390F"/>
    <w:rsid w:val="002D3C44"/>
    <w:rsid w:val="002D738C"/>
    <w:rsid w:val="002E2F9E"/>
    <w:rsid w:val="002F2DFF"/>
    <w:rsid w:val="002F4E7B"/>
    <w:rsid w:val="003152DA"/>
    <w:rsid w:val="0032392B"/>
    <w:rsid w:val="003262B1"/>
    <w:rsid w:val="0033053B"/>
    <w:rsid w:val="00334D14"/>
    <w:rsid w:val="00360067"/>
    <w:rsid w:val="0036343A"/>
    <w:rsid w:val="0037373E"/>
    <w:rsid w:val="00375713"/>
    <w:rsid w:val="00382054"/>
    <w:rsid w:val="00387C1F"/>
    <w:rsid w:val="003911FC"/>
    <w:rsid w:val="003B6839"/>
    <w:rsid w:val="003C1739"/>
    <w:rsid w:val="003C3C5A"/>
    <w:rsid w:val="003D2B74"/>
    <w:rsid w:val="003D64B1"/>
    <w:rsid w:val="003F533B"/>
    <w:rsid w:val="0041065E"/>
    <w:rsid w:val="00423D1F"/>
    <w:rsid w:val="004418C6"/>
    <w:rsid w:val="00447A5F"/>
    <w:rsid w:val="00453E30"/>
    <w:rsid w:val="00453F3E"/>
    <w:rsid w:val="00456B5A"/>
    <w:rsid w:val="004664D3"/>
    <w:rsid w:val="0047534D"/>
    <w:rsid w:val="00477916"/>
    <w:rsid w:val="00482C05"/>
    <w:rsid w:val="00487DD3"/>
    <w:rsid w:val="004910B8"/>
    <w:rsid w:val="004912B4"/>
    <w:rsid w:val="00492602"/>
    <w:rsid w:val="004A3BAA"/>
    <w:rsid w:val="004A6425"/>
    <w:rsid w:val="004A7395"/>
    <w:rsid w:val="004D1BC7"/>
    <w:rsid w:val="004D79B2"/>
    <w:rsid w:val="004F5612"/>
    <w:rsid w:val="005052D9"/>
    <w:rsid w:val="00516394"/>
    <w:rsid w:val="0052118E"/>
    <w:rsid w:val="00527F95"/>
    <w:rsid w:val="00530B2C"/>
    <w:rsid w:val="005314A6"/>
    <w:rsid w:val="00546031"/>
    <w:rsid w:val="005502E1"/>
    <w:rsid w:val="0056481B"/>
    <w:rsid w:val="0057156C"/>
    <w:rsid w:val="00571898"/>
    <w:rsid w:val="00574ECE"/>
    <w:rsid w:val="00574F07"/>
    <w:rsid w:val="0057528C"/>
    <w:rsid w:val="00581E50"/>
    <w:rsid w:val="005835F0"/>
    <w:rsid w:val="005842A0"/>
    <w:rsid w:val="005958DD"/>
    <w:rsid w:val="005A1CB8"/>
    <w:rsid w:val="005A57BA"/>
    <w:rsid w:val="005B15B3"/>
    <w:rsid w:val="005B6ED2"/>
    <w:rsid w:val="005C7622"/>
    <w:rsid w:val="005D723D"/>
    <w:rsid w:val="00607CFA"/>
    <w:rsid w:val="00623469"/>
    <w:rsid w:val="00634C49"/>
    <w:rsid w:val="00637A67"/>
    <w:rsid w:val="00650095"/>
    <w:rsid w:val="006517DE"/>
    <w:rsid w:val="00651CA7"/>
    <w:rsid w:val="006615EC"/>
    <w:rsid w:val="00673F96"/>
    <w:rsid w:val="00674418"/>
    <w:rsid w:val="00674428"/>
    <w:rsid w:val="006804C1"/>
    <w:rsid w:val="00683872"/>
    <w:rsid w:val="00686C26"/>
    <w:rsid w:val="00690023"/>
    <w:rsid w:val="00696F48"/>
    <w:rsid w:val="0069772F"/>
    <w:rsid w:val="006D3B5F"/>
    <w:rsid w:val="006E0C20"/>
    <w:rsid w:val="006E22A3"/>
    <w:rsid w:val="006E6AFF"/>
    <w:rsid w:val="006F35F9"/>
    <w:rsid w:val="007133DA"/>
    <w:rsid w:val="007319D7"/>
    <w:rsid w:val="00731FAF"/>
    <w:rsid w:val="007400F4"/>
    <w:rsid w:val="007426BF"/>
    <w:rsid w:val="0074312F"/>
    <w:rsid w:val="00760FDF"/>
    <w:rsid w:val="007757E7"/>
    <w:rsid w:val="00777F18"/>
    <w:rsid w:val="00781D3B"/>
    <w:rsid w:val="007A41F5"/>
    <w:rsid w:val="007A5AAB"/>
    <w:rsid w:val="007B2F2D"/>
    <w:rsid w:val="007B4429"/>
    <w:rsid w:val="007B7425"/>
    <w:rsid w:val="007E4380"/>
    <w:rsid w:val="007F5417"/>
    <w:rsid w:val="00804116"/>
    <w:rsid w:val="00812480"/>
    <w:rsid w:val="008218AE"/>
    <w:rsid w:val="00821937"/>
    <w:rsid w:val="00823867"/>
    <w:rsid w:val="008340D0"/>
    <w:rsid w:val="008403CA"/>
    <w:rsid w:val="008434CB"/>
    <w:rsid w:val="0085395A"/>
    <w:rsid w:val="00853F8E"/>
    <w:rsid w:val="0086142C"/>
    <w:rsid w:val="008718AE"/>
    <w:rsid w:val="00872E7F"/>
    <w:rsid w:val="00876F9C"/>
    <w:rsid w:val="00880FA9"/>
    <w:rsid w:val="008930F1"/>
    <w:rsid w:val="00893F45"/>
    <w:rsid w:val="008C5414"/>
    <w:rsid w:val="008D132C"/>
    <w:rsid w:val="008D1FC2"/>
    <w:rsid w:val="008E1AFC"/>
    <w:rsid w:val="008F0130"/>
    <w:rsid w:val="008F2E4C"/>
    <w:rsid w:val="00905C46"/>
    <w:rsid w:val="00906EEC"/>
    <w:rsid w:val="009166DF"/>
    <w:rsid w:val="009204C7"/>
    <w:rsid w:val="00922030"/>
    <w:rsid w:val="0093532E"/>
    <w:rsid w:val="00935ABD"/>
    <w:rsid w:val="0093620B"/>
    <w:rsid w:val="00941258"/>
    <w:rsid w:val="00942245"/>
    <w:rsid w:val="00943412"/>
    <w:rsid w:val="00956812"/>
    <w:rsid w:val="00963957"/>
    <w:rsid w:val="009725E5"/>
    <w:rsid w:val="00974CFD"/>
    <w:rsid w:val="00981567"/>
    <w:rsid w:val="009A6A28"/>
    <w:rsid w:val="009C3981"/>
    <w:rsid w:val="009C3CFF"/>
    <w:rsid w:val="009D1341"/>
    <w:rsid w:val="009D6D73"/>
    <w:rsid w:val="009D79C6"/>
    <w:rsid w:val="009F0440"/>
    <w:rsid w:val="009F0526"/>
    <w:rsid w:val="009F2AC8"/>
    <w:rsid w:val="00A01DE3"/>
    <w:rsid w:val="00A11371"/>
    <w:rsid w:val="00A120E1"/>
    <w:rsid w:val="00A134A1"/>
    <w:rsid w:val="00A13E16"/>
    <w:rsid w:val="00A225AB"/>
    <w:rsid w:val="00A31FAA"/>
    <w:rsid w:val="00A343A9"/>
    <w:rsid w:val="00A5239C"/>
    <w:rsid w:val="00A617B0"/>
    <w:rsid w:val="00A650DC"/>
    <w:rsid w:val="00A6764A"/>
    <w:rsid w:val="00A80C29"/>
    <w:rsid w:val="00A84255"/>
    <w:rsid w:val="00A93734"/>
    <w:rsid w:val="00AA1BE5"/>
    <w:rsid w:val="00AA33BB"/>
    <w:rsid w:val="00AB02CE"/>
    <w:rsid w:val="00AC1AC7"/>
    <w:rsid w:val="00AD18B8"/>
    <w:rsid w:val="00AD33D5"/>
    <w:rsid w:val="00AE21FC"/>
    <w:rsid w:val="00AE5D80"/>
    <w:rsid w:val="00AE7072"/>
    <w:rsid w:val="00B01BAA"/>
    <w:rsid w:val="00B07BD7"/>
    <w:rsid w:val="00B13AA5"/>
    <w:rsid w:val="00B25120"/>
    <w:rsid w:val="00B3099B"/>
    <w:rsid w:val="00B379E1"/>
    <w:rsid w:val="00B40A71"/>
    <w:rsid w:val="00B41B0C"/>
    <w:rsid w:val="00B503C7"/>
    <w:rsid w:val="00B54AB5"/>
    <w:rsid w:val="00B645C9"/>
    <w:rsid w:val="00B8222C"/>
    <w:rsid w:val="00B92C96"/>
    <w:rsid w:val="00B95315"/>
    <w:rsid w:val="00BA68F0"/>
    <w:rsid w:val="00BD08CA"/>
    <w:rsid w:val="00BE1214"/>
    <w:rsid w:val="00BE3015"/>
    <w:rsid w:val="00C15672"/>
    <w:rsid w:val="00C31421"/>
    <w:rsid w:val="00C33753"/>
    <w:rsid w:val="00C35B94"/>
    <w:rsid w:val="00C72430"/>
    <w:rsid w:val="00C82FA4"/>
    <w:rsid w:val="00CA0669"/>
    <w:rsid w:val="00CA1E7C"/>
    <w:rsid w:val="00CB0030"/>
    <w:rsid w:val="00CB7521"/>
    <w:rsid w:val="00CC57AC"/>
    <w:rsid w:val="00CC776C"/>
    <w:rsid w:val="00CC7CA8"/>
    <w:rsid w:val="00CD6D68"/>
    <w:rsid w:val="00CE3864"/>
    <w:rsid w:val="00CF383E"/>
    <w:rsid w:val="00D0161F"/>
    <w:rsid w:val="00D0584B"/>
    <w:rsid w:val="00D15B58"/>
    <w:rsid w:val="00D2467C"/>
    <w:rsid w:val="00D2695E"/>
    <w:rsid w:val="00D335C5"/>
    <w:rsid w:val="00D521FA"/>
    <w:rsid w:val="00D53C24"/>
    <w:rsid w:val="00D5685A"/>
    <w:rsid w:val="00D81121"/>
    <w:rsid w:val="00D83FDF"/>
    <w:rsid w:val="00DB5DBC"/>
    <w:rsid w:val="00DB6A12"/>
    <w:rsid w:val="00DC1E7D"/>
    <w:rsid w:val="00DD44E8"/>
    <w:rsid w:val="00E02354"/>
    <w:rsid w:val="00E10EA0"/>
    <w:rsid w:val="00E2032F"/>
    <w:rsid w:val="00E24139"/>
    <w:rsid w:val="00E34C02"/>
    <w:rsid w:val="00E3616D"/>
    <w:rsid w:val="00E50862"/>
    <w:rsid w:val="00E60ABB"/>
    <w:rsid w:val="00E62339"/>
    <w:rsid w:val="00E62D91"/>
    <w:rsid w:val="00E67611"/>
    <w:rsid w:val="00E67713"/>
    <w:rsid w:val="00E72DFF"/>
    <w:rsid w:val="00E92E47"/>
    <w:rsid w:val="00E9576D"/>
    <w:rsid w:val="00E95805"/>
    <w:rsid w:val="00E96CAA"/>
    <w:rsid w:val="00E976F0"/>
    <w:rsid w:val="00EA79B3"/>
    <w:rsid w:val="00EC08AC"/>
    <w:rsid w:val="00EC1948"/>
    <w:rsid w:val="00ED3710"/>
    <w:rsid w:val="00ED4639"/>
    <w:rsid w:val="00EE54D2"/>
    <w:rsid w:val="00EE7DA3"/>
    <w:rsid w:val="00EF7C8A"/>
    <w:rsid w:val="00F07FB7"/>
    <w:rsid w:val="00F25E7F"/>
    <w:rsid w:val="00F3075C"/>
    <w:rsid w:val="00F307D6"/>
    <w:rsid w:val="00F45E31"/>
    <w:rsid w:val="00F512EE"/>
    <w:rsid w:val="00F643E6"/>
    <w:rsid w:val="00F64AF7"/>
    <w:rsid w:val="00F64DA9"/>
    <w:rsid w:val="00F76D69"/>
    <w:rsid w:val="00F80E73"/>
    <w:rsid w:val="00F9012C"/>
    <w:rsid w:val="00F9097E"/>
    <w:rsid w:val="00F93C6C"/>
    <w:rsid w:val="00FA213E"/>
    <w:rsid w:val="00FA5147"/>
    <w:rsid w:val="00FB0C11"/>
    <w:rsid w:val="00FC31D5"/>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E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iPriority w:val="99"/>
    <w:unhideWhenUsed/>
    <w:qFormat/>
    <w:rsid w:val="00E95805"/>
    <w:rPr>
      <w:color w:val="0000FF" w:themeColor="hyperlink"/>
      <w:u w:val="single"/>
    </w:rPr>
  </w:style>
  <w:style w:type="character" w:styleId="Emphasis">
    <w:name w:val="Emphasis"/>
    <w:basedOn w:val="DefaultParagraphFont"/>
    <w:qFormat/>
    <w:rsid w:val="00A225AB"/>
    <w:rPr>
      <w:i/>
      <w:iCs/>
    </w:rPr>
  </w:style>
  <w:style w:type="character" w:styleId="IntenseEmphasis">
    <w:name w:val="Intense Emphasis"/>
    <w:basedOn w:val="DefaultParagraphFont"/>
    <w:uiPriority w:val="21"/>
    <w:qFormat/>
    <w:rsid w:val="00A225AB"/>
    <w:rPr>
      <w:i/>
      <w:iCs/>
      <w:color w:val="4F81BD" w:themeColor="accent1"/>
    </w:rPr>
  </w:style>
  <w:style w:type="paragraph" w:styleId="Revision">
    <w:name w:val="Revision"/>
    <w:hidden/>
    <w:uiPriority w:val="99"/>
    <w:semiHidden/>
    <w:rsid w:val="00B95315"/>
    <w:rPr>
      <w:sz w:val="24"/>
      <w:szCs w:val="24"/>
    </w:rPr>
  </w:style>
  <w:style w:type="character" w:styleId="FollowedHyperlink">
    <w:name w:val="FollowedHyperlink"/>
    <w:basedOn w:val="DefaultParagraphFont"/>
    <w:semiHidden/>
    <w:unhideWhenUsed/>
    <w:rsid w:val="003C3C5A"/>
    <w:rPr>
      <w:color w:val="800080" w:themeColor="followedHyperlink"/>
      <w:u w:val="single"/>
    </w:rPr>
  </w:style>
  <w:style w:type="character" w:styleId="CommentReference">
    <w:name w:val="annotation reference"/>
    <w:basedOn w:val="DefaultParagraphFont"/>
    <w:semiHidden/>
    <w:unhideWhenUsed/>
    <w:rsid w:val="00F64AF7"/>
    <w:rPr>
      <w:sz w:val="16"/>
      <w:szCs w:val="16"/>
    </w:rPr>
  </w:style>
  <w:style w:type="paragraph" w:styleId="CommentText">
    <w:name w:val="annotation text"/>
    <w:basedOn w:val="Normal"/>
    <w:link w:val="CommentTextChar"/>
    <w:semiHidden/>
    <w:unhideWhenUsed/>
    <w:rsid w:val="00F64AF7"/>
    <w:rPr>
      <w:sz w:val="20"/>
      <w:szCs w:val="20"/>
    </w:rPr>
  </w:style>
  <w:style w:type="character" w:customStyle="1" w:styleId="CommentTextChar">
    <w:name w:val="Comment Text Char"/>
    <w:basedOn w:val="DefaultParagraphFont"/>
    <w:link w:val="CommentText"/>
    <w:semiHidden/>
    <w:rsid w:val="00F64AF7"/>
  </w:style>
  <w:style w:type="paragraph" w:styleId="CommentSubject">
    <w:name w:val="annotation subject"/>
    <w:basedOn w:val="CommentText"/>
    <w:next w:val="CommentText"/>
    <w:link w:val="CommentSubjectChar"/>
    <w:semiHidden/>
    <w:unhideWhenUsed/>
    <w:rsid w:val="00F64AF7"/>
    <w:rPr>
      <w:b/>
      <w:bCs/>
    </w:rPr>
  </w:style>
  <w:style w:type="character" w:customStyle="1" w:styleId="CommentSubjectChar">
    <w:name w:val="Comment Subject Char"/>
    <w:basedOn w:val="CommentTextChar"/>
    <w:link w:val="CommentSubject"/>
    <w:semiHidden/>
    <w:rsid w:val="00F64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all-provider-bulletin-289-masshealth-coverage-and-reimbursement-policy-for-services-related-to/download" TargetMode="External"/><Relationship Id="rId18" Type="http://schemas.openxmlformats.org/officeDocument/2006/relationships/hyperlink" Target="https://www.mass.gov/doc/all-provider-bulletin-319-coverage-and-reimbursement-policy-updates-for-services-related-to-covid-19-after-the-termination-of-the-state-of-emergency-0/download" TargetMode="External"/><Relationship Id="rId3" Type="http://schemas.openxmlformats.org/officeDocument/2006/relationships/styles" Target="styles.xml"/><Relationship Id="rId21" Type="http://schemas.openxmlformats.org/officeDocument/2006/relationships/hyperlink" Target="https://www.mass.gov/regulations/130-CMR-406000-pharmacy-services" TargetMode="External"/><Relationship Id="rId7" Type="http://schemas.openxmlformats.org/officeDocument/2006/relationships/endnotes" Target="endnotes.xml"/><Relationship Id="rId12" Type="http://schemas.openxmlformats.org/officeDocument/2006/relationships/hyperlink" Target="https://www.mass.gov/doc/pharmacy-facts-142-march-20-2020/download?_ga=2.195450540.10726333.1623698185-447905752.1588271315"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mass.gov/regulations/130-CMR-406000-pharmacy-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s.gov/doc/all-provider-bulletin-319-coverage-and-reimbursement-policy-updates-for-services-related-to-covid-19-after-the-termination-of-the-state-of-emergency-0/download"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mass.gov/doc/pharmacy-facts-178-january-24-2022-0/downlo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doc/all-provider-bulletin-291-masshealth-coverage-and-reimbursement-policy-for-services-related-0/download" TargetMode="Externa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31417-9B6E-43AA-8610-16B19053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6030</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2022-08-11T17:25:00Z</dcterms:created>
  <dcterms:modified xsi:type="dcterms:W3CDTF">2022-08-11T19:39:00Z</dcterms:modified>
</cp:coreProperties>
</file>