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1A8BE7" w14:textId="24D1BAF4" w:rsidR="007E4380" w:rsidRPr="006D6B0D" w:rsidRDefault="007E4380" w:rsidP="006D6B0D">
      <w:pPr>
        <w:pStyle w:val="Heading1"/>
      </w:pPr>
      <w:r w:rsidRPr="006D6B0D">
        <w:t xml:space="preserve">Number </w:t>
      </w:r>
      <w:r w:rsidR="00651BAD" w:rsidRPr="0039541F">
        <w:rPr>
          <w:color w:val="auto"/>
        </w:rPr>
        <w:t xml:space="preserve">189, December </w:t>
      </w:r>
      <w:r w:rsidR="00315F56">
        <w:rPr>
          <w:color w:val="auto"/>
        </w:rPr>
        <w:t>7</w:t>
      </w:r>
      <w:r w:rsidR="00651BAD" w:rsidRPr="0039541F">
        <w:rPr>
          <w:color w:val="auto"/>
        </w:rPr>
        <w:t>, 2022</w:t>
      </w:r>
    </w:p>
    <w:p w14:paraId="5B1A8BE8" w14:textId="4E2900DC" w:rsidR="006F35F9" w:rsidRDefault="0006259E" w:rsidP="00E44D32">
      <w:pPr>
        <w:tabs>
          <w:tab w:val="left" w:pos="10530"/>
        </w:tabs>
        <w:spacing w:after="240"/>
        <w:ind w:left="-144" w:right="720"/>
        <w:rPr>
          <w:rFonts w:ascii="Arial" w:hAnsi="Arial" w:cs="Arial"/>
          <w:color w:val="000000"/>
          <w:sz w:val="21"/>
          <w:szCs w:val="21"/>
        </w:rPr>
        <w:sectPr w:rsidR="006F35F9" w:rsidSect="00B9250D">
          <w:headerReference w:type="default" r:id="rId8"/>
          <w:footerReference w:type="default" r:id="rId9"/>
          <w:footerReference w:type="first" r:id="rId10"/>
          <w:pgSz w:w="12240" w:h="15840" w:code="1"/>
          <w:pgMar w:top="360" w:right="907" w:bottom="446" w:left="907" w:header="0" w:footer="288" w:gutter="0"/>
          <w:cols w:space="720"/>
          <w:titlePg/>
          <w:docGrid w:linePitch="360"/>
        </w:sectPr>
      </w:pPr>
      <w:r>
        <w:rPr>
          <w:rFonts w:ascii="Arial" w:hAnsi="Arial" w:cs="Arial"/>
          <w:noProof/>
          <w:color w:val="000000"/>
          <w:sz w:val="21"/>
          <w:szCs w:val="21"/>
        </w:rPr>
        <w:drawing>
          <wp:inline distT="0" distB="0" distL="0" distR="0" wp14:anchorId="1612DF67" wp14:editId="68C02D24">
            <wp:extent cx="6847840" cy="1746444"/>
            <wp:effectExtent l="0" t="0" r="0" b="6350"/>
            <wp:docPr id="4" name="Picture 4" descr="Pharmacy Facts presents current information for pharmacists about the MassHealth Pharmacy Program.&#10;www.mass.gov/masshealth-pharmacy-fa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harmacy Facts presents current information for pharmacists about the MassHealth Pharmacy Program.&#10;www.mass.gov/masshealth-pharmacy-fact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92662" cy="1757875"/>
                    </a:xfrm>
                    <a:prstGeom prst="rect">
                      <a:avLst/>
                    </a:prstGeom>
                  </pic:spPr>
                </pic:pic>
              </a:graphicData>
            </a:graphic>
          </wp:inline>
        </w:drawing>
      </w:r>
    </w:p>
    <w:p w14:paraId="77300DBF" w14:textId="77777777" w:rsidR="00953A84" w:rsidRPr="004C2552" w:rsidRDefault="00953A84" w:rsidP="00953A84">
      <w:pPr>
        <w:pStyle w:val="Heading2"/>
      </w:pPr>
      <w:r w:rsidRPr="004C2552">
        <w:t>Reminder about Changes to Prescription Drug Days’ Supply Limitations, Effective December 19, 2022</w:t>
      </w:r>
      <w:r>
        <w:t xml:space="preserve"> </w:t>
      </w:r>
    </w:p>
    <w:p w14:paraId="5B1A8BEA" w14:textId="77777777" w:rsidR="00CD6D68" w:rsidRPr="00C60193" w:rsidRDefault="00CD6D68" w:rsidP="00CD6D68">
      <w:pPr>
        <w:rPr>
          <w:sz w:val="22"/>
          <w:szCs w:val="22"/>
        </w:rPr>
      </w:pPr>
    </w:p>
    <w:p w14:paraId="651E8E03" w14:textId="77777777" w:rsidR="00953A84" w:rsidRPr="00953A84" w:rsidRDefault="00953A84" w:rsidP="00953A84">
      <w:pPr>
        <w:rPr>
          <w:rFonts w:ascii="Arial" w:hAnsi="Arial" w:cs="Arial"/>
          <w:sz w:val="22"/>
          <w:szCs w:val="22"/>
        </w:rPr>
      </w:pPr>
      <w:r w:rsidRPr="00953A84">
        <w:rPr>
          <w:rFonts w:ascii="Arial" w:hAnsi="Arial" w:cs="Arial"/>
          <w:sz w:val="22"/>
          <w:szCs w:val="22"/>
        </w:rPr>
        <w:t xml:space="preserve">In </w:t>
      </w:r>
      <w:hyperlink r:id="rId12" w:history="1">
        <w:r w:rsidRPr="00953A84">
          <w:rPr>
            <w:rFonts w:ascii="Arial" w:hAnsi="Arial" w:cs="Arial"/>
            <w:color w:val="0000FF"/>
            <w:sz w:val="22"/>
            <w:szCs w:val="22"/>
            <w:u w:val="single"/>
          </w:rPr>
          <w:t>Pharmacy Facts 183</w:t>
        </w:r>
      </w:hyperlink>
      <w:r w:rsidRPr="00953A84">
        <w:rPr>
          <w:rFonts w:ascii="Arial" w:hAnsi="Arial" w:cs="Arial"/>
          <w:sz w:val="22"/>
          <w:szCs w:val="22"/>
        </w:rPr>
        <w:t xml:space="preserve"> and </w:t>
      </w:r>
      <w:hyperlink r:id="rId13" w:history="1">
        <w:r w:rsidRPr="00953A84">
          <w:rPr>
            <w:rFonts w:ascii="Arial" w:hAnsi="Arial" w:cs="Arial"/>
            <w:color w:val="0000FF"/>
            <w:sz w:val="22"/>
            <w:szCs w:val="22"/>
            <w:u w:val="single"/>
          </w:rPr>
          <w:t>All Provider Bulletin 347</w:t>
        </w:r>
      </w:hyperlink>
      <w:r w:rsidRPr="00953A84">
        <w:rPr>
          <w:rFonts w:ascii="Arial" w:hAnsi="Arial" w:cs="Arial"/>
          <w:sz w:val="22"/>
          <w:szCs w:val="22"/>
        </w:rPr>
        <w:t xml:space="preserve">, MassHealth announced that effective September 19, 2022, MassHealth would begin implementing the days’ supply limitations described in MassHealth pharmacy regulation 130 CMR 406.411(D) that became effective on January 24, 2022. These changes allow certain drugs to be dispensed in a 90-day supply. (See also </w:t>
      </w:r>
      <w:hyperlink r:id="rId14" w:history="1">
        <w:r w:rsidRPr="00953A84">
          <w:rPr>
            <w:rFonts w:ascii="Arial" w:hAnsi="Arial" w:cs="Arial"/>
            <w:color w:val="0000FF"/>
            <w:sz w:val="22"/>
            <w:szCs w:val="22"/>
            <w:u w:val="single"/>
          </w:rPr>
          <w:t>Pharmacy Facts 178</w:t>
        </w:r>
      </w:hyperlink>
      <w:r w:rsidRPr="00953A84">
        <w:rPr>
          <w:rFonts w:ascii="Arial" w:hAnsi="Arial" w:cs="Arial"/>
          <w:sz w:val="22"/>
          <w:szCs w:val="22"/>
        </w:rPr>
        <w:t xml:space="preserve">.) These drugs are designated on the </w:t>
      </w:r>
      <w:hyperlink r:id="rId15" w:history="1">
        <w:r w:rsidRPr="00953A84">
          <w:rPr>
            <w:rFonts w:ascii="Arial" w:hAnsi="Arial" w:cs="Arial"/>
            <w:color w:val="0000FF"/>
            <w:sz w:val="22"/>
            <w:szCs w:val="22"/>
            <w:u w:val="single"/>
          </w:rPr>
          <w:t>MassHealth Drug List</w:t>
        </w:r>
      </w:hyperlink>
      <w:r w:rsidRPr="00953A84">
        <w:rPr>
          <w:rFonts w:ascii="Arial" w:hAnsi="Arial" w:cs="Arial"/>
          <w:sz w:val="22"/>
          <w:szCs w:val="22"/>
        </w:rPr>
        <w:t xml:space="preserve"> with a footnote of A90.</w:t>
      </w:r>
    </w:p>
    <w:p w14:paraId="603AFC41" w14:textId="77777777" w:rsidR="00953A84" w:rsidRPr="00953A84" w:rsidRDefault="00953A84" w:rsidP="00953A84">
      <w:pPr>
        <w:rPr>
          <w:rFonts w:ascii="Arial" w:hAnsi="Arial" w:cs="Arial"/>
          <w:sz w:val="22"/>
          <w:szCs w:val="22"/>
        </w:rPr>
      </w:pPr>
    </w:p>
    <w:p w14:paraId="51EC2A6B" w14:textId="42414D31" w:rsidR="00953A84" w:rsidRDefault="00953A84" w:rsidP="00953A84">
      <w:pPr>
        <w:autoSpaceDE w:val="0"/>
        <w:autoSpaceDN w:val="0"/>
        <w:adjustRightInd w:val="0"/>
        <w:rPr>
          <w:rFonts w:ascii="Arial" w:hAnsi="Arial" w:cs="Arial"/>
          <w:sz w:val="22"/>
          <w:szCs w:val="22"/>
        </w:rPr>
      </w:pPr>
      <w:r w:rsidRPr="00953A84">
        <w:rPr>
          <w:rFonts w:ascii="Arial" w:hAnsi="Arial" w:cs="Arial"/>
          <w:sz w:val="22"/>
          <w:szCs w:val="22"/>
        </w:rPr>
        <w:t xml:space="preserve">As announced in </w:t>
      </w:r>
      <w:hyperlink r:id="rId16" w:history="1">
        <w:r w:rsidRPr="00953A84">
          <w:rPr>
            <w:rFonts w:ascii="Arial" w:hAnsi="Arial" w:cs="Arial"/>
            <w:color w:val="0000FF"/>
            <w:sz w:val="22"/>
            <w:szCs w:val="22"/>
            <w:u w:val="single"/>
          </w:rPr>
          <w:t>Pharmacy Facts 186</w:t>
        </w:r>
      </w:hyperlink>
      <w:r w:rsidRPr="00953A84">
        <w:rPr>
          <w:rFonts w:ascii="Arial" w:hAnsi="Arial" w:cs="Arial"/>
          <w:sz w:val="22"/>
          <w:szCs w:val="22"/>
        </w:rPr>
        <w:t xml:space="preserve"> and </w:t>
      </w:r>
      <w:hyperlink r:id="rId17" w:history="1">
        <w:r w:rsidRPr="00953A84">
          <w:rPr>
            <w:rFonts w:ascii="Arial" w:hAnsi="Arial" w:cs="Arial"/>
            <w:color w:val="0000FF"/>
            <w:sz w:val="22"/>
            <w:szCs w:val="22"/>
            <w:u w:val="single"/>
          </w:rPr>
          <w:t>All Provider Bulletin 356</w:t>
        </w:r>
      </w:hyperlink>
      <w:r w:rsidRPr="00953A84">
        <w:rPr>
          <w:rFonts w:ascii="Arial" w:hAnsi="Arial" w:cs="Arial"/>
          <w:sz w:val="22"/>
          <w:szCs w:val="22"/>
        </w:rPr>
        <w:t xml:space="preserve"> and effective December 19, 2022, MassHealth will make it mandatory for certain designated generic drugs, other designated low-net-cost drugs, and drugs listed as preferred in the Brand Name Preferred section of the MassHealth Drug List to be dispensed in a 90-day supply. These drugs will be designated on the MassHealth Drug List A-Z list with a footnote of M90.</w:t>
      </w:r>
    </w:p>
    <w:p w14:paraId="5E3B1A27" w14:textId="77777777" w:rsidR="00953A84" w:rsidRPr="00953A84" w:rsidRDefault="00953A84" w:rsidP="00953A84">
      <w:pPr>
        <w:autoSpaceDE w:val="0"/>
        <w:autoSpaceDN w:val="0"/>
        <w:adjustRightInd w:val="0"/>
        <w:rPr>
          <w:rFonts w:ascii="Arial" w:hAnsi="Arial" w:cs="Arial"/>
          <w:sz w:val="22"/>
          <w:szCs w:val="22"/>
        </w:rPr>
      </w:pPr>
    </w:p>
    <w:p w14:paraId="6C243EC8" w14:textId="77777777" w:rsidR="00953A84" w:rsidRPr="00953A84" w:rsidRDefault="00953A84" w:rsidP="00953A84">
      <w:pPr>
        <w:autoSpaceDE w:val="0"/>
        <w:autoSpaceDN w:val="0"/>
        <w:adjustRightInd w:val="0"/>
        <w:rPr>
          <w:rFonts w:ascii="Arial" w:hAnsi="Arial" w:cs="Arial"/>
          <w:color w:val="000000"/>
          <w:sz w:val="22"/>
          <w:szCs w:val="22"/>
        </w:rPr>
      </w:pPr>
      <w:r w:rsidRPr="00953A84">
        <w:rPr>
          <w:rFonts w:ascii="Arial" w:hAnsi="Arial" w:cs="Arial"/>
          <w:color w:val="000000"/>
          <w:sz w:val="22"/>
          <w:szCs w:val="22"/>
        </w:rPr>
        <w:t>This policy will apply to members enrolled in MassHealth fee-for-service, the Primary Care Clinician (PCC) plan, and primary care Accountable Care Organizations (primary care ACOs), as well as Health Safety Net (HSN) patients.</w:t>
      </w:r>
    </w:p>
    <w:p w14:paraId="5B1A8BEC" w14:textId="77777777" w:rsidR="00171445" w:rsidRPr="00171445" w:rsidRDefault="00171445" w:rsidP="00CD6D68">
      <w:pPr>
        <w:rPr>
          <w:rFonts w:ascii="Arial" w:hAnsi="Arial" w:cs="Arial"/>
          <w:sz w:val="22"/>
          <w:szCs w:val="22"/>
        </w:rPr>
      </w:pPr>
    </w:p>
    <w:p w14:paraId="5B1A8BED" w14:textId="17709E33" w:rsidR="00CD6D68" w:rsidRPr="00171445" w:rsidRDefault="00953A84" w:rsidP="00CD6D68">
      <w:pPr>
        <w:pStyle w:val="Default"/>
        <w:spacing w:after="120"/>
        <w:rPr>
          <w:rFonts w:ascii="Arial" w:hAnsi="Arial" w:cs="Arial"/>
          <w:sz w:val="22"/>
          <w:szCs w:val="22"/>
        </w:rPr>
      </w:pPr>
      <w:r>
        <w:rPr>
          <w:rFonts w:ascii="Arial" w:hAnsi="Arial" w:cs="Arial"/>
          <w:color w:val="auto"/>
          <w:sz w:val="22"/>
          <w:szCs w:val="22"/>
        </w:rPr>
        <w:t>This requirement does not apply to members:</w:t>
      </w:r>
    </w:p>
    <w:p w14:paraId="5B1A8BEE" w14:textId="7BA0E2DA" w:rsidR="00CD6D68" w:rsidRPr="00140D3B" w:rsidRDefault="00953A84" w:rsidP="00375713">
      <w:pPr>
        <w:pStyle w:val="Default"/>
        <w:numPr>
          <w:ilvl w:val="0"/>
          <w:numId w:val="25"/>
        </w:numPr>
        <w:spacing w:line="276" w:lineRule="auto"/>
        <w:rPr>
          <w:rFonts w:ascii="Arial" w:hAnsi="Arial" w:cs="Arial"/>
          <w:color w:val="auto"/>
          <w:sz w:val="22"/>
          <w:szCs w:val="22"/>
        </w:rPr>
      </w:pPr>
      <w:r>
        <w:rPr>
          <w:rFonts w:ascii="Arial" w:hAnsi="Arial" w:cs="Arial"/>
          <w:color w:val="auto"/>
          <w:sz w:val="22"/>
          <w:szCs w:val="22"/>
        </w:rPr>
        <w:t xml:space="preserve">in nursing facilities, assisted living facilities, rest homes, group home, and </w:t>
      </w:r>
      <w:proofErr w:type="gramStart"/>
      <w:r>
        <w:rPr>
          <w:rFonts w:ascii="Arial" w:hAnsi="Arial" w:cs="Arial"/>
          <w:color w:val="auto"/>
          <w:sz w:val="22"/>
          <w:szCs w:val="22"/>
        </w:rPr>
        <w:t>hospice;</w:t>
      </w:r>
      <w:proofErr w:type="gramEnd"/>
    </w:p>
    <w:p w14:paraId="5B1A8BEF" w14:textId="3EA53632" w:rsidR="002E2F9E" w:rsidRPr="00140D3B" w:rsidRDefault="00953A84" w:rsidP="002E2F9E">
      <w:pPr>
        <w:pStyle w:val="Default"/>
        <w:numPr>
          <w:ilvl w:val="0"/>
          <w:numId w:val="25"/>
        </w:numPr>
        <w:spacing w:line="276" w:lineRule="auto"/>
        <w:rPr>
          <w:rFonts w:ascii="Arial" w:hAnsi="Arial" w:cs="Arial"/>
          <w:color w:val="auto"/>
          <w:sz w:val="22"/>
          <w:szCs w:val="22"/>
        </w:rPr>
      </w:pPr>
      <w:r>
        <w:rPr>
          <w:rFonts w:ascii="Arial" w:hAnsi="Arial" w:cs="Arial"/>
          <w:color w:val="auto"/>
          <w:sz w:val="22"/>
          <w:szCs w:val="22"/>
        </w:rPr>
        <w:t>enrolled in Children’s Medical Security Plan (CMSP); and</w:t>
      </w:r>
    </w:p>
    <w:p w14:paraId="5B1A8BF4" w14:textId="66BD7108" w:rsidR="00B503C7" w:rsidRDefault="00953A84" w:rsidP="00953A84">
      <w:pPr>
        <w:pStyle w:val="Default"/>
        <w:numPr>
          <w:ilvl w:val="0"/>
          <w:numId w:val="25"/>
        </w:numPr>
        <w:spacing w:line="276" w:lineRule="auto"/>
        <w:rPr>
          <w:rFonts w:ascii="Arial" w:hAnsi="Arial" w:cs="Arial"/>
          <w:color w:val="auto"/>
          <w:sz w:val="22"/>
          <w:szCs w:val="22"/>
        </w:rPr>
      </w:pPr>
      <w:r>
        <w:rPr>
          <w:rFonts w:ascii="Arial" w:hAnsi="Arial" w:cs="Arial"/>
          <w:color w:val="auto"/>
          <w:sz w:val="22"/>
          <w:szCs w:val="22"/>
        </w:rPr>
        <w:t>with a primary insurance that does not require a 90-day supply to be dispensed and for whom MassHealth is a secondary payer.</w:t>
      </w:r>
    </w:p>
    <w:p w14:paraId="0CA6201E" w14:textId="5C2ADB11" w:rsidR="00953A84" w:rsidRDefault="00953A84" w:rsidP="00953A84">
      <w:pPr>
        <w:pStyle w:val="Default"/>
        <w:spacing w:line="276" w:lineRule="auto"/>
        <w:rPr>
          <w:rFonts w:ascii="Arial" w:hAnsi="Arial" w:cs="Arial"/>
          <w:color w:val="auto"/>
          <w:sz w:val="22"/>
          <w:szCs w:val="22"/>
        </w:rPr>
      </w:pPr>
    </w:p>
    <w:p w14:paraId="3B685CC2" w14:textId="58CD54B0" w:rsidR="00953A84" w:rsidRPr="00953A84" w:rsidRDefault="00953A84" w:rsidP="002A41A6">
      <w:pPr>
        <w:pStyle w:val="Default"/>
        <w:rPr>
          <w:rFonts w:ascii="Arial" w:hAnsi="Arial" w:cs="Arial"/>
          <w:sz w:val="22"/>
          <w:szCs w:val="22"/>
        </w:rPr>
      </w:pPr>
      <w:r w:rsidRPr="00953A84">
        <w:rPr>
          <w:rFonts w:ascii="Arial" w:hAnsi="Arial" w:cs="Arial"/>
          <w:sz w:val="22"/>
          <w:szCs w:val="22"/>
        </w:rPr>
        <w:t xml:space="preserve">Members receiving a prescription drug on the mandatory 90-day list for the first time will not be required to receive a 90-day supply on the first fill. A pharmacy should submit </w:t>
      </w:r>
      <w:r w:rsidR="002A41A6">
        <w:rPr>
          <w:rFonts w:ascii="Arial" w:hAnsi="Arial" w:cs="Arial"/>
          <w:sz w:val="22"/>
          <w:szCs w:val="22"/>
        </w:rPr>
        <w:t xml:space="preserve">a </w:t>
      </w:r>
      <w:r w:rsidRPr="00953A84">
        <w:rPr>
          <w:rFonts w:ascii="Arial" w:hAnsi="Arial" w:cs="Arial"/>
          <w:sz w:val="22"/>
          <w:szCs w:val="22"/>
        </w:rPr>
        <w:t xml:space="preserve">claim with a value of “2” (starter dose) in the Submission Clarification Code field (NCPDP Field 420-DK). If the pharmacy submits a claim with the value of “2,” the subsequent fill can be submitted with a Submission Clarification Code of “6” to submit a claim for the balance of quantity found on the original prescription. For example, a member might receive a prescription for a drug found on the M90 list in a quantity of 90 tablets with the directions </w:t>
      </w:r>
      <w:r w:rsidR="00315F56">
        <w:rPr>
          <w:rFonts w:ascii="Arial" w:hAnsi="Arial" w:cs="Arial"/>
          <w:sz w:val="22"/>
          <w:szCs w:val="22"/>
        </w:rPr>
        <w:t xml:space="preserve">to </w:t>
      </w:r>
      <w:r w:rsidRPr="00953A84">
        <w:rPr>
          <w:rFonts w:ascii="Arial" w:hAnsi="Arial" w:cs="Arial"/>
          <w:sz w:val="22"/>
          <w:szCs w:val="22"/>
        </w:rPr>
        <w:t>take one tablet daily. If the member has not used that drug in the past, the pharmacy may submit the claim for 30 tablets using the SCC “2,” and then the subsequent fill can be submitted once in a quantity of 60 tablets, using the SCC “6.”</w:t>
      </w:r>
    </w:p>
    <w:p w14:paraId="2DBB5E89" w14:textId="77777777" w:rsidR="00953A84" w:rsidRPr="00953A84" w:rsidRDefault="00953A84" w:rsidP="002A41A6">
      <w:pPr>
        <w:pStyle w:val="Default"/>
        <w:rPr>
          <w:rFonts w:ascii="Arial" w:hAnsi="Arial" w:cs="Arial"/>
          <w:sz w:val="22"/>
          <w:szCs w:val="22"/>
        </w:rPr>
      </w:pPr>
    </w:p>
    <w:p w14:paraId="0826825E" w14:textId="77777777" w:rsidR="00953A84" w:rsidRPr="00953A84" w:rsidRDefault="00953A84" w:rsidP="002A41A6">
      <w:pPr>
        <w:pStyle w:val="Default"/>
        <w:rPr>
          <w:rFonts w:ascii="Arial" w:hAnsi="Arial" w:cs="Arial"/>
          <w:sz w:val="22"/>
          <w:szCs w:val="22"/>
        </w:rPr>
      </w:pPr>
      <w:r w:rsidRPr="00953A84">
        <w:rPr>
          <w:rFonts w:ascii="Arial" w:hAnsi="Arial" w:cs="Arial"/>
          <w:sz w:val="22"/>
          <w:szCs w:val="22"/>
        </w:rPr>
        <w:t>Members receiving a drug on the mandatory 90-day list in special packaging, such as compliance packaging, will not be required to receive a 90-day supply. To convey these situations, the pharmacy may submit an appropriate value in the Special Package Indicator field (NCPDP field 429-DT). Accepted values are 3 = Pharmacy unit dose, 4 = Custom packaging, and 5 = Multi-drug compliance packaging. Use of these codes will be closely monitored.</w:t>
      </w:r>
    </w:p>
    <w:p w14:paraId="48640665" w14:textId="77777777" w:rsidR="00953A84" w:rsidRPr="00953A84" w:rsidRDefault="00953A84" w:rsidP="002A41A6">
      <w:pPr>
        <w:pStyle w:val="Default"/>
        <w:rPr>
          <w:rFonts w:ascii="Arial" w:hAnsi="Arial" w:cs="Arial"/>
          <w:sz w:val="22"/>
          <w:szCs w:val="22"/>
        </w:rPr>
      </w:pPr>
    </w:p>
    <w:p w14:paraId="40563E03" w14:textId="77777777" w:rsidR="00953A84" w:rsidRPr="00953A84" w:rsidRDefault="00953A84" w:rsidP="002A41A6">
      <w:pPr>
        <w:pStyle w:val="Default"/>
        <w:rPr>
          <w:rFonts w:ascii="Arial" w:hAnsi="Arial" w:cs="Arial"/>
          <w:sz w:val="22"/>
          <w:szCs w:val="22"/>
        </w:rPr>
      </w:pPr>
      <w:r w:rsidRPr="00953A84">
        <w:rPr>
          <w:rFonts w:ascii="Arial" w:hAnsi="Arial" w:cs="Arial"/>
          <w:sz w:val="22"/>
          <w:szCs w:val="22"/>
        </w:rPr>
        <w:t xml:space="preserve">In situations where the pharmacist (or their prescriber) in their professional judgment thinks that it is dangerous or otherwise inappropriate to have a 90-day supply, the provider should contact the MassHealth Drug Utilization Review (DUR) at (800) 745-7318 during normal business hours to get an override. Outside business hours, pharmacies may submit an emergency override </w:t>
      </w:r>
      <w:r w:rsidRPr="00953A84">
        <w:rPr>
          <w:rFonts w:ascii="Arial" w:hAnsi="Arial" w:cs="Arial"/>
          <w:sz w:val="22"/>
          <w:szCs w:val="22"/>
        </w:rPr>
        <w:lastRenderedPageBreak/>
        <w:t xml:space="preserve">claim with a value of “03” for Level of Service (field 418). After the prescription is adjudicated, the pharmacy should remove the “03” from the level of service field before the next fill. The use of the Level of Service Code “03” will be limited to once per year per member and drug. </w:t>
      </w:r>
    </w:p>
    <w:p w14:paraId="4795D374" w14:textId="77777777" w:rsidR="00953A84" w:rsidRPr="00953A84" w:rsidRDefault="00953A84" w:rsidP="002A41A6">
      <w:pPr>
        <w:pStyle w:val="Default"/>
        <w:rPr>
          <w:rFonts w:ascii="Arial" w:hAnsi="Arial" w:cs="Arial"/>
          <w:sz w:val="22"/>
          <w:szCs w:val="22"/>
        </w:rPr>
      </w:pPr>
    </w:p>
    <w:p w14:paraId="59DDE53A" w14:textId="5E41B5FA" w:rsidR="00953A84" w:rsidRPr="00953A84" w:rsidRDefault="00953A84" w:rsidP="002A41A6">
      <w:pPr>
        <w:pStyle w:val="Default"/>
        <w:rPr>
          <w:rFonts w:ascii="Arial" w:hAnsi="Arial" w:cs="Arial"/>
          <w:sz w:val="22"/>
          <w:szCs w:val="22"/>
        </w:rPr>
      </w:pPr>
      <w:r w:rsidRPr="00953A84">
        <w:rPr>
          <w:rFonts w:ascii="Arial" w:hAnsi="Arial" w:cs="Arial"/>
          <w:sz w:val="22"/>
          <w:szCs w:val="22"/>
        </w:rPr>
        <w:t xml:space="preserve">If an insufficient quantity of drug remains on an existing refill of a drug, the pharmacy is expected to obtain a new prescription from the prescriber to allow the dispensing </w:t>
      </w:r>
      <w:r w:rsidR="00315F56">
        <w:rPr>
          <w:rFonts w:ascii="Arial" w:hAnsi="Arial" w:cs="Arial"/>
          <w:sz w:val="22"/>
          <w:szCs w:val="22"/>
        </w:rPr>
        <w:t xml:space="preserve">of </w:t>
      </w:r>
      <w:r w:rsidRPr="00953A84">
        <w:rPr>
          <w:rFonts w:ascii="Arial" w:hAnsi="Arial" w:cs="Arial"/>
          <w:sz w:val="22"/>
          <w:szCs w:val="22"/>
        </w:rPr>
        <w:t>a 90-day supply. If the pharmacy is unable to timely receive a new prescription, the pharmacy may utilize the emergency override procedures.</w:t>
      </w:r>
    </w:p>
    <w:p w14:paraId="30AFC4FA" w14:textId="77777777" w:rsidR="00953A84" w:rsidRPr="00953A84" w:rsidRDefault="00953A84" w:rsidP="002A41A6">
      <w:pPr>
        <w:pStyle w:val="Default"/>
        <w:rPr>
          <w:rFonts w:ascii="Arial" w:hAnsi="Arial" w:cs="Arial"/>
          <w:sz w:val="22"/>
          <w:szCs w:val="22"/>
        </w:rPr>
      </w:pPr>
    </w:p>
    <w:p w14:paraId="62247BAB" w14:textId="77777777" w:rsidR="00953A84" w:rsidRPr="00953A84" w:rsidRDefault="00953A84" w:rsidP="002A41A6">
      <w:pPr>
        <w:pStyle w:val="Default"/>
        <w:rPr>
          <w:rFonts w:ascii="Arial" w:hAnsi="Arial" w:cs="Arial"/>
          <w:sz w:val="22"/>
          <w:szCs w:val="22"/>
        </w:rPr>
      </w:pPr>
      <w:r w:rsidRPr="00953A84">
        <w:rPr>
          <w:rFonts w:ascii="Arial" w:hAnsi="Arial" w:cs="Arial"/>
          <w:sz w:val="22"/>
          <w:szCs w:val="22"/>
        </w:rPr>
        <w:t xml:space="preserve">Pharmacy claims will be closely monitored to ensure that 90-day supply claims are being processed when appropriate.  </w:t>
      </w:r>
      <w:r w:rsidRPr="00953A84">
        <w:rPr>
          <w:rFonts w:ascii="Arial" w:hAnsi="Arial" w:cs="Arial"/>
          <w:b/>
          <w:sz w:val="22"/>
          <w:szCs w:val="22"/>
        </w:rPr>
        <w:t xml:space="preserve"> </w:t>
      </w:r>
    </w:p>
    <w:p w14:paraId="2CA92896" w14:textId="77777777" w:rsidR="00953A84" w:rsidRPr="00953A84" w:rsidRDefault="00953A84" w:rsidP="002A41A6">
      <w:pPr>
        <w:pStyle w:val="Default"/>
        <w:rPr>
          <w:rFonts w:ascii="Arial" w:hAnsi="Arial" w:cs="Arial"/>
          <w:bCs/>
          <w:sz w:val="22"/>
          <w:szCs w:val="22"/>
        </w:rPr>
      </w:pPr>
    </w:p>
    <w:p w14:paraId="7086D7AF" w14:textId="77777777" w:rsidR="00953A84" w:rsidRPr="00953A84" w:rsidRDefault="00953A84" w:rsidP="002A41A6">
      <w:pPr>
        <w:pStyle w:val="Default"/>
        <w:rPr>
          <w:rFonts w:ascii="Arial" w:hAnsi="Arial" w:cs="Arial"/>
          <w:sz w:val="22"/>
          <w:szCs w:val="22"/>
        </w:rPr>
      </w:pPr>
      <w:r w:rsidRPr="00953A84">
        <w:rPr>
          <w:rFonts w:ascii="Arial" w:hAnsi="Arial" w:cs="Arial"/>
          <w:sz w:val="22"/>
          <w:szCs w:val="22"/>
        </w:rPr>
        <w:t xml:space="preserve">MassHealth notes that the Massachusetts Department of Public Health, through the Massachusetts Board of Registration in Pharmacy and the Drug Control Program, allows pharmacists to change the quantity being dispensed on a prescription in the circumstances described in </w:t>
      </w:r>
      <w:hyperlink r:id="rId18" w:history="1">
        <w:r w:rsidRPr="00953A84">
          <w:rPr>
            <w:rStyle w:val="Hyperlink"/>
            <w:rFonts w:ascii="Arial" w:hAnsi="Arial" w:cs="Arial"/>
            <w:sz w:val="22"/>
            <w:szCs w:val="22"/>
          </w:rPr>
          <w:t>Joint Policy 2018-01</w:t>
        </w:r>
      </w:hyperlink>
      <w:r w:rsidRPr="00953A84">
        <w:rPr>
          <w:rFonts w:ascii="Arial" w:hAnsi="Arial" w:cs="Arial"/>
          <w:sz w:val="22"/>
          <w:szCs w:val="22"/>
        </w:rPr>
        <w:t>, the relevant portion of which follows:</w:t>
      </w:r>
    </w:p>
    <w:p w14:paraId="000D4293" w14:textId="77777777" w:rsidR="00953A84" w:rsidRPr="00953A84" w:rsidRDefault="00953A84" w:rsidP="002A41A6">
      <w:pPr>
        <w:pStyle w:val="Default"/>
        <w:rPr>
          <w:rFonts w:ascii="Arial" w:hAnsi="Arial" w:cs="Arial"/>
          <w:sz w:val="22"/>
          <w:szCs w:val="22"/>
        </w:rPr>
      </w:pPr>
    </w:p>
    <w:p w14:paraId="17BFA765" w14:textId="77777777" w:rsidR="00953A84" w:rsidRPr="00953A84" w:rsidRDefault="00953A84" w:rsidP="002A41A6">
      <w:pPr>
        <w:pStyle w:val="Default"/>
        <w:ind w:left="187"/>
        <w:rPr>
          <w:rFonts w:ascii="Arial" w:hAnsi="Arial" w:cs="Arial"/>
          <w:i/>
          <w:sz w:val="22"/>
          <w:szCs w:val="22"/>
        </w:rPr>
      </w:pPr>
      <w:r w:rsidRPr="00953A84">
        <w:rPr>
          <w:rFonts w:ascii="Arial" w:hAnsi="Arial" w:cs="Arial"/>
          <w:i/>
          <w:sz w:val="22"/>
          <w:szCs w:val="22"/>
        </w:rPr>
        <w:t>If deemed appropriate in the pharmacist’s professional judgement, the days’ supply dispensed (e.g. 30-day supply with 11 refills vs. 90-day supply with 3 refills) may be changed without consultation only for drugs that do not require PMP reporting.</w:t>
      </w:r>
    </w:p>
    <w:p w14:paraId="2E8584B1" w14:textId="77777777" w:rsidR="00953A84" w:rsidRPr="00953A84" w:rsidRDefault="00953A84" w:rsidP="002A41A6">
      <w:pPr>
        <w:pStyle w:val="Default"/>
        <w:ind w:left="187"/>
        <w:rPr>
          <w:rFonts w:ascii="Arial" w:hAnsi="Arial" w:cs="Arial"/>
          <w:i/>
          <w:sz w:val="22"/>
          <w:szCs w:val="22"/>
        </w:rPr>
      </w:pPr>
    </w:p>
    <w:p w14:paraId="7322EF8B" w14:textId="7DBCCD32" w:rsidR="00953A84" w:rsidRPr="002A41A6" w:rsidRDefault="00953A84" w:rsidP="002A41A6">
      <w:pPr>
        <w:pStyle w:val="Default"/>
        <w:ind w:left="187"/>
        <w:rPr>
          <w:rFonts w:ascii="Arial" w:hAnsi="Arial" w:cs="Arial"/>
          <w:i/>
          <w:sz w:val="22"/>
          <w:szCs w:val="22"/>
        </w:rPr>
      </w:pPr>
      <w:r w:rsidRPr="00953A84">
        <w:rPr>
          <w:rFonts w:ascii="Arial" w:hAnsi="Arial" w:cs="Arial"/>
          <w:i/>
          <w:sz w:val="22"/>
          <w:szCs w:val="22"/>
        </w:rPr>
        <w:t>In the case of drug classes where a change in days’ supply may cause clinical concern, the Board [of Registration in Pharmacy] recommends that prescribers be consulted upon initiation of new therapy and for any changes. Examples of such drug classes include behavioral health drugs and narrow therapeutic index drugs.</w:t>
      </w:r>
    </w:p>
    <w:p w14:paraId="5B1A8BF5" w14:textId="3A4E281D" w:rsidR="00CD6D68" w:rsidRPr="002A41A6" w:rsidRDefault="002A41A6" w:rsidP="003507A2">
      <w:pPr>
        <w:pStyle w:val="Heading2"/>
        <w:spacing w:after="240"/>
      </w:pPr>
      <w:r w:rsidRPr="002A41A6">
        <w:t>M</w:t>
      </w:r>
      <w:r w:rsidR="009C44AA">
        <w:t>ass</w:t>
      </w:r>
      <w:r w:rsidRPr="002A41A6">
        <w:t>H</w:t>
      </w:r>
      <w:r w:rsidR="009C44AA">
        <w:t xml:space="preserve">ealth </w:t>
      </w:r>
      <w:r w:rsidRPr="002A41A6">
        <w:t>D</w:t>
      </w:r>
      <w:r w:rsidR="009C44AA">
        <w:t xml:space="preserve">rug </w:t>
      </w:r>
      <w:r w:rsidRPr="002A41A6">
        <w:t>L</w:t>
      </w:r>
      <w:r w:rsidR="009C44AA">
        <w:t>ist (MHDL)</w:t>
      </w:r>
      <w:r w:rsidRPr="002A41A6">
        <w:t xml:space="preserve"> Update</w:t>
      </w:r>
    </w:p>
    <w:p w14:paraId="5B1A8C25" w14:textId="6E5C29CC" w:rsidR="00DB5DBC" w:rsidRPr="002A41A6" w:rsidRDefault="0012414E" w:rsidP="002A41A6">
      <w:pPr>
        <w:pStyle w:val="Default"/>
        <w:tabs>
          <w:tab w:val="left" w:pos="720"/>
        </w:tabs>
        <w:rPr>
          <w:rFonts w:ascii="Arial" w:hAnsi="Arial" w:cs="Arial"/>
          <w:sz w:val="22"/>
          <w:szCs w:val="22"/>
        </w:rPr>
      </w:pPr>
      <w:r>
        <w:rPr>
          <w:rFonts w:ascii="Arial" w:hAnsi="Arial" w:cs="Arial"/>
          <w:sz w:val="22"/>
          <w:szCs w:val="22"/>
        </w:rPr>
        <w:t>What follows</w:t>
      </w:r>
      <w:r w:rsidRPr="002A41A6">
        <w:rPr>
          <w:rFonts w:ascii="Arial" w:hAnsi="Arial" w:cs="Arial"/>
          <w:sz w:val="22"/>
          <w:szCs w:val="22"/>
        </w:rPr>
        <w:t xml:space="preserve"> </w:t>
      </w:r>
      <w:r w:rsidR="002A41A6" w:rsidRPr="002A41A6">
        <w:rPr>
          <w:rFonts w:ascii="Arial" w:hAnsi="Arial" w:cs="Arial"/>
          <w:sz w:val="22"/>
          <w:szCs w:val="22"/>
        </w:rPr>
        <w:t>are certain updates to the</w:t>
      </w:r>
      <w:r w:rsidR="002A41A6">
        <w:rPr>
          <w:rFonts w:ascii="Arial" w:hAnsi="Arial" w:cs="Arial"/>
          <w:sz w:val="22"/>
          <w:szCs w:val="22"/>
        </w:rPr>
        <w:t xml:space="preserve"> MHDL. See the MHDL for a complete listing of updates.</w:t>
      </w:r>
    </w:p>
    <w:p w14:paraId="639127DC" w14:textId="2F68AAD2" w:rsidR="002A41A6" w:rsidRDefault="00306BA2" w:rsidP="003507A2">
      <w:pPr>
        <w:pStyle w:val="Heading3"/>
      </w:pPr>
      <w:r>
        <w:br w:type="column"/>
      </w:r>
      <w:r w:rsidR="002A41A6">
        <w:t>Additions</w:t>
      </w:r>
    </w:p>
    <w:p w14:paraId="13EF1544" w14:textId="77777777" w:rsidR="00F54C02" w:rsidRPr="00104CE5" w:rsidRDefault="00F54C02" w:rsidP="00F54C02">
      <w:pPr>
        <w:pStyle w:val="Default"/>
        <w:rPr>
          <w:rFonts w:ascii="Arial" w:hAnsi="Arial" w:cs="Arial"/>
          <w:sz w:val="22"/>
          <w:szCs w:val="22"/>
        </w:rPr>
      </w:pPr>
      <w:r w:rsidRPr="00104CE5">
        <w:rPr>
          <w:rFonts w:ascii="Arial" w:hAnsi="Arial" w:cs="Arial"/>
          <w:sz w:val="22"/>
          <w:szCs w:val="22"/>
        </w:rPr>
        <w:t xml:space="preserve">Effective December 12, 2022, the following newly marketed drugs have been added to the MassHealth Drug List. </w:t>
      </w:r>
    </w:p>
    <w:p w14:paraId="49576CAE" w14:textId="77777777" w:rsidR="002A41A6" w:rsidRPr="00E67611" w:rsidRDefault="002A41A6" w:rsidP="002A41A6">
      <w:pPr>
        <w:pStyle w:val="Default"/>
        <w:tabs>
          <w:tab w:val="left" w:pos="720"/>
        </w:tabs>
        <w:rPr>
          <w:rFonts w:ascii="Arial" w:hAnsi="Arial" w:cs="Arial"/>
          <w:sz w:val="22"/>
          <w:szCs w:val="22"/>
        </w:rPr>
      </w:pPr>
    </w:p>
    <w:p w14:paraId="1D22434A" w14:textId="77777777" w:rsidR="003507A2" w:rsidRPr="00322EBE" w:rsidRDefault="003507A2" w:rsidP="003507A2">
      <w:pPr>
        <w:pStyle w:val="Default"/>
        <w:numPr>
          <w:ilvl w:val="0"/>
          <w:numId w:val="2"/>
        </w:numPr>
        <w:spacing w:line="276" w:lineRule="auto"/>
        <w:rPr>
          <w:rFonts w:ascii="Arial" w:hAnsi="Arial" w:cs="Arial"/>
          <w:sz w:val="22"/>
          <w:szCs w:val="22"/>
        </w:rPr>
      </w:pPr>
      <w:proofErr w:type="spellStart"/>
      <w:r w:rsidRPr="00322EBE">
        <w:rPr>
          <w:rFonts w:ascii="Arial" w:hAnsi="Arial" w:cs="Arial"/>
          <w:sz w:val="22"/>
          <w:szCs w:val="22"/>
        </w:rPr>
        <w:t>Alymsys</w:t>
      </w:r>
      <w:proofErr w:type="spellEnd"/>
      <w:r w:rsidRPr="00322EBE">
        <w:rPr>
          <w:rFonts w:ascii="Arial" w:hAnsi="Arial" w:cs="Arial"/>
          <w:sz w:val="22"/>
          <w:szCs w:val="22"/>
        </w:rPr>
        <w:t xml:space="preserve"> (bevacizumab-</w:t>
      </w:r>
      <w:proofErr w:type="spellStart"/>
      <w:r w:rsidRPr="00322EBE">
        <w:rPr>
          <w:rFonts w:ascii="Arial" w:hAnsi="Arial" w:cs="Arial"/>
          <w:sz w:val="22"/>
          <w:szCs w:val="22"/>
        </w:rPr>
        <w:t>maly</w:t>
      </w:r>
      <w:proofErr w:type="spellEnd"/>
      <w:r w:rsidRPr="00322EBE">
        <w:rPr>
          <w:rFonts w:ascii="Arial" w:hAnsi="Arial" w:cs="Arial"/>
          <w:sz w:val="22"/>
          <w:szCs w:val="22"/>
        </w:rPr>
        <w:t xml:space="preserve">) – </w:t>
      </w:r>
      <w:r w:rsidRPr="00322EBE">
        <w:rPr>
          <w:rFonts w:ascii="Arial" w:hAnsi="Arial" w:cs="Arial"/>
          <w:b/>
          <w:bCs/>
          <w:sz w:val="22"/>
          <w:szCs w:val="22"/>
        </w:rPr>
        <w:t>PA</w:t>
      </w:r>
    </w:p>
    <w:p w14:paraId="7F0218C0" w14:textId="77777777" w:rsidR="003507A2" w:rsidRPr="00322EBE" w:rsidRDefault="003507A2" w:rsidP="003507A2">
      <w:pPr>
        <w:pStyle w:val="Default"/>
        <w:numPr>
          <w:ilvl w:val="0"/>
          <w:numId w:val="2"/>
        </w:numPr>
        <w:spacing w:line="276" w:lineRule="auto"/>
        <w:rPr>
          <w:rFonts w:ascii="Arial" w:hAnsi="Arial" w:cs="Arial"/>
          <w:sz w:val="22"/>
          <w:szCs w:val="22"/>
        </w:rPr>
      </w:pPr>
      <w:proofErr w:type="spellStart"/>
      <w:r w:rsidRPr="00322EBE">
        <w:rPr>
          <w:rFonts w:ascii="Arial" w:hAnsi="Arial" w:cs="Arial"/>
          <w:sz w:val="22"/>
          <w:szCs w:val="22"/>
        </w:rPr>
        <w:t>Camcevi</w:t>
      </w:r>
      <w:proofErr w:type="spellEnd"/>
      <w:r w:rsidRPr="00322EBE">
        <w:rPr>
          <w:rFonts w:ascii="Arial" w:hAnsi="Arial" w:cs="Arial"/>
          <w:sz w:val="22"/>
          <w:szCs w:val="22"/>
        </w:rPr>
        <w:t xml:space="preserve"> (leuprolide) – </w:t>
      </w:r>
      <w:r w:rsidRPr="00322EBE">
        <w:rPr>
          <w:rFonts w:ascii="Arial" w:hAnsi="Arial" w:cs="Arial"/>
          <w:b/>
          <w:bCs/>
          <w:sz w:val="22"/>
          <w:szCs w:val="22"/>
        </w:rPr>
        <w:t>PA</w:t>
      </w:r>
    </w:p>
    <w:p w14:paraId="0E7C689A" w14:textId="77777777" w:rsidR="003507A2" w:rsidRPr="00322EBE" w:rsidRDefault="003507A2" w:rsidP="003507A2">
      <w:pPr>
        <w:pStyle w:val="Default"/>
        <w:numPr>
          <w:ilvl w:val="0"/>
          <w:numId w:val="2"/>
        </w:numPr>
        <w:spacing w:line="276" w:lineRule="auto"/>
        <w:rPr>
          <w:rFonts w:ascii="Arial" w:hAnsi="Arial" w:cs="Arial"/>
          <w:sz w:val="22"/>
          <w:szCs w:val="22"/>
        </w:rPr>
      </w:pPr>
      <w:proofErr w:type="spellStart"/>
      <w:r w:rsidRPr="00322EBE">
        <w:rPr>
          <w:rFonts w:ascii="Arial" w:hAnsi="Arial" w:cs="Arial"/>
          <w:sz w:val="22"/>
          <w:szCs w:val="22"/>
        </w:rPr>
        <w:t>Hyftor</w:t>
      </w:r>
      <w:proofErr w:type="spellEnd"/>
      <w:r w:rsidRPr="00322EBE">
        <w:rPr>
          <w:rFonts w:ascii="Arial" w:hAnsi="Arial" w:cs="Arial"/>
          <w:sz w:val="22"/>
          <w:szCs w:val="22"/>
        </w:rPr>
        <w:t xml:space="preserve"> (sirolimus gel) – </w:t>
      </w:r>
      <w:r w:rsidRPr="00322EBE">
        <w:rPr>
          <w:rFonts w:ascii="Arial" w:hAnsi="Arial" w:cs="Arial"/>
          <w:b/>
          <w:bCs/>
          <w:sz w:val="22"/>
          <w:szCs w:val="22"/>
        </w:rPr>
        <w:t>PA</w:t>
      </w:r>
    </w:p>
    <w:p w14:paraId="55C59052" w14:textId="77777777" w:rsidR="003507A2" w:rsidRPr="00322EBE" w:rsidRDefault="003507A2" w:rsidP="003507A2">
      <w:pPr>
        <w:pStyle w:val="Default"/>
        <w:numPr>
          <w:ilvl w:val="0"/>
          <w:numId w:val="2"/>
        </w:numPr>
        <w:spacing w:line="276" w:lineRule="auto"/>
        <w:rPr>
          <w:rFonts w:ascii="Arial" w:hAnsi="Arial" w:cs="Arial"/>
          <w:sz w:val="22"/>
          <w:szCs w:val="22"/>
        </w:rPr>
      </w:pPr>
      <w:proofErr w:type="spellStart"/>
      <w:r w:rsidRPr="00322EBE">
        <w:rPr>
          <w:rFonts w:ascii="Arial" w:hAnsi="Arial" w:cs="Arial"/>
          <w:sz w:val="22"/>
          <w:szCs w:val="22"/>
        </w:rPr>
        <w:t>Ryaltris</w:t>
      </w:r>
      <w:proofErr w:type="spellEnd"/>
      <w:r w:rsidRPr="00322EBE">
        <w:rPr>
          <w:rFonts w:ascii="Arial" w:hAnsi="Arial" w:cs="Arial"/>
          <w:sz w:val="22"/>
          <w:szCs w:val="22"/>
        </w:rPr>
        <w:t xml:space="preserve"> (olopatadine/mometasone) – </w:t>
      </w:r>
      <w:r w:rsidRPr="00322EBE">
        <w:rPr>
          <w:rFonts w:ascii="Arial" w:hAnsi="Arial" w:cs="Arial"/>
          <w:b/>
          <w:bCs/>
          <w:sz w:val="22"/>
          <w:szCs w:val="22"/>
        </w:rPr>
        <w:t>PA</w:t>
      </w:r>
    </w:p>
    <w:p w14:paraId="173E725B" w14:textId="77777777" w:rsidR="003507A2" w:rsidRPr="00322EBE" w:rsidRDefault="003507A2" w:rsidP="003507A2">
      <w:pPr>
        <w:pStyle w:val="Default"/>
        <w:numPr>
          <w:ilvl w:val="0"/>
          <w:numId w:val="2"/>
        </w:numPr>
        <w:spacing w:line="276" w:lineRule="auto"/>
        <w:rPr>
          <w:rFonts w:ascii="Arial" w:hAnsi="Arial" w:cs="Arial"/>
          <w:sz w:val="22"/>
          <w:szCs w:val="22"/>
        </w:rPr>
      </w:pPr>
      <w:proofErr w:type="spellStart"/>
      <w:r w:rsidRPr="00322EBE">
        <w:rPr>
          <w:rFonts w:ascii="Arial" w:hAnsi="Arial" w:cs="Arial"/>
          <w:sz w:val="22"/>
          <w:szCs w:val="22"/>
        </w:rPr>
        <w:t>Tascenso</w:t>
      </w:r>
      <w:proofErr w:type="spellEnd"/>
      <w:r w:rsidRPr="00322EBE">
        <w:rPr>
          <w:rFonts w:ascii="Arial" w:hAnsi="Arial" w:cs="Arial"/>
          <w:sz w:val="22"/>
          <w:szCs w:val="22"/>
        </w:rPr>
        <w:t xml:space="preserve"> ODT (fingolimod orally disintegrating tablet) – </w:t>
      </w:r>
      <w:r w:rsidRPr="00322EBE">
        <w:rPr>
          <w:rFonts w:ascii="Arial" w:hAnsi="Arial" w:cs="Arial"/>
          <w:b/>
          <w:bCs/>
          <w:sz w:val="22"/>
          <w:szCs w:val="22"/>
        </w:rPr>
        <w:t>PA</w:t>
      </w:r>
      <w:r w:rsidRPr="00322EBE">
        <w:rPr>
          <w:rFonts w:ascii="Arial" w:hAnsi="Arial" w:cs="Arial"/>
          <w:sz w:val="22"/>
          <w:szCs w:val="22"/>
        </w:rPr>
        <w:t xml:space="preserve"> </w:t>
      </w:r>
    </w:p>
    <w:p w14:paraId="51B5DB5C" w14:textId="77777777" w:rsidR="003507A2" w:rsidRPr="00322EBE" w:rsidRDefault="003507A2" w:rsidP="003507A2">
      <w:pPr>
        <w:pStyle w:val="Default"/>
        <w:numPr>
          <w:ilvl w:val="0"/>
          <w:numId w:val="2"/>
        </w:numPr>
        <w:spacing w:line="276" w:lineRule="auto"/>
        <w:rPr>
          <w:rFonts w:ascii="Arial" w:hAnsi="Arial" w:cs="Arial"/>
          <w:sz w:val="22"/>
          <w:szCs w:val="22"/>
        </w:rPr>
      </w:pPr>
      <w:proofErr w:type="spellStart"/>
      <w:r w:rsidRPr="00322EBE">
        <w:rPr>
          <w:rFonts w:ascii="Arial" w:hAnsi="Arial" w:cs="Arial"/>
          <w:sz w:val="22"/>
          <w:szCs w:val="22"/>
        </w:rPr>
        <w:t>Verkazia</w:t>
      </w:r>
      <w:proofErr w:type="spellEnd"/>
      <w:r w:rsidRPr="00322EBE">
        <w:rPr>
          <w:rFonts w:ascii="Arial" w:hAnsi="Arial" w:cs="Arial"/>
          <w:sz w:val="22"/>
          <w:szCs w:val="22"/>
        </w:rPr>
        <w:t xml:space="preserve"> (cyclosporine 0.1% ophthalmic emulsion) – </w:t>
      </w:r>
      <w:r w:rsidRPr="00322EBE">
        <w:rPr>
          <w:rFonts w:ascii="Arial" w:hAnsi="Arial" w:cs="Arial"/>
          <w:b/>
          <w:bCs/>
          <w:sz w:val="22"/>
          <w:szCs w:val="22"/>
        </w:rPr>
        <w:t>PA</w:t>
      </w:r>
    </w:p>
    <w:p w14:paraId="48AD2B24" w14:textId="77777777" w:rsidR="003507A2" w:rsidRPr="005B3FE6" w:rsidRDefault="003507A2" w:rsidP="003507A2">
      <w:pPr>
        <w:pStyle w:val="ListParagraph"/>
        <w:numPr>
          <w:ilvl w:val="0"/>
          <w:numId w:val="2"/>
        </w:numPr>
        <w:spacing w:line="259" w:lineRule="auto"/>
        <w:contextualSpacing/>
        <w:rPr>
          <w:rFonts w:ascii="Arial" w:hAnsi="Arial" w:cs="Arial"/>
          <w:color w:val="000000"/>
          <w:sz w:val="22"/>
          <w:szCs w:val="22"/>
        </w:rPr>
      </w:pPr>
      <w:proofErr w:type="spellStart"/>
      <w:r w:rsidRPr="005B3FE6">
        <w:rPr>
          <w:rFonts w:ascii="Arial" w:hAnsi="Arial" w:cs="Arial"/>
          <w:color w:val="000000"/>
          <w:sz w:val="22"/>
          <w:szCs w:val="22"/>
        </w:rPr>
        <w:t>Zoryve</w:t>
      </w:r>
      <w:proofErr w:type="spellEnd"/>
      <w:r w:rsidRPr="005B3FE6">
        <w:rPr>
          <w:rFonts w:ascii="Arial" w:hAnsi="Arial" w:cs="Arial"/>
          <w:color w:val="000000"/>
          <w:sz w:val="22"/>
          <w:szCs w:val="22"/>
        </w:rPr>
        <w:t xml:space="preserve"> (roflumilast cream) – </w:t>
      </w:r>
      <w:r w:rsidRPr="005B3FE6">
        <w:rPr>
          <w:rFonts w:ascii="Arial" w:hAnsi="Arial" w:cs="Arial"/>
          <w:b/>
          <w:bCs/>
          <w:color w:val="000000"/>
          <w:sz w:val="22"/>
          <w:szCs w:val="22"/>
        </w:rPr>
        <w:t>PA</w:t>
      </w:r>
    </w:p>
    <w:p w14:paraId="5B1A8C2D" w14:textId="39DB4EF0" w:rsidR="00DB5DBC" w:rsidRPr="006D6B0D" w:rsidRDefault="009C44AA" w:rsidP="00C77A74">
      <w:pPr>
        <w:pStyle w:val="Heading3"/>
      </w:pPr>
      <w:r>
        <w:t>Change in Prior-Authorization Status</w:t>
      </w:r>
    </w:p>
    <w:p w14:paraId="177D29A3" w14:textId="77777777" w:rsidR="009C44AA" w:rsidRPr="009C44AA" w:rsidRDefault="009C44AA" w:rsidP="009C44AA">
      <w:pPr>
        <w:numPr>
          <w:ilvl w:val="0"/>
          <w:numId w:val="4"/>
        </w:numPr>
        <w:autoSpaceDE w:val="0"/>
        <w:autoSpaceDN w:val="0"/>
        <w:adjustRightInd w:val="0"/>
        <w:spacing w:line="276" w:lineRule="auto"/>
        <w:rPr>
          <w:rFonts w:ascii="Arial" w:hAnsi="Arial" w:cs="Arial"/>
          <w:color w:val="000000"/>
          <w:sz w:val="22"/>
          <w:szCs w:val="22"/>
        </w:rPr>
      </w:pPr>
      <w:r w:rsidRPr="009C44AA">
        <w:rPr>
          <w:rFonts w:ascii="Arial" w:hAnsi="Arial" w:cs="Arial"/>
          <w:color w:val="000000"/>
          <w:sz w:val="22"/>
          <w:szCs w:val="22"/>
        </w:rPr>
        <w:t xml:space="preserve">Effective December 12, 2022, the following cerebral stimulants and miscellaneous agents will require </w:t>
      </w:r>
      <w:r w:rsidRPr="009C44AA">
        <w:rPr>
          <w:rFonts w:ascii="Arial" w:hAnsi="Arial" w:cs="Arial"/>
          <w:sz w:val="22"/>
          <w:szCs w:val="22"/>
        </w:rPr>
        <w:t>prior authorization (PA) within the newly established age limit</w:t>
      </w:r>
      <w:r w:rsidRPr="009C44AA">
        <w:rPr>
          <w:rFonts w:ascii="Arial" w:hAnsi="Arial" w:cs="Arial"/>
          <w:color w:val="000000"/>
          <w:sz w:val="22"/>
          <w:szCs w:val="22"/>
        </w:rPr>
        <w:t>.</w:t>
      </w:r>
      <w:r w:rsidRPr="009C44AA">
        <w:rPr>
          <w:rFonts w:ascii="Arial" w:hAnsi="Arial" w:cs="Arial"/>
          <w:sz w:val="22"/>
          <w:szCs w:val="22"/>
        </w:rPr>
        <w:t xml:space="preserve"> </w:t>
      </w:r>
    </w:p>
    <w:p w14:paraId="37B31E1E" w14:textId="77777777" w:rsidR="009C44AA" w:rsidRPr="009C44AA" w:rsidRDefault="009C44AA" w:rsidP="009C44AA">
      <w:pPr>
        <w:numPr>
          <w:ilvl w:val="0"/>
          <w:numId w:val="27"/>
        </w:numPr>
        <w:autoSpaceDE w:val="0"/>
        <w:autoSpaceDN w:val="0"/>
        <w:adjustRightInd w:val="0"/>
        <w:spacing w:line="276" w:lineRule="auto"/>
        <w:ind w:left="1080"/>
        <w:rPr>
          <w:rFonts w:ascii="Arial" w:hAnsi="Arial" w:cs="Arial"/>
          <w:color w:val="000000"/>
          <w:sz w:val="22"/>
          <w:szCs w:val="22"/>
        </w:rPr>
      </w:pPr>
      <w:r w:rsidRPr="009C44AA">
        <w:rPr>
          <w:rFonts w:ascii="Arial" w:hAnsi="Arial" w:cs="Arial"/>
          <w:color w:val="000000"/>
          <w:sz w:val="22"/>
          <w:szCs w:val="22"/>
        </w:rPr>
        <w:t xml:space="preserve">Adderall (amphetamine salts) – </w:t>
      </w:r>
      <w:r w:rsidRPr="009C44AA">
        <w:rPr>
          <w:rFonts w:ascii="Arial" w:hAnsi="Arial" w:cs="Arial"/>
          <w:b/>
          <w:bCs/>
          <w:color w:val="000000"/>
          <w:sz w:val="22"/>
          <w:szCs w:val="22"/>
        </w:rPr>
        <w:t>PA &lt; 3 years or ≥ 21 years and PA &gt; 3 units/day</w:t>
      </w:r>
      <w:r w:rsidRPr="009C44AA">
        <w:rPr>
          <w:rFonts w:ascii="Arial" w:hAnsi="Arial" w:cs="Arial"/>
          <w:color w:val="000000"/>
          <w:sz w:val="22"/>
          <w:szCs w:val="22"/>
        </w:rPr>
        <w:t>; #</w:t>
      </w:r>
    </w:p>
    <w:p w14:paraId="6D973ECF" w14:textId="77777777" w:rsidR="009C44AA" w:rsidRPr="009C44AA" w:rsidRDefault="009C44AA" w:rsidP="009C44AA">
      <w:pPr>
        <w:numPr>
          <w:ilvl w:val="0"/>
          <w:numId w:val="27"/>
        </w:numPr>
        <w:autoSpaceDE w:val="0"/>
        <w:autoSpaceDN w:val="0"/>
        <w:adjustRightInd w:val="0"/>
        <w:spacing w:line="276" w:lineRule="auto"/>
        <w:ind w:left="1080"/>
        <w:rPr>
          <w:rFonts w:ascii="Arial" w:hAnsi="Arial" w:cs="Arial"/>
          <w:color w:val="000000"/>
          <w:sz w:val="22"/>
          <w:szCs w:val="22"/>
        </w:rPr>
      </w:pPr>
      <w:r w:rsidRPr="009C44AA">
        <w:rPr>
          <w:rFonts w:ascii="Arial" w:hAnsi="Arial" w:cs="Arial"/>
          <w:color w:val="000000"/>
          <w:sz w:val="22"/>
          <w:szCs w:val="22"/>
        </w:rPr>
        <w:t>Adderall XR (amphetamine salts extended-release-Adderall XR)</w:t>
      </w:r>
      <w:r w:rsidRPr="009C44AA">
        <w:rPr>
          <w:rFonts w:ascii="Arial" w:hAnsi="Arial" w:cs="Arial"/>
          <w:color w:val="000000"/>
          <w:sz w:val="22"/>
          <w:szCs w:val="22"/>
          <w:vertAlign w:val="superscript"/>
        </w:rPr>
        <w:t xml:space="preserve"> </w:t>
      </w:r>
      <w:r w:rsidRPr="009C44AA">
        <w:rPr>
          <w:rFonts w:ascii="Arial" w:hAnsi="Arial" w:cs="Arial"/>
          <w:color w:val="000000"/>
          <w:sz w:val="22"/>
          <w:szCs w:val="22"/>
        </w:rPr>
        <w:t xml:space="preserve">– </w:t>
      </w:r>
      <w:r w:rsidRPr="009C44AA">
        <w:rPr>
          <w:rFonts w:ascii="Arial" w:hAnsi="Arial" w:cs="Arial"/>
          <w:b/>
          <w:bCs/>
          <w:color w:val="000000"/>
          <w:sz w:val="22"/>
          <w:szCs w:val="22"/>
        </w:rPr>
        <w:t>PA &lt; 3 years or ≥ 21 years and PA &gt; 2 units/day</w:t>
      </w:r>
      <w:r w:rsidRPr="009C44AA">
        <w:rPr>
          <w:rFonts w:ascii="Arial" w:hAnsi="Arial" w:cs="Arial"/>
          <w:color w:val="000000"/>
          <w:sz w:val="22"/>
          <w:szCs w:val="22"/>
        </w:rPr>
        <w:t>; BP</w:t>
      </w:r>
    </w:p>
    <w:p w14:paraId="5E518A33" w14:textId="77777777" w:rsidR="009C44AA" w:rsidRPr="009C44AA" w:rsidRDefault="009C44AA" w:rsidP="009C44AA">
      <w:pPr>
        <w:numPr>
          <w:ilvl w:val="0"/>
          <w:numId w:val="27"/>
        </w:numPr>
        <w:autoSpaceDE w:val="0"/>
        <w:autoSpaceDN w:val="0"/>
        <w:adjustRightInd w:val="0"/>
        <w:spacing w:line="276" w:lineRule="auto"/>
        <w:ind w:left="1080"/>
        <w:rPr>
          <w:rFonts w:ascii="Arial" w:hAnsi="Arial" w:cs="Arial"/>
          <w:color w:val="000000"/>
          <w:sz w:val="22"/>
          <w:szCs w:val="22"/>
        </w:rPr>
      </w:pPr>
      <w:proofErr w:type="spellStart"/>
      <w:r w:rsidRPr="009C44AA">
        <w:rPr>
          <w:rFonts w:ascii="Arial" w:hAnsi="Arial" w:cs="Arial"/>
          <w:color w:val="000000"/>
          <w:sz w:val="22"/>
          <w:szCs w:val="22"/>
        </w:rPr>
        <w:t>Concerta</w:t>
      </w:r>
      <w:proofErr w:type="spellEnd"/>
      <w:r w:rsidRPr="009C44AA">
        <w:rPr>
          <w:rFonts w:ascii="Arial" w:hAnsi="Arial" w:cs="Arial"/>
          <w:color w:val="000000"/>
          <w:sz w:val="22"/>
          <w:szCs w:val="22"/>
        </w:rPr>
        <w:t xml:space="preserve"> (methylphenidate extended-release-</w:t>
      </w:r>
      <w:proofErr w:type="spellStart"/>
      <w:r w:rsidRPr="009C44AA">
        <w:rPr>
          <w:rFonts w:ascii="Arial" w:hAnsi="Arial" w:cs="Arial"/>
          <w:color w:val="000000"/>
          <w:sz w:val="22"/>
          <w:szCs w:val="22"/>
        </w:rPr>
        <w:t>Concerta</w:t>
      </w:r>
      <w:proofErr w:type="spellEnd"/>
      <w:r w:rsidRPr="009C44AA">
        <w:rPr>
          <w:rFonts w:ascii="Arial" w:hAnsi="Arial" w:cs="Arial"/>
          <w:color w:val="000000"/>
          <w:sz w:val="22"/>
          <w:szCs w:val="22"/>
        </w:rPr>
        <w:t xml:space="preserve">) – </w:t>
      </w:r>
      <w:r w:rsidRPr="009C44AA">
        <w:rPr>
          <w:rFonts w:ascii="Arial" w:hAnsi="Arial" w:cs="Arial"/>
          <w:b/>
          <w:bCs/>
          <w:color w:val="000000"/>
          <w:sz w:val="22"/>
          <w:szCs w:val="22"/>
        </w:rPr>
        <w:t>PA &lt; 3 years or ≥ 21 years and PA &gt; 2 units/day</w:t>
      </w:r>
      <w:r w:rsidRPr="009C44AA">
        <w:rPr>
          <w:rFonts w:ascii="Arial" w:hAnsi="Arial" w:cs="Arial"/>
          <w:color w:val="000000"/>
          <w:sz w:val="22"/>
          <w:szCs w:val="22"/>
        </w:rPr>
        <w:t>; BP</w:t>
      </w:r>
    </w:p>
    <w:p w14:paraId="792FC23B" w14:textId="77777777" w:rsidR="009C44AA" w:rsidRPr="009C44AA" w:rsidRDefault="009C44AA" w:rsidP="009C44AA">
      <w:pPr>
        <w:numPr>
          <w:ilvl w:val="0"/>
          <w:numId w:val="27"/>
        </w:numPr>
        <w:autoSpaceDE w:val="0"/>
        <w:autoSpaceDN w:val="0"/>
        <w:adjustRightInd w:val="0"/>
        <w:spacing w:line="276" w:lineRule="auto"/>
        <w:ind w:left="1080"/>
        <w:rPr>
          <w:rFonts w:ascii="Arial" w:hAnsi="Arial" w:cs="Arial"/>
          <w:color w:val="000000"/>
          <w:sz w:val="22"/>
          <w:szCs w:val="22"/>
        </w:rPr>
      </w:pPr>
      <w:proofErr w:type="spellStart"/>
      <w:r w:rsidRPr="009C44AA">
        <w:rPr>
          <w:rFonts w:ascii="Arial" w:hAnsi="Arial" w:cs="Arial"/>
          <w:color w:val="000000"/>
          <w:sz w:val="22"/>
          <w:szCs w:val="22"/>
        </w:rPr>
        <w:t>Daytrana</w:t>
      </w:r>
      <w:proofErr w:type="spellEnd"/>
      <w:r w:rsidRPr="009C44AA">
        <w:rPr>
          <w:rFonts w:ascii="Arial" w:hAnsi="Arial" w:cs="Arial"/>
          <w:color w:val="000000"/>
          <w:sz w:val="22"/>
          <w:szCs w:val="22"/>
        </w:rPr>
        <w:t xml:space="preserve"> (methylphenidate transdermal) – </w:t>
      </w:r>
      <w:r w:rsidRPr="009C44AA">
        <w:rPr>
          <w:rFonts w:ascii="Arial" w:hAnsi="Arial" w:cs="Arial"/>
          <w:b/>
          <w:bCs/>
          <w:color w:val="000000"/>
          <w:sz w:val="22"/>
          <w:szCs w:val="22"/>
        </w:rPr>
        <w:t>PA &lt; 3 years or ≥ 21 years and PA &gt; 1 unit/day</w:t>
      </w:r>
    </w:p>
    <w:p w14:paraId="383B4D5E" w14:textId="77777777" w:rsidR="009C44AA" w:rsidRPr="009C44AA" w:rsidRDefault="009C44AA" w:rsidP="009C44AA">
      <w:pPr>
        <w:numPr>
          <w:ilvl w:val="0"/>
          <w:numId w:val="27"/>
        </w:numPr>
        <w:autoSpaceDE w:val="0"/>
        <w:autoSpaceDN w:val="0"/>
        <w:adjustRightInd w:val="0"/>
        <w:spacing w:line="276" w:lineRule="auto"/>
        <w:ind w:left="1080"/>
        <w:rPr>
          <w:rFonts w:ascii="Arial" w:hAnsi="Arial" w:cs="Arial"/>
          <w:color w:val="000000"/>
          <w:sz w:val="22"/>
          <w:szCs w:val="22"/>
        </w:rPr>
      </w:pPr>
      <w:r w:rsidRPr="009C44AA">
        <w:rPr>
          <w:rFonts w:ascii="Arial" w:hAnsi="Arial" w:cs="Arial"/>
          <w:color w:val="000000"/>
          <w:sz w:val="22"/>
          <w:szCs w:val="22"/>
        </w:rPr>
        <w:t xml:space="preserve">Dexedrine </w:t>
      </w:r>
      <w:proofErr w:type="spellStart"/>
      <w:r w:rsidRPr="009C44AA">
        <w:rPr>
          <w:rFonts w:ascii="Arial" w:hAnsi="Arial" w:cs="Arial"/>
          <w:color w:val="000000"/>
          <w:sz w:val="22"/>
          <w:szCs w:val="22"/>
        </w:rPr>
        <w:t>Spansule</w:t>
      </w:r>
      <w:proofErr w:type="spellEnd"/>
      <w:r w:rsidRPr="009C44AA">
        <w:rPr>
          <w:rFonts w:ascii="Arial" w:hAnsi="Arial" w:cs="Arial"/>
          <w:color w:val="000000"/>
          <w:sz w:val="22"/>
          <w:szCs w:val="22"/>
        </w:rPr>
        <w:t xml:space="preserve"> (dextroamphetamine 5 mg, 10 mg, 15 mg capsule) – </w:t>
      </w:r>
      <w:r w:rsidRPr="009C44AA">
        <w:rPr>
          <w:rFonts w:ascii="Arial" w:hAnsi="Arial" w:cs="Arial"/>
          <w:b/>
          <w:bCs/>
          <w:color w:val="000000"/>
          <w:sz w:val="22"/>
          <w:szCs w:val="22"/>
        </w:rPr>
        <w:t>PA &lt; 3 years or ≥ 21 years and PA &gt; 3 units/day</w:t>
      </w:r>
      <w:r w:rsidRPr="009C44AA">
        <w:rPr>
          <w:rFonts w:ascii="Arial" w:hAnsi="Arial" w:cs="Arial"/>
          <w:color w:val="000000"/>
          <w:sz w:val="22"/>
          <w:szCs w:val="22"/>
        </w:rPr>
        <w:t>; #</w:t>
      </w:r>
    </w:p>
    <w:p w14:paraId="5613D368" w14:textId="77777777" w:rsidR="009C44AA" w:rsidRPr="009C44AA" w:rsidRDefault="009C44AA" w:rsidP="009C44AA">
      <w:pPr>
        <w:numPr>
          <w:ilvl w:val="0"/>
          <w:numId w:val="27"/>
        </w:numPr>
        <w:autoSpaceDE w:val="0"/>
        <w:autoSpaceDN w:val="0"/>
        <w:adjustRightInd w:val="0"/>
        <w:spacing w:line="276" w:lineRule="auto"/>
        <w:ind w:left="1080"/>
        <w:rPr>
          <w:rFonts w:ascii="Arial" w:hAnsi="Arial" w:cs="Arial"/>
          <w:color w:val="000000"/>
          <w:sz w:val="22"/>
          <w:szCs w:val="22"/>
        </w:rPr>
      </w:pPr>
      <w:r w:rsidRPr="009C44AA">
        <w:rPr>
          <w:rFonts w:ascii="Arial" w:hAnsi="Arial" w:cs="Arial"/>
          <w:color w:val="000000"/>
          <w:sz w:val="22"/>
          <w:szCs w:val="22"/>
        </w:rPr>
        <w:t xml:space="preserve">dextroamphetamine 5 mg, 10 mg tablet – </w:t>
      </w:r>
      <w:r w:rsidRPr="009C44AA">
        <w:rPr>
          <w:rFonts w:ascii="Arial" w:hAnsi="Arial" w:cs="Arial"/>
          <w:b/>
          <w:bCs/>
          <w:color w:val="000000"/>
          <w:sz w:val="22"/>
          <w:szCs w:val="22"/>
        </w:rPr>
        <w:t>PA &lt; 3 years or ≥ 21 years and PA &gt; 3 units/day</w:t>
      </w:r>
    </w:p>
    <w:p w14:paraId="51A228D4" w14:textId="77777777" w:rsidR="009C44AA" w:rsidRPr="009C44AA" w:rsidRDefault="009C44AA" w:rsidP="009C44AA">
      <w:pPr>
        <w:numPr>
          <w:ilvl w:val="0"/>
          <w:numId w:val="27"/>
        </w:numPr>
        <w:autoSpaceDE w:val="0"/>
        <w:autoSpaceDN w:val="0"/>
        <w:adjustRightInd w:val="0"/>
        <w:spacing w:line="276" w:lineRule="auto"/>
        <w:ind w:left="1080"/>
        <w:rPr>
          <w:rFonts w:ascii="Arial" w:hAnsi="Arial" w:cs="Arial"/>
          <w:color w:val="000000"/>
          <w:sz w:val="22"/>
          <w:szCs w:val="22"/>
        </w:rPr>
      </w:pPr>
      <w:r w:rsidRPr="009C44AA">
        <w:rPr>
          <w:rFonts w:ascii="Arial" w:hAnsi="Arial" w:cs="Arial"/>
          <w:color w:val="000000"/>
          <w:sz w:val="22"/>
          <w:szCs w:val="22"/>
        </w:rPr>
        <w:t xml:space="preserve">dextroamphetamine solution – </w:t>
      </w:r>
      <w:r w:rsidRPr="009C44AA">
        <w:rPr>
          <w:rFonts w:ascii="Arial" w:hAnsi="Arial" w:cs="Arial"/>
          <w:b/>
          <w:bCs/>
          <w:color w:val="000000"/>
          <w:sz w:val="22"/>
          <w:szCs w:val="22"/>
        </w:rPr>
        <w:t>PA &lt; 3 years or ≥ 21 years and PA &gt; 40 mL/day</w:t>
      </w:r>
    </w:p>
    <w:p w14:paraId="55052402" w14:textId="77777777" w:rsidR="009C44AA" w:rsidRPr="009C44AA" w:rsidRDefault="009C44AA" w:rsidP="009C44AA">
      <w:pPr>
        <w:numPr>
          <w:ilvl w:val="0"/>
          <w:numId w:val="27"/>
        </w:numPr>
        <w:autoSpaceDE w:val="0"/>
        <w:autoSpaceDN w:val="0"/>
        <w:adjustRightInd w:val="0"/>
        <w:spacing w:line="276" w:lineRule="auto"/>
        <w:ind w:left="1080"/>
        <w:rPr>
          <w:rFonts w:ascii="Arial" w:hAnsi="Arial" w:cs="Arial"/>
          <w:color w:val="000000"/>
          <w:sz w:val="22"/>
          <w:szCs w:val="22"/>
        </w:rPr>
      </w:pPr>
      <w:r w:rsidRPr="009C44AA">
        <w:rPr>
          <w:rFonts w:ascii="Arial" w:hAnsi="Arial" w:cs="Arial"/>
          <w:color w:val="000000"/>
          <w:sz w:val="22"/>
          <w:szCs w:val="22"/>
        </w:rPr>
        <w:lastRenderedPageBreak/>
        <w:t xml:space="preserve">Focalin (dexmethylphenidate) – </w:t>
      </w:r>
      <w:r w:rsidRPr="009C44AA">
        <w:rPr>
          <w:rFonts w:ascii="Arial" w:hAnsi="Arial" w:cs="Arial"/>
          <w:b/>
          <w:bCs/>
          <w:color w:val="000000"/>
          <w:sz w:val="22"/>
          <w:szCs w:val="22"/>
        </w:rPr>
        <w:t>PA &lt; 3 years or ≥ 21 years and PA &gt; 3 units/day</w:t>
      </w:r>
      <w:r w:rsidRPr="009C44AA">
        <w:rPr>
          <w:rFonts w:ascii="Arial" w:hAnsi="Arial" w:cs="Arial"/>
          <w:color w:val="000000"/>
          <w:sz w:val="22"/>
          <w:szCs w:val="22"/>
        </w:rPr>
        <w:t>; #</w:t>
      </w:r>
    </w:p>
    <w:p w14:paraId="41433625" w14:textId="77777777" w:rsidR="009C44AA" w:rsidRPr="009C44AA" w:rsidRDefault="009C44AA" w:rsidP="009C44AA">
      <w:pPr>
        <w:numPr>
          <w:ilvl w:val="0"/>
          <w:numId w:val="27"/>
        </w:numPr>
        <w:autoSpaceDE w:val="0"/>
        <w:autoSpaceDN w:val="0"/>
        <w:adjustRightInd w:val="0"/>
        <w:spacing w:line="276" w:lineRule="auto"/>
        <w:ind w:left="1080"/>
        <w:rPr>
          <w:rFonts w:ascii="Arial" w:hAnsi="Arial" w:cs="Arial"/>
          <w:color w:val="000000"/>
          <w:sz w:val="22"/>
          <w:szCs w:val="22"/>
        </w:rPr>
      </w:pPr>
      <w:r w:rsidRPr="009C44AA">
        <w:rPr>
          <w:rFonts w:ascii="Arial" w:hAnsi="Arial" w:cs="Arial"/>
          <w:color w:val="000000"/>
          <w:sz w:val="22"/>
          <w:szCs w:val="22"/>
        </w:rPr>
        <w:t>Focalin XR (dexmethylphenidate extended-release)</w:t>
      </w:r>
      <w:r w:rsidRPr="009C44AA">
        <w:rPr>
          <w:rFonts w:ascii="Arial" w:hAnsi="Arial" w:cs="Arial"/>
          <w:color w:val="000000"/>
          <w:sz w:val="22"/>
          <w:szCs w:val="22"/>
          <w:vertAlign w:val="superscript"/>
        </w:rPr>
        <w:t xml:space="preserve"> </w:t>
      </w:r>
      <w:r w:rsidRPr="009C44AA">
        <w:rPr>
          <w:rFonts w:ascii="Arial" w:hAnsi="Arial" w:cs="Arial"/>
          <w:color w:val="000000"/>
          <w:sz w:val="22"/>
          <w:szCs w:val="22"/>
        </w:rPr>
        <w:t xml:space="preserve">– </w:t>
      </w:r>
      <w:r w:rsidRPr="009C44AA">
        <w:rPr>
          <w:rFonts w:ascii="Arial" w:hAnsi="Arial" w:cs="Arial"/>
          <w:b/>
          <w:bCs/>
          <w:color w:val="000000"/>
          <w:sz w:val="22"/>
          <w:szCs w:val="22"/>
        </w:rPr>
        <w:t>PA &lt; 3 years or ≥ 21 years and PA &gt; 2 units/day</w:t>
      </w:r>
      <w:r w:rsidRPr="009C44AA">
        <w:rPr>
          <w:rFonts w:ascii="Arial" w:hAnsi="Arial" w:cs="Arial"/>
          <w:color w:val="000000"/>
          <w:sz w:val="22"/>
          <w:szCs w:val="22"/>
        </w:rPr>
        <w:t>; BP, PD</w:t>
      </w:r>
    </w:p>
    <w:p w14:paraId="4A8105FA" w14:textId="77777777" w:rsidR="009C44AA" w:rsidRPr="009C44AA" w:rsidRDefault="009C44AA" w:rsidP="009C44AA">
      <w:pPr>
        <w:numPr>
          <w:ilvl w:val="0"/>
          <w:numId w:val="27"/>
        </w:numPr>
        <w:autoSpaceDE w:val="0"/>
        <w:autoSpaceDN w:val="0"/>
        <w:adjustRightInd w:val="0"/>
        <w:spacing w:line="276" w:lineRule="auto"/>
        <w:ind w:left="1080"/>
        <w:rPr>
          <w:rFonts w:ascii="Arial" w:hAnsi="Arial" w:cs="Arial"/>
          <w:color w:val="000000"/>
          <w:sz w:val="22"/>
          <w:szCs w:val="22"/>
        </w:rPr>
      </w:pPr>
      <w:proofErr w:type="spellStart"/>
      <w:r w:rsidRPr="009C44AA">
        <w:rPr>
          <w:rFonts w:ascii="Arial" w:hAnsi="Arial" w:cs="Arial"/>
          <w:color w:val="000000"/>
          <w:sz w:val="22"/>
          <w:szCs w:val="22"/>
        </w:rPr>
        <w:t>Methylin</w:t>
      </w:r>
      <w:proofErr w:type="spellEnd"/>
      <w:r w:rsidRPr="009C44AA">
        <w:rPr>
          <w:rFonts w:ascii="Arial" w:hAnsi="Arial" w:cs="Arial"/>
          <w:color w:val="000000"/>
          <w:sz w:val="22"/>
          <w:szCs w:val="22"/>
        </w:rPr>
        <w:t xml:space="preserve"> oral solution (methylphenidate oral solution) – </w:t>
      </w:r>
      <w:r w:rsidRPr="009C44AA">
        <w:rPr>
          <w:rFonts w:ascii="Arial" w:hAnsi="Arial" w:cs="Arial"/>
          <w:b/>
          <w:bCs/>
          <w:color w:val="000000"/>
          <w:sz w:val="22"/>
          <w:szCs w:val="22"/>
        </w:rPr>
        <w:t>PA &lt; 3 years or ≥ 21 years and PA &gt; 30 mL/day</w:t>
      </w:r>
      <w:r w:rsidRPr="009C44AA">
        <w:rPr>
          <w:rFonts w:ascii="Arial" w:hAnsi="Arial" w:cs="Arial"/>
          <w:color w:val="000000"/>
          <w:sz w:val="22"/>
          <w:szCs w:val="22"/>
        </w:rPr>
        <w:t>; #</w:t>
      </w:r>
    </w:p>
    <w:p w14:paraId="52CF2E2C" w14:textId="77777777" w:rsidR="009C44AA" w:rsidRPr="009C44AA" w:rsidRDefault="009C44AA" w:rsidP="009C44AA">
      <w:pPr>
        <w:numPr>
          <w:ilvl w:val="0"/>
          <w:numId w:val="27"/>
        </w:numPr>
        <w:autoSpaceDE w:val="0"/>
        <w:autoSpaceDN w:val="0"/>
        <w:adjustRightInd w:val="0"/>
        <w:spacing w:line="276" w:lineRule="auto"/>
        <w:ind w:left="1080"/>
        <w:rPr>
          <w:rFonts w:ascii="Arial" w:hAnsi="Arial" w:cs="Arial"/>
          <w:color w:val="000000"/>
          <w:sz w:val="22"/>
          <w:szCs w:val="22"/>
        </w:rPr>
      </w:pPr>
      <w:r w:rsidRPr="009C44AA">
        <w:rPr>
          <w:rFonts w:ascii="Arial" w:hAnsi="Arial" w:cs="Arial"/>
          <w:color w:val="000000"/>
          <w:sz w:val="22"/>
          <w:szCs w:val="22"/>
        </w:rPr>
        <w:t xml:space="preserve">methylphenidate chewable tablet – </w:t>
      </w:r>
      <w:r w:rsidRPr="009C44AA">
        <w:rPr>
          <w:rFonts w:ascii="Arial" w:hAnsi="Arial" w:cs="Arial"/>
          <w:b/>
          <w:bCs/>
          <w:color w:val="000000"/>
          <w:sz w:val="22"/>
          <w:szCs w:val="22"/>
        </w:rPr>
        <w:t>PA &lt; 3 years or ≥ 21 years and PA &gt; 3 units/day</w:t>
      </w:r>
    </w:p>
    <w:p w14:paraId="712B2C77" w14:textId="77777777" w:rsidR="009C44AA" w:rsidRPr="009C44AA" w:rsidRDefault="009C44AA" w:rsidP="009C44AA">
      <w:pPr>
        <w:numPr>
          <w:ilvl w:val="0"/>
          <w:numId w:val="27"/>
        </w:numPr>
        <w:autoSpaceDE w:val="0"/>
        <w:autoSpaceDN w:val="0"/>
        <w:adjustRightInd w:val="0"/>
        <w:spacing w:line="276" w:lineRule="auto"/>
        <w:ind w:left="1080"/>
        <w:rPr>
          <w:rFonts w:ascii="Arial" w:hAnsi="Arial" w:cs="Arial"/>
          <w:color w:val="000000"/>
          <w:sz w:val="22"/>
          <w:szCs w:val="22"/>
        </w:rPr>
      </w:pPr>
      <w:r w:rsidRPr="009C44AA">
        <w:rPr>
          <w:rFonts w:ascii="Arial" w:hAnsi="Arial" w:cs="Arial"/>
          <w:color w:val="000000"/>
          <w:sz w:val="22"/>
          <w:szCs w:val="22"/>
        </w:rPr>
        <w:t xml:space="preserve">methylphenidate sustained-release tablet – </w:t>
      </w:r>
      <w:r w:rsidRPr="009C44AA">
        <w:rPr>
          <w:rFonts w:ascii="Arial" w:hAnsi="Arial" w:cs="Arial"/>
          <w:b/>
          <w:bCs/>
          <w:color w:val="000000"/>
          <w:sz w:val="22"/>
          <w:szCs w:val="22"/>
        </w:rPr>
        <w:t>PA &lt; 3 years or ≥ 21 years and PA &gt; 3 units/day</w:t>
      </w:r>
    </w:p>
    <w:p w14:paraId="2055D34F" w14:textId="77777777" w:rsidR="009C44AA" w:rsidRPr="009C44AA" w:rsidRDefault="009C44AA" w:rsidP="009C44AA">
      <w:pPr>
        <w:numPr>
          <w:ilvl w:val="0"/>
          <w:numId w:val="27"/>
        </w:numPr>
        <w:autoSpaceDE w:val="0"/>
        <w:autoSpaceDN w:val="0"/>
        <w:adjustRightInd w:val="0"/>
        <w:spacing w:line="276" w:lineRule="auto"/>
        <w:ind w:left="1080"/>
        <w:rPr>
          <w:rFonts w:ascii="Arial" w:hAnsi="Arial" w:cs="Arial"/>
          <w:color w:val="000000"/>
          <w:sz w:val="22"/>
          <w:szCs w:val="22"/>
        </w:rPr>
      </w:pPr>
      <w:r w:rsidRPr="009C44AA">
        <w:rPr>
          <w:rFonts w:ascii="Arial" w:hAnsi="Arial" w:cs="Arial"/>
          <w:color w:val="000000"/>
          <w:sz w:val="22"/>
          <w:szCs w:val="22"/>
        </w:rPr>
        <w:t xml:space="preserve">Ritalin (methylphenidate-Ritalin) – </w:t>
      </w:r>
      <w:r w:rsidRPr="009C44AA">
        <w:rPr>
          <w:rFonts w:ascii="Arial" w:hAnsi="Arial" w:cs="Arial"/>
          <w:b/>
          <w:bCs/>
          <w:color w:val="000000"/>
          <w:sz w:val="22"/>
          <w:szCs w:val="22"/>
        </w:rPr>
        <w:t>PA &lt; 3 years or ≥ 21 years and PA &gt; 3 units/day</w:t>
      </w:r>
      <w:r w:rsidRPr="009C44AA">
        <w:rPr>
          <w:rFonts w:ascii="Arial" w:hAnsi="Arial" w:cs="Arial"/>
          <w:color w:val="000000"/>
          <w:sz w:val="22"/>
          <w:szCs w:val="22"/>
        </w:rPr>
        <w:t>; #</w:t>
      </w:r>
    </w:p>
    <w:p w14:paraId="17983DC4" w14:textId="77777777" w:rsidR="009C44AA" w:rsidRPr="009C44AA" w:rsidRDefault="009C44AA" w:rsidP="009C44AA">
      <w:pPr>
        <w:numPr>
          <w:ilvl w:val="0"/>
          <w:numId w:val="27"/>
        </w:numPr>
        <w:autoSpaceDE w:val="0"/>
        <w:autoSpaceDN w:val="0"/>
        <w:adjustRightInd w:val="0"/>
        <w:spacing w:line="276" w:lineRule="auto"/>
        <w:ind w:left="1080"/>
        <w:rPr>
          <w:rFonts w:ascii="Arial" w:hAnsi="Arial" w:cs="Arial"/>
          <w:color w:val="000000"/>
          <w:sz w:val="22"/>
          <w:szCs w:val="22"/>
        </w:rPr>
      </w:pPr>
      <w:r w:rsidRPr="009C44AA">
        <w:rPr>
          <w:rFonts w:ascii="Arial" w:hAnsi="Arial" w:cs="Arial"/>
          <w:color w:val="000000"/>
          <w:sz w:val="22"/>
          <w:szCs w:val="22"/>
        </w:rPr>
        <w:t>Vyvanse (</w:t>
      </w:r>
      <w:proofErr w:type="spellStart"/>
      <w:r w:rsidRPr="009C44AA">
        <w:rPr>
          <w:rFonts w:ascii="Arial" w:hAnsi="Arial" w:cs="Arial"/>
          <w:color w:val="000000"/>
          <w:sz w:val="22"/>
          <w:szCs w:val="22"/>
        </w:rPr>
        <w:t>lisdexamfetamine</w:t>
      </w:r>
      <w:proofErr w:type="spellEnd"/>
      <w:r w:rsidRPr="009C44AA">
        <w:rPr>
          <w:rFonts w:ascii="Arial" w:hAnsi="Arial" w:cs="Arial"/>
          <w:color w:val="000000"/>
          <w:sz w:val="22"/>
          <w:szCs w:val="22"/>
        </w:rPr>
        <w:t xml:space="preserve"> capsule) – </w:t>
      </w:r>
      <w:r w:rsidRPr="009C44AA">
        <w:rPr>
          <w:rFonts w:ascii="Arial" w:hAnsi="Arial" w:cs="Arial"/>
          <w:b/>
          <w:bCs/>
          <w:color w:val="000000"/>
          <w:sz w:val="22"/>
          <w:szCs w:val="22"/>
        </w:rPr>
        <w:t>PA</w:t>
      </w:r>
      <w:r w:rsidRPr="009C44AA">
        <w:rPr>
          <w:rFonts w:ascii="Arial" w:hAnsi="Arial" w:cs="Arial"/>
          <w:color w:val="000000"/>
          <w:sz w:val="22"/>
          <w:szCs w:val="22"/>
        </w:rPr>
        <w:t xml:space="preserve"> </w:t>
      </w:r>
      <w:r w:rsidRPr="009C44AA">
        <w:rPr>
          <w:rFonts w:ascii="Arial" w:hAnsi="Arial" w:cs="Arial"/>
          <w:b/>
          <w:bCs/>
          <w:color w:val="000000"/>
          <w:sz w:val="22"/>
          <w:szCs w:val="22"/>
        </w:rPr>
        <w:t>&lt; 3 years or ≥ 21 years and PA &gt; 2 units/day</w:t>
      </w:r>
    </w:p>
    <w:p w14:paraId="4686474B" w14:textId="77777777" w:rsidR="009C44AA" w:rsidRPr="009C44AA" w:rsidRDefault="009C44AA" w:rsidP="009C44AA">
      <w:pPr>
        <w:numPr>
          <w:ilvl w:val="0"/>
          <w:numId w:val="4"/>
        </w:numPr>
        <w:autoSpaceDE w:val="0"/>
        <w:autoSpaceDN w:val="0"/>
        <w:adjustRightInd w:val="0"/>
        <w:spacing w:line="276" w:lineRule="auto"/>
        <w:rPr>
          <w:rFonts w:ascii="Arial" w:hAnsi="Arial" w:cs="Arial"/>
          <w:color w:val="000000"/>
          <w:sz w:val="22"/>
          <w:szCs w:val="22"/>
        </w:rPr>
      </w:pPr>
      <w:r w:rsidRPr="009C44AA">
        <w:rPr>
          <w:rFonts w:ascii="Arial" w:hAnsi="Arial" w:cs="Arial"/>
          <w:color w:val="000000"/>
          <w:sz w:val="22"/>
          <w:szCs w:val="22"/>
        </w:rPr>
        <w:t xml:space="preserve">Effective December 12, 2022, the following phosphate binder and iron replacement agent will require </w:t>
      </w:r>
      <w:r w:rsidRPr="009C44AA">
        <w:rPr>
          <w:rFonts w:ascii="Arial" w:hAnsi="Arial" w:cs="Arial"/>
          <w:sz w:val="22"/>
          <w:szCs w:val="22"/>
        </w:rPr>
        <w:t>PA.</w:t>
      </w:r>
    </w:p>
    <w:p w14:paraId="2869DFD7" w14:textId="77777777" w:rsidR="009C44AA" w:rsidRPr="009C44AA" w:rsidRDefault="009C44AA" w:rsidP="009C44AA">
      <w:pPr>
        <w:numPr>
          <w:ilvl w:val="1"/>
          <w:numId w:val="4"/>
        </w:numPr>
        <w:autoSpaceDE w:val="0"/>
        <w:autoSpaceDN w:val="0"/>
        <w:adjustRightInd w:val="0"/>
        <w:spacing w:line="276" w:lineRule="auto"/>
        <w:ind w:left="1080"/>
        <w:rPr>
          <w:rFonts w:ascii="Arial" w:hAnsi="Arial" w:cs="Arial"/>
          <w:color w:val="000000"/>
          <w:sz w:val="22"/>
          <w:szCs w:val="22"/>
        </w:rPr>
      </w:pPr>
      <w:proofErr w:type="spellStart"/>
      <w:r w:rsidRPr="009C44AA">
        <w:rPr>
          <w:rFonts w:ascii="Arial" w:hAnsi="Arial" w:cs="Arial"/>
          <w:color w:val="000000"/>
          <w:sz w:val="22"/>
          <w:szCs w:val="22"/>
        </w:rPr>
        <w:t>Auryxia</w:t>
      </w:r>
      <w:proofErr w:type="spellEnd"/>
      <w:r w:rsidRPr="009C44AA">
        <w:rPr>
          <w:rFonts w:ascii="Arial" w:hAnsi="Arial" w:cs="Arial"/>
          <w:color w:val="000000"/>
          <w:sz w:val="22"/>
          <w:szCs w:val="22"/>
        </w:rPr>
        <w:t xml:space="preserve"> (ferric citrate) – </w:t>
      </w:r>
      <w:r w:rsidRPr="009C44AA">
        <w:rPr>
          <w:rFonts w:ascii="Arial" w:hAnsi="Arial" w:cs="Arial"/>
          <w:b/>
          <w:bCs/>
          <w:color w:val="000000"/>
          <w:sz w:val="22"/>
          <w:szCs w:val="22"/>
        </w:rPr>
        <w:t>PA</w:t>
      </w:r>
    </w:p>
    <w:p w14:paraId="00BCFB8C" w14:textId="77777777" w:rsidR="009C44AA" w:rsidRPr="009C44AA" w:rsidRDefault="009C44AA" w:rsidP="009C44AA">
      <w:pPr>
        <w:numPr>
          <w:ilvl w:val="0"/>
          <w:numId w:val="4"/>
        </w:numPr>
        <w:autoSpaceDE w:val="0"/>
        <w:autoSpaceDN w:val="0"/>
        <w:adjustRightInd w:val="0"/>
        <w:spacing w:line="276" w:lineRule="auto"/>
        <w:rPr>
          <w:rFonts w:ascii="Arial" w:hAnsi="Arial" w:cs="Arial"/>
          <w:sz w:val="22"/>
          <w:szCs w:val="22"/>
        </w:rPr>
      </w:pPr>
      <w:r w:rsidRPr="009C44AA">
        <w:rPr>
          <w:rFonts w:ascii="Arial" w:hAnsi="Arial" w:cs="Arial"/>
          <w:color w:val="000000"/>
          <w:sz w:val="22"/>
          <w:szCs w:val="22"/>
        </w:rPr>
        <w:t>Effective December 12, 2022, the following iron replacement agents will no longer require PA</w:t>
      </w:r>
      <w:r w:rsidRPr="009C44AA">
        <w:rPr>
          <w:rFonts w:ascii="Arial" w:hAnsi="Arial" w:cs="Arial"/>
          <w:sz w:val="22"/>
          <w:szCs w:val="22"/>
        </w:rPr>
        <w:t>.</w:t>
      </w:r>
    </w:p>
    <w:p w14:paraId="6D0AE56D" w14:textId="77777777" w:rsidR="009C44AA" w:rsidRPr="009C44AA" w:rsidRDefault="009C44AA" w:rsidP="009C44AA">
      <w:pPr>
        <w:numPr>
          <w:ilvl w:val="1"/>
          <w:numId w:val="4"/>
        </w:numPr>
        <w:autoSpaceDE w:val="0"/>
        <w:autoSpaceDN w:val="0"/>
        <w:adjustRightInd w:val="0"/>
        <w:spacing w:line="276" w:lineRule="auto"/>
        <w:ind w:left="1080"/>
        <w:rPr>
          <w:rFonts w:ascii="Arial" w:hAnsi="Arial" w:cs="Arial"/>
          <w:color w:val="000000"/>
          <w:sz w:val="22"/>
          <w:szCs w:val="22"/>
        </w:rPr>
      </w:pPr>
      <w:proofErr w:type="spellStart"/>
      <w:r w:rsidRPr="009C44AA">
        <w:rPr>
          <w:rFonts w:ascii="Arial" w:hAnsi="Arial" w:cs="Arial"/>
          <w:sz w:val="22"/>
          <w:szCs w:val="22"/>
        </w:rPr>
        <w:t>Ferrlecit</w:t>
      </w:r>
      <w:proofErr w:type="spellEnd"/>
      <w:r w:rsidRPr="009C44AA">
        <w:rPr>
          <w:rFonts w:ascii="Arial" w:hAnsi="Arial" w:cs="Arial"/>
          <w:sz w:val="22"/>
          <w:szCs w:val="22"/>
        </w:rPr>
        <w:t xml:space="preserve"> (sodium ferric gluconate complex); #</w:t>
      </w:r>
    </w:p>
    <w:p w14:paraId="56106FF2" w14:textId="77777777" w:rsidR="009C44AA" w:rsidRPr="009C44AA" w:rsidRDefault="009C44AA" w:rsidP="009C44AA">
      <w:pPr>
        <w:numPr>
          <w:ilvl w:val="1"/>
          <w:numId w:val="4"/>
        </w:numPr>
        <w:autoSpaceDE w:val="0"/>
        <w:autoSpaceDN w:val="0"/>
        <w:adjustRightInd w:val="0"/>
        <w:spacing w:line="276" w:lineRule="auto"/>
        <w:ind w:left="1080"/>
        <w:rPr>
          <w:rFonts w:ascii="Arial" w:hAnsi="Arial" w:cs="Arial"/>
          <w:color w:val="000000"/>
          <w:sz w:val="22"/>
          <w:szCs w:val="22"/>
        </w:rPr>
      </w:pPr>
      <w:proofErr w:type="spellStart"/>
      <w:r w:rsidRPr="009C44AA">
        <w:rPr>
          <w:rFonts w:ascii="Arial" w:hAnsi="Arial" w:cs="Arial"/>
          <w:color w:val="000000"/>
          <w:sz w:val="22"/>
          <w:szCs w:val="22"/>
        </w:rPr>
        <w:t>Infed</w:t>
      </w:r>
      <w:proofErr w:type="spellEnd"/>
      <w:r w:rsidRPr="009C44AA">
        <w:rPr>
          <w:rFonts w:ascii="Arial" w:hAnsi="Arial" w:cs="Arial"/>
          <w:color w:val="000000"/>
          <w:sz w:val="22"/>
          <w:szCs w:val="22"/>
        </w:rPr>
        <w:t xml:space="preserve"> (low molecular weight iron dextran)</w:t>
      </w:r>
    </w:p>
    <w:p w14:paraId="4FA38B21" w14:textId="77777777" w:rsidR="009C44AA" w:rsidRPr="009C44AA" w:rsidRDefault="009C44AA" w:rsidP="009C44AA">
      <w:pPr>
        <w:numPr>
          <w:ilvl w:val="1"/>
          <w:numId w:val="4"/>
        </w:numPr>
        <w:autoSpaceDE w:val="0"/>
        <w:autoSpaceDN w:val="0"/>
        <w:adjustRightInd w:val="0"/>
        <w:spacing w:line="276" w:lineRule="auto"/>
        <w:ind w:left="1080"/>
        <w:rPr>
          <w:rFonts w:ascii="Arial" w:hAnsi="Arial" w:cs="Arial"/>
          <w:color w:val="000000"/>
          <w:sz w:val="22"/>
          <w:szCs w:val="22"/>
        </w:rPr>
      </w:pPr>
      <w:proofErr w:type="spellStart"/>
      <w:r w:rsidRPr="009C44AA">
        <w:rPr>
          <w:rFonts w:ascii="Arial" w:hAnsi="Arial" w:cs="Arial"/>
          <w:color w:val="000000"/>
          <w:sz w:val="22"/>
          <w:szCs w:val="22"/>
        </w:rPr>
        <w:t>Venofer</w:t>
      </w:r>
      <w:proofErr w:type="spellEnd"/>
      <w:r w:rsidRPr="009C44AA">
        <w:rPr>
          <w:rFonts w:ascii="Arial" w:hAnsi="Arial" w:cs="Arial"/>
          <w:color w:val="000000"/>
          <w:sz w:val="22"/>
          <w:szCs w:val="22"/>
        </w:rPr>
        <w:t xml:space="preserve"> (iron sucrose)</w:t>
      </w:r>
    </w:p>
    <w:p w14:paraId="501D4043" w14:textId="77777777" w:rsidR="009C44AA" w:rsidRPr="009C44AA" w:rsidRDefault="009C44AA" w:rsidP="009C44AA">
      <w:pPr>
        <w:numPr>
          <w:ilvl w:val="0"/>
          <w:numId w:val="4"/>
        </w:numPr>
        <w:spacing w:after="160" w:line="276" w:lineRule="auto"/>
        <w:contextualSpacing/>
        <w:rPr>
          <w:rFonts w:ascii="Arial" w:hAnsi="Arial" w:cs="Arial"/>
          <w:sz w:val="22"/>
          <w:szCs w:val="22"/>
        </w:rPr>
      </w:pPr>
      <w:bookmarkStart w:id="0" w:name="_Hlk98931753"/>
      <w:r w:rsidRPr="009C44AA">
        <w:rPr>
          <w:rFonts w:ascii="Arial" w:hAnsi="Arial" w:cs="Arial"/>
          <w:sz w:val="22"/>
          <w:szCs w:val="22"/>
        </w:rPr>
        <w:t>Effective December 12, 2022, the following topical anesthetic agent will no longer require PA.</w:t>
      </w:r>
    </w:p>
    <w:p w14:paraId="0D372AED" w14:textId="77777777" w:rsidR="009C44AA" w:rsidRPr="009C44AA" w:rsidRDefault="009C44AA" w:rsidP="009C44AA">
      <w:pPr>
        <w:numPr>
          <w:ilvl w:val="1"/>
          <w:numId w:val="4"/>
        </w:numPr>
        <w:spacing w:after="160" w:line="276" w:lineRule="auto"/>
        <w:ind w:left="1080"/>
        <w:contextualSpacing/>
        <w:rPr>
          <w:rFonts w:ascii="Arial" w:hAnsi="Arial" w:cs="Arial"/>
          <w:sz w:val="22"/>
          <w:szCs w:val="22"/>
        </w:rPr>
      </w:pPr>
      <w:r w:rsidRPr="009C44AA">
        <w:rPr>
          <w:rFonts w:ascii="Arial" w:hAnsi="Arial" w:cs="Arial"/>
          <w:sz w:val="22"/>
          <w:szCs w:val="22"/>
        </w:rPr>
        <w:t>lidocaine ointment; A90</w:t>
      </w:r>
    </w:p>
    <w:bookmarkEnd w:id="0"/>
    <w:p w14:paraId="18767EBF" w14:textId="77777777" w:rsidR="009C44AA" w:rsidRPr="009C44AA" w:rsidRDefault="009C44AA" w:rsidP="009C44AA">
      <w:pPr>
        <w:numPr>
          <w:ilvl w:val="0"/>
          <w:numId w:val="4"/>
        </w:numPr>
        <w:spacing w:after="160" w:line="259" w:lineRule="auto"/>
        <w:contextualSpacing/>
        <w:rPr>
          <w:rFonts w:ascii="Arial" w:hAnsi="Arial" w:cs="Arial"/>
          <w:sz w:val="22"/>
          <w:szCs w:val="22"/>
        </w:rPr>
      </w:pPr>
      <w:r w:rsidRPr="009C44AA">
        <w:rPr>
          <w:rFonts w:ascii="Arial" w:hAnsi="Arial" w:cs="Arial"/>
          <w:sz w:val="22"/>
          <w:szCs w:val="22"/>
        </w:rPr>
        <w:t>Effective December 12, 2022, the following topical corticosteroids will no longer require PA.</w:t>
      </w:r>
    </w:p>
    <w:p w14:paraId="14E92527" w14:textId="77777777" w:rsidR="009C44AA" w:rsidRPr="009C44AA" w:rsidRDefault="009C44AA" w:rsidP="009C44AA">
      <w:pPr>
        <w:numPr>
          <w:ilvl w:val="1"/>
          <w:numId w:val="4"/>
        </w:numPr>
        <w:spacing w:after="160" w:line="276" w:lineRule="auto"/>
        <w:ind w:left="1080"/>
        <w:contextualSpacing/>
        <w:rPr>
          <w:rFonts w:ascii="Arial" w:hAnsi="Arial" w:cs="Arial"/>
          <w:sz w:val="22"/>
          <w:szCs w:val="22"/>
        </w:rPr>
      </w:pPr>
      <w:r w:rsidRPr="009C44AA">
        <w:rPr>
          <w:rFonts w:ascii="Arial" w:hAnsi="Arial" w:cs="Arial"/>
          <w:sz w:val="22"/>
          <w:szCs w:val="22"/>
        </w:rPr>
        <w:t>clobetasol propionate gel; A90</w:t>
      </w:r>
    </w:p>
    <w:p w14:paraId="4F4312BF" w14:textId="77777777" w:rsidR="009C44AA" w:rsidRPr="009C44AA" w:rsidRDefault="009C44AA" w:rsidP="009C44AA">
      <w:pPr>
        <w:numPr>
          <w:ilvl w:val="1"/>
          <w:numId w:val="4"/>
        </w:numPr>
        <w:spacing w:after="160" w:line="276" w:lineRule="auto"/>
        <w:ind w:left="1080"/>
        <w:contextualSpacing/>
        <w:rPr>
          <w:rFonts w:ascii="Arial" w:hAnsi="Arial" w:cs="Arial"/>
          <w:sz w:val="22"/>
          <w:szCs w:val="22"/>
        </w:rPr>
      </w:pPr>
      <w:proofErr w:type="spellStart"/>
      <w:r w:rsidRPr="009C44AA">
        <w:rPr>
          <w:rFonts w:ascii="Arial" w:hAnsi="Arial" w:cs="Arial"/>
          <w:sz w:val="22"/>
          <w:szCs w:val="22"/>
        </w:rPr>
        <w:t>Clobex</w:t>
      </w:r>
      <w:proofErr w:type="spellEnd"/>
      <w:r w:rsidRPr="009C44AA">
        <w:rPr>
          <w:rFonts w:ascii="Arial" w:hAnsi="Arial" w:cs="Arial"/>
          <w:sz w:val="22"/>
          <w:szCs w:val="22"/>
        </w:rPr>
        <w:t xml:space="preserve"> (clobetasol propionate shampoo); BP, A90</w:t>
      </w:r>
    </w:p>
    <w:p w14:paraId="5B331176" w14:textId="77777777" w:rsidR="009C44AA" w:rsidRPr="009C44AA" w:rsidRDefault="009C44AA" w:rsidP="009C44AA">
      <w:pPr>
        <w:numPr>
          <w:ilvl w:val="1"/>
          <w:numId w:val="4"/>
        </w:numPr>
        <w:spacing w:after="160" w:line="276" w:lineRule="auto"/>
        <w:ind w:left="1080"/>
        <w:contextualSpacing/>
        <w:rPr>
          <w:rFonts w:ascii="Arial" w:hAnsi="Arial" w:cs="Arial"/>
          <w:sz w:val="22"/>
          <w:szCs w:val="22"/>
        </w:rPr>
      </w:pPr>
      <w:r w:rsidRPr="009C44AA">
        <w:rPr>
          <w:rFonts w:ascii="Arial" w:hAnsi="Arial" w:cs="Arial"/>
          <w:sz w:val="22"/>
          <w:szCs w:val="22"/>
        </w:rPr>
        <w:t>Enstilar (betamethasone dipropionate/calcipotriene foam)</w:t>
      </w:r>
    </w:p>
    <w:p w14:paraId="5131C12B" w14:textId="77777777" w:rsidR="009C44AA" w:rsidRPr="009C44AA" w:rsidRDefault="009C44AA" w:rsidP="009C44AA">
      <w:pPr>
        <w:numPr>
          <w:ilvl w:val="0"/>
          <w:numId w:val="4"/>
        </w:numPr>
        <w:spacing w:after="160" w:line="259" w:lineRule="auto"/>
        <w:contextualSpacing/>
        <w:rPr>
          <w:rFonts w:ascii="Arial" w:hAnsi="Arial" w:cs="Arial"/>
          <w:sz w:val="22"/>
          <w:szCs w:val="22"/>
        </w:rPr>
      </w:pPr>
      <w:r w:rsidRPr="009C44AA">
        <w:rPr>
          <w:rFonts w:ascii="Arial" w:hAnsi="Arial" w:cs="Arial"/>
          <w:sz w:val="22"/>
          <w:szCs w:val="22"/>
        </w:rPr>
        <w:t>Effective December 12, 2022, the following oral antibiotic agent will no longer require PA.</w:t>
      </w:r>
    </w:p>
    <w:p w14:paraId="7CCC7EA3" w14:textId="77777777" w:rsidR="009C44AA" w:rsidRPr="009C44AA" w:rsidRDefault="009C44AA" w:rsidP="009C44AA">
      <w:pPr>
        <w:numPr>
          <w:ilvl w:val="1"/>
          <w:numId w:val="4"/>
        </w:numPr>
        <w:spacing w:after="160" w:line="276" w:lineRule="auto"/>
        <w:ind w:left="1080"/>
        <w:contextualSpacing/>
        <w:rPr>
          <w:rFonts w:ascii="Arial" w:hAnsi="Arial" w:cs="Arial"/>
          <w:sz w:val="22"/>
          <w:szCs w:val="22"/>
        </w:rPr>
      </w:pPr>
      <w:r w:rsidRPr="009C44AA">
        <w:rPr>
          <w:rFonts w:ascii="Arial" w:hAnsi="Arial" w:cs="Arial"/>
          <w:sz w:val="22"/>
          <w:szCs w:val="22"/>
        </w:rPr>
        <w:t>tinidazole; A90</w:t>
      </w:r>
    </w:p>
    <w:p w14:paraId="4C232242" w14:textId="77777777" w:rsidR="009C44AA" w:rsidRPr="009C44AA" w:rsidRDefault="009C44AA" w:rsidP="009C44AA">
      <w:pPr>
        <w:numPr>
          <w:ilvl w:val="0"/>
          <w:numId w:val="4"/>
        </w:numPr>
        <w:spacing w:after="160" w:line="276" w:lineRule="auto"/>
        <w:contextualSpacing/>
        <w:rPr>
          <w:rFonts w:ascii="Arial" w:hAnsi="Arial" w:cs="Arial"/>
          <w:sz w:val="22"/>
          <w:szCs w:val="22"/>
        </w:rPr>
      </w:pPr>
      <w:r w:rsidRPr="009C44AA">
        <w:rPr>
          <w:rFonts w:ascii="Arial" w:hAnsi="Arial" w:cs="Arial"/>
          <w:sz w:val="22"/>
          <w:szCs w:val="22"/>
        </w:rPr>
        <w:t>Effective December 12, 2022, the following oral antibiotic agent will require PA.</w:t>
      </w:r>
    </w:p>
    <w:p w14:paraId="7AE61F4E" w14:textId="77777777" w:rsidR="009C44AA" w:rsidRPr="009C44AA" w:rsidRDefault="009C44AA" w:rsidP="009C44AA">
      <w:pPr>
        <w:numPr>
          <w:ilvl w:val="1"/>
          <w:numId w:val="4"/>
        </w:numPr>
        <w:spacing w:after="160" w:line="276" w:lineRule="auto"/>
        <w:ind w:left="1080"/>
        <w:contextualSpacing/>
        <w:rPr>
          <w:rFonts w:ascii="Arial" w:hAnsi="Arial" w:cs="Arial"/>
          <w:sz w:val="22"/>
          <w:szCs w:val="22"/>
        </w:rPr>
      </w:pPr>
      <w:r w:rsidRPr="009C44AA">
        <w:rPr>
          <w:rFonts w:ascii="Arial" w:hAnsi="Arial" w:cs="Arial"/>
          <w:sz w:val="22"/>
          <w:szCs w:val="22"/>
        </w:rPr>
        <w:t xml:space="preserve">cefaclor suspension – </w:t>
      </w:r>
      <w:r w:rsidRPr="009C44AA">
        <w:rPr>
          <w:rFonts w:ascii="Arial" w:hAnsi="Arial" w:cs="Arial"/>
          <w:b/>
          <w:bCs/>
          <w:sz w:val="22"/>
          <w:szCs w:val="22"/>
        </w:rPr>
        <w:t>PA</w:t>
      </w:r>
      <w:r w:rsidRPr="009C44AA">
        <w:rPr>
          <w:rFonts w:ascii="Arial" w:hAnsi="Arial" w:cs="Arial"/>
          <w:sz w:val="22"/>
          <w:szCs w:val="22"/>
        </w:rPr>
        <w:t>; A90</w:t>
      </w:r>
    </w:p>
    <w:p w14:paraId="694BF1AA" w14:textId="5BD2108C" w:rsidR="009C44AA" w:rsidRPr="009C44AA" w:rsidRDefault="009C44AA" w:rsidP="005E5DF4">
      <w:pPr>
        <w:numPr>
          <w:ilvl w:val="0"/>
          <w:numId w:val="4"/>
        </w:numPr>
        <w:spacing w:after="160" w:line="259" w:lineRule="auto"/>
        <w:contextualSpacing/>
        <w:rPr>
          <w:rFonts w:ascii="Arial" w:hAnsi="Arial" w:cs="Arial"/>
          <w:sz w:val="22"/>
          <w:szCs w:val="22"/>
        </w:rPr>
      </w:pPr>
      <w:r w:rsidRPr="009C44AA">
        <w:rPr>
          <w:rFonts w:ascii="Arial" w:hAnsi="Arial" w:cs="Arial"/>
          <w:sz w:val="22"/>
          <w:szCs w:val="22"/>
        </w:rPr>
        <w:t>Effective December 12, 2022, the following hepatitis antiviral agent will no longer require PA.</w:t>
      </w:r>
    </w:p>
    <w:p w14:paraId="2182EA31" w14:textId="77777777" w:rsidR="009C44AA" w:rsidRPr="009C44AA" w:rsidRDefault="009C44AA" w:rsidP="009C44AA">
      <w:pPr>
        <w:numPr>
          <w:ilvl w:val="1"/>
          <w:numId w:val="4"/>
        </w:numPr>
        <w:spacing w:after="160" w:line="276" w:lineRule="auto"/>
        <w:ind w:left="1080"/>
        <w:contextualSpacing/>
        <w:rPr>
          <w:rFonts w:ascii="Arial" w:hAnsi="Arial" w:cs="Arial"/>
          <w:sz w:val="22"/>
          <w:szCs w:val="22"/>
        </w:rPr>
      </w:pPr>
      <w:proofErr w:type="spellStart"/>
      <w:r w:rsidRPr="009C44AA">
        <w:rPr>
          <w:rFonts w:ascii="Arial" w:hAnsi="Arial" w:cs="Arial"/>
          <w:sz w:val="22"/>
          <w:szCs w:val="22"/>
        </w:rPr>
        <w:t>Vemlidy</w:t>
      </w:r>
      <w:proofErr w:type="spellEnd"/>
      <w:r w:rsidRPr="009C44AA">
        <w:rPr>
          <w:rFonts w:ascii="Arial" w:hAnsi="Arial" w:cs="Arial"/>
          <w:sz w:val="22"/>
          <w:szCs w:val="22"/>
        </w:rPr>
        <w:t xml:space="preserve"> (tenofovir alafenamide) PD</w:t>
      </w:r>
    </w:p>
    <w:p w14:paraId="53455FA6" w14:textId="2A82FBF9" w:rsidR="009C44AA" w:rsidRPr="008263D2" w:rsidRDefault="009C44AA" w:rsidP="008263D2">
      <w:pPr>
        <w:pStyle w:val="Heading3"/>
      </w:pPr>
      <w:r w:rsidRPr="00631258">
        <w:t>Updated MassHealth Brand Name Preferred Over Generic Drug List</w:t>
      </w:r>
    </w:p>
    <w:p w14:paraId="27733B6C" w14:textId="77777777" w:rsidR="009C44AA" w:rsidRDefault="009C44AA" w:rsidP="009C44AA">
      <w:pPr>
        <w:rPr>
          <w:rFonts w:ascii="Arial" w:hAnsi="Arial" w:cs="Arial"/>
          <w:sz w:val="22"/>
          <w:szCs w:val="22"/>
        </w:rPr>
      </w:pPr>
      <w:r w:rsidRPr="00631258">
        <w:rPr>
          <w:rFonts w:ascii="Arial" w:hAnsi="Arial" w:cs="Arial"/>
          <w:sz w:val="22"/>
          <w:szCs w:val="22"/>
        </w:rPr>
        <w:t>The MassHealth Brand Name Preferred Over Generic Drug List has been updated to reflect recent changes to the MassHealth Drug List.</w:t>
      </w:r>
    </w:p>
    <w:p w14:paraId="0ABB6917" w14:textId="77777777" w:rsidR="009C44AA" w:rsidRPr="00631258" w:rsidRDefault="009C44AA" w:rsidP="009C44AA">
      <w:pPr>
        <w:rPr>
          <w:rFonts w:ascii="Arial" w:hAnsi="Arial" w:cs="Arial"/>
          <w:sz w:val="22"/>
          <w:szCs w:val="22"/>
        </w:rPr>
      </w:pPr>
    </w:p>
    <w:p w14:paraId="52BB5C70" w14:textId="77777777" w:rsidR="009C44AA" w:rsidRPr="00631258" w:rsidRDefault="009C44AA" w:rsidP="009C44AA">
      <w:pPr>
        <w:pStyle w:val="Default"/>
        <w:numPr>
          <w:ilvl w:val="0"/>
          <w:numId w:val="28"/>
        </w:numPr>
        <w:spacing w:line="276" w:lineRule="auto"/>
        <w:rPr>
          <w:rFonts w:ascii="Arial" w:hAnsi="Arial" w:cs="Arial"/>
          <w:sz w:val="22"/>
          <w:szCs w:val="22"/>
        </w:rPr>
      </w:pPr>
      <w:r w:rsidRPr="00631258">
        <w:rPr>
          <w:rFonts w:ascii="Arial" w:hAnsi="Arial" w:cs="Arial"/>
          <w:sz w:val="22"/>
          <w:szCs w:val="22"/>
        </w:rPr>
        <w:t xml:space="preserve">Effective December 12, 2022, the following agents will be added to the MassHealth Brand Name Preferred Over Generic Drug List. </w:t>
      </w:r>
    </w:p>
    <w:p w14:paraId="78D620A8" w14:textId="77777777" w:rsidR="009C44AA" w:rsidRPr="00631258" w:rsidRDefault="009C44AA" w:rsidP="009C44AA">
      <w:pPr>
        <w:pStyle w:val="Default"/>
        <w:numPr>
          <w:ilvl w:val="0"/>
          <w:numId w:val="6"/>
        </w:numPr>
        <w:spacing w:line="276" w:lineRule="auto"/>
        <w:rPr>
          <w:rFonts w:ascii="Arial" w:hAnsi="Arial" w:cs="Arial"/>
          <w:b/>
          <w:bCs/>
          <w:sz w:val="22"/>
          <w:szCs w:val="22"/>
        </w:rPr>
      </w:pPr>
      <w:bookmarkStart w:id="1" w:name="_Hlk11399419"/>
      <w:bookmarkStart w:id="2" w:name="_Hlk527542710"/>
      <w:proofErr w:type="spellStart"/>
      <w:r w:rsidRPr="00631258">
        <w:rPr>
          <w:rFonts w:ascii="Arial" w:hAnsi="Arial" w:cs="Arial"/>
          <w:sz w:val="22"/>
          <w:szCs w:val="22"/>
        </w:rPr>
        <w:t>Airduo</w:t>
      </w:r>
      <w:proofErr w:type="spellEnd"/>
      <w:r w:rsidRPr="00631258">
        <w:rPr>
          <w:rFonts w:ascii="Arial" w:hAnsi="Arial" w:cs="Arial"/>
          <w:sz w:val="22"/>
          <w:szCs w:val="22"/>
        </w:rPr>
        <w:t xml:space="preserve"> </w:t>
      </w:r>
      <w:proofErr w:type="spellStart"/>
      <w:r w:rsidRPr="00631258">
        <w:rPr>
          <w:rFonts w:ascii="Arial" w:hAnsi="Arial" w:cs="Arial"/>
          <w:sz w:val="22"/>
          <w:szCs w:val="22"/>
        </w:rPr>
        <w:t>Respiclick</w:t>
      </w:r>
      <w:proofErr w:type="spellEnd"/>
      <w:r w:rsidRPr="00631258">
        <w:rPr>
          <w:rFonts w:ascii="Arial" w:hAnsi="Arial" w:cs="Arial"/>
          <w:sz w:val="22"/>
          <w:szCs w:val="22"/>
        </w:rPr>
        <w:t xml:space="preserve"> (fluticasone/salmeterol inhalation powder) – </w:t>
      </w:r>
      <w:r w:rsidRPr="00631258">
        <w:rPr>
          <w:rFonts w:ascii="Arial" w:hAnsi="Arial" w:cs="Arial"/>
          <w:b/>
          <w:sz w:val="22"/>
          <w:szCs w:val="22"/>
        </w:rPr>
        <w:t>PA</w:t>
      </w:r>
      <w:r w:rsidRPr="00631258">
        <w:rPr>
          <w:rFonts w:ascii="Arial" w:hAnsi="Arial" w:cs="Arial"/>
          <w:bCs/>
          <w:sz w:val="22"/>
          <w:szCs w:val="22"/>
        </w:rPr>
        <w:t>; BP, A90</w:t>
      </w:r>
    </w:p>
    <w:p w14:paraId="49AFC36B" w14:textId="77777777" w:rsidR="009C44AA" w:rsidRPr="00631258" w:rsidRDefault="009C44AA" w:rsidP="009C44AA">
      <w:pPr>
        <w:pStyle w:val="Default"/>
        <w:numPr>
          <w:ilvl w:val="0"/>
          <w:numId w:val="6"/>
        </w:numPr>
        <w:spacing w:line="276" w:lineRule="auto"/>
        <w:rPr>
          <w:rFonts w:ascii="Arial" w:hAnsi="Arial" w:cs="Arial"/>
          <w:sz w:val="22"/>
          <w:szCs w:val="22"/>
        </w:rPr>
      </w:pPr>
      <w:proofErr w:type="spellStart"/>
      <w:r w:rsidRPr="00631258">
        <w:rPr>
          <w:rFonts w:ascii="Arial" w:hAnsi="Arial" w:cs="Arial"/>
          <w:sz w:val="22"/>
          <w:szCs w:val="22"/>
        </w:rPr>
        <w:t>Clobex</w:t>
      </w:r>
      <w:proofErr w:type="spellEnd"/>
      <w:r w:rsidRPr="00631258">
        <w:rPr>
          <w:rFonts w:ascii="Arial" w:hAnsi="Arial" w:cs="Arial"/>
          <w:sz w:val="22"/>
          <w:szCs w:val="22"/>
        </w:rPr>
        <w:t xml:space="preserve"> (clobetasol propionate shampoo); BP, A90</w:t>
      </w:r>
    </w:p>
    <w:p w14:paraId="76E8B968" w14:textId="77777777" w:rsidR="009C44AA" w:rsidRPr="00631258" w:rsidRDefault="009C44AA" w:rsidP="009C44AA">
      <w:pPr>
        <w:pStyle w:val="Default"/>
        <w:numPr>
          <w:ilvl w:val="0"/>
          <w:numId w:val="6"/>
        </w:numPr>
        <w:spacing w:line="276" w:lineRule="auto"/>
        <w:rPr>
          <w:rFonts w:ascii="Arial" w:hAnsi="Arial" w:cs="Arial"/>
          <w:sz w:val="22"/>
          <w:szCs w:val="22"/>
        </w:rPr>
      </w:pPr>
      <w:r w:rsidRPr="00631258">
        <w:rPr>
          <w:rFonts w:ascii="Arial" w:hAnsi="Arial" w:cs="Arial"/>
          <w:sz w:val="22"/>
          <w:szCs w:val="22"/>
        </w:rPr>
        <w:t xml:space="preserve">Humira (adalimumab) </w:t>
      </w:r>
      <w:r w:rsidRPr="00631258">
        <w:rPr>
          <w:rFonts w:ascii="Arial" w:hAnsi="Arial" w:cs="Arial"/>
          <w:sz w:val="22"/>
          <w:szCs w:val="22"/>
          <w:vertAlign w:val="superscript"/>
        </w:rPr>
        <w:t>PD</w:t>
      </w:r>
      <w:r w:rsidRPr="00631258">
        <w:rPr>
          <w:rFonts w:ascii="Arial" w:hAnsi="Arial" w:cs="Arial"/>
          <w:sz w:val="22"/>
          <w:szCs w:val="22"/>
        </w:rPr>
        <w:t xml:space="preserve"> – </w:t>
      </w:r>
      <w:r w:rsidRPr="00631258">
        <w:rPr>
          <w:rFonts w:ascii="Arial" w:hAnsi="Arial" w:cs="Arial"/>
          <w:b/>
          <w:bCs/>
          <w:sz w:val="22"/>
          <w:szCs w:val="22"/>
        </w:rPr>
        <w:t>PA</w:t>
      </w:r>
      <w:r w:rsidRPr="00631258">
        <w:rPr>
          <w:rFonts w:ascii="Arial" w:hAnsi="Arial" w:cs="Arial"/>
          <w:sz w:val="22"/>
          <w:szCs w:val="22"/>
        </w:rPr>
        <w:t>; BP</w:t>
      </w:r>
    </w:p>
    <w:bookmarkEnd w:id="1"/>
    <w:bookmarkEnd w:id="2"/>
    <w:p w14:paraId="591DCD4E" w14:textId="77777777" w:rsidR="009C44AA" w:rsidRPr="00631258" w:rsidRDefault="009C44AA" w:rsidP="009C44AA">
      <w:pPr>
        <w:pStyle w:val="Default"/>
        <w:numPr>
          <w:ilvl w:val="0"/>
          <w:numId w:val="28"/>
        </w:numPr>
        <w:spacing w:line="276" w:lineRule="auto"/>
        <w:rPr>
          <w:rFonts w:ascii="Arial" w:hAnsi="Arial" w:cs="Arial"/>
          <w:sz w:val="22"/>
          <w:szCs w:val="22"/>
        </w:rPr>
      </w:pPr>
      <w:r w:rsidRPr="00631258">
        <w:rPr>
          <w:rFonts w:ascii="Arial" w:hAnsi="Arial" w:cs="Arial"/>
          <w:sz w:val="22"/>
          <w:szCs w:val="22"/>
        </w:rPr>
        <w:t xml:space="preserve">Effective December 12, 2022, the following agents will be removed from the MassHealth Brand Name Preferred Over Generic Drug List. </w:t>
      </w:r>
    </w:p>
    <w:p w14:paraId="675A135B" w14:textId="77777777" w:rsidR="009C44AA" w:rsidRPr="00631258" w:rsidRDefault="009C44AA" w:rsidP="009C44AA">
      <w:pPr>
        <w:pStyle w:val="ListParagraph"/>
        <w:numPr>
          <w:ilvl w:val="0"/>
          <w:numId w:val="16"/>
        </w:numPr>
        <w:spacing w:line="259" w:lineRule="auto"/>
        <w:contextualSpacing/>
        <w:rPr>
          <w:rFonts w:ascii="Arial" w:hAnsi="Arial" w:cs="Arial"/>
          <w:color w:val="000000"/>
          <w:sz w:val="22"/>
          <w:szCs w:val="22"/>
        </w:rPr>
      </w:pPr>
      <w:proofErr w:type="spellStart"/>
      <w:r w:rsidRPr="00631258">
        <w:rPr>
          <w:rFonts w:ascii="Arial" w:hAnsi="Arial" w:cs="Arial"/>
          <w:color w:val="000000"/>
          <w:sz w:val="22"/>
          <w:szCs w:val="22"/>
        </w:rPr>
        <w:t>Durezol</w:t>
      </w:r>
      <w:proofErr w:type="spellEnd"/>
      <w:r w:rsidRPr="00631258">
        <w:rPr>
          <w:rFonts w:ascii="Arial" w:hAnsi="Arial" w:cs="Arial"/>
          <w:color w:val="000000"/>
          <w:sz w:val="22"/>
          <w:szCs w:val="22"/>
        </w:rPr>
        <w:t xml:space="preserve"> (</w:t>
      </w:r>
      <w:proofErr w:type="spellStart"/>
      <w:r w:rsidRPr="00631258">
        <w:rPr>
          <w:rFonts w:ascii="Arial" w:hAnsi="Arial" w:cs="Arial"/>
          <w:color w:val="000000"/>
          <w:sz w:val="22"/>
          <w:szCs w:val="22"/>
        </w:rPr>
        <w:t>difluprednate</w:t>
      </w:r>
      <w:proofErr w:type="spellEnd"/>
      <w:r w:rsidRPr="00631258">
        <w:rPr>
          <w:rFonts w:ascii="Arial" w:hAnsi="Arial" w:cs="Arial"/>
          <w:color w:val="000000"/>
          <w:sz w:val="22"/>
          <w:szCs w:val="22"/>
        </w:rPr>
        <w:t>); #</w:t>
      </w:r>
    </w:p>
    <w:p w14:paraId="05A58B17" w14:textId="77777777" w:rsidR="009C44AA" w:rsidRDefault="009C44AA" w:rsidP="009C44AA">
      <w:pPr>
        <w:pStyle w:val="ListParagraph"/>
        <w:numPr>
          <w:ilvl w:val="0"/>
          <w:numId w:val="16"/>
        </w:numPr>
        <w:spacing w:line="259" w:lineRule="auto"/>
        <w:contextualSpacing/>
        <w:rPr>
          <w:rFonts w:ascii="Arial" w:hAnsi="Arial" w:cs="Arial"/>
          <w:color w:val="000000"/>
          <w:sz w:val="22"/>
          <w:szCs w:val="22"/>
        </w:rPr>
      </w:pPr>
      <w:r w:rsidRPr="00631258">
        <w:rPr>
          <w:rFonts w:ascii="Arial" w:hAnsi="Arial" w:cs="Arial"/>
          <w:color w:val="000000"/>
          <w:sz w:val="22"/>
          <w:szCs w:val="22"/>
        </w:rPr>
        <w:t xml:space="preserve">Tecfidera (dimethyl fumarate) – </w:t>
      </w:r>
      <w:r w:rsidRPr="00631258">
        <w:rPr>
          <w:rFonts w:ascii="Arial" w:hAnsi="Arial" w:cs="Arial"/>
          <w:b/>
          <w:bCs/>
          <w:color w:val="000000"/>
          <w:sz w:val="22"/>
          <w:szCs w:val="22"/>
        </w:rPr>
        <w:t>PA</w:t>
      </w:r>
      <w:r w:rsidRPr="00631258">
        <w:rPr>
          <w:rFonts w:ascii="Arial" w:hAnsi="Arial" w:cs="Arial"/>
          <w:color w:val="000000"/>
          <w:sz w:val="22"/>
          <w:szCs w:val="22"/>
        </w:rPr>
        <w:t>; A90</w:t>
      </w:r>
    </w:p>
    <w:p w14:paraId="2EBD4EFE" w14:textId="77777777" w:rsidR="00FA3FF4" w:rsidRDefault="00FA3FF4" w:rsidP="006D6B0D">
      <w:pPr>
        <w:pStyle w:val="Legend"/>
        <w:spacing w:before="240" w:after="100" w:afterAutospacing="1"/>
        <w:ind w:left="735" w:hanging="634"/>
        <w:sectPr w:rsidR="00FA3FF4" w:rsidSect="00194191">
          <w:type w:val="continuous"/>
          <w:pgSz w:w="12240" w:h="15840" w:code="1"/>
          <w:pgMar w:top="360" w:right="907" w:bottom="432" w:left="907" w:header="720" w:footer="576" w:gutter="0"/>
          <w:cols w:num="2" w:sep="1" w:space="720"/>
          <w:titlePg/>
          <w:docGrid w:linePitch="360"/>
        </w:sectPr>
      </w:pPr>
    </w:p>
    <w:p w14:paraId="5B1A8C47" w14:textId="77777777" w:rsidR="00EF7C8A" w:rsidRDefault="00F512EE" w:rsidP="006D6B0D">
      <w:pPr>
        <w:pStyle w:val="Legend"/>
        <w:spacing w:before="240" w:after="100" w:afterAutospacing="1"/>
        <w:ind w:left="735" w:hanging="634"/>
      </w:pPr>
      <w:r>
        <w:lastRenderedPageBreak/>
        <w:t>L</w:t>
      </w:r>
      <w:r w:rsidR="00EF7C8A" w:rsidRPr="006E1C33">
        <w:t>egend</w:t>
      </w:r>
    </w:p>
    <w:p w14:paraId="5B1A8C4A" w14:textId="77777777" w:rsidR="00E50862" w:rsidRDefault="00E50862" w:rsidP="005B15B3">
      <w:pPr>
        <w:shd w:val="clear" w:color="auto" w:fill="FFFFFF"/>
        <w:tabs>
          <w:tab w:val="left" w:pos="180"/>
          <w:tab w:val="left" w:pos="360"/>
        </w:tabs>
        <w:ind w:left="270" w:hanging="360"/>
        <w:rPr>
          <w:rFonts w:ascii="Arial" w:hAnsi="Arial"/>
          <w:bCs/>
          <w:sz w:val="18"/>
          <w:szCs w:val="18"/>
        </w:rPr>
      </w:pPr>
      <w:proofErr w:type="gramStart"/>
      <w:r w:rsidRPr="00B645C9">
        <w:rPr>
          <w:rFonts w:ascii="Arial" w:hAnsi="Arial"/>
          <w:b/>
          <w:bCs/>
          <w:sz w:val="18"/>
          <w:szCs w:val="18"/>
        </w:rPr>
        <w:t>PA</w:t>
      </w:r>
      <w:r w:rsidR="009F0526">
        <w:rPr>
          <w:rFonts w:ascii="Arial" w:hAnsi="Arial"/>
          <w:b/>
          <w:bCs/>
          <w:sz w:val="18"/>
          <w:szCs w:val="18"/>
        </w:rPr>
        <w:t xml:space="preserve"> </w:t>
      </w:r>
      <w:r>
        <w:rPr>
          <w:rFonts w:ascii="Arial" w:hAnsi="Arial"/>
          <w:b/>
          <w:bCs/>
          <w:sz w:val="18"/>
          <w:szCs w:val="18"/>
        </w:rPr>
        <w:t xml:space="preserve"> </w:t>
      </w:r>
      <w:r>
        <w:rPr>
          <w:rFonts w:ascii="Arial" w:hAnsi="Arial"/>
          <w:bCs/>
          <w:sz w:val="18"/>
          <w:szCs w:val="18"/>
        </w:rPr>
        <w:t>Prior</w:t>
      </w:r>
      <w:proofErr w:type="gramEnd"/>
      <w:r>
        <w:rPr>
          <w:rFonts w:ascii="Arial" w:hAnsi="Arial"/>
          <w:bCs/>
          <w:sz w:val="18"/>
          <w:szCs w:val="18"/>
        </w:rPr>
        <w:t xml:space="preserve"> authorization is required. The prescriber must obtain prior authorization for the drug </w:t>
      </w:r>
      <w:proofErr w:type="gramStart"/>
      <w:r>
        <w:rPr>
          <w:rFonts w:ascii="Arial" w:hAnsi="Arial"/>
          <w:bCs/>
          <w:sz w:val="18"/>
          <w:szCs w:val="18"/>
        </w:rPr>
        <w:t>in order for</w:t>
      </w:r>
      <w:proofErr w:type="gramEnd"/>
      <w:r>
        <w:rPr>
          <w:rFonts w:ascii="Arial" w:hAnsi="Arial"/>
          <w:bCs/>
          <w:sz w:val="18"/>
          <w:szCs w:val="18"/>
        </w:rPr>
        <w:t xml:space="preserve"> the pharmacy to receive payment. Note: PA applies to both the brand-name and the FDA “A”-rated generic equivalent of listed product.</w:t>
      </w:r>
    </w:p>
    <w:p w14:paraId="5B1A8C4B" w14:textId="77777777" w:rsidR="009D6D73" w:rsidRDefault="009D6D73" w:rsidP="009F0526">
      <w:pPr>
        <w:shd w:val="clear" w:color="auto" w:fill="FFFFFF"/>
        <w:tabs>
          <w:tab w:val="left" w:pos="360"/>
        </w:tabs>
        <w:ind w:left="270" w:hanging="360"/>
        <w:rPr>
          <w:rFonts w:ascii="Arial" w:hAnsi="Arial"/>
          <w:bCs/>
          <w:sz w:val="18"/>
          <w:szCs w:val="18"/>
        </w:rPr>
      </w:pPr>
    </w:p>
    <w:p w14:paraId="5B1A8C4C" w14:textId="5C446278" w:rsidR="009D6D73" w:rsidRPr="009D6D73" w:rsidRDefault="009D6D73" w:rsidP="009D6D73">
      <w:pPr>
        <w:shd w:val="clear" w:color="auto" w:fill="FFFFFF"/>
        <w:tabs>
          <w:tab w:val="left" w:pos="270"/>
          <w:tab w:val="left" w:pos="360"/>
        </w:tabs>
        <w:ind w:left="270" w:hanging="360"/>
        <w:rPr>
          <w:rFonts w:ascii="Arial" w:hAnsi="Arial"/>
          <w:bCs/>
          <w:sz w:val="18"/>
          <w:szCs w:val="18"/>
        </w:rPr>
      </w:pPr>
      <w:r w:rsidRPr="005B15B3">
        <w:rPr>
          <w:rFonts w:ascii="Arial" w:hAnsi="Arial"/>
          <w:bCs/>
          <w:sz w:val="22"/>
          <w:szCs w:val="22"/>
        </w:rPr>
        <w:t xml:space="preserve"># </w:t>
      </w:r>
      <w:r w:rsidRPr="009D6D73">
        <w:rPr>
          <w:rFonts w:ascii="Arial" w:hAnsi="Arial"/>
          <w:bCs/>
          <w:sz w:val="18"/>
          <w:szCs w:val="18"/>
        </w:rPr>
        <w:t xml:space="preserve"> </w:t>
      </w:r>
      <w:r>
        <w:rPr>
          <w:rFonts w:ascii="Arial" w:hAnsi="Arial"/>
          <w:bCs/>
          <w:sz w:val="18"/>
          <w:szCs w:val="18"/>
        </w:rPr>
        <w:t xml:space="preserve"> </w:t>
      </w:r>
      <w:r w:rsidRPr="009D6D73">
        <w:rPr>
          <w:rFonts w:ascii="Arial" w:hAnsi="Arial"/>
          <w:bCs/>
          <w:sz w:val="18"/>
          <w:szCs w:val="18"/>
        </w:rPr>
        <w:t xml:space="preserve"> </w:t>
      </w:r>
      <w:r>
        <w:rPr>
          <w:rFonts w:ascii="Arial" w:hAnsi="Arial"/>
          <w:bCs/>
          <w:sz w:val="18"/>
          <w:szCs w:val="18"/>
        </w:rPr>
        <w:t>D</w:t>
      </w:r>
      <w:r w:rsidRPr="009D6D73">
        <w:rPr>
          <w:rFonts w:ascii="Arial" w:hAnsi="Arial"/>
          <w:bCs/>
          <w:sz w:val="18"/>
          <w:szCs w:val="18"/>
        </w:rPr>
        <w:t>esignates a brand-name drug with FDA “A”-rated generic equivalents. </w:t>
      </w:r>
      <w:bookmarkStart w:id="3" w:name="Prior_Authorization"/>
      <w:r w:rsidRPr="009D6D73">
        <w:rPr>
          <w:rFonts w:ascii="Arial" w:hAnsi="Arial"/>
          <w:bCs/>
          <w:sz w:val="18"/>
          <w:szCs w:val="18"/>
        </w:rPr>
        <w:t>Prior authorization</w:t>
      </w:r>
      <w:bookmarkEnd w:id="3"/>
      <w:r w:rsidRPr="009D6D73">
        <w:rPr>
          <w:rFonts w:ascii="Arial" w:hAnsi="Arial"/>
          <w:bCs/>
          <w:sz w:val="18"/>
          <w:szCs w:val="18"/>
        </w:rPr>
        <w:t xml:space="preserve"> is required for the brand, unless a particular form of that drug (for example, tablet, capsule, or liquid) does not have an FDA “A”-rated generic equivalent. </w:t>
      </w:r>
    </w:p>
    <w:p w14:paraId="5B1A8C4D" w14:textId="77777777" w:rsidR="009D6D73" w:rsidRPr="005B15B3" w:rsidRDefault="009D6D73" w:rsidP="00E50862">
      <w:pPr>
        <w:shd w:val="clear" w:color="auto" w:fill="FFFFFF"/>
        <w:tabs>
          <w:tab w:val="left" w:pos="360"/>
        </w:tabs>
        <w:ind w:left="540" w:hanging="630"/>
        <w:rPr>
          <w:rFonts w:ascii="Arial" w:hAnsi="Arial"/>
          <w:bCs/>
          <w:sz w:val="22"/>
          <w:szCs w:val="22"/>
        </w:rPr>
      </w:pPr>
    </w:p>
    <w:p w14:paraId="5B1A8C4E" w14:textId="77777777" w:rsidR="00212622" w:rsidRDefault="00E50862" w:rsidP="00212622">
      <w:pPr>
        <w:shd w:val="clear" w:color="auto" w:fill="FFFFFF"/>
        <w:ind w:left="270" w:hanging="441"/>
        <w:rPr>
          <w:rFonts w:ascii="Arial" w:hAnsi="Arial"/>
          <w:bCs/>
          <w:sz w:val="18"/>
          <w:szCs w:val="18"/>
        </w:rPr>
      </w:pPr>
      <w:r w:rsidRPr="005B15B3">
        <w:rPr>
          <w:rFonts w:ascii="Arial" w:hAnsi="Arial"/>
          <w:b/>
          <w:sz w:val="22"/>
          <w:szCs w:val="22"/>
          <w:vertAlign w:val="superscript"/>
        </w:rPr>
        <w:t>BP</w:t>
      </w:r>
      <w:r w:rsidR="004D79B2" w:rsidRPr="005B15B3">
        <w:rPr>
          <w:rFonts w:ascii="Arial" w:hAnsi="Arial"/>
          <w:b/>
          <w:sz w:val="22"/>
          <w:szCs w:val="22"/>
          <w:vertAlign w:val="superscript"/>
        </w:rPr>
        <w:t xml:space="preserve"> </w:t>
      </w:r>
      <w:r w:rsidR="004D79B2">
        <w:rPr>
          <w:rFonts w:ascii="Arial" w:hAnsi="Arial"/>
          <w:b/>
          <w:sz w:val="18"/>
          <w:szCs w:val="18"/>
          <w:vertAlign w:val="superscript"/>
        </w:rPr>
        <w:t xml:space="preserve">  </w:t>
      </w:r>
      <w:r w:rsidR="004D79B2">
        <w:rPr>
          <w:rFonts w:ascii="Arial" w:hAnsi="Arial"/>
          <w:bCs/>
          <w:sz w:val="18"/>
          <w:szCs w:val="18"/>
        </w:rPr>
        <w:t xml:space="preserve">  </w:t>
      </w:r>
      <w:r w:rsidR="009F0526">
        <w:rPr>
          <w:rFonts w:ascii="Arial" w:hAnsi="Arial"/>
          <w:bCs/>
          <w:sz w:val="18"/>
          <w:szCs w:val="18"/>
        </w:rPr>
        <w:tab/>
      </w:r>
      <w:r>
        <w:rPr>
          <w:rFonts w:ascii="Arial" w:hAnsi="Arial"/>
          <w:bCs/>
          <w:sz w:val="18"/>
          <w:szCs w:val="18"/>
        </w:rPr>
        <w:t>Brand preferred over generic equivalents.</w:t>
      </w:r>
      <w:r w:rsidR="005B15B3">
        <w:rPr>
          <w:rFonts w:ascii="Arial" w:hAnsi="Arial"/>
          <w:bCs/>
          <w:sz w:val="18"/>
          <w:szCs w:val="18"/>
        </w:rPr>
        <w:t xml:space="preserve"> </w:t>
      </w:r>
      <w:r>
        <w:rPr>
          <w:rFonts w:ascii="Arial" w:hAnsi="Arial"/>
          <w:bCs/>
          <w:sz w:val="18"/>
          <w:szCs w:val="18"/>
        </w:rPr>
        <w:t>In general, MassHealth requires a trial of the preferred drug or clinical rationale for prescribing the nonpreferred drug generic equivalent</w:t>
      </w:r>
      <w:r w:rsidR="00212622">
        <w:rPr>
          <w:rFonts w:ascii="Arial" w:hAnsi="Arial"/>
          <w:bCs/>
          <w:sz w:val="18"/>
          <w:szCs w:val="18"/>
        </w:rPr>
        <w:t>.</w:t>
      </w:r>
    </w:p>
    <w:p w14:paraId="5B1A8C4F" w14:textId="77777777" w:rsidR="00212622" w:rsidRPr="0041065E" w:rsidRDefault="00212622" w:rsidP="00212622">
      <w:pPr>
        <w:shd w:val="clear" w:color="auto" w:fill="FFFFFF"/>
        <w:ind w:left="270" w:hanging="441"/>
        <w:rPr>
          <w:rFonts w:ascii="Arial" w:hAnsi="Arial" w:cs="Arial"/>
          <w:b/>
          <w:sz w:val="18"/>
          <w:szCs w:val="18"/>
          <w:vertAlign w:val="superscript"/>
        </w:rPr>
      </w:pPr>
    </w:p>
    <w:p w14:paraId="5B1A8C50" w14:textId="473E4CEA" w:rsidR="00212622" w:rsidRPr="005B15B3" w:rsidRDefault="008263D2" w:rsidP="00212622">
      <w:pPr>
        <w:shd w:val="clear" w:color="auto" w:fill="FFFFFF"/>
        <w:ind w:left="270" w:hanging="441"/>
        <w:rPr>
          <w:rFonts w:ascii="Arial" w:hAnsi="Arial"/>
          <w:bCs/>
          <w:sz w:val="18"/>
          <w:szCs w:val="18"/>
        </w:rPr>
      </w:pPr>
      <w:r>
        <w:rPr>
          <w:rFonts w:ascii="Arial" w:hAnsi="Arial" w:cs="Arial"/>
          <w:b/>
          <w:sz w:val="22"/>
          <w:szCs w:val="22"/>
          <w:vertAlign w:val="superscript"/>
        </w:rPr>
        <w:t>CO</w:t>
      </w:r>
      <w:r w:rsidR="00212622">
        <w:rPr>
          <w:rFonts w:ascii="Arial" w:hAnsi="Arial" w:cs="Arial"/>
          <w:sz w:val="18"/>
          <w:szCs w:val="18"/>
          <w:vertAlign w:val="superscript"/>
        </w:rPr>
        <w:t xml:space="preserve">    </w:t>
      </w:r>
      <w:r w:rsidR="00212622">
        <w:rPr>
          <w:rFonts w:ascii="Arial" w:hAnsi="Arial" w:cs="Arial"/>
          <w:bCs/>
          <w:sz w:val="18"/>
          <w:szCs w:val="18"/>
        </w:rPr>
        <w:t xml:space="preserve"> </w:t>
      </w:r>
      <w:r w:rsidR="00212622">
        <w:rPr>
          <w:rFonts w:ascii="Arial" w:hAnsi="Arial" w:cs="Arial"/>
          <w:bCs/>
          <w:sz w:val="18"/>
          <w:szCs w:val="18"/>
        </w:rPr>
        <w:tab/>
      </w:r>
      <w:r w:rsidRPr="008263D2">
        <w:rPr>
          <w:rFonts w:ascii="Arial" w:eastAsia="Calibri" w:hAnsi="Arial" w:cs="Arial"/>
          <w:sz w:val="18"/>
          <w:szCs w:val="18"/>
        </w:rPr>
        <w:t>Carve-Out. This agent is listed on the Acute Hospital Carve-Out Drugs List and is subject to additional monitoring and billing requirements.</w:t>
      </w:r>
    </w:p>
    <w:p w14:paraId="5B1A8C51" w14:textId="77777777" w:rsidR="00212622" w:rsidRDefault="00212622" w:rsidP="00212622">
      <w:pPr>
        <w:shd w:val="clear" w:color="auto" w:fill="FFFFFF"/>
        <w:tabs>
          <w:tab w:val="left" w:pos="360"/>
        </w:tabs>
        <w:ind w:left="729" w:hanging="630"/>
        <w:rPr>
          <w:rFonts w:ascii="Arial" w:hAnsi="Arial"/>
          <w:bCs/>
          <w:sz w:val="18"/>
          <w:szCs w:val="18"/>
        </w:rPr>
      </w:pPr>
    </w:p>
    <w:p w14:paraId="5B1A8C52" w14:textId="77777777" w:rsidR="00212622" w:rsidRDefault="00212622" w:rsidP="00212622">
      <w:pPr>
        <w:shd w:val="clear" w:color="auto" w:fill="FFFFFF"/>
        <w:ind w:left="270" w:hanging="441"/>
        <w:rPr>
          <w:rFonts w:ascii="Arial" w:hAnsi="Arial"/>
          <w:bCs/>
          <w:sz w:val="18"/>
          <w:szCs w:val="18"/>
        </w:rPr>
      </w:pPr>
      <w:r w:rsidRPr="00B645C9">
        <w:rPr>
          <w:rFonts w:ascii="Arial" w:hAnsi="Arial"/>
          <w:b/>
          <w:sz w:val="22"/>
          <w:szCs w:val="22"/>
          <w:vertAlign w:val="superscript"/>
        </w:rPr>
        <w:t>PD</w:t>
      </w:r>
      <w:r w:rsidRPr="00B645C9">
        <w:rPr>
          <w:rFonts w:ascii="Arial" w:hAnsi="Arial"/>
          <w:b/>
          <w:sz w:val="18"/>
          <w:szCs w:val="18"/>
          <w:vertAlign w:val="superscript"/>
        </w:rPr>
        <w:t xml:space="preserve">    </w:t>
      </w:r>
      <w:r>
        <w:rPr>
          <w:rFonts w:ascii="Arial" w:hAnsi="Arial"/>
          <w:bCs/>
          <w:sz w:val="18"/>
          <w:szCs w:val="18"/>
          <w:vertAlign w:val="superscript"/>
        </w:rPr>
        <w:tab/>
      </w:r>
      <w:r w:rsidRPr="004D79B2">
        <w:rPr>
          <w:rFonts w:ascii="Arial" w:eastAsia="Calibri" w:hAnsi="Arial" w:cs="Arial"/>
          <w:sz w:val="18"/>
          <w:szCs w:val="18"/>
        </w:rPr>
        <w:t>In general, MassHealth requires a trial of the preferred drug (PD) or a clinical rationale for prescribing a nonpreferred drug within a therapeutic class.</w:t>
      </w:r>
      <w:r w:rsidRPr="00212622">
        <w:rPr>
          <w:rFonts w:ascii="Arial" w:hAnsi="Arial"/>
          <w:bCs/>
          <w:sz w:val="18"/>
          <w:szCs w:val="18"/>
        </w:rPr>
        <w:t xml:space="preserve"> </w:t>
      </w:r>
    </w:p>
    <w:p w14:paraId="5B1A8C59" w14:textId="77777777" w:rsidR="0041065E" w:rsidRPr="0041065E" w:rsidRDefault="0041065E" w:rsidP="0041065E">
      <w:pPr>
        <w:shd w:val="clear" w:color="auto" w:fill="FFFFFF"/>
        <w:ind w:left="270" w:hanging="441"/>
        <w:rPr>
          <w:bCs/>
          <w:sz w:val="18"/>
          <w:szCs w:val="18"/>
        </w:rPr>
      </w:pPr>
    </w:p>
    <w:p w14:paraId="5B1A8C5A" w14:textId="77777777" w:rsidR="0041065E" w:rsidRDefault="0041065E" w:rsidP="00212622">
      <w:pPr>
        <w:shd w:val="clear" w:color="auto" w:fill="FFFFFF"/>
        <w:ind w:left="270" w:hanging="441"/>
        <w:rPr>
          <w:bCs/>
          <w:sz w:val="18"/>
          <w:szCs w:val="18"/>
        </w:rPr>
        <w:sectPr w:rsidR="0041065E" w:rsidSect="00FA3FF4">
          <w:footerReference w:type="default" r:id="rId19"/>
          <w:pgSz w:w="12240" w:h="15840" w:code="1"/>
          <w:pgMar w:top="360" w:right="907" w:bottom="432" w:left="907" w:header="720" w:footer="576" w:gutter="0"/>
          <w:cols w:num="2" w:sep="1" w:space="720"/>
          <w:docGrid w:linePitch="360"/>
        </w:sectPr>
      </w:pPr>
    </w:p>
    <w:p w14:paraId="5B1A8C5B" w14:textId="77777777" w:rsidR="00A650DC" w:rsidRPr="001721D8" w:rsidRDefault="00A650DC" w:rsidP="00375713">
      <w:pPr>
        <w:tabs>
          <w:tab w:val="left" w:pos="1606"/>
        </w:tabs>
      </w:pPr>
    </w:p>
    <w:sectPr w:rsidR="00A650DC" w:rsidRPr="001721D8" w:rsidSect="00137D3D">
      <w:type w:val="continuous"/>
      <w:pgSz w:w="12240" w:h="15840" w:code="1"/>
      <w:pgMar w:top="1267" w:right="346" w:bottom="288" w:left="907"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396368" w14:textId="77777777" w:rsidR="00C57307" w:rsidRDefault="00C57307" w:rsidP="00492602">
      <w:r>
        <w:separator/>
      </w:r>
    </w:p>
  </w:endnote>
  <w:endnote w:type="continuationSeparator" w:id="0">
    <w:p w14:paraId="65E8AF2E" w14:textId="77777777" w:rsidR="00C57307" w:rsidRDefault="00C57307" w:rsidP="0049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A8C66" w14:textId="77777777" w:rsidR="00637A67" w:rsidRDefault="006D3B5F" w:rsidP="006D3B5F">
    <w:pPr>
      <w:pStyle w:val="Footer"/>
      <w:pBdr>
        <w:top w:val="single" w:sz="18" w:space="1" w:color="auto"/>
      </w:pBdr>
      <w:tabs>
        <w:tab w:val="clear" w:pos="4680"/>
        <w:tab w:val="clear" w:pos="9360"/>
        <w:tab w:val="left" w:pos="3840"/>
      </w:tabs>
      <w:spacing w:before="120"/>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CDC83" w14:textId="77777777" w:rsidR="0034738A" w:rsidRDefault="0034738A" w:rsidP="0034738A">
    <w:pPr>
      <w:pStyle w:val="Footer"/>
      <w:pBdr>
        <w:top w:val="single" w:sz="18" w:space="1" w:color="auto"/>
      </w:pBdr>
      <w:tabs>
        <w:tab w:val="clear" w:pos="4680"/>
        <w:tab w:val="clear" w:pos="9360"/>
        <w:tab w:val="left" w:pos="3840"/>
      </w:tabs>
      <w:spacing w:before="120"/>
    </w:pPr>
    <w:r>
      <w:tab/>
    </w:r>
  </w:p>
  <w:p w14:paraId="5B1A8C69" w14:textId="77777777" w:rsidR="00637A67" w:rsidRDefault="00637A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CC83C" w14:textId="77777777" w:rsidR="007A3738" w:rsidRDefault="007A3738" w:rsidP="00E95805">
    <w:pPr>
      <w:pBdr>
        <w:top w:val="single" w:sz="18" w:space="1" w:color="auto"/>
      </w:pBdr>
      <w:tabs>
        <w:tab w:val="left" w:pos="-90"/>
        <w:tab w:val="left" w:pos="530"/>
        <w:tab w:val="center" w:pos="5400"/>
      </w:tabs>
      <w:autoSpaceDE w:val="0"/>
      <w:autoSpaceDN w:val="0"/>
      <w:adjustRightInd w:val="0"/>
      <w:jc w:val="center"/>
      <w:textAlignment w:val="baseline"/>
      <w:rPr>
        <w:rFonts w:ascii="Arial" w:hAnsi="Arial" w:cs="Arial"/>
        <w:iCs/>
        <w:sz w:val="18"/>
        <w:szCs w:val="18"/>
      </w:rPr>
    </w:pPr>
    <w:r>
      <w:rPr>
        <w:rFonts w:ascii="Arial" w:hAnsi="Arial" w:cs="Arial"/>
        <w:iCs/>
        <w:sz w:val="18"/>
        <w:szCs w:val="18"/>
      </w:rPr>
      <w:t>Please direct any</w:t>
    </w:r>
    <w:r w:rsidRPr="002D3600">
      <w:rPr>
        <w:rFonts w:ascii="Arial" w:hAnsi="Arial" w:cs="Arial"/>
        <w:iCs/>
        <w:sz w:val="18"/>
        <w:szCs w:val="18"/>
      </w:rPr>
      <w:t xml:space="preserve"> questions or comments</w:t>
    </w:r>
    <w:r>
      <w:rPr>
        <w:rFonts w:ascii="Arial" w:hAnsi="Arial" w:cs="Arial"/>
        <w:iCs/>
        <w:sz w:val="18"/>
        <w:szCs w:val="18"/>
      </w:rPr>
      <w:t xml:space="preserve"> (or </w:t>
    </w:r>
    <w:r w:rsidRPr="002D3600">
      <w:rPr>
        <w:rFonts w:ascii="Arial" w:hAnsi="Arial" w:cs="Arial"/>
        <w:iCs/>
        <w:sz w:val="18"/>
        <w:szCs w:val="18"/>
      </w:rPr>
      <w:t>to be removed from this fax distribution</w:t>
    </w:r>
    <w:r>
      <w:rPr>
        <w:rFonts w:ascii="Arial" w:hAnsi="Arial" w:cs="Arial"/>
        <w:iCs/>
        <w:sz w:val="18"/>
        <w:szCs w:val="18"/>
      </w:rPr>
      <w:t>)</w:t>
    </w:r>
    <w:r w:rsidRPr="002D3600">
      <w:rPr>
        <w:rFonts w:ascii="Arial" w:hAnsi="Arial" w:cs="Arial"/>
        <w:iCs/>
        <w:sz w:val="18"/>
        <w:szCs w:val="18"/>
      </w:rPr>
      <w:t xml:space="preserve"> </w:t>
    </w:r>
    <w:r>
      <w:rPr>
        <w:rFonts w:ascii="Arial" w:hAnsi="Arial" w:cs="Arial"/>
        <w:iCs/>
        <w:sz w:val="18"/>
        <w:szCs w:val="18"/>
      </w:rPr>
      <w:t>to</w:t>
    </w:r>
  </w:p>
  <w:p w14:paraId="364A7EE3" w14:textId="77777777" w:rsidR="007A3738" w:rsidRPr="00E95805" w:rsidRDefault="00F4052B" w:rsidP="00E95805">
    <w:pPr>
      <w:pStyle w:val="Footer"/>
      <w:jc w:val="center"/>
    </w:pPr>
    <w:hyperlink r:id="rId1" w:history="1">
      <w:r w:rsidR="007A3738" w:rsidRPr="00386AF8">
        <w:rPr>
          <w:rStyle w:val="Hyperlink"/>
          <w:rFonts w:ascii="Arial" w:hAnsi="Arial" w:cs="Arial"/>
          <w:iCs/>
          <w:sz w:val="18"/>
          <w:szCs w:val="18"/>
        </w:rPr>
        <w:t>PharmFactsMA@Conduent.com</w:t>
      </w:r>
    </w:hyperlink>
    <w:r w:rsidR="007A3738" w:rsidRPr="00B47C1C">
      <w:rPr>
        <w:rStyle w:val="Hyperlink"/>
        <w:rFonts w:ascii="Arial" w:hAnsi="Arial" w:cs="Arial"/>
        <w:iCs/>
        <w:sz w:val="18"/>
        <w:szCs w:val="18"/>
        <w:u w:val="none"/>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78F038" w14:textId="77777777" w:rsidR="00C57307" w:rsidRDefault="00C57307" w:rsidP="00492602">
      <w:r>
        <w:separator/>
      </w:r>
    </w:p>
  </w:footnote>
  <w:footnote w:type="continuationSeparator" w:id="0">
    <w:p w14:paraId="37DC217D" w14:textId="77777777" w:rsidR="00C57307" w:rsidRDefault="00C57307" w:rsidP="00492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9E482E" w14:textId="26F7D686" w:rsidR="004F29C4" w:rsidRDefault="004F29C4" w:rsidP="004F29C4">
    <w:pPr>
      <w:pStyle w:val="Default"/>
      <w:pBdr>
        <w:bottom w:val="single" w:sz="18" w:space="1" w:color="auto"/>
      </w:pBdr>
      <w:tabs>
        <w:tab w:val="right" w:pos="10440"/>
      </w:tabs>
      <w:spacing w:after="240"/>
      <w:rPr>
        <w:color w:val="FF0000"/>
        <w:sz w:val="18"/>
        <w:szCs w:val="18"/>
      </w:rPr>
    </w:pPr>
    <w:r w:rsidRPr="00AD18B8">
      <w:rPr>
        <w:sz w:val="18"/>
        <w:szCs w:val="18"/>
      </w:rPr>
      <w:t>P</w:t>
    </w:r>
    <w:r>
      <w:rPr>
        <w:sz w:val="18"/>
        <w:szCs w:val="18"/>
      </w:rPr>
      <w:t>harmacy Facts, Number 189</w:t>
    </w:r>
    <w:r>
      <w:rPr>
        <w:color w:val="FF0000"/>
        <w:sz w:val="18"/>
        <w:szCs w:val="18"/>
      </w:rPr>
      <w:tab/>
    </w:r>
    <w:r w:rsidRPr="00EC1948">
      <w:rPr>
        <w:color w:val="auto"/>
        <w:sz w:val="18"/>
        <w:szCs w:val="18"/>
      </w:rPr>
      <w:t xml:space="preserve">Page </w:t>
    </w:r>
    <w:r w:rsidRPr="00EC1948">
      <w:rPr>
        <w:color w:val="auto"/>
        <w:sz w:val="18"/>
        <w:szCs w:val="18"/>
      </w:rPr>
      <w:fldChar w:fldCharType="begin"/>
    </w:r>
    <w:r w:rsidRPr="00EC1948">
      <w:rPr>
        <w:color w:val="auto"/>
        <w:sz w:val="18"/>
        <w:szCs w:val="18"/>
      </w:rPr>
      <w:instrText xml:space="preserve"> PAGE   \* MERGEFORMAT </w:instrText>
    </w:r>
    <w:r w:rsidRPr="00EC1948">
      <w:rPr>
        <w:color w:val="auto"/>
        <w:sz w:val="18"/>
        <w:szCs w:val="18"/>
      </w:rPr>
      <w:fldChar w:fldCharType="separate"/>
    </w:r>
    <w:r>
      <w:rPr>
        <w:sz w:val="18"/>
        <w:szCs w:val="18"/>
      </w:rPr>
      <w:t>2</w:t>
    </w:r>
    <w:r w:rsidRPr="00EC1948">
      <w:rPr>
        <w:noProof/>
        <w:color w:val="auto"/>
        <w:sz w:val="18"/>
        <w:szCs w:val="18"/>
      </w:rPr>
      <w:fldChar w:fldCharType="end"/>
    </w:r>
    <w:r w:rsidRPr="00EC1948">
      <w:rPr>
        <w:noProof/>
        <w:color w:val="auto"/>
        <w:sz w:val="18"/>
        <w:szCs w:val="18"/>
      </w:rPr>
      <w:t xml:space="preserve"> of </w:t>
    </w:r>
    <w:r>
      <w:rPr>
        <w:noProof/>
        <w:color w:val="auto"/>
        <w:sz w:val="18"/>
        <w:szCs w:val="18"/>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F5748"/>
    <w:multiLevelType w:val="hybridMultilevel"/>
    <w:tmpl w:val="815E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40758"/>
    <w:multiLevelType w:val="hybridMultilevel"/>
    <w:tmpl w:val="BE52F1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EB6E0A"/>
    <w:multiLevelType w:val="hybridMultilevel"/>
    <w:tmpl w:val="1714C2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1982499"/>
    <w:multiLevelType w:val="hybridMultilevel"/>
    <w:tmpl w:val="8B5AA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1608BA"/>
    <w:multiLevelType w:val="hybridMultilevel"/>
    <w:tmpl w:val="DA8259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DF7073"/>
    <w:multiLevelType w:val="hybridMultilevel"/>
    <w:tmpl w:val="5D304C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F1C32E7"/>
    <w:multiLevelType w:val="hybridMultilevel"/>
    <w:tmpl w:val="A04AB496"/>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88255C"/>
    <w:multiLevelType w:val="hybridMultilevel"/>
    <w:tmpl w:val="C11E1E12"/>
    <w:lvl w:ilvl="0" w:tplc="04090019">
      <w:start w:val="1"/>
      <w:numFmt w:val="lowerLetter"/>
      <w:lvlText w:val="%1."/>
      <w:lvlJc w:val="left"/>
      <w:pPr>
        <w:ind w:left="720" w:hanging="360"/>
      </w:pPr>
      <w:rPr>
        <w:rFonts w:hint="default"/>
      </w:rPr>
    </w:lvl>
    <w:lvl w:ilvl="1" w:tplc="6D74651E">
      <w:start w:val="1"/>
      <w:numFmt w:val="bullet"/>
      <w:lvlText w:val=""/>
      <w:lvlJc w:val="left"/>
      <w:pPr>
        <w:ind w:left="144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632898"/>
    <w:multiLevelType w:val="hybridMultilevel"/>
    <w:tmpl w:val="F05A61BA"/>
    <w:lvl w:ilvl="0" w:tplc="8020DB58">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1BC0F66"/>
    <w:multiLevelType w:val="hybridMultilevel"/>
    <w:tmpl w:val="1DA6E372"/>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617136B"/>
    <w:multiLevelType w:val="hybridMultilevel"/>
    <w:tmpl w:val="7744C8A4"/>
    <w:lvl w:ilvl="0" w:tplc="F26CBC30">
      <w:start w:val="1"/>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491F7C70"/>
    <w:multiLevelType w:val="hybridMultilevel"/>
    <w:tmpl w:val="2A00940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ACC2FEB"/>
    <w:multiLevelType w:val="hybridMultilevel"/>
    <w:tmpl w:val="2DA09A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4616417"/>
    <w:multiLevelType w:val="hybridMultilevel"/>
    <w:tmpl w:val="3C1EC3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2F132B"/>
    <w:multiLevelType w:val="hybridMultilevel"/>
    <w:tmpl w:val="DCD45CE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91374B5"/>
    <w:multiLevelType w:val="hybridMultilevel"/>
    <w:tmpl w:val="59EE6934"/>
    <w:lvl w:ilvl="0" w:tplc="6D74651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7C7384"/>
    <w:multiLevelType w:val="hybridMultilevel"/>
    <w:tmpl w:val="99609AF0"/>
    <w:lvl w:ilvl="0" w:tplc="781C6C4A">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692164E8"/>
    <w:multiLevelType w:val="hybridMultilevel"/>
    <w:tmpl w:val="C5108938"/>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6B073FF7"/>
    <w:multiLevelType w:val="hybridMultilevel"/>
    <w:tmpl w:val="45E6DB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0C5364"/>
    <w:multiLevelType w:val="hybridMultilevel"/>
    <w:tmpl w:val="F4807D20"/>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6C2933E9"/>
    <w:multiLevelType w:val="hybridMultilevel"/>
    <w:tmpl w:val="6058879C"/>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FAA156C"/>
    <w:multiLevelType w:val="hybridMultilevel"/>
    <w:tmpl w:val="9C8C216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AC4BB8"/>
    <w:multiLevelType w:val="hybridMultilevel"/>
    <w:tmpl w:val="1AB28AAE"/>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237D44"/>
    <w:multiLevelType w:val="hybridMultilevel"/>
    <w:tmpl w:val="F3FA3D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F27707"/>
    <w:multiLevelType w:val="hybridMultilevel"/>
    <w:tmpl w:val="A73655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15"/>
  </w:num>
  <w:num w:numId="3">
    <w:abstractNumId w:val="20"/>
  </w:num>
  <w:num w:numId="4">
    <w:abstractNumId w:val="7"/>
  </w:num>
  <w:num w:numId="5">
    <w:abstractNumId w:val="9"/>
  </w:num>
  <w:num w:numId="6">
    <w:abstractNumId w:val="14"/>
  </w:num>
  <w:num w:numId="7">
    <w:abstractNumId w:val="21"/>
  </w:num>
  <w:num w:numId="8">
    <w:abstractNumId w:val="3"/>
  </w:num>
  <w:num w:numId="9">
    <w:abstractNumId w:val="0"/>
  </w:num>
  <w:num w:numId="10">
    <w:abstractNumId w:val="17"/>
  </w:num>
  <w:num w:numId="1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0"/>
  </w:num>
  <w:num w:numId="14">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6"/>
  </w:num>
  <w:num w:numId="17">
    <w:abstractNumId w:val="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4"/>
  </w:num>
  <w:num w:numId="21">
    <w:abstractNumId w:val="8"/>
  </w:num>
  <w:num w:numId="22">
    <w:abstractNumId w:val="22"/>
  </w:num>
  <w:num w:numId="23">
    <w:abstractNumId w:val="23"/>
  </w:num>
  <w:num w:numId="24">
    <w:abstractNumId w:val="13"/>
  </w:num>
  <w:num w:numId="25">
    <w:abstractNumId w:val="19"/>
  </w:num>
  <w:num w:numId="26">
    <w:abstractNumId w:val="18"/>
  </w:num>
  <w:num w:numId="27">
    <w:abstractNumId w:val="24"/>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39"/>
    <w:rsid w:val="0003148F"/>
    <w:rsid w:val="00054839"/>
    <w:rsid w:val="0006259E"/>
    <w:rsid w:val="00063DDE"/>
    <w:rsid w:val="000713D3"/>
    <w:rsid w:val="000735C4"/>
    <w:rsid w:val="00074014"/>
    <w:rsid w:val="00081E8E"/>
    <w:rsid w:val="000A440A"/>
    <w:rsid w:val="000A6318"/>
    <w:rsid w:val="000B6438"/>
    <w:rsid w:val="000D1502"/>
    <w:rsid w:val="000F5C22"/>
    <w:rsid w:val="00123D58"/>
    <w:rsid w:val="0012414E"/>
    <w:rsid w:val="00137D3D"/>
    <w:rsid w:val="00140D08"/>
    <w:rsid w:val="00147437"/>
    <w:rsid w:val="00157A49"/>
    <w:rsid w:val="00171445"/>
    <w:rsid w:val="001721D8"/>
    <w:rsid w:val="0018357E"/>
    <w:rsid w:val="001864A9"/>
    <w:rsid w:val="00194191"/>
    <w:rsid w:val="001A125B"/>
    <w:rsid w:val="001C1481"/>
    <w:rsid w:val="001E779F"/>
    <w:rsid w:val="0021214A"/>
    <w:rsid w:val="00212622"/>
    <w:rsid w:val="002275AE"/>
    <w:rsid w:val="00230996"/>
    <w:rsid w:val="002509E9"/>
    <w:rsid w:val="00265457"/>
    <w:rsid w:val="002727AB"/>
    <w:rsid w:val="00276F3A"/>
    <w:rsid w:val="00286CBE"/>
    <w:rsid w:val="00291397"/>
    <w:rsid w:val="002A2A89"/>
    <w:rsid w:val="002A41A6"/>
    <w:rsid w:val="002C7C67"/>
    <w:rsid w:val="002D390F"/>
    <w:rsid w:val="002D3BB5"/>
    <w:rsid w:val="002D3C44"/>
    <w:rsid w:val="002D738C"/>
    <w:rsid w:val="002E2F9E"/>
    <w:rsid w:val="002F4E7B"/>
    <w:rsid w:val="00306BA2"/>
    <w:rsid w:val="003152DA"/>
    <w:rsid w:val="00315F56"/>
    <w:rsid w:val="0033053B"/>
    <w:rsid w:val="00334D14"/>
    <w:rsid w:val="0034738A"/>
    <w:rsid w:val="003507A2"/>
    <w:rsid w:val="00360067"/>
    <w:rsid w:val="0036343A"/>
    <w:rsid w:val="0037373E"/>
    <w:rsid w:val="00375713"/>
    <w:rsid w:val="00382054"/>
    <w:rsid w:val="00387C1F"/>
    <w:rsid w:val="003911FC"/>
    <w:rsid w:val="003B6839"/>
    <w:rsid w:val="003C1739"/>
    <w:rsid w:val="003D2B74"/>
    <w:rsid w:val="003F533B"/>
    <w:rsid w:val="0041065E"/>
    <w:rsid w:val="00447A5F"/>
    <w:rsid w:val="00453E30"/>
    <w:rsid w:val="00453F3E"/>
    <w:rsid w:val="00456B5A"/>
    <w:rsid w:val="004664D3"/>
    <w:rsid w:val="00477916"/>
    <w:rsid w:val="00484108"/>
    <w:rsid w:val="004910B8"/>
    <w:rsid w:val="00491B22"/>
    <w:rsid w:val="00492602"/>
    <w:rsid w:val="004A3BAA"/>
    <w:rsid w:val="004A7395"/>
    <w:rsid w:val="004C18F4"/>
    <w:rsid w:val="004D1BC7"/>
    <w:rsid w:val="004D79B2"/>
    <w:rsid w:val="004E21E9"/>
    <w:rsid w:val="004F29C4"/>
    <w:rsid w:val="004F5612"/>
    <w:rsid w:val="00500861"/>
    <w:rsid w:val="005052D9"/>
    <w:rsid w:val="00516394"/>
    <w:rsid w:val="0052118E"/>
    <w:rsid w:val="00525B92"/>
    <w:rsid w:val="00527F95"/>
    <w:rsid w:val="005314A6"/>
    <w:rsid w:val="005502E1"/>
    <w:rsid w:val="0056481B"/>
    <w:rsid w:val="0057156C"/>
    <w:rsid w:val="00571898"/>
    <w:rsid w:val="00574ECE"/>
    <w:rsid w:val="00574F07"/>
    <w:rsid w:val="0057528C"/>
    <w:rsid w:val="00581E50"/>
    <w:rsid w:val="005835F0"/>
    <w:rsid w:val="005842A0"/>
    <w:rsid w:val="0058775F"/>
    <w:rsid w:val="005958DD"/>
    <w:rsid w:val="005A57BA"/>
    <w:rsid w:val="005B15B3"/>
    <w:rsid w:val="005C7622"/>
    <w:rsid w:val="005D723D"/>
    <w:rsid w:val="005E5DF4"/>
    <w:rsid w:val="00607CFA"/>
    <w:rsid w:val="00623469"/>
    <w:rsid w:val="00634C49"/>
    <w:rsid w:val="00637A67"/>
    <w:rsid w:val="00650095"/>
    <w:rsid w:val="00651BAD"/>
    <w:rsid w:val="00651CA7"/>
    <w:rsid w:val="006615EC"/>
    <w:rsid w:val="00673F96"/>
    <w:rsid w:val="00674418"/>
    <w:rsid w:val="00674428"/>
    <w:rsid w:val="00683872"/>
    <w:rsid w:val="00686C26"/>
    <w:rsid w:val="00690023"/>
    <w:rsid w:val="00696F48"/>
    <w:rsid w:val="0069772F"/>
    <w:rsid w:val="006A286C"/>
    <w:rsid w:val="006D3B5F"/>
    <w:rsid w:val="006D6B0D"/>
    <w:rsid w:val="006E0C20"/>
    <w:rsid w:val="006E22A3"/>
    <w:rsid w:val="006E6AFF"/>
    <w:rsid w:val="006F35F9"/>
    <w:rsid w:val="007319D7"/>
    <w:rsid w:val="00731FAF"/>
    <w:rsid w:val="007400F4"/>
    <w:rsid w:val="007426BF"/>
    <w:rsid w:val="00760FDF"/>
    <w:rsid w:val="007757E7"/>
    <w:rsid w:val="00781D3B"/>
    <w:rsid w:val="007A3738"/>
    <w:rsid w:val="007A41F5"/>
    <w:rsid w:val="007B2F2D"/>
    <w:rsid w:val="007B4429"/>
    <w:rsid w:val="007B7425"/>
    <w:rsid w:val="007E4380"/>
    <w:rsid w:val="007F5417"/>
    <w:rsid w:val="00804116"/>
    <w:rsid w:val="00812480"/>
    <w:rsid w:val="00813DA0"/>
    <w:rsid w:val="00821937"/>
    <w:rsid w:val="008263D2"/>
    <w:rsid w:val="008340D0"/>
    <w:rsid w:val="008403CA"/>
    <w:rsid w:val="0085395A"/>
    <w:rsid w:val="00853F8E"/>
    <w:rsid w:val="0086142C"/>
    <w:rsid w:val="00872E7F"/>
    <w:rsid w:val="00880FA9"/>
    <w:rsid w:val="008930F1"/>
    <w:rsid w:val="00893F45"/>
    <w:rsid w:val="008B2543"/>
    <w:rsid w:val="008C5414"/>
    <w:rsid w:val="008F0130"/>
    <w:rsid w:val="008F2E4C"/>
    <w:rsid w:val="00905C46"/>
    <w:rsid w:val="00906EEC"/>
    <w:rsid w:val="009166DF"/>
    <w:rsid w:val="009204C7"/>
    <w:rsid w:val="00922030"/>
    <w:rsid w:val="0093532E"/>
    <w:rsid w:val="00941258"/>
    <w:rsid w:val="00942245"/>
    <w:rsid w:val="00945279"/>
    <w:rsid w:val="00953A84"/>
    <w:rsid w:val="00956812"/>
    <w:rsid w:val="00963957"/>
    <w:rsid w:val="009725E5"/>
    <w:rsid w:val="00974CFD"/>
    <w:rsid w:val="00981567"/>
    <w:rsid w:val="009C3981"/>
    <w:rsid w:val="009C3CFF"/>
    <w:rsid w:val="009C44AA"/>
    <w:rsid w:val="009D1341"/>
    <w:rsid w:val="009D6D73"/>
    <w:rsid w:val="009D79C6"/>
    <w:rsid w:val="009E55A1"/>
    <w:rsid w:val="009F0440"/>
    <w:rsid w:val="009F0526"/>
    <w:rsid w:val="00A01DE3"/>
    <w:rsid w:val="00A11371"/>
    <w:rsid w:val="00A120E1"/>
    <w:rsid w:val="00A31FAA"/>
    <w:rsid w:val="00A343A9"/>
    <w:rsid w:val="00A5239C"/>
    <w:rsid w:val="00A650DC"/>
    <w:rsid w:val="00A6764A"/>
    <w:rsid w:val="00A84255"/>
    <w:rsid w:val="00A93734"/>
    <w:rsid w:val="00AC1AC7"/>
    <w:rsid w:val="00AD18B8"/>
    <w:rsid w:val="00AD33D5"/>
    <w:rsid w:val="00AE21FC"/>
    <w:rsid w:val="00AE7072"/>
    <w:rsid w:val="00B01BAA"/>
    <w:rsid w:val="00B07BD7"/>
    <w:rsid w:val="00B13AA5"/>
    <w:rsid w:val="00B3099B"/>
    <w:rsid w:val="00B3515B"/>
    <w:rsid w:val="00B40A71"/>
    <w:rsid w:val="00B41B0C"/>
    <w:rsid w:val="00B47C1C"/>
    <w:rsid w:val="00B503C7"/>
    <w:rsid w:val="00B54AB5"/>
    <w:rsid w:val="00B645C9"/>
    <w:rsid w:val="00B9250D"/>
    <w:rsid w:val="00B92C96"/>
    <w:rsid w:val="00B94D4E"/>
    <w:rsid w:val="00BA68F0"/>
    <w:rsid w:val="00BD08CA"/>
    <w:rsid w:val="00BE1214"/>
    <w:rsid w:val="00BE3015"/>
    <w:rsid w:val="00C15672"/>
    <w:rsid w:val="00C31421"/>
    <w:rsid w:val="00C33753"/>
    <w:rsid w:val="00C35B94"/>
    <w:rsid w:val="00C57307"/>
    <w:rsid w:val="00C77A74"/>
    <w:rsid w:val="00C82FA4"/>
    <w:rsid w:val="00CA0669"/>
    <w:rsid w:val="00CA1E7C"/>
    <w:rsid w:val="00CB0030"/>
    <w:rsid w:val="00CB5A8E"/>
    <w:rsid w:val="00CB7521"/>
    <w:rsid w:val="00CC57AC"/>
    <w:rsid w:val="00CC776C"/>
    <w:rsid w:val="00CD6D68"/>
    <w:rsid w:val="00CE3864"/>
    <w:rsid w:val="00CF383E"/>
    <w:rsid w:val="00D0584B"/>
    <w:rsid w:val="00D2467C"/>
    <w:rsid w:val="00D2695E"/>
    <w:rsid w:val="00D335C5"/>
    <w:rsid w:val="00D521FA"/>
    <w:rsid w:val="00D5685A"/>
    <w:rsid w:val="00D81121"/>
    <w:rsid w:val="00D83FDF"/>
    <w:rsid w:val="00DB5DBC"/>
    <w:rsid w:val="00DB6A12"/>
    <w:rsid w:val="00DD44E8"/>
    <w:rsid w:val="00E02354"/>
    <w:rsid w:val="00E10EA0"/>
    <w:rsid w:val="00E24139"/>
    <w:rsid w:val="00E34C02"/>
    <w:rsid w:val="00E3616D"/>
    <w:rsid w:val="00E44D32"/>
    <w:rsid w:val="00E50862"/>
    <w:rsid w:val="00E60ABB"/>
    <w:rsid w:val="00E62D91"/>
    <w:rsid w:val="00E67611"/>
    <w:rsid w:val="00E67713"/>
    <w:rsid w:val="00E72DFF"/>
    <w:rsid w:val="00E92E47"/>
    <w:rsid w:val="00E9576D"/>
    <w:rsid w:val="00E95805"/>
    <w:rsid w:val="00EC08AC"/>
    <w:rsid w:val="00EC1948"/>
    <w:rsid w:val="00ED4639"/>
    <w:rsid w:val="00EE54D2"/>
    <w:rsid w:val="00EF7C8A"/>
    <w:rsid w:val="00F25E7F"/>
    <w:rsid w:val="00F307D6"/>
    <w:rsid w:val="00F4052B"/>
    <w:rsid w:val="00F45E31"/>
    <w:rsid w:val="00F512EE"/>
    <w:rsid w:val="00F54C02"/>
    <w:rsid w:val="00F643E6"/>
    <w:rsid w:val="00F76D69"/>
    <w:rsid w:val="00F80E73"/>
    <w:rsid w:val="00F9012C"/>
    <w:rsid w:val="00F9097E"/>
    <w:rsid w:val="00F93C6C"/>
    <w:rsid w:val="00FA3FF4"/>
    <w:rsid w:val="00FA5147"/>
    <w:rsid w:val="00FB0C11"/>
    <w:rsid w:val="00FD4894"/>
    <w:rsid w:val="00FE6B9E"/>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A8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6B0D"/>
    <w:rPr>
      <w:sz w:val="24"/>
      <w:szCs w:val="24"/>
    </w:rPr>
  </w:style>
  <w:style w:type="paragraph" w:styleId="Heading1">
    <w:name w:val="heading 1"/>
    <w:basedOn w:val="Noparagraphstyle"/>
    <w:next w:val="Normal"/>
    <w:link w:val="Heading1Char"/>
    <w:qFormat/>
    <w:rsid w:val="006D6B0D"/>
    <w:pPr>
      <w:outlineLvl w:val="0"/>
    </w:pPr>
    <w:rPr>
      <w:rFonts w:ascii="Arial Narrow" w:hAnsi="Arial Narrow"/>
      <w:b/>
      <w:sz w:val="20"/>
      <w:szCs w:val="20"/>
    </w:rPr>
  </w:style>
  <w:style w:type="paragraph" w:styleId="Heading2">
    <w:name w:val="heading 2"/>
    <w:basedOn w:val="Normal"/>
    <w:next w:val="Normal"/>
    <w:link w:val="Heading2Char"/>
    <w:unhideWhenUsed/>
    <w:qFormat/>
    <w:rsid w:val="006D6B0D"/>
    <w:pPr>
      <w:spacing w:before="240"/>
      <w:outlineLvl w:val="1"/>
    </w:pPr>
    <w:rPr>
      <w:rFonts w:ascii="Arial Black" w:hAnsi="Arial Black" w:cs="Arial"/>
      <w:b/>
    </w:rPr>
  </w:style>
  <w:style w:type="paragraph" w:styleId="Heading3">
    <w:name w:val="heading 3"/>
    <w:basedOn w:val="Normal"/>
    <w:next w:val="Normal"/>
    <w:link w:val="Heading3Char"/>
    <w:unhideWhenUsed/>
    <w:qFormat/>
    <w:rsid w:val="00C77A74"/>
    <w:pPr>
      <w:spacing w:before="240" w:after="240"/>
      <w:outlineLvl w:val="2"/>
    </w:pPr>
    <w:rPr>
      <w:rFonts w:ascii="Arial Black" w:hAnsi="Arial Black"/>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10">
    <w:name w:val="Body Text1"/>
    <w:basedOn w:val="Normal"/>
    <w:rsid w:val="00E50862"/>
    <w:pPr>
      <w:tabs>
        <w:tab w:val="left" w:pos="-90"/>
      </w:tabs>
      <w:autoSpaceDE w:val="0"/>
      <w:autoSpaceDN w:val="0"/>
      <w:adjustRightInd w:val="0"/>
      <w:spacing w:after="122" w:line="292" w:lineRule="atLeast"/>
    </w:pPr>
    <w:rPr>
      <w:rFonts w:ascii="Arial" w:hAnsi="Arial" w:cs="Arial"/>
      <w:color w:val="000000"/>
      <w:sz w:val="21"/>
      <w:szCs w:val="21"/>
    </w:rPr>
  </w:style>
  <w:style w:type="paragraph" w:styleId="ListParagraph">
    <w:name w:val="List Paragraph"/>
    <w:basedOn w:val="Normal"/>
    <w:uiPriority w:val="34"/>
    <w:qFormat/>
    <w:rsid w:val="00AD33D5"/>
    <w:pPr>
      <w:ind w:left="720"/>
    </w:pPr>
  </w:style>
  <w:style w:type="character" w:styleId="Hyperlink">
    <w:name w:val="Hyperlink"/>
    <w:basedOn w:val="DefaultParagraphFont"/>
    <w:unhideWhenUsed/>
    <w:rsid w:val="00E95805"/>
    <w:rPr>
      <w:color w:val="0000FF" w:themeColor="hyperlink"/>
      <w:u w:val="single"/>
    </w:rPr>
  </w:style>
  <w:style w:type="character" w:customStyle="1" w:styleId="Heading1Char">
    <w:name w:val="Heading 1 Char"/>
    <w:basedOn w:val="DefaultParagraphFont"/>
    <w:link w:val="Heading1"/>
    <w:rsid w:val="006D6B0D"/>
    <w:rPr>
      <w:rFonts w:ascii="Arial Narrow" w:hAnsi="Arial Narrow"/>
      <w:b/>
      <w:color w:val="000000"/>
    </w:rPr>
  </w:style>
  <w:style w:type="character" w:customStyle="1" w:styleId="Heading2Char">
    <w:name w:val="Heading 2 Char"/>
    <w:basedOn w:val="DefaultParagraphFont"/>
    <w:link w:val="Heading2"/>
    <w:rsid w:val="006D6B0D"/>
    <w:rPr>
      <w:rFonts w:ascii="Arial Black" w:hAnsi="Arial Black" w:cs="Arial"/>
      <w:b/>
      <w:sz w:val="24"/>
      <w:szCs w:val="24"/>
    </w:rPr>
  </w:style>
  <w:style w:type="character" w:customStyle="1" w:styleId="Heading3Char">
    <w:name w:val="Heading 3 Char"/>
    <w:basedOn w:val="DefaultParagraphFont"/>
    <w:link w:val="Heading3"/>
    <w:rsid w:val="00C77A74"/>
    <w:rPr>
      <w:rFonts w:ascii="Arial Black" w:hAnsi="Arial Black"/>
      <w:sz w:val="22"/>
      <w:szCs w:val="22"/>
    </w:rPr>
  </w:style>
  <w:style w:type="paragraph" w:customStyle="1" w:styleId="Legend">
    <w:name w:val="Legend"/>
    <w:basedOn w:val="Normal"/>
    <w:qFormat/>
    <w:rsid w:val="006D6B0D"/>
    <w:pPr>
      <w:shd w:val="clear" w:color="auto" w:fill="FFFFFF"/>
      <w:ind w:left="729" w:hanging="630"/>
      <w:jc w:val="center"/>
    </w:pPr>
    <w:rPr>
      <w:rFonts w:ascii="Arial" w:hAnsi="Arial"/>
      <w:b/>
      <w:bCs/>
      <w:sz w:val="18"/>
      <w:szCs w:val="18"/>
    </w:rPr>
  </w:style>
  <w:style w:type="character" w:styleId="UnresolvedMention">
    <w:name w:val="Unresolved Mention"/>
    <w:basedOn w:val="DefaultParagraphFont"/>
    <w:uiPriority w:val="99"/>
    <w:semiHidden/>
    <w:unhideWhenUsed/>
    <w:rsid w:val="00953A84"/>
    <w:rPr>
      <w:color w:val="605E5C"/>
      <w:shd w:val="clear" w:color="auto" w:fill="E1DFDD"/>
    </w:rPr>
  </w:style>
  <w:style w:type="character" w:styleId="CommentReference">
    <w:name w:val="annotation reference"/>
    <w:basedOn w:val="DefaultParagraphFont"/>
    <w:semiHidden/>
    <w:unhideWhenUsed/>
    <w:rsid w:val="002A41A6"/>
    <w:rPr>
      <w:sz w:val="16"/>
      <w:szCs w:val="16"/>
    </w:rPr>
  </w:style>
  <w:style w:type="paragraph" w:styleId="CommentText">
    <w:name w:val="annotation text"/>
    <w:basedOn w:val="Normal"/>
    <w:link w:val="CommentTextChar"/>
    <w:unhideWhenUsed/>
    <w:rsid w:val="002A41A6"/>
    <w:rPr>
      <w:sz w:val="20"/>
      <w:szCs w:val="20"/>
    </w:rPr>
  </w:style>
  <w:style w:type="character" w:customStyle="1" w:styleId="CommentTextChar">
    <w:name w:val="Comment Text Char"/>
    <w:basedOn w:val="DefaultParagraphFont"/>
    <w:link w:val="CommentText"/>
    <w:rsid w:val="002A41A6"/>
  </w:style>
  <w:style w:type="paragraph" w:styleId="CommentSubject">
    <w:name w:val="annotation subject"/>
    <w:basedOn w:val="CommentText"/>
    <w:next w:val="CommentText"/>
    <w:link w:val="CommentSubjectChar"/>
    <w:semiHidden/>
    <w:unhideWhenUsed/>
    <w:rsid w:val="002A41A6"/>
    <w:rPr>
      <w:b/>
      <w:bCs/>
    </w:rPr>
  </w:style>
  <w:style w:type="character" w:customStyle="1" w:styleId="CommentSubjectChar">
    <w:name w:val="Comment Subject Char"/>
    <w:basedOn w:val="CommentTextChar"/>
    <w:link w:val="CommentSubject"/>
    <w:semiHidden/>
    <w:rsid w:val="002A41A6"/>
    <w:rPr>
      <w:b/>
      <w:bCs/>
    </w:rPr>
  </w:style>
  <w:style w:type="paragraph" w:styleId="Revision">
    <w:name w:val="Revision"/>
    <w:hidden/>
    <w:uiPriority w:val="99"/>
    <w:semiHidden/>
    <w:rsid w:val="009C44AA"/>
    <w:rPr>
      <w:sz w:val="24"/>
      <w:szCs w:val="24"/>
    </w:rPr>
  </w:style>
  <w:style w:type="character" w:styleId="FollowedHyperlink">
    <w:name w:val="FollowedHyperlink"/>
    <w:basedOn w:val="DefaultParagraphFont"/>
    <w:semiHidden/>
    <w:unhideWhenUsed/>
    <w:rsid w:val="00491B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1503013182">
      <w:bodyDiv w:val="1"/>
      <w:marLeft w:val="0"/>
      <w:marRight w:val="0"/>
      <w:marTop w:val="0"/>
      <w:marBottom w:val="0"/>
      <w:divBdr>
        <w:top w:val="none" w:sz="0" w:space="0" w:color="auto"/>
        <w:left w:val="none" w:sz="0" w:space="0" w:color="auto"/>
        <w:bottom w:val="none" w:sz="0" w:space="0" w:color="auto"/>
        <w:right w:val="none" w:sz="0" w:space="0" w:color="auto"/>
      </w:divBdr>
    </w:div>
    <w:div w:id="1542479939">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mass.gov/doc/all-provider-bulletin-347-changes-to-prescription-drug-days-supply-limitations-effective-september-19-2022-0/download" TargetMode="External"/><Relationship Id="rId18" Type="http://schemas.openxmlformats.org/officeDocument/2006/relationships/hyperlink" Target="https://www.mass.gov/doc/joint-policy-2018-01-permitted-prescription-changes-and-additions/download"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ass.gov/doc/pharmacy-facts-183-august-12-2022-0/download" TargetMode="External"/><Relationship Id="rId17" Type="http://schemas.openxmlformats.org/officeDocument/2006/relationships/hyperlink" Target="https://www.mass.gov/doc/all-provider-bulletin-356-changes-to-prescription-drug-days-supply-limitations-effective-december-19-2022-0/download" TargetMode="External"/><Relationship Id="rId2" Type="http://schemas.openxmlformats.org/officeDocument/2006/relationships/numbering" Target="numbering.xml"/><Relationship Id="rId16" Type="http://schemas.openxmlformats.org/officeDocument/2006/relationships/hyperlink" Target="https://www.mass.gov/doc/pharmacy-facts-186-october-18-2022-0/downloa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mhdl.pharmacy.services.conduent.com/MHDL/" TargetMode="External"/><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mass.gov/doc/pharmacy-facts-178-january-24-2022-0/downloa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PharmFactsMA@Condu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37B61-0D99-42F9-AC6A-3BA90F93B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1526</Words>
  <Characters>8126</Characters>
  <Application>Microsoft Office Word</Application>
  <DocSecurity>0</DocSecurity>
  <Lines>287</Lines>
  <Paragraphs>77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2022-12-07T18:40:00Z</dcterms:created>
  <dcterms:modified xsi:type="dcterms:W3CDTF">2022-12-07T18:42:00Z</dcterms:modified>
</cp:coreProperties>
</file>