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DBD5" w14:textId="4C9B5BED" w:rsidR="008F2307" w:rsidRPr="005D0FCA" w:rsidRDefault="008F2307" w:rsidP="008F2307">
      <w:pPr>
        <w:pStyle w:val="Noparagraphstyle"/>
        <w:rPr>
          <w:rFonts w:ascii="Arial Narrow" w:hAnsi="Arial Narrow"/>
          <w:b/>
          <w:sz w:val="20"/>
          <w:szCs w:val="20"/>
        </w:rPr>
      </w:pPr>
      <w:r w:rsidRPr="005D0FCA">
        <w:rPr>
          <w:rFonts w:ascii="Arial Narrow" w:hAnsi="Arial Narrow"/>
          <w:b/>
          <w:sz w:val="20"/>
          <w:szCs w:val="20"/>
        </w:rPr>
        <w:t>Number</w:t>
      </w:r>
      <w:r w:rsidR="005C2410" w:rsidRPr="005D0FCA">
        <w:rPr>
          <w:rFonts w:ascii="Arial Narrow" w:hAnsi="Arial Narrow"/>
          <w:b/>
          <w:sz w:val="20"/>
          <w:szCs w:val="20"/>
        </w:rPr>
        <w:t xml:space="preserve"> 191, January 23, 2023</w:t>
      </w:r>
      <w:r w:rsidRPr="005D0FCA">
        <w:rPr>
          <w:rFonts w:ascii="Arial Narrow" w:hAnsi="Arial Narrow"/>
          <w:b/>
          <w:sz w:val="20"/>
          <w:szCs w:val="20"/>
        </w:rPr>
        <w:t xml:space="preserve"> </w:t>
      </w:r>
    </w:p>
    <w:p w14:paraId="56A843BC" w14:textId="7AD1097C" w:rsidR="006F35F9" w:rsidRPr="005D0FCA" w:rsidRDefault="002C3773" w:rsidP="002C3773">
      <w:pPr>
        <w:pStyle w:val="NormalWeb"/>
        <w:shd w:val="clear" w:color="auto" w:fill="FFFFFF"/>
        <w:spacing w:before="0" w:beforeAutospacing="0" w:after="225" w:afterAutospacing="0"/>
        <w:ind w:left="-144" w:right="144"/>
        <w:jc w:val="both"/>
        <w:rPr>
          <w:rFonts w:ascii="Arial" w:hAnsi="Arial" w:cs="Arial"/>
          <w:color w:val="000000"/>
          <w:sz w:val="21"/>
          <w:szCs w:val="21"/>
        </w:rPr>
        <w:sectPr w:rsidR="006F35F9" w:rsidRPr="005D0FCA" w:rsidSect="00410B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  <w:r w:rsidRPr="005D0FCA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065D48E" wp14:editId="274C6DFC">
            <wp:extent cx="6733540" cy="1717292"/>
            <wp:effectExtent l="0" t="0" r="0" b="0"/>
            <wp:docPr id="1" name="Picture 1" descr="Pharmacy Facts presents current information for pharmacists about the MassHealth Pharmacy Program.&#10;www.mass.gov/masshealth-pharmacy-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armacy Facts presents current information for pharmacists about the MassHealth Pharmacy Program.&#10;www.mass.gov/masshealth-pharmacy-facts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7301" cy="173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B5678" w14:textId="6B83D89E" w:rsidR="00EF7C8A" w:rsidRPr="008D321D" w:rsidRDefault="005C2410" w:rsidP="008D321D">
      <w:pPr>
        <w:pStyle w:val="Heading1"/>
      </w:pPr>
      <w:r w:rsidRPr="008D321D">
        <w:t xml:space="preserve">Pharmacy Claims Processing Updates, </w:t>
      </w:r>
      <w:r w:rsidR="005D0FCA" w:rsidRPr="008D321D">
        <w:t>including 12-</w:t>
      </w:r>
      <w:r w:rsidRPr="008D321D">
        <w:t>month Postpartum Coverage for MassHealth Members</w:t>
      </w:r>
    </w:p>
    <w:p w14:paraId="3DD5B416" w14:textId="79F4F13B" w:rsidR="00EF7C8A" w:rsidRPr="008D321D" w:rsidRDefault="005C2410" w:rsidP="008D321D">
      <w:pPr>
        <w:pStyle w:val="Heading2"/>
      </w:pPr>
      <w:r w:rsidRPr="008D321D">
        <w:t>Residence Codes</w:t>
      </w:r>
    </w:p>
    <w:p w14:paraId="17334078" w14:textId="796D27B7" w:rsidR="005C2410" w:rsidRPr="005D0FCA" w:rsidRDefault="005C2410" w:rsidP="005C2410">
      <w:pPr>
        <w:pStyle w:val="BodyText1"/>
        <w:rPr>
          <w:bCs/>
          <w:sz w:val="22"/>
          <w:szCs w:val="22"/>
        </w:rPr>
      </w:pPr>
      <w:r w:rsidRPr="005D0FCA">
        <w:rPr>
          <w:color w:val="auto"/>
          <w:sz w:val="22"/>
          <w:szCs w:val="22"/>
        </w:rPr>
        <w:t xml:space="preserve">MassHealth is updating the </w:t>
      </w:r>
      <w:hyperlink r:id="rId15" w:history="1">
        <w:r w:rsidR="005D0FCA" w:rsidRPr="005D0FCA">
          <w:rPr>
            <w:rStyle w:val="Hyperlink"/>
            <w:sz w:val="22"/>
            <w:szCs w:val="22"/>
          </w:rPr>
          <w:t>Pharmacy Online Processing System (</w:t>
        </w:r>
        <w:r w:rsidRPr="005D0FCA">
          <w:rPr>
            <w:rStyle w:val="Hyperlink"/>
            <w:bCs/>
            <w:sz w:val="22"/>
            <w:szCs w:val="22"/>
          </w:rPr>
          <w:t>POPS</w:t>
        </w:r>
        <w:r w:rsidR="005D0FCA" w:rsidRPr="005D0FCA">
          <w:rPr>
            <w:rStyle w:val="Hyperlink"/>
            <w:bCs/>
            <w:sz w:val="22"/>
            <w:szCs w:val="22"/>
          </w:rPr>
          <w:t>)</w:t>
        </w:r>
        <w:r w:rsidRPr="005D0FCA">
          <w:rPr>
            <w:rStyle w:val="Hyperlink"/>
            <w:bCs/>
            <w:sz w:val="22"/>
            <w:szCs w:val="22"/>
          </w:rPr>
          <w:t xml:space="preserve"> Billing Guide</w:t>
        </w:r>
      </w:hyperlink>
      <w:r w:rsidRPr="005D0FCA">
        <w:rPr>
          <w:bCs/>
          <w:sz w:val="22"/>
          <w:szCs w:val="22"/>
        </w:rPr>
        <w:t xml:space="preserve">. </w:t>
      </w:r>
    </w:p>
    <w:p w14:paraId="41259A30" w14:textId="4F38D81D" w:rsidR="005C2410" w:rsidRPr="005D0FCA" w:rsidRDefault="005C2410" w:rsidP="005C2410">
      <w:pPr>
        <w:pStyle w:val="BodyText1"/>
        <w:rPr>
          <w:bCs/>
          <w:sz w:val="22"/>
          <w:szCs w:val="22"/>
        </w:rPr>
      </w:pPr>
      <w:r w:rsidRPr="005D0FCA">
        <w:rPr>
          <w:bCs/>
          <w:sz w:val="22"/>
          <w:szCs w:val="22"/>
        </w:rPr>
        <w:t xml:space="preserve">A new value </w:t>
      </w:r>
      <w:r w:rsidR="005D0FCA">
        <w:rPr>
          <w:bCs/>
          <w:sz w:val="22"/>
          <w:szCs w:val="22"/>
        </w:rPr>
        <w:t>(</w:t>
      </w:r>
      <w:r w:rsidRPr="005D0FCA">
        <w:rPr>
          <w:bCs/>
          <w:sz w:val="22"/>
          <w:szCs w:val="22"/>
        </w:rPr>
        <w:t>14=Homeless</w:t>
      </w:r>
      <w:r w:rsidR="005D0FCA">
        <w:rPr>
          <w:bCs/>
          <w:sz w:val="22"/>
          <w:szCs w:val="22"/>
        </w:rPr>
        <w:t>)</w:t>
      </w:r>
      <w:r w:rsidRPr="005D0FCA">
        <w:rPr>
          <w:bCs/>
          <w:sz w:val="22"/>
          <w:szCs w:val="22"/>
        </w:rPr>
        <w:t xml:space="preserve"> will be accepted as a Residence Code (NCPDP Field 384-4X). Claims for homeless members will not be subject to mandatory 90-day supply requirements for certain prescription drugs. See </w:t>
      </w:r>
      <w:hyperlink r:id="rId16" w:history="1">
        <w:r w:rsidR="006512F2" w:rsidRPr="006512F2">
          <w:rPr>
            <w:rStyle w:val="Hyperlink"/>
            <w:bCs/>
            <w:sz w:val="22"/>
            <w:szCs w:val="22"/>
          </w:rPr>
          <w:t>Pharmacy</w:t>
        </w:r>
        <w:r w:rsidR="006512F2" w:rsidRPr="006512F2">
          <w:rPr>
            <w:rStyle w:val="Hyperlink"/>
            <w:sz w:val="22"/>
            <w:szCs w:val="22"/>
          </w:rPr>
          <w:t xml:space="preserve"> Facts 183</w:t>
        </w:r>
      </w:hyperlink>
      <w:r w:rsidR="005D0FCA">
        <w:rPr>
          <w:sz w:val="22"/>
          <w:szCs w:val="22"/>
        </w:rPr>
        <w:t xml:space="preserve"> </w:t>
      </w:r>
      <w:r w:rsidRPr="005D0FCA">
        <w:rPr>
          <w:bCs/>
          <w:sz w:val="22"/>
          <w:szCs w:val="22"/>
        </w:rPr>
        <w:t xml:space="preserve">for more details concerning mandatory 90-day supply requirements. </w:t>
      </w:r>
    </w:p>
    <w:p w14:paraId="4A6A833D" w14:textId="243CFF55" w:rsidR="006F35F9" w:rsidRPr="005D0FCA" w:rsidRDefault="005C2410" w:rsidP="005C2410">
      <w:pPr>
        <w:pStyle w:val="BodyText1"/>
        <w:rPr>
          <w:bCs/>
          <w:sz w:val="22"/>
          <w:szCs w:val="22"/>
        </w:rPr>
      </w:pPr>
      <w:r w:rsidRPr="005D0FCA">
        <w:rPr>
          <w:bCs/>
          <w:sz w:val="22"/>
          <w:szCs w:val="22"/>
        </w:rPr>
        <w:t>The accepted residence values will appear as:</w:t>
      </w:r>
    </w:p>
    <w:p w14:paraId="244623A3" w14:textId="77777777" w:rsidR="005C2410" w:rsidRPr="005D0FCA" w:rsidRDefault="005C2410" w:rsidP="005C241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sz w:val="22"/>
          <w:szCs w:val="22"/>
        </w:rPr>
      </w:pPr>
      <w:r w:rsidRPr="005D0FCA">
        <w:rPr>
          <w:rFonts w:ascii="Arial" w:hAnsi="Arial" w:cs="Arial"/>
          <w:bCs/>
          <w:sz w:val="22"/>
          <w:szCs w:val="22"/>
        </w:rPr>
        <w:t>1=Home</w:t>
      </w:r>
    </w:p>
    <w:p w14:paraId="31D1FA3C" w14:textId="77777777" w:rsidR="005C2410" w:rsidRPr="005D0FCA" w:rsidRDefault="005C2410" w:rsidP="005C241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sz w:val="22"/>
          <w:szCs w:val="22"/>
        </w:rPr>
      </w:pPr>
      <w:r w:rsidRPr="005D0FCA">
        <w:rPr>
          <w:rFonts w:ascii="Arial" w:hAnsi="Arial" w:cs="Arial"/>
          <w:bCs/>
          <w:sz w:val="22"/>
          <w:szCs w:val="22"/>
        </w:rPr>
        <w:t>2=Skilled Nursing Facility</w:t>
      </w:r>
    </w:p>
    <w:p w14:paraId="5F79975A" w14:textId="77777777" w:rsidR="005C2410" w:rsidRPr="005D0FCA" w:rsidRDefault="005C2410" w:rsidP="005C241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sz w:val="22"/>
          <w:szCs w:val="22"/>
        </w:rPr>
      </w:pPr>
      <w:r w:rsidRPr="005D0FCA">
        <w:rPr>
          <w:rFonts w:ascii="Arial" w:hAnsi="Arial" w:cs="Arial"/>
          <w:bCs/>
          <w:sz w:val="22"/>
          <w:szCs w:val="22"/>
        </w:rPr>
        <w:t>3=Nursing Facility</w:t>
      </w:r>
    </w:p>
    <w:p w14:paraId="56B04371" w14:textId="77777777" w:rsidR="005C2410" w:rsidRPr="005D0FCA" w:rsidRDefault="005C2410" w:rsidP="005C241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sz w:val="22"/>
          <w:szCs w:val="22"/>
        </w:rPr>
      </w:pPr>
      <w:r w:rsidRPr="005D0FCA">
        <w:rPr>
          <w:rFonts w:ascii="Arial" w:hAnsi="Arial" w:cs="Arial"/>
          <w:bCs/>
          <w:sz w:val="22"/>
          <w:szCs w:val="22"/>
        </w:rPr>
        <w:t>4=Assisted Living Facility</w:t>
      </w:r>
    </w:p>
    <w:p w14:paraId="43182788" w14:textId="77777777" w:rsidR="005C2410" w:rsidRPr="005D0FCA" w:rsidRDefault="005C2410" w:rsidP="005C241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sz w:val="22"/>
          <w:szCs w:val="22"/>
        </w:rPr>
      </w:pPr>
      <w:r w:rsidRPr="005D0FCA">
        <w:rPr>
          <w:rFonts w:ascii="Arial" w:hAnsi="Arial" w:cs="Arial"/>
          <w:bCs/>
          <w:sz w:val="22"/>
          <w:szCs w:val="22"/>
        </w:rPr>
        <w:t>5=Custodial Care Facility</w:t>
      </w:r>
    </w:p>
    <w:p w14:paraId="10B17250" w14:textId="77777777" w:rsidR="005C2410" w:rsidRPr="005D0FCA" w:rsidRDefault="005C2410" w:rsidP="005C241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sz w:val="22"/>
          <w:szCs w:val="22"/>
        </w:rPr>
      </w:pPr>
      <w:r w:rsidRPr="005D0FCA">
        <w:rPr>
          <w:rFonts w:ascii="Arial" w:hAnsi="Arial" w:cs="Arial"/>
          <w:bCs/>
          <w:sz w:val="22"/>
          <w:szCs w:val="22"/>
        </w:rPr>
        <w:t>6=Group Home</w:t>
      </w:r>
    </w:p>
    <w:p w14:paraId="027B1BBE" w14:textId="77777777" w:rsidR="005C2410" w:rsidRPr="005D0FCA" w:rsidRDefault="005C2410" w:rsidP="005C241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sz w:val="22"/>
          <w:szCs w:val="22"/>
        </w:rPr>
      </w:pPr>
      <w:r w:rsidRPr="005D0FCA">
        <w:rPr>
          <w:rFonts w:ascii="Arial" w:hAnsi="Arial" w:cs="Arial"/>
          <w:bCs/>
          <w:sz w:val="22"/>
          <w:szCs w:val="22"/>
        </w:rPr>
        <w:t>11=Hospice</w:t>
      </w:r>
    </w:p>
    <w:p w14:paraId="47E3EFBC" w14:textId="77777777" w:rsidR="005C2410" w:rsidRPr="005D0FCA" w:rsidRDefault="005C2410" w:rsidP="005C241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sz w:val="22"/>
          <w:szCs w:val="22"/>
        </w:rPr>
      </w:pPr>
      <w:r w:rsidRPr="005D0FCA">
        <w:rPr>
          <w:rFonts w:ascii="Arial" w:hAnsi="Arial" w:cs="Arial"/>
          <w:bCs/>
          <w:sz w:val="22"/>
          <w:szCs w:val="22"/>
        </w:rPr>
        <w:t>14= Homeless</w:t>
      </w:r>
    </w:p>
    <w:p w14:paraId="0F5DACF7" w14:textId="1E642BCF" w:rsidR="005C2410" w:rsidRPr="005D0FCA" w:rsidRDefault="005C2410" w:rsidP="008D321D">
      <w:pPr>
        <w:pStyle w:val="Heading2"/>
      </w:pPr>
      <w:r w:rsidRPr="005D0FCA">
        <w:t xml:space="preserve">Partial Fills for Schedule II </w:t>
      </w:r>
      <w:r w:rsidR="006512F2">
        <w:t>C</w:t>
      </w:r>
      <w:r w:rsidR="006512F2" w:rsidRPr="005D0FCA">
        <w:t xml:space="preserve">ontrolled </w:t>
      </w:r>
      <w:r w:rsidR="006512F2">
        <w:t>S</w:t>
      </w:r>
      <w:r w:rsidR="006512F2" w:rsidRPr="005D0FCA">
        <w:t xml:space="preserve">ubstances </w:t>
      </w:r>
      <w:r w:rsidRPr="005D0FCA">
        <w:t xml:space="preserve">for </w:t>
      </w:r>
      <w:r w:rsidR="006512F2">
        <w:t>M</w:t>
      </w:r>
      <w:r w:rsidR="006512F2" w:rsidRPr="005D0FCA">
        <w:t xml:space="preserve">embers </w:t>
      </w:r>
      <w:r w:rsidRPr="005D0FCA">
        <w:t xml:space="preserve">in a </w:t>
      </w:r>
      <w:r w:rsidR="006512F2" w:rsidRPr="005D0FCA">
        <w:t>Long</w:t>
      </w:r>
      <w:r w:rsidR="006512F2">
        <w:t>-</w:t>
      </w:r>
      <w:r w:rsidRPr="005D0FCA">
        <w:t xml:space="preserve">Term Care </w:t>
      </w:r>
      <w:r w:rsidR="006512F2">
        <w:t xml:space="preserve">(LTC) </w:t>
      </w:r>
      <w:r w:rsidRPr="005D0FCA">
        <w:t>Facility</w:t>
      </w:r>
    </w:p>
    <w:p w14:paraId="1A2408AE" w14:textId="535DE701" w:rsidR="005C2410" w:rsidRPr="005D0FCA" w:rsidRDefault="005C2410" w:rsidP="008D321D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</w:rPr>
      </w:pPr>
      <w:r w:rsidRPr="005D0FCA">
        <w:rPr>
          <w:rFonts w:ascii="Arial" w:hAnsi="Arial" w:cs="Arial"/>
          <w:sz w:val="22"/>
          <w:szCs w:val="22"/>
        </w:rPr>
        <w:t xml:space="preserve">Federal regulations allow for partial fills for Schedule II controlled substances for members residing in a LTC facility with a medical diagnosis documenting a terminal illness. See </w:t>
      </w:r>
      <w:hyperlink r:id="rId17" w:history="1">
        <w:r w:rsidRPr="005D0FCA">
          <w:rPr>
            <w:rStyle w:val="Hyperlink"/>
            <w:rFonts w:ascii="Arial" w:hAnsi="Arial" w:cs="Arial"/>
            <w:sz w:val="22"/>
            <w:szCs w:val="22"/>
          </w:rPr>
          <w:t>21 CFR 1306.13</w:t>
        </w:r>
      </w:hyperlink>
      <w:r w:rsidRPr="005D0FCA">
        <w:rPr>
          <w:rFonts w:ascii="Arial" w:hAnsi="Arial" w:cs="Arial"/>
          <w:sz w:val="22"/>
          <w:szCs w:val="22"/>
        </w:rPr>
        <w:t xml:space="preserve">. A pharmacy processing a partial fill for the Schedule II substance should enter the reduced number of day supply, quantity dispensed, and Submission Clarification Code 47 - Initial Fill for the initial dispense (NCPDP Field </w:t>
      </w:r>
      <w:r w:rsidRPr="005D0FCA">
        <w:rPr>
          <w:rFonts w:ascii="Arial" w:hAnsi="Arial" w:cs="Arial"/>
          <w:sz w:val="22"/>
          <w:szCs w:val="22"/>
        </w:rPr>
        <w:t>420-DK). This allows for the prescribed quantity to be shortened.</w:t>
      </w:r>
    </w:p>
    <w:p w14:paraId="736DC9A8" w14:textId="0DED6D7E" w:rsidR="005C2410" w:rsidRPr="005D0FCA" w:rsidRDefault="005C2410" w:rsidP="005C241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D0FCA">
        <w:rPr>
          <w:rFonts w:ascii="Arial" w:hAnsi="Arial" w:cs="Arial"/>
          <w:sz w:val="22"/>
          <w:szCs w:val="22"/>
        </w:rPr>
        <w:t xml:space="preserve">If a subsequent fill is required, then the pharmacy should use Submission Clarification Code 48 - Incremental Fill. This submission clarification code can be used twice per prescription. The subsequent claim should have the same RX number, </w:t>
      </w:r>
      <w:r w:rsidR="00D6645B">
        <w:rPr>
          <w:rFonts w:ascii="Arial" w:hAnsi="Arial" w:cs="Arial"/>
          <w:sz w:val="22"/>
          <w:szCs w:val="22"/>
        </w:rPr>
        <w:t>f</w:t>
      </w:r>
      <w:r w:rsidR="00D6645B" w:rsidRPr="005D0FCA">
        <w:rPr>
          <w:rFonts w:ascii="Arial" w:hAnsi="Arial" w:cs="Arial"/>
          <w:sz w:val="22"/>
          <w:szCs w:val="22"/>
        </w:rPr>
        <w:t xml:space="preserve">ill </w:t>
      </w:r>
      <w:r w:rsidR="00D6645B">
        <w:rPr>
          <w:rFonts w:ascii="Arial" w:hAnsi="Arial" w:cs="Arial"/>
          <w:sz w:val="22"/>
          <w:szCs w:val="22"/>
        </w:rPr>
        <w:t>n</w:t>
      </w:r>
      <w:r w:rsidR="00D6645B" w:rsidRPr="005D0FCA">
        <w:rPr>
          <w:rFonts w:ascii="Arial" w:hAnsi="Arial" w:cs="Arial"/>
          <w:sz w:val="22"/>
          <w:szCs w:val="22"/>
        </w:rPr>
        <w:t>umber</w:t>
      </w:r>
      <w:r w:rsidRPr="005D0FCA">
        <w:rPr>
          <w:rFonts w:ascii="Arial" w:hAnsi="Arial" w:cs="Arial"/>
          <w:sz w:val="22"/>
          <w:szCs w:val="22"/>
        </w:rPr>
        <w:t xml:space="preserve">, </w:t>
      </w:r>
      <w:r w:rsidR="00D6645B">
        <w:rPr>
          <w:rFonts w:ascii="Arial" w:hAnsi="Arial" w:cs="Arial"/>
          <w:sz w:val="22"/>
          <w:szCs w:val="22"/>
        </w:rPr>
        <w:t>r</w:t>
      </w:r>
      <w:r w:rsidR="00D6645B" w:rsidRPr="005D0FCA">
        <w:rPr>
          <w:rFonts w:ascii="Arial" w:hAnsi="Arial" w:cs="Arial"/>
          <w:sz w:val="22"/>
          <w:szCs w:val="22"/>
        </w:rPr>
        <w:t xml:space="preserve">efill </w:t>
      </w:r>
      <w:r w:rsidR="00D6645B">
        <w:rPr>
          <w:rFonts w:ascii="Arial" w:hAnsi="Arial" w:cs="Arial"/>
          <w:sz w:val="22"/>
          <w:szCs w:val="22"/>
        </w:rPr>
        <w:t>n</w:t>
      </w:r>
      <w:r w:rsidR="00D6645B" w:rsidRPr="005D0FCA">
        <w:rPr>
          <w:rFonts w:ascii="Arial" w:hAnsi="Arial" w:cs="Arial"/>
          <w:sz w:val="22"/>
          <w:szCs w:val="22"/>
        </w:rPr>
        <w:t xml:space="preserve">umber </w:t>
      </w:r>
      <w:r w:rsidRPr="005D0FCA">
        <w:rPr>
          <w:rFonts w:ascii="Arial" w:hAnsi="Arial" w:cs="Arial"/>
          <w:sz w:val="22"/>
          <w:szCs w:val="22"/>
        </w:rPr>
        <w:t xml:space="preserve">and </w:t>
      </w:r>
      <w:r w:rsidR="00D6645B">
        <w:rPr>
          <w:rFonts w:ascii="Arial" w:hAnsi="Arial" w:cs="Arial"/>
          <w:sz w:val="22"/>
          <w:szCs w:val="22"/>
        </w:rPr>
        <w:t>q</w:t>
      </w:r>
      <w:r w:rsidR="00D6645B" w:rsidRPr="005D0FCA">
        <w:rPr>
          <w:rFonts w:ascii="Arial" w:hAnsi="Arial" w:cs="Arial"/>
          <w:sz w:val="22"/>
          <w:szCs w:val="22"/>
        </w:rPr>
        <w:t xml:space="preserve">uantity </w:t>
      </w:r>
      <w:r w:rsidR="00D6645B">
        <w:rPr>
          <w:rFonts w:ascii="Arial" w:hAnsi="Arial" w:cs="Arial"/>
          <w:sz w:val="22"/>
          <w:szCs w:val="22"/>
        </w:rPr>
        <w:t>p</w:t>
      </w:r>
      <w:r w:rsidR="00D6645B" w:rsidRPr="005D0FCA">
        <w:rPr>
          <w:rFonts w:ascii="Arial" w:hAnsi="Arial" w:cs="Arial"/>
          <w:sz w:val="22"/>
          <w:szCs w:val="22"/>
        </w:rPr>
        <w:t xml:space="preserve">rescribed </w:t>
      </w:r>
      <w:r w:rsidRPr="005D0FCA">
        <w:rPr>
          <w:rFonts w:ascii="Arial" w:hAnsi="Arial" w:cs="Arial"/>
          <w:sz w:val="22"/>
          <w:szCs w:val="22"/>
        </w:rPr>
        <w:t>as the initial claim.</w:t>
      </w:r>
    </w:p>
    <w:p w14:paraId="1A10D2D7" w14:textId="2DAFB140" w:rsidR="005C2410" w:rsidRPr="005D0FCA" w:rsidRDefault="005C2410" w:rsidP="008D321D">
      <w:pPr>
        <w:pStyle w:val="Heading2"/>
      </w:pPr>
      <w:r w:rsidRPr="005D0FCA">
        <w:t>Pregnancy</w:t>
      </w:r>
    </w:p>
    <w:p w14:paraId="1E0F61C7" w14:textId="72FF9E04" w:rsidR="009D6AAA" w:rsidRPr="008D321D" w:rsidRDefault="005C2410" w:rsidP="008D321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5D0FCA">
        <w:rPr>
          <w:rFonts w:ascii="Arial" w:hAnsi="Arial" w:cs="Arial"/>
          <w:bCs/>
          <w:sz w:val="22"/>
          <w:szCs w:val="22"/>
        </w:rPr>
        <w:t xml:space="preserve">Members who are pregnant or in the postpartum period (extending through the end of the twelfth calendar month following the final month of their pregnancy) are exempt from MassHealth </w:t>
      </w:r>
      <w:proofErr w:type="gramStart"/>
      <w:r w:rsidRPr="005D0FCA">
        <w:rPr>
          <w:rFonts w:ascii="Arial" w:hAnsi="Arial" w:cs="Arial"/>
          <w:bCs/>
          <w:sz w:val="22"/>
          <w:szCs w:val="22"/>
        </w:rPr>
        <w:t>copayment</w:t>
      </w:r>
      <w:proofErr w:type="gramEnd"/>
      <w:r w:rsidRPr="005D0FCA">
        <w:rPr>
          <w:rFonts w:ascii="Arial" w:hAnsi="Arial" w:cs="Arial"/>
          <w:bCs/>
          <w:sz w:val="22"/>
          <w:szCs w:val="22"/>
        </w:rPr>
        <w:t xml:space="preserve"> requirements. In these cases, the pharmacist should enter a 2 in the Pregnancy Indicator Field (NCPDP- 335-2C) of the pharmacy claim.</w:t>
      </w:r>
    </w:p>
    <w:sectPr w:rsidR="009D6AAA" w:rsidRPr="008D321D" w:rsidSect="00A262A2">
      <w:type w:val="continuous"/>
      <w:pgSz w:w="12240" w:h="15840" w:code="1"/>
      <w:pgMar w:top="360" w:right="907" w:bottom="1080" w:left="907" w:header="720" w:footer="576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331B" w14:textId="77777777" w:rsidR="007326EC" w:rsidRDefault="007326EC" w:rsidP="00492602">
      <w:r>
        <w:separator/>
      </w:r>
    </w:p>
  </w:endnote>
  <w:endnote w:type="continuationSeparator" w:id="0">
    <w:p w14:paraId="4E0C2604" w14:textId="77777777" w:rsidR="007326EC" w:rsidRDefault="007326EC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E914" w14:textId="77777777" w:rsidR="00836C9E" w:rsidRDefault="00836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E61D" w14:textId="77777777" w:rsidR="00AF19BA" w:rsidRDefault="00A330FD" w:rsidP="00AF19B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="00AF19BA"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="00AF19BA"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="00AF19BA" w:rsidRPr="002D3600">
      <w:rPr>
        <w:rFonts w:ascii="Arial" w:hAnsi="Arial" w:cs="Arial"/>
        <w:iCs/>
        <w:sz w:val="18"/>
        <w:szCs w:val="18"/>
      </w:rPr>
      <w:t xml:space="preserve"> </w:t>
    </w:r>
    <w:r w:rsidR="00183133">
      <w:rPr>
        <w:rFonts w:ascii="Arial" w:hAnsi="Arial" w:cs="Arial"/>
        <w:iCs/>
        <w:sz w:val="18"/>
        <w:szCs w:val="18"/>
      </w:rPr>
      <w:t>to</w:t>
    </w:r>
  </w:p>
  <w:p w14:paraId="7611DF64" w14:textId="3A243231" w:rsidR="00AF19BA" w:rsidRPr="00E24139" w:rsidRDefault="008D321D" w:rsidP="00AF19BA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="00A330FD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C65EFC" w:rsidRPr="00836C9E">
      <w:rPr>
        <w:rStyle w:val="Hyperlink"/>
        <w:rFonts w:ascii="Arial" w:hAnsi="Arial" w:cs="Arial"/>
        <w:iCs/>
        <w:sz w:val="18"/>
        <w:szCs w:val="18"/>
        <w:u w:val="none"/>
      </w:rPr>
      <w:t>.</w:t>
    </w:r>
    <w:r w:rsidR="00A330FD">
      <w:rPr>
        <w:rFonts w:ascii="Arial" w:hAnsi="Arial" w:cs="Arial"/>
        <w:iCs/>
        <w:sz w:val="18"/>
        <w:szCs w:val="18"/>
      </w:rPr>
      <w:t xml:space="preserve"> </w:t>
    </w:r>
  </w:p>
  <w:p w14:paraId="26B3FF02" w14:textId="77777777"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C125" w14:textId="77777777" w:rsidR="00637A67" w:rsidRDefault="00637A67">
    <w:pPr>
      <w:pStyle w:val="Footer"/>
    </w:pPr>
    <w:r>
      <w:t>[Type text]</w:t>
    </w:r>
  </w:p>
  <w:p w14:paraId="1D4B9191" w14:textId="77777777" w:rsidR="00637A67" w:rsidRDefault="00637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D33F" w14:textId="77777777" w:rsidR="007326EC" w:rsidRDefault="007326EC" w:rsidP="00492602">
      <w:r>
        <w:separator/>
      </w:r>
    </w:p>
  </w:footnote>
  <w:footnote w:type="continuationSeparator" w:id="0">
    <w:p w14:paraId="2A6C5C31" w14:textId="77777777" w:rsidR="007326EC" w:rsidRDefault="007326EC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3B1A" w14:textId="77777777" w:rsidR="00836C9E" w:rsidRDefault="00836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34C6" w14:textId="77777777" w:rsidR="00492602" w:rsidRDefault="00492602" w:rsidP="00492602">
    <w:pPr>
      <w:pStyle w:val="Header"/>
    </w:pPr>
  </w:p>
  <w:p w14:paraId="7FC1742E" w14:textId="77777777" w:rsidR="00492602" w:rsidRDefault="004926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BE61" w14:textId="77777777" w:rsidR="00836C9E" w:rsidRDefault="00836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7260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99A7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FA5C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0C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02E2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84AB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0E12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E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3E5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363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796948">
    <w:abstractNumId w:val="14"/>
  </w:num>
  <w:num w:numId="2" w16cid:durableId="1945915175">
    <w:abstractNumId w:val="16"/>
  </w:num>
  <w:num w:numId="3" w16cid:durableId="139076064">
    <w:abstractNumId w:val="17"/>
  </w:num>
  <w:num w:numId="4" w16cid:durableId="2019189330">
    <w:abstractNumId w:val="12"/>
  </w:num>
  <w:num w:numId="5" w16cid:durableId="1936354767">
    <w:abstractNumId w:val="13"/>
  </w:num>
  <w:num w:numId="6" w16cid:durableId="691229632">
    <w:abstractNumId w:val="15"/>
  </w:num>
  <w:num w:numId="7" w16cid:durableId="694766207">
    <w:abstractNumId w:val="18"/>
  </w:num>
  <w:num w:numId="8" w16cid:durableId="616643085">
    <w:abstractNumId w:val="11"/>
  </w:num>
  <w:num w:numId="9" w16cid:durableId="1387489882">
    <w:abstractNumId w:val="10"/>
  </w:num>
  <w:num w:numId="10" w16cid:durableId="941379187">
    <w:abstractNumId w:val="9"/>
  </w:num>
  <w:num w:numId="11" w16cid:durableId="1495298323">
    <w:abstractNumId w:val="7"/>
  </w:num>
  <w:num w:numId="12" w16cid:durableId="481235384">
    <w:abstractNumId w:val="6"/>
  </w:num>
  <w:num w:numId="13" w16cid:durableId="2018389024">
    <w:abstractNumId w:val="5"/>
  </w:num>
  <w:num w:numId="14" w16cid:durableId="604269087">
    <w:abstractNumId w:val="4"/>
  </w:num>
  <w:num w:numId="15" w16cid:durableId="2015569322">
    <w:abstractNumId w:val="8"/>
  </w:num>
  <w:num w:numId="16" w16cid:durableId="77096480">
    <w:abstractNumId w:val="3"/>
  </w:num>
  <w:num w:numId="17" w16cid:durableId="2133396107">
    <w:abstractNumId w:val="2"/>
  </w:num>
  <w:num w:numId="18" w16cid:durableId="351539986">
    <w:abstractNumId w:val="1"/>
  </w:num>
  <w:num w:numId="19" w16cid:durableId="203098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32F24"/>
    <w:rsid w:val="0005108C"/>
    <w:rsid w:val="00054839"/>
    <w:rsid w:val="00074014"/>
    <w:rsid w:val="00081E8E"/>
    <w:rsid w:val="000D1502"/>
    <w:rsid w:val="00137D3D"/>
    <w:rsid w:val="00140D08"/>
    <w:rsid w:val="00147437"/>
    <w:rsid w:val="00157A49"/>
    <w:rsid w:val="001721D8"/>
    <w:rsid w:val="00183133"/>
    <w:rsid w:val="0018357E"/>
    <w:rsid w:val="001864A9"/>
    <w:rsid w:val="0018652C"/>
    <w:rsid w:val="001C1481"/>
    <w:rsid w:val="001C17CD"/>
    <w:rsid w:val="001E0E7A"/>
    <w:rsid w:val="001F701D"/>
    <w:rsid w:val="002509E9"/>
    <w:rsid w:val="00276F3A"/>
    <w:rsid w:val="00286CBE"/>
    <w:rsid w:val="002C3773"/>
    <w:rsid w:val="002C54C4"/>
    <w:rsid w:val="002C7C67"/>
    <w:rsid w:val="002D390F"/>
    <w:rsid w:val="002D738C"/>
    <w:rsid w:val="003152DA"/>
    <w:rsid w:val="0033053B"/>
    <w:rsid w:val="00360067"/>
    <w:rsid w:val="0036343A"/>
    <w:rsid w:val="0037373E"/>
    <w:rsid w:val="00382054"/>
    <w:rsid w:val="003B3B03"/>
    <w:rsid w:val="003B6839"/>
    <w:rsid w:val="00410B13"/>
    <w:rsid w:val="00417EB4"/>
    <w:rsid w:val="0043707B"/>
    <w:rsid w:val="004417DC"/>
    <w:rsid w:val="00447A5F"/>
    <w:rsid w:val="004664D3"/>
    <w:rsid w:val="00492602"/>
    <w:rsid w:val="004A3BAA"/>
    <w:rsid w:val="004A7395"/>
    <w:rsid w:val="004C4924"/>
    <w:rsid w:val="004F5612"/>
    <w:rsid w:val="00516394"/>
    <w:rsid w:val="005314A6"/>
    <w:rsid w:val="005502E1"/>
    <w:rsid w:val="0056481B"/>
    <w:rsid w:val="00571898"/>
    <w:rsid w:val="00574F07"/>
    <w:rsid w:val="00581E50"/>
    <w:rsid w:val="005842A0"/>
    <w:rsid w:val="005958DD"/>
    <w:rsid w:val="005A57BA"/>
    <w:rsid w:val="005C2410"/>
    <w:rsid w:val="005D0FCA"/>
    <w:rsid w:val="00623469"/>
    <w:rsid w:val="00637A67"/>
    <w:rsid w:val="006421B9"/>
    <w:rsid w:val="00650095"/>
    <w:rsid w:val="006512F2"/>
    <w:rsid w:val="00651CA7"/>
    <w:rsid w:val="006614A9"/>
    <w:rsid w:val="00674418"/>
    <w:rsid w:val="00674428"/>
    <w:rsid w:val="00686C26"/>
    <w:rsid w:val="00690023"/>
    <w:rsid w:val="0069772F"/>
    <w:rsid w:val="006D3B5F"/>
    <w:rsid w:val="006E0C20"/>
    <w:rsid w:val="006E22A3"/>
    <w:rsid w:val="006F35F9"/>
    <w:rsid w:val="007319D7"/>
    <w:rsid w:val="00731FAF"/>
    <w:rsid w:val="007326EC"/>
    <w:rsid w:val="007426BF"/>
    <w:rsid w:val="00760FDF"/>
    <w:rsid w:val="007757E7"/>
    <w:rsid w:val="007A41F5"/>
    <w:rsid w:val="007B7425"/>
    <w:rsid w:val="007C290F"/>
    <w:rsid w:val="007F5417"/>
    <w:rsid w:val="00812480"/>
    <w:rsid w:val="00821937"/>
    <w:rsid w:val="00836C9E"/>
    <w:rsid w:val="008403CA"/>
    <w:rsid w:val="0085395A"/>
    <w:rsid w:val="00853F8E"/>
    <w:rsid w:val="00861844"/>
    <w:rsid w:val="00872E7F"/>
    <w:rsid w:val="00880FA9"/>
    <w:rsid w:val="008930F1"/>
    <w:rsid w:val="00893F45"/>
    <w:rsid w:val="008978FF"/>
    <w:rsid w:val="008C5414"/>
    <w:rsid w:val="008D321D"/>
    <w:rsid w:val="008E62B4"/>
    <w:rsid w:val="008F0130"/>
    <w:rsid w:val="008F2307"/>
    <w:rsid w:val="008F2E4C"/>
    <w:rsid w:val="00906EEC"/>
    <w:rsid w:val="009166DF"/>
    <w:rsid w:val="009204C7"/>
    <w:rsid w:val="00922030"/>
    <w:rsid w:val="00941258"/>
    <w:rsid w:val="00942245"/>
    <w:rsid w:val="00956812"/>
    <w:rsid w:val="009725E5"/>
    <w:rsid w:val="00981567"/>
    <w:rsid w:val="009C3981"/>
    <w:rsid w:val="009D4391"/>
    <w:rsid w:val="009D6AAA"/>
    <w:rsid w:val="009F0440"/>
    <w:rsid w:val="00A01DE3"/>
    <w:rsid w:val="00A11371"/>
    <w:rsid w:val="00A120E1"/>
    <w:rsid w:val="00A262A2"/>
    <w:rsid w:val="00A330FD"/>
    <w:rsid w:val="00A343A9"/>
    <w:rsid w:val="00A405B4"/>
    <w:rsid w:val="00A5239C"/>
    <w:rsid w:val="00A61553"/>
    <w:rsid w:val="00A650DC"/>
    <w:rsid w:val="00A84255"/>
    <w:rsid w:val="00A87E7D"/>
    <w:rsid w:val="00A91725"/>
    <w:rsid w:val="00AC1AC7"/>
    <w:rsid w:val="00AD18B8"/>
    <w:rsid w:val="00AD4750"/>
    <w:rsid w:val="00AD7369"/>
    <w:rsid w:val="00AE21FC"/>
    <w:rsid w:val="00AF19BA"/>
    <w:rsid w:val="00AF3D5A"/>
    <w:rsid w:val="00B01BAA"/>
    <w:rsid w:val="00B07BD7"/>
    <w:rsid w:val="00B3099B"/>
    <w:rsid w:val="00B54AB5"/>
    <w:rsid w:val="00B92C96"/>
    <w:rsid w:val="00BA68F0"/>
    <w:rsid w:val="00BD08CA"/>
    <w:rsid w:val="00C31421"/>
    <w:rsid w:val="00C33753"/>
    <w:rsid w:val="00C35B94"/>
    <w:rsid w:val="00C65EFC"/>
    <w:rsid w:val="00C671DE"/>
    <w:rsid w:val="00C82FA4"/>
    <w:rsid w:val="00CA0669"/>
    <w:rsid w:val="00CB0030"/>
    <w:rsid w:val="00CB7178"/>
    <w:rsid w:val="00CC3C2D"/>
    <w:rsid w:val="00CC57AC"/>
    <w:rsid w:val="00CC776C"/>
    <w:rsid w:val="00CE1E17"/>
    <w:rsid w:val="00D2695E"/>
    <w:rsid w:val="00D4030C"/>
    <w:rsid w:val="00D63E59"/>
    <w:rsid w:val="00D6645B"/>
    <w:rsid w:val="00D81121"/>
    <w:rsid w:val="00D93833"/>
    <w:rsid w:val="00E24139"/>
    <w:rsid w:val="00E60ABB"/>
    <w:rsid w:val="00E67713"/>
    <w:rsid w:val="00E92E47"/>
    <w:rsid w:val="00E9576D"/>
    <w:rsid w:val="00EC08AC"/>
    <w:rsid w:val="00EC2856"/>
    <w:rsid w:val="00EF7C8A"/>
    <w:rsid w:val="00F03AE8"/>
    <w:rsid w:val="00F053E2"/>
    <w:rsid w:val="00F25E7F"/>
    <w:rsid w:val="00F76D69"/>
    <w:rsid w:val="00F906CF"/>
    <w:rsid w:val="00FA5147"/>
    <w:rsid w:val="00FB0C11"/>
    <w:rsid w:val="00FB39E3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4E25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21D"/>
    <w:rPr>
      <w:sz w:val="24"/>
      <w:szCs w:val="24"/>
    </w:rPr>
  </w:style>
  <w:style w:type="paragraph" w:styleId="Heading1">
    <w:name w:val="heading 1"/>
    <w:basedOn w:val="Subtitle"/>
    <w:next w:val="Normal"/>
    <w:link w:val="Heading1Char"/>
    <w:qFormat/>
    <w:rsid w:val="008D321D"/>
    <w:pPr>
      <w:outlineLvl w:val="0"/>
    </w:pPr>
  </w:style>
  <w:style w:type="paragraph" w:styleId="Heading2">
    <w:name w:val="heading 2"/>
    <w:basedOn w:val="Subtitle"/>
    <w:next w:val="Normal"/>
    <w:link w:val="Heading2Char"/>
    <w:unhideWhenUsed/>
    <w:qFormat/>
    <w:rsid w:val="008D321D"/>
    <w:pPr>
      <w:outlineLvl w:val="1"/>
    </w:pPr>
    <w:rPr>
      <w:rFonts w:ascii="Arial" w:hAnsi="Arial" w:cs="Arial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basedOn w:val="DefaultParagraphFont"/>
    <w:unhideWhenUsed/>
    <w:rsid w:val="00A330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4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0FCA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5D0FC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6645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64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645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6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645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8D321D"/>
    <w:rPr>
      <w:rFonts w:ascii="Arial Black" w:hAnsi="Arial Black" w:cs="Arial Black"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8D321D"/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accessdata.fda.gov/scripts/cdrh/cfdocs/cfcfr/CFRSearch.cfm?fr=1306.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doc/pharmacy-facts-189-december-7-2022-0/downlo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doc/pops-billing-guide-10/download?_ga=2.191553134.571139920.1673970334-1124585952.1669642517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3F95-AA02-4047-8BF3-1E5A2E8C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2023-01-23T13:07:00Z</dcterms:created>
  <dcterms:modified xsi:type="dcterms:W3CDTF">2023-01-23T13:14:00Z</dcterms:modified>
</cp:coreProperties>
</file>