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A8BE7" w14:textId="04BCAB46" w:rsidR="007E4380" w:rsidRDefault="007E4380" w:rsidP="007E4380">
      <w:pPr>
        <w:pStyle w:val="Noparagraphstyle"/>
        <w:rPr>
          <w:rFonts w:ascii="Arial Narrow" w:hAnsi="Arial Narrow"/>
          <w:b/>
          <w:sz w:val="20"/>
          <w:szCs w:val="20"/>
        </w:rPr>
      </w:pPr>
      <w:bookmarkStart w:id="0" w:name="_Hlk128733301"/>
      <w:bookmarkEnd w:id="0"/>
      <w:r>
        <w:rPr>
          <w:rFonts w:ascii="Arial Narrow" w:hAnsi="Arial Narrow"/>
          <w:b/>
          <w:sz w:val="20"/>
          <w:szCs w:val="20"/>
        </w:rPr>
        <w:t xml:space="preserve">Number </w:t>
      </w:r>
      <w:r w:rsidR="0052374A" w:rsidRPr="00313B9A">
        <w:rPr>
          <w:rFonts w:ascii="Arial Narrow" w:hAnsi="Arial Narrow"/>
          <w:b/>
          <w:color w:val="auto"/>
          <w:sz w:val="20"/>
          <w:szCs w:val="20"/>
        </w:rPr>
        <w:t>195</w:t>
      </w:r>
      <w:r w:rsidRPr="00313B9A">
        <w:rPr>
          <w:rFonts w:ascii="Arial Narrow" w:hAnsi="Arial Narrow"/>
          <w:b/>
          <w:color w:val="auto"/>
          <w:sz w:val="20"/>
          <w:szCs w:val="20"/>
        </w:rPr>
        <w:t xml:space="preserve">, </w:t>
      </w:r>
      <w:r w:rsidR="00313B9A" w:rsidRPr="00313B9A">
        <w:rPr>
          <w:rFonts w:ascii="Arial Narrow" w:hAnsi="Arial Narrow"/>
          <w:b/>
          <w:color w:val="auto"/>
          <w:sz w:val="20"/>
          <w:szCs w:val="20"/>
        </w:rPr>
        <w:t>March 8, 2023</w:t>
      </w:r>
      <w:r w:rsidR="00073C35">
        <w:rPr>
          <w:rFonts w:ascii="Arial Narrow" w:hAnsi="Arial Narrow"/>
          <w:b/>
          <w:color w:val="auto"/>
          <w:sz w:val="20"/>
          <w:szCs w:val="20"/>
        </w:rPr>
        <w:t xml:space="preserve"> (CORRECTED)</w:t>
      </w:r>
    </w:p>
    <w:p w14:paraId="5B1A8BE8" w14:textId="6C483E2D" w:rsidR="006F35F9" w:rsidRDefault="00F44518" w:rsidP="00E44D32">
      <w:pPr>
        <w:tabs>
          <w:tab w:val="left" w:pos="10530"/>
        </w:tabs>
        <w:spacing w:after="240"/>
        <w:ind w:left="-144" w:right="720"/>
        <w:rPr>
          <w:rFonts w:ascii="Arial" w:hAnsi="Arial" w:cs="Arial"/>
          <w:color w:val="000000"/>
          <w:sz w:val="21"/>
          <w:szCs w:val="21"/>
        </w:rPr>
        <w:sectPr w:rsidR="006F35F9" w:rsidSect="003C1739">
          <w:headerReference w:type="default" r:id="rId8"/>
          <w:footerReference w:type="default" r:id="rId9"/>
          <w:footerReference w:type="first" r:id="rId10"/>
          <w:pgSz w:w="12240" w:h="15840" w:code="1"/>
          <w:pgMar w:top="360" w:right="907" w:bottom="446" w:left="907" w:header="0" w:footer="288" w:gutter="0"/>
          <w:cols w:space="720"/>
          <w:docGrid w:linePitch="360"/>
        </w:sectPr>
      </w:pPr>
      <w:r>
        <w:rPr>
          <w:rFonts w:ascii="Arial" w:hAnsi="Arial" w:cs="Arial"/>
          <w:noProof/>
          <w:color w:val="000000"/>
          <w:sz w:val="21"/>
          <w:szCs w:val="21"/>
        </w:rPr>
        <w:drawing>
          <wp:inline distT="0" distB="0" distL="0" distR="0" wp14:anchorId="2A8643BA" wp14:editId="6578F712">
            <wp:extent cx="6828817" cy="1667578"/>
            <wp:effectExtent l="0" t="0" r="3810" b="0"/>
            <wp:docPr id="1" name="Picture 1" descr="The Pharmacy Facts logo and header is located he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Pharmacy Facts logo and header is located here.&#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49506" cy="1672630"/>
                    </a:xfrm>
                    <a:prstGeom prst="rect">
                      <a:avLst/>
                    </a:prstGeom>
                  </pic:spPr>
                </pic:pic>
              </a:graphicData>
            </a:graphic>
          </wp:inline>
        </w:drawing>
      </w:r>
    </w:p>
    <w:p w14:paraId="38288A34" w14:textId="77777777" w:rsidR="00795DA9" w:rsidRPr="00140D3B" w:rsidRDefault="00795DA9" w:rsidP="00795DA9">
      <w:pPr>
        <w:rPr>
          <w:rFonts w:ascii="Arial Black" w:hAnsi="Arial Black" w:cs="Arial"/>
          <w:b/>
        </w:rPr>
      </w:pPr>
      <w:r w:rsidRPr="00F15D3A">
        <w:rPr>
          <w:rFonts w:ascii="Arial Black" w:hAnsi="Arial Black" w:cs="Arial"/>
          <w:b/>
        </w:rPr>
        <w:t>COVID-19 Vaccines</w:t>
      </w:r>
    </w:p>
    <w:p w14:paraId="064AB919" w14:textId="77777777" w:rsidR="00795DA9" w:rsidRPr="00C60193" w:rsidRDefault="00795DA9" w:rsidP="00795DA9">
      <w:pPr>
        <w:rPr>
          <w:sz w:val="22"/>
          <w:szCs w:val="22"/>
        </w:rPr>
      </w:pPr>
    </w:p>
    <w:p w14:paraId="08376B6D" w14:textId="5AA98E7D" w:rsidR="0085734D" w:rsidRDefault="00795DA9" w:rsidP="0085734D">
      <w:pPr>
        <w:rPr>
          <w:rFonts w:ascii="Arial" w:hAnsi="Arial" w:cs="Arial"/>
          <w:sz w:val="22"/>
          <w:szCs w:val="22"/>
        </w:rPr>
      </w:pPr>
      <w:r w:rsidRPr="00F15D3A">
        <w:rPr>
          <w:rFonts w:ascii="Arial" w:hAnsi="Arial" w:cs="Arial"/>
          <w:sz w:val="22"/>
          <w:szCs w:val="22"/>
        </w:rPr>
        <w:t xml:space="preserve">The MassHealth Pharmacy Program continues to maintain open access to COVID-19 vaccines for all members. This bulletin outlines recent guidance from the Centers for Disease Control and Prevention (CDC) outlining patients who qualify for vaccination and recommended products for the primary series as well as booster vaccinations. We encourage providers to bookmark and check for any updated guidance around the CDC’s Interim Clinical Considerations for the Use of COVID-19 Vaccines in the United States, available at </w:t>
      </w:r>
      <w:hyperlink r:id="rId12" w:history="1">
        <w:r w:rsidR="0085734D" w:rsidRPr="0095659C">
          <w:rPr>
            <w:rStyle w:val="Hyperlink"/>
            <w:rFonts w:ascii="Arial" w:hAnsi="Arial" w:cs="Arial"/>
            <w:sz w:val="22"/>
            <w:szCs w:val="22"/>
          </w:rPr>
          <w:t>https://www.cdc.gov/vaccines/covid-19/clinical-considerations/covid-19-vaccines-us.html</w:t>
        </w:r>
      </w:hyperlink>
      <w:r w:rsidR="0085734D">
        <w:rPr>
          <w:rFonts w:ascii="Arial" w:hAnsi="Arial" w:cs="Arial"/>
          <w:sz w:val="22"/>
          <w:szCs w:val="22"/>
        </w:rPr>
        <w:t>.</w:t>
      </w:r>
    </w:p>
    <w:p w14:paraId="01B85C9A" w14:textId="0A5C65B7" w:rsidR="00795DA9" w:rsidRPr="0085734D" w:rsidRDefault="00795DA9" w:rsidP="00795DA9">
      <w:pPr>
        <w:rPr>
          <w:rFonts w:ascii="Arial" w:hAnsi="Arial" w:cs="Arial"/>
          <w:sz w:val="22"/>
          <w:szCs w:val="22"/>
          <w:u w:val="single"/>
        </w:rPr>
      </w:pPr>
      <w:r w:rsidRPr="00F15D3A">
        <w:rPr>
          <w:rFonts w:ascii="Arial" w:hAnsi="Arial" w:cs="Arial"/>
          <w:sz w:val="22"/>
          <w:szCs w:val="22"/>
        </w:rPr>
        <w:t>Another helpful resource to reference is the FAQs for the Interim Clinical Considerations for COVID-19 Vaccination, available at</w:t>
      </w:r>
      <w:r w:rsidR="0085734D">
        <w:rPr>
          <w:rFonts w:ascii="Arial" w:hAnsi="Arial" w:cs="Arial"/>
          <w:sz w:val="22"/>
          <w:szCs w:val="22"/>
        </w:rPr>
        <w:t xml:space="preserve"> </w:t>
      </w:r>
      <w:hyperlink r:id="rId13" w:history="1">
        <w:r w:rsidR="0085734D" w:rsidRPr="0095659C">
          <w:rPr>
            <w:rStyle w:val="Hyperlink"/>
            <w:rFonts w:ascii="Arial" w:hAnsi="Arial" w:cs="Arial"/>
            <w:sz w:val="22"/>
            <w:szCs w:val="22"/>
          </w:rPr>
          <w:t>https://www.cdc.gov/vaccines/covid-19/clinical-considerations/faq.html</w:t>
        </w:r>
      </w:hyperlink>
      <w:r w:rsidR="0085734D">
        <w:rPr>
          <w:rFonts w:ascii="Arial" w:hAnsi="Arial" w:cs="Arial"/>
          <w:sz w:val="22"/>
          <w:szCs w:val="22"/>
        </w:rPr>
        <w:t xml:space="preserve">. </w:t>
      </w:r>
      <w:r w:rsidRPr="00EF26B0">
        <w:rPr>
          <w:rFonts w:ascii="Arial" w:hAnsi="Arial" w:cs="Arial"/>
          <w:sz w:val="22"/>
          <w:szCs w:val="22"/>
          <w:u w:val="single"/>
        </w:rPr>
        <w:t>The Massachusetts Department of Public Health COVID-19 vaccine provider bulletins can be found at:</w:t>
      </w:r>
      <w:r w:rsidR="0085734D" w:rsidRPr="0085734D">
        <w:t xml:space="preserve"> </w:t>
      </w:r>
      <w:hyperlink r:id="rId14" w:history="1">
        <w:r w:rsidR="0085734D" w:rsidRPr="0095659C">
          <w:rPr>
            <w:rStyle w:val="Hyperlink"/>
            <w:rFonts w:ascii="Arial" w:hAnsi="Arial" w:cs="Arial"/>
            <w:sz w:val="22"/>
            <w:szCs w:val="22"/>
          </w:rPr>
          <w:t>https://www.mass.gov/lists/weekly-covid-19-vaccine-provider-bulletins</w:t>
        </w:r>
      </w:hyperlink>
      <w:r w:rsidR="0085734D">
        <w:rPr>
          <w:rFonts w:ascii="Arial" w:hAnsi="Arial" w:cs="Arial"/>
          <w:sz w:val="22"/>
          <w:szCs w:val="22"/>
          <w:u w:val="single"/>
        </w:rPr>
        <w:t>.</w:t>
      </w:r>
    </w:p>
    <w:p w14:paraId="620006AA" w14:textId="77777777" w:rsidR="00CB317A" w:rsidRDefault="00CB317A" w:rsidP="00CB317A">
      <w:pPr>
        <w:pStyle w:val="Default"/>
        <w:spacing w:before="200" w:after="80"/>
        <w:rPr>
          <w:rFonts w:cs="Arial"/>
          <w:color w:val="auto"/>
          <w:sz w:val="22"/>
          <w:szCs w:val="22"/>
        </w:rPr>
      </w:pPr>
      <w:r w:rsidRPr="00A22E8C">
        <w:rPr>
          <w:rFonts w:cs="Arial"/>
          <w:color w:val="auto"/>
          <w:sz w:val="22"/>
          <w:szCs w:val="22"/>
        </w:rPr>
        <w:t xml:space="preserve">Who to </w:t>
      </w:r>
      <w:proofErr w:type="gramStart"/>
      <w:r w:rsidRPr="00A22E8C">
        <w:rPr>
          <w:rFonts w:cs="Arial"/>
          <w:color w:val="auto"/>
          <w:sz w:val="22"/>
          <w:szCs w:val="22"/>
        </w:rPr>
        <w:t>Vaccinate</w:t>
      </w:r>
      <w:proofErr w:type="gramEnd"/>
    </w:p>
    <w:p w14:paraId="360C91A2" w14:textId="5083CDE4" w:rsidR="00CB317A" w:rsidRPr="00A22E8C" w:rsidRDefault="00CB317A" w:rsidP="00CB317A">
      <w:pPr>
        <w:rPr>
          <w:rFonts w:ascii="Arial" w:hAnsi="Arial" w:cs="Arial"/>
          <w:sz w:val="22"/>
          <w:szCs w:val="22"/>
        </w:rPr>
      </w:pPr>
      <w:r w:rsidRPr="00A22E8C">
        <w:rPr>
          <w:rFonts w:ascii="Arial" w:hAnsi="Arial" w:cs="Arial"/>
          <w:sz w:val="22"/>
          <w:szCs w:val="22"/>
        </w:rPr>
        <w:t>COVID-19 vaccination is recommended for all patients age</w:t>
      </w:r>
      <w:r w:rsidR="00EF26B0">
        <w:rPr>
          <w:rFonts w:ascii="Arial" w:hAnsi="Arial" w:cs="Arial"/>
          <w:sz w:val="22"/>
          <w:szCs w:val="22"/>
        </w:rPr>
        <w:t>d</w:t>
      </w:r>
      <w:r w:rsidRPr="00A22E8C">
        <w:rPr>
          <w:rFonts w:ascii="Arial" w:hAnsi="Arial" w:cs="Arial"/>
          <w:sz w:val="22"/>
          <w:szCs w:val="22"/>
        </w:rPr>
        <w:t xml:space="preserve"> </w:t>
      </w:r>
      <w:r>
        <w:rPr>
          <w:rFonts w:ascii="Arial" w:hAnsi="Arial" w:cs="Arial"/>
          <w:sz w:val="22"/>
          <w:szCs w:val="22"/>
        </w:rPr>
        <w:t>six</w:t>
      </w:r>
      <w:r w:rsidRPr="00A22E8C">
        <w:rPr>
          <w:rFonts w:ascii="Arial" w:hAnsi="Arial" w:cs="Arial"/>
          <w:sz w:val="22"/>
          <w:szCs w:val="22"/>
        </w:rPr>
        <w:t xml:space="preserve"> months and older in the United States for the prevention of COVID-19. </w:t>
      </w:r>
      <w:proofErr w:type="gramStart"/>
      <w:r w:rsidRPr="00A22E8C">
        <w:rPr>
          <w:rFonts w:ascii="Arial" w:hAnsi="Arial" w:cs="Arial"/>
          <w:sz w:val="22"/>
          <w:szCs w:val="22"/>
        </w:rPr>
        <w:t>At this time</w:t>
      </w:r>
      <w:proofErr w:type="gramEnd"/>
      <w:r w:rsidRPr="00A22E8C">
        <w:rPr>
          <w:rFonts w:ascii="Arial" w:hAnsi="Arial" w:cs="Arial"/>
          <w:sz w:val="22"/>
          <w:szCs w:val="22"/>
        </w:rPr>
        <w:t xml:space="preserve"> there is no COVID-19 vaccine FDA-approved for children </w:t>
      </w:r>
      <w:r w:rsidR="00EF26B0">
        <w:rPr>
          <w:rFonts w:ascii="Arial" w:hAnsi="Arial" w:cs="Arial"/>
          <w:sz w:val="22"/>
          <w:szCs w:val="22"/>
        </w:rPr>
        <w:t>younger</w:t>
      </w:r>
      <w:r w:rsidRPr="00A22E8C">
        <w:rPr>
          <w:rFonts w:ascii="Arial" w:hAnsi="Arial" w:cs="Arial"/>
          <w:sz w:val="22"/>
          <w:szCs w:val="22"/>
        </w:rPr>
        <w:t xml:space="preserve"> than </w:t>
      </w:r>
      <w:r>
        <w:rPr>
          <w:rFonts w:ascii="Arial" w:hAnsi="Arial" w:cs="Arial"/>
          <w:sz w:val="22"/>
          <w:szCs w:val="22"/>
        </w:rPr>
        <w:t>six</w:t>
      </w:r>
      <w:r w:rsidRPr="00A22E8C">
        <w:rPr>
          <w:rFonts w:ascii="Arial" w:hAnsi="Arial" w:cs="Arial"/>
          <w:sz w:val="22"/>
          <w:szCs w:val="22"/>
        </w:rPr>
        <w:t xml:space="preserve"> months of age.</w:t>
      </w:r>
    </w:p>
    <w:p w14:paraId="1B3BCC0B" w14:textId="77777777" w:rsidR="00CB317A" w:rsidRPr="00A22E8C" w:rsidRDefault="00CB317A" w:rsidP="00CB317A">
      <w:pPr>
        <w:rPr>
          <w:rFonts w:ascii="Arial" w:hAnsi="Arial" w:cs="Arial"/>
          <w:sz w:val="22"/>
          <w:szCs w:val="22"/>
        </w:rPr>
      </w:pPr>
    </w:p>
    <w:p w14:paraId="600F93D1" w14:textId="77777777" w:rsidR="00CB317A" w:rsidRPr="00A22E8C" w:rsidRDefault="00CB317A" w:rsidP="00CB317A">
      <w:pPr>
        <w:rPr>
          <w:rFonts w:ascii="Arial" w:hAnsi="Arial" w:cs="Arial"/>
          <w:color w:val="002060"/>
          <w:sz w:val="22"/>
          <w:szCs w:val="22"/>
        </w:rPr>
      </w:pPr>
      <w:r w:rsidRPr="00A22E8C">
        <w:rPr>
          <w:rFonts w:ascii="Arial" w:hAnsi="Arial" w:cs="Arial"/>
          <w:sz w:val="22"/>
          <w:szCs w:val="22"/>
        </w:rPr>
        <w:t xml:space="preserve">Patients should stay up to date with COVID-19 vaccination by completing a primary series and receiving the most recent booster dose recommended for them by CDC </w:t>
      </w:r>
      <w:r w:rsidRPr="0047788F">
        <w:rPr>
          <w:rFonts w:ascii="Arial" w:hAnsi="Arial" w:cs="Arial"/>
          <w:sz w:val="22"/>
          <w:szCs w:val="22"/>
        </w:rPr>
        <w:t>(</w:t>
      </w:r>
      <w:r w:rsidRPr="0047788F">
        <w:rPr>
          <w:rFonts w:ascii="Arial" w:hAnsi="Arial" w:cs="Arial"/>
          <w:color w:val="002060"/>
          <w:sz w:val="22"/>
          <w:szCs w:val="22"/>
        </w:rPr>
        <w:t>see the </w:t>
      </w:r>
      <w:hyperlink r:id="rId15" w:history="1">
        <w:r w:rsidRPr="0047788F">
          <w:rPr>
            <w:rStyle w:val="Hyperlink"/>
            <w:rFonts w:ascii="Arial" w:hAnsi="Arial" w:cs="Arial"/>
            <w:sz w:val="22"/>
            <w:szCs w:val="22"/>
          </w:rPr>
          <w:t>Interim Clinical Considerations</w:t>
        </w:r>
      </w:hyperlink>
      <w:r w:rsidRPr="0047788F">
        <w:t xml:space="preserve"> </w:t>
      </w:r>
      <w:r w:rsidRPr="0047788F">
        <w:rPr>
          <w:rFonts w:ascii="Arial" w:hAnsi="Arial" w:cs="Arial"/>
          <w:sz w:val="22"/>
          <w:szCs w:val="22"/>
        </w:rPr>
        <w:t>link).</w:t>
      </w:r>
    </w:p>
    <w:p w14:paraId="50A6A040" w14:textId="77777777" w:rsidR="00CB317A" w:rsidRPr="00A22E8C" w:rsidRDefault="00CB317A" w:rsidP="00CB317A">
      <w:pPr>
        <w:rPr>
          <w:rFonts w:ascii="Arial" w:hAnsi="Arial" w:cs="Arial"/>
          <w:sz w:val="22"/>
          <w:szCs w:val="22"/>
        </w:rPr>
      </w:pPr>
    </w:p>
    <w:p w14:paraId="235EA399" w14:textId="77777777" w:rsidR="00CB317A" w:rsidRDefault="00CB317A" w:rsidP="00CB317A">
      <w:pPr>
        <w:rPr>
          <w:rFonts w:ascii="Arial" w:hAnsi="Arial" w:cs="Arial"/>
          <w:sz w:val="22"/>
          <w:szCs w:val="22"/>
        </w:rPr>
      </w:pPr>
      <w:r w:rsidRPr="00A22E8C">
        <w:rPr>
          <w:rFonts w:ascii="Arial" w:hAnsi="Arial" w:cs="Arial"/>
          <w:sz w:val="22"/>
          <w:szCs w:val="22"/>
        </w:rPr>
        <w:t xml:space="preserve">See the appendices from the CDC for recommendations on special populations such as those who were vaccinated outside of the United States and those who were initially part of a </w:t>
      </w:r>
      <w:r w:rsidRPr="00A22E8C">
        <w:rPr>
          <w:rFonts w:ascii="Arial" w:hAnsi="Arial" w:cs="Arial"/>
          <w:sz w:val="22"/>
          <w:szCs w:val="22"/>
        </w:rPr>
        <w:t xml:space="preserve">COVID-19 vaccine trial: Appendix B </w:t>
      </w:r>
      <w:r w:rsidRPr="00A22E8C">
        <w:rPr>
          <w:rFonts w:ascii="Arial" w:hAnsi="Arial" w:cs="Arial"/>
          <w:color w:val="002060"/>
          <w:sz w:val="22"/>
          <w:szCs w:val="22"/>
        </w:rPr>
        <w:t>(</w:t>
      </w:r>
      <w:hyperlink r:id="rId16" w:history="1">
        <w:r w:rsidRPr="00A22E8C">
          <w:rPr>
            <w:rStyle w:val="Hyperlink"/>
            <w:rFonts w:ascii="Arial" w:hAnsi="Arial" w:cs="Arial"/>
            <w:sz w:val="22"/>
            <w:szCs w:val="22"/>
          </w:rPr>
          <w:t>People who received COVID-19 vaccine outside the United States</w:t>
        </w:r>
      </w:hyperlink>
      <w:r w:rsidRPr="00A22E8C">
        <w:rPr>
          <w:rFonts w:ascii="Arial" w:hAnsi="Arial" w:cs="Arial"/>
          <w:color w:val="002060"/>
          <w:sz w:val="22"/>
          <w:szCs w:val="22"/>
        </w:rPr>
        <w:t xml:space="preserve">) </w:t>
      </w:r>
      <w:r w:rsidRPr="00A22E8C">
        <w:rPr>
          <w:rFonts w:ascii="Arial" w:hAnsi="Arial" w:cs="Arial"/>
          <w:sz w:val="22"/>
          <w:szCs w:val="22"/>
        </w:rPr>
        <w:t xml:space="preserve">and Appendix C </w:t>
      </w:r>
      <w:r w:rsidRPr="00A22E8C">
        <w:rPr>
          <w:rFonts w:ascii="Arial" w:hAnsi="Arial" w:cs="Arial"/>
          <w:color w:val="002060"/>
          <w:sz w:val="22"/>
          <w:szCs w:val="22"/>
        </w:rPr>
        <w:t>(</w:t>
      </w:r>
      <w:hyperlink r:id="rId17" w:history="1">
        <w:r w:rsidRPr="00A22E8C">
          <w:rPr>
            <w:rStyle w:val="Hyperlink"/>
            <w:rFonts w:ascii="Arial" w:hAnsi="Arial" w:cs="Arial"/>
            <w:sz w:val="22"/>
            <w:szCs w:val="22"/>
          </w:rPr>
          <w:t>People who received COVID-19 vaccine as part of a clinical trial</w:t>
        </w:r>
      </w:hyperlink>
      <w:r w:rsidRPr="00A22E8C">
        <w:rPr>
          <w:rFonts w:ascii="Arial" w:hAnsi="Arial" w:cs="Arial"/>
          <w:color w:val="002060"/>
          <w:sz w:val="22"/>
          <w:szCs w:val="22"/>
        </w:rPr>
        <w:t>)</w:t>
      </w:r>
      <w:r w:rsidRPr="00A22E8C">
        <w:rPr>
          <w:rFonts w:ascii="Arial" w:hAnsi="Arial" w:cs="Arial"/>
          <w:sz w:val="22"/>
          <w:szCs w:val="22"/>
        </w:rPr>
        <w:t>.</w:t>
      </w:r>
    </w:p>
    <w:p w14:paraId="4896C17C" w14:textId="305376B8" w:rsidR="00D15C6D" w:rsidRPr="00A22E8C" w:rsidRDefault="00D15C6D" w:rsidP="00D15C6D">
      <w:pPr>
        <w:spacing w:before="200" w:after="80"/>
        <w:rPr>
          <w:rFonts w:ascii="Arial Black" w:hAnsi="Arial Black" w:cs="Arial"/>
          <w:b/>
          <w:bCs/>
          <w:sz w:val="22"/>
          <w:szCs w:val="22"/>
        </w:rPr>
      </w:pPr>
      <w:r w:rsidRPr="00A22E8C">
        <w:rPr>
          <w:rFonts w:ascii="Arial Black" w:hAnsi="Arial Black" w:cs="Arial"/>
          <w:b/>
          <w:bCs/>
          <w:sz w:val="22"/>
          <w:szCs w:val="22"/>
        </w:rPr>
        <w:t>Primary Series Vaccination</w:t>
      </w:r>
    </w:p>
    <w:p w14:paraId="2ACE2373" w14:textId="77777777" w:rsidR="00E83A2C" w:rsidRPr="00E83A2C" w:rsidRDefault="00E83A2C" w:rsidP="00E83A2C">
      <w:pPr>
        <w:rPr>
          <w:rFonts w:ascii="Arial" w:hAnsi="Arial" w:cs="Arial"/>
          <w:sz w:val="22"/>
          <w:szCs w:val="22"/>
        </w:rPr>
      </w:pPr>
      <w:r w:rsidRPr="00E83A2C">
        <w:rPr>
          <w:rFonts w:ascii="Arial" w:hAnsi="Arial" w:cs="Arial"/>
          <w:sz w:val="22"/>
          <w:szCs w:val="22"/>
        </w:rPr>
        <w:t xml:space="preserve">For primary series vaccination, three monovalent COVID-19 vaccines (listed in alphabetical order by manufacturer), are recommended: </w:t>
      </w:r>
      <w:proofErr w:type="spellStart"/>
      <w:r w:rsidRPr="00E83A2C">
        <w:rPr>
          <w:rFonts w:ascii="Arial" w:hAnsi="Arial" w:cs="Arial"/>
          <w:sz w:val="22"/>
          <w:szCs w:val="22"/>
        </w:rPr>
        <w:t>Moderna</w:t>
      </w:r>
      <w:proofErr w:type="spellEnd"/>
      <w:r w:rsidRPr="00E83A2C">
        <w:rPr>
          <w:rFonts w:ascii="Arial" w:hAnsi="Arial" w:cs="Arial"/>
          <w:sz w:val="22"/>
          <w:szCs w:val="22"/>
        </w:rPr>
        <w:t xml:space="preserve">, </w:t>
      </w:r>
      <w:proofErr w:type="spellStart"/>
      <w:r w:rsidRPr="00E83A2C">
        <w:rPr>
          <w:rFonts w:ascii="Arial" w:hAnsi="Arial" w:cs="Arial"/>
          <w:sz w:val="22"/>
          <w:szCs w:val="22"/>
        </w:rPr>
        <w:t>Novavax</w:t>
      </w:r>
      <w:proofErr w:type="spellEnd"/>
      <w:r w:rsidRPr="00E83A2C">
        <w:rPr>
          <w:rFonts w:ascii="Arial" w:hAnsi="Arial" w:cs="Arial"/>
          <w:sz w:val="22"/>
          <w:szCs w:val="22"/>
        </w:rPr>
        <w:t>, and Pfizer-BioNTech.</w:t>
      </w:r>
    </w:p>
    <w:p w14:paraId="4132AE58" w14:textId="77777777" w:rsidR="00E83A2C" w:rsidRPr="00E83A2C" w:rsidRDefault="00E83A2C" w:rsidP="00E83A2C">
      <w:pPr>
        <w:rPr>
          <w:rFonts w:ascii="Arial" w:hAnsi="Arial" w:cs="Arial"/>
          <w:sz w:val="22"/>
          <w:szCs w:val="22"/>
        </w:rPr>
      </w:pPr>
    </w:p>
    <w:p w14:paraId="50574F51" w14:textId="54BADB0A" w:rsidR="00E83A2C" w:rsidRPr="00E83A2C" w:rsidRDefault="00E83A2C" w:rsidP="00E83A2C">
      <w:pPr>
        <w:rPr>
          <w:rFonts w:ascii="Arial" w:hAnsi="Arial" w:cs="Arial"/>
          <w:sz w:val="22"/>
          <w:szCs w:val="22"/>
        </w:rPr>
      </w:pPr>
      <w:r w:rsidRPr="00E83A2C">
        <w:rPr>
          <w:rFonts w:ascii="Arial" w:hAnsi="Arial" w:cs="Arial"/>
          <w:sz w:val="22"/>
          <w:szCs w:val="22"/>
        </w:rPr>
        <w:t xml:space="preserve">It is recommended that patients </w:t>
      </w:r>
      <w:r>
        <w:rPr>
          <w:rFonts w:ascii="Arial" w:hAnsi="Arial" w:cs="Arial"/>
          <w:sz w:val="22"/>
          <w:szCs w:val="22"/>
        </w:rPr>
        <w:t>six</w:t>
      </w:r>
      <w:r w:rsidRPr="00E83A2C">
        <w:rPr>
          <w:rFonts w:ascii="Arial" w:hAnsi="Arial" w:cs="Arial"/>
          <w:sz w:val="22"/>
          <w:szCs w:val="22"/>
        </w:rPr>
        <w:t xml:space="preserve"> </w:t>
      </w:r>
      <w:r w:rsidR="00141078">
        <w:rPr>
          <w:rFonts w:ascii="Arial" w:hAnsi="Arial" w:cs="Arial"/>
          <w:sz w:val="22"/>
          <w:szCs w:val="22"/>
        </w:rPr>
        <w:t>months</w:t>
      </w:r>
      <w:r w:rsidRPr="00E83A2C">
        <w:rPr>
          <w:rFonts w:ascii="Arial" w:hAnsi="Arial" w:cs="Arial"/>
          <w:sz w:val="22"/>
          <w:szCs w:val="22"/>
        </w:rPr>
        <w:t xml:space="preserve"> of age and older receive the primary series.</w:t>
      </w:r>
    </w:p>
    <w:p w14:paraId="408ABF1A" w14:textId="77777777" w:rsidR="00E83A2C" w:rsidRPr="00E83A2C" w:rsidRDefault="00E83A2C" w:rsidP="00E83A2C">
      <w:pPr>
        <w:rPr>
          <w:rFonts w:ascii="Arial" w:hAnsi="Arial" w:cs="Arial"/>
          <w:sz w:val="22"/>
          <w:szCs w:val="22"/>
        </w:rPr>
      </w:pPr>
    </w:p>
    <w:p w14:paraId="25D218C5" w14:textId="3CB8C874" w:rsidR="00E83A2C" w:rsidRPr="00E83A2C" w:rsidRDefault="00E83A2C" w:rsidP="00E83A2C">
      <w:pPr>
        <w:rPr>
          <w:rFonts w:ascii="Arial" w:hAnsi="Arial" w:cs="Arial"/>
          <w:sz w:val="22"/>
          <w:szCs w:val="22"/>
        </w:rPr>
      </w:pPr>
      <w:r w:rsidRPr="00E83A2C">
        <w:rPr>
          <w:rFonts w:ascii="Arial" w:hAnsi="Arial" w:cs="Arial"/>
          <w:sz w:val="22"/>
          <w:szCs w:val="22"/>
        </w:rPr>
        <w:t xml:space="preserve">Monovalent vaccines should be used for the primary series, </w:t>
      </w:r>
      <w:proofErr w:type="gramStart"/>
      <w:r w:rsidRPr="00E83A2C">
        <w:rPr>
          <w:rFonts w:ascii="Arial" w:hAnsi="Arial" w:cs="Arial"/>
          <w:sz w:val="22"/>
          <w:szCs w:val="22"/>
        </w:rPr>
        <w:t>with the exception of</w:t>
      </w:r>
      <w:proofErr w:type="gramEnd"/>
      <w:r w:rsidRPr="00E83A2C">
        <w:rPr>
          <w:rFonts w:ascii="Arial" w:hAnsi="Arial" w:cs="Arial"/>
          <w:sz w:val="22"/>
          <w:szCs w:val="22"/>
        </w:rPr>
        <w:t xml:space="preserve"> children </w:t>
      </w:r>
      <w:r>
        <w:rPr>
          <w:rFonts w:ascii="Arial" w:hAnsi="Arial" w:cs="Arial"/>
          <w:sz w:val="22"/>
          <w:szCs w:val="22"/>
        </w:rPr>
        <w:t>six</w:t>
      </w:r>
      <w:r w:rsidRPr="00E83A2C">
        <w:rPr>
          <w:rFonts w:ascii="Arial" w:hAnsi="Arial" w:cs="Arial"/>
          <w:sz w:val="22"/>
          <w:szCs w:val="22"/>
        </w:rPr>
        <w:t xml:space="preserve"> months to </w:t>
      </w:r>
      <w:r>
        <w:rPr>
          <w:rFonts w:ascii="Arial" w:hAnsi="Arial" w:cs="Arial"/>
          <w:sz w:val="22"/>
          <w:szCs w:val="22"/>
        </w:rPr>
        <w:t>four</w:t>
      </w:r>
      <w:r w:rsidRPr="00E83A2C">
        <w:rPr>
          <w:rFonts w:ascii="Arial" w:hAnsi="Arial" w:cs="Arial"/>
          <w:sz w:val="22"/>
          <w:szCs w:val="22"/>
        </w:rPr>
        <w:t xml:space="preserve"> years of age who received two doses of a monovalent Pfizer vaccine. This patient subset should receive a bivalent Pfizer vaccine as their third primary series dose.</w:t>
      </w:r>
    </w:p>
    <w:p w14:paraId="080D0C9F" w14:textId="77777777" w:rsidR="00E83A2C" w:rsidRPr="00E83A2C" w:rsidRDefault="00E83A2C" w:rsidP="00E83A2C">
      <w:pPr>
        <w:rPr>
          <w:rFonts w:ascii="Arial" w:hAnsi="Arial" w:cs="Arial"/>
          <w:sz w:val="22"/>
          <w:szCs w:val="22"/>
        </w:rPr>
      </w:pPr>
    </w:p>
    <w:p w14:paraId="77A9D513" w14:textId="77777777" w:rsidR="00E83A2C" w:rsidRPr="00E83A2C" w:rsidRDefault="00E83A2C" w:rsidP="00E83A2C">
      <w:pPr>
        <w:rPr>
          <w:rFonts w:ascii="Arial" w:hAnsi="Arial" w:cs="Arial"/>
          <w:sz w:val="22"/>
          <w:szCs w:val="22"/>
        </w:rPr>
      </w:pPr>
      <w:r w:rsidRPr="00E83A2C">
        <w:rPr>
          <w:rFonts w:ascii="Arial" w:hAnsi="Arial" w:cs="Arial"/>
          <w:sz w:val="22"/>
          <w:szCs w:val="22"/>
        </w:rPr>
        <w:t>Vaccine products made by the same manufacturer should be used for all doses of the primary series. See attached link for additional information:</w:t>
      </w:r>
    </w:p>
    <w:p w14:paraId="2FB7D5D6" w14:textId="62071C0B" w:rsidR="00D15C6D" w:rsidRDefault="006324B3" w:rsidP="00E83A2C">
      <w:pPr>
        <w:rPr>
          <w:rFonts w:ascii="Arial" w:hAnsi="Arial" w:cs="Arial"/>
          <w:sz w:val="22"/>
          <w:szCs w:val="22"/>
        </w:rPr>
      </w:pPr>
      <w:hyperlink r:id="rId18" w:anchor="Interchangeability" w:history="1">
        <w:r w:rsidR="00E83A2C" w:rsidRPr="005C41FD">
          <w:rPr>
            <w:rStyle w:val="Hyperlink"/>
            <w:rFonts w:ascii="Arial" w:hAnsi="Arial" w:cs="Arial"/>
            <w:sz w:val="22"/>
            <w:szCs w:val="22"/>
          </w:rPr>
          <w:t>https://www.cdc.gov/vaccines/covid-19/clinical-considerations/interim-considerations-us.html#Interchangeability</w:t>
        </w:r>
      </w:hyperlink>
      <w:r w:rsidR="00E83A2C">
        <w:rPr>
          <w:rFonts w:ascii="Arial" w:hAnsi="Arial" w:cs="Arial"/>
          <w:sz w:val="22"/>
          <w:szCs w:val="22"/>
        </w:rPr>
        <w:t>.</w:t>
      </w:r>
    </w:p>
    <w:p w14:paraId="1812D8B2" w14:textId="77777777" w:rsidR="00795DA9" w:rsidRDefault="00795DA9" w:rsidP="00795DA9">
      <w:pPr>
        <w:pStyle w:val="Default"/>
        <w:spacing w:before="200" w:after="80"/>
        <w:rPr>
          <w:rFonts w:cs="Arial"/>
          <w:color w:val="auto"/>
          <w:sz w:val="22"/>
          <w:szCs w:val="22"/>
        </w:rPr>
      </w:pPr>
      <w:r w:rsidRPr="0019327B">
        <w:rPr>
          <w:rFonts w:cs="Arial"/>
          <w:color w:val="auto"/>
          <w:sz w:val="22"/>
          <w:szCs w:val="22"/>
        </w:rPr>
        <w:t>Booster Vaccination</w:t>
      </w:r>
    </w:p>
    <w:p w14:paraId="260FE6FA" w14:textId="77777777" w:rsidR="00795DA9" w:rsidRPr="0019327B" w:rsidRDefault="00795DA9" w:rsidP="00795DA9">
      <w:pPr>
        <w:rPr>
          <w:rFonts w:ascii="Arial" w:hAnsi="Arial" w:cs="Arial"/>
          <w:sz w:val="22"/>
          <w:szCs w:val="22"/>
        </w:rPr>
      </w:pPr>
      <w:r w:rsidRPr="0019327B">
        <w:rPr>
          <w:rFonts w:ascii="Arial" w:hAnsi="Arial" w:cs="Arial"/>
          <w:sz w:val="22"/>
          <w:szCs w:val="22"/>
        </w:rPr>
        <w:t xml:space="preserve">Monovalent mRNA vaccines are not authorized as a booster dose. </w:t>
      </w:r>
    </w:p>
    <w:p w14:paraId="4B1CD525" w14:textId="77777777" w:rsidR="00795DA9" w:rsidRPr="0019327B" w:rsidRDefault="00795DA9" w:rsidP="00795DA9">
      <w:pPr>
        <w:rPr>
          <w:rFonts w:ascii="Arial" w:hAnsi="Arial" w:cs="Arial"/>
          <w:sz w:val="22"/>
          <w:szCs w:val="22"/>
        </w:rPr>
      </w:pPr>
    </w:p>
    <w:p w14:paraId="2C29BB7E" w14:textId="45C9020A" w:rsidR="00795DA9" w:rsidRPr="0019327B" w:rsidRDefault="00795DA9" w:rsidP="00795DA9">
      <w:pPr>
        <w:rPr>
          <w:rFonts w:ascii="Arial" w:hAnsi="Arial" w:cs="Arial"/>
          <w:sz w:val="22"/>
          <w:szCs w:val="22"/>
        </w:rPr>
      </w:pPr>
      <w:r w:rsidRPr="0019327B">
        <w:rPr>
          <w:rFonts w:ascii="Arial" w:hAnsi="Arial" w:cs="Arial"/>
          <w:sz w:val="22"/>
          <w:szCs w:val="22"/>
        </w:rPr>
        <w:t xml:space="preserve">It is recommended </w:t>
      </w:r>
      <w:r w:rsidR="00EF26B0">
        <w:rPr>
          <w:rFonts w:ascii="Arial" w:hAnsi="Arial" w:cs="Arial"/>
          <w:sz w:val="22"/>
          <w:szCs w:val="22"/>
        </w:rPr>
        <w:t xml:space="preserve">that </w:t>
      </w:r>
      <w:r w:rsidRPr="0019327B">
        <w:rPr>
          <w:rFonts w:ascii="Arial" w:hAnsi="Arial" w:cs="Arial"/>
          <w:sz w:val="22"/>
          <w:szCs w:val="22"/>
        </w:rPr>
        <w:t xml:space="preserve">patients </w:t>
      </w:r>
      <w:r w:rsidR="005F33F6">
        <w:rPr>
          <w:rFonts w:ascii="Arial" w:hAnsi="Arial" w:cs="Arial"/>
          <w:sz w:val="22"/>
          <w:szCs w:val="22"/>
        </w:rPr>
        <w:t>six</w:t>
      </w:r>
      <w:r w:rsidRPr="0019327B">
        <w:rPr>
          <w:rFonts w:ascii="Arial" w:hAnsi="Arial" w:cs="Arial"/>
          <w:sz w:val="22"/>
          <w:szCs w:val="22"/>
        </w:rPr>
        <w:t xml:space="preserve"> </w:t>
      </w:r>
      <w:r w:rsidR="00141078">
        <w:rPr>
          <w:rFonts w:ascii="Arial" w:hAnsi="Arial" w:cs="Arial"/>
          <w:sz w:val="22"/>
          <w:szCs w:val="22"/>
        </w:rPr>
        <w:t>months</w:t>
      </w:r>
      <w:r w:rsidRPr="0019327B">
        <w:rPr>
          <w:rFonts w:ascii="Arial" w:hAnsi="Arial" w:cs="Arial"/>
          <w:sz w:val="22"/>
          <w:szCs w:val="22"/>
        </w:rPr>
        <w:t xml:space="preserve"> of age and older receive one bivalent mRNA booster dose at least two months after completion of any FDA-approved or FDA-authorized primary series or previously received monovalent booster dose(s). One exception to this rule, is</w:t>
      </w:r>
      <w:r w:rsidRPr="0019327B">
        <w:rPr>
          <w:rFonts w:ascii="Arial" w:hAnsi="Arial"/>
          <w:sz w:val="22"/>
          <w:szCs w:val="22"/>
        </w:rPr>
        <w:t xml:space="preserve"> </w:t>
      </w:r>
      <w:r w:rsidRPr="0019327B">
        <w:rPr>
          <w:rFonts w:ascii="Arial" w:hAnsi="Arial" w:cs="Arial"/>
          <w:sz w:val="22"/>
          <w:szCs w:val="22"/>
        </w:rPr>
        <w:t>children age</w:t>
      </w:r>
      <w:r w:rsidR="00EF26B0">
        <w:rPr>
          <w:rFonts w:ascii="Arial" w:hAnsi="Arial" w:cs="Arial"/>
          <w:sz w:val="22"/>
          <w:szCs w:val="22"/>
        </w:rPr>
        <w:t>d</w:t>
      </w:r>
      <w:r w:rsidRPr="0019327B">
        <w:rPr>
          <w:rFonts w:ascii="Arial" w:hAnsi="Arial" w:cs="Arial"/>
          <w:sz w:val="22"/>
          <w:szCs w:val="22"/>
        </w:rPr>
        <w:t xml:space="preserve"> </w:t>
      </w:r>
      <w:r w:rsidR="005F33F6">
        <w:rPr>
          <w:rFonts w:ascii="Arial" w:hAnsi="Arial" w:cs="Arial"/>
          <w:sz w:val="22"/>
          <w:szCs w:val="22"/>
        </w:rPr>
        <w:t>six</w:t>
      </w:r>
      <w:r w:rsidRPr="0019327B">
        <w:rPr>
          <w:rFonts w:ascii="Arial" w:hAnsi="Arial" w:cs="Arial"/>
          <w:sz w:val="22"/>
          <w:szCs w:val="22"/>
        </w:rPr>
        <w:t xml:space="preserve"> months to </w:t>
      </w:r>
      <w:r w:rsidR="005F33F6">
        <w:rPr>
          <w:rFonts w:ascii="Arial" w:hAnsi="Arial" w:cs="Arial"/>
          <w:sz w:val="22"/>
          <w:szCs w:val="22"/>
        </w:rPr>
        <w:t>four</w:t>
      </w:r>
      <w:r w:rsidRPr="0019327B">
        <w:rPr>
          <w:rFonts w:ascii="Arial" w:hAnsi="Arial" w:cs="Arial"/>
          <w:sz w:val="22"/>
          <w:szCs w:val="22"/>
        </w:rPr>
        <w:t xml:space="preserve"> years who receive a</w:t>
      </w:r>
      <w:r w:rsidRPr="0019327B">
        <w:rPr>
          <w:rFonts w:ascii="Arial" w:hAnsi="Arial" w:cs="Arial"/>
          <w:b/>
          <w:bCs/>
          <w:color w:val="FF0000"/>
          <w:sz w:val="22"/>
          <w:szCs w:val="22"/>
        </w:rPr>
        <w:t xml:space="preserve"> </w:t>
      </w:r>
      <w:r w:rsidR="005F33F6">
        <w:rPr>
          <w:rFonts w:ascii="Arial" w:hAnsi="Arial" w:cs="Arial"/>
          <w:sz w:val="22"/>
          <w:szCs w:val="22"/>
        </w:rPr>
        <w:t>three</w:t>
      </w:r>
      <w:r w:rsidRPr="0019327B">
        <w:rPr>
          <w:rFonts w:ascii="Arial" w:hAnsi="Arial" w:cs="Arial"/>
          <w:sz w:val="22"/>
          <w:szCs w:val="22"/>
        </w:rPr>
        <w:t>-dose Pfizer primary series. These patients are not authorized to receive a booster dose</w:t>
      </w:r>
      <w:r w:rsidRPr="0019327B">
        <w:rPr>
          <w:rFonts w:ascii="Arial" w:hAnsi="Arial" w:cs="Arial"/>
          <w:b/>
          <w:bCs/>
          <w:sz w:val="22"/>
          <w:szCs w:val="22"/>
        </w:rPr>
        <w:t xml:space="preserve"> </w:t>
      </w:r>
      <w:r w:rsidRPr="0019327B">
        <w:rPr>
          <w:rFonts w:ascii="Arial" w:hAnsi="Arial" w:cs="Arial"/>
          <w:sz w:val="22"/>
          <w:szCs w:val="22"/>
        </w:rPr>
        <w:t xml:space="preserve">at this time, regardless of whether </w:t>
      </w:r>
      <w:r w:rsidRPr="0019327B">
        <w:rPr>
          <w:rFonts w:ascii="Arial" w:hAnsi="Arial" w:cs="Arial"/>
          <w:sz w:val="22"/>
          <w:szCs w:val="22"/>
        </w:rPr>
        <w:lastRenderedPageBreak/>
        <w:t>the monovalent or bivalent Pfizer vaccine was administered for the third primary series dose. </w:t>
      </w:r>
    </w:p>
    <w:p w14:paraId="6666B23E" w14:textId="77777777" w:rsidR="00795DA9" w:rsidRPr="0019327B" w:rsidRDefault="00795DA9" w:rsidP="00795DA9">
      <w:pPr>
        <w:rPr>
          <w:rFonts w:ascii="Arial" w:hAnsi="Arial" w:cs="Arial"/>
          <w:sz w:val="22"/>
          <w:szCs w:val="22"/>
        </w:rPr>
      </w:pPr>
      <w:r w:rsidRPr="0019327B">
        <w:rPr>
          <w:rFonts w:ascii="Arial" w:hAnsi="Arial" w:cs="Arial"/>
          <w:sz w:val="22"/>
          <w:szCs w:val="22"/>
        </w:rPr>
        <w:t xml:space="preserve">A monovalent </w:t>
      </w:r>
      <w:proofErr w:type="spellStart"/>
      <w:r w:rsidRPr="0019327B">
        <w:rPr>
          <w:rFonts w:ascii="Arial" w:hAnsi="Arial" w:cs="Arial"/>
          <w:sz w:val="22"/>
          <w:szCs w:val="22"/>
        </w:rPr>
        <w:t>Novavax</w:t>
      </w:r>
      <w:proofErr w:type="spellEnd"/>
      <w:r w:rsidRPr="0019327B">
        <w:rPr>
          <w:rFonts w:ascii="Arial" w:hAnsi="Arial" w:cs="Arial"/>
          <w:sz w:val="22"/>
          <w:szCs w:val="22"/>
        </w:rPr>
        <w:t xml:space="preserve"> booster dose (instead of a bivalent mRNA booster dose) is recommended for use in</w:t>
      </w:r>
      <w:r w:rsidRPr="0019327B">
        <w:rPr>
          <w:rFonts w:ascii="Arial" w:hAnsi="Arial" w:cs="Arial"/>
          <w:b/>
          <w:bCs/>
          <w:sz w:val="22"/>
          <w:szCs w:val="22"/>
        </w:rPr>
        <w:t> </w:t>
      </w:r>
      <w:r w:rsidRPr="0019327B">
        <w:rPr>
          <w:rFonts w:ascii="Arial" w:hAnsi="Arial" w:cs="Arial"/>
          <w:sz w:val="22"/>
          <w:szCs w:val="22"/>
        </w:rPr>
        <w:t>limited situations</w:t>
      </w:r>
      <w:r w:rsidRPr="0019327B">
        <w:rPr>
          <w:rFonts w:ascii="Arial" w:hAnsi="Arial" w:cs="Arial"/>
          <w:b/>
          <w:bCs/>
          <w:sz w:val="22"/>
          <w:szCs w:val="22"/>
        </w:rPr>
        <w:t xml:space="preserve">. </w:t>
      </w:r>
      <w:r w:rsidRPr="0019327B">
        <w:rPr>
          <w:rFonts w:ascii="Arial" w:hAnsi="Arial" w:cs="Arial"/>
          <w:sz w:val="22"/>
          <w:szCs w:val="22"/>
        </w:rPr>
        <w:t>This includes</w:t>
      </w:r>
      <w:r w:rsidRPr="0019327B">
        <w:rPr>
          <w:rFonts w:ascii="Arial" w:hAnsi="Arial" w:cs="Arial"/>
          <w:b/>
          <w:bCs/>
          <w:sz w:val="22"/>
          <w:szCs w:val="22"/>
        </w:rPr>
        <w:t>, </w:t>
      </w:r>
      <w:r w:rsidRPr="0019327B">
        <w:rPr>
          <w:rFonts w:ascii="Arial" w:hAnsi="Arial" w:cs="Arial"/>
          <w:sz w:val="22"/>
          <w:szCs w:val="22"/>
        </w:rPr>
        <w:t>in patients 18 years of age or older who have completed any FDA-approved or FDA-authorized monovalent primary series, patients who have not received any previous booster dose(s), as well as patients who are unable or unwilling to receive an mRNA vaccine and would otherwise not receive a booster dose.</w:t>
      </w:r>
    </w:p>
    <w:p w14:paraId="0CD0DF3A" w14:textId="77777777" w:rsidR="00795DA9" w:rsidRPr="0019327B" w:rsidRDefault="00795DA9" w:rsidP="00795DA9">
      <w:pPr>
        <w:pStyle w:val="Default"/>
        <w:spacing w:before="200" w:after="80"/>
        <w:rPr>
          <w:rFonts w:cs="Arial"/>
          <w:b/>
          <w:bCs/>
          <w:sz w:val="22"/>
          <w:szCs w:val="22"/>
        </w:rPr>
      </w:pPr>
      <w:r w:rsidRPr="0019327B">
        <w:rPr>
          <w:rFonts w:cs="Arial"/>
          <w:b/>
          <w:bCs/>
          <w:sz w:val="22"/>
          <w:szCs w:val="22"/>
        </w:rPr>
        <w:t>Bivalent Booster Product Varies by Age</w:t>
      </w:r>
    </w:p>
    <w:p w14:paraId="44105A5C" w14:textId="0408FF42" w:rsidR="00795DA9" w:rsidRPr="003748C9" w:rsidRDefault="00795DA9" w:rsidP="00795DA9">
      <w:pPr>
        <w:pStyle w:val="ListParagraph"/>
        <w:numPr>
          <w:ilvl w:val="0"/>
          <w:numId w:val="26"/>
        </w:numPr>
        <w:contextualSpacing/>
        <w:rPr>
          <w:rFonts w:ascii="Arial" w:hAnsi="Arial" w:cs="Arial"/>
          <w:sz w:val="22"/>
          <w:szCs w:val="22"/>
        </w:rPr>
      </w:pPr>
      <w:r w:rsidRPr="003748C9">
        <w:rPr>
          <w:rFonts w:ascii="Arial" w:hAnsi="Arial" w:cs="Arial"/>
          <w:sz w:val="22"/>
          <w:szCs w:val="22"/>
        </w:rPr>
        <w:t xml:space="preserve">Ages </w:t>
      </w:r>
      <w:r w:rsidR="00A1689E">
        <w:rPr>
          <w:rFonts w:ascii="Arial" w:hAnsi="Arial" w:cs="Arial"/>
          <w:b/>
          <w:bCs/>
          <w:sz w:val="22"/>
          <w:szCs w:val="22"/>
        </w:rPr>
        <w:t>six</w:t>
      </w:r>
      <w:r w:rsidRPr="003748C9">
        <w:rPr>
          <w:rFonts w:ascii="Arial" w:hAnsi="Arial" w:cs="Arial"/>
          <w:b/>
          <w:bCs/>
          <w:sz w:val="22"/>
          <w:szCs w:val="22"/>
        </w:rPr>
        <w:t xml:space="preserve"> months–</w:t>
      </w:r>
      <w:r w:rsidR="00A1689E">
        <w:rPr>
          <w:rFonts w:ascii="Arial" w:hAnsi="Arial" w:cs="Arial"/>
          <w:b/>
          <w:bCs/>
          <w:sz w:val="22"/>
          <w:szCs w:val="22"/>
        </w:rPr>
        <w:t>four</w:t>
      </w:r>
      <w:r w:rsidRPr="003748C9">
        <w:rPr>
          <w:rFonts w:ascii="Arial" w:hAnsi="Arial" w:cs="Arial"/>
          <w:b/>
          <w:bCs/>
          <w:sz w:val="22"/>
          <w:szCs w:val="22"/>
        </w:rPr>
        <w:t xml:space="preserve"> years</w:t>
      </w:r>
      <w:r w:rsidRPr="003748C9">
        <w:rPr>
          <w:rFonts w:ascii="Arial" w:hAnsi="Arial" w:cs="Arial"/>
          <w:sz w:val="22"/>
          <w:szCs w:val="22"/>
        </w:rPr>
        <w:t xml:space="preserve"> and</w:t>
      </w:r>
      <w:r w:rsidR="00EF26B0">
        <w:rPr>
          <w:rFonts w:ascii="Arial" w:hAnsi="Arial" w:cs="Arial"/>
          <w:sz w:val="22"/>
          <w:szCs w:val="22"/>
        </w:rPr>
        <w:t xml:space="preserve"> have</w:t>
      </w:r>
      <w:r w:rsidRPr="003748C9">
        <w:rPr>
          <w:rFonts w:ascii="Arial" w:hAnsi="Arial" w:cs="Arial"/>
          <w:sz w:val="22"/>
          <w:szCs w:val="22"/>
        </w:rPr>
        <w:t xml:space="preserve"> completed the </w:t>
      </w:r>
      <w:proofErr w:type="spellStart"/>
      <w:r w:rsidRPr="003748C9">
        <w:rPr>
          <w:rFonts w:ascii="Arial" w:hAnsi="Arial" w:cs="Arial"/>
          <w:b/>
          <w:bCs/>
          <w:sz w:val="22"/>
          <w:szCs w:val="22"/>
        </w:rPr>
        <w:t>Moderna</w:t>
      </w:r>
      <w:proofErr w:type="spellEnd"/>
      <w:r w:rsidRPr="003748C9">
        <w:rPr>
          <w:rFonts w:ascii="Arial" w:hAnsi="Arial" w:cs="Arial"/>
          <w:b/>
          <w:bCs/>
          <w:sz w:val="22"/>
          <w:szCs w:val="22"/>
        </w:rPr>
        <w:t xml:space="preserve"> primary series</w:t>
      </w:r>
      <w:r w:rsidRPr="003748C9">
        <w:rPr>
          <w:rFonts w:ascii="Arial" w:hAnsi="Arial" w:cs="Arial"/>
          <w:sz w:val="22"/>
          <w:szCs w:val="22"/>
        </w:rPr>
        <w:t xml:space="preserve">: </w:t>
      </w:r>
      <w:r w:rsidR="00A1689E">
        <w:rPr>
          <w:rFonts w:ascii="Arial" w:hAnsi="Arial" w:cs="Arial"/>
          <w:sz w:val="22"/>
          <w:szCs w:val="22"/>
        </w:rPr>
        <w:t>one</w:t>
      </w:r>
      <w:r w:rsidRPr="003748C9">
        <w:rPr>
          <w:rFonts w:ascii="Arial" w:hAnsi="Arial" w:cs="Arial"/>
          <w:sz w:val="22"/>
          <w:szCs w:val="22"/>
        </w:rPr>
        <w:t xml:space="preserve"> </w:t>
      </w:r>
      <w:r w:rsidRPr="003748C9">
        <w:rPr>
          <w:rFonts w:ascii="Arial" w:hAnsi="Arial" w:cs="Arial"/>
          <w:b/>
          <w:bCs/>
          <w:sz w:val="22"/>
          <w:szCs w:val="22"/>
        </w:rPr>
        <w:t xml:space="preserve">bivalent </w:t>
      </w:r>
      <w:proofErr w:type="spellStart"/>
      <w:r w:rsidRPr="003748C9">
        <w:rPr>
          <w:rFonts w:ascii="Arial" w:hAnsi="Arial" w:cs="Arial"/>
          <w:b/>
          <w:bCs/>
          <w:sz w:val="22"/>
          <w:szCs w:val="22"/>
        </w:rPr>
        <w:t>Moderna</w:t>
      </w:r>
      <w:proofErr w:type="spellEnd"/>
      <w:r w:rsidRPr="003748C9">
        <w:rPr>
          <w:rFonts w:ascii="Arial" w:hAnsi="Arial" w:cs="Arial"/>
          <w:b/>
          <w:bCs/>
          <w:sz w:val="22"/>
          <w:szCs w:val="22"/>
        </w:rPr>
        <w:t xml:space="preserve"> booster</w:t>
      </w:r>
      <w:r w:rsidRPr="003748C9">
        <w:rPr>
          <w:rFonts w:ascii="Arial" w:hAnsi="Arial" w:cs="Arial"/>
          <w:sz w:val="22"/>
          <w:szCs w:val="22"/>
        </w:rPr>
        <w:t xml:space="preserve"> dose (</w:t>
      </w:r>
      <w:r w:rsidR="00EF26B0">
        <w:rPr>
          <w:rFonts w:ascii="Arial" w:hAnsi="Arial" w:cs="Arial"/>
          <w:sz w:val="22"/>
          <w:szCs w:val="22"/>
        </w:rPr>
        <w:t>g</w:t>
      </w:r>
      <w:r w:rsidRPr="003748C9">
        <w:rPr>
          <w:rFonts w:ascii="Arial" w:hAnsi="Arial" w:cs="Arial"/>
          <w:sz w:val="22"/>
          <w:szCs w:val="22"/>
        </w:rPr>
        <w:t>iven at least two months after completion of primary series vaccination).</w:t>
      </w:r>
    </w:p>
    <w:p w14:paraId="42674E4B" w14:textId="2630A77D" w:rsidR="00795DA9" w:rsidRPr="003748C9" w:rsidRDefault="00795DA9" w:rsidP="00795DA9">
      <w:pPr>
        <w:pStyle w:val="ListParagraph"/>
        <w:numPr>
          <w:ilvl w:val="0"/>
          <w:numId w:val="26"/>
        </w:numPr>
        <w:contextualSpacing/>
        <w:rPr>
          <w:rFonts w:ascii="Arial" w:hAnsi="Arial" w:cs="Arial"/>
          <w:sz w:val="22"/>
          <w:szCs w:val="22"/>
        </w:rPr>
      </w:pPr>
      <w:r w:rsidRPr="003748C9">
        <w:rPr>
          <w:rFonts w:ascii="Arial" w:hAnsi="Arial" w:cs="Arial"/>
          <w:sz w:val="22"/>
          <w:szCs w:val="22"/>
        </w:rPr>
        <w:t xml:space="preserve">Ages </w:t>
      </w:r>
      <w:r w:rsidR="00A1689E">
        <w:rPr>
          <w:rFonts w:ascii="Arial" w:hAnsi="Arial" w:cs="Arial"/>
          <w:b/>
          <w:bCs/>
          <w:sz w:val="22"/>
          <w:szCs w:val="22"/>
        </w:rPr>
        <w:t>six</w:t>
      </w:r>
      <w:r w:rsidRPr="003748C9">
        <w:rPr>
          <w:rFonts w:ascii="Arial" w:hAnsi="Arial" w:cs="Arial"/>
          <w:b/>
          <w:bCs/>
          <w:sz w:val="22"/>
          <w:szCs w:val="22"/>
        </w:rPr>
        <w:t xml:space="preserve"> months–</w:t>
      </w:r>
      <w:r w:rsidR="00A1689E">
        <w:rPr>
          <w:rFonts w:ascii="Arial" w:hAnsi="Arial" w:cs="Arial"/>
          <w:b/>
          <w:bCs/>
          <w:sz w:val="22"/>
          <w:szCs w:val="22"/>
        </w:rPr>
        <w:t>four</w:t>
      </w:r>
      <w:r w:rsidRPr="003748C9">
        <w:rPr>
          <w:rFonts w:ascii="Arial" w:hAnsi="Arial" w:cs="Arial"/>
          <w:b/>
          <w:bCs/>
          <w:sz w:val="22"/>
          <w:szCs w:val="22"/>
        </w:rPr>
        <w:t xml:space="preserve"> years</w:t>
      </w:r>
      <w:r w:rsidRPr="003748C9">
        <w:rPr>
          <w:rFonts w:ascii="Arial" w:hAnsi="Arial" w:cs="Arial"/>
          <w:sz w:val="22"/>
          <w:szCs w:val="22"/>
        </w:rPr>
        <w:t xml:space="preserve"> and </w:t>
      </w:r>
      <w:r w:rsidR="00EF26B0">
        <w:rPr>
          <w:rFonts w:ascii="Arial" w:hAnsi="Arial" w:cs="Arial"/>
          <w:sz w:val="22"/>
          <w:szCs w:val="22"/>
        </w:rPr>
        <w:t xml:space="preserve">have </w:t>
      </w:r>
      <w:r w:rsidRPr="003748C9">
        <w:rPr>
          <w:rFonts w:ascii="Arial" w:hAnsi="Arial" w:cs="Arial"/>
          <w:sz w:val="22"/>
          <w:szCs w:val="22"/>
        </w:rPr>
        <w:t xml:space="preserve">completed </w:t>
      </w:r>
      <w:r w:rsidRPr="003748C9">
        <w:rPr>
          <w:rFonts w:ascii="Arial" w:hAnsi="Arial" w:cs="Arial"/>
          <w:b/>
          <w:bCs/>
          <w:sz w:val="22"/>
          <w:szCs w:val="22"/>
        </w:rPr>
        <w:t>Pfizer primary series</w:t>
      </w:r>
      <w:r w:rsidRPr="003748C9">
        <w:rPr>
          <w:rFonts w:ascii="Arial" w:hAnsi="Arial" w:cs="Arial"/>
          <w:sz w:val="22"/>
          <w:szCs w:val="22"/>
        </w:rPr>
        <w:t xml:space="preserve">: </w:t>
      </w:r>
      <w:r w:rsidR="00EF26B0">
        <w:rPr>
          <w:rFonts w:ascii="Arial" w:hAnsi="Arial" w:cs="Arial"/>
          <w:b/>
          <w:bCs/>
          <w:sz w:val="22"/>
          <w:szCs w:val="22"/>
        </w:rPr>
        <w:t>n</w:t>
      </w:r>
      <w:r w:rsidRPr="003748C9">
        <w:rPr>
          <w:rFonts w:ascii="Arial" w:hAnsi="Arial" w:cs="Arial"/>
          <w:b/>
          <w:bCs/>
          <w:sz w:val="22"/>
          <w:szCs w:val="22"/>
        </w:rPr>
        <w:t>o booster</w:t>
      </w:r>
      <w:r w:rsidRPr="003748C9">
        <w:rPr>
          <w:rFonts w:ascii="Arial" w:hAnsi="Arial" w:cs="Arial"/>
          <w:sz w:val="22"/>
          <w:szCs w:val="22"/>
        </w:rPr>
        <w:t xml:space="preserve"> dose is recommended at this time.</w:t>
      </w:r>
    </w:p>
    <w:p w14:paraId="1033690B" w14:textId="2009A6A6" w:rsidR="00795DA9" w:rsidRPr="003748C9" w:rsidRDefault="00795DA9" w:rsidP="00795DA9">
      <w:pPr>
        <w:pStyle w:val="ListParagraph"/>
        <w:numPr>
          <w:ilvl w:val="0"/>
          <w:numId w:val="26"/>
        </w:numPr>
        <w:contextualSpacing/>
        <w:rPr>
          <w:rFonts w:ascii="Arial" w:hAnsi="Arial" w:cs="Arial"/>
          <w:sz w:val="22"/>
          <w:szCs w:val="22"/>
        </w:rPr>
      </w:pPr>
      <w:r w:rsidRPr="003748C9">
        <w:rPr>
          <w:rFonts w:ascii="Arial" w:hAnsi="Arial" w:cs="Arial"/>
          <w:sz w:val="22"/>
          <w:szCs w:val="22"/>
        </w:rPr>
        <w:t xml:space="preserve">Age </w:t>
      </w:r>
      <w:r w:rsidR="00A1689E">
        <w:rPr>
          <w:rFonts w:ascii="Arial" w:hAnsi="Arial" w:cs="Arial"/>
          <w:b/>
          <w:bCs/>
          <w:sz w:val="22"/>
          <w:szCs w:val="22"/>
        </w:rPr>
        <w:t>five</w:t>
      </w:r>
      <w:r w:rsidRPr="003748C9">
        <w:rPr>
          <w:rFonts w:ascii="Arial" w:hAnsi="Arial" w:cs="Arial"/>
          <w:b/>
          <w:bCs/>
          <w:sz w:val="22"/>
          <w:szCs w:val="22"/>
        </w:rPr>
        <w:t xml:space="preserve"> years</w:t>
      </w:r>
      <w:r w:rsidRPr="003748C9">
        <w:rPr>
          <w:rFonts w:ascii="Arial" w:hAnsi="Arial" w:cs="Arial"/>
          <w:sz w:val="22"/>
          <w:szCs w:val="22"/>
        </w:rPr>
        <w:t xml:space="preserve"> and </w:t>
      </w:r>
      <w:r w:rsidR="00EF26B0">
        <w:rPr>
          <w:rFonts w:ascii="Arial" w:hAnsi="Arial" w:cs="Arial"/>
          <w:sz w:val="22"/>
          <w:szCs w:val="22"/>
        </w:rPr>
        <w:t xml:space="preserve">have </w:t>
      </w:r>
      <w:r w:rsidRPr="003748C9">
        <w:rPr>
          <w:rFonts w:ascii="Arial" w:hAnsi="Arial" w:cs="Arial"/>
          <w:sz w:val="22"/>
          <w:szCs w:val="22"/>
        </w:rPr>
        <w:t xml:space="preserve">completed </w:t>
      </w:r>
      <w:proofErr w:type="spellStart"/>
      <w:r w:rsidRPr="003748C9">
        <w:rPr>
          <w:rFonts w:ascii="Arial" w:hAnsi="Arial" w:cs="Arial"/>
          <w:b/>
          <w:bCs/>
          <w:sz w:val="22"/>
          <w:szCs w:val="22"/>
        </w:rPr>
        <w:t>Moderna</w:t>
      </w:r>
      <w:proofErr w:type="spellEnd"/>
      <w:r w:rsidRPr="003748C9">
        <w:rPr>
          <w:rFonts w:ascii="Arial" w:hAnsi="Arial" w:cs="Arial"/>
          <w:b/>
          <w:bCs/>
          <w:sz w:val="22"/>
          <w:szCs w:val="22"/>
        </w:rPr>
        <w:t xml:space="preserve"> primary series</w:t>
      </w:r>
      <w:r w:rsidRPr="003748C9">
        <w:rPr>
          <w:rFonts w:ascii="Arial" w:hAnsi="Arial" w:cs="Arial"/>
          <w:sz w:val="22"/>
          <w:szCs w:val="22"/>
        </w:rPr>
        <w:t xml:space="preserve">: </w:t>
      </w:r>
      <w:r w:rsidR="00FD5AE6" w:rsidRPr="00CB317A">
        <w:rPr>
          <w:rFonts w:ascii="Arial" w:hAnsi="Arial" w:cs="Arial"/>
          <w:sz w:val="22"/>
          <w:szCs w:val="22"/>
        </w:rPr>
        <w:t>one</w:t>
      </w:r>
      <w:r w:rsidRPr="00CB317A">
        <w:rPr>
          <w:rFonts w:ascii="Arial" w:hAnsi="Arial" w:cs="Arial"/>
          <w:sz w:val="22"/>
          <w:szCs w:val="22"/>
        </w:rPr>
        <w:t xml:space="preserve"> </w:t>
      </w:r>
      <w:r w:rsidRPr="003748C9">
        <w:rPr>
          <w:rFonts w:ascii="Arial" w:hAnsi="Arial" w:cs="Arial"/>
          <w:b/>
          <w:bCs/>
          <w:sz w:val="22"/>
          <w:szCs w:val="22"/>
        </w:rPr>
        <w:t xml:space="preserve">bivalent mRNA booster </w:t>
      </w:r>
      <w:r w:rsidRPr="00CB317A">
        <w:rPr>
          <w:rFonts w:ascii="Arial" w:hAnsi="Arial" w:cs="Arial"/>
          <w:sz w:val="22"/>
          <w:szCs w:val="22"/>
        </w:rPr>
        <w:t>dose</w:t>
      </w:r>
      <w:r w:rsidRPr="003748C9">
        <w:rPr>
          <w:rFonts w:ascii="Arial" w:hAnsi="Arial" w:cs="Arial"/>
          <w:b/>
          <w:bCs/>
          <w:sz w:val="22"/>
          <w:szCs w:val="22"/>
        </w:rPr>
        <w:t xml:space="preserve"> (</w:t>
      </w:r>
      <w:proofErr w:type="spellStart"/>
      <w:r w:rsidRPr="003748C9">
        <w:rPr>
          <w:rFonts w:ascii="Arial" w:hAnsi="Arial" w:cs="Arial"/>
          <w:b/>
          <w:bCs/>
          <w:sz w:val="22"/>
          <w:szCs w:val="22"/>
        </w:rPr>
        <w:t>Moderna</w:t>
      </w:r>
      <w:proofErr w:type="spellEnd"/>
      <w:r w:rsidRPr="003748C9">
        <w:rPr>
          <w:rFonts w:ascii="Arial" w:hAnsi="Arial" w:cs="Arial"/>
          <w:b/>
          <w:bCs/>
          <w:sz w:val="22"/>
          <w:szCs w:val="22"/>
        </w:rPr>
        <w:t xml:space="preserve"> or Pfizer) </w:t>
      </w:r>
      <w:r w:rsidRPr="003748C9">
        <w:rPr>
          <w:rFonts w:ascii="Arial" w:hAnsi="Arial" w:cs="Arial"/>
          <w:sz w:val="22"/>
          <w:szCs w:val="22"/>
        </w:rPr>
        <w:t>(</w:t>
      </w:r>
      <w:r w:rsidR="00EF26B0">
        <w:rPr>
          <w:rFonts w:ascii="Arial" w:hAnsi="Arial" w:cs="Arial"/>
          <w:sz w:val="22"/>
          <w:szCs w:val="22"/>
        </w:rPr>
        <w:t>g</w:t>
      </w:r>
      <w:r w:rsidRPr="003748C9">
        <w:rPr>
          <w:rFonts w:ascii="Arial" w:hAnsi="Arial" w:cs="Arial"/>
          <w:sz w:val="22"/>
          <w:szCs w:val="22"/>
        </w:rPr>
        <w:t>iven at least two months after completion of primary series vaccination).</w:t>
      </w:r>
    </w:p>
    <w:p w14:paraId="1F517DA6" w14:textId="036CC619" w:rsidR="00795DA9" w:rsidRPr="003748C9" w:rsidRDefault="00795DA9" w:rsidP="00795DA9">
      <w:pPr>
        <w:pStyle w:val="ListParagraph"/>
        <w:numPr>
          <w:ilvl w:val="0"/>
          <w:numId w:val="26"/>
        </w:numPr>
        <w:contextualSpacing/>
        <w:rPr>
          <w:rFonts w:ascii="Arial" w:hAnsi="Arial" w:cs="Arial"/>
          <w:sz w:val="22"/>
          <w:szCs w:val="22"/>
        </w:rPr>
      </w:pPr>
      <w:r w:rsidRPr="003748C9">
        <w:rPr>
          <w:rFonts w:ascii="Arial" w:hAnsi="Arial" w:cs="Arial"/>
          <w:sz w:val="22"/>
          <w:szCs w:val="22"/>
        </w:rPr>
        <w:t xml:space="preserve">Age </w:t>
      </w:r>
      <w:r w:rsidR="00FD5AE6">
        <w:rPr>
          <w:rFonts w:ascii="Arial" w:hAnsi="Arial" w:cs="Arial"/>
          <w:b/>
          <w:bCs/>
          <w:sz w:val="22"/>
          <w:szCs w:val="22"/>
        </w:rPr>
        <w:t>five</w:t>
      </w:r>
      <w:r w:rsidRPr="003748C9">
        <w:rPr>
          <w:rFonts w:ascii="Arial" w:hAnsi="Arial" w:cs="Arial"/>
          <w:b/>
          <w:bCs/>
          <w:sz w:val="22"/>
          <w:szCs w:val="22"/>
        </w:rPr>
        <w:t xml:space="preserve"> years</w:t>
      </w:r>
      <w:r w:rsidRPr="003748C9">
        <w:rPr>
          <w:rFonts w:ascii="Arial" w:hAnsi="Arial" w:cs="Arial"/>
          <w:sz w:val="22"/>
          <w:szCs w:val="22"/>
        </w:rPr>
        <w:t xml:space="preserve"> and </w:t>
      </w:r>
      <w:r w:rsidR="00EF26B0">
        <w:rPr>
          <w:rFonts w:ascii="Arial" w:hAnsi="Arial" w:cs="Arial"/>
          <w:sz w:val="22"/>
          <w:szCs w:val="22"/>
        </w:rPr>
        <w:t xml:space="preserve">have </w:t>
      </w:r>
      <w:r w:rsidRPr="003748C9">
        <w:rPr>
          <w:rFonts w:ascii="Arial" w:hAnsi="Arial" w:cs="Arial"/>
          <w:sz w:val="22"/>
          <w:szCs w:val="22"/>
        </w:rPr>
        <w:t xml:space="preserve">completed </w:t>
      </w:r>
      <w:r w:rsidRPr="003748C9">
        <w:rPr>
          <w:rFonts w:ascii="Arial" w:hAnsi="Arial" w:cs="Arial"/>
          <w:b/>
          <w:bCs/>
          <w:sz w:val="22"/>
          <w:szCs w:val="22"/>
        </w:rPr>
        <w:t>Pfizer primary series</w:t>
      </w:r>
      <w:r w:rsidRPr="003748C9">
        <w:rPr>
          <w:rFonts w:ascii="Arial" w:hAnsi="Arial" w:cs="Arial"/>
          <w:sz w:val="22"/>
          <w:szCs w:val="22"/>
        </w:rPr>
        <w:t xml:space="preserve">: </w:t>
      </w:r>
      <w:r w:rsidR="00FD5AE6" w:rsidRPr="00CB317A">
        <w:rPr>
          <w:rFonts w:ascii="Arial" w:hAnsi="Arial" w:cs="Arial"/>
          <w:sz w:val="22"/>
          <w:szCs w:val="22"/>
        </w:rPr>
        <w:t>one</w:t>
      </w:r>
      <w:r w:rsidRPr="003748C9">
        <w:rPr>
          <w:rFonts w:ascii="Arial" w:hAnsi="Arial" w:cs="Arial"/>
          <w:b/>
          <w:bCs/>
          <w:sz w:val="22"/>
          <w:szCs w:val="22"/>
        </w:rPr>
        <w:t xml:space="preserve"> bivalent Pfizer booster</w:t>
      </w:r>
      <w:r w:rsidRPr="003748C9">
        <w:rPr>
          <w:rFonts w:ascii="Arial" w:hAnsi="Arial" w:cs="Arial"/>
          <w:sz w:val="22"/>
          <w:szCs w:val="22"/>
        </w:rPr>
        <w:t xml:space="preserve"> dose. (</w:t>
      </w:r>
      <w:r w:rsidR="00EF26B0">
        <w:rPr>
          <w:rFonts w:ascii="Arial" w:hAnsi="Arial" w:cs="Arial"/>
          <w:sz w:val="22"/>
          <w:szCs w:val="22"/>
        </w:rPr>
        <w:t>r</w:t>
      </w:r>
      <w:r w:rsidRPr="003748C9">
        <w:rPr>
          <w:rFonts w:ascii="Arial" w:hAnsi="Arial" w:cs="Arial"/>
          <w:sz w:val="22"/>
          <w:szCs w:val="22"/>
        </w:rPr>
        <w:t>egardless of whether the third primary series dose was a monovalent or bivalent Pfizer vaccine). (</w:t>
      </w:r>
      <w:r w:rsidR="00EF26B0">
        <w:rPr>
          <w:rFonts w:ascii="Arial" w:hAnsi="Arial" w:cs="Arial"/>
          <w:sz w:val="22"/>
          <w:szCs w:val="22"/>
        </w:rPr>
        <w:t>g</w:t>
      </w:r>
      <w:r w:rsidRPr="003748C9">
        <w:rPr>
          <w:rFonts w:ascii="Arial" w:hAnsi="Arial" w:cs="Arial"/>
          <w:sz w:val="22"/>
          <w:szCs w:val="22"/>
        </w:rPr>
        <w:t>iven at least two months after completion of primary series vaccination).</w:t>
      </w:r>
    </w:p>
    <w:p w14:paraId="144E1B0E" w14:textId="5A64956E" w:rsidR="00795DA9" w:rsidRPr="003748C9" w:rsidRDefault="00795DA9" w:rsidP="00795DA9">
      <w:pPr>
        <w:pStyle w:val="ListParagraph"/>
        <w:numPr>
          <w:ilvl w:val="0"/>
          <w:numId w:val="26"/>
        </w:numPr>
        <w:contextualSpacing/>
        <w:rPr>
          <w:rFonts w:ascii="Arial" w:hAnsi="Arial" w:cs="Arial"/>
          <w:sz w:val="22"/>
          <w:szCs w:val="22"/>
        </w:rPr>
      </w:pPr>
      <w:r w:rsidRPr="003748C9">
        <w:rPr>
          <w:rFonts w:ascii="Arial" w:hAnsi="Arial" w:cs="Arial"/>
          <w:sz w:val="22"/>
          <w:szCs w:val="22"/>
        </w:rPr>
        <w:t xml:space="preserve">Ages </w:t>
      </w:r>
      <w:r w:rsidR="00FD5AE6">
        <w:rPr>
          <w:rFonts w:ascii="Arial" w:hAnsi="Arial" w:cs="Arial"/>
          <w:b/>
          <w:bCs/>
          <w:sz w:val="22"/>
          <w:szCs w:val="22"/>
        </w:rPr>
        <w:t>six</w:t>
      </w:r>
      <w:r w:rsidRPr="003748C9">
        <w:rPr>
          <w:rFonts w:ascii="Arial" w:hAnsi="Arial" w:cs="Arial"/>
          <w:b/>
          <w:bCs/>
          <w:sz w:val="22"/>
          <w:szCs w:val="22"/>
        </w:rPr>
        <w:t xml:space="preserve"> years and older</w:t>
      </w:r>
      <w:r w:rsidRPr="003748C9">
        <w:rPr>
          <w:rFonts w:ascii="Arial" w:hAnsi="Arial" w:cs="Arial"/>
          <w:sz w:val="22"/>
          <w:szCs w:val="22"/>
        </w:rPr>
        <w:t xml:space="preserve"> and</w:t>
      </w:r>
      <w:r w:rsidR="00EF26B0">
        <w:rPr>
          <w:rFonts w:ascii="Arial" w:hAnsi="Arial" w:cs="Arial"/>
          <w:sz w:val="22"/>
          <w:szCs w:val="22"/>
        </w:rPr>
        <w:t xml:space="preserve"> have completed</w:t>
      </w:r>
      <w:r w:rsidRPr="003748C9">
        <w:rPr>
          <w:rFonts w:ascii="Arial" w:hAnsi="Arial" w:cs="Arial"/>
          <w:sz w:val="22"/>
          <w:szCs w:val="22"/>
        </w:rPr>
        <w:t xml:space="preserve"> </w:t>
      </w:r>
      <w:r w:rsidRPr="003748C9">
        <w:rPr>
          <w:rFonts w:ascii="Arial" w:hAnsi="Arial" w:cs="Arial"/>
          <w:b/>
          <w:bCs/>
          <w:sz w:val="22"/>
          <w:szCs w:val="22"/>
        </w:rPr>
        <w:t xml:space="preserve">any primary </w:t>
      </w:r>
      <w:r w:rsidRPr="00CB317A">
        <w:rPr>
          <w:rFonts w:ascii="Arial" w:hAnsi="Arial" w:cs="Arial"/>
          <w:sz w:val="22"/>
          <w:szCs w:val="22"/>
        </w:rPr>
        <w:t xml:space="preserve">series: </w:t>
      </w:r>
      <w:r w:rsidR="00FD5AE6" w:rsidRPr="00CB317A">
        <w:rPr>
          <w:rFonts w:ascii="Arial" w:hAnsi="Arial" w:cs="Arial"/>
          <w:sz w:val="22"/>
          <w:szCs w:val="22"/>
        </w:rPr>
        <w:t>one</w:t>
      </w:r>
      <w:r w:rsidRPr="003748C9">
        <w:rPr>
          <w:rFonts w:ascii="Arial" w:hAnsi="Arial" w:cs="Arial"/>
          <w:b/>
          <w:bCs/>
          <w:sz w:val="22"/>
          <w:szCs w:val="22"/>
        </w:rPr>
        <w:t xml:space="preserve"> bivalent mRNA booster dose (</w:t>
      </w:r>
      <w:proofErr w:type="spellStart"/>
      <w:r w:rsidRPr="003748C9">
        <w:rPr>
          <w:rFonts w:ascii="Arial" w:hAnsi="Arial" w:cs="Arial"/>
          <w:b/>
          <w:bCs/>
          <w:sz w:val="22"/>
          <w:szCs w:val="22"/>
        </w:rPr>
        <w:t>Moderna</w:t>
      </w:r>
      <w:proofErr w:type="spellEnd"/>
      <w:r w:rsidRPr="003748C9">
        <w:rPr>
          <w:rFonts w:ascii="Arial" w:hAnsi="Arial" w:cs="Arial"/>
          <w:b/>
          <w:bCs/>
          <w:sz w:val="22"/>
          <w:szCs w:val="22"/>
        </w:rPr>
        <w:t xml:space="preserve"> or Pfizer)</w:t>
      </w:r>
      <w:r w:rsidRPr="003748C9">
        <w:rPr>
          <w:rFonts w:ascii="Arial" w:hAnsi="Arial" w:cs="Arial"/>
          <w:sz w:val="22"/>
          <w:szCs w:val="22"/>
        </w:rPr>
        <w:t xml:space="preserve"> (</w:t>
      </w:r>
      <w:r w:rsidR="00EF26B0">
        <w:rPr>
          <w:rFonts w:ascii="Arial" w:hAnsi="Arial" w:cs="Arial"/>
          <w:sz w:val="22"/>
          <w:szCs w:val="22"/>
        </w:rPr>
        <w:t>g</w:t>
      </w:r>
      <w:r w:rsidRPr="003748C9">
        <w:rPr>
          <w:rFonts w:ascii="Arial" w:hAnsi="Arial" w:cs="Arial"/>
          <w:sz w:val="22"/>
          <w:szCs w:val="22"/>
        </w:rPr>
        <w:t>iven at least two months after completion of primary series vaccination).</w:t>
      </w:r>
    </w:p>
    <w:p w14:paraId="1370A215" w14:textId="77777777" w:rsidR="00795DA9" w:rsidRDefault="00795DA9" w:rsidP="00795DA9">
      <w:pPr>
        <w:pStyle w:val="Default"/>
        <w:spacing w:before="200" w:after="80"/>
        <w:rPr>
          <w:rFonts w:cs="Arial"/>
          <w:color w:val="auto"/>
          <w:sz w:val="22"/>
          <w:szCs w:val="22"/>
        </w:rPr>
      </w:pPr>
      <w:r w:rsidRPr="003748C9">
        <w:rPr>
          <w:rFonts w:cs="Arial"/>
          <w:color w:val="auto"/>
          <w:sz w:val="22"/>
          <w:szCs w:val="22"/>
        </w:rPr>
        <w:t>COVID-19 Vaccination Schedule</w:t>
      </w:r>
    </w:p>
    <w:p w14:paraId="6306C9BB" w14:textId="77777777" w:rsidR="00795DA9" w:rsidRPr="003748C9" w:rsidRDefault="00795DA9" w:rsidP="00795DA9">
      <w:pPr>
        <w:rPr>
          <w:rFonts w:ascii="Arial" w:hAnsi="Arial" w:cs="Arial"/>
          <w:sz w:val="22"/>
          <w:szCs w:val="22"/>
        </w:rPr>
      </w:pPr>
      <w:r w:rsidRPr="003748C9">
        <w:rPr>
          <w:rFonts w:ascii="Arial" w:hAnsi="Arial" w:cs="Arial"/>
          <w:sz w:val="22"/>
          <w:szCs w:val="22"/>
        </w:rPr>
        <w:t xml:space="preserve">The COVID-19 vaccination schedule for people who are NOT immunocompromised can be found at: </w:t>
      </w:r>
      <w:hyperlink r:id="rId19" w:anchor="not-immunocompromised" w:history="1">
        <w:r w:rsidRPr="003748C9">
          <w:rPr>
            <w:rFonts w:ascii="Arial" w:hAnsi="Arial" w:cs="Arial"/>
            <w:color w:val="0000FF"/>
            <w:sz w:val="22"/>
            <w:szCs w:val="22"/>
            <w:u w:val="single"/>
          </w:rPr>
          <w:t>https://www.cdc.gov/vaccines/covid-19/clinical-considerations/interim-considerations-us.html#not-immunocompromised</w:t>
        </w:r>
      </w:hyperlink>
      <w:r w:rsidRPr="003748C9">
        <w:rPr>
          <w:rFonts w:ascii="Arial" w:hAnsi="Arial" w:cs="Arial"/>
          <w:sz w:val="22"/>
          <w:szCs w:val="22"/>
        </w:rPr>
        <w:t xml:space="preserve">. A vaccination schedule infographic for people who are not moderately or severely immunocompromised can be found at: </w:t>
      </w:r>
      <w:hyperlink r:id="rId20" w:history="1">
        <w:r w:rsidRPr="003748C9">
          <w:rPr>
            <w:rFonts w:ascii="Arial" w:hAnsi="Arial" w:cs="Arial"/>
            <w:color w:val="0000FF"/>
            <w:sz w:val="22"/>
            <w:szCs w:val="22"/>
            <w:u w:val="single"/>
          </w:rPr>
          <w:t>https://www.cdc.gov/vaccines/covid-19/images/COVID19-vaccination-schedule-most-people.png</w:t>
        </w:r>
      </w:hyperlink>
      <w:r>
        <w:rPr>
          <w:rFonts w:ascii="Arial" w:hAnsi="Arial" w:cs="Arial"/>
          <w:sz w:val="22"/>
          <w:szCs w:val="22"/>
        </w:rPr>
        <w:t>.</w:t>
      </w:r>
      <w:r w:rsidRPr="003748C9">
        <w:rPr>
          <w:rFonts w:ascii="Arial" w:hAnsi="Arial" w:cs="Arial"/>
          <w:sz w:val="22"/>
          <w:szCs w:val="22"/>
        </w:rPr>
        <w:t xml:space="preserve"> </w:t>
      </w:r>
    </w:p>
    <w:p w14:paraId="4788070E" w14:textId="77777777" w:rsidR="00795DA9" w:rsidRPr="003748C9" w:rsidRDefault="00795DA9" w:rsidP="00795DA9">
      <w:pPr>
        <w:rPr>
          <w:rFonts w:ascii="Arial" w:hAnsi="Arial" w:cs="Arial"/>
          <w:sz w:val="22"/>
          <w:szCs w:val="22"/>
        </w:rPr>
      </w:pPr>
      <w:r w:rsidRPr="003748C9">
        <w:rPr>
          <w:rFonts w:ascii="Arial" w:hAnsi="Arial" w:cs="Arial"/>
          <w:sz w:val="22"/>
          <w:szCs w:val="22"/>
        </w:rPr>
        <w:t xml:space="preserve">The recommended schedule for those who ARE immunocompromised can be found at: </w:t>
      </w:r>
      <w:hyperlink r:id="rId21" w:anchor="immunocompromised" w:history="1">
        <w:r w:rsidRPr="003748C9">
          <w:rPr>
            <w:rFonts w:ascii="Arial" w:hAnsi="Arial" w:cs="Arial"/>
            <w:color w:val="0000FF"/>
            <w:sz w:val="22"/>
            <w:szCs w:val="22"/>
            <w:u w:val="single"/>
          </w:rPr>
          <w:t>https://www.cdc.gov/vaccines/covid-19/clinical-considerations/interim-considerations-us.html#immunocompromised</w:t>
        </w:r>
      </w:hyperlink>
      <w:r w:rsidRPr="003748C9">
        <w:rPr>
          <w:rFonts w:ascii="Arial" w:hAnsi="Arial" w:cs="Arial"/>
          <w:sz w:val="22"/>
          <w:szCs w:val="22"/>
        </w:rPr>
        <w:t xml:space="preserve"> . A vaccination schedule infographic for people who are immunocompromised can be found at: </w:t>
      </w:r>
      <w:hyperlink r:id="rId22" w:history="1">
        <w:r w:rsidRPr="003748C9">
          <w:rPr>
            <w:rFonts w:ascii="Arial" w:hAnsi="Arial" w:cs="Arial"/>
            <w:color w:val="0000FF"/>
            <w:sz w:val="22"/>
            <w:szCs w:val="22"/>
            <w:u w:val="single"/>
          </w:rPr>
          <w:t>https://www.cdc.gov/vaccines/covid-19/images/COVID19-vaccination-schedule-immunocompromised.png</w:t>
        </w:r>
      </w:hyperlink>
      <w:r w:rsidRPr="003748C9">
        <w:rPr>
          <w:rFonts w:ascii="Arial" w:hAnsi="Arial" w:cs="Arial"/>
          <w:sz w:val="22"/>
          <w:szCs w:val="22"/>
        </w:rPr>
        <w:t>.</w:t>
      </w:r>
    </w:p>
    <w:p w14:paraId="4883705D" w14:textId="6C47D0B0" w:rsidR="00795DA9" w:rsidRDefault="00795DA9" w:rsidP="00795DA9">
      <w:pPr>
        <w:pStyle w:val="Default"/>
        <w:spacing w:before="200" w:after="80"/>
        <w:rPr>
          <w:rFonts w:cs="Arial"/>
          <w:color w:val="auto"/>
          <w:sz w:val="22"/>
          <w:szCs w:val="22"/>
        </w:rPr>
      </w:pPr>
      <w:r w:rsidRPr="003748C9">
        <w:rPr>
          <w:rFonts w:cs="Arial"/>
          <w:color w:val="auto"/>
          <w:sz w:val="22"/>
          <w:szCs w:val="22"/>
        </w:rPr>
        <w:t xml:space="preserve">COVID-19 </w:t>
      </w:r>
      <w:r w:rsidR="00EF26B0">
        <w:rPr>
          <w:rFonts w:cs="Arial"/>
          <w:color w:val="auto"/>
          <w:sz w:val="22"/>
          <w:szCs w:val="22"/>
        </w:rPr>
        <w:t>V</w:t>
      </w:r>
      <w:r w:rsidRPr="003748C9">
        <w:rPr>
          <w:rFonts w:cs="Arial"/>
          <w:color w:val="auto"/>
          <w:sz w:val="22"/>
          <w:szCs w:val="22"/>
        </w:rPr>
        <w:t xml:space="preserve">accine </w:t>
      </w:r>
      <w:r w:rsidR="00EF26B0">
        <w:rPr>
          <w:rFonts w:cs="Arial"/>
          <w:color w:val="auto"/>
          <w:sz w:val="22"/>
          <w:szCs w:val="22"/>
        </w:rPr>
        <w:t>F</w:t>
      </w:r>
      <w:r w:rsidRPr="003748C9">
        <w:rPr>
          <w:rFonts w:cs="Arial"/>
          <w:color w:val="auto"/>
          <w:sz w:val="22"/>
          <w:szCs w:val="22"/>
        </w:rPr>
        <w:t xml:space="preserve">ormulations </w:t>
      </w:r>
      <w:r w:rsidR="00EF26B0">
        <w:rPr>
          <w:rFonts w:cs="Arial"/>
          <w:color w:val="auto"/>
          <w:sz w:val="22"/>
          <w:szCs w:val="22"/>
        </w:rPr>
        <w:t>C</w:t>
      </w:r>
      <w:r w:rsidRPr="003748C9">
        <w:rPr>
          <w:rFonts w:cs="Arial"/>
          <w:color w:val="auto"/>
          <w:sz w:val="22"/>
          <w:szCs w:val="22"/>
        </w:rPr>
        <w:t xml:space="preserve">urrently </w:t>
      </w:r>
      <w:r w:rsidR="00EF26B0">
        <w:rPr>
          <w:rFonts w:cs="Arial"/>
          <w:color w:val="auto"/>
          <w:sz w:val="22"/>
          <w:szCs w:val="22"/>
        </w:rPr>
        <w:t>A</w:t>
      </w:r>
      <w:r w:rsidRPr="003748C9">
        <w:rPr>
          <w:rFonts w:cs="Arial"/>
          <w:color w:val="auto"/>
          <w:sz w:val="22"/>
          <w:szCs w:val="22"/>
        </w:rPr>
        <w:t xml:space="preserve">pproved or </w:t>
      </w:r>
      <w:r w:rsidR="00EF26B0">
        <w:rPr>
          <w:rFonts w:cs="Arial"/>
          <w:color w:val="auto"/>
          <w:sz w:val="22"/>
          <w:szCs w:val="22"/>
        </w:rPr>
        <w:t>A</w:t>
      </w:r>
      <w:r w:rsidRPr="003748C9">
        <w:rPr>
          <w:rFonts w:cs="Arial"/>
          <w:color w:val="auto"/>
          <w:sz w:val="22"/>
          <w:szCs w:val="22"/>
        </w:rPr>
        <w:t>uthorized in the United States</w:t>
      </w:r>
    </w:p>
    <w:p w14:paraId="757A762D" w14:textId="5EEF1D6F" w:rsidR="00795DA9" w:rsidRPr="003748C9" w:rsidRDefault="00795DA9" w:rsidP="00795DA9">
      <w:pPr>
        <w:rPr>
          <w:rFonts w:ascii="Arial" w:hAnsi="Arial" w:cs="Arial"/>
          <w:color w:val="000000"/>
          <w:sz w:val="22"/>
          <w:szCs w:val="22"/>
        </w:rPr>
      </w:pPr>
      <w:r w:rsidRPr="003748C9">
        <w:rPr>
          <w:rFonts w:ascii="Arial" w:hAnsi="Arial" w:cs="Arial"/>
          <w:color w:val="000000"/>
          <w:sz w:val="22"/>
          <w:szCs w:val="22"/>
        </w:rPr>
        <w:t xml:space="preserve">The table </w:t>
      </w:r>
      <w:r>
        <w:rPr>
          <w:rFonts w:ascii="Arial" w:hAnsi="Arial" w:cs="Arial"/>
          <w:color w:val="000000"/>
          <w:sz w:val="22"/>
          <w:szCs w:val="22"/>
        </w:rPr>
        <w:t>on the next page</w:t>
      </w:r>
      <w:r w:rsidRPr="003748C9">
        <w:rPr>
          <w:rFonts w:ascii="Arial" w:hAnsi="Arial" w:cs="Arial"/>
          <w:color w:val="000000"/>
          <w:sz w:val="22"/>
          <w:szCs w:val="22"/>
        </w:rPr>
        <w:t xml:space="preserve"> can be found at: </w:t>
      </w:r>
      <w:hyperlink r:id="rId23" w:history="1">
        <w:r w:rsidRPr="003748C9">
          <w:rPr>
            <w:rFonts w:ascii="Arial" w:hAnsi="Arial" w:cs="Arial"/>
            <w:color w:val="0000FF"/>
            <w:sz w:val="22"/>
            <w:szCs w:val="22"/>
            <w:u w:val="single"/>
          </w:rPr>
          <w:t>https://www.cdc.gov/vaccines/covid-19/downloads/summary-interim-clinical-considerations.pdf</w:t>
        </w:r>
      </w:hyperlink>
      <w:r w:rsidRPr="003748C9">
        <w:rPr>
          <w:rFonts w:ascii="Arial" w:hAnsi="Arial" w:cs="Arial"/>
          <w:color w:val="000000"/>
          <w:sz w:val="22"/>
          <w:szCs w:val="22"/>
        </w:rPr>
        <w:t>.</w:t>
      </w:r>
    </w:p>
    <w:p w14:paraId="7A1B202D" w14:textId="77777777" w:rsidR="00795DA9" w:rsidRDefault="00795DA9" w:rsidP="00CD6D68">
      <w:pPr>
        <w:rPr>
          <w:rFonts w:ascii="Arial" w:hAnsi="Arial" w:cs="Arial"/>
          <w:sz w:val="22"/>
          <w:szCs w:val="22"/>
        </w:rPr>
      </w:pPr>
    </w:p>
    <w:p w14:paraId="5B1A8BFF" w14:textId="04254C1C" w:rsidR="00B503C7" w:rsidRPr="00FD5AE6" w:rsidRDefault="00B503C7" w:rsidP="00FD5AE6">
      <w:pPr>
        <w:rPr>
          <w:rFonts w:ascii="Arial" w:hAnsi="Arial" w:cs="Arial"/>
          <w:sz w:val="22"/>
          <w:szCs w:val="22"/>
        </w:rPr>
      </w:pPr>
      <w:r w:rsidRPr="00FD5AE6">
        <w:rPr>
          <w:rFonts w:ascii="Arial" w:hAnsi="Arial" w:cs="Arial"/>
          <w:sz w:val="22"/>
          <w:szCs w:val="22"/>
        </w:rPr>
        <w:t xml:space="preserve"> </w:t>
      </w:r>
    </w:p>
    <w:p w14:paraId="1631FFAD" w14:textId="67FEE484" w:rsidR="00795DA9" w:rsidRPr="00FD5AE6" w:rsidRDefault="00AD33D5" w:rsidP="00FD5AE6">
      <w:pPr>
        <w:autoSpaceDE w:val="0"/>
        <w:autoSpaceDN w:val="0"/>
        <w:adjustRightInd w:val="0"/>
        <w:spacing w:line="276" w:lineRule="auto"/>
        <w:ind w:left="1080"/>
        <w:rPr>
          <w:rFonts w:ascii="Arial" w:hAnsi="Arial" w:cs="Arial"/>
          <w:sz w:val="22"/>
          <w:szCs w:val="22"/>
        </w:rPr>
        <w:sectPr w:rsidR="00795DA9" w:rsidRPr="00FD5AE6" w:rsidSect="00795DA9">
          <w:headerReference w:type="default" r:id="rId24"/>
          <w:footerReference w:type="default" r:id="rId25"/>
          <w:type w:val="continuous"/>
          <w:pgSz w:w="12240" w:h="15840" w:code="1"/>
          <w:pgMar w:top="360" w:right="907" w:bottom="432" w:left="907" w:header="720" w:footer="576" w:gutter="0"/>
          <w:cols w:num="2" w:sep="1" w:space="720"/>
          <w:docGrid w:linePitch="360"/>
        </w:sectPr>
      </w:pPr>
      <w:r w:rsidRPr="00FD5AE6">
        <w:rPr>
          <w:rFonts w:ascii="Arial" w:hAnsi="Arial" w:cs="Arial"/>
          <w:color w:val="000000"/>
          <w:sz w:val="22"/>
          <w:szCs w:val="22"/>
          <w:lang w:val="es-ES"/>
        </w:rPr>
        <w:t xml:space="preserve"> </w:t>
      </w:r>
    </w:p>
    <w:p w14:paraId="5B1A8C2D" w14:textId="56E3ADFB" w:rsidR="00DB5DBC" w:rsidRPr="00795DA9" w:rsidRDefault="00795DA9" w:rsidP="00795DA9">
      <w:pPr>
        <w:autoSpaceDE w:val="0"/>
        <w:autoSpaceDN w:val="0"/>
        <w:adjustRightInd w:val="0"/>
        <w:spacing w:line="276" w:lineRule="auto"/>
        <w:rPr>
          <w:rFonts w:ascii="Arial" w:hAnsi="Arial" w:cs="Arial"/>
          <w:color w:val="000000"/>
          <w:sz w:val="22"/>
          <w:szCs w:val="22"/>
        </w:rPr>
      </w:pPr>
      <w:r>
        <w:rPr>
          <w:rFonts w:ascii="Arial" w:hAnsi="Arial" w:cs="Arial"/>
          <w:noProof/>
          <w:color w:val="000000"/>
          <w:sz w:val="22"/>
          <w:szCs w:val="22"/>
        </w:rPr>
        <w:lastRenderedPageBreak/>
        <w:drawing>
          <wp:inline distT="0" distB="0" distL="0" distR="0" wp14:anchorId="72A9BBFF" wp14:editId="12587606">
            <wp:extent cx="5952490" cy="4133299"/>
            <wp:effectExtent l="0" t="0" r="0" b="635"/>
            <wp:docPr id="2" name="Picture 2" descr="This table is called &quot;Covid-19 vaccine products currently approved or authorized in the United Stat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is table is called &quot;Covid-19 vaccine products currently approved or authorized in the United States.&quo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63535" cy="4140968"/>
                    </a:xfrm>
                    <a:prstGeom prst="rect">
                      <a:avLst/>
                    </a:prstGeom>
                    <a:noFill/>
                  </pic:spPr>
                </pic:pic>
              </a:graphicData>
            </a:graphic>
          </wp:inline>
        </w:drawing>
      </w:r>
    </w:p>
    <w:p w14:paraId="5B1A8C4F" w14:textId="5D1E4120" w:rsidR="00212622" w:rsidRDefault="00212622" w:rsidP="00212622">
      <w:pPr>
        <w:shd w:val="clear" w:color="auto" w:fill="FFFFFF"/>
        <w:ind w:left="270" w:hanging="441"/>
        <w:rPr>
          <w:rFonts w:ascii="Arial" w:hAnsi="Arial" w:cs="Arial"/>
          <w:b/>
          <w:sz w:val="22"/>
          <w:szCs w:val="22"/>
          <w:vertAlign w:val="superscript"/>
        </w:rPr>
      </w:pPr>
    </w:p>
    <w:p w14:paraId="6CB5520C" w14:textId="74C43B14" w:rsidR="00795DA9" w:rsidRDefault="00795DA9" w:rsidP="00470D67">
      <w:pPr>
        <w:shd w:val="clear" w:color="auto" w:fill="FFFFFF"/>
        <w:ind w:left="270" w:hanging="270"/>
        <w:rPr>
          <w:noProof/>
        </w:rPr>
      </w:pPr>
      <w:r w:rsidRPr="0076145D">
        <w:rPr>
          <w:noProof/>
        </w:rPr>
        <w:drawing>
          <wp:inline distT="0" distB="0" distL="0" distR="0" wp14:anchorId="16EC5440" wp14:editId="24037E9E">
            <wp:extent cx="5941060" cy="1628140"/>
            <wp:effectExtent l="0" t="0" r="2540" b="0"/>
            <wp:docPr id="3" name="Picture 3" descr="A table with information about the Jassen and Novavax Covid-19 vaccines, is shown here;&#10;&#10;&#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table with information about the Jassen and Novavax Covid-19 vaccines, is shown here;&#10;&#10;&#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1060" cy="1628140"/>
                    </a:xfrm>
                    <a:prstGeom prst="rect">
                      <a:avLst/>
                    </a:prstGeom>
                    <a:noFill/>
                    <a:ln>
                      <a:noFill/>
                    </a:ln>
                  </pic:spPr>
                </pic:pic>
              </a:graphicData>
            </a:graphic>
          </wp:inline>
        </w:drawing>
      </w:r>
    </w:p>
    <w:p w14:paraId="187309FC" w14:textId="77777777" w:rsidR="00AD1178" w:rsidRPr="00AD1178" w:rsidRDefault="00AD1178" w:rsidP="00AD1178">
      <w:pPr>
        <w:spacing w:before="200" w:after="80"/>
        <w:rPr>
          <w:rFonts w:ascii="Arial Black" w:hAnsi="Arial Black" w:cs="Arial"/>
          <w:sz w:val="22"/>
          <w:szCs w:val="22"/>
        </w:rPr>
      </w:pPr>
      <w:r w:rsidRPr="00AD1178">
        <w:rPr>
          <w:rFonts w:ascii="Arial Black" w:hAnsi="Arial Black" w:cs="Arial"/>
          <w:sz w:val="22"/>
          <w:szCs w:val="22"/>
        </w:rPr>
        <w:t>COVID-19 vaccine formulations currently approved or authorized in the United States</w:t>
      </w:r>
    </w:p>
    <w:p w14:paraId="3ABECAEE" w14:textId="0355018F" w:rsidR="00AD1178" w:rsidRDefault="00AD1178" w:rsidP="00AD1178">
      <w:pPr>
        <w:rPr>
          <w:rFonts w:ascii="Arial" w:hAnsi="Arial" w:cs="Arial"/>
          <w:sz w:val="22"/>
          <w:szCs w:val="22"/>
        </w:rPr>
      </w:pPr>
      <w:r w:rsidRPr="00AD1178">
        <w:rPr>
          <w:rFonts w:ascii="Arial" w:hAnsi="Arial" w:cs="Arial"/>
          <w:sz w:val="22"/>
          <w:szCs w:val="22"/>
        </w:rPr>
        <w:t xml:space="preserve">The table below can be found at: </w:t>
      </w:r>
      <w:hyperlink r:id="rId28" w:history="1">
        <w:r w:rsidRPr="005908A0">
          <w:rPr>
            <w:rStyle w:val="Hyperlink"/>
            <w:rFonts w:ascii="Arial" w:hAnsi="Arial" w:cs="Arial"/>
            <w:sz w:val="22"/>
            <w:szCs w:val="22"/>
          </w:rPr>
          <w:t>https://www.cdc.gov/vaccines/covid-19/downloads/summary-interim-clinical-considerations.pdf</w:t>
        </w:r>
      </w:hyperlink>
      <w:r>
        <w:rPr>
          <w:rFonts w:ascii="Arial" w:hAnsi="Arial" w:cs="Arial"/>
          <w:sz w:val="22"/>
          <w:szCs w:val="22"/>
        </w:rPr>
        <w:t>.</w:t>
      </w:r>
    </w:p>
    <w:p w14:paraId="1052C996" w14:textId="6F297668" w:rsidR="00AD1178" w:rsidRPr="00AD1178" w:rsidRDefault="00AD1178" w:rsidP="00AD1178">
      <w:pPr>
        <w:rPr>
          <w:rFonts w:ascii="Arial" w:hAnsi="Arial" w:cs="Arial"/>
          <w:sz w:val="22"/>
          <w:szCs w:val="22"/>
        </w:rPr>
      </w:pPr>
    </w:p>
    <w:p w14:paraId="530C4C71" w14:textId="77777777" w:rsidR="00AD1178" w:rsidRPr="00AD1178" w:rsidRDefault="00AD1178" w:rsidP="00AD1178">
      <w:pPr>
        <w:rPr>
          <w:rFonts w:ascii="Arial" w:hAnsi="Arial" w:cs="Arial"/>
          <w:sz w:val="22"/>
          <w:szCs w:val="22"/>
        </w:rPr>
      </w:pPr>
    </w:p>
    <w:p w14:paraId="4D038214" w14:textId="77777777" w:rsidR="0076002C" w:rsidRPr="00171CFE" w:rsidRDefault="0076002C" w:rsidP="00171CFE">
      <w:pPr>
        <w:rPr>
          <w:rFonts w:ascii="Arial" w:hAnsi="Arial" w:cs="Arial"/>
          <w:sz w:val="22"/>
          <w:szCs w:val="22"/>
        </w:rPr>
      </w:pPr>
    </w:p>
    <w:sectPr w:rsidR="0076002C" w:rsidRPr="00171CFE" w:rsidSect="00795DA9">
      <w:pgSz w:w="12240" w:h="15840" w:code="1"/>
      <w:pgMar w:top="360" w:right="907" w:bottom="432" w:left="907" w:header="720" w:footer="576"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28BB9" w14:textId="77777777" w:rsidR="00F217BD" w:rsidRDefault="00F217BD" w:rsidP="00492602">
      <w:r>
        <w:separator/>
      </w:r>
    </w:p>
  </w:endnote>
  <w:endnote w:type="continuationSeparator" w:id="0">
    <w:p w14:paraId="531B8024" w14:textId="77777777" w:rsidR="00F217BD" w:rsidRDefault="00F217BD" w:rsidP="0049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8C66" w14:textId="77777777" w:rsidR="00637A67" w:rsidRDefault="006D3B5F" w:rsidP="006D3B5F">
    <w:pPr>
      <w:pStyle w:val="Footer"/>
      <w:pBdr>
        <w:top w:val="single" w:sz="18" w:space="1" w:color="auto"/>
      </w:pBdr>
      <w:tabs>
        <w:tab w:val="clear" w:pos="4680"/>
        <w:tab w:val="clear" w:pos="9360"/>
        <w:tab w:val="left" w:pos="3840"/>
      </w:tabs>
      <w:spacing w:before="120"/>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8C68" w14:textId="77777777" w:rsidR="00637A67" w:rsidRDefault="00637A67">
    <w:pPr>
      <w:pStyle w:val="Footer"/>
    </w:pPr>
    <w:r>
      <w:t>[Type text]</w:t>
    </w:r>
  </w:p>
  <w:p w14:paraId="5B1A8C69" w14:textId="77777777" w:rsidR="00637A67" w:rsidRDefault="00637A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8C6B" w14:textId="77777777" w:rsidR="00637A67" w:rsidRPr="003C1739" w:rsidRDefault="00637A67" w:rsidP="003C1739">
    <w:pPr>
      <w:pStyle w:val="Footer"/>
      <w:pBdr>
        <w:top w:val="single" w:sz="18" w:space="1" w:color="auto"/>
      </w:pBdr>
      <w:tabs>
        <w:tab w:val="clear" w:pos="4680"/>
        <w:tab w:val="clear" w:pos="9360"/>
        <w:tab w:val="left" w:pos="3840"/>
      </w:tabs>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72C28" w14:textId="77777777" w:rsidR="00F217BD" w:rsidRDefault="00F217BD" w:rsidP="00492602">
      <w:r>
        <w:separator/>
      </w:r>
    </w:p>
  </w:footnote>
  <w:footnote w:type="continuationSeparator" w:id="0">
    <w:p w14:paraId="30E6DC54" w14:textId="77777777" w:rsidR="00F217BD" w:rsidRDefault="00F217BD" w:rsidP="00492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8C63" w14:textId="77777777" w:rsidR="00492602" w:rsidRDefault="00492602" w:rsidP="00492602">
    <w:pPr>
      <w:pStyle w:val="Header"/>
    </w:pPr>
  </w:p>
  <w:p w14:paraId="5B1A8C64" w14:textId="77777777" w:rsidR="00492602" w:rsidRDefault="004926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8C6A" w14:textId="23B05EFD" w:rsidR="00492602" w:rsidRDefault="00492602" w:rsidP="006D3B5F">
    <w:pPr>
      <w:pStyle w:val="Default"/>
      <w:pBdr>
        <w:bottom w:val="single" w:sz="18" w:space="1" w:color="auto"/>
      </w:pBdr>
      <w:tabs>
        <w:tab w:val="right" w:pos="10440"/>
      </w:tabs>
      <w:spacing w:after="240"/>
      <w:rPr>
        <w:color w:val="FF0000"/>
        <w:sz w:val="18"/>
        <w:szCs w:val="18"/>
      </w:rPr>
    </w:pPr>
    <w:r w:rsidRPr="00AD18B8">
      <w:rPr>
        <w:sz w:val="18"/>
        <w:szCs w:val="18"/>
      </w:rPr>
      <w:t>P</w:t>
    </w:r>
    <w:r>
      <w:rPr>
        <w:sz w:val="18"/>
        <w:szCs w:val="18"/>
      </w:rPr>
      <w:t xml:space="preserve">harmacy Facts, Number </w:t>
    </w:r>
    <w:r w:rsidR="001E6F5B" w:rsidRPr="001E6F5B">
      <w:rPr>
        <w:color w:val="auto"/>
        <w:sz w:val="18"/>
        <w:szCs w:val="18"/>
      </w:rPr>
      <w:t>195</w:t>
    </w:r>
    <w:r w:rsidR="00073C35">
      <w:rPr>
        <w:color w:val="auto"/>
        <w:sz w:val="18"/>
        <w:szCs w:val="18"/>
      </w:rPr>
      <w:t xml:space="preserve"> (CORRECTED)</w:t>
    </w:r>
    <w:r>
      <w:rPr>
        <w:color w:val="FF0000"/>
        <w:sz w:val="18"/>
        <w:szCs w:val="18"/>
      </w:rPr>
      <w:tab/>
    </w:r>
    <w:r w:rsidRPr="00EC1948">
      <w:rPr>
        <w:color w:val="auto"/>
        <w:sz w:val="18"/>
        <w:szCs w:val="18"/>
      </w:rPr>
      <w:t xml:space="preserve">Page </w:t>
    </w:r>
    <w:r w:rsidR="005A57BA" w:rsidRPr="00EC1948">
      <w:rPr>
        <w:color w:val="auto"/>
        <w:sz w:val="18"/>
        <w:szCs w:val="18"/>
      </w:rPr>
      <w:fldChar w:fldCharType="begin"/>
    </w:r>
    <w:r w:rsidR="005A57BA" w:rsidRPr="00EC1948">
      <w:rPr>
        <w:color w:val="auto"/>
        <w:sz w:val="18"/>
        <w:szCs w:val="18"/>
      </w:rPr>
      <w:instrText xml:space="preserve"> PAGE   \* MERGEFORMAT </w:instrText>
    </w:r>
    <w:r w:rsidR="005A57BA" w:rsidRPr="00EC1948">
      <w:rPr>
        <w:color w:val="auto"/>
        <w:sz w:val="18"/>
        <w:szCs w:val="18"/>
      </w:rPr>
      <w:fldChar w:fldCharType="separate"/>
    </w:r>
    <w:r w:rsidR="00DD44E8">
      <w:rPr>
        <w:noProof/>
        <w:color w:val="auto"/>
        <w:sz w:val="18"/>
        <w:szCs w:val="18"/>
      </w:rPr>
      <w:t>2</w:t>
    </w:r>
    <w:r w:rsidR="005A57BA" w:rsidRPr="00EC1948">
      <w:rPr>
        <w:noProof/>
        <w:color w:val="auto"/>
        <w:sz w:val="18"/>
        <w:szCs w:val="18"/>
      </w:rPr>
      <w:fldChar w:fldCharType="end"/>
    </w:r>
    <w:r w:rsidR="005A57BA" w:rsidRPr="00EC1948">
      <w:rPr>
        <w:noProof/>
        <w:color w:val="auto"/>
        <w:sz w:val="18"/>
        <w:szCs w:val="18"/>
      </w:rPr>
      <w:t xml:space="preserve"> of </w:t>
    </w:r>
    <w:r w:rsidR="00683872">
      <w:rPr>
        <w:noProof/>
        <w:color w:val="auto"/>
        <w:sz w:val="18"/>
        <w:szCs w:val="18"/>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748"/>
    <w:multiLevelType w:val="hybridMultilevel"/>
    <w:tmpl w:val="815E7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B6E0A"/>
    <w:multiLevelType w:val="hybridMultilevel"/>
    <w:tmpl w:val="1714C2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1982499"/>
    <w:multiLevelType w:val="hybridMultilevel"/>
    <w:tmpl w:val="8B5AA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1608BA"/>
    <w:multiLevelType w:val="hybridMultilevel"/>
    <w:tmpl w:val="DA8259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DF7073"/>
    <w:multiLevelType w:val="hybridMultilevel"/>
    <w:tmpl w:val="5D304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F1C32E7"/>
    <w:multiLevelType w:val="hybridMultilevel"/>
    <w:tmpl w:val="A04AB496"/>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88255C"/>
    <w:multiLevelType w:val="hybridMultilevel"/>
    <w:tmpl w:val="C11E1E12"/>
    <w:lvl w:ilvl="0" w:tplc="04090019">
      <w:start w:val="1"/>
      <w:numFmt w:val="lowerLetter"/>
      <w:lvlText w:val="%1."/>
      <w:lvlJc w:val="left"/>
      <w:pPr>
        <w:ind w:left="720" w:hanging="360"/>
      </w:pPr>
      <w:rPr>
        <w:rFonts w:hint="default"/>
      </w:rPr>
    </w:lvl>
    <w:lvl w:ilvl="1" w:tplc="6D74651E">
      <w:start w:val="1"/>
      <w:numFmt w:val="bullet"/>
      <w:lvlText w:val=""/>
      <w:lvlJc w:val="left"/>
      <w:pPr>
        <w:ind w:left="1440" w:hanging="360"/>
      </w:pPr>
      <w:rPr>
        <w:rFonts w:ascii="Symbol" w:hAnsi="Symbol"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632898"/>
    <w:multiLevelType w:val="hybridMultilevel"/>
    <w:tmpl w:val="F05A61BA"/>
    <w:lvl w:ilvl="0" w:tplc="8020DB58">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1BC0F66"/>
    <w:multiLevelType w:val="hybridMultilevel"/>
    <w:tmpl w:val="1DA6E372"/>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617136B"/>
    <w:multiLevelType w:val="hybridMultilevel"/>
    <w:tmpl w:val="7744C8A4"/>
    <w:lvl w:ilvl="0" w:tplc="F26CBC30">
      <w:start w:val="1"/>
      <w:numFmt w:val="decimal"/>
      <w:lvlText w:val="%1."/>
      <w:lvlJc w:val="left"/>
      <w:pPr>
        <w:ind w:left="36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491F7C70"/>
    <w:multiLevelType w:val="hybridMultilevel"/>
    <w:tmpl w:val="2A00940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ACC2FEB"/>
    <w:multiLevelType w:val="hybridMultilevel"/>
    <w:tmpl w:val="2DA09A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4616417"/>
    <w:multiLevelType w:val="hybridMultilevel"/>
    <w:tmpl w:val="3C1EC3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2F132B"/>
    <w:multiLevelType w:val="hybridMultilevel"/>
    <w:tmpl w:val="DCD45CE8"/>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91374B5"/>
    <w:multiLevelType w:val="hybridMultilevel"/>
    <w:tmpl w:val="59EE6934"/>
    <w:lvl w:ilvl="0" w:tplc="6D74651E">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C7384"/>
    <w:multiLevelType w:val="hybridMultilevel"/>
    <w:tmpl w:val="99609AF0"/>
    <w:lvl w:ilvl="0" w:tplc="781C6C4A">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692164E8"/>
    <w:multiLevelType w:val="hybridMultilevel"/>
    <w:tmpl w:val="C510893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6C0C5364"/>
    <w:multiLevelType w:val="hybridMultilevel"/>
    <w:tmpl w:val="F4807D2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6C2933E9"/>
    <w:multiLevelType w:val="hybridMultilevel"/>
    <w:tmpl w:val="6058879C"/>
    <w:lvl w:ilvl="0" w:tplc="6D74651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FAA156C"/>
    <w:multiLevelType w:val="hybridMultilevel"/>
    <w:tmpl w:val="9C8C216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AC4BB8"/>
    <w:multiLevelType w:val="hybridMultilevel"/>
    <w:tmpl w:val="1AB28AAE"/>
    <w:lvl w:ilvl="0" w:tplc="8020DB58">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440A60"/>
    <w:multiLevelType w:val="hybridMultilevel"/>
    <w:tmpl w:val="4FBA0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6237D44"/>
    <w:multiLevelType w:val="hybridMultilevel"/>
    <w:tmpl w:val="F3FA3D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4"/>
  </w:num>
  <w:num w:numId="3">
    <w:abstractNumId w:val="18"/>
  </w:num>
  <w:num w:numId="4">
    <w:abstractNumId w:val="6"/>
  </w:num>
  <w:num w:numId="5">
    <w:abstractNumId w:val="8"/>
  </w:num>
  <w:num w:numId="6">
    <w:abstractNumId w:val="13"/>
  </w:num>
  <w:num w:numId="7">
    <w:abstractNumId w:val="19"/>
  </w:num>
  <w:num w:numId="8">
    <w:abstractNumId w:val="2"/>
  </w:num>
  <w:num w:numId="9">
    <w:abstractNumId w:val="0"/>
  </w:num>
  <w:num w:numId="10">
    <w:abstractNumId w:val="16"/>
  </w:num>
  <w:num w:numId="1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8"/>
  </w:num>
  <w:num w:numId="1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5"/>
  </w:num>
  <w:num w:numId="17">
    <w:abstractNumId w:val="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3"/>
  </w:num>
  <w:num w:numId="21">
    <w:abstractNumId w:val="7"/>
  </w:num>
  <w:num w:numId="22">
    <w:abstractNumId w:val="20"/>
  </w:num>
  <w:num w:numId="23">
    <w:abstractNumId w:val="22"/>
  </w:num>
  <w:num w:numId="24">
    <w:abstractNumId w:val="12"/>
  </w:num>
  <w:num w:numId="25">
    <w:abstractNumId w:val="17"/>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39"/>
    <w:rsid w:val="0003148F"/>
    <w:rsid w:val="00054839"/>
    <w:rsid w:val="00063DDE"/>
    <w:rsid w:val="000713D3"/>
    <w:rsid w:val="000735C4"/>
    <w:rsid w:val="00073C35"/>
    <w:rsid w:val="00074014"/>
    <w:rsid w:val="00081E8E"/>
    <w:rsid w:val="000A440A"/>
    <w:rsid w:val="000A6318"/>
    <w:rsid w:val="000A6B23"/>
    <w:rsid w:val="000D1502"/>
    <w:rsid w:val="000F5C22"/>
    <w:rsid w:val="00123D58"/>
    <w:rsid w:val="00137D3D"/>
    <w:rsid w:val="00140D08"/>
    <w:rsid w:val="00141078"/>
    <w:rsid w:val="00147437"/>
    <w:rsid w:val="00157A49"/>
    <w:rsid w:val="00171445"/>
    <w:rsid w:val="00171CFE"/>
    <w:rsid w:val="001721D8"/>
    <w:rsid w:val="0018357E"/>
    <w:rsid w:val="001864A9"/>
    <w:rsid w:val="001A125B"/>
    <w:rsid w:val="001C1481"/>
    <w:rsid w:val="001E6F5B"/>
    <w:rsid w:val="001E779F"/>
    <w:rsid w:val="0021214A"/>
    <w:rsid w:val="00212622"/>
    <w:rsid w:val="002275AE"/>
    <w:rsid w:val="00230996"/>
    <w:rsid w:val="002509E9"/>
    <w:rsid w:val="00265457"/>
    <w:rsid w:val="002727AB"/>
    <w:rsid w:val="00276F3A"/>
    <w:rsid w:val="00286CBE"/>
    <w:rsid w:val="00291397"/>
    <w:rsid w:val="002C7C67"/>
    <w:rsid w:val="002D390F"/>
    <w:rsid w:val="002D3BB5"/>
    <w:rsid w:val="002D3C44"/>
    <w:rsid w:val="002D738C"/>
    <w:rsid w:val="002E2F9E"/>
    <w:rsid w:val="002F4E7B"/>
    <w:rsid w:val="00313B9A"/>
    <w:rsid w:val="003152DA"/>
    <w:rsid w:val="0032589F"/>
    <w:rsid w:val="0033053B"/>
    <w:rsid w:val="00334D14"/>
    <w:rsid w:val="00360067"/>
    <w:rsid w:val="0036343A"/>
    <w:rsid w:val="0037373E"/>
    <w:rsid w:val="00375713"/>
    <w:rsid w:val="00382054"/>
    <w:rsid w:val="00387C1F"/>
    <w:rsid w:val="003911FC"/>
    <w:rsid w:val="003B6839"/>
    <w:rsid w:val="003C1739"/>
    <w:rsid w:val="003D2B74"/>
    <w:rsid w:val="003D5C9A"/>
    <w:rsid w:val="003F533B"/>
    <w:rsid w:val="0041065E"/>
    <w:rsid w:val="00447A5F"/>
    <w:rsid w:val="00453E30"/>
    <w:rsid w:val="00453F3E"/>
    <w:rsid w:val="00456B5A"/>
    <w:rsid w:val="004664D3"/>
    <w:rsid w:val="00470D67"/>
    <w:rsid w:val="0047788F"/>
    <w:rsid w:val="00477916"/>
    <w:rsid w:val="004910B8"/>
    <w:rsid w:val="00492602"/>
    <w:rsid w:val="004A3BAA"/>
    <w:rsid w:val="004A7395"/>
    <w:rsid w:val="004C18F4"/>
    <w:rsid w:val="004D1BC7"/>
    <w:rsid w:val="004D79B2"/>
    <w:rsid w:val="004F5612"/>
    <w:rsid w:val="005052D9"/>
    <w:rsid w:val="00516394"/>
    <w:rsid w:val="0052118E"/>
    <w:rsid w:val="0052374A"/>
    <w:rsid w:val="00527F95"/>
    <w:rsid w:val="005314A6"/>
    <w:rsid w:val="005502E1"/>
    <w:rsid w:val="0056481B"/>
    <w:rsid w:val="0057156C"/>
    <w:rsid w:val="00571898"/>
    <w:rsid w:val="00574ECE"/>
    <w:rsid w:val="00574F07"/>
    <w:rsid w:val="0057528C"/>
    <w:rsid w:val="00581E50"/>
    <w:rsid w:val="005835F0"/>
    <w:rsid w:val="005842A0"/>
    <w:rsid w:val="005958DD"/>
    <w:rsid w:val="005A57BA"/>
    <w:rsid w:val="005B15B3"/>
    <w:rsid w:val="005C7622"/>
    <w:rsid w:val="005D723D"/>
    <w:rsid w:val="005F33F6"/>
    <w:rsid w:val="00606076"/>
    <w:rsid w:val="00607CFA"/>
    <w:rsid w:val="00623469"/>
    <w:rsid w:val="006324B3"/>
    <w:rsid w:val="00634C49"/>
    <w:rsid w:val="00637A67"/>
    <w:rsid w:val="00650095"/>
    <w:rsid w:val="00651CA7"/>
    <w:rsid w:val="006615EC"/>
    <w:rsid w:val="00673F96"/>
    <w:rsid w:val="00674418"/>
    <w:rsid w:val="00674428"/>
    <w:rsid w:val="00683872"/>
    <w:rsid w:val="00686C26"/>
    <w:rsid w:val="00690023"/>
    <w:rsid w:val="00696F48"/>
    <w:rsid w:val="0069772F"/>
    <w:rsid w:val="006D3B5F"/>
    <w:rsid w:val="006E0C20"/>
    <w:rsid w:val="006E22A3"/>
    <w:rsid w:val="006E6AFF"/>
    <w:rsid w:val="006F35F9"/>
    <w:rsid w:val="007319D7"/>
    <w:rsid w:val="00731FAF"/>
    <w:rsid w:val="007400F4"/>
    <w:rsid w:val="007426BF"/>
    <w:rsid w:val="0076002C"/>
    <w:rsid w:val="00760FDF"/>
    <w:rsid w:val="007757E7"/>
    <w:rsid w:val="00781D3B"/>
    <w:rsid w:val="00795DA9"/>
    <w:rsid w:val="007A41F5"/>
    <w:rsid w:val="007B2F2D"/>
    <w:rsid w:val="007B4429"/>
    <w:rsid w:val="007B7425"/>
    <w:rsid w:val="007E4380"/>
    <w:rsid w:val="007F5417"/>
    <w:rsid w:val="00804116"/>
    <w:rsid w:val="00812480"/>
    <w:rsid w:val="00821937"/>
    <w:rsid w:val="008340D0"/>
    <w:rsid w:val="008403CA"/>
    <w:rsid w:val="0085395A"/>
    <w:rsid w:val="00853F8E"/>
    <w:rsid w:val="0085734D"/>
    <w:rsid w:val="0086142C"/>
    <w:rsid w:val="00872E7F"/>
    <w:rsid w:val="00880FA9"/>
    <w:rsid w:val="008930F1"/>
    <w:rsid w:val="00893F45"/>
    <w:rsid w:val="008C5414"/>
    <w:rsid w:val="008F0130"/>
    <w:rsid w:val="008F2E4C"/>
    <w:rsid w:val="00905C46"/>
    <w:rsid w:val="00906EEC"/>
    <w:rsid w:val="009166DF"/>
    <w:rsid w:val="009204C7"/>
    <w:rsid w:val="00922030"/>
    <w:rsid w:val="0093532E"/>
    <w:rsid w:val="00941258"/>
    <w:rsid w:val="00942245"/>
    <w:rsid w:val="00945279"/>
    <w:rsid w:val="00956812"/>
    <w:rsid w:val="00963957"/>
    <w:rsid w:val="009725E5"/>
    <w:rsid w:val="00974CFD"/>
    <w:rsid w:val="00981567"/>
    <w:rsid w:val="009C26F9"/>
    <w:rsid w:val="009C3981"/>
    <w:rsid w:val="009C3CFF"/>
    <w:rsid w:val="009D1341"/>
    <w:rsid w:val="009D6D73"/>
    <w:rsid w:val="009D79C6"/>
    <w:rsid w:val="009E55A1"/>
    <w:rsid w:val="009F0440"/>
    <w:rsid w:val="009F0526"/>
    <w:rsid w:val="00A01DE3"/>
    <w:rsid w:val="00A11371"/>
    <w:rsid w:val="00A120E1"/>
    <w:rsid w:val="00A1689E"/>
    <w:rsid w:val="00A31FAA"/>
    <w:rsid w:val="00A343A9"/>
    <w:rsid w:val="00A5239C"/>
    <w:rsid w:val="00A650DC"/>
    <w:rsid w:val="00A6764A"/>
    <w:rsid w:val="00A84255"/>
    <w:rsid w:val="00A93734"/>
    <w:rsid w:val="00AB30E3"/>
    <w:rsid w:val="00AC1AC7"/>
    <w:rsid w:val="00AD1178"/>
    <w:rsid w:val="00AD18B8"/>
    <w:rsid w:val="00AD33D5"/>
    <w:rsid w:val="00AE21FC"/>
    <w:rsid w:val="00AE7072"/>
    <w:rsid w:val="00B01BAA"/>
    <w:rsid w:val="00B07BD7"/>
    <w:rsid w:val="00B13AA5"/>
    <w:rsid w:val="00B3099B"/>
    <w:rsid w:val="00B40A71"/>
    <w:rsid w:val="00B41B0C"/>
    <w:rsid w:val="00B503C7"/>
    <w:rsid w:val="00B54AB5"/>
    <w:rsid w:val="00B645C9"/>
    <w:rsid w:val="00B92C96"/>
    <w:rsid w:val="00B94D4E"/>
    <w:rsid w:val="00BA68F0"/>
    <w:rsid w:val="00BD08CA"/>
    <w:rsid w:val="00BE1214"/>
    <w:rsid w:val="00BE3015"/>
    <w:rsid w:val="00C15672"/>
    <w:rsid w:val="00C31421"/>
    <w:rsid w:val="00C33753"/>
    <w:rsid w:val="00C35B94"/>
    <w:rsid w:val="00C82FA4"/>
    <w:rsid w:val="00CA0669"/>
    <w:rsid w:val="00CA1E7C"/>
    <w:rsid w:val="00CB0030"/>
    <w:rsid w:val="00CB317A"/>
    <w:rsid w:val="00CB7521"/>
    <w:rsid w:val="00CC57AC"/>
    <w:rsid w:val="00CC776C"/>
    <w:rsid w:val="00CD6D68"/>
    <w:rsid w:val="00CE3864"/>
    <w:rsid w:val="00CF383E"/>
    <w:rsid w:val="00D0584B"/>
    <w:rsid w:val="00D15C6D"/>
    <w:rsid w:val="00D2467C"/>
    <w:rsid w:val="00D2695E"/>
    <w:rsid w:val="00D335C5"/>
    <w:rsid w:val="00D521FA"/>
    <w:rsid w:val="00D5685A"/>
    <w:rsid w:val="00D81121"/>
    <w:rsid w:val="00D83FDF"/>
    <w:rsid w:val="00DB5DBC"/>
    <w:rsid w:val="00DB6A12"/>
    <w:rsid w:val="00DD44E8"/>
    <w:rsid w:val="00E02354"/>
    <w:rsid w:val="00E10EA0"/>
    <w:rsid w:val="00E24139"/>
    <w:rsid w:val="00E34C02"/>
    <w:rsid w:val="00E3616D"/>
    <w:rsid w:val="00E44D32"/>
    <w:rsid w:val="00E50862"/>
    <w:rsid w:val="00E60ABB"/>
    <w:rsid w:val="00E62D91"/>
    <w:rsid w:val="00E67611"/>
    <w:rsid w:val="00E67713"/>
    <w:rsid w:val="00E72DFF"/>
    <w:rsid w:val="00E83A2C"/>
    <w:rsid w:val="00E92E47"/>
    <w:rsid w:val="00E9576D"/>
    <w:rsid w:val="00E95805"/>
    <w:rsid w:val="00EC08AC"/>
    <w:rsid w:val="00EC1948"/>
    <w:rsid w:val="00ED4639"/>
    <w:rsid w:val="00EE54D2"/>
    <w:rsid w:val="00EF26B0"/>
    <w:rsid w:val="00EF7C8A"/>
    <w:rsid w:val="00F217BD"/>
    <w:rsid w:val="00F25E7F"/>
    <w:rsid w:val="00F307D6"/>
    <w:rsid w:val="00F44518"/>
    <w:rsid w:val="00F45E31"/>
    <w:rsid w:val="00F512EE"/>
    <w:rsid w:val="00F643E6"/>
    <w:rsid w:val="00F76D69"/>
    <w:rsid w:val="00F80E73"/>
    <w:rsid w:val="00F9012C"/>
    <w:rsid w:val="00F9097E"/>
    <w:rsid w:val="00F93C6C"/>
    <w:rsid w:val="00FA5147"/>
    <w:rsid w:val="00FB0C11"/>
    <w:rsid w:val="00FD4894"/>
    <w:rsid w:val="00FD5AE6"/>
    <w:rsid w:val="00FE6B9E"/>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A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18B8"/>
    <w:pPr>
      <w:autoSpaceDE w:val="0"/>
      <w:autoSpaceDN w:val="0"/>
      <w:adjustRightInd w:val="0"/>
    </w:pPr>
    <w:rPr>
      <w:rFonts w:ascii="Arial Black" w:hAnsi="Arial Black" w:cs="Arial Black"/>
      <w:color w:val="000000"/>
      <w:sz w:val="24"/>
      <w:szCs w:val="24"/>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Normal"/>
    <w:rsid w:val="00FF40A0"/>
    <w:pPr>
      <w:autoSpaceDE w:val="0"/>
      <w:autoSpaceDN w:val="0"/>
      <w:adjustRightInd w:val="0"/>
      <w:spacing w:before="200" w:after="80" w:line="288" w:lineRule="auto"/>
      <w:textAlignment w:val="baseline"/>
    </w:pPr>
    <w:rPr>
      <w:rFonts w:ascii="Arial Black" w:hAnsi="Arial Black" w:cs="Arial Black"/>
      <w:color w:val="000000"/>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color w:val="000000"/>
      <w:sz w:val="22"/>
      <w:szCs w:val="22"/>
    </w:rPr>
  </w:style>
  <w:style w:type="paragraph" w:styleId="BalloonText">
    <w:name w:val="Balloon Text"/>
    <w:basedOn w:val="Normal"/>
    <w:semiHidden/>
    <w:rsid w:val="00286CBE"/>
    <w:rPr>
      <w:rFonts w:ascii="Tahoma" w:hAnsi="Tahoma" w:cs="Tahoma"/>
      <w:sz w:val="16"/>
      <w:szCs w:val="16"/>
    </w:rPr>
  </w:style>
  <w:style w:type="paragraph" w:customStyle="1" w:styleId="BodyText1">
    <w:name w:val="Body Text1"/>
    <w:basedOn w:val="Normal"/>
    <w:link w:val="BODYTEXTChar"/>
    <w:rsid w:val="00A84255"/>
    <w:pPr>
      <w:tabs>
        <w:tab w:val="left" w:pos="-90"/>
      </w:tabs>
      <w:autoSpaceDE w:val="0"/>
      <w:autoSpaceDN w:val="0"/>
      <w:adjustRightInd w:val="0"/>
      <w:spacing w:after="122" w:line="292" w:lineRule="atLeast"/>
      <w:textAlignment w:val="baseline"/>
    </w:pPr>
    <w:rPr>
      <w:rFonts w:ascii="Arial" w:hAnsi="Arial" w:cs="Arial"/>
      <w:color w:val="000000"/>
      <w:sz w:val="21"/>
      <w:szCs w:val="21"/>
    </w:rPr>
  </w:style>
  <w:style w:type="table" w:styleId="TableClassic1">
    <w:name w:val="Table Classic 1"/>
    <w:basedOn w:val="TableNormal"/>
    <w:rsid w:val="0065009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ODYTEXTChar">
    <w:name w:val="BODY TEXT Char"/>
    <w:link w:val="BodyText1"/>
    <w:rsid w:val="00FF40A0"/>
    <w:rPr>
      <w:rFonts w:ascii="Arial" w:hAnsi="Arial" w:cs="Arial"/>
      <w:color w:val="000000"/>
      <w:sz w:val="21"/>
      <w:szCs w:val="21"/>
      <w:lang w:val="en-US" w:eastAsia="en-US" w:bidi="ar-SA"/>
    </w:rPr>
  </w:style>
  <w:style w:type="table" w:styleId="Table3Deffects2">
    <w:name w:val="Table 3D effects 2"/>
    <w:basedOn w:val="TableNormal"/>
    <w:rsid w:val="0065009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5009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E6771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2">
    <w:name w:val="Table Grid 2"/>
    <w:basedOn w:val="TableNormal"/>
    <w:rsid w:val="00E6771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odyTextIndent2">
    <w:name w:val="Body Text Indent 2"/>
    <w:basedOn w:val="Normal"/>
    <w:link w:val="BodyTextIndent2Char"/>
    <w:rsid w:val="002509E9"/>
    <w:pPr>
      <w:spacing w:after="120" w:line="480" w:lineRule="auto"/>
      <w:ind w:left="360"/>
    </w:pPr>
  </w:style>
  <w:style w:type="character" w:customStyle="1" w:styleId="BodyTextIndent2Char">
    <w:name w:val="Body Text Indent 2 Char"/>
    <w:link w:val="BodyTextIndent2"/>
    <w:rsid w:val="002509E9"/>
    <w:rPr>
      <w:sz w:val="24"/>
      <w:szCs w:val="24"/>
    </w:rPr>
  </w:style>
  <w:style w:type="paragraph" w:styleId="NormalWeb">
    <w:name w:val="Normal (Web)"/>
    <w:basedOn w:val="Normal"/>
    <w:uiPriority w:val="99"/>
    <w:unhideWhenUsed/>
    <w:rsid w:val="006F35F9"/>
    <w:pPr>
      <w:spacing w:before="100" w:beforeAutospacing="1" w:after="100" w:afterAutospacing="1"/>
    </w:pPr>
  </w:style>
  <w:style w:type="paragraph" w:styleId="Header">
    <w:name w:val="header"/>
    <w:basedOn w:val="Normal"/>
    <w:link w:val="HeaderChar"/>
    <w:uiPriority w:val="99"/>
    <w:rsid w:val="00492602"/>
    <w:pPr>
      <w:tabs>
        <w:tab w:val="center" w:pos="4680"/>
        <w:tab w:val="right" w:pos="9360"/>
      </w:tabs>
    </w:pPr>
  </w:style>
  <w:style w:type="character" w:customStyle="1" w:styleId="HeaderChar">
    <w:name w:val="Header Char"/>
    <w:link w:val="Header"/>
    <w:uiPriority w:val="99"/>
    <w:rsid w:val="00492602"/>
    <w:rPr>
      <w:sz w:val="24"/>
      <w:szCs w:val="24"/>
    </w:rPr>
  </w:style>
  <w:style w:type="paragraph" w:styleId="Footer">
    <w:name w:val="footer"/>
    <w:basedOn w:val="Normal"/>
    <w:link w:val="FooterChar"/>
    <w:uiPriority w:val="99"/>
    <w:rsid w:val="00492602"/>
    <w:pPr>
      <w:tabs>
        <w:tab w:val="center" w:pos="4680"/>
        <w:tab w:val="right" w:pos="9360"/>
      </w:tabs>
    </w:pPr>
  </w:style>
  <w:style w:type="character" w:customStyle="1" w:styleId="FooterChar">
    <w:name w:val="Footer Char"/>
    <w:link w:val="Footer"/>
    <w:uiPriority w:val="99"/>
    <w:rsid w:val="00492602"/>
    <w:rPr>
      <w:sz w:val="24"/>
      <w:szCs w:val="24"/>
    </w:rPr>
  </w:style>
  <w:style w:type="paragraph" w:customStyle="1" w:styleId="BodyText10">
    <w:name w:val="Body Text1"/>
    <w:basedOn w:val="Normal"/>
    <w:rsid w:val="00E50862"/>
    <w:pPr>
      <w:tabs>
        <w:tab w:val="left" w:pos="-90"/>
      </w:tabs>
      <w:autoSpaceDE w:val="0"/>
      <w:autoSpaceDN w:val="0"/>
      <w:adjustRightInd w:val="0"/>
      <w:spacing w:after="122" w:line="292" w:lineRule="atLeast"/>
    </w:pPr>
    <w:rPr>
      <w:rFonts w:ascii="Arial" w:hAnsi="Arial" w:cs="Arial"/>
      <w:color w:val="000000"/>
      <w:sz w:val="21"/>
      <w:szCs w:val="21"/>
    </w:rPr>
  </w:style>
  <w:style w:type="paragraph" w:styleId="ListParagraph">
    <w:name w:val="List Paragraph"/>
    <w:basedOn w:val="Normal"/>
    <w:uiPriority w:val="34"/>
    <w:qFormat/>
    <w:rsid w:val="00AD33D5"/>
    <w:pPr>
      <w:ind w:left="720"/>
    </w:pPr>
  </w:style>
  <w:style w:type="character" w:styleId="Hyperlink">
    <w:name w:val="Hyperlink"/>
    <w:basedOn w:val="DefaultParagraphFont"/>
    <w:unhideWhenUsed/>
    <w:rsid w:val="00E95805"/>
    <w:rPr>
      <w:color w:val="0000FF" w:themeColor="hyperlink"/>
      <w:u w:val="single"/>
    </w:rPr>
  </w:style>
  <w:style w:type="character" w:styleId="UnresolvedMention">
    <w:name w:val="Unresolved Mention"/>
    <w:basedOn w:val="DefaultParagraphFont"/>
    <w:uiPriority w:val="99"/>
    <w:semiHidden/>
    <w:unhideWhenUsed/>
    <w:rsid w:val="00AD1178"/>
    <w:rPr>
      <w:color w:val="605E5C"/>
      <w:shd w:val="clear" w:color="auto" w:fill="E1DFDD"/>
    </w:rPr>
  </w:style>
  <w:style w:type="character" w:styleId="FollowedHyperlink">
    <w:name w:val="FollowedHyperlink"/>
    <w:basedOn w:val="DefaultParagraphFont"/>
    <w:semiHidden/>
    <w:unhideWhenUsed/>
    <w:rsid w:val="0076002C"/>
    <w:rPr>
      <w:color w:val="800080" w:themeColor="followedHyperlink"/>
      <w:u w:val="single"/>
    </w:rPr>
  </w:style>
  <w:style w:type="character" w:styleId="CommentReference">
    <w:name w:val="annotation reference"/>
    <w:basedOn w:val="DefaultParagraphFont"/>
    <w:semiHidden/>
    <w:unhideWhenUsed/>
    <w:rsid w:val="00FD5AE6"/>
    <w:rPr>
      <w:sz w:val="16"/>
      <w:szCs w:val="16"/>
    </w:rPr>
  </w:style>
  <w:style w:type="paragraph" w:styleId="CommentText">
    <w:name w:val="annotation text"/>
    <w:basedOn w:val="Normal"/>
    <w:link w:val="CommentTextChar"/>
    <w:semiHidden/>
    <w:unhideWhenUsed/>
    <w:rsid w:val="00FD5AE6"/>
    <w:rPr>
      <w:sz w:val="20"/>
      <w:szCs w:val="20"/>
    </w:rPr>
  </w:style>
  <w:style w:type="character" w:customStyle="1" w:styleId="CommentTextChar">
    <w:name w:val="Comment Text Char"/>
    <w:basedOn w:val="DefaultParagraphFont"/>
    <w:link w:val="CommentText"/>
    <w:semiHidden/>
    <w:rsid w:val="00FD5AE6"/>
  </w:style>
  <w:style w:type="paragraph" w:styleId="CommentSubject">
    <w:name w:val="annotation subject"/>
    <w:basedOn w:val="CommentText"/>
    <w:next w:val="CommentText"/>
    <w:link w:val="CommentSubjectChar"/>
    <w:semiHidden/>
    <w:unhideWhenUsed/>
    <w:rsid w:val="00FD5AE6"/>
    <w:rPr>
      <w:b/>
      <w:bCs/>
    </w:rPr>
  </w:style>
  <w:style w:type="character" w:customStyle="1" w:styleId="CommentSubjectChar">
    <w:name w:val="Comment Subject Char"/>
    <w:basedOn w:val="CommentTextChar"/>
    <w:link w:val="CommentSubject"/>
    <w:semiHidden/>
    <w:rsid w:val="00FD5A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224783">
      <w:bodyDiv w:val="1"/>
      <w:marLeft w:val="0"/>
      <w:marRight w:val="0"/>
      <w:marTop w:val="0"/>
      <w:marBottom w:val="0"/>
      <w:divBdr>
        <w:top w:val="none" w:sz="0" w:space="0" w:color="auto"/>
        <w:left w:val="none" w:sz="0" w:space="0" w:color="auto"/>
        <w:bottom w:val="none" w:sz="0" w:space="0" w:color="auto"/>
        <w:right w:val="none" w:sz="0" w:space="0" w:color="auto"/>
      </w:divBdr>
    </w:div>
    <w:div w:id="1503013182">
      <w:bodyDiv w:val="1"/>
      <w:marLeft w:val="0"/>
      <w:marRight w:val="0"/>
      <w:marTop w:val="0"/>
      <w:marBottom w:val="0"/>
      <w:divBdr>
        <w:top w:val="none" w:sz="0" w:space="0" w:color="auto"/>
        <w:left w:val="none" w:sz="0" w:space="0" w:color="auto"/>
        <w:bottom w:val="none" w:sz="0" w:space="0" w:color="auto"/>
        <w:right w:val="none" w:sz="0" w:space="0" w:color="auto"/>
      </w:divBdr>
    </w:div>
    <w:div w:id="1542479939">
      <w:bodyDiv w:val="1"/>
      <w:marLeft w:val="0"/>
      <w:marRight w:val="0"/>
      <w:marTop w:val="0"/>
      <w:marBottom w:val="0"/>
      <w:divBdr>
        <w:top w:val="none" w:sz="0" w:space="0" w:color="auto"/>
        <w:left w:val="none" w:sz="0" w:space="0" w:color="auto"/>
        <w:bottom w:val="none" w:sz="0" w:space="0" w:color="auto"/>
        <w:right w:val="none" w:sz="0" w:space="0" w:color="auto"/>
      </w:divBdr>
    </w:div>
    <w:div w:id="1652563353">
      <w:bodyDiv w:val="1"/>
      <w:marLeft w:val="0"/>
      <w:marRight w:val="0"/>
      <w:marTop w:val="0"/>
      <w:marBottom w:val="0"/>
      <w:divBdr>
        <w:top w:val="none" w:sz="0" w:space="0" w:color="auto"/>
        <w:left w:val="none" w:sz="0" w:space="0" w:color="auto"/>
        <w:bottom w:val="none" w:sz="0" w:space="0" w:color="auto"/>
        <w:right w:val="none" w:sz="0" w:space="0" w:color="auto"/>
      </w:divBdr>
    </w:div>
    <w:div w:id="175158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dc.gov/vaccines/covid-19/clinical-considerations/faq.html" TargetMode="External"/><Relationship Id="rId18" Type="http://schemas.openxmlformats.org/officeDocument/2006/relationships/hyperlink" Target="https://www.cdc.gov/vaccines/covid-19/clinical-considerations/interim-considerations-us.html"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s://www.cdc.gov/vaccines/covid-19/clinical-considerations/interim-considerations-us.html" TargetMode="External"/><Relationship Id="rId7" Type="http://schemas.openxmlformats.org/officeDocument/2006/relationships/endnotes" Target="endnotes.xml"/><Relationship Id="rId12" Type="http://schemas.openxmlformats.org/officeDocument/2006/relationships/hyperlink" Target="https://www.cdc.gov/vaccines/covid-19/clinical-considerations/covid-19-vaccines-us.html" TargetMode="External"/><Relationship Id="rId17" Type="http://schemas.openxmlformats.org/officeDocument/2006/relationships/hyperlink" Target="https://nam10.safelinks.protection.outlook.com/?url=https%3A%2F%2Fwww.cdc.gov%2Fvaccines%2Fcovid-19%2Fclinical-considerations%2Finterim-considerations-us-appendix.html%23appendix-c&amp;data=05%7C01%7CKaren.Stevens%40umassmed.edu%7Cb5fdfef2d2604aba4d4508db093f0fb4%7Cee9155fe2da34378a6c44405faf57b2e%7C0%7C0%7C638113938711691722%7CUnknown%7CTWFpbGZsb3d8eyJWIjoiMC4wLjAwMDAiLCJQIjoiV2luMzIiLCJBTiI6Ik1haWwiLCJXVCI6Mn0%3D%7C3000%7C%7C%7C&amp;sdata=675Vdxf6EXxG68QPgY44ADFXLk9m7bkewEslw56ZZLc%3D&amp;reserved=0"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nam10.safelinks.protection.outlook.com/?url=https%3A%2F%2Fwww.cdc.gov%2Fvaccines%2Fcovid-19%2Fclinical-considerations%2Finterim-considerations-us-appendix.html%23appendix-b&amp;data=05%7C01%7CKaren.Stevens%40umassmed.edu%7Cb5fdfef2d2604aba4d4508db093f0fb4%7Cee9155fe2da34378a6c44405faf57b2e%7C0%7C0%7C638113938711691722%7CUnknown%7CTWFpbGZsb3d8eyJWIjoiMC4wLjAwMDAiLCJQIjoiV2luMzIiLCJBTiI6Ik1haWwiLCJXVCI6Mn0%3D%7C3000%7C%7C%7C&amp;sdata=DRfVd8cD%2BelUexHQZ6krz1Fc1j0L4K5JF1dYeJ7Js0I%3D&amp;reserved=0" TargetMode="External"/><Relationship Id="rId20" Type="http://schemas.openxmlformats.org/officeDocument/2006/relationships/hyperlink" Target="https://www.cdc.gov/vaccines/covid-19/images/COVID19-vaccination-schedule-most-people.pn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cdc.gov/vaccines/covid-19/clinical-considerations/faq.html" TargetMode="External"/><Relationship Id="rId23" Type="http://schemas.openxmlformats.org/officeDocument/2006/relationships/hyperlink" Target="https://www.cdc.gov/vaccines/covid-19/downloads/summary-interim-clinical-considerations.pdf" TargetMode="External"/><Relationship Id="rId28" Type="http://schemas.openxmlformats.org/officeDocument/2006/relationships/hyperlink" Target="https://www.cdc.gov/vaccines/covid-19/downloads/summary-interim-clinical-considerations.pdf" TargetMode="External"/><Relationship Id="rId10" Type="http://schemas.openxmlformats.org/officeDocument/2006/relationships/footer" Target="footer2.xml"/><Relationship Id="rId19" Type="http://schemas.openxmlformats.org/officeDocument/2006/relationships/hyperlink" Target="https://www.cdc.gov/vaccines/covid-19/clinical-considerations/interim-considerations-us.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mass.gov/lists/weekly-covid-19-vaccine-provider-bulletins" TargetMode="External"/><Relationship Id="rId22" Type="http://schemas.openxmlformats.org/officeDocument/2006/relationships/hyperlink" Target="https://www.cdc.gov/vaccines/covid-19/images/COVID19-vaccination-schedule-immunocompromised.png" TargetMode="External"/><Relationship Id="rId27" Type="http://schemas.openxmlformats.org/officeDocument/2006/relationships/image" Target="media/image3.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37B61-0D99-42F9-AC6A-3BA90F93B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781</Words>
  <Characters>7435</Characters>
  <Application>Microsoft Office Word</Application>
  <DocSecurity>4</DocSecurity>
  <Lines>61</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2023-03-13T18:22:00Z</dcterms:created>
  <dcterms:modified xsi:type="dcterms:W3CDTF">2023-03-13T18:22:00Z</dcterms:modified>
</cp:coreProperties>
</file>