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07EC434B"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B25B72" w:rsidRPr="00B25B72">
        <w:rPr>
          <w:rFonts w:ascii="Arial Narrow" w:hAnsi="Arial Narrow"/>
          <w:b/>
          <w:color w:val="auto"/>
          <w:sz w:val="20"/>
          <w:szCs w:val="20"/>
        </w:rPr>
        <w:t>206, July 26, 2023</w:t>
      </w:r>
    </w:p>
    <w:p w14:paraId="5B1A8BE8" w14:textId="4A43F5F7" w:rsidR="006F35F9" w:rsidRDefault="006E755C" w:rsidP="00E44D32">
      <w:pPr>
        <w:tabs>
          <w:tab w:val="left" w:pos="10530"/>
        </w:tabs>
        <w:spacing w:after="240"/>
        <w:ind w:left="-144"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2C3FEC5C" wp14:editId="3100FF38">
            <wp:extent cx="6848803" cy="1752600"/>
            <wp:effectExtent l="0" t="0" r="0" b="0"/>
            <wp:docPr id="1902651292" name="Picture 1" descr="Pharmacy Facts&#10;Current information for pharmacists about the MassHealth Pharmacy Program&#10;www.mass.gov/masshealth-pharmacy-facts&#10;Editor: Vic Vangel&#10;Contributors: Jennifer Banks, Ryan Bettencourt, Aimee Evers, Neha Kashalikar, Kim Lenz, Mackenzie McVeigh, Natalie Rodenberg, Nancy Sch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1292" name="Picture 1" descr="Pharmacy Facts&#10;Current information for pharmacists about the MassHealth Pharmacy Program&#10;www.mass.gov/masshealth-pharmacy-facts&#10;Editor: Vic Vangel&#10;Contributors: Jennifer Banks, Ryan Bettencourt, Aimee Evers, Neha Kashalikar, Kim Lenz, Mackenzie McVeigh, Natalie Rodenberg, Nancy Sch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1851" cy="1758498"/>
                    </a:xfrm>
                    <a:prstGeom prst="rect">
                      <a:avLst/>
                    </a:prstGeom>
                  </pic:spPr>
                </pic:pic>
              </a:graphicData>
            </a:graphic>
          </wp:inline>
        </w:drawing>
      </w:r>
    </w:p>
    <w:p w14:paraId="5B1A8BE9" w14:textId="4989F73D" w:rsidR="00CD6D68" w:rsidRPr="00140D3B" w:rsidRDefault="00BA0A35" w:rsidP="00CD6D68">
      <w:pPr>
        <w:rPr>
          <w:rFonts w:ascii="Arial Black" w:hAnsi="Arial Black" w:cs="Arial"/>
          <w:b/>
        </w:rPr>
      </w:pPr>
      <w:r>
        <w:rPr>
          <w:rFonts w:ascii="Arial Black" w:hAnsi="Arial Black" w:cs="Arial"/>
          <w:b/>
        </w:rPr>
        <w:t>M</w:t>
      </w:r>
      <w:r w:rsidR="00A679C6">
        <w:rPr>
          <w:rFonts w:ascii="Arial Black" w:hAnsi="Arial Black" w:cs="Arial"/>
          <w:b/>
        </w:rPr>
        <w:t>assHealth Drug List</w:t>
      </w:r>
      <w:r>
        <w:rPr>
          <w:rFonts w:ascii="Arial Black" w:hAnsi="Arial Black" w:cs="Arial"/>
          <w:b/>
        </w:rPr>
        <w:t xml:space="preserve"> Update</w:t>
      </w:r>
    </w:p>
    <w:p w14:paraId="5B1A8BEA" w14:textId="77777777" w:rsidR="00CD6D68" w:rsidRPr="00C60193" w:rsidRDefault="00CD6D68" w:rsidP="00CD6D68">
      <w:pPr>
        <w:rPr>
          <w:sz w:val="22"/>
          <w:szCs w:val="22"/>
        </w:rPr>
      </w:pPr>
    </w:p>
    <w:p w14:paraId="5B1A8BEC" w14:textId="2EA68DDF" w:rsidR="00171445" w:rsidRDefault="00BA0A35" w:rsidP="00CD6D68">
      <w:pPr>
        <w:rPr>
          <w:rFonts w:ascii="Arial" w:hAnsi="Arial" w:cs="Arial"/>
          <w:sz w:val="22"/>
          <w:szCs w:val="22"/>
        </w:rPr>
      </w:pPr>
      <w:r w:rsidRPr="00BA0A35">
        <w:rPr>
          <w:rFonts w:ascii="Arial" w:hAnsi="Arial" w:cs="Arial"/>
          <w:sz w:val="22"/>
          <w:szCs w:val="22"/>
        </w:rPr>
        <w:t>Below are certain updates to the MassHealth Drug List (MHDL). See the MHDL for a complete listing of updates</w:t>
      </w:r>
      <w:r>
        <w:rPr>
          <w:rFonts w:ascii="Arial" w:hAnsi="Arial" w:cs="Arial"/>
          <w:sz w:val="22"/>
          <w:szCs w:val="22"/>
        </w:rPr>
        <w:t>.</w:t>
      </w:r>
    </w:p>
    <w:p w14:paraId="1FF82824" w14:textId="07ADC4BC" w:rsidR="00BA0A35" w:rsidRPr="00BA0A35" w:rsidRDefault="00BA0A35" w:rsidP="00BA0A35">
      <w:pPr>
        <w:pStyle w:val="Heading3"/>
      </w:pPr>
      <w:r>
        <w:t>Additions</w:t>
      </w:r>
    </w:p>
    <w:p w14:paraId="46371C13" w14:textId="60465AFC" w:rsidR="00BA0A35" w:rsidRPr="00BA0A35" w:rsidRDefault="00BA0A35" w:rsidP="00BA0A35">
      <w:pPr>
        <w:pStyle w:val="Default"/>
        <w:spacing w:line="276" w:lineRule="auto"/>
        <w:rPr>
          <w:rFonts w:ascii="Arial" w:hAnsi="Arial" w:cs="Arial"/>
          <w:sz w:val="22"/>
          <w:szCs w:val="22"/>
        </w:rPr>
      </w:pPr>
      <w:r w:rsidRPr="00BA0A35">
        <w:rPr>
          <w:rFonts w:ascii="Arial" w:hAnsi="Arial" w:cs="Arial"/>
          <w:sz w:val="22"/>
          <w:szCs w:val="22"/>
        </w:rPr>
        <w:t xml:space="preserve">Effective July 31, 2023, the following newly marketed drugs have been added to the </w:t>
      </w:r>
      <w:r w:rsidR="00A679C6">
        <w:rPr>
          <w:rFonts w:ascii="Arial" w:hAnsi="Arial" w:cs="Arial"/>
          <w:sz w:val="22"/>
          <w:szCs w:val="22"/>
        </w:rPr>
        <w:t>MHDL</w:t>
      </w:r>
      <w:r w:rsidRPr="00BA0A35">
        <w:rPr>
          <w:rFonts w:ascii="Arial" w:hAnsi="Arial" w:cs="Arial"/>
          <w:sz w:val="22"/>
          <w:szCs w:val="22"/>
        </w:rPr>
        <w:t xml:space="preserve">. </w:t>
      </w:r>
    </w:p>
    <w:p w14:paraId="715E7467" w14:textId="77777777" w:rsidR="00BA0A35" w:rsidRDefault="00BA0A35" w:rsidP="00BA0A35">
      <w:pPr>
        <w:pStyle w:val="Default"/>
        <w:ind w:left="720"/>
        <w:rPr>
          <w:rFonts w:ascii="Arial" w:hAnsi="Arial" w:cs="Arial"/>
          <w:sz w:val="22"/>
          <w:szCs w:val="21"/>
        </w:rPr>
      </w:pPr>
    </w:p>
    <w:p w14:paraId="4FA47E7D"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Altuviiio</w:t>
      </w:r>
      <w:proofErr w:type="spellEnd"/>
      <w:r>
        <w:rPr>
          <w:rFonts w:ascii="Arial" w:hAnsi="Arial" w:cs="Arial"/>
          <w:sz w:val="22"/>
          <w:szCs w:val="22"/>
        </w:rPr>
        <w:t xml:space="preserve"> (antihemophilic factor, recombinant, fc-</w:t>
      </w:r>
      <w:proofErr w:type="spellStart"/>
      <w:r>
        <w:rPr>
          <w:rFonts w:ascii="Arial" w:hAnsi="Arial" w:cs="Arial"/>
          <w:sz w:val="22"/>
          <w:szCs w:val="22"/>
        </w:rPr>
        <w:t>vwf</w:t>
      </w:r>
      <w:proofErr w:type="spellEnd"/>
      <w:r>
        <w:rPr>
          <w:rFonts w:ascii="Arial" w:hAnsi="Arial" w:cs="Arial"/>
          <w:sz w:val="22"/>
          <w:szCs w:val="22"/>
        </w:rPr>
        <w:t>-</w:t>
      </w:r>
      <w:proofErr w:type="spellStart"/>
      <w:r>
        <w:rPr>
          <w:rFonts w:ascii="Arial" w:hAnsi="Arial" w:cs="Arial"/>
          <w:sz w:val="22"/>
          <w:szCs w:val="22"/>
        </w:rPr>
        <w:t>xten</w:t>
      </w:r>
      <w:proofErr w:type="spellEnd"/>
      <w:r>
        <w:rPr>
          <w:rFonts w:ascii="Arial" w:hAnsi="Arial" w:cs="Arial"/>
          <w:sz w:val="22"/>
          <w:szCs w:val="22"/>
        </w:rPr>
        <w:t xml:space="preserve"> fusion protein-</w:t>
      </w:r>
      <w:proofErr w:type="spellStart"/>
      <w:r>
        <w:rPr>
          <w:rFonts w:ascii="Arial" w:hAnsi="Arial" w:cs="Arial"/>
          <w:sz w:val="22"/>
          <w:szCs w:val="22"/>
        </w:rPr>
        <w:t>ehtl</w:t>
      </w:r>
      <w:proofErr w:type="spellEnd"/>
      <w:r>
        <w:rPr>
          <w:rFonts w:ascii="Arial" w:hAnsi="Arial" w:cs="Arial"/>
          <w:sz w:val="22"/>
          <w:szCs w:val="22"/>
        </w:rPr>
        <w:t>)</w:t>
      </w:r>
    </w:p>
    <w:p w14:paraId="749570FA"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Aspruzyo</w:t>
      </w:r>
      <w:proofErr w:type="spellEnd"/>
      <w:r>
        <w:rPr>
          <w:rFonts w:ascii="Arial" w:hAnsi="Arial" w:cs="Arial"/>
          <w:sz w:val="22"/>
          <w:szCs w:val="22"/>
        </w:rPr>
        <w:t xml:space="preserve"> (ranolazine extended-release granules) – </w:t>
      </w:r>
      <w:proofErr w:type="gramStart"/>
      <w:r>
        <w:rPr>
          <w:rFonts w:ascii="Arial" w:hAnsi="Arial" w:cs="Arial"/>
          <w:b/>
          <w:bCs/>
          <w:sz w:val="22"/>
          <w:szCs w:val="22"/>
        </w:rPr>
        <w:t>PA</w:t>
      </w:r>
      <w:proofErr w:type="gramEnd"/>
    </w:p>
    <w:p w14:paraId="241C126B"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Atorvaliq</w:t>
      </w:r>
      <w:proofErr w:type="spellEnd"/>
      <w:r>
        <w:rPr>
          <w:rFonts w:ascii="Arial" w:hAnsi="Arial" w:cs="Arial"/>
          <w:sz w:val="22"/>
          <w:szCs w:val="22"/>
        </w:rPr>
        <w:t xml:space="preserve"> (atorvastatin suspension) – </w:t>
      </w:r>
      <w:r>
        <w:rPr>
          <w:rFonts w:ascii="Arial" w:hAnsi="Arial" w:cs="Arial"/>
          <w:b/>
          <w:bCs/>
          <w:sz w:val="22"/>
          <w:szCs w:val="22"/>
        </w:rPr>
        <w:t>PA</w:t>
      </w:r>
    </w:p>
    <w:p w14:paraId="63FB666A"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Briumvi</w:t>
      </w:r>
      <w:proofErr w:type="spellEnd"/>
      <w:r>
        <w:rPr>
          <w:rFonts w:ascii="Arial" w:hAnsi="Arial" w:cs="Arial"/>
          <w:sz w:val="22"/>
          <w:szCs w:val="22"/>
        </w:rPr>
        <w:t xml:space="preserve"> (</w:t>
      </w:r>
      <w:proofErr w:type="spellStart"/>
      <w:r>
        <w:rPr>
          <w:rFonts w:ascii="Arial" w:hAnsi="Arial" w:cs="Arial"/>
          <w:sz w:val="22"/>
          <w:szCs w:val="22"/>
        </w:rPr>
        <w:t>ublituximab-xiiy</w:t>
      </w:r>
      <w:proofErr w:type="spellEnd"/>
      <w:r>
        <w:rPr>
          <w:rFonts w:ascii="Arial" w:hAnsi="Arial" w:cs="Arial"/>
          <w:sz w:val="22"/>
          <w:szCs w:val="22"/>
        </w:rPr>
        <w:t xml:space="preserve">) – </w:t>
      </w:r>
      <w:r>
        <w:rPr>
          <w:rFonts w:ascii="Arial" w:hAnsi="Arial" w:cs="Arial"/>
          <w:b/>
          <w:bCs/>
          <w:sz w:val="22"/>
          <w:szCs w:val="22"/>
        </w:rPr>
        <w:t>PA</w:t>
      </w:r>
    </w:p>
    <w:p w14:paraId="3E94DEA7"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Elahere</w:t>
      </w:r>
      <w:proofErr w:type="spellEnd"/>
      <w:r>
        <w:rPr>
          <w:rFonts w:ascii="Arial" w:hAnsi="Arial" w:cs="Arial"/>
          <w:sz w:val="22"/>
          <w:szCs w:val="22"/>
        </w:rPr>
        <w:t xml:space="preserve"> (</w:t>
      </w:r>
      <w:proofErr w:type="spellStart"/>
      <w:r>
        <w:rPr>
          <w:rFonts w:ascii="Arial" w:hAnsi="Arial" w:cs="Arial"/>
          <w:sz w:val="22"/>
          <w:szCs w:val="22"/>
        </w:rPr>
        <w:t>mirvetuximab</w:t>
      </w:r>
      <w:proofErr w:type="spellEnd"/>
      <w:r>
        <w:rPr>
          <w:rFonts w:ascii="Arial" w:hAnsi="Arial" w:cs="Arial"/>
          <w:sz w:val="22"/>
          <w:szCs w:val="22"/>
        </w:rPr>
        <w:t xml:space="preserve"> </w:t>
      </w:r>
      <w:proofErr w:type="spellStart"/>
      <w:r>
        <w:rPr>
          <w:rFonts w:ascii="Arial" w:hAnsi="Arial" w:cs="Arial"/>
          <w:sz w:val="22"/>
          <w:szCs w:val="22"/>
        </w:rPr>
        <w:t>soravtansine-gynx</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MB</w:t>
      </w:r>
    </w:p>
    <w:p w14:paraId="702E86F4"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Furoscix</w:t>
      </w:r>
      <w:proofErr w:type="spellEnd"/>
      <w:r>
        <w:rPr>
          <w:rFonts w:ascii="Arial" w:hAnsi="Arial" w:cs="Arial"/>
          <w:sz w:val="22"/>
          <w:szCs w:val="22"/>
        </w:rPr>
        <w:t xml:space="preserve"> (furosemide on-body </w:t>
      </w:r>
      <w:proofErr w:type="spellStart"/>
      <w:r>
        <w:rPr>
          <w:rFonts w:ascii="Arial" w:hAnsi="Arial" w:cs="Arial"/>
          <w:sz w:val="22"/>
          <w:szCs w:val="22"/>
        </w:rPr>
        <w:t>infusor</w:t>
      </w:r>
      <w:proofErr w:type="spellEnd"/>
      <w:r>
        <w:rPr>
          <w:rFonts w:ascii="Arial" w:hAnsi="Arial" w:cs="Arial"/>
          <w:sz w:val="22"/>
          <w:szCs w:val="22"/>
        </w:rPr>
        <w:t xml:space="preserve">) – </w:t>
      </w:r>
      <w:r>
        <w:rPr>
          <w:rFonts w:ascii="Arial" w:hAnsi="Arial" w:cs="Arial"/>
          <w:b/>
          <w:bCs/>
          <w:sz w:val="22"/>
          <w:szCs w:val="22"/>
        </w:rPr>
        <w:t>PA</w:t>
      </w:r>
    </w:p>
    <w:p w14:paraId="43FC3A1F" w14:textId="77777777" w:rsidR="00BA0A35" w:rsidRDefault="00BA0A35" w:rsidP="00BA0A35">
      <w:pPr>
        <w:pStyle w:val="Default"/>
        <w:numPr>
          <w:ilvl w:val="1"/>
          <w:numId w:val="26"/>
        </w:numPr>
        <w:spacing w:line="276" w:lineRule="auto"/>
        <w:ind w:left="360"/>
        <w:rPr>
          <w:rFonts w:ascii="Arial" w:hAnsi="Arial" w:cs="Arial"/>
          <w:color w:val="auto"/>
          <w:sz w:val="22"/>
          <w:szCs w:val="22"/>
        </w:rPr>
      </w:pPr>
      <w:proofErr w:type="spellStart"/>
      <w:r>
        <w:rPr>
          <w:rFonts w:ascii="Arial" w:hAnsi="Arial" w:cs="Arial"/>
          <w:color w:val="auto"/>
          <w:sz w:val="22"/>
          <w:szCs w:val="22"/>
        </w:rPr>
        <w:t>Gohibic</w:t>
      </w:r>
      <w:proofErr w:type="spellEnd"/>
      <w:r>
        <w:rPr>
          <w:rFonts w:ascii="Arial" w:hAnsi="Arial" w:cs="Arial"/>
          <w:color w:val="auto"/>
          <w:sz w:val="22"/>
          <w:szCs w:val="22"/>
        </w:rPr>
        <w:t xml:space="preserve"> (</w:t>
      </w:r>
      <w:proofErr w:type="spellStart"/>
      <w:r>
        <w:rPr>
          <w:rFonts w:ascii="Arial" w:hAnsi="Arial" w:cs="Arial"/>
          <w:color w:val="auto"/>
          <w:sz w:val="22"/>
          <w:szCs w:val="22"/>
        </w:rPr>
        <w:t>vilobelimab</w:t>
      </w:r>
      <w:proofErr w:type="spellEnd"/>
      <w:r>
        <w:rPr>
          <w:rFonts w:ascii="Arial" w:hAnsi="Arial" w:cs="Arial"/>
          <w:color w:val="auto"/>
          <w:sz w:val="22"/>
          <w:szCs w:val="22"/>
        </w:rPr>
        <w:t xml:space="preserve"> COVID EUA - April 4, 2023); MB</w:t>
      </w:r>
    </w:p>
    <w:p w14:paraId="3E4E9E4A"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Konvomep</w:t>
      </w:r>
      <w:proofErr w:type="spellEnd"/>
      <w:r>
        <w:rPr>
          <w:rFonts w:ascii="Arial" w:hAnsi="Arial" w:cs="Arial"/>
          <w:sz w:val="22"/>
          <w:szCs w:val="22"/>
        </w:rPr>
        <w:t xml:space="preserve"> (omeprazole/sodium bicarbonate suspension) –</w:t>
      </w:r>
      <w:r>
        <w:rPr>
          <w:rFonts w:ascii="Arial" w:hAnsi="Arial" w:cs="Arial"/>
          <w:b/>
          <w:bCs/>
          <w:sz w:val="22"/>
          <w:szCs w:val="22"/>
        </w:rPr>
        <w:t xml:space="preserve"> PA</w:t>
      </w:r>
    </w:p>
    <w:p w14:paraId="691B4D5B"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Lamzede</w:t>
      </w:r>
      <w:proofErr w:type="spellEnd"/>
      <w:r>
        <w:rPr>
          <w:rFonts w:ascii="Arial" w:hAnsi="Arial" w:cs="Arial"/>
          <w:sz w:val="22"/>
          <w:szCs w:val="22"/>
        </w:rPr>
        <w:t xml:space="preserve"> (</w:t>
      </w:r>
      <w:proofErr w:type="spellStart"/>
      <w:r>
        <w:rPr>
          <w:rFonts w:ascii="Arial" w:hAnsi="Arial" w:cs="Arial"/>
          <w:sz w:val="22"/>
          <w:szCs w:val="22"/>
        </w:rPr>
        <w:t>velmanase</w:t>
      </w:r>
      <w:proofErr w:type="spellEnd"/>
      <w:r>
        <w:rPr>
          <w:rFonts w:ascii="Arial" w:hAnsi="Arial" w:cs="Arial"/>
          <w:sz w:val="22"/>
          <w:szCs w:val="22"/>
        </w:rPr>
        <w:t xml:space="preserve"> alfa-</w:t>
      </w:r>
      <w:proofErr w:type="spellStart"/>
      <w:r>
        <w:rPr>
          <w:rFonts w:ascii="Arial" w:hAnsi="Arial" w:cs="Arial"/>
          <w:sz w:val="22"/>
          <w:szCs w:val="22"/>
        </w:rPr>
        <w:t>tycv</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MB</w:t>
      </w:r>
    </w:p>
    <w:p w14:paraId="5773790B"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Lunsumio</w:t>
      </w:r>
      <w:proofErr w:type="spellEnd"/>
      <w:r>
        <w:rPr>
          <w:rFonts w:ascii="Arial" w:hAnsi="Arial" w:cs="Arial"/>
          <w:sz w:val="22"/>
          <w:szCs w:val="22"/>
        </w:rPr>
        <w:t xml:space="preserve"> (</w:t>
      </w:r>
      <w:proofErr w:type="spellStart"/>
      <w:r>
        <w:rPr>
          <w:rFonts w:ascii="Arial" w:hAnsi="Arial" w:cs="Arial"/>
          <w:sz w:val="22"/>
          <w:szCs w:val="22"/>
        </w:rPr>
        <w:t>mosunetuzumab-axgb</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MB</w:t>
      </w:r>
    </w:p>
    <w:p w14:paraId="03F784CD"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Nexobrid</w:t>
      </w:r>
      <w:proofErr w:type="spellEnd"/>
      <w:r>
        <w:rPr>
          <w:rFonts w:ascii="Arial" w:hAnsi="Arial" w:cs="Arial"/>
          <w:sz w:val="22"/>
          <w:szCs w:val="22"/>
        </w:rPr>
        <w:t xml:space="preserve"> (</w:t>
      </w:r>
      <w:proofErr w:type="spellStart"/>
      <w:r>
        <w:rPr>
          <w:rFonts w:ascii="Arial" w:hAnsi="Arial" w:cs="Arial"/>
          <w:sz w:val="22"/>
          <w:szCs w:val="22"/>
        </w:rPr>
        <w:t>anacaulase-bcdb</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MB</w:t>
      </w:r>
    </w:p>
    <w:p w14:paraId="49AE4BDE" w14:textId="77777777" w:rsidR="00BA0A35" w:rsidRDefault="00BA0A35" w:rsidP="00BA0A35">
      <w:pPr>
        <w:pStyle w:val="Default"/>
        <w:numPr>
          <w:ilvl w:val="0"/>
          <w:numId w:val="2"/>
        </w:numPr>
        <w:spacing w:line="276" w:lineRule="auto"/>
        <w:ind w:left="360"/>
        <w:rPr>
          <w:rFonts w:ascii="Arial" w:hAnsi="Arial" w:cs="Arial"/>
          <w:sz w:val="22"/>
          <w:szCs w:val="22"/>
        </w:rPr>
      </w:pPr>
      <w:r>
        <w:rPr>
          <w:rFonts w:ascii="Arial" w:hAnsi="Arial" w:cs="Arial"/>
          <w:sz w:val="22"/>
          <w:szCs w:val="22"/>
        </w:rPr>
        <w:t xml:space="preserve">oxybutynin immediate-release 2.5 mg tablet – </w:t>
      </w:r>
      <w:r>
        <w:rPr>
          <w:rFonts w:ascii="Arial" w:hAnsi="Arial" w:cs="Arial"/>
          <w:b/>
          <w:bCs/>
          <w:sz w:val="22"/>
          <w:szCs w:val="22"/>
        </w:rPr>
        <w:t>PA</w:t>
      </w:r>
      <w:r>
        <w:rPr>
          <w:rFonts w:ascii="Arial" w:hAnsi="Arial" w:cs="Arial"/>
          <w:sz w:val="22"/>
          <w:szCs w:val="22"/>
        </w:rPr>
        <w:t>; A90</w:t>
      </w:r>
    </w:p>
    <w:p w14:paraId="3EA1619C"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Pedmark</w:t>
      </w:r>
      <w:proofErr w:type="spellEnd"/>
      <w:r>
        <w:rPr>
          <w:rFonts w:ascii="Arial" w:hAnsi="Arial" w:cs="Arial"/>
          <w:sz w:val="22"/>
          <w:szCs w:val="22"/>
        </w:rPr>
        <w:t xml:space="preserve"> (sodium thiosulfate) – </w:t>
      </w:r>
      <w:r>
        <w:rPr>
          <w:rFonts w:ascii="Arial" w:hAnsi="Arial" w:cs="Arial"/>
          <w:b/>
          <w:bCs/>
          <w:sz w:val="22"/>
          <w:szCs w:val="22"/>
        </w:rPr>
        <w:t>PA</w:t>
      </w:r>
      <w:r>
        <w:rPr>
          <w:rFonts w:ascii="Arial" w:hAnsi="Arial" w:cs="Arial"/>
          <w:sz w:val="22"/>
          <w:szCs w:val="22"/>
        </w:rPr>
        <w:t>; MB</w:t>
      </w:r>
    </w:p>
    <w:p w14:paraId="502A6EF8" w14:textId="77777777" w:rsidR="00BA0A35" w:rsidRDefault="00BA0A35" w:rsidP="00BA0A35">
      <w:pPr>
        <w:pStyle w:val="Default"/>
        <w:numPr>
          <w:ilvl w:val="0"/>
          <w:numId w:val="2"/>
        </w:numPr>
        <w:spacing w:line="276" w:lineRule="auto"/>
        <w:ind w:left="360"/>
        <w:rPr>
          <w:rFonts w:ascii="Arial" w:hAnsi="Arial" w:cs="Arial"/>
          <w:sz w:val="22"/>
          <w:szCs w:val="22"/>
        </w:rPr>
      </w:pPr>
      <w:r>
        <w:rPr>
          <w:rFonts w:ascii="Arial" w:hAnsi="Arial" w:cs="Arial"/>
          <w:sz w:val="22"/>
          <w:szCs w:val="22"/>
        </w:rPr>
        <w:t xml:space="preserve">Pradaxa (dabigatran oral pellet) – </w:t>
      </w:r>
      <w:r>
        <w:rPr>
          <w:rFonts w:ascii="Arial" w:hAnsi="Arial" w:cs="Arial"/>
          <w:b/>
          <w:bCs/>
          <w:sz w:val="22"/>
          <w:szCs w:val="22"/>
        </w:rPr>
        <w:t>PA</w:t>
      </w:r>
    </w:p>
    <w:p w14:paraId="06EFFD02"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Relyvrio</w:t>
      </w:r>
      <w:proofErr w:type="spellEnd"/>
      <w:r>
        <w:rPr>
          <w:rFonts w:ascii="Arial" w:hAnsi="Arial" w:cs="Arial"/>
          <w:sz w:val="22"/>
          <w:szCs w:val="22"/>
        </w:rPr>
        <w:t xml:space="preserve"> (sodium phenylbutyrate/sodium </w:t>
      </w:r>
      <w:proofErr w:type="spellStart"/>
      <w:r>
        <w:rPr>
          <w:rFonts w:ascii="Arial" w:hAnsi="Arial" w:cs="Arial"/>
          <w:sz w:val="22"/>
          <w:szCs w:val="22"/>
        </w:rPr>
        <w:t>taurursodiol</w:t>
      </w:r>
      <w:proofErr w:type="spellEnd"/>
      <w:r>
        <w:rPr>
          <w:rFonts w:ascii="Arial" w:hAnsi="Arial" w:cs="Arial"/>
          <w:sz w:val="22"/>
          <w:szCs w:val="22"/>
        </w:rPr>
        <w:t xml:space="preserve">) – </w:t>
      </w:r>
      <w:r>
        <w:rPr>
          <w:rFonts w:ascii="Arial" w:hAnsi="Arial" w:cs="Arial"/>
          <w:b/>
          <w:bCs/>
          <w:sz w:val="22"/>
          <w:szCs w:val="22"/>
        </w:rPr>
        <w:t>PA</w:t>
      </w:r>
    </w:p>
    <w:p w14:paraId="3FC9F232"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Rezlidhia</w:t>
      </w:r>
      <w:proofErr w:type="spellEnd"/>
      <w:r>
        <w:rPr>
          <w:rFonts w:ascii="Arial" w:hAnsi="Arial" w:cs="Arial"/>
          <w:sz w:val="22"/>
          <w:szCs w:val="22"/>
        </w:rPr>
        <w:t xml:space="preserve"> (</w:t>
      </w:r>
      <w:proofErr w:type="spellStart"/>
      <w:r>
        <w:rPr>
          <w:rFonts w:ascii="Arial" w:hAnsi="Arial" w:cs="Arial"/>
          <w:sz w:val="22"/>
          <w:szCs w:val="22"/>
        </w:rPr>
        <w:t>olutasidenib</w:t>
      </w:r>
      <w:proofErr w:type="spellEnd"/>
      <w:r>
        <w:rPr>
          <w:rFonts w:ascii="Arial" w:hAnsi="Arial" w:cs="Arial"/>
          <w:sz w:val="22"/>
          <w:szCs w:val="22"/>
        </w:rPr>
        <w:t xml:space="preserve">) – </w:t>
      </w:r>
      <w:r>
        <w:rPr>
          <w:rFonts w:ascii="Arial" w:hAnsi="Arial" w:cs="Arial"/>
          <w:b/>
          <w:bCs/>
          <w:sz w:val="22"/>
          <w:szCs w:val="22"/>
        </w:rPr>
        <w:t>PA</w:t>
      </w:r>
    </w:p>
    <w:p w14:paraId="415D320B"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Skyclarys</w:t>
      </w:r>
      <w:proofErr w:type="spellEnd"/>
      <w:r>
        <w:rPr>
          <w:rFonts w:ascii="Arial" w:hAnsi="Arial" w:cs="Arial"/>
          <w:sz w:val="22"/>
          <w:szCs w:val="22"/>
        </w:rPr>
        <w:t xml:space="preserve"> (</w:t>
      </w:r>
      <w:proofErr w:type="spellStart"/>
      <w:r>
        <w:rPr>
          <w:rFonts w:ascii="Arial" w:hAnsi="Arial" w:cs="Arial"/>
          <w:sz w:val="22"/>
          <w:szCs w:val="22"/>
        </w:rPr>
        <w:t>omaveloxolone</w:t>
      </w:r>
      <w:proofErr w:type="spellEnd"/>
      <w:r>
        <w:rPr>
          <w:rFonts w:ascii="Arial" w:hAnsi="Arial" w:cs="Arial"/>
          <w:sz w:val="22"/>
          <w:szCs w:val="22"/>
        </w:rPr>
        <w:t xml:space="preserve">) – </w:t>
      </w:r>
      <w:r>
        <w:rPr>
          <w:rFonts w:ascii="Arial" w:hAnsi="Arial" w:cs="Arial"/>
          <w:b/>
          <w:bCs/>
          <w:sz w:val="22"/>
          <w:szCs w:val="22"/>
        </w:rPr>
        <w:t>PA</w:t>
      </w:r>
    </w:p>
    <w:p w14:paraId="2F55AD95" w14:textId="77777777" w:rsidR="00BA0A35" w:rsidRDefault="00BA0A35" w:rsidP="00BA0A35">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Sunlenca</w:t>
      </w:r>
      <w:proofErr w:type="spellEnd"/>
      <w:r>
        <w:rPr>
          <w:rFonts w:ascii="Arial" w:hAnsi="Arial" w:cs="Arial"/>
          <w:sz w:val="22"/>
          <w:szCs w:val="22"/>
        </w:rPr>
        <w:t xml:space="preserve"> (</w:t>
      </w:r>
      <w:proofErr w:type="spellStart"/>
      <w:r>
        <w:rPr>
          <w:rFonts w:ascii="Arial" w:hAnsi="Arial" w:cs="Arial"/>
          <w:sz w:val="22"/>
          <w:szCs w:val="22"/>
        </w:rPr>
        <w:t>lenacapavir</w:t>
      </w:r>
      <w:proofErr w:type="spellEnd"/>
      <w:r>
        <w:rPr>
          <w:rFonts w:ascii="Arial" w:hAnsi="Arial" w:cs="Arial"/>
          <w:sz w:val="22"/>
          <w:szCs w:val="22"/>
        </w:rPr>
        <w:t xml:space="preserve">) – </w:t>
      </w:r>
      <w:r>
        <w:rPr>
          <w:rFonts w:ascii="Arial" w:hAnsi="Arial" w:cs="Arial"/>
          <w:b/>
          <w:bCs/>
          <w:sz w:val="22"/>
          <w:szCs w:val="22"/>
        </w:rPr>
        <w:t>PA</w:t>
      </w:r>
      <w:r>
        <w:rPr>
          <w:rFonts w:ascii="Arial" w:hAnsi="Arial" w:cs="Arial"/>
          <w:sz w:val="22"/>
          <w:szCs w:val="22"/>
        </w:rPr>
        <w:t xml:space="preserve"> </w:t>
      </w:r>
    </w:p>
    <w:p w14:paraId="04F101F4" w14:textId="77777777" w:rsidR="00BA0A35" w:rsidRDefault="00BA0A35" w:rsidP="008D4E29">
      <w:pPr>
        <w:pStyle w:val="Default"/>
        <w:numPr>
          <w:ilvl w:val="0"/>
          <w:numId w:val="2"/>
        </w:numPr>
        <w:spacing w:line="276" w:lineRule="auto"/>
        <w:ind w:left="360"/>
        <w:rPr>
          <w:rFonts w:ascii="Arial" w:hAnsi="Arial" w:cs="Arial"/>
          <w:sz w:val="22"/>
          <w:szCs w:val="22"/>
        </w:rPr>
      </w:pPr>
      <w:proofErr w:type="spellStart"/>
      <w:r>
        <w:rPr>
          <w:rFonts w:ascii="Arial" w:hAnsi="Arial" w:cs="Arial"/>
          <w:sz w:val="22"/>
          <w:szCs w:val="22"/>
        </w:rPr>
        <w:t>Vivimusta</w:t>
      </w:r>
      <w:proofErr w:type="spellEnd"/>
      <w:r>
        <w:rPr>
          <w:rFonts w:ascii="Arial" w:hAnsi="Arial" w:cs="Arial"/>
          <w:sz w:val="22"/>
          <w:szCs w:val="22"/>
        </w:rPr>
        <w:t xml:space="preserve"> (</w:t>
      </w:r>
      <w:proofErr w:type="spellStart"/>
      <w:r>
        <w:rPr>
          <w:rFonts w:ascii="Arial" w:hAnsi="Arial" w:cs="Arial"/>
          <w:sz w:val="22"/>
          <w:szCs w:val="22"/>
        </w:rPr>
        <w:t>bendamustine</w:t>
      </w:r>
      <w:proofErr w:type="spellEnd"/>
      <w:r>
        <w:rPr>
          <w:rFonts w:ascii="Arial" w:hAnsi="Arial" w:cs="Arial"/>
          <w:sz w:val="22"/>
          <w:szCs w:val="22"/>
        </w:rPr>
        <w:t>); MB</w:t>
      </w:r>
    </w:p>
    <w:p w14:paraId="5FB61BFB" w14:textId="77777777" w:rsidR="001B63A5" w:rsidRDefault="001B63A5" w:rsidP="003307A6">
      <w:pPr>
        <w:pStyle w:val="Heading3"/>
        <w:spacing w:before="0"/>
      </w:pPr>
    </w:p>
    <w:p w14:paraId="07AB45F4" w14:textId="66262068" w:rsidR="003307A6" w:rsidRPr="003307A6" w:rsidRDefault="003307A6" w:rsidP="003307A6">
      <w:pPr>
        <w:pStyle w:val="Heading3"/>
        <w:spacing w:before="0"/>
      </w:pPr>
      <w:r w:rsidRPr="003307A6">
        <w:t>Change in Prior-Authorization Status</w:t>
      </w:r>
    </w:p>
    <w:p w14:paraId="33D5C21A" w14:textId="77777777" w:rsidR="003307A6" w:rsidRPr="003307A6" w:rsidRDefault="003307A6" w:rsidP="003307A6">
      <w:pPr>
        <w:numPr>
          <w:ilvl w:val="0"/>
          <w:numId w:val="11"/>
        </w:numPr>
        <w:autoSpaceDE w:val="0"/>
        <w:autoSpaceDN w:val="0"/>
        <w:adjustRightInd w:val="0"/>
        <w:spacing w:line="276" w:lineRule="auto"/>
        <w:ind w:left="360"/>
        <w:rPr>
          <w:rFonts w:ascii="Arial" w:eastAsia="Calibri" w:hAnsi="Arial" w:cs="Arial"/>
          <w:color w:val="000000"/>
          <w:sz w:val="22"/>
          <w:szCs w:val="22"/>
        </w:rPr>
      </w:pPr>
      <w:bookmarkStart w:id="0" w:name="_Hlk30086979"/>
      <w:r w:rsidRPr="003307A6">
        <w:rPr>
          <w:rFonts w:ascii="Arial" w:eastAsia="Calibri" w:hAnsi="Arial" w:cs="Arial"/>
          <w:color w:val="000000"/>
          <w:sz w:val="22"/>
          <w:szCs w:val="22"/>
        </w:rPr>
        <w:t xml:space="preserve">Effective July 31, 2023, the following anticonvulsant will no longer require </w:t>
      </w:r>
      <w:r w:rsidRPr="003307A6">
        <w:rPr>
          <w:rFonts w:ascii="Arial" w:eastAsia="Calibri" w:hAnsi="Arial" w:cs="Arial"/>
          <w:sz w:val="22"/>
          <w:szCs w:val="22"/>
        </w:rPr>
        <w:t>prior authorization (PA)</w:t>
      </w:r>
      <w:r w:rsidRPr="003307A6">
        <w:rPr>
          <w:rFonts w:ascii="Arial" w:eastAsia="Calibri" w:hAnsi="Arial" w:cs="Arial"/>
          <w:color w:val="000000"/>
          <w:sz w:val="22"/>
          <w:szCs w:val="22"/>
        </w:rPr>
        <w:t>.</w:t>
      </w:r>
      <w:r w:rsidRPr="003307A6">
        <w:rPr>
          <w:rFonts w:ascii="Arial" w:eastAsia="Calibri" w:hAnsi="Arial" w:cs="Arial"/>
          <w:sz w:val="22"/>
          <w:szCs w:val="22"/>
        </w:rPr>
        <w:t xml:space="preserve"> </w:t>
      </w:r>
    </w:p>
    <w:p w14:paraId="2A843E62" w14:textId="77777777" w:rsidR="003307A6" w:rsidRPr="003307A6" w:rsidRDefault="003307A6" w:rsidP="00A679C6">
      <w:pPr>
        <w:numPr>
          <w:ilvl w:val="0"/>
          <w:numId w:val="27"/>
        </w:numPr>
        <w:tabs>
          <w:tab w:val="left" w:pos="630"/>
          <w:tab w:val="left" w:pos="810"/>
        </w:tabs>
        <w:autoSpaceDE w:val="0"/>
        <w:autoSpaceDN w:val="0"/>
        <w:adjustRightInd w:val="0"/>
        <w:spacing w:line="276" w:lineRule="auto"/>
        <w:ind w:left="630" w:hanging="270"/>
        <w:rPr>
          <w:rFonts w:ascii="Arial" w:eastAsia="Calibri" w:hAnsi="Arial" w:cs="Arial"/>
          <w:color w:val="000000"/>
          <w:sz w:val="22"/>
          <w:szCs w:val="22"/>
        </w:rPr>
      </w:pPr>
      <w:r w:rsidRPr="003307A6">
        <w:rPr>
          <w:rFonts w:ascii="Arial" w:eastAsia="Calibri" w:hAnsi="Arial" w:cs="Arial"/>
          <w:color w:val="000000"/>
          <w:sz w:val="22"/>
          <w:szCs w:val="22"/>
        </w:rPr>
        <w:t>Vimpat (</w:t>
      </w:r>
      <w:proofErr w:type="spellStart"/>
      <w:r w:rsidRPr="003307A6">
        <w:rPr>
          <w:rFonts w:ascii="Arial" w:eastAsia="Calibri" w:hAnsi="Arial" w:cs="Arial"/>
          <w:color w:val="000000"/>
          <w:sz w:val="22"/>
          <w:szCs w:val="22"/>
        </w:rPr>
        <w:t>lacosamide</w:t>
      </w:r>
      <w:proofErr w:type="spellEnd"/>
      <w:r w:rsidRPr="003307A6">
        <w:rPr>
          <w:rFonts w:ascii="Arial" w:eastAsia="Calibri" w:hAnsi="Arial" w:cs="Arial"/>
          <w:color w:val="000000"/>
          <w:sz w:val="22"/>
          <w:szCs w:val="22"/>
        </w:rPr>
        <w:t xml:space="preserve"> solution, tablet); #, A90</w:t>
      </w:r>
    </w:p>
    <w:p w14:paraId="2E59EE66" w14:textId="77777777" w:rsidR="003307A6" w:rsidRPr="003307A6" w:rsidRDefault="003307A6" w:rsidP="003307A6">
      <w:pPr>
        <w:numPr>
          <w:ilvl w:val="0"/>
          <w:numId w:val="11"/>
        </w:numPr>
        <w:autoSpaceDE w:val="0"/>
        <w:autoSpaceDN w:val="0"/>
        <w:adjustRightInd w:val="0"/>
        <w:spacing w:line="276" w:lineRule="auto"/>
        <w:ind w:left="360"/>
        <w:rPr>
          <w:rFonts w:ascii="Arial" w:eastAsia="Calibri" w:hAnsi="Arial" w:cs="Arial"/>
          <w:color w:val="000000"/>
          <w:sz w:val="22"/>
          <w:szCs w:val="22"/>
        </w:rPr>
      </w:pPr>
      <w:r w:rsidRPr="003307A6">
        <w:rPr>
          <w:rFonts w:ascii="Arial" w:eastAsia="Calibri" w:hAnsi="Arial" w:cs="Arial"/>
          <w:color w:val="000000"/>
          <w:sz w:val="22"/>
          <w:szCs w:val="22"/>
        </w:rPr>
        <w:t xml:space="preserve">Effective July 31, 2023, the following triptan will no longer require </w:t>
      </w:r>
      <w:r w:rsidRPr="003307A6">
        <w:rPr>
          <w:rFonts w:ascii="Arial" w:eastAsia="Calibri" w:hAnsi="Arial" w:cs="Arial"/>
          <w:sz w:val="22"/>
          <w:szCs w:val="22"/>
        </w:rPr>
        <w:t>PA within quantity limits.</w:t>
      </w:r>
    </w:p>
    <w:p w14:paraId="4B1B8CC1" w14:textId="77777777" w:rsidR="003307A6" w:rsidRPr="003307A6" w:rsidRDefault="003307A6" w:rsidP="008D4E29">
      <w:pPr>
        <w:numPr>
          <w:ilvl w:val="1"/>
          <w:numId w:val="11"/>
        </w:numPr>
        <w:tabs>
          <w:tab w:val="left" w:pos="630"/>
        </w:tabs>
        <w:autoSpaceDE w:val="0"/>
        <w:autoSpaceDN w:val="0"/>
        <w:adjustRightInd w:val="0"/>
        <w:spacing w:line="276" w:lineRule="auto"/>
        <w:ind w:left="360" w:firstLine="0"/>
        <w:rPr>
          <w:rFonts w:ascii="Arial" w:eastAsia="Calibri" w:hAnsi="Arial" w:cs="Arial"/>
          <w:color w:val="000000"/>
          <w:sz w:val="22"/>
          <w:szCs w:val="22"/>
        </w:rPr>
      </w:pPr>
      <w:r w:rsidRPr="003307A6">
        <w:rPr>
          <w:rFonts w:ascii="Arial" w:eastAsia="Calibri" w:hAnsi="Arial" w:cs="Arial"/>
          <w:color w:val="000000"/>
          <w:sz w:val="22"/>
          <w:szCs w:val="22"/>
        </w:rPr>
        <w:t xml:space="preserve">naratriptan – </w:t>
      </w:r>
      <w:r w:rsidRPr="003307A6">
        <w:rPr>
          <w:rFonts w:ascii="Arial" w:eastAsia="Calibri" w:hAnsi="Arial" w:cs="Arial"/>
          <w:b/>
          <w:bCs/>
          <w:color w:val="000000"/>
          <w:sz w:val="22"/>
          <w:szCs w:val="22"/>
        </w:rPr>
        <w:t>PA &gt; 18 units/30 days</w:t>
      </w:r>
      <w:r w:rsidRPr="003307A6">
        <w:rPr>
          <w:rFonts w:ascii="Arial" w:eastAsia="Calibri" w:hAnsi="Arial" w:cs="Arial"/>
          <w:color w:val="000000"/>
          <w:sz w:val="22"/>
          <w:szCs w:val="22"/>
        </w:rPr>
        <w:t>; A90</w:t>
      </w:r>
    </w:p>
    <w:p w14:paraId="7AF3AFD0" w14:textId="77777777" w:rsidR="003307A6" w:rsidRPr="003307A6" w:rsidRDefault="003307A6" w:rsidP="003307A6">
      <w:pPr>
        <w:numPr>
          <w:ilvl w:val="0"/>
          <w:numId w:val="11"/>
        </w:numPr>
        <w:spacing w:line="276" w:lineRule="auto"/>
        <w:ind w:left="360"/>
        <w:contextualSpacing/>
        <w:rPr>
          <w:rFonts w:ascii="Arial" w:eastAsia="Calibri" w:hAnsi="Arial" w:cs="Arial"/>
          <w:sz w:val="22"/>
          <w:szCs w:val="22"/>
        </w:rPr>
      </w:pPr>
      <w:bookmarkStart w:id="1" w:name="_Hlk98931753"/>
      <w:r w:rsidRPr="003307A6">
        <w:rPr>
          <w:rFonts w:ascii="Arial" w:eastAsia="Calibri" w:hAnsi="Arial" w:cs="Arial"/>
          <w:sz w:val="22"/>
          <w:szCs w:val="22"/>
        </w:rPr>
        <w:t xml:space="preserve">Effective July 31, 2023, the following triptan will no longer require PA within quantity limits. </w:t>
      </w:r>
    </w:p>
    <w:p w14:paraId="71ACA762" w14:textId="77777777" w:rsidR="003307A6" w:rsidRPr="003307A6" w:rsidRDefault="003307A6" w:rsidP="008D4E29">
      <w:pPr>
        <w:numPr>
          <w:ilvl w:val="1"/>
          <w:numId w:val="11"/>
        </w:numPr>
        <w:tabs>
          <w:tab w:val="left" w:pos="720"/>
        </w:tabs>
        <w:spacing w:line="276" w:lineRule="auto"/>
        <w:ind w:left="720"/>
        <w:contextualSpacing/>
        <w:rPr>
          <w:rFonts w:ascii="Arial" w:eastAsia="Calibri" w:hAnsi="Arial" w:cs="Arial"/>
          <w:sz w:val="22"/>
          <w:szCs w:val="22"/>
        </w:rPr>
      </w:pPr>
      <w:r w:rsidRPr="003307A6">
        <w:rPr>
          <w:rFonts w:ascii="Arial" w:eastAsia="Calibri" w:hAnsi="Arial" w:cs="Arial"/>
          <w:sz w:val="22"/>
          <w:szCs w:val="22"/>
        </w:rPr>
        <w:t xml:space="preserve">Imitrex (sumatriptan 5 mg, 20 mg nasal spray) – </w:t>
      </w:r>
      <w:r w:rsidRPr="003307A6">
        <w:rPr>
          <w:rFonts w:ascii="Arial" w:eastAsia="Calibri" w:hAnsi="Arial" w:cs="Arial"/>
          <w:b/>
          <w:bCs/>
          <w:sz w:val="22"/>
          <w:szCs w:val="22"/>
        </w:rPr>
        <w:t>PA &gt; 18 units/30 days</w:t>
      </w:r>
      <w:r w:rsidRPr="003307A6">
        <w:rPr>
          <w:rFonts w:ascii="Arial" w:eastAsia="Calibri" w:hAnsi="Arial" w:cs="Arial"/>
          <w:sz w:val="22"/>
          <w:szCs w:val="22"/>
        </w:rPr>
        <w:t>; BP; A90</w:t>
      </w:r>
    </w:p>
    <w:p w14:paraId="079E5F4E" w14:textId="4CDEAD9C" w:rsidR="003307A6" w:rsidRPr="003307A6" w:rsidRDefault="003307A6" w:rsidP="003307A6">
      <w:pPr>
        <w:numPr>
          <w:ilvl w:val="0"/>
          <w:numId w:val="11"/>
        </w:numPr>
        <w:spacing w:line="276" w:lineRule="auto"/>
        <w:ind w:left="360"/>
        <w:contextualSpacing/>
        <w:rPr>
          <w:rFonts w:ascii="Arial" w:eastAsia="Calibri" w:hAnsi="Arial" w:cs="Arial"/>
          <w:sz w:val="22"/>
          <w:szCs w:val="22"/>
        </w:rPr>
      </w:pPr>
      <w:r w:rsidRPr="003307A6">
        <w:rPr>
          <w:rFonts w:ascii="Arial" w:eastAsia="Calibri" w:hAnsi="Arial" w:cs="Arial"/>
          <w:sz w:val="22"/>
          <w:szCs w:val="22"/>
        </w:rPr>
        <w:t>Effective</w:t>
      </w:r>
      <w:bookmarkEnd w:id="1"/>
      <w:r w:rsidRPr="003307A6">
        <w:rPr>
          <w:rFonts w:ascii="Arial" w:eastAsia="Calibri" w:hAnsi="Arial" w:cs="Arial"/>
          <w:sz w:val="22"/>
          <w:szCs w:val="22"/>
        </w:rPr>
        <w:t xml:space="preserve"> July 31, 2023, the following urinary dysfunction agent will no longer require PA within quantity limits.</w:t>
      </w:r>
    </w:p>
    <w:p w14:paraId="61BADAD2" w14:textId="77777777" w:rsidR="003307A6" w:rsidRPr="003307A6" w:rsidRDefault="003307A6" w:rsidP="008D4E29">
      <w:pPr>
        <w:numPr>
          <w:ilvl w:val="1"/>
          <w:numId w:val="11"/>
        </w:numPr>
        <w:tabs>
          <w:tab w:val="left" w:pos="720"/>
        </w:tabs>
        <w:autoSpaceDE w:val="0"/>
        <w:autoSpaceDN w:val="0"/>
        <w:adjustRightInd w:val="0"/>
        <w:spacing w:line="276" w:lineRule="auto"/>
        <w:ind w:left="360" w:firstLine="0"/>
        <w:rPr>
          <w:rFonts w:ascii="Arial" w:eastAsia="Calibri" w:hAnsi="Arial" w:cs="Arial"/>
          <w:color w:val="000000"/>
          <w:sz w:val="22"/>
          <w:szCs w:val="22"/>
        </w:rPr>
      </w:pPr>
      <w:r w:rsidRPr="003307A6">
        <w:rPr>
          <w:rFonts w:ascii="Arial" w:eastAsia="Calibri" w:hAnsi="Arial" w:cs="Arial"/>
          <w:color w:val="000000"/>
          <w:sz w:val="22"/>
          <w:szCs w:val="22"/>
        </w:rPr>
        <w:t xml:space="preserve">darifenacin – </w:t>
      </w:r>
      <w:r w:rsidRPr="003307A6">
        <w:rPr>
          <w:rFonts w:ascii="Arial" w:eastAsia="Calibri" w:hAnsi="Arial" w:cs="Arial"/>
          <w:b/>
          <w:bCs/>
          <w:color w:val="000000"/>
          <w:sz w:val="22"/>
          <w:szCs w:val="22"/>
        </w:rPr>
        <w:t>PA &gt; 1 unit/day</w:t>
      </w:r>
      <w:r w:rsidRPr="003307A6">
        <w:rPr>
          <w:rFonts w:ascii="Arial" w:eastAsia="Calibri" w:hAnsi="Arial" w:cs="Arial"/>
          <w:color w:val="000000"/>
          <w:sz w:val="22"/>
          <w:szCs w:val="22"/>
        </w:rPr>
        <w:t xml:space="preserve">; A90 </w:t>
      </w:r>
    </w:p>
    <w:bookmarkEnd w:id="0"/>
    <w:p w14:paraId="58699FED" w14:textId="77777777" w:rsidR="003307A6" w:rsidRPr="003307A6" w:rsidRDefault="003307A6" w:rsidP="003307A6">
      <w:pPr>
        <w:numPr>
          <w:ilvl w:val="0"/>
          <w:numId w:val="11"/>
        </w:numPr>
        <w:spacing w:line="276" w:lineRule="auto"/>
        <w:ind w:left="360"/>
        <w:rPr>
          <w:rFonts w:ascii="Arial" w:hAnsi="Arial" w:cs="Arial"/>
          <w:sz w:val="22"/>
          <w:szCs w:val="22"/>
        </w:rPr>
      </w:pPr>
      <w:r w:rsidRPr="003307A6">
        <w:rPr>
          <w:rFonts w:ascii="Arial" w:hAnsi="Arial" w:cs="Arial"/>
          <w:sz w:val="22"/>
          <w:szCs w:val="22"/>
        </w:rPr>
        <w:t>Effective July 31, 2023, the following antiparasitic agent will no longer require PA when exceeding previously established quantity limits.</w:t>
      </w:r>
    </w:p>
    <w:p w14:paraId="672927AE" w14:textId="77777777" w:rsidR="003307A6" w:rsidRPr="003307A6" w:rsidRDefault="003307A6" w:rsidP="008D4E29">
      <w:pPr>
        <w:numPr>
          <w:ilvl w:val="1"/>
          <w:numId w:val="11"/>
        </w:numPr>
        <w:spacing w:line="276" w:lineRule="auto"/>
        <w:ind w:left="360" w:firstLine="0"/>
        <w:contextualSpacing/>
        <w:rPr>
          <w:rFonts w:ascii="Arial" w:eastAsia="Calibri" w:hAnsi="Arial" w:cs="Arial"/>
          <w:sz w:val="22"/>
          <w:szCs w:val="22"/>
        </w:rPr>
      </w:pPr>
      <w:proofErr w:type="spellStart"/>
      <w:r w:rsidRPr="003307A6">
        <w:rPr>
          <w:rFonts w:ascii="Arial" w:eastAsia="Calibri" w:hAnsi="Arial" w:cs="Arial"/>
          <w:sz w:val="22"/>
          <w:szCs w:val="22"/>
        </w:rPr>
        <w:t>Stromectol</w:t>
      </w:r>
      <w:proofErr w:type="spellEnd"/>
      <w:r w:rsidRPr="003307A6">
        <w:rPr>
          <w:rFonts w:ascii="Arial" w:eastAsia="Calibri" w:hAnsi="Arial" w:cs="Arial"/>
          <w:sz w:val="22"/>
          <w:szCs w:val="22"/>
        </w:rPr>
        <w:t xml:space="preserve"> (ivermectin tablet); #</w:t>
      </w:r>
    </w:p>
    <w:p w14:paraId="30E41D39" w14:textId="77777777" w:rsidR="003307A6" w:rsidRPr="003307A6" w:rsidRDefault="003307A6" w:rsidP="003307A6">
      <w:pPr>
        <w:numPr>
          <w:ilvl w:val="0"/>
          <w:numId w:val="11"/>
        </w:numPr>
        <w:spacing w:line="256" w:lineRule="auto"/>
        <w:ind w:left="360"/>
        <w:contextualSpacing/>
        <w:rPr>
          <w:rFonts w:ascii="Arial" w:eastAsia="Calibri" w:hAnsi="Arial" w:cs="Arial"/>
          <w:sz w:val="22"/>
          <w:szCs w:val="22"/>
        </w:rPr>
      </w:pPr>
      <w:r w:rsidRPr="003307A6">
        <w:rPr>
          <w:rFonts w:ascii="Arial" w:eastAsia="Calibri" w:hAnsi="Arial" w:cs="Arial"/>
          <w:sz w:val="22"/>
          <w:szCs w:val="22"/>
        </w:rPr>
        <w:t>Effective July 31, 2023, the following antiviral agent will no longer require PA.</w:t>
      </w:r>
    </w:p>
    <w:p w14:paraId="3A41D379" w14:textId="77777777" w:rsidR="003307A6" w:rsidRPr="003307A6" w:rsidRDefault="003307A6" w:rsidP="008D4E29">
      <w:pPr>
        <w:numPr>
          <w:ilvl w:val="1"/>
          <w:numId w:val="11"/>
        </w:numPr>
        <w:tabs>
          <w:tab w:val="left" w:pos="720"/>
        </w:tabs>
        <w:spacing w:line="256" w:lineRule="auto"/>
        <w:ind w:left="360" w:firstLine="0"/>
        <w:contextualSpacing/>
        <w:rPr>
          <w:rFonts w:ascii="Arial" w:eastAsia="Calibri" w:hAnsi="Arial" w:cs="Arial"/>
          <w:sz w:val="22"/>
          <w:szCs w:val="22"/>
        </w:rPr>
      </w:pPr>
      <w:proofErr w:type="spellStart"/>
      <w:r w:rsidRPr="003307A6">
        <w:rPr>
          <w:rFonts w:ascii="Arial" w:eastAsia="Calibri" w:hAnsi="Arial" w:cs="Arial"/>
          <w:sz w:val="22"/>
          <w:szCs w:val="22"/>
        </w:rPr>
        <w:t>Veklury</w:t>
      </w:r>
      <w:proofErr w:type="spellEnd"/>
      <w:r w:rsidRPr="003307A6">
        <w:rPr>
          <w:rFonts w:ascii="Arial" w:eastAsia="Calibri" w:hAnsi="Arial" w:cs="Arial"/>
          <w:sz w:val="22"/>
          <w:szCs w:val="22"/>
        </w:rPr>
        <w:t xml:space="preserve"> (remdesivir); MB</w:t>
      </w:r>
    </w:p>
    <w:p w14:paraId="0A5A928A" w14:textId="77777777" w:rsidR="003307A6" w:rsidRPr="003307A6" w:rsidRDefault="003307A6" w:rsidP="003307A6">
      <w:pPr>
        <w:numPr>
          <w:ilvl w:val="0"/>
          <w:numId w:val="11"/>
        </w:numPr>
        <w:spacing w:line="256" w:lineRule="auto"/>
        <w:ind w:left="360"/>
        <w:contextualSpacing/>
        <w:rPr>
          <w:rFonts w:ascii="Arial" w:eastAsia="Calibri" w:hAnsi="Arial" w:cs="Arial"/>
          <w:sz w:val="22"/>
          <w:szCs w:val="22"/>
        </w:rPr>
      </w:pPr>
      <w:r w:rsidRPr="003307A6">
        <w:rPr>
          <w:rFonts w:ascii="Arial" w:eastAsia="Calibri" w:hAnsi="Arial" w:cs="Arial"/>
          <w:sz w:val="22"/>
          <w:szCs w:val="22"/>
        </w:rPr>
        <w:t>Effective July 31, 2023, the following bowel preparation agent will no longer require PA.</w:t>
      </w:r>
    </w:p>
    <w:p w14:paraId="4FB479D8" w14:textId="77777777" w:rsidR="003307A6" w:rsidRPr="003307A6" w:rsidRDefault="003307A6" w:rsidP="008D4E29">
      <w:pPr>
        <w:numPr>
          <w:ilvl w:val="1"/>
          <w:numId w:val="11"/>
        </w:numPr>
        <w:spacing w:line="276" w:lineRule="auto"/>
        <w:ind w:left="360" w:firstLine="0"/>
        <w:contextualSpacing/>
        <w:rPr>
          <w:rFonts w:ascii="Arial" w:eastAsia="Calibri" w:hAnsi="Arial" w:cs="Arial"/>
          <w:sz w:val="22"/>
          <w:szCs w:val="22"/>
        </w:rPr>
      </w:pPr>
      <w:proofErr w:type="spellStart"/>
      <w:r w:rsidRPr="003307A6">
        <w:rPr>
          <w:rFonts w:ascii="Arial" w:eastAsia="Calibri" w:hAnsi="Arial" w:cs="Arial"/>
          <w:sz w:val="22"/>
          <w:szCs w:val="22"/>
        </w:rPr>
        <w:t>Suprep</w:t>
      </w:r>
      <w:proofErr w:type="spellEnd"/>
      <w:r w:rsidRPr="003307A6">
        <w:rPr>
          <w:rFonts w:ascii="Arial" w:eastAsia="Calibri" w:hAnsi="Arial" w:cs="Arial"/>
          <w:sz w:val="22"/>
          <w:szCs w:val="22"/>
        </w:rPr>
        <w:t xml:space="preserve"> (sodium sulfate / potassium sulfate / magnesium sulfate); BP, A90</w:t>
      </w:r>
    </w:p>
    <w:p w14:paraId="59B338C5" w14:textId="77777777" w:rsidR="003307A6" w:rsidRPr="008D4E29" w:rsidRDefault="003307A6" w:rsidP="003307A6">
      <w:pPr>
        <w:numPr>
          <w:ilvl w:val="0"/>
          <w:numId w:val="11"/>
        </w:numPr>
        <w:spacing w:line="276" w:lineRule="auto"/>
        <w:ind w:left="360"/>
        <w:contextualSpacing/>
        <w:rPr>
          <w:rFonts w:ascii="Arial" w:eastAsia="Calibri" w:hAnsi="Arial" w:cs="Arial"/>
          <w:sz w:val="22"/>
          <w:szCs w:val="22"/>
        </w:rPr>
      </w:pPr>
      <w:r w:rsidRPr="003307A6">
        <w:rPr>
          <w:rFonts w:ascii="Arial" w:eastAsia="Calibri" w:hAnsi="Arial" w:cs="Arial"/>
          <w:sz w:val="22"/>
          <w:szCs w:val="22"/>
        </w:rPr>
        <w:t>Effective July 31, 2023, the following multiple sclerosis agents will no longer require PA within quantity limits.</w:t>
      </w:r>
    </w:p>
    <w:p w14:paraId="4B95CD95" w14:textId="77777777" w:rsidR="003307A6" w:rsidRPr="008D4E29" w:rsidRDefault="003307A6" w:rsidP="008D4E29">
      <w:pPr>
        <w:numPr>
          <w:ilvl w:val="1"/>
          <w:numId w:val="11"/>
        </w:numPr>
        <w:spacing w:line="276" w:lineRule="auto"/>
        <w:ind w:left="720"/>
        <w:contextualSpacing/>
        <w:rPr>
          <w:rFonts w:ascii="Arial" w:eastAsia="Calibri" w:hAnsi="Arial" w:cs="Arial"/>
          <w:sz w:val="22"/>
          <w:szCs w:val="22"/>
        </w:rPr>
      </w:pPr>
      <w:proofErr w:type="spellStart"/>
      <w:r w:rsidRPr="008D4E29">
        <w:rPr>
          <w:rFonts w:ascii="Arial" w:eastAsia="Calibri" w:hAnsi="Arial" w:cs="Arial"/>
          <w:sz w:val="22"/>
          <w:szCs w:val="22"/>
        </w:rPr>
        <w:t>Ampyra</w:t>
      </w:r>
      <w:proofErr w:type="spellEnd"/>
      <w:r w:rsidRPr="008D4E29">
        <w:rPr>
          <w:rFonts w:ascii="Arial" w:eastAsia="Calibri" w:hAnsi="Arial" w:cs="Arial"/>
          <w:sz w:val="22"/>
          <w:szCs w:val="22"/>
        </w:rPr>
        <w:t xml:space="preserve"> (dalfampridine) – </w:t>
      </w:r>
      <w:r w:rsidRPr="008D4E29">
        <w:rPr>
          <w:rFonts w:ascii="Arial" w:eastAsia="Calibri" w:hAnsi="Arial" w:cs="Arial"/>
          <w:b/>
          <w:bCs/>
          <w:sz w:val="22"/>
          <w:szCs w:val="22"/>
        </w:rPr>
        <w:t>PA &gt; 2 units/day</w:t>
      </w:r>
      <w:r w:rsidRPr="008D4E29">
        <w:rPr>
          <w:rFonts w:ascii="Arial" w:eastAsia="Calibri" w:hAnsi="Arial" w:cs="Arial"/>
          <w:sz w:val="22"/>
          <w:szCs w:val="22"/>
        </w:rPr>
        <w:t>; #, A90</w:t>
      </w:r>
    </w:p>
    <w:p w14:paraId="4CFCBC2C" w14:textId="77777777" w:rsidR="003307A6" w:rsidRPr="008D4E29" w:rsidRDefault="003307A6" w:rsidP="008D4E29">
      <w:pPr>
        <w:numPr>
          <w:ilvl w:val="1"/>
          <w:numId w:val="11"/>
        </w:numPr>
        <w:spacing w:line="276" w:lineRule="auto"/>
        <w:ind w:left="720"/>
        <w:contextualSpacing/>
        <w:rPr>
          <w:rFonts w:ascii="Arial" w:eastAsia="Calibri" w:hAnsi="Arial" w:cs="Arial"/>
          <w:sz w:val="22"/>
          <w:szCs w:val="22"/>
        </w:rPr>
      </w:pPr>
      <w:proofErr w:type="spellStart"/>
      <w:r w:rsidRPr="008D4E29">
        <w:rPr>
          <w:rFonts w:ascii="Arial" w:eastAsia="Calibri" w:hAnsi="Arial" w:cs="Arial"/>
          <w:sz w:val="22"/>
          <w:szCs w:val="22"/>
        </w:rPr>
        <w:t>Aubagio</w:t>
      </w:r>
      <w:proofErr w:type="spellEnd"/>
      <w:r w:rsidRPr="008D4E29">
        <w:rPr>
          <w:rFonts w:ascii="Arial" w:eastAsia="Calibri" w:hAnsi="Arial" w:cs="Arial"/>
          <w:sz w:val="22"/>
          <w:szCs w:val="22"/>
        </w:rPr>
        <w:t xml:space="preserve"> (teriflunomide) – </w:t>
      </w:r>
      <w:r w:rsidRPr="008D4E29">
        <w:rPr>
          <w:rFonts w:ascii="Arial" w:eastAsia="Calibri" w:hAnsi="Arial" w:cs="Arial"/>
          <w:b/>
          <w:bCs/>
          <w:sz w:val="22"/>
          <w:szCs w:val="22"/>
        </w:rPr>
        <w:t>PA &gt; 1 unit/day</w:t>
      </w:r>
      <w:r w:rsidRPr="008D4E29">
        <w:rPr>
          <w:rFonts w:ascii="Arial" w:eastAsia="Calibri" w:hAnsi="Arial" w:cs="Arial"/>
          <w:sz w:val="22"/>
          <w:szCs w:val="22"/>
        </w:rPr>
        <w:t>; #, A90</w:t>
      </w:r>
    </w:p>
    <w:p w14:paraId="16CBC52B" w14:textId="77777777" w:rsidR="003307A6" w:rsidRPr="008D4E29" w:rsidRDefault="003307A6" w:rsidP="009D783D">
      <w:pPr>
        <w:numPr>
          <w:ilvl w:val="1"/>
          <w:numId w:val="11"/>
        </w:numPr>
        <w:spacing w:line="276" w:lineRule="auto"/>
        <w:ind w:left="720"/>
        <w:contextualSpacing/>
        <w:rPr>
          <w:rFonts w:ascii="Arial" w:eastAsia="Calibri" w:hAnsi="Arial" w:cs="Arial"/>
          <w:sz w:val="22"/>
          <w:szCs w:val="22"/>
        </w:rPr>
      </w:pPr>
      <w:r w:rsidRPr="008D4E29">
        <w:rPr>
          <w:rFonts w:ascii="Arial" w:eastAsia="Calibri" w:hAnsi="Arial" w:cs="Arial"/>
          <w:sz w:val="22"/>
          <w:szCs w:val="22"/>
        </w:rPr>
        <w:lastRenderedPageBreak/>
        <w:t xml:space="preserve">Tecfidera (dimethyl fumarate) – </w:t>
      </w:r>
      <w:r w:rsidRPr="008D4E29">
        <w:rPr>
          <w:rFonts w:ascii="Arial" w:eastAsia="Calibri" w:hAnsi="Arial" w:cs="Arial"/>
          <w:b/>
          <w:bCs/>
          <w:sz w:val="22"/>
          <w:szCs w:val="22"/>
        </w:rPr>
        <w:t>PA &gt; 2 units/day</w:t>
      </w:r>
      <w:r w:rsidRPr="008D4E29">
        <w:rPr>
          <w:rFonts w:ascii="Arial" w:eastAsia="Calibri" w:hAnsi="Arial" w:cs="Arial"/>
          <w:sz w:val="22"/>
          <w:szCs w:val="22"/>
        </w:rPr>
        <w:t>; #, A90</w:t>
      </w:r>
    </w:p>
    <w:p w14:paraId="2257CCA7" w14:textId="77777777" w:rsidR="003307A6" w:rsidRPr="008D4E29" w:rsidRDefault="003307A6" w:rsidP="009D783D">
      <w:pPr>
        <w:numPr>
          <w:ilvl w:val="1"/>
          <w:numId w:val="11"/>
        </w:numPr>
        <w:spacing w:line="276" w:lineRule="auto"/>
        <w:ind w:left="720"/>
        <w:contextualSpacing/>
        <w:rPr>
          <w:rFonts w:ascii="Arial" w:eastAsia="Calibri" w:hAnsi="Arial" w:cs="Arial"/>
          <w:sz w:val="22"/>
          <w:szCs w:val="22"/>
        </w:rPr>
      </w:pPr>
      <w:proofErr w:type="spellStart"/>
      <w:r w:rsidRPr="008D4E29">
        <w:rPr>
          <w:rFonts w:ascii="Arial" w:eastAsia="Calibri" w:hAnsi="Arial" w:cs="Arial"/>
          <w:sz w:val="22"/>
          <w:szCs w:val="22"/>
        </w:rPr>
        <w:t>Gilenya</w:t>
      </w:r>
      <w:proofErr w:type="spellEnd"/>
      <w:r w:rsidRPr="008D4E29">
        <w:rPr>
          <w:rFonts w:ascii="Arial" w:eastAsia="Calibri" w:hAnsi="Arial" w:cs="Arial"/>
          <w:sz w:val="22"/>
          <w:szCs w:val="22"/>
        </w:rPr>
        <w:t xml:space="preserve"> (fingolimod capsule) – </w:t>
      </w:r>
      <w:r w:rsidRPr="008D4E29">
        <w:rPr>
          <w:rFonts w:ascii="Arial" w:eastAsia="Calibri" w:hAnsi="Arial" w:cs="Arial"/>
          <w:b/>
          <w:bCs/>
          <w:sz w:val="22"/>
          <w:szCs w:val="22"/>
        </w:rPr>
        <w:t>PA &gt; 1 unit/day</w:t>
      </w:r>
      <w:r w:rsidRPr="008D4E29">
        <w:rPr>
          <w:rFonts w:ascii="Arial" w:eastAsia="Calibri" w:hAnsi="Arial" w:cs="Arial"/>
          <w:sz w:val="22"/>
          <w:szCs w:val="22"/>
        </w:rPr>
        <w:t>; #, A90</w:t>
      </w:r>
    </w:p>
    <w:p w14:paraId="1D52E7D4" w14:textId="77777777" w:rsidR="003307A6" w:rsidRPr="008D4E29" w:rsidRDefault="003307A6" w:rsidP="009D783D">
      <w:pPr>
        <w:numPr>
          <w:ilvl w:val="0"/>
          <w:numId w:val="11"/>
        </w:numPr>
        <w:spacing w:line="276" w:lineRule="auto"/>
        <w:ind w:left="360"/>
        <w:contextualSpacing/>
        <w:rPr>
          <w:rFonts w:ascii="Arial" w:eastAsia="Calibri" w:hAnsi="Arial" w:cs="Arial"/>
          <w:sz w:val="22"/>
          <w:szCs w:val="22"/>
        </w:rPr>
      </w:pPr>
      <w:r w:rsidRPr="008D4E29">
        <w:rPr>
          <w:rFonts w:ascii="Arial" w:eastAsia="Calibri" w:hAnsi="Arial" w:cs="Arial"/>
          <w:sz w:val="22"/>
          <w:szCs w:val="22"/>
        </w:rPr>
        <w:t>Effective July 31, 2023, the following antiretroviral agents will no longer require PA.</w:t>
      </w:r>
    </w:p>
    <w:p w14:paraId="10947C98" w14:textId="77777777" w:rsidR="003307A6" w:rsidRPr="008D4E29" w:rsidRDefault="003307A6" w:rsidP="009D783D">
      <w:pPr>
        <w:numPr>
          <w:ilvl w:val="1"/>
          <w:numId w:val="11"/>
        </w:numPr>
        <w:spacing w:line="276" w:lineRule="auto"/>
        <w:ind w:left="720"/>
        <w:contextualSpacing/>
        <w:rPr>
          <w:rFonts w:ascii="Arial" w:eastAsia="Calibri" w:hAnsi="Arial" w:cs="Arial"/>
          <w:sz w:val="22"/>
          <w:szCs w:val="22"/>
        </w:rPr>
      </w:pPr>
      <w:proofErr w:type="spellStart"/>
      <w:r w:rsidRPr="008D4E29">
        <w:rPr>
          <w:rFonts w:ascii="Arial" w:eastAsia="Calibri" w:hAnsi="Arial" w:cs="Arial"/>
          <w:sz w:val="22"/>
          <w:szCs w:val="22"/>
        </w:rPr>
        <w:t>Apretude</w:t>
      </w:r>
      <w:proofErr w:type="spellEnd"/>
      <w:r w:rsidRPr="008D4E29">
        <w:rPr>
          <w:rFonts w:ascii="Arial" w:eastAsia="Calibri" w:hAnsi="Arial" w:cs="Arial"/>
          <w:sz w:val="22"/>
          <w:szCs w:val="22"/>
        </w:rPr>
        <w:t xml:space="preserve"> (cabotegravir injection)</w:t>
      </w:r>
      <w:r w:rsidRPr="008D4E29">
        <w:rPr>
          <w:rFonts w:ascii="Arial" w:eastAsia="Calibri" w:hAnsi="Arial" w:cs="Arial"/>
          <w:sz w:val="22"/>
          <w:szCs w:val="22"/>
          <w:vertAlign w:val="superscript"/>
        </w:rPr>
        <w:t xml:space="preserve"> PD</w:t>
      </w:r>
    </w:p>
    <w:p w14:paraId="2B7C9F1F" w14:textId="77777777" w:rsidR="003307A6" w:rsidRPr="008D4E29" w:rsidRDefault="003307A6" w:rsidP="009D783D">
      <w:pPr>
        <w:numPr>
          <w:ilvl w:val="0"/>
          <w:numId w:val="11"/>
        </w:numPr>
        <w:spacing w:line="276" w:lineRule="auto"/>
        <w:ind w:left="360"/>
        <w:contextualSpacing/>
        <w:rPr>
          <w:rFonts w:ascii="Arial" w:eastAsia="Calibri" w:hAnsi="Arial" w:cs="Arial"/>
          <w:sz w:val="22"/>
          <w:szCs w:val="22"/>
        </w:rPr>
      </w:pPr>
      <w:r w:rsidRPr="008D4E29">
        <w:rPr>
          <w:rFonts w:ascii="Arial" w:eastAsia="Calibri" w:hAnsi="Arial" w:cs="Arial"/>
          <w:sz w:val="22"/>
          <w:szCs w:val="22"/>
        </w:rPr>
        <w:t xml:space="preserve">Effective July 31, 2023, the following antipsychotic agent will no longer require PA within age and quantity limits. Pediatric Behavioral Health Medication Initiative criteria will still apply. For additional information, please see the Pediatric Behavioral Health Initiative documents found at </w:t>
      </w:r>
      <w:hyperlink r:id="rId12" w:history="1">
        <w:r w:rsidRPr="008D4E29">
          <w:rPr>
            <w:rFonts w:ascii="Arial" w:eastAsia="Calibri" w:hAnsi="Arial" w:cs="Arial"/>
            <w:color w:val="0563C1"/>
            <w:sz w:val="22"/>
            <w:szCs w:val="22"/>
            <w:u w:val="single"/>
          </w:rPr>
          <w:t>www.mass.gov/druglist</w:t>
        </w:r>
      </w:hyperlink>
      <w:r w:rsidRPr="008D4E29">
        <w:rPr>
          <w:rFonts w:ascii="Arial" w:eastAsia="Calibri" w:hAnsi="Arial" w:cs="Arial"/>
          <w:sz w:val="22"/>
          <w:szCs w:val="22"/>
        </w:rPr>
        <w:t xml:space="preserve">. </w:t>
      </w:r>
    </w:p>
    <w:p w14:paraId="66F1422C" w14:textId="77777777" w:rsidR="003307A6" w:rsidRPr="008D4E29" w:rsidRDefault="003307A6" w:rsidP="009D783D">
      <w:pPr>
        <w:numPr>
          <w:ilvl w:val="1"/>
          <w:numId w:val="11"/>
        </w:numPr>
        <w:autoSpaceDE w:val="0"/>
        <w:autoSpaceDN w:val="0"/>
        <w:adjustRightInd w:val="0"/>
        <w:spacing w:line="276" w:lineRule="auto"/>
        <w:ind w:left="720"/>
        <w:rPr>
          <w:rFonts w:ascii="Arial" w:eastAsia="Calibri" w:hAnsi="Arial" w:cs="Arial"/>
          <w:color w:val="000000"/>
          <w:sz w:val="22"/>
          <w:szCs w:val="22"/>
        </w:rPr>
      </w:pPr>
      <w:proofErr w:type="spellStart"/>
      <w:r w:rsidRPr="008D4E29">
        <w:rPr>
          <w:rFonts w:ascii="Arial" w:eastAsia="Calibri" w:hAnsi="Arial" w:cs="Arial"/>
          <w:color w:val="000000"/>
          <w:sz w:val="22"/>
          <w:szCs w:val="22"/>
        </w:rPr>
        <w:t>Perseris</w:t>
      </w:r>
      <w:proofErr w:type="spellEnd"/>
      <w:r w:rsidRPr="008D4E29">
        <w:rPr>
          <w:rFonts w:ascii="Arial" w:eastAsia="Calibri" w:hAnsi="Arial" w:cs="Arial"/>
          <w:color w:val="000000"/>
          <w:sz w:val="22"/>
          <w:szCs w:val="22"/>
        </w:rPr>
        <w:t xml:space="preserve"> (risperidone extended-release subcutaneous injection) </w:t>
      </w:r>
      <w:r w:rsidRPr="008D4E29">
        <w:rPr>
          <w:rFonts w:ascii="Arial" w:eastAsia="Calibri" w:hAnsi="Arial" w:cs="Arial"/>
          <w:color w:val="000000"/>
          <w:sz w:val="22"/>
          <w:szCs w:val="22"/>
          <w:vertAlign w:val="superscript"/>
        </w:rPr>
        <w:t>PD</w:t>
      </w:r>
      <w:r w:rsidRPr="008D4E29">
        <w:rPr>
          <w:rFonts w:ascii="Arial" w:eastAsia="Calibri" w:hAnsi="Arial" w:cs="Arial"/>
          <w:color w:val="000000"/>
          <w:sz w:val="22"/>
          <w:szCs w:val="22"/>
        </w:rPr>
        <w:t xml:space="preserve"> – </w:t>
      </w:r>
      <w:r w:rsidRPr="008D4E29">
        <w:rPr>
          <w:rFonts w:ascii="Arial" w:eastAsia="Calibri" w:hAnsi="Arial" w:cs="Arial"/>
          <w:b/>
          <w:bCs/>
          <w:color w:val="000000"/>
          <w:sz w:val="22"/>
          <w:szCs w:val="22"/>
        </w:rPr>
        <w:t xml:space="preserve">PA &lt; 6 years and &gt; 1 injection/28 </w:t>
      </w:r>
      <w:proofErr w:type="gramStart"/>
      <w:r w:rsidRPr="008D4E29">
        <w:rPr>
          <w:rFonts w:ascii="Arial" w:eastAsia="Calibri" w:hAnsi="Arial" w:cs="Arial"/>
          <w:b/>
          <w:bCs/>
          <w:color w:val="000000"/>
          <w:sz w:val="22"/>
          <w:szCs w:val="22"/>
        </w:rPr>
        <w:t>days</w:t>
      </w:r>
      <w:proofErr w:type="gramEnd"/>
    </w:p>
    <w:p w14:paraId="508490FD" w14:textId="77777777" w:rsidR="003307A6" w:rsidRPr="008D4E29" w:rsidRDefault="003307A6" w:rsidP="00864CAF">
      <w:pPr>
        <w:numPr>
          <w:ilvl w:val="0"/>
          <w:numId w:val="11"/>
        </w:numPr>
        <w:spacing w:line="256" w:lineRule="auto"/>
        <w:ind w:left="360"/>
        <w:contextualSpacing/>
        <w:rPr>
          <w:rFonts w:ascii="Arial" w:eastAsia="Calibri" w:hAnsi="Arial" w:cs="Arial"/>
          <w:sz w:val="22"/>
          <w:szCs w:val="22"/>
        </w:rPr>
      </w:pPr>
      <w:r w:rsidRPr="008D4E29">
        <w:rPr>
          <w:rFonts w:ascii="Arial" w:eastAsia="Calibri" w:hAnsi="Arial" w:cs="Arial"/>
          <w:sz w:val="22"/>
          <w:szCs w:val="22"/>
        </w:rPr>
        <w:t>Effective July 31, 2023, the following proton pump inhibitor agent will no longer require PA.</w:t>
      </w:r>
    </w:p>
    <w:p w14:paraId="08BB0F2F" w14:textId="77777777" w:rsidR="003307A6" w:rsidRPr="008D4E29" w:rsidRDefault="003307A6" w:rsidP="00A679C6">
      <w:pPr>
        <w:numPr>
          <w:ilvl w:val="1"/>
          <w:numId w:val="11"/>
        </w:numPr>
        <w:tabs>
          <w:tab w:val="left" w:pos="720"/>
        </w:tabs>
        <w:spacing w:line="256" w:lineRule="auto"/>
        <w:ind w:left="720" w:hanging="324"/>
        <w:contextualSpacing/>
        <w:rPr>
          <w:rFonts w:ascii="Arial" w:eastAsia="Calibri" w:hAnsi="Arial" w:cs="Arial"/>
          <w:sz w:val="22"/>
          <w:szCs w:val="22"/>
        </w:rPr>
      </w:pPr>
      <w:proofErr w:type="spellStart"/>
      <w:r w:rsidRPr="008D4E29">
        <w:rPr>
          <w:rFonts w:ascii="Arial" w:eastAsia="Calibri" w:hAnsi="Arial" w:cs="Arial"/>
          <w:sz w:val="22"/>
          <w:szCs w:val="22"/>
        </w:rPr>
        <w:t>Zegerid</w:t>
      </w:r>
      <w:proofErr w:type="spellEnd"/>
      <w:r w:rsidRPr="008D4E29">
        <w:rPr>
          <w:rFonts w:ascii="Arial" w:eastAsia="Calibri" w:hAnsi="Arial" w:cs="Arial"/>
          <w:sz w:val="22"/>
          <w:szCs w:val="22"/>
        </w:rPr>
        <w:t xml:space="preserve"> (omeprazole/sodium bicarbonate suspension); BP, M90</w:t>
      </w:r>
    </w:p>
    <w:p w14:paraId="388B0D53" w14:textId="77777777" w:rsidR="003307A6" w:rsidRPr="00710413" w:rsidRDefault="003307A6" w:rsidP="003307A6">
      <w:pPr>
        <w:pStyle w:val="Heading1"/>
        <w:spacing w:line="276" w:lineRule="auto"/>
        <w:rPr>
          <w:rFonts w:ascii="Arial Black" w:eastAsia="Times New Roman" w:hAnsi="Arial Black" w:cs="Times New Roman"/>
          <w:color w:val="auto"/>
          <w:sz w:val="22"/>
          <w:szCs w:val="22"/>
        </w:rPr>
      </w:pPr>
      <w:r w:rsidRPr="00710413">
        <w:rPr>
          <w:rFonts w:ascii="Arial Black" w:eastAsia="Times New Roman" w:hAnsi="Arial Black" w:cs="Times New Roman"/>
          <w:color w:val="auto"/>
          <w:sz w:val="22"/>
          <w:szCs w:val="22"/>
        </w:rPr>
        <w:t>Change in Coverage Status</w:t>
      </w:r>
    </w:p>
    <w:p w14:paraId="308AB27A" w14:textId="77777777" w:rsidR="003307A6" w:rsidRPr="008D4E29" w:rsidRDefault="003307A6" w:rsidP="003307A6">
      <w:pPr>
        <w:autoSpaceDE w:val="0"/>
        <w:autoSpaceDN w:val="0"/>
        <w:adjustRightInd w:val="0"/>
        <w:spacing w:line="276" w:lineRule="auto"/>
        <w:ind w:left="720"/>
        <w:rPr>
          <w:rFonts w:ascii="Arial" w:hAnsi="Arial" w:cs="Arial"/>
          <w:color w:val="000000"/>
          <w:sz w:val="22"/>
          <w:szCs w:val="22"/>
          <w:lang w:val="fr-FR"/>
        </w:rPr>
      </w:pPr>
    </w:p>
    <w:p w14:paraId="6AD7D15E" w14:textId="77777777" w:rsidR="003307A6" w:rsidRPr="008D4E29" w:rsidRDefault="003307A6" w:rsidP="003134D4">
      <w:pPr>
        <w:pStyle w:val="Default"/>
        <w:numPr>
          <w:ilvl w:val="0"/>
          <w:numId w:val="28"/>
        </w:numPr>
        <w:spacing w:line="276" w:lineRule="auto"/>
        <w:ind w:left="360"/>
        <w:rPr>
          <w:rFonts w:ascii="Arial" w:hAnsi="Arial" w:cs="Arial"/>
          <w:color w:val="auto"/>
          <w:sz w:val="22"/>
          <w:szCs w:val="22"/>
        </w:rPr>
      </w:pPr>
      <w:r w:rsidRPr="008D4E29">
        <w:rPr>
          <w:rFonts w:ascii="Arial" w:hAnsi="Arial" w:cs="Arial"/>
          <w:sz w:val="22"/>
          <w:szCs w:val="22"/>
        </w:rPr>
        <w:t>Effective July 31, 2023, the following agents will be available through medical billing only and will no longer be available through pharmacy billing</w:t>
      </w:r>
      <w:r w:rsidRPr="008D4E29">
        <w:rPr>
          <w:rFonts w:ascii="Arial" w:hAnsi="Arial" w:cs="Arial"/>
          <w:color w:val="auto"/>
          <w:sz w:val="22"/>
          <w:szCs w:val="22"/>
        </w:rPr>
        <w:t>.</w:t>
      </w:r>
    </w:p>
    <w:p w14:paraId="7487E035" w14:textId="77777777" w:rsidR="003307A6" w:rsidRPr="008D4E29" w:rsidRDefault="003307A6" w:rsidP="003134D4">
      <w:pPr>
        <w:pStyle w:val="Default"/>
        <w:numPr>
          <w:ilvl w:val="1"/>
          <w:numId w:val="26"/>
        </w:numPr>
        <w:spacing w:line="276" w:lineRule="auto"/>
        <w:ind w:left="720"/>
        <w:rPr>
          <w:rFonts w:ascii="Arial" w:hAnsi="Arial" w:cs="Arial"/>
          <w:color w:val="auto"/>
          <w:sz w:val="22"/>
          <w:szCs w:val="22"/>
        </w:rPr>
      </w:pPr>
      <w:proofErr w:type="spellStart"/>
      <w:r w:rsidRPr="008D4E29">
        <w:rPr>
          <w:rFonts w:ascii="Arial" w:hAnsi="Arial" w:cs="Arial"/>
          <w:color w:val="auto"/>
          <w:sz w:val="22"/>
          <w:szCs w:val="22"/>
        </w:rPr>
        <w:t>Darzalex</w:t>
      </w:r>
      <w:proofErr w:type="spellEnd"/>
      <w:r w:rsidRPr="008D4E29">
        <w:rPr>
          <w:rFonts w:ascii="Arial" w:hAnsi="Arial" w:cs="Arial"/>
          <w:color w:val="auto"/>
          <w:sz w:val="22"/>
          <w:szCs w:val="22"/>
        </w:rPr>
        <w:t xml:space="preserve"> </w:t>
      </w:r>
      <w:proofErr w:type="spellStart"/>
      <w:r w:rsidRPr="008D4E29">
        <w:rPr>
          <w:rFonts w:ascii="Arial" w:hAnsi="Arial" w:cs="Arial"/>
          <w:color w:val="auto"/>
          <w:sz w:val="22"/>
          <w:szCs w:val="22"/>
        </w:rPr>
        <w:t>Faspro</w:t>
      </w:r>
      <w:proofErr w:type="spellEnd"/>
      <w:r w:rsidRPr="008D4E29">
        <w:rPr>
          <w:rFonts w:ascii="Arial" w:hAnsi="Arial" w:cs="Arial"/>
          <w:color w:val="auto"/>
          <w:sz w:val="22"/>
          <w:szCs w:val="22"/>
        </w:rPr>
        <w:t xml:space="preserve"> (daratumumab/hyaluronidase-</w:t>
      </w:r>
      <w:proofErr w:type="spellStart"/>
      <w:r w:rsidRPr="008D4E29">
        <w:rPr>
          <w:rFonts w:ascii="Arial" w:hAnsi="Arial" w:cs="Arial"/>
          <w:color w:val="auto"/>
          <w:sz w:val="22"/>
          <w:szCs w:val="22"/>
        </w:rPr>
        <w:t>fihj</w:t>
      </w:r>
      <w:proofErr w:type="spellEnd"/>
      <w:r w:rsidRPr="008D4E29">
        <w:rPr>
          <w:rFonts w:ascii="Arial" w:hAnsi="Arial" w:cs="Arial"/>
          <w:color w:val="auto"/>
          <w:sz w:val="22"/>
          <w:szCs w:val="22"/>
        </w:rPr>
        <w:t xml:space="preserve">) </w:t>
      </w:r>
      <w:bookmarkStart w:id="2" w:name="_Hlk135222787"/>
      <w:r w:rsidRPr="008D4E29">
        <w:rPr>
          <w:rFonts w:ascii="Arial" w:hAnsi="Arial" w:cs="Arial"/>
          <w:color w:val="auto"/>
          <w:sz w:val="22"/>
          <w:szCs w:val="22"/>
        </w:rPr>
        <w:t xml:space="preserve">– </w:t>
      </w:r>
      <w:r w:rsidRPr="008D4E29">
        <w:rPr>
          <w:rFonts w:ascii="Arial" w:hAnsi="Arial" w:cs="Arial"/>
          <w:b/>
          <w:sz w:val="22"/>
          <w:szCs w:val="22"/>
        </w:rPr>
        <w:t>PA</w:t>
      </w:r>
      <w:r w:rsidRPr="008D4E29">
        <w:rPr>
          <w:rFonts w:ascii="Arial" w:hAnsi="Arial" w:cs="Arial"/>
          <w:bCs/>
          <w:color w:val="auto"/>
          <w:sz w:val="22"/>
          <w:szCs w:val="22"/>
        </w:rPr>
        <w:t>; MB</w:t>
      </w:r>
    </w:p>
    <w:bookmarkEnd w:id="2"/>
    <w:p w14:paraId="1BB1422C" w14:textId="77777777" w:rsidR="003307A6" w:rsidRPr="008D4E29" w:rsidRDefault="003307A6" w:rsidP="003134D4">
      <w:pPr>
        <w:pStyle w:val="Default"/>
        <w:numPr>
          <w:ilvl w:val="1"/>
          <w:numId w:val="26"/>
        </w:numPr>
        <w:spacing w:line="276" w:lineRule="auto"/>
        <w:ind w:left="360" w:firstLine="0"/>
        <w:rPr>
          <w:rFonts w:ascii="Arial" w:hAnsi="Arial" w:cs="Arial"/>
          <w:color w:val="auto"/>
          <w:sz w:val="22"/>
          <w:szCs w:val="22"/>
        </w:rPr>
      </w:pPr>
      <w:proofErr w:type="spellStart"/>
      <w:r w:rsidRPr="008D4E29">
        <w:rPr>
          <w:rFonts w:ascii="Arial" w:hAnsi="Arial" w:cs="Arial"/>
          <w:iCs/>
          <w:color w:val="auto"/>
          <w:sz w:val="22"/>
          <w:szCs w:val="22"/>
        </w:rPr>
        <w:t>Durysta</w:t>
      </w:r>
      <w:proofErr w:type="spellEnd"/>
      <w:r w:rsidRPr="008D4E29">
        <w:rPr>
          <w:rFonts w:ascii="Arial" w:hAnsi="Arial" w:cs="Arial"/>
          <w:iCs/>
          <w:color w:val="auto"/>
          <w:sz w:val="22"/>
          <w:szCs w:val="22"/>
        </w:rPr>
        <w:t xml:space="preserve"> (</w:t>
      </w:r>
      <w:proofErr w:type="spellStart"/>
      <w:r w:rsidRPr="008D4E29">
        <w:rPr>
          <w:rFonts w:ascii="Arial" w:hAnsi="Arial" w:cs="Arial"/>
          <w:iCs/>
          <w:color w:val="auto"/>
          <w:sz w:val="22"/>
          <w:szCs w:val="22"/>
        </w:rPr>
        <w:t>bimatoprost</w:t>
      </w:r>
      <w:proofErr w:type="spellEnd"/>
      <w:r w:rsidRPr="008D4E29">
        <w:rPr>
          <w:rFonts w:ascii="Arial" w:hAnsi="Arial" w:cs="Arial"/>
          <w:iCs/>
          <w:color w:val="auto"/>
          <w:sz w:val="22"/>
          <w:szCs w:val="22"/>
        </w:rPr>
        <w:t xml:space="preserve"> implant)</w:t>
      </w:r>
      <w:r w:rsidRPr="008D4E29">
        <w:rPr>
          <w:rFonts w:ascii="Arial" w:hAnsi="Arial" w:cs="Arial"/>
          <w:color w:val="auto"/>
          <w:sz w:val="22"/>
          <w:szCs w:val="22"/>
        </w:rPr>
        <w:t xml:space="preserve"> – </w:t>
      </w:r>
      <w:r w:rsidRPr="008D4E29">
        <w:rPr>
          <w:rFonts w:ascii="Arial" w:hAnsi="Arial" w:cs="Arial"/>
          <w:b/>
          <w:sz w:val="22"/>
          <w:szCs w:val="22"/>
        </w:rPr>
        <w:t>PA</w:t>
      </w:r>
      <w:r w:rsidRPr="008D4E29">
        <w:rPr>
          <w:rFonts w:ascii="Arial" w:hAnsi="Arial" w:cs="Arial"/>
          <w:bCs/>
          <w:color w:val="auto"/>
          <w:sz w:val="22"/>
          <w:szCs w:val="22"/>
        </w:rPr>
        <w:t xml:space="preserve">; </w:t>
      </w:r>
      <w:proofErr w:type="gramStart"/>
      <w:r w:rsidRPr="008D4E29">
        <w:rPr>
          <w:rFonts w:ascii="Arial" w:hAnsi="Arial" w:cs="Arial"/>
          <w:bCs/>
          <w:color w:val="auto"/>
          <w:sz w:val="22"/>
          <w:szCs w:val="22"/>
        </w:rPr>
        <w:t>MB</w:t>
      </w:r>
      <w:proofErr w:type="gramEnd"/>
    </w:p>
    <w:p w14:paraId="7A4461A1" w14:textId="77777777" w:rsidR="003307A6" w:rsidRPr="008D4E29" w:rsidRDefault="003307A6" w:rsidP="003134D4">
      <w:pPr>
        <w:pStyle w:val="Default"/>
        <w:numPr>
          <w:ilvl w:val="1"/>
          <w:numId w:val="26"/>
        </w:numPr>
        <w:spacing w:line="276" w:lineRule="auto"/>
        <w:ind w:left="360" w:firstLine="0"/>
        <w:rPr>
          <w:rFonts w:ascii="Arial" w:hAnsi="Arial" w:cs="Arial"/>
          <w:color w:val="auto"/>
          <w:sz w:val="22"/>
          <w:szCs w:val="22"/>
        </w:rPr>
      </w:pPr>
      <w:proofErr w:type="spellStart"/>
      <w:r w:rsidRPr="008D4E29">
        <w:rPr>
          <w:rFonts w:ascii="Arial" w:hAnsi="Arial" w:cs="Arial"/>
          <w:color w:val="auto"/>
          <w:sz w:val="22"/>
          <w:szCs w:val="22"/>
        </w:rPr>
        <w:t>Miochol</w:t>
      </w:r>
      <w:proofErr w:type="spellEnd"/>
      <w:r w:rsidRPr="008D4E29">
        <w:rPr>
          <w:rFonts w:ascii="Arial" w:hAnsi="Arial" w:cs="Arial"/>
          <w:color w:val="auto"/>
          <w:sz w:val="22"/>
          <w:szCs w:val="22"/>
        </w:rPr>
        <w:t>-E (acetylcholine chloride); MB</w:t>
      </w:r>
    </w:p>
    <w:p w14:paraId="2C6260EA" w14:textId="77777777" w:rsidR="003307A6" w:rsidRPr="008D4E29" w:rsidRDefault="003307A6" w:rsidP="003134D4">
      <w:pPr>
        <w:pStyle w:val="Default"/>
        <w:numPr>
          <w:ilvl w:val="1"/>
          <w:numId w:val="26"/>
        </w:numPr>
        <w:spacing w:line="276" w:lineRule="auto"/>
        <w:ind w:left="360" w:firstLine="0"/>
        <w:rPr>
          <w:rFonts w:ascii="Arial" w:hAnsi="Arial" w:cs="Arial"/>
          <w:color w:val="auto"/>
          <w:sz w:val="22"/>
          <w:szCs w:val="22"/>
        </w:rPr>
      </w:pPr>
      <w:proofErr w:type="spellStart"/>
      <w:r w:rsidRPr="008D4E29">
        <w:rPr>
          <w:rFonts w:ascii="Arial" w:hAnsi="Arial" w:cs="Arial"/>
          <w:color w:val="auto"/>
          <w:sz w:val="22"/>
          <w:szCs w:val="22"/>
        </w:rPr>
        <w:t>Miostat</w:t>
      </w:r>
      <w:proofErr w:type="spellEnd"/>
      <w:r w:rsidRPr="008D4E29">
        <w:rPr>
          <w:rFonts w:ascii="Arial" w:hAnsi="Arial" w:cs="Arial"/>
          <w:color w:val="auto"/>
          <w:sz w:val="22"/>
          <w:szCs w:val="22"/>
        </w:rPr>
        <w:t xml:space="preserve"> (carbachol 0.01%)</w:t>
      </w:r>
      <w:r w:rsidRPr="008D4E29">
        <w:rPr>
          <w:rStyle w:val="CommentReference"/>
          <w:rFonts w:ascii="Arial" w:hAnsi="Arial" w:cs="Arial"/>
          <w:color w:val="auto"/>
          <w:sz w:val="22"/>
          <w:szCs w:val="22"/>
        </w:rPr>
        <w:t>; M</w:t>
      </w:r>
      <w:r w:rsidRPr="008D4E29">
        <w:rPr>
          <w:rFonts w:ascii="Arial" w:hAnsi="Arial" w:cs="Arial"/>
          <w:color w:val="auto"/>
          <w:sz w:val="22"/>
          <w:szCs w:val="22"/>
        </w:rPr>
        <w:t>B</w:t>
      </w:r>
    </w:p>
    <w:p w14:paraId="552CBB8F" w14:textId="77777777" w:rsidR="003307A6" w:rsidRPr="008D4E29" w:rsidRDefault="003307A6" w:rsidP="003134D4">
      <w:pPr>
        <w:pStyle w:val="Default"/>
        <w:numPr>
          <w:ilvl w:val="1"/>
          <w:numId w:val="26"/>
        </w:numPr>
        <w:spacing w:line="276" w:lineRule="auto"/>
        <w:ind w:left="360" w:firstLine="0"/>
        <w:rPr>
          <w:rFonts w:ascii="Arial" w:hAnsi="Arial" w:cs="Arial"/>
          <w:color w:val="auto"/>
          <w:sz w:val="22"/>
          <w:szCs w:val="22"/>
        </w:rPr>
      </w:pPr>
      <w:proofErr w:type="spellStart"/>
      <w:r w:rsidRPr="008D4E29">
        <w:rPr>
          <w:rFonts w:ascii="Arial" w:hAnsi="Arial" w:cs="Arial"/>
          <w:color w:val="auto"/>
          <w:sz w:val="22"/>
          <w:szCs w:val="22"/>
        </w:rPr>
        <w:t>Sarclisa</w:t>
      </w:r>
      <w:proofErr w:type="spellEnd"/>
      <w:r w:rsidRPr="008D4E29">
        <w:rPr>
          <w:rFonts w:ascii="Arial" w:hAnsi="Arial" w:cs="Arial"/>
          <w:color w:val="auto"/>
          <w:sz w:val="22"/>
          <w:szCs w:val="22"/>
        </w:rPr>
        <w:t xml:space="preserve"> (</w:t>
      </w:r>
      <w:proofErr w:type="spellStart"/>
      <w:r w:rsidRPr="008D4E29">
        <w:rPr>
          <w:rFonts w:ascii="Arial" w:hAnsi="Arial" w:cs="Arial"/>
          <w:color w:val="auto"/>
          <w:sz w:val="22"/>
          <w:szCs w:val="22"/>
        </w:rPr>
        <w:t>isatuximab-irfc</w:t>
      </w:r>
      <w:proofErr w:type="spellEnd"/>
      <w:r w:rsidRPr="008D4E29">
        <w:rPr>
          <w:rFonts w:ascii="Arial" w:hAnsi="Arial" w:cs="Arial"/>
          <w:color w:val="auto"/>
          <w:sz w:val="22"/>
          <w:szCs w:val="22"/>
        </w:rPr>
        <w:t xml:space="preserve">) – </w:t>
      </w:r>
      <w:r w:rsidRPr="008D4E29">
        <w:rPr>
          <w:rFonts w:ascii="Arial" w:hAnsi="Arial" w:cs="Arial"/>
          <w:b/>
          <w:color w:val="auto"/>
          <w:sz w:val="22"/>
          <w:szCs w:val="22"/>
        </w:rPr>
        <w:t>PA</w:t>
      </w:r>
      <w:r w:rsidRPr="008D4E29">
        <w:rPr>
          <w:rFonts w:ascii="Arial" w:hAnsi="Arial" w:cs="Arial"/>
          <w:bCs/>
          <w:color w:val="auto"/>
          <w:sz w:val="22"/>
          <w:szCs w:val="22"/>
        </w:rPr>
        <w:t>; MB</w:t>
      </w:r>
    </w:p>
    <w:p w14:paraId="302452E3" w14:textId="77777777" w:rsidR="003307A6" w:rsidRPr="008D4E29" w:rsidRDefault="003307A6" w:rsidP="00154C2E">
      <w:pPr>
        <w:pStyle w:val="Default"/>
        <w:numPr>
          <w:ilvl w:val="1"/>
          <w:numId w:val="26"/>
        </w:numPr>
        <w:spacing w:line="276" w:lineRule="auto"/>
        <w:ind w:left="720"/>
        <w:rPr>
          <w:rFonts w:ascii="Arial" w:hAnsi="Arial" w:cs="Arial"/>
          <w:color w:val="auto"/>
          <w:sz w:val="22"/>
          <w:szCs w:val="22"/>
        </w:rPr>
      </w:pPr>
      <w:proofErr w:type="spellStart"/>
      <w:r w:rsidRPr="008D4E29">
        <w:rPr>
          <w:rFonts w:ascii="Arial" w:hAnsi="Arial" w:cs="Arial"/>
          <w:bCs/>
          <w:sz w:val="22"/>
          <w:szCs w:val="22"/>
        </w:rPr>
        <w:t>Trodelvy</w:t>
      </w:r>
      <w:proofErr w:type="spellEnd"/>
      <w:r w:rsidRPr="008D4E29">
        <w:rPr>
          <w:rFonts w:ascii="Arial" w:hAnsi="Arial" w:cs="Arial"/>
          <w:bCs/>
          <w:sz w:val="22"/>
          <w:szCs w:val="22"/>
        </w:rPr>
        <w:t xml:space="preserve"> (</w:t>
      </w:r>
      <w:proofErr w:type="spellStart"/>
      <w:r w:rsidRPr="008D4E29">
        <w:rPr>
          <w:rFonts w:ascii="Arial" w:hAnsi="Arial" w:cs="Arial"/>
          <w:bCs/>
          <w:sz w:val="22"/>
          <w:szCs w:val="22"/>
        </w:rPr>
        <w:t>sacituzumab</w:t>
      </w:r>
      <w:proofErr w:type="spellEnd"/>
      <w:r w:rsidRPr="008D4E29">
        <w:rPr>
          <w:rFonts w:ascii="Arial" w:hAnsi="Arial" w:cs="Arial"/>
          <w:bCs/>
          <w:sz w:val="22"/>
          <w:szCs w:val="22"/>
        </w:rPr>
        <w:t xml:space="preserve"> </w:t>
      </w:r>
      <w:proofErr w:type="spellStart"/>
      <w:r w:rsidRPr="008D4E29">
        <w:rPr>
          <w:rFonts w:ascii="Arial" w:hAnsi="Arial" w:cs="Arial"/>
          <w:bCs/>
          <w:sz w:val="22"/>
          <w:szCs w:val="22"/>
        </w:rPr>
        <w:t>govitecan-hziy</w:t>
      </w:r>
      <w:proofErr w:type="spellEnd"/>
      <w:r w:rsidRPr="008D4E29">
        <w:rPr>
          <w:rFonts w:ascii="Arial" w:hAnsi="Arial" w:cs="Arial"/>
          <w:bCs/>
          <w:sz w:val="22"/>
          <w:szCs w:val="22"/>
        </w:rPr>
        <w:t xml:space="preserve">) </w:t>
      </w:r>
      <w:r w:rsidRPr="008D4E29">
        <w:rPr>
          <w:rFonts w:ascii="Arial" w:hAnsi="Arial" w:cs="Arial"/>
          <w:color w:val="auto"/>
          <w:sz w:val="22"/>
          <w:szCs w:val="22"/>
        </w:rPr>
        <w:t xml:space="preserve">– </w:t>
      </w:r>
      <w:r w:rsidRPr="008D4E29">
        <w:rPr>
          <w:rFonts w:ascii="Arial" w:hAnsi="Arial" w:cs="Arial"/>
          <w:b/>
          <w:sz w:val="22"/>
          <w:szCs w:val="22"/>
        </w:rPr>
        <w:t>PA</w:t>
      </w:r>
      <w:r w:rsidRPr="008D4E29">
        <w:rPr>
          <w:rFonts w:ascii="Arial" w:hAnsi="Arial" w:cs="Arial"/>
          <w:bCs/>
          <w:color w:val="auto"/>
          <w:sz w:val="22"/>
          <w:szCs w:val="22"/>
        </w:rPr>
        <w:t>; MB</w:t>
      </w:r>
    </w:p>
    <w:p w14:paraId="7C8CA48E" w14:textId="77777777" w:rsidR="003307A6" w:rsidRPr="008D4E29" w:rsidRDefault="003307A6" w:rsidP="003134D4">
      <w:pPr>
        <w:pStyle w:val="Default"/>
        <w:numPr>
          <w:ilvl w:val="1"/>
          <w:numId w:val="26"/>
        </w:numPr>
        <w:spacing w:line="276" w:lineRule="auto"/>
        <w:ind w:left="360" w:firstLine="0"/>
        <w:rPr>
          <w:rFonts w:ascii="Arial" w:hAnsi="Arial" w:cs="Arial"/>
          <w:color w:val="auto"/>
          <w:sz w:val="22"/>
          <w:szCs w:val="22"/>
        </w:rPr>
      </w:pPr>
      <w:proofErr w:type="spellStart"/>
      <w:r w:rsidRPr="008D4E29">
        <w:rPr>
          <w:rFonts w:ascii="Arial" w:hAnsi="Arial" w:cs="Arial"/>
          <w:color w:val="auto"/>
          <w:sz w:val="22"/>
          <w:szCs w:val="22"/>
        </w:rPr>
        <w:t>Veklury</w:t>
      </w:r>
      <w:proofErr w:type="spellEnd"/>
      <w:r w:rsidRPr="008D4E29">
        <w:rPr>
          <w:rFonts w:ascii="Arial" w:hAnsi="Arial" w:cs="Arial"/>
          <w:color w:val="auto"/>
          <w:sz w:val="22"/>
          <w:szCs w:val="22"/>
        </w:rPr>
        <w:t xml:space="preserve"> (remdesivir); MB</w:t>
      </w:r>
    </w:p>
    <w:p w14:paraId="3A91D07A" w14:textId="77777777" w:rsidR="003307A6" w:rsidRPr="008D4E29" w:rsidRDefault="003307A6" w:rsidP="003134D4">
      <w:pPr>
        <w:pStyle w:val="Default"/>
        <w:numPr>
          <w:ilvl w:val="0"/>
          <w:numId w:val="26"/>
        </w:numPr>
        <w:spacing w:line="276" w:lineRule="auto"/>
        <w:ind w:left="360"/>
        <w:rPr>
          <w:rFonts w:ascii="Arial" w:hAnsi="Arial" w:cs="Arial"/>
          <w:sz w:val="22"/>
          <w:szCs w:val="22"/>
        </w:rPr>
      </w:pPr>
      <w:r w:rsidRPr="008D4E29">
        <w:rPr>
          <w:rFonts w:ascii="Arial" w:hAnsi="Arial" w:cs="Arial"/>
          <w:sz w:val="22"/>
          <w:szCs w:val="22"/>
        </w:rPr>
        <w:t xml:space="preserve">Effective July 31, 2023, the following agents will no longer be restricted to medical billing. </w:t>
      </w:r>
    </w:p>
    <w:p w14:paraId="06F79996" w14:textId="77777777" w:rsidR="003307A6" w:rsidRPr="008D4E29" w:rsidRDefault="003307A6" w:rsidP="003134D4">
      <w:pPr>
        <w:pStyle w:val="Default"/>
        <w:numPr>
          <w:ilvl w:val="0"/>
          <w:numId w:val="27"/>
        </w:numPr>
        <w:spacing w:line="276" w:lineRule="auto"/>
        <w:ind w:left="360" w:firstLine="0"/>
        <w:rPr>
          <w:rFonts w:ascii="Arial" w:hAnsi="Arial" w:cs="Arial"/>
          <w:color w:val="auto"/>
          <w:sz w:val="22"/>
          <w:szCs w:val="22"/>
        </w:rPr>
      </w:pPr>
      <w:proofErr w:type="spellStart"/>
      <w:r w:rsidRPr="008D4E29">
        <w:rPr>
          <w:rFonts w:ascii="Arial" w:hAnsi="Arial" w:cs="Arial"/>
          <w:color w:val="auto"/>
          <w:sz w:val="22"/>
          <w:szCs w:val="22"/>
        </w:rPr>
        <w:t>Crysvita</w:t>
      </w:r>
      <w:proofErr w:type="spellEnd"/>
      <w:r w:rsidRPr="008D4E29">
        <w:rPr>
          <w:rFonts w:ascii="Arial" w:hAnsi="Arial" w:cs="Arial"/>
          <w:color w:val="auto"/>
          <w:sz w:val="22"/>
          <w:szCs w:val="22"/>
        </w:rPr>
        <w:t xml:space="preserve"> (</w:t>
      </w:r>
      <w:proofErr w:type="spellStart"/>
      <w:r w:rsidRPr="008D4E29">
        <w:rPr>
          <w:rFonts w:ascii="Arial" w:hAnsi="Arial" w:cs="Arial"/>
          <w:color w:val="auto"/>
          <w:sz w:val="22"/>
          <w:szCs w:val="22"/>
        </w:rPr>
        <w:t>burosumab-twza</w:t>
      </w:r>
      <w:proofErr w:type="spellEnd"/>
      <w:r w:rsidRPr="008D4E29">
        <w:rPr>
          <w:rFonts w:ascii="Arial" w:hAnsi="Arial" w:cs="Arial"/>
          <w:color w:val="auto"/>
          <w:sz w:val="22"/>
          <w:szCs w:val="22"/>
        </w:rPr>
        <w:t xml:space="preserve">) – </w:t>
      </w:r>
      <w:r w:rsidRPr="008D4E29">
        <w:rPr>
          <w:rFonts w:ascii="Arial" w:hAnsi="Arial" w:cs="Arial"/>
          <w:b/>
          <w:sz w:val="22"/>
          <w:szCs w:val="22"/>
        </w:rPr>
        <w:t>PA</w:t>
      </w:r>
    </w:p>
    <w:p w14:paraId="63CBCAFC" w14:textId="36C004AA" w:rsidR="003307A6" w:rsidRPr="008D4E29" w:rsidRDefault="003307A6" w:rsidP="003134D4">
      <w:pPr>
        <w:pStyle w:val="Default"/>
        <w:numPr>
          <w:ilvl w:val="0"/>
          <w:numId w:val="27"/>
        </w:numPr>
        <w:spacing w:line="276" w:lineRule="auto"/>
        <w:ind w:left="360" w:firstLine="0"/>
        <w:rPr>
          <w:rFonts w:ascii="Arial" w:hAnsi="Arial" w:cs="Arial"/>
          <w:color w:val="auto"/>
          <w:sz w:val="22"/>
          <w:szCs w:val="22"/>
        </w:rPr>
      </w:pPr>
      <w:proofErr w:type="spellStart"/>
      <w:r w:rsidRPr="008D4E29">
        <w:rPr>
          <w:rFonts w:ascii="Arial" w:hAnsi="Arial" w:cs="Arial"/>
          <w:color w:val="auto"/>
          <w:sz w:val="22"/>
          <w:szCs w:val="22"/>
        </w:rPr>
        <w:t>Spravato</w:t>
      </w:r>
      <w:proofErr w:type="spellEnd"/>
      <w:r w:rsidRPr="008D4E29">
        <w:rPr>
          <w:rFonts w:ascii="Arial" w:hAnsi="Arial" w:cs="Arial"/>
          <w:color w:val="auto"/>
          <w:sz w:val="22"/>
          <w:szCs w:val="22"/>
        </w:rPr>
        <w:t xml:space="preserve"> (</w:t>
      </w:r>
      <w:proofErr w:type="spellStart"/>
      <w:r w:rsidRPr="008D4E29">
        <w:rPr>
          <w:rFonts w:ascii="Arial" w:hAnsi="Arial" w:cs="Arial"/>
          <w:color w:val="auto"/>
          <w:sz w:val="22"/>
          <w:szCs w:val="22"/>
        </w:rPr>
        <w:t>esketamine</w:t>
      </w:r>
      <w:proofErr w:type="spellEnd"/>
      <w:r w:rsidRPr="008D4E29">
        <w:rPr>
          <w:rFonts w:ascii="Arial" w:hAnsi="Arial" w:cs="Arial"/>
          <w:color w:val="auto"/>
          <w:sz w:val="22"/>
          <w:szCs w:val="22"/>
        </w:rPr>
        <w:t xml:space="preserve">) </w:t>
      </w:r>
      <w:r w:rsidR="00A679C6" w:rsidRPr="008D4E29">
        <w:rPr>
          <w:rFonts w:ascii="Arial" w:hAnsi="Arial" w:cs="Arial"/>
          <w:color w:val="auto"/>
          <w:sz w:val="22"/>
          <w:szCs w:val="22"/>
        </w:rPr>
        <w:t>–</w:t>
      </w:r>
      <w:r w:rsidRPr="008D4E29">
        <w:rPr>
          <w:rFonts w:ascii="Arial" w:hAnsi="Arial" w:cs="Arial"/>
          <w:color w:val="auto"/>
          <w:sz w:val="22"/>
          <w:szCs w:val="22"/>
        </w:rPr>
        <w:t xml:space="preserve"> </w:t>
      </w:r>
      <w:r w:rsidRPr="008D4E29">
        <w:rPr>
          <w:rFonts w:ascii="Arial" w:hAnsi="Arial" w:cs="Arial"/>
          <w:b/>
          <w:bCs/>
          <w:color w:val="auto"/>
          <w:sz w:val="22"/>
          <w:szCs w:val="22"/>
        </w:rPr>
        <w:t>PA</w:t>
      </w:r>
    </w:p>
    <w:p w14:paraId="1C3707EE" w14:textId="77777777" w:rsidR="003307A6" w:rsidRPr="008D4E29" w:rsidRDefault="003307A6" w:rsidP="003134D4">
      <w:pPr>
        <w:pStyle w:val="ListParagraph"/>
        <w:ind w:left="360"/>
        <w:contextualSpacing/>
        <w:rPr>
          <w:rFonts w:ascii="Arial" w:hAnsi="Arial" w:cs="Arial"/>
          <w:sz w:val="22"/>
          <w:szCs w:val="22"/>
        </w:rPr>
      </w:pPr>
    </w:p>
    <w:p w14:paraId="0637FBE6" w14:textId="77777777" w:rsidR="003307A6" w:rsidRPr="008D4E29" w:rsidRDefault="003307A6" w:rsidP="003307A6">
      <w:pPr>
        <w:ind w:left="-86"/>
        <w:rPr>
          <w:rFonts w:ascii="Arial" w:hAnsi="Arial" w:cs="Arial"/>
          <w:sz w:val="22"/>
          <w:szCs w:val="22"/>
        </w:rPr>
      </w:pPr>
    </w:p>
    <w:p w14:paraId="45992B5F" w14:textId="77777777" w:rsidR="003307A6" w:rsidRPr="00154C2E" w:rsidRDefault="003307A6" w:rsidP="003307A6">
      <w:pPr>
        <w:pStyle w:val="Heading1"/>
        <w:spacing w:line="276" w:lineRule="auto"/>
        <w:rPr>
          <w:rFonts w:ascii="Arial Black" w:eastAsia="Times New Roman" w:hAnsi="Arial Black" w:cs="Times New Roman"/>
          <w:color w:val="auto"/>
          <w:sz w:val="22"/>
          <w:szCs w:val="22"/>
        </w:rPr>
      </w:pPr>
      <w:r w:rsidRPr="00154C2E">
        <w:rPr>
          <w:rFonts w:ascii="Arial Black" w:eastAsia="Times New Roman" w:hAnsi="Arial Black" w:cs="Times New Roman"/>
          <w:color w:val="auto"/>
          <w:sz w:val="22"/>
          <w:szCs w:val="22"/>
        </w:rPr>
        <w:t>Updated MassHealth Brand Name Preferred Over Generic Drug List</w:t>
      </w:r>
    </w:p>
    <w:p w14:paraId="2021AA43" w14:textId="77777777" w:rsidR="003307A6" w:rsidRPr="008D4E29" w:rsidRDefault="003307A6" w:rsidP="003307A6">
      <w:pPr>
        <w:rPr>
          <w:rFonts w:ascii="Arial" w:hAnsi="Arial" w:cs="Arial"/>
          <w:sz w:val="22"/>
          <w:szCs w:val="22"/>
        </w:rPr>
      </w:pPr>
    </w:p>
    <w:p w14:paraId="468DA282" w14:textId="4ED237AE" w:rsidR="003307A6" w:rsidRPr="008D4E29" w:rsidRDefault="003307A6" w:rsidP="003307A6">
      <w:pPr>
        <w:rPr>
          <w:rFonts w:ascii="Arial" w:hAnsi="Arial" w:cs="Arial"/>
          <w:sz w:val="22"/>
          <w:szCs w:val="22"/>
        </w:rPr>
      </w:pPr>
      <w:r w:rsidRPr="008D4E29">
        <w:rPr>
          <w:rFonts w:ascii="Arial" w:hAnsi="Arial" w:cs="Arial"/>
          <w:sz w:val="22"/>
          <w:szCs w:val="22"/>
        </w:rPr>
        <w:t xml:space="preserve">The MassHealth Brand Name Preferred Over Generic Drug List has been updated to reflect recent changes to the </w:t>
      </w:r>
      <w:r w:rsidR="00A679C6">
        <w:rPr>
          <w:rFonts w:ascii="Arial" w:hAnsi="Arial" w:cs="Arial"/>
          <w:sz w:val="22"/>
          <w:szCs w:val="22"/>
        </w:rPr>
        <w:t>MHDL</w:t>
      </w:r>
      <w:r w:rsidRPr="008D4E29">
        <w:rPr>
          <w:rFonts w:ascii="Arial" w:hAnsi="Arial" w:cs="Arial"/>
          <w:sz w:val="22"/>
          <w:szCs w:val="22"/>
        </w:rPr>
        <w:t>.</w:t>
      </w:r>
    </w:p>
    <w:p w14:paraId="42A02AB8" w14:textId="77777777" w:rsidR="003307A6" w:rsidRPr="008D4E29" w:rsidRDefault="003307A6" w:rsidP="003307A6">
      <w:pPr>
        <w:rPr>
          <w:rFonts w:ascii="Arial" w:hAnsi="Arial" w:cs="Arial"/>
          <w:sz w:val="22"/>
          <w:szCs w:val="22"/>
        </w:rPr>
      </w:pPr>
    </w:p>
    <w:p w14:paraId="1593B85A" w14:textId="77777777" w:rsidR="003307A6" w:rsidRPr="008D4E29" w:rsidRDefault="003307A6" w:rsidP="00154C2E">
      <w:pPr>
        <w:pStyle w:val="Default"/>
        <w:numPr>
          <w:ilvl w:val="0"/>
          <w:numId w:val="29"/>
        </w:numPr>
        <w:spacing w:line="276" w:lineRule="auto"/>
        <w:ind w:left="360"/>
        <w:rPr>
          <w:rFonts w:ascii="Arial" w:hAnsi="Arial" w:cs="Arial"/>
          <w:sz w:val="22"/>
          <w:szCs w:val="22"/>
        </w:rPr>
      </w:pPr>
      <w:r w:rsidRPr="008D4E29">
        <w:rPr>
          <w:rFonts w:ascii="Arial" w:hAnsi="Arial" w:cs="Arial"/>
          <w:sz w:val="22"/>
          <w:szCs w:val="22"/>
        </w:rPr>
        <w:t xml:space="preserve">Effective July 31, 2023, the following agents will be added to the MassHealth Brand Name Preferred Over Generic Drug List. </w:t>
      </w:r>
    </w:p>
    <w:p w14:paraId="5F141090" w14:textId="77777777" w:rsidR="003307A6" w:rsidRPr="008D4E29" w:rsidRDefault="003307A6" w:rsidP="00154C2E">
      <w:pPr>
        <w:pStyle w:val="Default"/>
        <w:numPr>
          <w:ilvl w:val="0"/>
          <w:numId w:val="6"/>
        </w:numPr>
        <w:spacing w:line="276" w:lineRule="auto"/>
        <w:ind w:left="720"/>
        <w:rPr>
          <w:rFonts w:ascii="Arial" w:hAnsi="Arial" w:cs="Arial"/>
          <w:sz w:val="22"/>
          <w:szCs w:val="22"/>
        </w:rPr>
      </w:pPr>
      <w:bookmarkStart w:id="3" w:name="_Hlk14249184"/>
      <w:bookmarkStart w:id="4" w:name="_Hlk536624120"/>
      <w:proofErr w:type="spellStart"/>
      <w:r w:rsidRPr="008D4E29">
        <w:rPr>
          <w:rFonts w:ascii="Arial" w:hAnsi="Arial" w:cs="Arial"/>
          <w:sz w:val="22"/>
          <w:szCs w:val="22"/>
        </w:rPr>
        <w:t>Pylera</w:t>
      </w:r>
      <w:proofErr w:type="spellEnd"/>
      <w:r w:rsidRPr="008D4E29">
        <w:rPr>
          <w:rFonts w:ascii="Arial" w:hAnsi="Arial" w:cs="Arial"/>
          <w:sz w:val="22"/>
          <w:szCs w:val="22"/>
        </w:rPr>
        <w:t xml:space="preserve"> (bismuth </w:t>
      </w:r>
      <w:proofErr w:type="spellStart"/>
      <w:r w:rsidRPr="008D4E29">
        <w:rPr>
          <w:rFonts w:ascii="Arial" w:hAnsi="Arial" w:cs="Arial"/>
          <w:sz w:val="22"/>
          <w:szCs w:val="22"/>
        </w:rPr>
        <w:t>subcitrate</w:t>
      </w:r>
      <w:proofErr w:type="spellEnd"/>
      <w:r w:rsidRPr="008D4E29">
        <w:rPr>
          <w:rFonts w:ascii="Arial" w:hAnsi="Arial" w:cs="Arial"/>
          <w:sz w:val="22"/>
          <w:szCs w:val="22"/>
        </w:rPr>
        <w:t>/metronidazole/tetracycline); BP, A90</w:t>
      </w:r>
    </w:p>
    <w:p w14:paraId="1FCC432D" w14:textId="77777777" w:rsidR="003307A6" w:rsidRPr="008D4E29" w:rsidRDefault="003307A6" w:rsidP="00154C2E">
      <w:pPr>
        <w:pStyle w:val="Default"/>
        <w:numPr>
          <w:ilvl w:val="0"/>
          <w:numId w:val="6"/>
        </w:numPr>
        <w:spacing w:line="276" w:lineRule="auto"/>
        <w:ind w:left="720"/>
        <w:rPr>
          <w:rFonts w:ascii="Arial" w:hAnsi="Arial" w:cs="Arial"/>
          <w:sz w:val="22"/>
          <w:szCs w:val="22"/>
        </w:rPr>
      </w:pPr>
      <w:proofErr w:type="spellStart"/>
      <w:r w:rsidRPr="008D4E29">
        <w:rPr>
          <w:rFonts w:ascii="Arial" w:hAnsi="Arial" w:cs="Arial"/>
          <w:sz w:val="22"/>
          <w:szCs w:val="22"/>
        </w:rPr>
        <w:t>Zegerid</w:t>
      </w:r>
      <w:proofErr w:type="spellEnd"/>
      <w:r w:rsidRPr="008D4E29">
        <w:rPr>
          <w:rFonts w:ascii="Arial" w:hAnsi="Arial" w:cs="Arial"/>
          <w:sz w:val="22"/>
          <w:szCs w:val="22"/>
        </w:rPr>
        <w:t xml:space="preserve"> (omeprazole/sodium bicarbonate capsule); BP, M90</w:t>
      </w:r>
    </w:p>
    <w:p w14:paraId="7A39C72C" w14:textId="77777777" w:rsidR="003307A6" w:rsidRPr="008D4E29" w:rsidRDefault="003307A6" w:rsidP="00154C2E">
      <w:pPr>
        <w:pStyle w:val="Default"/>
        <w:numPr>
          <w:ilvl w:val="0"/>
          <w:numId w:val="6"/>
        </w:numPr>
        <w:spacing w:line="276" w:lineRule="auto"/>
        <w:ind w:left="720"/>
        <w:rPr>
          <w:rFonts w:ascii="Arial" w:hAnsi="Arial" w:cs="Arial"/>
          <w:sz w:val="22"/>
          <w:szCs w:val="22"/>
        </w:rPr>
      </w:pPr>
      <w:proofErr w:type="spellStart"/>
      <w:r w:rsidRPr="008D4E29">
        <w:rPr>
          <w:rFonts w:ascii="Arial" w:hAnsi="Arial" w:cs="Arial"/>
          <w:sz w:val="22"/>
          <w:szCs w:val="22"/>
        </w:rPr>
        <w:t>Zegerid</w:t>
      </w:r>
      <w:proofErr w:type="spellEnd"/>
      <w:r w:rsidRPr="008D4E29">
        <w:rPr>
          <w:rFonts w:ascii="Arial" w:hAnsi="Arial" w:cs="Arial"/>
          <w:sz w:val="22"/>
          <w:szCs w:val="22"/>
        </w:rPr>
        <w:t xml:space="preserve"> (omeprazole/sodium bicarbonate suspension); BP, M90</w:t>
      </w:r>
    </w:p>
    <w:p w14:paraId="159ADB2C" w14:textId="71AEFE73" w:rsidR="003307A6" w:rsidRPr="008D4E29" w:rsidRDefault="003307A6" w:rsidP="00154C2E">
      <w:pPr>
        <w:pStyle w:val="Default"/>
        <w:numPr>
          <w:ilvl w:val="0"/>
          <w:numId w:val="29"/>
        </w:numPr>
        <w:spacing w:line="276" w:lineRule="auto"/>
        <w:ind w:hanging="720"/>
        <w:rPr>
          <w:rFonts w:ascii="Arial" w:hAnsi="Arial" w:cs="Arial"/>
          <w:sz w:val="22"/>
          <w:szCs w:val="22"/>
        </w:rPr>
      </w:pPr>
      <w:r w:rsidRPr="008D4E29">
        <w:rPr>
          <w:rFonts w:ascii="Arial" w:hAnsi="Arial" w:cs="Arial"/>
          <w:sz w:val="22"/>
          <w:szCs w:val="22"/>
        </w:rPr>
        <w:t xml:space="preserve">Effective July 31, 2023, the following agent will be removed from the MassHealth Brand Name Preferred Over Generic Drug List. </w:t>
      </w:r>
    </w:p>
    <w:bookmarkEnd w:id="3"/>
    <w:p w14:paraId="70D6E7F2" w14:textId="77777777" w:rsidR="003307A6" w:rsidRPr="008D4E29" w:rsidRDefault="003307A6" w:rsidP="00154C2E">
      <w:pPr>
        <w:pStyle w:val="ListParagraph"/>
        <w:numPr>
          <w:ilvl w:val="0"/>
          <w:numId w:val="16"/>
        </w:numPr>
        <w:spacing w:line="256" w:lineRule="auto"/>
        <w:ind w:left="720"/>
        <w:contextualSpacing/>
        <w:rPr>
          <w:rFonts w:ascii="Arial" w:hAnsi="Arial" w:cs="Arial"/>
          <w:color w:val="000000"/>
          <w:sz w:val="22"/>
          <w:szCs w:val="22"/>
        </w:rPr>
      </w:pPr>
      <w:proofErr w:type="spellStart"/>
      <w:r w:rsidRPr="008D4E29">
        <w:rPr>
          <w:rFonts w:ascii="Arial" w:eastAsia="Calibri" w:hAnsi="Arial" w:cs="Arial"/>
          <w:sz w:val="22"/>
          <w:szCs w:val="22"/>
        </w:rPr>
        <w:t>Gilenya</w:t>
      </w:r>
      <w:proofErr w:type="spellEnd"/>
      <w:r w:rsidRPr="008D4E29">
        <w:rPr>
          <w:rFonts w:ascii="Arial" w:eastAsia="Calibri" w:hAnsi="Arial" w:cs="Arial"/>
          <w:sz w:val="22"/>
          <w:szCs w:val="22"/>
        </w:rPr>
        <w:t xml:space="preserve"> (fingolimod capsule) – </w:t>
      </w:r>
      <w:r w:rsidRPr="008D4E29">
        <w:rPr>
          <w:rFonts w:ascii="Arial" w:eastAsia="Calibri" w:hAnsi="Arial" w:cs="Arial"/>
          <w:b/>
          <w:bCs/>
          <w:sz w:val="22"/>
          <w:szCs w:val="22"/>
        </w:rPr>
        <w:t>PA</w:t>
      </w:r>
      <w:r w:rsidRPr="008D4E29">
        <w:rPr>
          <w:rFonts w:ascii="Arial" w:hAnsi="Arial" w:cs="Arial"/>
          <w:b/>
          <w:bCs/>
          <w:sz w:val="22"/>
          <w:szCs w:val="22"/>
        </w:rPr>
        <w:t>&gt; 1 unit/day</w:t>
      </w:r>
      <w:r w:rsidRPr="008D4E29">
        <w:rPr>
          <w:rFonts w:ascii="Arial" w:hAnsi="Arial" w:cs="Arial"/>
          <w:sz w:val="22"/>
          <w:szCs w:val="22"/>
        </w:rPr>
        <w:t>; #, A90</w:t>
      </w:r>
      <w:bookmarkEnd w:id="4"/>
    </w:p>
    <w:p w14:paraId="5B1A8C16" w14:textId="77777777" w:rsidR="00634C49" w:rsidRPr="008D4E29" w:rsidRDefault="00634C49" w:rsidP="00634C49">
      <w:pPr>
        <w:autoSpaceDE w:val="0"/>
        <w:autoSpaceDN w:val="0"/>
        <w:adjustRightInd w:val="0"/>
        <w:rPr>
          <w:rFonts w:ascii="Arial" w:hAnsi="Arial" w:cs="Arial"/>
          <w:color w:val="000000"/>
          <w:sz w:val="22"/>
          <w:szCs w:val="22"/>
        </w:rPr>
      </w:pPr>
    </w:p>
    <w:p w14:paraId="3277822F" w14:textId="77777777" w:rsidR="003307A6" w:rsidRPr="00154C2E" w:rsidRDefault="003307A6" w:rsidP="00A679C6">
      <w:pPr>
        <w:spacing w:line="256" w:lineRule="auto"/>
        <w:rPr>
          <w:rFonts w:ascii="Arial Black" w:hAnsi="Arial Black"/>
          <w:sz w:val="22"/>
          <w:szCs w:val="22"/>
        </w:rPr>
      </w:pPr>
      <w:r w:rsidRPr="00154C2E">
        <w:rPr>
          <w:rFonts w:ascii="Arial Black" w:hAnsi="Arial Black"/>
          <w:sz w:val="22"/>
          <w:szCs w:val="22"/>
        </w:rPr>
        <w:t>Updated MassHealth Non-Drug Product List</w:t>
      </w:r>
    </w:p>
    <w:p w14:paraId="402A5123" w14:textId="77777777" w:rsidR="003307A6" w:rsidRPr="008D4E29" w:rsidRDefault="003307A6" w:rsidP="003307A6">
      <w:pPr>
        <w:autoSpaceDE w:val="0"/>
        <w:autoSpaceDN w:val="0"/>
        <w:adjustRightInd w:val="0"/>
        <w:spacing w:line="276" w:lineRule="auto"/>
        <w:ind w:left="360"/>
        <w:rPr>
          <w:rFonts w:ascii="Arial" w:hAnsi="Arial" w:cs="Arial"/>
          <w:color w:val="000000"/>
          <w:sz w:val="22"/>
          <w:szCs w:val="22"/>
          <w:lang w:val="fr-FR"/>
        </w:rPr>
      </w:pPr>
    </w:p>
    <w:p w14:paraId="5CBD6250" w14:textId="35491610" w:rsidR="00154C2E" w:rsidRPr="00154C2E" w:rsidRDefault="00154C2E" w:rsidP="00154C2E">
      <w:pPr>
        <w:rPr>
          <w:rFonts w:ascii="Arial" w:hAnsi="Arial" w:cs="Arial"/>
          <w:color w:val="000000"/>
          <w:sz w:val="22"/>
          <w:szCs w:val="22"/>
          <w:highlight w:val="yellow"/>
        </w:rPr>
      </w:pPr>
      <w:r w:rsidRPr="00154C2E">
        <w:rPr>
          <w:rFonts w:ascii="Arial" w:hAnsi="Arial" w:cs="Arial"/>
          <w:sz w:val="22"/>
          <w:szCs w:val="22"/>
        </w:rPr>
        <w:t xml:space="preserve">The MassHealth Non-Drug Product List has been updated to reflect recent changes to the </w:t>
      </w:r>
      <w:r w:rsidR="00A679C6">
        <w:rPr>
          <w:rFonts w:ascii="Arial" w:hAnsi="Arial" w:cs="Arial"/>
          <w:sz w:val="22"/>
          <w:szCs w:val="22"/>
        </w:rPr>
        <w:t>MHDL</w:t>
      </w:r>
      <w:r w:rsidRPr="00154C2E">
        <w:rPr>
          <w:rFonts w:ascii="Arial" w:hAnsi="Arial" w:cs="Arial"/>
          <w:sz w:val="22"/>
          <w:szCs w:val="22"/>
        </w:rPr>
        <w:t xml:space="preserve">. Effective July 31, 2023, </w:t>
      </w:r>
      <w:r w:rsidRPr="00154C2E">
        <w:rPr>
          <w:rFonts w:ascii="Arial" w:hAnsi="Arial" w:cs="Arial"/>
          <w:color w:val="000000"/>
          <w:sz w:val="22"/>
          <w:szCs w:val="22"/>
        </w:rPr>
        <w:t xml:space="preserve">the following products will require PA with updated quantity limits. </w:t>
      </w:r>
    </w:p>
    <w:p w14:paraId="68719132" w14:textId="77777777" w:rsidR="00154C2E" w:rsidRPr="00154C2E" w:rsidRDefault="00154C2E" w:rsidP="00154C2E">
      <w:pPr>
        <w:pStyle w:val="ListParagraph"/>
        <w:numPr>
          <w:ilvl w:val="0"/>
          <w:numId w:val="30"/>
        </w:numPr>
        <w:ind w:left="360"/>
        <w:contextualSpacing/>
        <w:rPr>
          <w:rFonts w:ascii="Arial" w:hAnsi="Arial" w:cs="Arial"/>
          <w:sz w:val="22"/>
          <w:szCs w:val="22"/>
        </w:rPr>
      </w:pPr>
      <w:proofErr w:type="spellStart"/>
      <w:r w:rsidRPr="00154C2E">
        <w:rPr>
          <w:rFonts w:ascii="Arial" w:hAnsi="Arial" w:cs="Arial"/>
          <w:sz w:val="22"/>
          <w:szCs w:val="22"/>
        </w:rPr>
        <w:t>Binaxnow</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67DC07D9" w14:textId="77777777" w:rsidR="00154C2E" w:rsidRPr="00154C2E" w:rsidRDefault="00154C2E" w:rsidP="00154C2E">
      <w:pPr>
        <w:pStyle w:val="ListParagraph"/>
        <w:numPr>
          <w:ilvl w:val="0"/>
          <w:numId w:val="30"/>
        </w:numPr>
        <w:ind w:left="360"/>
        <w:contextualSpacing/>
        <w:rPr>
          <w:rFonts w:ascii="Arial" w:hAnsi="Arial" w:cs="Arial"/>
          <w:sz w:val="22"/>
          <w:szCs w:val="22"/>
        </w:rPr>
      </w:pPr>
      <w:proofErr w:type="spellStart"/>
      <w:r w:rsidRPr="00154C2E">
        <w:rPr>
          <w:rFonts w:ascii="Arial" w:hAnsi="Arial" w:cs="Arial"/>
          <w:sz w:val="22"/>
          <w:szCs w:val="22"/>
        </w:rPr>
        <w:t>Carestart</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7F26041E" w14:textId="77777777" w:rsidR="00154C2E" w:rsidRPr="00154C2E" w:rsidRDefault="00154C2E" w:rsidP="00154C2E">
      <w:pPr>
        <w:pStyle w:val="ListParagraph"/>
        <w:numPr>
          <w:ilvl w:val="0"/>
          <w:numId w:val="30"/>
        </w:numPr>
        <w:ind w:left="360"/>
        <w:contextualSpacing/>
        <w:rPr>
          <w:rFonts w:ascii="Arial" w:hAnsi="Arial" w:cs="Arial"/>
          <w:sz w:val="22"/>
          <w:szCs w:val="22"/>
        </w:rPr>
      </w:pPr>
      <w:r w:rsidRPr="00154C2E">
        <w:rPr>
          <w:rFonts w:ascii="Arial" w:hAnsi="Arial" w:cs="Arial"/>
          <w:sz w:val="22"/>
          <w:szCs w:val="22"/>
        </w:rPr>
        <w:t xml:space="preserve">CVS COVID-19 At-Home Test (COVID-19 antigen self-test) – </w:t>
      </w:r>
      <w:r w:rsidRPr="00154C2E">
        <w:rPr>
          <w:rFonts w:ascii="Arial" w:hAnsi="Arial" w:cs="Arial"/>
          <w:b/>
          <w:bCs/>
          <w:sz w:val="22"/>
          <w:szCs w:val="22"/>
        </w:rPr>
        <w:t>PA &gt; 2 tests/28 days</w:t>
      </w:r>
    </w:p>
    <w:p w14:paraId="7078EF80" w14:textId="77777777" w:rsidR="00154C2E" w:rsidRPr="00154C2E" w:rsidRDefault="00154C2E" w:rsidP="00154C2E">
      <w:pPr>
        <w:pStyle w:val="ListParagraph"/>
        <w:numPr>
          <w:ilvl w:val="0"/>
          <w:numId w:val="30"/>
        </w:numPr>
        <w:ind w:left="360"/>
        <w:contextualSpacing/>
        <w:rPr>
          <w:rFonts w:ascii="Arial" w:hAnsi="Arial" w:cs="Arial"/>
          <w:sz w:val="22"/>
          <w:szCs w:val="22"/>
        </w:rPr>
      </w:pPr>
      <w:proofErr w:type="spellStart"/>
      <w:r w:rsidRPr="00154C2E">
        <w:rPr>
          <w:rFonts w:ascii="Arial" w:hAnsi="Arial" w:cs="Arial"/>
          <w:sz w:val="22"/>
          <w:szCs w:val="22"/>
        </w:rPr>
        <w:t>Flowflex</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6A890466" w14:textId="77777777" w:rsidR="00154C2E" w:rsidRPr="00154C2E" w:rsidRDefault="00154C2E" w:rsidP="00154C2E">
      <w:pPr>
        <w:pStyle w:val="ListParagraph"/>
        <w:numPr>
          <w:ilvl w:val="0"/>
          <w:numId w:val="30"/>
        </w:numPr>
        <w:ind w:left="360"/>
        <w:contextualSpacing/>
        <w:rPr>
          <w:rFonts w:ascii="Arial" w:hAnsi="Arial" w:cs="Arial"/>
          <w:sz w:val="22"/>
          <w:szCs w:val="22"/>
        </w:rPr>
      </w:pPr>
      <w:proofErr w:type="spellStart"/>
      <w:r w:rsidRPr="00154C2E">
        <w:rPr>
          <w:rFonts w:ascii="Arial" w:hAnsi="Arial" w:cs="Arial"/>
          <w:sz w:val="22"/>
          <w:szCs w:val="22"/>
        </w:rPr>
        <w:t>Genabio</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257AA37C" w14:textId="77777777" w:rsidR="00154C2E" w:rsidRPr="00154C2E" w:rsidRDefault="00154C2E" w:rsidP="00154C2E">
      <w:pPr>
        <w:pStyle w:val="ListParagraph"/>
        <w:numPr>
          <w:ilvl w:val="0"/>
          <w:numId w:val="30"/>
        </w:numPr>
        <w:ind w:left="360"/>
        <w:contextualSpacing/>
        <w:rPr>
          <w:rFonts w:ascii="Arial" w:hAnsi="Arial" w:cs="Arial"/>
          <w:sz w:val="22"/>
          <w:szCs w:val="22"/>
        </w:rPr>
      </w:pPr>
      <w:proofErr w:type="spellStart"/>
      <w:r w:rsidRPr="00154C2E">
        <w:rPr>
          <w:rFonts w:ascii="Arial" w:hAnsi="Arial" w:cs="Arial"/>
          <w:sz w:val="22"/>
          <w:szCs w:val="22"/>
        </w:rPr>
        <w:t>Ihealth</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6CDE8B22" w14:textId="77777777" w:rsidR="00154C2E" w:rsidRPr="00154C2E" w:rsidRDefault="00154C2E" w:rsidP="00154C2E">
      <w:pPr>
        <w:pStyle w:val="ListParagraph"/>
        <w:numPr>
          <w:ilvl w:val="0"/>
          <w:numId w:val="30"/>
        </w:numPr>
        <w:ind w:left="360"/>
        <w:contextualSpacing/>
        <w:rPr>
          <w:rFonts w:ascii="Arial" w:hAnsi="Arial" w:cs="Arial"/>
          <w:sz w:val="22"/>
          <w:szCs w:val="22"/>
        </w:rPr>
      </w:pPr>
      <w:proofErr w:type="spellStart"/>
      <w:r w:rsidRPr="00154C2E">
        <w:rPr>
          <w:rFonts w:ascii="Arial" w:hAnsi="Arial" w:cs="Arial"/>
          <w:sz w:val="22"/>
          <w:szCs w:val="22"/>
        </w:rPr>
        <w:t>Inteliswab</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308C954F" w14:textId="77777777" w:rsidR="00154C2E" w:rsidRPr="00154C2E" w:rsidRDefault="00154C2E" w:rsidP="00154C2E">
      <w:pPr>
        <w:pStyle w:val="ListParagraph"/>
        <w:numPr>
          <w:ilvl w:val="0"/>
          <w:numId w:val="30"/>
        </w:numPr>
        <w:ind w:left="360"/>
        <w:contextualSpacing/>
        <w:rPr>
          <w:rFonts w:ascii="Arial" w:hAnsi="Arial" w:cs="Arial"/>
          <w:sz w:val="22"/>
          <w:szCs w:val="22"/>
        </w:rPr>
      </w:pPr>
      <w:r w:rsidRPr="00154C2E">
        <w:rPr>
          <w:rFonts w:ascii="Arial" w:hAnsi="Arial" w:cs="Arial"/>
          <w:sz w:val="22"/>
          <w:szCs w:val="22"/>
        </w:rPr>
        <w:t xml:space="preserve">On-Go (COVID-19 antigen self-test) – </w:t>
      </w:r>
      <w:r w:rsidRPr="00154C2E">
        <w:rPr>
          <w:rFonts w:ascii="Arial" w:hAnsi="Arial" w:cs="Arial"/>
          <w:b/>
          <w:bCs/>
          <w:sz w:val="22"/>
          <w:szCs w:val="22"/>
        </w:rPr>
        <w:t xml:space="preserve">PA &gt; 2 tests/28 </w:t>
      </w:r>
      <w:proofErr w:type="gramStart"/>
      <w:r w:rsidRPr="00154C2E">
        <w:rPr>
          <w:rFonts w:ascii="Arial" w:hAnsi="Arial" w:cs="Arial"/>
          <w:b/>
          <w:bCs/>
          <w:sz w:val="22"/>
          <w:szCs w:val="22"/>
        </w:rPr>
        <w:t>days</w:t>
      </w:r>
      <w:proofErr w:type="gramEnd"/>
    </w:p>
    <w:p w14:paraId="6B51B647" w14:textId="77777777" w:rsidR="00995915" w:rsidRDefault="00154C2E" w:rsidP="00995915">
      <w:pPr>
        <w:pStyle w:val="ListParagraph"/>
        <w:numPr>
          <w:ilvl w:val="0"/>
          <w:numId w:val="30"/>
        </w:numPr>
        <w:ind w:left="360"/>
        <w:contextualSpacing/>
        <w:rPr>
          <w:rFonts w:ascii="Arial" w:hAnsi="Arial" w:cs="Arial"/>
          <w:b/>
          <w:bCs/>
          <w:sz w:val="22"/>
          <w:szCs w:val="22"/>
        </w:rPr>
        <w:sectPr w:rsidR="00995915" w:rsidSect="003C1739">
          <w:headerReference w:type="default" r:id="rId13"/>
          <w:footerReference w:type="default" r:id="rId14"/>
          <w:type w:val="continuous"/>
          <w:pgSz w:w="12240" w:h="15840" w:code="1"/>
          <w:pgMar w:top="360" w:right="907" w:bottom="446" w:left="907" w:header="720" w:footer="288" w:gutter="0"/>
          <w:cols w:num="2" w:sep="1" w:space="720"/>
          <w:docGrid w:linePitch="360"/>
        </w:sectPr>
      </w:pPr>
      <w:proofErr w:type="spellStart"/>
      <w:r w:rsidRPr="00154C2E">
        <w:rPr>
          <w:rFonts w:ascii="Arial" w:hAnsi="Arial" w:cs="Arial"/>
          <w:sz w:val="22"/>
          <w:szCs w:val="22"/>
        </w:rPr>
        <w:t>Quickvue</w:t>
      </w:r>
      <w:proofErr w:type="spellEnd"/>
      <w:r w:rsidRPr="00154C2E">
        <w:rPr>
          <w:rFonts w:ascii="Arial" w:hAnsi="Arial" w:cs="Arial"/>
          <w:sz w:val="22"/>
          <w:szCs w:val="22"/>
        </w:rPr>
        <w:t xml:space="preserve"> (COVID-19 antigen self-test) – </w:t>
      </w:r>
      <w:r w:rsidRPr="00154C2E">
        <w:rPr>
          <w:rFonts w:ascii="Arial" w:hAnsi="Arial" w:cs="Arial"/>
          <w:b/>
          <w:bCs/>
          <w:sz w:val="22"/>
          <w:szCs w:val="22"/>
        </w:rPr>
        <w:t>PA &gt; 2 tests/28 days</w:t>
      </w:r>
    </w:p>
    <w:p w14:paraId="7F9C43EE" w14:textId="442C1C97" w:rsidR="00995915" w:rsidRPr="00995915" w:rsidRDefault="00995915" w:rsidP="00995915">
      <w:pPr>
        <w:ind w:left="1080"/>
        <w:contextualSpacing/>
        <w:rPr>
          <w:rFonts w:ascii="Arial" w:hAnsi="Arial" w:cs="Arial"/>
          <w:sz w:val="22"/>
          <w:szCs w:val="22"/>
        </w:rPr>
      </w:pPr>
    </w:p>
    <w:p w14:paraId="015740F5" w14:textId="462F784B" w:rsidR="00154C2E" w:rsidRDefault="00154C2E" w:rsidP="00154C2E">
      <w:pPr>
        <w:pStyle w:val="BodyText1"/>
        <w:rPr>
          <w:sz w:val="22"/>
          <w:szCs w:val="22"/>
          <w:lang w:val="fr-FR"/>
        </w:rPr>
      </w:pPr>
    </w:p>
    <w:p w14:paraId="5B1A8C33" w14:textId="0CA669A8" w:rsidR="00154C2E" w:rsidRPr="008D4E29" w:rsidRDefault="00154C2E" w:rsidP="00154C2E">
      <w:pPr>
        <w:pStyle w:val="BodyText1"/>
        <w:rPr>
          <w:sz w:val="22"/>
          <w:szCs w:val="22"/>
          <w:lang w:val="fr-FR"/>
        </w:rPr>
        <w:sectPr w:rsidR="00154C2E" w:rsidRPr="008D4E29" w:rsidSect="00995915">
          <w:footerReference w:type="default" r:id="rId15"/>
          <w:pgSz w:w="12240" w:h="15840" w:code="1"/>
          <w:pgMar w:top="360" w:right="907" w:bottom="446" w:left="907" w:header="720" w:footer="288" w:gutter="0"/>
          <w:cols w:num="2" w:sep="1" w:space="720"/>
          <w:docGrid w:linePitch="360"/>
        </w:sectPr>
      </w:pPr>
    </w:p>
    <w:p w14:paraId="5B1A8C47" w14:textId="77777777" w:rsidR="00EF7C8A" w:rsidRDefault="00F512EE" w:rsidP="005F3D05">
      <w:pPr>
        <w:shd w:val="clear" w:color="auto" w:fill="FFFFFF"/>
        <w:ind w:left="729" w:hanging="630"/>
        <w:jc w:val="center"/>
        <w:rPr>
          <w:rFonts w:ascii="Arial" w:hAnsi="Arial"/>
          <w:b/>
          <w:bCs/>
          <w:sz w:val="18"/>
          <w:szCs w:val="18"/>
        </w:rPr>
      </w:pPr>
      <w:r>
        <w:rPr>
          <w:rFonts w:ascii="Arial" w:hAnsi="Arial"/>
          <w:b/>
          <w:bCs/>
          <w:sz w:val="18"/>
          <w:szCs w:val="18"/>
        </w:rPr>
        <w:t>L</w:t>
      </w:r>
      <w:r w:rsidR="00EF7C8A" w:rsidRPr="006E1C33">
        <w:rPr>
          <w:rFonts w:ascii="Arial" w:hAnsi="Arial"/>
          <w:b/>
          <w:bCs/>
          <w:sz w:val="18"/>
          <w:szCs w:val="18"/>
        </w:rPr>
        <w:t>egend</w:t>
      </w:r>
    </w:p>
    <w:p w14:paraId="5B1A8C49" w14:textId="77777777" w:rsidR="00F512EE" w:rsidRPr="006E6AFF" w:rsidRDefault="00F512EE" w:rsidP="005B15B3">
      <w:pPr>
        <w:shd w:val="clear" w:color="auto" w:fill="FFFFFF"/>
        <w:tabs>
          <w:tab w:val="left" w:pos="180"/>
          <w:tab w:val="left" w:pos="360"/>
        </w:tabs>
        <w:ind w:left="270" w:hanging="360"/>
        <w:rPr>
          <w:rFonts w:ascii="Arial" w:hAnsi="Arial"/>
          <w:b/>
          <w:bCs/>
          <w:color w:val="FF0000"/>
          <w:sz w:val="18"/>
          <w:szCs w:val="18"/>
        </w:rPr>
      </w:pPr>
    </w:p>
    <w:p w14:paraId="5B1A8C4A" w14:textId="77777777" w:rsidR="00E50862" w:rsidRPr="009C300A" w:rsidRDefault="00E50862" w:rsidP="005B15B3">
      <w:pPr>
        <w:shd w:val="clear" w:color="auto" w:fill="FFFFFF"/>
        <w:tabs>
          <w:tab w:val="left" w:pos="180"/>
          <w:tab w:val="left" w:pos="360"/>
        </w:tabs>
        <w:ind w:left="270" w:hanging="360"/>
        <w:rPr>
          <w:rFonts w:ascii="Arial" w:hAnsi="Arial" w:cs="Arial"/>
          <w:bCs/>
          <w:sz w:val="18"/>
          <w:szCs w:val="18"/>
        </w:rPr>
      </w:pPr>
      <w:r w:rsidRPr="009C300A">
        <w:rPr>
          <w:rFonts w:ascii="Arial" w:hAnsi="Arial" w:cs="Arial"/>
          <w:b/>
          <w:bCs/>
          <w:sz w:val="18"/>
          <w:szCs w:val="18"/>
        </w:rPr>
        <w:t>PA</w:t>
      </w:r>
      <w:r w:rsidR="009F0526" w:rsidRPr="009C300A">
        <w:rPr>
          <w:rFonts w:ascii="Arial" w:hAnsi="Arial" w:cs="Arial"/>
          <w:b/>
          <w:bCs/>
          <w:sz w:val="18"/>
          <w:szCs w:val="18"/>
        </w:rPr>
        <w:t xml:space="preserve"> </w:t>
      </w:r>
      <w:r w:rsidRPr="009C300A">
        <w:rPr>
          <w:rFonts w:ascii="Arial" w:hAnsi="Arial" w:cs="Arial"/>
          <w:b/>
          <w:bCs/>
          <w:sz w:val="18"/>
          <w:szCs w:val="18"/>
        </w:rPr>
        <w:t xml:space="preserve"> </w:t>
      </w:r>
      <w:r w:rsidRPr="009C300A">
        <w:rPr>
          <w:rFonts w:ascii="Arial" w:hAnsi="Arial" w:cs="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5B1A8C4B" w14:textId="77777777" w:rsidR="009D6D73" w:rsidRPr="009C300A" w:rsidRDefault="009D6D73" w:rsidP="009F0526">
      <w:pPr>
        <w:shd w:val="clear" w:color="auto" w:fill="FFFFFF"/>
        <w:tabs>
          <w:tab w:val="left" w:pos="360"/>
        </w:tabs>
        <w:ind w:left="270" w:hanging="360"/>
        <w:rPr>
          <w:rFonts w:ascii="Arial" w:hAnsi="Arial" w:cs="Arial"/>
          <w:bCs/>
          <w:sz w:val="18"/>
          <w:szCs w:val="18"/>
        </w:rPr>
      </w:pPr>
    </w:p>
    <w:p w14:paraId="5B1A8C4C" w14:textId="54700BD8" w:rsidR="009D6D73" w:rsidRPr="009C300A" w:rsidRDefault="009D6D73" w:rsidP="009D6D73">
      <w:pPr>
        <w:shd w:val="clear" w:color="auto" w:fill="FFFFFF"/>
        <w:tabs>
          <w:tab w:val="left" w:pos="270"/>
          <w:tab w:val="left" w:pos="360"/>
        </w:tabs>
        <w:ind w:left="270" w:hanging="360"/>
        <w:rPr>
          <w:rFonts w:ascii="Arial" w:hAnsi="Arial" w:cs="Arial"/>
          <w:bCs/>
          <w:sz w:val="18"/>
          <w:szCs w:val="18"/>
        </w:rPr>
      </w:pPr>
      <w:r w:rsidRPr="009C300A">
        <w:rPr>
          <w:rFonts w:ascii="Arial" w:hAnsi="Arial" w:cs="Arial"/>
          <w:bCs/>
          <w:sz w:val="22"/>
          <w:szCs w:val="22"/>
        </w:rPr>
        <w:t xml:space="preserve"># </w:t>
      </w:r>
      <w:r w:rsidRPr="009C300A">
        <w:rPr>
          <w:rFonts w:ascii="Arial" w:hAnsi="Arial" w:cs="Arial"/>
          <w:bCs/>
          <w:sz w:val="18"/>
          <w:szCs w:val="18"/>
        </w:rPr>
        <w:t xml:space="preserve">   Designates a brand-name drug with FDA “A”-rated generic equivalents. </w:t>
      </w:r>
      <w:bookmarkStart w:id="5" w:name="Prior_Authorization"/>
      <w:r w:rsidRPr="009C300A">
        <w:rPr>
          <w:rFonts w:ascii="Arial" w:hAnsi="Arial" w:cs="Arial"/>
          <w:bCs/>
          <w:sz w:val="18"/>
          <w:szCs w:val="18"/>
        </w:rPr>
        <w:t>Prior authorization</w:t>
      </w:r>
      <w:bookmarkEnd w:id="5"/>
      <w:r w:rsidRPr="009C300A">
        <w:rPr>
          <w:rFonts w:ascii="Arial" w:hAnsi="Arial" w:cs="Arial"/>
          <w:bCs/>
          <w:sz w:val="18"/>
          <w:szCs w:val="18"/>
        </w:rPr>
        <w:t xml:space="preserve"> is required for the brand, unless a particular form of that drug (for example, tablet, capsule, or liquid) does not have an FDA “A”-rated generic equivalent. </w:t>
      </w:r>
    </w:p>
    <w:p w14:paraId="5B1A8C4D" w14:textId="77777777" w:rsidR="009D6D73" w:rsidRPr="009C300A" w:rsidRDefault="009D6D73" w:rsidP="00E50862">
      <w:pPr>
        <w:shd w:val="clear" w:color="auto" w:fill="FFFFFF"/>
        <w:tabs>
          <w:tab w:val="left" w:pos="360"/>
        </w:tabs>
        <w:ind w:left="540" w:hanging="630"/>
        <w:rPr>
          <w:rFonts w:ascii="Arial" w:hAnsi="Arial" w:cs="Arial"/>
          <w:bCs/>
          <w:sz w:val="22"/>
          <w:szCs w:val="22"/>
        </w:rPr>
      </w:pPr>
    </w:p>
    <w:p w14:paraId="5B1A8C4E" w14:textId="7EE8C7D9" w:rsidR="00212622" w:rsidRPr="009C300A" w:rsidRDefault="00E50862" w:rsidP="00212622">
      <w:pPr>
        <w:shd w:val="clear" w:color="auto" w:fill="FFFFFF"/>
        <w:ind w:left="270" w:hanging="441"/>
        <w:rPr>
          <w:rFonts w:ascii="Arial" w:hAnsi="Arial" w:cs="Arial"/>
          <w:bCs/>
          <w:sz w:val="18"/>
          <w:szCs w:val="18"/>
        </w:rPr>
      </w:pPr>
      <w:r w:rsidRPr="009C300A">
        <w:rPr>
          <w:rFonts w:ascii="Arial" w:hAnsi="Arial" w:cs="Arial"/>
          <w:bCs/>
          <w:sz w:val="18"/>
          <w:szCs w:val="18"/>
        </w:rPr>
        <w:t>BP</w:t>
      </w:r>
      <w:r w:rsidR="004D79B2" w:rsidRPr="009C300A">
        <w:rPr>
          <w:rFonts w:ascii="Arial" w:hAnsi="Arial" w:cs="Arial"/>
          <w:b/>
          <w:sz w:val="22"/>
          <w:szCs w:val="22"/>
          <w:vertAlign w:val="superscript"/>
        </w:rPr>
        <w:t xml:space="preserve"> </w:t>
      </w:r>
      <w:r w:rsidR="004D79B2" w:rsidRPr="009C300A">
        <w:rPr>
          <w:rFonts w:ascii="Arial" w:hAnsi="Arial" w:cs="Arial"/>
          <w:b/>
          <w:sz w:val="18"/>
          <w:szCs w:val="18"/>
          <w:vertAlign w:val="superscript"/>
        </w:rPr>
        <w:t xml:space="preserve">  </w:t>
      </w:r>
      <w:r w:rsidR="004D79B2" w:rsidRPr="009C300A">
        <w:rPr>
          <w:rFonts w:ascii="Arial" w:hAnsi="Arial" w:cs="Arial"/>
          <w:bCs/>
          <w:sz w:val="18"/>
          <w:szCs w:val="18"/>
        </w:rPr>
        <w:t xml:space="preserve">  </w:t>
      </w:r>
      <w:r w:rsidRPr="009C300A">
        <w:rPr>
          <w:rFonts w:ascii="Arial" w:hAnsi="Arial" w:cs="Arial"/>
          <w:bCs/>
          <w:sz w:val="18"/>
          <w:szCs w:val="18"/>
        </w:rPr>
        <w:t>Brand preferred over generic equivalents.</w:t>
      </w:r>
      <w:r w:rsidR="005B15B3" w:rsidRPr="009C300A">
        <w:rPr>
          <w:rFonts w:ascii="Arial" w:hAnsi="Arial" w:cs="Arial"/>
          <w:bCs/>
          <w:sz w:val="18"/>
          <w:szCs w:val="18"/>
        </w:rPr>
        <w:t xml:space="preserve"> </w:t>
      </w:r>
      <w:r w:rsidRPr="009C300A">
        <w:rPr>
          <w:rFonts w:ascii="Arial" w:hAnsi="Arial" w:cs="Arial"/>
          <w:bCs/>
          <w:sz w:val="18"/>
          <w:szCs w:val="18"/>
        </w:rPr>
        <w:t>In general, MassHealth requires a trial of the preferred drug or clinical rationale for prescribing the nonpreferred drug generic equivalent</w:t>
      </w:r>
      <w:r w:rsidR="00212622" w:rsidRPr="009C300A">
        <w:rPr>
          <w:rFonts w:ascii="Arial" w:hAnsi="Arial" w:cs="Arial"/>
          <w:bCs/>
          <w:sz w:val="18"/>
          <w:szCs w:val="18"/>
        </w:rPr>
        <w:t>.</w:t>
      </w:r>
      <w:r w:rsidR="009C300A" w:rsidRPr="009C300A">
        <w:rPr>
          <w:rFonts w:ascii="Arial" w:hAnsi="Arial" w:cs="Arial"/>
        </w:rPr>
        <w:t xml:space="preserve"> </w:t>
      </w:r>
      <w:r w:rsidR="009C300A" w:rsidRPr="009C300A">
        <w:rPr>
          <w:rFonts w:ascii="Arial" w:hAnsi="Arial" w:cs="Arial"/>
          <w:bCs/>
          <w:sz w:val="18"/>
          <w:szCs w:val="18"/>
        </w:rPr>
        <w:t>A90 Allowable 90-day supply. Dispensing in up to a 90-day supply is allowed. May not include all strengths or formulations. Quantity limits and other restrictions may apply.</w:t>
      </w:r>
    </w:p>
    <w:p w14:paraId="5B1A8C4F" w14:textId="77777777" w:rsidR="00212622" w:rsidRPr="009C300A" w:rsidRDefault="00212622" w:rsidP="00212622">
      <w:pPr>
        <w:shd w:val="clear" w:color="auto" w:fill="FFFFFF"/>
        <w:ind w:left="270" w:hanging="441"/>
        <w:rPr>
          <w:rFonts w:ascii="Arial" w:hAnsi="Arial" w:cs="Arial"/>
          <w:b/>
          <w:sz w:val="18"/>
          <w:szCs w:val="18"/>
          <w:vertAlign w:val="superscript"/>
        </w:rPr>
      </w:pPr>
    </w:p>
    <w:p w14:paraId="5B1A8C52" w14:textId="77777777" w:rsidR="00212622" w:rsidRPr="009C300A" w:rsidRDefault="00212622" w:rsidP="009C300A">
      <w:pPr>
        <w:shd w:val="clear" w:color="auto" w:fill="FFFFFF"/>
        <w:spacing w:before="120"/>
        <w:ind w:left="270" w:hanging="441"/>
        <w:rPr>
          <w:rFonts w:ascii="Arial" w:hAnsi="Arial" w:cs="Arial"/>
          <w:bCs/>
          <w:sz w:val="18"/>
          <w:szCs w:val="18"/>
        </w:rPr>
      </w:pPr>
      <w:r w:rsidRPr="009C300A">
        <w:rPr>
          <w:rFonts w:ascii="Arial" w:hAnsi="Arial" w:cs="Arial"/>
          <w:b/>
          <w:sz w:val="22"/>
          <w:szCs w:val="22"/>
          <w:vertAlign w:val="superscript"/>
        </w:rPr>
        <w:t>PD</w:t>
      </w:r>
      <w:r w:rsidRPr="009C300A">
        <w:rPr>
          <w:rFonts w:ascii="Arial" w:hAnsi="Arial" w:cs="Arial"/>
          <w:b/>
          <w:sz w:val="18"/>
          <w:szCs w:val="18"/>
          <w:vertAlign w:val="superscript"/>
        </w:rPr>
        <w:t xml:space="preserve">    </w:t>
      </w:r>
      <w:r w:rsidRPr="009C300A">
        <w:rPr>
          <w:rFonts w:ascii="Arial" w:hAnsi="Arial" w:cs="Arial"/>
          <w:bCs/>
          <w:sz w:val="18"/>
          <w:szCs w:val="18"/>
          <w:vertAlign w:val="superscript"/>
        </w:rPr>
        <w:tab/>
      </w:r>
      <w:r w:rsidRPr="009C300A">
        <w:rPr>
          <w:rFonts w:ascii="Arial" w:eastAsia="Calibri" w:hAnsi="Arial" w:cs="Arial"/>
          <w:sz w:val="18"/>
          <w:szCs w:val="18"/>
        </w:rPr>
        <w:t>In general, MassHealth requires a trial of the preferred drug (PD) or a clinical rationale for prescribing a nonpreferred drug within a therapeutic class.</w:t>
      </w:r>
      <w:r w:rsidRPr="009C300A">
        <w:rPr>
          <w:rFonts w:ascii="Arial" w:hAnsi="Arial" w:cs="Arial"/>
          <w:bCs/>
          <w:sz w:val="18"/>
          <w:szCs w:val="18"/>
        </w:rPr>
        <w:t xml:space="preserve"> </w:t>
      </w:r>
    </w:p>
    <w:p w14:paraId="5B1A8C53" w14:textId="77777777" w:rsidR="00212622" w:rsidRPr="009C300A" w:rsidRDefault="00212622" w:rsidP="00212622">
      <w:pPr>
        <w:shd w:val="clear" w:color="auto" w:fill="FFFFFF"/>
        <w:ind w:left="270" w:hanging="441"/>
        <w:rPr>
          <w:rFonts w:ascii="Arial" w:hAnsi="Arial" w:cs="Arial"/>
          <w:b/>
          <w:sz w:val="18"/>
          <w:szCs w:val="18"/>
          <w:vertAlign w:val="superscript"/>
        </w:rPr>
      </w:pPr>
    </w:p>
    <w:p w14:paraId="5B1A8C59" w14:textId="6172A8C6" w:rsidR="0041065E" w:rsidRPr="009C300A" w:rsidRDefault="009C300A" w:rsidP="00A679C6">
      <w:pPr>
        <w:shd w:val="clear" w:color="auto" w:fill="FFFFFF"/>
        <w:ind w:left="270" w:hanging="441"/>
        <w:rPr>
          <w:rFonts w:ascii="Arial" w:hAnsi="Arial" w:cs="Arial"/>
          <w:bCs/>
          <w:sz w:val="18"/>
          <w:szCs w:val="18"/>
        </w:rPr>
      </w:pPr>
      <w:r w:rsidRPr="009C300A">
        <w:rPr>
          <w:rFonts w:ascii="Arial" w:hAnsi="Arial" w:cs="Arial"/>
          <w:bCs/>
          <w:sz w:val="18"/>
          <w:szCs w:val="18"/>
        </w:rPr>
        <w:t xml:space="preserve">MB </w:t>
      </w:r>
      <w:r>
        <w:rPr>
          <w:rFonts w:ascii="Arial" w:hAnsi="Arial" w:cs="Arial"/>
          <w:bCs/>
          <w:sz w:val="18"/>
          <w:szCs w:val="18"/>
        </w:rPr>
        <w:t xml:space="preserve">  </w:t>
      </w:r>
      <w:r w:rsidRPr="009C300A">
        <w:rPr>
          <w:rFonts w:ascii="Arial" w:hAnsi="Arial" w:cs="Arial"/>
          <w:bCs/>
          <w:sz w:val="18"/>
          <w:szCs w:val="18"/>
        </w:rPr>
        <w:t xml:space="preserve">This drug is available through the health care professional who administers the drug or in an outpatient or inpatient hospital setting. MassHealth does not pay for this drug to be dispensed through </w:t>
      </w:r>
      <w:r w:rsidR="00A679C6">
        <w:rPr>
          <w:rFonts w:ascii="Arial" w:hAnsi="Arial" w:cs="Arial"/>
          <w:bCs/>
          <w:sz w:val="18"/>
          <w:szCs w:val="18"/>
        </w:rPr>
        <w:t>a</w:t>
      </w:r>
      <w:r w:rsidRPr="009C300A">
        <w:rPr>
          <w:rFonts w:ascii="Arial" w:hAnsi="Arial" w:cs="Arial"/>
          <w:bCs/>
          <w:sz w:val="18"/>
          <w:szCs w:val="18"/>
        </w:rPr>
        <w:t xml:space="preserve"> retail pharmacy. If listed, prior authorization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6345D2EE" w14:textId="77777777" w:rsidR="0041065E" w:rsidRPr="009C300A" w:rsidRDefault="0041065E" w:rsidP="00212622">
      <w:pPr>
        <w:shd w:val="clear" w:color="auto" w:fill="FFFFFF"/>
        <w:ind w:left="270" w:hanging="441"/>
        <w:rPr>
          <w:rFonts w:ascii="Arial" w:hAnsi="Arial" w:cs="Arial"/>
          <w:bCs/>
          <w:sz w:val="18"/>
          <w:szCs w:val="18"/>
        </w:rPr>
      </w:pPr>
    </w:p>
    <w:p w14:paraId="6EE29BA5" w14:textId="05A038FB" w:rsidR="009C300A" w:rsidRPr="009C300A" w:rsidRDefault="009C300A" w:rsidP="00212622">
      <w:pPr>
        <w:shd w:val="clear" w:color="auto" w:fill="FFFFFF"/>
        <w:ind w:left="270" w:hanging="441"/>
        <w:rPr>
          <w:rFonts w:ascii="Arial" w:hAnsi="Arial" w:cs="Arial"/>
          <w:bCs/>
          <w:sz w:val="18"/>
          <w:szCs w:val="18"/>
        </w:rPr>
      </w:pPr>
      <w:r w:rsidRPr="009C300A">
        <w:rPr>
          <w:rFonts w:ascii="Arial" w:hAnsi="Arial" w:cs="Arial"/>
          <w:bCs/>
          <w:sz w:val="18"/>
          <w:szCs w:val="18"/>
        </w:rPr>
        <w:t xml:space="preserve">A90 </w:t>
      </w:r>
      <w:r>
        <w:rPr>
          <w:rFonts w:ascii="Arial" w:hAnsi="Arial" w:cs="Arial"/>
          <w:bCs/>
          <w:sz w:val="18"/>
          <w:szCs w:val="18"/>
        </w:rPr>
        <w:t xml:space="preserve"> </w:t>
      </w:r>
      <w:r w:rsidRPr="009C300A">
        <w:rPr>
          <w:rFonts w:ascii="Arial" w:hAnsi="Arial" w:cs="Arial"/>
          <w:bCs/>
          <w:sz w:val="18"/>
          <w:szCs w:val="18"/>
        </w:rPr>
        <w:t>Allowable 90-day supply. Dispensing in up to a 90-day supply is allowed. May not include all strengths or formulations. Quantity limits and other restrictions may apply.</w:t>
      </w:r>
    </w:p>
    <w:p w14:paraId="0F81C770" w14:textId="77777777" w:rsidR="009C300A" w:rsidRPr="009C300A" w:rsidRDefault="009C300A" w:rsidP="00212622">
      <w:pPr>
        <w:shd w:val="clear" w:color="auto" w:fill="FFFFFF"/>
        <w:ind w:left="270" w:hanging="441"/>
        <w:rPr>
          <w:rFonts w:ascii="Arial" w:hAnsi="Arial" w:cs="Arial"/>
          <w:bCs/>
          <w:sz w:val="18"/>
          <w:szCs w:val="18"/>
        </w:rPr>
      </w:pPr>
    </w:p>
    <w:p w14:paraId="5A690B4E" w14:textId="0B617DFF" w:rsidR="00B25B72" w:rsidRDefault="009C300A" w:rsidP="00212622">
      <w:pPr>
        <w:shd w:val="clear" w:color="auto" w:fill="FFFFFF"/>
        <w:ind w:left="270" w:hanging="441"/>
        <w:rPr>
          <w:rFonts w:ascii="Arial" w:hAnsi="Arial" w:cs="Arial"/>
          <w:bCs/>
          <w:sz w:val="18"/>
          <w:szCs w:val="18"/>
        </w:rPr>
        <w:sectPr w:rsidR="00B25B72" w:rsidSect="003C1739">
          <w:footerReference w:type="default" r:id="rId16"/>
          <w:type w:val="continuous"/>
          <w:pgSz w:w="12240" w:h="15840" w:code="1"/>
          <w:pgMar w:top="360" w:right="907" w:bottom="432" w:left="907" w:header="720" w:footer="576" w:gutter="0"/>
          <w:cols w:num="2" w:sep="1" w:space="720"/>
          <w:docGrid w:linePitch="360"/>
        </w:sectPr>
      </w:pPr>
      <w:r w:rsidRPr="009C300A">
        <w:rPr>
          <w:rFonts w:ascii="Arial" w:hAnsi="Arial" w:cs="Arial"/>
          <w:bCs/>
          <w:sz w:val="18"/>
          <w:szCs w:val="18"/>
        </w:rPr>
        <w:t xml:space="preserve">M90 </w:t>
      </w:r>
      <w:r>
        <w:rPr>
          <w:rFonts w:ascii="Arial" w:hAnsi="Arial" w:cs="Arial"/>
          <w:bCs/>
          <w:sz w:val="18"/>
          <w:szCs w:val="18"/>
        </w:rPr>
        <w:t xml:space="preserve"> </w:t>
      </w:r>
      <w:r w:rsidRPr="009C300A">
        <w:rPr>
          <w:rFonts w:ascii="Arial" w:hAnsi="Arial" w:cs="Arial"/>
          <w:bCs/>
          <w:sz w:val="18"/>
          <w:szCs w:val="18"/>
        </w:rPr>
        <w:t>Mandatory 90-day supply. After dispensing up to a 30-day supply initial fill, dispensing in a 90-day supply is required. May not include all strengths or formulations. Quantity limits and other restrictions may also apply.</w:t>
      </w:r>
    </w:p>
    <w:p w14:paraId="5B1A8C5A" w14:textId="6EB6AE20" w:rsidR="009C300A" w:rsidRPr="009C300A" w:rsidRDefault="009C300A" w:rsidP="00212622">
      <w:pPr>
        <w:shd w:val="clear" w:color="auto" w:fill="FFFFFF"/>
        <w:ind w:left="270" w:hanging="441"/>
        <w:rPr>
          <w:rFonts w:ascii="Arial" w:hAnsi="Arial" w:cs="Arial"/>
          <w:bCs/>
          <w:sz w:val="18"/>
          <w:szCs w:val="18"/>
        </w:rPr>
        <w:sectPr w:rsidR="009C300A" w:rsidRPr="009C300A" w:rsidSect="003C1739">
          <w:type w:val="continuous"/>
          <w:pgSz w:w="12240" w:h="15840" w:code="1"/>
          <w:pgMar w:top="360" w:right="907" w:bottom="432" w:left="907" w:header="720" w:footer="576" w:gutter="0"/>
          <w:cols w:num="2" w:sep="1" w:space="720"/>
          <w:docGrid w:linePitch="360"/>
        </w:sectPr>
      </w:pPr>
    </w:p>
    <w:p w14:paraId="5B1A8C5B" w14:textId="77777777" w:rsidR="00A650DC" w:rsidRPr="009C300A" w:rsidRDefault="00A650DC" w:rsidP="00375713">
      <w:pPr>
        <w:tabs>
          <w:tab w:val="left" w:pos="1606"/>
        </w:tabs>
        <w:rPr>
          <w:rFonts w:ascii="Arial" w:hAnsi="Arial" w:cs="Arial"/>
        </w:rPr>
      </w:pPr>
    </w:p>
    <w:sectPr w:rsidR="00A650DC" w:rsidRPr="009C300A"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B1A2" w14:textId="77777777" w:rsidR="009E55A1" w:rsidRDefault="009E55A1" w:rsidP="00492602">
      <w:r>
        <w:separator/>
      </w:r>
    </w:p>
  </w:endnote>
  <w:endnote w:type="continuationSeparator" w:id="0">
    <w:p w14:paraId="1F7D7EF1" w14:textId="77777777" w:rsidR="009E55A1" w:rsidRDefault="009E55A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9128" w14:textId="66E9BB33" w:rsidR="00B25B72" w:rsidRPr="00995915" w:rsidRDefault="00B25B72" w:rsidP="009959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42E7" w14:textId="77777777" w:rsidR="00A679C6" w:rsidRDefault="00A679C6" w:rsidP="00A679C6">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43176BC3" w14:textId="77777777" w:rsidR="00A679C6" w:rsidRPr="00E95805" w:rsidRDefault="00A679C6" w:rsidP="00A679C6">
    <w:pPr>
      <w:pStyle w:val="Footer"/>
      <w:jc w:val="center"/>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w:t>
    </w:r>
  </w:p>
  <w:p w14:paraId="2558149A" w14:textId="77777777" w:rsidR="00995915" w:rsidRPr="00995915" w:rsidRDefault="00995915" w:rsidP="009959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C" w14:textId="6186637F"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5B1A8C6D" w14:textId="7BA3F6F2" w:rsidR="003C1739" w:rsidRPr="00E95805" w:rsidRDefault="00266D55" w:rsidP="00E95805">
    <w:pPr>
      <w:pStyle w:val="Footer"/>
      <w:jc w:val="center"/>
    </w:pPr>
    <w:hyperlink r:id="rId1" w:history="1">
      <w:r w:rsidR="00E95805" w:rsidRPr="00386AF8">
        <w:rPr>
          <w:rStyle w:val="Hyperlink"/>
          <w:rFonts w:ascii="Arial" w:hAnsi="Arial" w:cs="Arial"/>
          <w:iCs/>
          <w:sz w:val="18"/>
          <w:szCs w:val="18"/>
        </w:rPr>
        <w:t>PharmFactsMA@Conduent.com</w:t>
      </w:r>
    </w:hyperlink>
    <w:r w:rsidR="00AD7B53">
      <w:rPr>
        <w:rFonts w:ascii="Arial" w:hAnsi="Arial"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E3D4" w14:textId="77777777" w:rsidR="009E55A1" w:rsidRDefault="009E55A1" w:rsidP="00492602">
      <w:r>
        <w:separator/>
      </w:r>
    </w:p>
  </w:footnote>
  <w:footnote w:type="continuationSeparator" w:id="0">
    <w:p w14:paraId="607B16A6" w14:textId="77777777" w:rsidR="009E55A1" w:rsidRDefault="009E55A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A" w14:textId="73367CD6"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B25B72">
      <w:rPr>
        <w:color w:val="auto"/>
        <w:sz w:val="18"/>
        <w:szCs w:val="18"/>
      </w:rPr>
      <w:t xml:space="preserve"> </w:t>
    </w:r>
    <w:r w:rsidR="00B25B72" w:rsidRPr="00B25B72">
      <w:rPr>
        <w:color w:val="auto"/>
        <w:sz w:val="18"/>
        <w:szCs w:val="18"/>
      </w:rPr>
      <w:t>206</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D44E8">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683872">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07068"/>
    <w:multiLevelType w:val="hybridMultilevel"/>
    <w:tmpl w:val="DAD47B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35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877A4"/>
    <w:multiLevelType w:val="hybridMultilevel"/>
    <w:tmpl w:val="DEAC0004"/>
    <w:lvl w:ilvl="0" w:tplc="FC0299AA">
      <w:start w:val="1"/>
      <w:numFmt w:val="lowerLetter"/>
      <w:lvlText w:val="%1."/>
      <w:lvlJc w:val="left"/>
      <w:pPr>
        <w:ind w:left="720" w:hanging="360"/>
      </w:pPr>
      <w:rPr>
        <w:rFonts w:ascii="Arial" w:eastAsia="Times New Roman" w:hAnsi="Arial" w:cs="Arial"/>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B7B1FFD"/>
    <w:multiLevelType w:val="hybridMultilevel"/>
    <w:tmpl w:val="7D7EEC62"/>
    <w:lvl w:ilvl="0" w:tplc="FFFFFFFF">
      <w:start w:val="1"/>
      <w:numFmt w:val="lowerLetter"/>
      <w:lvlText w:val="%1."/>
      <w:lvlJc w:val="left"/>
      <w:pPr>
        <w:ind w:left="720" w:hanging="360"/>
      </w:pPr>
      <w:rPr>
        <w:rFonts w:ascii="Arial" w:eastAsia="Times New Roman" w:hAnsi="Arial" w:cs="Arial"/>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C4BB8"/>
    <w:multiLevelType w:val="hybridMultilevel"/>
    <w:tmpl w:val="1AB28AAE"/>
    <w:lvl w:ilvl="0" w:tplc="8020DB58">
      <w:start w:val="1"/>
      <w:numFmt w:val="lowerLetter"/>
      <w:lvlText w:val="%1."/>
      <w:lvlJc w:val="left"/>
      <w:pPr>
        <w:ind w:left="270" w:hanging="360"/>
      </w:pPr>
      <w:rPr>
        <w:rFonts w:ascii="Arial" w:eastAsia="Times New Roman" w:hAnsi="Arial" w:cs="Arial"/>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27707"/>
    <w:multiLevelType w:val="hybridMultilevel"/>
    <w:tmpl w:val="A7365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85751622">
    <w:abstractNumId w:val="12"/>
  </w:num>
  <w:num w:numId="2" w16cid:durableId="1375084466">
    <w:abstractNumId w:val="17"/>
  </w:num>
  <w:num w:numId="3" w16cid:durableId="1524976611">
    <w:abstractNumId w:val="22"/>
  </w:num>
  <w:num w:numId="4" w16cid:durableId="1918856207">
    <w:abstractNumId w:val="8"/>
  </w:num>
  <w:num w:numId="5" w16cid:durableId="269821706">
    <w:abstractNumId w:val="11"/>
  </w:num>
  <w:num w:numId="6" w16cid:durableId="353768814">
    <w:abstractNumId w:val="16"/>
  </w:num>
  <w:num w:numId="7" w16cid:durableId="1949777637">
    <w:abstractNumId w:val="23"/>
  </w:num>
  <w:num w:numId="8" w16cid:durableId="200703854">
    <w:abstractNumId w:val="4"/>
  </w:num>
  <w:num w:numId="9" w16cid:durableId="798691108">
    <w:abstractNumId w:val="0"/>
  </w:num>
  <w:num w:numId="10" w16cid:durableId="1122386159">
    <w:abstractNumId w:val="19"/>
  </w:num>
  <w:num w:numId="11" w16cid:durableId="5869673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29265">
    <w:abstractNumId w:val="6"/>
  </w:num>
  <w:num w:numId="13" w16cid:durableId="862934027">
    <w:abstractNumId w:val="22"/>
  </w:num>
  <w:num w:numId="14" w16cid:durableId="116825565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403460">
    <w:abstractNumId w:val="16"/>
  </w:num>
  <w:num w:numId="16" w16cid:durableId="227612488">
    <w:abstractNumId w:val="18"/>
  </w:num>
  <w:num w:numId="17" w16cid:durableId="1881818377">
    <w:abstractNumId w:val="3"/>
  </w:num>
  <w:num w:numId="18" w16cid:durableId="1924290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888971">
    <w:abstractNumId w:val="7"/>
  </w:num>
  <w:num w:numId="20" w16cid:durableId="636420547">
    <w:abstractNumId w:val="5"/>
  </w:num>
  <w:num w:numId="21" w16cid:durableId="1095247939">
    <w:abstractNumId w:val="10"/>
  </w:num>
  <w:num w:numId="22" w16cid:durableId="945426484">
    <w:abstractNumId w:val="24"/>
  </w:num>
  <w:num w:numId="23" w16cid:durableId="1455362739">
    <w:abstractNumId w:val="25"/>
  </w:num>
  <w:num w:numId="24" w16cid:durableId="1552761903">
    <w:abstractNumId w:val="15"/>
  </w:num>
  <w:num w:numId="25" w16cid:durableId="1875993684">
    <w:abstractNumId w:val="21"/>
  </w:num>
  <w:num w:numId="26" w16cid:durableId="21141997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3252168">
    <w:abstractNumId w:val="26"/>
  </w:num>
  <w:num w:numId="28" w16cid:durableId="1268538758">
    <w:abstractNumId w:val="20"/>
  </w:num>
  <w:num w:numId="29" w16cid:durableId="88626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97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259E"/>
    <w:rsid w:val="00063DDE"/>
    <w:rsid w:val="000713D3"/>
    <w:rsid w:val="000735C4"/>
    <w:rsid w:val="00074014"/>
    <w:rsid w:val="00081E8E"/>
    <w:rsid w:val="000A440A"/>
    <w:rsid w:val="000A6318"/>
    <w:rsid w:val="000D1502"/>
    <w:rsid w:val="000F5C22"/>
    <w:rsid w:val="00123D58"/>
    <w:rsid w:val="00137D3D"/>
    <w:rsid w:val="00140D08"/>
    <w:rsid w:val="00147437"/>
    <w:rsid w:val="00154C2E"/>
    <w:rsid w:val="00157A49"/>
    <w:rsid w:val="00171445"/>
    <w:rsid w:val="001721D8"/>
    <w:rsid w:val="0018357E"/>
    <w:rsid w:val="001864A9"/>
    <w:rsid w:val="001A125B"/>
    <w:rsid w:val="001B63A5"/>
    <w:rsid w:val="001C1481"/>
    <w:rsid w:val="001E779F"/>
    <w:rsid w:val="0021214A"/>
    <w:rsid w:val="00212622"/>
    <w:rsid w:val="002275AE"/>
    <w:rsid w:val="00230996"/>
    <w:rsid w:val="002509E9"/>
    <w:rsid w:val="00265457"/>
    <w:rsid w:val="00266D55"/>
    <w:rsid w:val="002727AB"/>
    <w:rsid w:val="00276F3A"/>
    <w:rsid w:val="00286CBE"/>
    <w:rsid w:val="00291397"/>
    <w:rsid w:val="002C7C67"/>
    <w:rsid w:val="002D390F"/>
    <w:rsid w:val="002D3BB5"/>
    <w:rsid w:val="002D3C44"/>
    <w:rsid w:val="002D738C"/>
    <w:rsid w:val="002E2F9E"/>
    <w:rsid w:val="002F4E7B"/>
    <w:rsid w:val="003134D4"/>
    <w:rsid w:val="003152DA"/>
    <w:rsid w:val="0033053B"/>
    <w:rsid w:val="003307A6"/>
    <w:rsid w:val="00334D14"/>
    <w:rsid w:val="00360067"/>
    <w:rsid w:val="0036343A"/>
    <w:rsid w:val="0037373E"/>
    <w:rsid w:val="00375713"/>
    <w:rsid w:val="00382054"/>
    <w:rsid w:val="00387C1F"/>
    <w:rsid w:val="003911FC"/>
    <w:rsid w:val="003B6839"/>
    <w:rsid w:val="003C1739"/>
    <w:rsid w:val="003D2B74"/>
    <w:rsid w:val="003F533B"/>
    <w:rsid w:val="0041065E"/>
    <w:rsid w:val="00447A5F"/>
    <w:rsid w:val="00453E30"/>
    <w:rsid w:val="00453F3E"/>
    <w:rsid w:val="00456B5A"/>
    <w:rsid w:val="004664D3"/>
    <w:rsid w:val="00477916"/>
    <w:rsid w:val="004910B8"/>
    <w:rsid w:val="00492602"/>
    <w:rsid w:val="004A3BAA"/>
    <w:rsid w:val="004A7395"/>
    <w:rsid w:val="004C18F4"/>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5F3D05"/>
    <w:rsid w:val="00607CFA"/>
    <w:rsid w:val="00612648"/>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E755C"/>
    <w:rsid w:val="006F35F9"/>
    <w:rsid w:val="00710413"/>
    <w:rsid w:val="007319D7"/>
    <w:rsid w:val="00731FAF"/>
    <w:rsid w:val="007400F4"/>
    <w:rsid w:val="007426BF"/>
    <w:rsid w:val="00760FDF"/>
    <w:rsid w:val="007757E7"/>
    <w:rsid w:val="00781D3B"/>
    <w:rsid w:val="007A41F5"/>
    <w:rsid w:val="007B2F2D"/>
    <w:rsid w:val="007B4429"/>
    <w:rsid w:val="007B7425"/>
    <w:rsid w:val="007E4380"/>
    <w:rsid w:val="007F5417"/>
    <w:rsid w:val="00804116"/>
    <w:rsid w:val="00812480"/>
    <w:rsid w:val="00821937"/>
    <w:rsid w:val="008340D0"/>
    <w:rsid w:val="008403CA"/>
    <w:rsid w:val="0085395A"/>
    <w:rsid w:val="00853F8E"/>
    <w:rsid w:val="0086142C"/>
    <w:rsid w:val="00864CAF"/>
    <w:rsid w:val="00872E7F"/>
    <w:rsid w:val="00880FA9"/>
    <w:rsid w:val="008930F1"/>
    <w:rsid w:val="00893F45"/>
    <w:rsid w:val="008C5414"/>
    <w:rsid w:val="008D4E29"/>
    <w:rsid w:val="008F0130"/>
    <w:rsid w:val="008F2E4C"/>
    <w:rsid w:val="00905C46"/>
    <w:rsid w:val="00906EEC"/>
    <w:rsid w:val="009166DF"/>
    <w:rsid w:val="009204C7"/>
    <w:rsid w:val="00922030"/>
    <w:rsid w:val="0093532E"/>
    <w:rsid w:val="00941258"/>
    <w:rsid w:val="00942245"/>
    <w:rsid w:val="00945279"/>
    <w:rsid w:val="00956812"/>
    <w:rsid w:val="00963957"/>
    <w:rsid w:val="009725E5"/>
    <w:rsid w:val="00974CFD"/>
    <w:rsid w:val="00980CD9"/>
    <w:rsid w:val="00981567"/>
    <w:rsid w:val="00995915"/>
    <w:rsid w:val="009C300A"/>
    <w:rsid w:val="009C3981"/>
    <w:rsid w:val="009C3CFF"/>
    <w:rsid w:val="009D1341"/>
    <w:rsid w:val="009D6D73"/>
    <w:rsid w:val="009D783D"/>
    <w:rsid w:val="009D79C6"/>
    <w:rsid w:val="009E55A1"/>
    <w:rsid w:val="009F0440"/>
    <w:rsid w:val="009F0526"/>
    <w:rsid w:val="00A01DE3"/>
    <w:rsid w:val="00A11371"/>
    <w:rsid w:val="00A120E1"/>
    <w:rsid w:val="00A31FAA"/>
    <w:rsid w:val="00A343A9"/>
    <w:rsid w:val="00A44092"/>
    <w:rsid w:val="00A5239C"/>
    <w:rsid w:val="00A650DC"/>
    <w:rsid w:val="00A6764A"/>
    <w:rsid w:val="00A679C6"/>
    <w:rsid w:val="00A77C73"/>
    <w:rsid w:val="00A84255"/>
    <w:rsid w:val="00A93734"/>
    <w:rsid w:val="00AC1AC7"/>
    <w:rsid w:val="00AD18B8"/>
    <w:rsid w:val="00AD33D5"/>
    <w:rsid w:val="00AD7B53"/>
    <w:rsid w:val="00AE21FC"/>
    <w:rsid w:val="00AE7072"/>
    <w:rsid w:val="00B01BAA"/>
    <w:rsid w:val="00B07BD7"/>
    <w:rsid w:val="00B13AA5"/>
    <w:rsid w:val="00B25B72"/>
    <w:rsid w:val="00B3099B"/>
    <w:rsid w:val="00B40A71"/>
    <w:rsid w:val="00B41B0C"/>
    <w:rsid w:val="00B503C7"/>
    <w:rsid w:val="00B54AB5"/>
    <w:rsid w:val="00B645C9"/>
    <w:rsid w:val="00B92C96"/>
    <w:rsid w:val="00B94D4E"/>
    <w:rsid w:val="00BA0A35"/>
    <w:rsid w:val="00BA68F0"/>
    <w:rsid w:val="00BD08CA"/>
    <w:rsid w:val="00BE1214"/>
    <w:rsid w:val="00BE3015"/>
    <w:rsid w:val="00C15672"/>
    <w:rsid w:val="00C31421"/>
    <w:rsid w:val="00C33753"/>
    <w:rsid w:val="00C35B94"/>
    <w:rsid w:val="00C82FA4"/>
    <w:rsid w:val="00CA0669"/>
    <w:rsid w:val="00CA1E7C"/>
    <w:rsid w:val="00CB0030"/>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5DBC"/>
    <w:rsid w:val="00DB6A12"/>
    <w:rsid w:val="00DD44E8"/>
    <w:rsid w:val="00E02354"/>
    <w:rsid w:val="00E10EA0"/>
    <w:rsid w:val="00E24139"/>
    <w:rsid w:val="00E34C02"/>
    <w:rsid w:val="00E3616D"/>
    <w:rsid w:val="00E44D32"/>
    <w:rsid w:val="00E457DC"/>
    <w:rsid w:val="00E50862"/>
    <w:rsid w:val="00E60ABB"/>
    <w:rsid w:val="00E62D91"/>
    <w:rsid w:val="00E67611"/>
    <w:rsid w:val="00E67713"/>
    <w:rsid w:val="00E72DFF"/>
    <w:rsid w:val="00E77520"/>
    <w:rsid w:val="00E92E47"/>
    <w:rsid w:val="00E9576D"/>
    <w:rsid w:val="00E95805"/>
    <w:rsid w:val="00EC08AC"/>
    <w:rsid w:val="00EC1948"/>
    <w:rsid w:val="00ED4639"/>
    <w:rsid w:val="00EE54D2"/>
    <w:rsid w:val="00EF7C8A"/>
    <w:rsid w:val="00F25E7F"/>
    <w:rsid w:val="00F307D6"/>
    <w:rsid w:val="00F45E31"/>
    <w:rsid w:val="00F512EE"/>
    <w:rsid w:val="00F643E6"/>
    <w:rsid w:val="00F76D69"/>
    <w:rsid w:val="00F80E73"/>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30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BA0A35"/>
    <w:pPr>
      <w:spacing w:before="240" w:after="240"/>
      <w:outlineLvl w:val="2"/>
    </w:pPr>
    <w:rPr>
      <w:rFonts w:ascii="Arial Black" w:hAnsi="Arial Blac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3Char">
    <w:name w:val="Heading 3 Char"/>
    <w:basedOn w:val="DefaultParagraphFont"/>
    <w:link w:val="Heading3"/>
    <w:rsid w:val="00BA0A35"/>
    <w:rPr>
      <w:rFonts w:ascii="Arial Black" w:hAnsi="Arial Black"/>
      <w:sz w:val="22"/>
      <w:szCs w:val="22"/>
    </w:rPr>
  </w:style>
  <w:style w:type="character" w:customStyle="1" w:styleId="Heading1Char">
    <w:name w:val="Heading 1 Char"/>
    <w:basedOn w:val="DefaultParagraphFont"/>
    <w:link w:val="Heading1"/>
    <w:rsid w:val="003307A6"/>
    <w:rPr>
      <w:rFonts w:asciiTheme="majorHAnsi" w:eastAsiaTheme="majorEastAsia" w:hAnsiTheme="majorHAnsi" w:cstheme="majorBidi"/>
      <w:color w:val="365F91" w:themeColor="accent1" w:themeShade="BF"/>
      <w:sz w:val="32"/>
      <w:szCs w:val="32"/>
    </w:rPr>
  </w:style>
  <w:style w:type="character" w:styleId="CommentReference">
    <w:name w:val="annotation reference"/>
    <w:rsid w:val="003307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rugli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2023-07-26T16:41:00Z</dcterms:created>
  <dcterms:modified xsi:type="dcterms:W3CDTF">2023-07-26T16:41:00Z</dcterms:modified>
</cp:coreProperties>
</file>