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993E2" w14:textId="3DDA6A81" w:rsidR="00C559C9" w:rsidRPr="000D7C1F" w:rsidRDefault="00C559C9" w:rsidP="00C559C9">
      <w:pPr>
        <w:pStyle w:val="Noparagraphstyle"/>
        <w:rPr>
          <w:rFonts w:ascii="Arial Narrow" w:hAnsi="Arial Narrow"/>
          <w:b/>
          <w:color w:val="000000" w:themeColor="text1"/>
          <w:sz w:val="20"/>
          <w:szCs w:val="20"/>
        </w:rPr>
      </w:pPr>
      <w:r w:rsidRPr="000D7C1F">
        <w:rPr>
          <w:rFonts w:ascii="Arial Narrow" w:hAnsi="Arial Narrow"/>
          <w:b/>
          <w:color w:val="000000" w:themeColor="text1"/>
          <w:sz w:val="20"/>
          <w:szCs w:val="20"/>
        </w:rPr>
        <w:t>Number</w:t>
      </w:r>
      <w:r w:rsidR="005805EF" w:rsidRPr="000D7C1F">
        <w:rPr>
          <w:rFonts w:ascii="Arial Narrow" w:hAnsi="Arial Narrow"/>
          <w:b/>
          <w:color w:val="000000" w:themeColor="text1"/>
          <w:sz w:val="20"/>
          <w:szCs w:val="20"/>
        </w:rPr>
        <w:t xml:space="preserve"> 218</w:t>
      </w:r>
      <w:r w:rsidRPr="000D7C1F">
        <w:rPr>
          <w:rFonts w:ascii="Arial Narrow" w:hAnsi="Arial Narrow"/>
          <w:b/>
          <w:color w:val="000000" w:themeColor="text1"/>
          <w:sz w:val="20"/>
          <w:szCs w:val="20"/>
        </w:rPr>
        <w:t xml:space="preserve">, </w:t>
      </w:r>
      <w:r w:rsidR="000D7C1F" w:rsidRPr="000D7C1F">
        <w:rPr>
          <w:rFonts w:ascii="Arial Narrow" w:hAnsi="Arial Narrow"/>
          <w:b/>
          <w:color w:val="000000" w:themeColor="text1"/>
          <w:sz w:val="20"/>
          <w:szCs w:val="20"/>
        </w:rPr>
        <w:t>December 27, 2023</w:t>
      </w:r>
    </w:p>
    <w:p w14:paraId="539B08B0" w14:textId="2D372AFC" w:rsidR="006F35F9" w:rsidRPr="002F7568" w:rsidRDefault="00B234C7" w:rsidP="00212477">
      <w:pPr>
        <w:pStyle w:val="NormalWeb"/>
        <w:shd w:val="clear" w:color="auto" w:fill="FFFFFF"/>
        <w:spacing w:before="0" w:beforeAutospacing="0" w:after="225" w:afterAutospacing="0"/>
        <w:ind w:left="-90"/>
        <w:jc w:val="both"/>
        <w:rPr>
          <w:rFonts w:ascii="Arial" w:hAnsi="Arial" w:cs="Arial"/>
          <w:color w:val="000000"/>
          <w:sz w:val="21"/>
          <w:szCs w:val="21"/>
        </w:rPr>
        <w:sectPr w:rsidR="006F35F9" w:rsidRPr="002F7568" w:rsidSect="001721D8">
          <w:headerReference w:type="even" r:id="rId8"/>
          <w:headerReference w:type="default" r:id="rId9"/>
          <w:footerReference w:type="even" r:id="rId10"/>
          <w:footerReference w:type="default" r:id="rId11"/>
          <w:headerReference w:type="first" r:id="rId12"/>
          <w:footerReference w:type="first" r:id="rId13"/>
          <w:pgSz w:w="12240" w:h="15840" w:code="1"/>
          <w:pgMar w:top="360" w:right="907" w:bottom="446" w:left="907" w:header="0" w:footer="288" w:gutter="0"/>
          <w:cols w:space="720"/>
          <w:docGrid w:linePitch="360"/>
        </w:sectPr>
      </w:pPr>
      <w:r w:rsidRPr="002F7568">
        <w:rPr>
          <w:rFonts w:ascii="Arial" w:hAnsi="Arial" w:cs="Arial"/>
          <w:noProof/>
          <w:color w:val="000000"/>
          <w:sz w:val="21"/>
          <w:szCs w:val="21"/>
        </w:rPr>
        <w:drawing>
          <wp:inline distT="0" distB="0" distL="0" distR="0" wp14:anchorId="64B7DAA6" wp14:editId="3EBAEBC1">
            <wp:extent cx="6621780" cy="1691640"/>
            <wp:effectExtent l="0" t="0" r="7620" b="3810"/>
            <wp:docPr id="1858639806" name="Picture 1858639806" descr="MassHealth Pharmacy Program logo&#10;Pharmacy Facts logo&#10;PHARMACY FACTS&#10;Current information for pharmacists about the MassHealth Pharmacy Program&#10;www.mass.gov/masshealth-pharmacy-facts&#10;Editor: Vic Vangel  Contributors: Eliza Anderson, Jennifer Banks, Ryan Bettencourt, Aimee Evers, Neha Kashalikar, Mckenzie McVeigh, Natalie Roden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39806" name="Picture 1" descr="MassHealth Pharmacy Program logo&#10;Pharmacy Facts logo&#10;PHARMACY FACTS&#10;Current information for pharmacists about the MassHealth Pharmacy Program&#10;www.mass.gov/masshealth-pharmacy-facts&#10;Editor: Vic Vangel  Contributors: Eliza Anderson, Jennifer Banks, Ryan Bettencourt, Aimee Evers, Neha Kashalikar, Mckenzie McVeigh, Natalie Rodenber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21780" cy="1691640"/>
                    </a:xfrm>
                    <a:prstGeom prst="rect">
                      <a:avLst/>
                    </a:prstGeom>
                    <a:noFill/>
                  </pic:spPr>
                </pic:pic>
              </a:graphicData>
            </a:graphic>
          </wp:inline>
        </w:drawing>
      </w:r>
    </w:p>
    <w:p w14:paraId="7DA91BA1" w14:textId="5474B2E4" w:rsidR="00CD6D68" w:rsidRPr="002F7568" w:rsidRDefault="002F7568" w:rsidP="00CD6D68">
      <w:pPr>
        <w:rPr>
          <w:rFonts w:ascii="Arial Black" w:hAnsi="Arial Black" w:cs="Arial"/>
          <w:b/>
        </w:rPr>
      </w:pPr>
      <w:r>
        <w:rPr>
          <w:rFonts w:ascii="Arial Black" w:hAnsi="Arial Black" w:cs="Arial"/>
          <w:b/>
        </w:rPr>
        <w:t>MassHealth Drug List</w:t>
      </w:r>
      <w:r w:rsidRPr="002F7568">
        <w:rPr>
          <w:rFonts w:ascii="Arial Black" w:hAnsi="Arial Black" w:cs="Arial"/>
          <w:b/>
        </w:rPr>
        <w:t xml:space="preserve"> </w:t>
      </w:r>
      <w:r w:rsidR="007E3735" w:rsidRPr="002F7568">
        <w:rPr>
          <w:rFonts w:ascii="Arial Black" w:hAnsi="Arial Black" w:cs="Arial"/>
          <w:b/>
        </w:rPr>
        <w:t>Update</w:t>
      </w:r>
    </w:p>
    <w:p w14:paraId="5B95EB91" w14:textId="77777777" w:rsidR="00CD6D68" w:rsidRPr="002F7568" w:rsidRDefault="00CD6D68" w:rsidP="00CD6D68">
      <w:pPr>
        <w:rPr>
          <w:sz w:val="22"/>
          <w:szCs w:val="22"/>
        </w:rPr>
      </w:pPr>
    </w:p>
    <w:p w14:paraId="68DAF6E7" w14:textId="1BFFA90D" w:rsidR="00CD6D68" w:rsidRPr="002F7568" w:rsidRDefault="00747471" w:rsidP="00CD6D68">
      <w:pPr>
        <w:pStyle w:val="Default"/>
        <w:spacing w:after="120"/>
        <w:rPr>
          <w:rFonts w:ascii="Arial" w:hAnsi="Arial" w:cs="Arial"/>
          <w:sz w:val="22"/>
          <w:szCs w:val="22"/>
        </w:rPr>
      </w:pPr>
      <w:r w:rsidRPr="002F7568">
        <w:rPr>
          <w:rFonts w:ascii="Arial" w:hAnsi="Arial" w:cs="Arial"/>
          <w:color w:val="auto"/>
          <w:sz w:val="22"/>
          <w:szCs w:val="22"/>
        </w:rPr>
        <w:t>Below are certain updates to the MassHealth Drug List (</w:t>
      </w:r>
      <w:proofErr w:type="spellStart"/>
      <w:r w:rsidRPr="002F7568">
        <w:rPr>
          <w:rFonts w:ascii="Arial" w:hAnsi="Arial" w:cs="Arial"/>
          <w:color w:val="auto"/>
          <w:sz w:val="22"/>
          <w:szCs w:val="22"/>
        </w:rPr>
        <w:t>MHDL</w:t>
      </w:r>
      <w:proofErr w:type="spellEnd"/>
      <w:r w:rsidRPr="002F7568">
        <w:rPr>
          <w:rFonts w:ascii="Arial" w:hAnsi="Arial" w:cs="Arial"/>
          <w:color w:val="auto"/>
          <w:sz w:val="22"/>
          <w:szCs w:val="22"/>
        </w:rPr>
        <w:t xml:space="preserve">). See the </w:t>
      </w:r>
      <w:proofErr w:type="spellStart"/>
      <w:r w:rsidRPr="002F7568">
        <w:rPr>
          <w:rFonts w:ascii="Arial" w:hAnsi="Arial" w:cs="Arial"/>
          <w:color w:val="auto"/>
          <w:sz w:val="22"/>
          <w:szCs w:val="22"/>
        </w:rPr>
        <w:t>MHDL</w:t>
      </w:r>
      <w:proofErr w:type="spellEnd"/>
      <w:r w:rsidRPr="002F7568">
        <w:rPr>
          <w:rFonts w:ascii="Arial" w:hAnsi="Arial" w:cs="Arial"/>
          <w:color w:val="auto"/>
          <w:sz w:val="22"/>
          <w:szCs w:val="22"/>
        </w:rPr>
        <w:t xml:space="preserve"> for a complete list of updates</w:t>
      </w:r>
      <w:r w:rsidR="00CD6D68" w:rsidRPr="002F7568">
        <w:rPr>
          <w:rFonts w:ascii="Arial" w:hAnsi="Arial" w:cs="Arial"/>
          <w:sz w:val="22"/>
          <w:szCs w:val="22"/>
        </w:rPr>
        <w:t xml:space="preserve">. </w:t>
      </w:r>
    </w:p>
    <w:p w14:paraId="396D527C" w14:textId="37DD0BD7" w:rsidR="00CD6D68" w:rsidRPr="002F7568" w:rsidRDefault="00D3758B" w:rsidP="00CD6D68">
      <w:pPr>
        <w:pStyle w:val="Default"/>
        <w:tabs>
          <w:tab w:val="left" w:pos="90"/>
        </w:tabs>
        <w:spacing w:line="276" w:lineRule="auto"/>
        <w:ind w:left="360" w:hanging="360"/>
        <w:rPr>
          <w:rFonts w:ascii="Arial" w:hAnsi="Arial" w:cs="Arial"/>
          <w:color w:val="auto"/>
          <w:sz w:val="22"/>
          <w:szCs w:val="22"/>
        </w:rPr>
      </w:pPr>
      <w:r w:rsidRPr="002F7568">
        <w:t>Additions</w:t>
      </w:r>
    </w:p>
    <w:p w14:paraId="6F2081A7" w14:textId="77777777" w:rsidR="00255FA3" w:rsidRPr="002F7568" w:rsidRDefault="00255FA3" w:rsidP="00255FA3">
      <w:pPr>
        <w:pStyle w:val="Default"/>
        <w:spacing w:after="120"/>
        <w:rPr>
          <w:rFonts w:ascii="Arial" w:hAnsi="Arial" w:cs="Arial"/>
          <w:color w:val="auto"/>
          <w:sz w:val="22"/>
          <w:szCs w:val="22"/>
        </w:rPr>
      </w:pPr>
      <w:r w:rsidRPr="002F7568">
        <w:rPr>
          <w:rFonts w:ascii="Arial" w:hAnsi="Arial" w:cs="Arial"/>
          <w:color w:val="auto"/>
          <w:sz w:val="22"/>
          <w:szCs w:val="22"/>
        </w:rPr>
        <w:t xml:space="preserve">Effective January 2, 2024, the following newly marketed drugs have been added to the MassHealth Drug List. </w:t>
      </w:r>
    </w:p>
    <w:p w14:paraId="4D1ADEC6" w14:textId="77777777" w:rsidR="00255FA3" w:rsidRPr="002F7568" w:rsidRDefault="00255FA3" w:rsidP="00255FA3">
      <w:pPr>
        <w:numPr>
          <w:ilvl w:val="0"/>
          <w:numId w:val="12"/>
        </w:numPr>
        <w:autoSpaceDE w:val="0"/>
        <w:autoSpaceDN w:val="0"/>
        <w:adjustRightInd w:val="0"/>
        <w:spacing w:line="276" w:lineRule="auto"/>
        <w:ind w:left="720"/>
        <w:rPr>
          <w:rFonts w:ascii="Arial" w:hAnsi="Arial" w:cs="Arial"/>
          <w:color w:val="000000"/>
          <w:sz w:val="22"/>
          <w:szCs w:val="22"/>
        </w:rPr>
      </w:pPr>
      <w:proofErr w:type="spellStart"/>
      <w:r w:rsidRPr="002F7568">
        <w:rPr>
          <w:rFonts w:ascii="Arial" w:hAnsi="Arial" w:cs="Arial"/>
          <w:color w:val="000000"/>
          <w:sz w:val="22"/>
          <w:szCs w:val="22"/>
        </w:rPr>
        <w:t>Daybue</w:t>
      </w:r>
      <w:proofErr w:type="spellEnd"/>
      <w:r w:rsidRPr="002F7568">
        <w:rPr>
          <w:rFonts w:ascii="Arial" w:hAnsi="Arial" w:cs="Arial"/>
          <w:color w:val="000000"/>
          <w:sz w:val="22"/>
          <w:szCs w:val="22"/>
        </w:rPr>
        <w:t xml:space="preserve"> (</w:t>
      </w:r>
      <w:proofErr w:type="spellStart"/>
      <w:r w:rsidRPr="002F7568">
        <w:rPr>
          <w:rFonts w:ascii="Arial" w:hAnsi="Arial" w:cs="Arial"/>
          <w:color w:val="000000"/>
          <w:sz w:val="22"/>
          <w:szCs w:val="22"/>
        </w:rPr>
        <w:t>trofinetide</w:t>
      </w:r>
      <w:proofErr w:type="spellEnd"/>
      <w:r w:rsidRPr="002F7568">
        <w:rPr>
          <w:rFonts w:ascii="Arial" w:hAnsi="Arial" w:cs="Arial"/>
          <w:color w:val="000000"/>
          <w:sz w:val="22"/>
          <w:szCs w:val="22"/>
        </w:rPr>
        <w:t xml:space="preserve">) – </w:t>
      </w:r>
      <w:r w:rsidRPr="00255DC4">
        <w:rPr>
          <w:rFonts w:ascii="Arial" w:hAnsi="Arial" w:cs="Arial"/>
          <w:b/>
          <w:bCs/>
          <w:color w:val="000000"/>
          <w:sz w:val="22"/>
          <w:szCs w:val="22"/>
        </w:rPr>
        <w:t>PA</w:t>
      </w:r>
      <w:r w:rsidRPr="002F7568">
        <w:rPr>
          <w:rFonts w:ascii="Arial" w:hAnsi="Arial" w:cs="Arial"/>
          <w:color w:val="000000"/>
          <w:sz w:val="22"/>
          <w:szCs w:val="22"/>
        </w:rPr>
        <w:t xml:space="preserve"> </w:t>
      </w:r>
    </w:p>
    <w:p w14:paraId="1AE13C8E" w14:textId="77777777" w:rsidR="00255FA3" w:rsidRPr="002F7568" w:rsidRDefault="00255FA3" w:rsidP="00255FA3">
      <w:pPr>
        <w:numPr>
          <w:ilvl w:val="0"/>
          <w:numId w:val="12"/>
        </w:numPr>
        <w:autoSpaceDE w:val="0"/>
        <w:autoSpaceDN w:val="0"/>
        <w:adjustRightInd w:val="0"/>
        <w:spacing w:line="276" w:lineRule="auto"/>
        <w:ind w:left="720"/>
        <w:rPr>
          <w:rFonts w:ascii="Arial" w:hAnsi="Arial" w:cs="Arial"/>
          <w:color w:val="000000"/>
          <w:sz w:val="22"/>
          <w:szCs w:val="22"/>
        </w:rPr>
      </w:pPr>
      <w:proofErr w:type="spellStart"/>
      <w:r w:rsidRPr="002F7568">
        <w:rPr>
          <w:rFonts w:ascii="Arial" w:hAnsi="Arial" w:cs="Arial"/>
          <w:color w:val="000000"/>
          <w:sz w:val="22"/>
          <w:szCs w:val="22"/>
        </w:rPr>
        <w:t>Elfabrio</w:t>
      </w:r>
      <w:proofErr w:type="spellEnd"/>
      <w:r w:rsidRPr="002F7568">
        <w:rPr>
          <w:rFonts w:ascii="Arial" w:hAnsi="Arial" w:cs="Arial"/>
          <w:color w:val="000000"/>
          <w:sz w:val="22"/>
          <w:szCs w:val="22"/>
        </w:rPr>
        <w:t xml:space="preserve"> (</w:t>
      </w:r>
      <w:proofErr w:type="spellStart"/>
      <w:r w:rsidRPr="002F7568">
        <w:rPr>
          <w:rFonts w:ascii="Arial" w:hAnsi="Arial" w:cs="Arial"/>
          <w:color w:val="000000"/>
          <w:sz w:val="22"/>
          <w:szCs w:val="22"/>
        </w:rPr>
        <w:t>pegunigalsidase</w:t>
      </w:r>
      <w:proofErr w:type="spellEnd"/>
      <w:r w:rsidRPr="002F7568">
        <w:rPr>
          <w:rFonts w:ascii="Arial" w:hAnsi="Arial" w:cs="Arial"/>
          <w:color w:val="000000"/>
          <w:sz w:val="22"/>
          <w:szCs w:val="22"/>
        </w:rPr>
        <w:t xml:space="preserve"> alfa-</w:t>
      </w:r>
      <w:proofErr w:type="spellStart"/>
      <w:r w:rsidRPr="002F7568">
        <w:rPr>
          <w:rFonts w:ascii="Arial" w:hAnsi="Arial" w:cs="Arial"/>
          <w:color w:val="000000"/>
          <w:sz w:val="22"/>
          <w:szCs w:val="22"/>
        </w:rPr>
        <w:t>iwxj</w:t>
      </w:r>
      <w:proofErr w:type="spellEnd"/>
      <w:r w:rsidRPr="002F7568">
        <w:rPr>
          <w:rFonts w:ascii="Arial" w:hAnsi="Arial" w:cs="Arial"/>
          <w:color w:val="000000"/>
          <w:sz w:val="22"/>
          <w:szCs w:val="22"/>
        </w:rPr>
        <w:t xml:space="preserve">) – </w:t>
      </w:r>
      <w:r w:rsidRPr="00255DC4">
        <w:rPr>
          <w:rFonts w:ascii="Arial" w:hAnsi="Arial" w:cs="Arial"/>
          <w:b/>
          <w:bCs/>
          <w:color w:val="000000"/>
          <w:sz w:val="22"/>
          <w:szCs w:val="22"/>
        </w:rPr>
        <w:t>PA</w:t>
      </w:r>
    </w:p>
    <w:p w14:paraId="4DDCD945" w14:textId="77777777" w:rsidR="00255FA3" w:rsidRPr="002F7568" w:rsidRDefault="00255FA3" w:rsidP="00255FA3">
      <w:pPr>
        <w:numPr>
          <w:ilvl w:val="0"/>
          <w:numId w:val="12"/>
        </w:numPr>
        <w:autoSpaceDE w:val="0"/>
        <w:autoSpaceDN w:val="0"/>
        <w:adjustRightInd w:val="0"/>
        <w:spacing w:line="276" w:lineRule="auto"/>
        <w:ind w:left="720"/>
        <w:rPr>
          <w:rFonts w:ascii="Arial" w:hAnsi="Arial" w:cs="Arial"/>
          <w:color w:val="000000"/>
          <w:sz w:val="22"/>
          <w:szCs w:val="22"/>
        </w:rPr>
      </w:pPr>
      <w:proofErr w:type="spellStart"/>
      <w:r w:rsidRPr="002F7568">
        <w:rPr>
          <w:rFonts w:ascii="Arial" w:hAnsi="Arial" w:cs="Arial"/>
          <w:color w:val="000000"/>
          <w:sz w:val="22"/>
          <w:szCs w:val="22"/>
        </w:rPr>
        <w:t>Hemgenix</w:t>
      </w:r>
      <w:proofErr w:type="spellEnd"/>
      <w:r w:rsidRPr="002F7568">
        <w:rPr>
          <w:rFonts w:ascii="Arial" w:hAnsi="Arial" w:cs="Arial"/>
          <w:color w:val="000000"/>
          <w:sz w:val="22"/>
          <w:szCs w:val="22"/>
        </w:rPr>
        <w:t xml:space="preserve"> (</w:t>
      </w:r>
      <w:proofErr w:type="spellStart"/>
      <w:r w:rsidRPr="002F7568">
        <w:rPr>
          <w:rFonts w:ascii="Arial" w:hAnsi="Arial" w:cs="Arial"/>
          <w:color w:val="000000"/>
          <w:sz w:val="22"/>
          <w:szCs w:val="22"/>
        </w:rPr>
        <w:t>etranacogene</w:t>
      </w:r>
      <w:proofErr w:type="spellEnd"/>
      <w:r w:rsidRPr="002F7568">
        <w:rPr>
          <w:rFonts w:ascii="Arial" w:hAnsi="Arial" w:cs="Arial"/>
          <w:color w:val="000000"/>
          <w:sz w:val="22"/>
          <w:szCs w:val="22"/>
        </w:rPr>
        <w:t xml:space="preserve"> </w:t>
      </w:r>
      <w:proofErr w:type="spellStart"/>
      <w:r w:rsidRPr="002F7568">
        <w:rPr>
          <w:rFonts w:ascii="Arial" w:hAnsi="Arial" w:cs="Arial"/>
          <w:color w:val="000000"/>
          <w:sz w:val="22"/>
          <w:szCs w:val="22"/>
        </w:rPr>
        <w:t>dezaparvovec-drlb</w:t>
      </w:r>
      <w:proofErr w:type="spellEnd"/>
      <w:r w:rsidRPr="002F7568">
        <w:rPr>
          <w:rFonts w:ascii="Arial" w:hAnsi="Arial" w:cs="Arial"/>
          <w:color w:val="000000"/>
          <w:sz w:val="22"/>
          <w:szCs w:val="22"/>
        </w:rPr>
        <w:t xml:space="preserve">) – </w:t>
      </w:r>
      <w:r w:rsidRPr="00255DC4">
        <w:rPr>
          <w:rFonts w:ascii="Arial" w:hAnsi="Arial" w:cs="Arial"/>
          <w:b/>
          <w:bCs/>
          <w:color w:val="000000"/>
          <w:sz w:val="22"/>
          <w:szCs w:val="22"/>
        </w:rPr>
        <w:t>PA</w:t>
      </w:r>
      <w:r w:rsidRPr="002F7568">
        <w:rPr>
          <w:rFonts w:ascii="Arial" w:hAnsi="Arial" w:cs="Arial"/>
          <w:color w:val="000000"/>
          <w:sz w:val="22"/>
          <w:szCs w:val="22"/>
        </w:rPr>
        <w:t>; CO, MB</w:t>
      </w:r>
    </w:p>
    <w:p w14:paraId="2C88030F" w14:textId="77777777" w:rsidR="00255FA3" w:rsidRPr="002F7568" w:rsidRDefault="00255FA3" w:rsidP="00255FA3">
      <w:pPr>
        <w:numPr>
          <w:ilvl w:val="0"/>
          <w:numId w:val="12"/>
        </w:numPr>
        <w:autoSpaceDE w:val="0"/>
        <w:autoSpaceDN w:val="0"/>
        <w:adjustRightInd w:val="0"/>
        <w:spacing w:line="276" w:lineRule="auto"/>
        <w:ind w:left="720"/>
        <w:rPr>
          <w:rFonts w:ascii="Arial" w:hAnsi="Arial" w:cs="Arial"/>
          <w:color w:val="000000"/>
          <w:sz w:val="22"/>
          <w:szCs w:val="22"/>
        </w:rPr>
      </w:pPr>
      <w:proofErr w:type="spellStart"/>
      <w:r w:rsidRPr="002F7568">
        <w:rPr>
          <w:rFonts w:ascii="Arial" w:hAnsi="Arial" w:cs="Arial"/>
          <w:color w:val="000000"/>
          <w:sz w:val="22"/>
          <w:szCs w:val="22"/>
        </w:rPr>
        <w:t>Jaypirca</w:t>
      </w:r>
      <w:proofErr w:type="spellEnd"/>
      <w:r w:rsidRPr="002F7568">
        <w:rPr>
          <w:rFonts w:ascii="Arial" w:hAnsi="Arial" w:cs="Arial"/>
          <w:color w:val="000000"/>
          <w:sz w:val="22"/>
          <w:szCs w:val="22"/>
        </w:rPr>
        <w:t xml:space="preserve"> (</w:t>
      </w:r>
      <w:proofErr w:type="spellStart"/>
      <w:r w:rsidRPr="002F7568">
        <w:rPr>
          <w:rFonts w:ascii="Arial" w:hAnsi="Arial" w:cs="Arial"/>
          <w:color w:val="000000"/>
          <w:sz w:val="22"/>
          <w:szCs w:val="22"/>
        </w:rPr>
        <w:t>pirtobrutinib</w:t>
      </w:r>
      <w:proofErr w:type="spellEnd"/>
      <w:r w:rsidRPr="002F7568">
        <w:rPr>
          <w:rFonts w:ascii="Arial" w:hAnsi="Arial" w:cs="Arial"/>
          <w:color w:val="000000"/>
          <w:sz w:val="22"/>
          <w:szCs w:val="22"/>
        </w:rPr>
        <w:t xml:space="preserve">) – </w:t>
      </w:r>
      <w:r w:rsidRPr="00255DC4">
        <w:rPr>
          <w:rFonts w:ascii="Arial" w:hAnsi="Arial" w:cs="Arial"/>
          <w:b/>
          <w:bCs/>
          <w:color w:val="000000"/>
          <w:sz w:val="22"/>
          <w:szCs w:val="22"/>
        </w:rPr>
        <w:t>PA</w:t>
      </w:r>
    </w:p>
    <w:p w14:paraId="78EA2BDD" w14:textId="77777777" w:rsidR="00255FA3" w:rsidRPr="002F7568" w:rsidRDefault="00255FA3" w:rsidP="00255FA3">
      <w:pPr>
        <w:numPr>
          <w:ilvl w:val="0"/>
          <w:numId w:val="12"/>
        </w:numPr>
        <w:autoSpaceDE w:val="0"/>
        <w:autoSpaceDN w:val="0"/>
        <w:adjustRightInd w:val="0"/>
        <w:spacing w:line="276" w:lineRule="auto"/>
        <w:ind w:left="720"/>
        <w:rPr>
          <w:rFonts w:ascii="Arial" w:hAnsi="Arial" w:cs="Arial"/>
          <w:color w:val="000000"/>
          <w:sz w:val="22"/>
          <w:szCs w:val="22"/>
        </w:rPr>
      </w:pPr>
      <w:proofErr w:type="spellStart"/>
      <w:r w:rsidRPr="002F7568">
        <w:rPr>
          <w:rFonts w:ascii="Arial" w:hAnsi="Arial" w:cs="Arial"/>
          <w:color w:val="000000"/>
          <w:sz w:val="22"/>
          <w:szCs w:val="22"/>
        </w:rPr>
        <w:t>Joenja</w:t>
      </w:r>
      <w:proofErr w:type="spellEnd"/>
      <w:r w:rsidRPr="002F7568">
        <w:rPr>
          <w:rFonts w:ascii="Arial" w:hAnsi="Arial" w:cs="Arial"/>
          <w:color w:val="000000"/>
          <w:sz w:val="22"/>
          <w:szCs w:val="22"/>
        </w:rPr>
        <w:t xml:space="preserve"> (</w:t>
      </w:r>
      <w:proofErr w:type="spellStart"/>
      <w:r w:rsidRPr="002F7568">
        <w:rPr>
          <w:rFonts w:ascii="Arial" w:hAnsi="Arial" w:cs="Arial"/>
          <w:color w:val="000000"/>
          <w:sz w:val="22"/>
          <w:szCs w:val="22"/>
        </w:rPr>
        <w:t>leniolisib</w:t>
      </w:r>
      <w:proofErr w:type="spellEnd"/>
      <w:r w:rsidRPr="002F7568">
        <w:rPr>
          <w:rFonts w:ascii="Arial" w:hAnsi="Arial" w:cs="Arial"/>
          <w:color w:val="000000"/>
          <w:sz w:val="22"/>
          <w:szCs w:val="22"/>
        </w:rPr>
        <w:t xml:space="preserve">) – </w:t>
      </w:r>
      <w:r w:rsidRPr="00255DC4">
        <w:rPr>
          <w:rFonts w:ascii="Arial" w:hAnsi="Arial" w:cs="Arial"/>
          <w:b/>
          <w:bCs/>
          <w:color w:val="000000"/>
          <w:sz w:val="22"/>
          <w:szCs w:val="22"/>
        </w:rPr>
        <w:t>PA</w:t>
      </w:r>
    </w:p>
    <w:p w14:paraId="4AA1C02F" w14:textId="77777777" w:rsidR="00255FA3" w:rsidRPr="002F7568" w:rsidRDefault="00255FA3" w:rsidP="00255FA3">
      <w:pPr>
        <w:numPr>
          <w:ilvl w:val="0"/>
          <w:numId w:val="12"/>
        </w:numPr>
        <w:autoSpaceDE w:val="0"/>
        <w:autoSpaceDN w:val="0"/>
        <w:adjustRightInd w:val="0"/>
        <w:spacing w:line="276" w:lineRule="auto"/>
        <w:ind w:left="720"/>
        <w:rPr>
          <w:rFonts w:ascii="Arial" w:hAnsi="Arial" w:cs="Arial"/>
          <w:color w:val="000000"/>
          <w:sz w:val="22"/>
          <w:szCs w:val="22"/>
        </w:rPr>
      </w:pPr>
      <w:proofErr w:type="spellStart"/>
      <w:r w:rsidRPr="002F7568">
        <w:rPr>
          <w:rFonts w:ascii="Arial" w:hAnsi="Arial" w:cs="Arial"/>
          <w:color w:val="000000"/>
          <w:sz w:val="22"/>
          <w:szCs w:val="22"/>
        </w:rPr>
        <w:t>Olpruva</w:t>
      </w:r>
      <w:proofErr w:type="spellEnd"/>
      <w:r w:rsidRPr="002F7568">
        <w:rPr>
          <w:rFonts w:ascii="Arial" w:hAnsi="Arial" w:cs="Arial"/>
          <w:color w:val="000000"/>
          <w:sz w:val="22"/>
          <w:szCs w:val="22"/>
        </w:rPr>
        <w:t xml:space="preserve"> (sodium phenylbutyrate pellets for suspension) – </w:t>
      </w:r>
      <w:r w:rsidRPr="00255DC4">
        <w:rPr>
          <w:rFonts w:ascii="Arial" w:hAnsi="Arial" w:cs="Arial"/>
          <w:b/>
          <w:bCs/>
          <w:color w:val="000000"/>
          <w:sz w:val="22"/>
          <w:szCs w:val="22"/>
        </w:rPr>
        <w:t>PA</w:t>
      </w:r>
    </w:p>
    <w:p w14:paraId="3A56B180" w14:textId="77777777" w:rsidR="00255FA3" w:rsidRPr="002F7568" w:rsidRDefault="00255FA3" w:rsidP="00255FA3">
      <w:pPr>
        <w:numPr>
          <w:ilvl w:val="0"/>
          <w:numId w:val="12"/>
        </w:numPr>
        <w:autoSpaceDE w:val="0"/>
        <w:autoSpaceDN w:val="0"/>
        <w:adjustRightInd w:val="0"/>
        <w:spacing w:line="276" w:lineRule="auto"/>
        <w:ind w:left="720"/>
        <w:rPr>
          <w:rFonts w:ascii="Arial" w:hAnsi="Arial" w:cs="Arial"/>
          <w:color w:val="000000"/>
          <w:sz w:val="22"/>
          <w:szCs w:val="22"/>
        </w:rPr>
      </w:pPr>
      <w:proofErr w:type="spellStart"/>
      <w:r w:rsidRPr="002F7568">
        <w:rPr>
          <w:rFonts w:ascii="Arial" w:hAnsi="Arial" w:cs="Arial"/>
          <w:color w:val="000000"/>
          <w:sz w:val="22"/>
          <w:szCs w:val="22"/>
        </w:rPr>
        <w:t>Omisirge</w:t>
      </w:r>
      <w:proofErr w:type="spellEnd"/>
      <w:r w:rsidRPr="002F7568">
        <w:rPr>
          <w:rFonts w:ascii="Arial" w:hAnsi="Arial" w:cs="Arial"/>
          <w:color w:val="000000"/>
          <w:sz w:val="22"/>
          <w:szCs w:val="22"/>
        </w:rPr>
        <w:t xml:space="preserve"> (</w:t>
      </w:r>
      <w:proofErr w:type="spellStart"/>
      <w:r w:rsidRPr="002F7568">
        <w:rPr>
          <w:rFonts w:ascii="Arial" w:hAnsi="Arial" w:cs="Arial"/>
          <w:color w:val="000000"/>
          <w:sz w:val="22"/>
          <w:szCs w:val="22"/>
        </w:rPr>
        <w:t>omidubicel-onlv</w:t>
      </w:r>
      <w:proofErr w:type="spellEnd"/>
      <w:r w:rsidRPr="002F7568">
        <w:rPr>
          <w:rFonts w:ascii="Arial" w:hAnsi="Arial" w:cs="Arial"/>
          <w:color w:val="000000"/>
          <w:sz w:val="22"/>
          <w:szCs w:val="22"/>
        </w:rPr>
        <w:t xml:space="preserve">) – </w:t>
      </w:r>
      <w:r w:rsidRPr="00255DC4">
        <w:rPr>
          <w:rFonts w:ascii="Arial" w:hAnsi="Arial" w:cs="Arial"/>
          <w:b/>
          <w:bCs/>
          <w:color w:val="000000"/>
          <w:sz w:val="22"/>
          <w:szCs w:val="22"/>
        </w:rPr>
        <w:t>PA</w:t>
      </w:r>
      <w:r w:rsidRPr="002F7568">
        <w:rPr>
          <w:rFonts w:ascii="Arial" w:hAnsi="Arial" w:cs="Arial"/>
          <w:color w:val="000000"/>
          <w:sz w:val="22"/>
          <w:szCs w:val="22"/>
        </w:rPr>
        <w:t>; CO, MB</w:t>
      </w:r>
    </w:p>
    <w:p w14:paraId="4A8EDFFD" w14:textId="5349ACDB" w:rsidR="00905C46" w:rsidRPr="002F7568" w:rsidRDefault="00671D64" w:rsidP="00905C46">
      <w:pPr>
        <w:pStyle w:val="Subtitle"/>
        <w:spacing w:line="240" w:lineRule="auto"/>
        <w:rPr>
          <w:rFonts w:cs="Arial"/>
          <w:b/>
          <w:sz w:val="24"/>
          <w:szCs w:val="24"/>
        </w:rPr>
      </w:pPr>
      <w:r w:rsidRPr="002F7568">
        <w:rPr>
          <w:rFonts w:cs="Arial"/>
          <w:b/>
          <w:sz w:val="24"/>
          <w:szCs w:val="24"/>
        </w:rPr>
        <w:t>Change</w:t>
      </w:r>
      <w:r w:rsidR="002F7568">
        <w:rPr>
          <w:rFonts w:cs="Arial"/>
          <w:b/>
          <w:sz w:val="24"/>
          <w:szCs w:val="24"/>
        </w:rPr>
        <w:t>s</w:t>
      </w:r>
      <w:r w:rsidRPr="002F7568">
        <w:rPr>
          <w:rFonts w:cs="Arial"/>
          <w:b/>
          <w:sz w:val="24"/>
          <w:szCs w:val="24"/>
        </w:rPr>
        <w:t xml:space="preserve"> in Prior-Authorization Status</w:t>
      </w:r>
    </w:p>
    <w:p w14:paraId="61289422" w14:textId="02A9EA15" w:rsidR="00680765" w:rsidRPr="002F7568" w:rsidRDefault="00680765" w:rsidP="004A3624">
      <w:pPr>
        <w:numPr>
          <w:ilvl w:val="0"/>
          <w:numId w:val="19"/>
        </w:numPr>
        <w:autoSpaceDE w:val="0"/>
        <w:autoSpaceDN w:val="0"/>
        <w:adjustRightInd w:val="0"/>
        <w:spacing w:after="120" w:line="276" w:lineRule="auto"/>
        <w:rPr>
          <w:rFonts w:ascii="Arial" w:hAnsi="Arial" w:cs="Arial"/>
          <w:color w:val="000000"/>
          <w:sz w:val="22"/>
          <w:szCs w:val="22"/>
        </w:rPr>
      </w:pPr>
      <w:r w:rsidRPr="002F7568">
        <w:rPr>
          <w:rFonts w:ascii="Arial" w:hAnsi="Arial" w:cs="Arial"/>
          <w:color w:val="000000"/>
          <w:sz w:val="22"/>
          <w:szCs w:val="22"/>
        </w:rPr>
        <w:t xml:space="preserve">Effective January 2, 2024, the following antidiabetic agents will require prior authorization </w:t>
      </w:r>
      <w:r w:rsidR="001361B0">
        <w:rPr>
          <w:rFonts w:ascii="Arial" w:hAnsi="Arial" w:cs="Arial"/>
          <w:color w:val="000000"/>
          <w:sz w:val="22"/>
          <w:szCs w:val="22"/>
        </w:rPr>
        <w:t xml:space="preserve">(PA) </w:t>
      </w:r>
      <w:r w:rsidRPr="002F7568">
        <w:rPr>
          <w:rFonts w:ascii="Arial" w:hAnsi="Arial" w:cs="Arial"/>
          <w:color w:val="000000"/>
          <w:sz w:val="22"/>
          <w:szCs w:val="22"/>
        </w:rPr>
        <w:t>when exceeding the newly established quantity limits.</w:t>
      </w:r>
    </w:p>
    <w:p w14:paraId="6CC7D9EE" w14:textId="77777777" w:rsidR="00680765" w:rsidRPr="002F7568" w:rsidRDefault="00680765" w:rsidP="00795F32">
      <w:pPr>
        <w:numPr>
          <w:ilvl w:val="0"/>
          <w:numId w:val="12"/>
        </w:numPr>
        <w:autoSpaceDE w:val="0"/>
        <w:autoSpaceDN w:val="0"/>
        <w:adjustRightInd w:val="0"/>
        <w:spacing w:line="276" w:lineRule="auto"/>
        <w:ind w:left="1080"/>
        <w:rPr>
          <w:rFonts w:ascii="Arial" w:hAnsi="Arial" w:cs="Arial"/>
          <w:color w:val="000000"/>
          <w:sz w:val="22"/>
          <w:szCs w:val="22"/>
        </w:rPr>
      </w:pPr>
      <w:proofErr w:type="spellStart"/>
      <w:r w:rsidRPr="002F7568">
        <w:rPr>
          <w:rFonts w:ascii="Arial" w:hAnsi="Arial" w:cs="Arial"/>
          <w:color w:val="000000"/>
          <w:sz w:val="22"/>
          <w:szCs w:val="22"/>
        </w:rPr>
        <w:t>Byetta</w:t>
      </w:r>
      <w:proofErr w:type="spellEnd"/>
      <w:r w:rsidRPr="002F7568">
        <w:rPr>
          <w:rFonts w:ascii="Arial" w:hAnsi="Arial" w:cs="Arial"/>
          <w:color w:val="000000"/>
          <w:sz w:val="22"/>
          <w:szCs w:val="22"/>
        </w:rPr>
        <w:t xml:space="preserve"> (exenatide 5 mcg injection) – </w:t>
      </w:r>
      <w:r w:rsidRPr="00255DC4">
        <w:rPr>
          <w:rFonts w:ascii="Arial" w:hAnsi="Arial" w:cs="Arial"/>
          <w:b/>
          <w:bCs/>
          <w:color w:val="000000"/>
          <w:sz w:val="22"/>
          <w:szCs w:val="22"/>
        </w:rPr>
        <w:t>PA</w:t>
      </w:r>
      <w:r w:rsidRPr="002F7568">
        <w:rPr>
          <w:rFonts w:ascii="Arial" w:hAnsi="Arial" w:cs="Arial"/>
          <w:color w:val="000000"/>
          <w:sz w:val="22"/>
          <w:szCs w:val="22"/>
        </w:rPr>
        <w:t xml:space="preserve"> </w:t>
      </w:r>
      <w:r w:rsidRPr="00255DC4">
        <w:rPr>
          <w:rFonts w:ascii="Arial" w:hAnsi="Arial" w:cs="Arial"/>
          <w:b/>
          <w:bCs/>
          <w:color w:val="000000"/>
          <w:sz w:val="22"/>
          <w:szCs w:val="22"/>
        </w:rPr>
        <w:t>&gt; 1.2 mL/30 days</w:t>
      </w:r>
      <w:r w:rsidRPr="002F7568">
        <w:rPr>
          <w:rFonts w:ascii="Arial" w:hAnsi="Arial" w:cs="Arial"/>
          <w:color w:val="000000"/>
          <w:sz w:val="22"/>
          <w:szCs w:val="22"/>
        </w:rPr>
        <w:t>; BP</w:t>
      </w:r>
    </w:p>
    <w:p w14:paraId="4A0069C9" w14:textId="77777777" w:rsidR="00680765" w:rsidRPr="002F7568" w:rsidRDefault="00680765" w:rsidP="00795F32">
      <w:pPr>
        <w:numPr>
          <w:ilvl w:val="0"/>
          <w:numId w:val="12"/>
        </w:numPr>
        <w:autoSpaceDE w:val="0"/>
        <w:autoSpaceDN w:val="0"/>
        <w:adjustRightInd w:val="0"/>
        <w:spacing w:line="276" w:lineRule="auto"/>
        <w:ind w:left="1080"/>
        <w:rPr>
          <w:rFonts w:ascii="Arial" w:hAnsi="Arial" w:cs="Arial"/>
          <w:color w:val="000000"/>
          <w:sz w:val="22"/>
          <w:szCs w:val="22"/>
        </w:rPr>
      </w:pPr>
      <w:proofErr w:type="spellStart"/>
      <w:r w:rsidRPr="002F7568">
        <w:rPr>
          <w:rFonts w:ascii="Arial" w:hAnsi="Arial" w:cs="Arial"/>
          <w:color w:val="000000"/>
          <w:sz w:val="22"/>
          <w:szCs w:val="22"/>
        </w:rPr>
        <w:t>Byetta</w:t>
      </w:r>
      <w:proofErr w:type="spellEnd"/>
      <w:r w:rsidRPr="002F7568">
        <w:rPr>
          <w:rFonts w:ascii="Arial" w:hAnsi="Arial" w:cs="Arial"/>
          <w:color w:val="000000"/>
          <w:sz w:val="22"/>
          <w:szCs w:val="22"/>
        </w:rPr>
        <w:t xml:space="preserve"> (exenatide 10 mcg injection) – </w:t>
      </w:r>
      <w:r w:rsidRPr="00255DC4">
        <w:rPr>
          <w:rFonts w:ascii="Arial" w:hAnsi="Arial" w:cs="Arial"/>
          <w:b/>
          <w:bCs/>
          <w:color w:val="000000"/>
          <w:sz w:val="22"/>
          <w:szCs w:val="22"/>
        </w:rPr>
        <w:t>PA &gt; 2.4 mL/30 days</w:t>
      </w:r>
      <w:r w:rsidRPr="002F7568">
        <w:rPr>
          <w:rFonts w:ascii="Arial" w:hAnsi="Arial" w:cs="Arial"/>
          <w:color w:val="000000"/>
          <w:sz w:val="22"/>
          <w:szCs w:val="22"/>
        </w:rPr>
        <w:t xml:space="preserve">; BP </w:t>
      </w:r>
    </w:p>
    <w:p w14:paraId="0CE71445" w14:textId="3A05117E" w:rsidR="00680765" w:rsidRPr="002F7568" w:rsidRDefault="00680765" w:rsidP="00795F32">
      <w:pPr>
        <w:numPr>
          <w:ilvl w:val="0"/>
          <w:numId w:val="12"/>
        </w:numPr>
        <w:autoSpaceDE w:val="0"/>
        <w:autoSpaceDN w:val="0"/>
        <w:adjustRightInd w:val="0"/>
        <w:spacing w:line="276" w:lineRule="auto"/>
        <w:ind w:left="1080"/>
        <w:rPr>
          <w:rFonts w:ascii="Arial" w:hAnsi="Arial" w:cs="Arial"/>
          <w:color w:val="000000"/>
          <w:sz w:val="22"/>
          <w:szCs w:val="22"/>
        </w:rPr>
      </w:pPr>
      <w:r w:rsidRPr="002F7568">
        <w:rPr>
          <w:rFonts w:ascii="Arial" w:hAnsi="Arial" w:cs="Arial"/>
          <w:color w:val="000000"/>
          <w:sz w:val="22"/>
          <w:szCs w:val="22"/>
        </w:rPr>
        <w:t xml:space="preserve">Trulicity (dulaglutide) </w:t>
      </w:r>
      <w:r w:rsidRPr="00255DC4">
        <w:rPr>
          <w:rFonts w:ascii="Arial" w:hAnsi="Arial" w:cs="Arial"/>
          <w:color w:val="000000"/>
          <w:sz w:val="22"/>
          <w:szCs w:val="22"/>
          <w:vertAlign w:val="superscript"/>
        </w:rPr>
        <w:t>PD</w:t>
      </w:r>
      <w:r w:rsidRPr="002F7568">
        <w:rPr>
          <w:rFonts w:ascii="Arial" w:hAnsi="Arial" w:cs="Arial"/>
          <w:color w:val="000000"/>
          <w:sz w:val="22"/>
          <w:szCs w:val="22"/>
        </w:rPr>
        <w:t xml:space="preserve"> – </w:t>
      </w:r>
      <w:r w:rsidRPr="00255DC4">
        <w:rPr>
          <w:rFonts w:ascii="Arial" w:hAnsi="Arial" w:cs="Arial"/>
          <w:b/>
          <w:bCs/>
          <w:color w:val="000000"/>
          <w:sz w:val="22"/>
          <w:szCs w:val="22"/>
        </w:rPr>
        <w:t>PA &gt; 2</w:t>
      </w:r>
      <w:r w:rsidR="004F782F" w:rsidRPr="00255DC4">
        <w:rPr>
          <w:rFonts w:ascii="Arial" w:hAnsi="Arial" w:cs="Arial"/>
          <w:b/>
          <w:bCs/>
          <w:color w:val="000000"/>
          <w:sz w:val="22"/>
          <w:szCs w:val="22"/>
        </w:rPr>
        <w:t> </w:t>
      </w:r>
      <w:r w:rsidRPr="00255DC4">
        <w:rPr>
          <w:rFonts w:ascii="Arial" w:hAnsi="Arial" w:cs="Arial"/>
          <w:b/>
          <w:bCs/>
          <w:color w:val="000000"/>
          <w:sz w:val="22"/>
          <w:szCs w:val="22"/>
        </w:rPr>
        <w:t>mL/28 days</w:t>
      </w:r>
    </w:p>
    <w:p w14:paraId="18016326" w14:textId="77777777" w:rsidR="00680765" w:rsidRPr="002F7568" w:rsidRDefault="00680765" w:rsidP="00803BB4">
      <w:pPr>
        <w:numPr>
          <w:ilvl w:val="0"/>
          <w:numId w:val="12"/>
        </w:numPr>
        <w:autoSpaceDE w:val="0"/>
        <w:autoSpaceDN w:val="0"/>
        <w:adjustRightInd w:val="0"/>
        <w:spacing w:after="120" w:line="276" w:lineRule="auto"/>
        <w:ind w:left="1080"/>
        <w:rPr>
          <w:rFonts w:ascii="Arial" w:hAnsi="Arial" w:cs="Arial"/>
          <w:color w:val="000000"/>
          <w:sz w:val="22"/>
          <w:szCs w:val="22"/>
        </w:rPr>
      </w:pPr>
      <w:r w:rsidRPr="002F7568">
        <w:rPr>
          <w:rFonts w:ascii="Arial" w:hAnsi="Arial" w:cs="Arial"/>
          <w:color w:val="000000"/>
          <w:sz w:val="22"/>
          <w:szCs w:val="22"/>
        </w:rPr>
        <w:t xml:space="preserve">Victoza (liraglutide) – </w:t>
      </w:r>
      <w:r w:rsidRPr="00255DC4">
        <w:rPr>
          <w:rFonts w:ascii="Arial" w:hAnsi="Arial" w:cs="Arial"/>
          <w:b/>
          <w:bCs/>
          <w:color w:val="000000"/>
          <w:sz w:val="22"/>
          <w:szCs w:val="22"/>
        </w:rPr>
        <w:t>PA &gt; 9 mL/30 days</w:t>
      </w:r>
      <w:r w:rsidRPr="002F7568">
        <w:rPr>
          <w:rFonts w:ascii="Arial" w:hAnsi="Arial" w:cs="Arial"/>
          <w:color w:val="000000"/>
          <w:sz w:val="22"/>
          <w:szCs w:val="22"/>
        </w:rPr>
        <w:t>; BP</w:t>
      </w:r>
    </w:p>
    <w:p w14:paraId="0845789B" w14:textId="6F7CEA55" w:rsidR="00680765" w:rsidRPr="002F7568" w:rsidRDefault="00680765" w:rsidP="00803BB4">
      <w:pPr>
        <w:numPr>
          <w:ilvl w:val="0"/>
          <w:numId w:val="19"/>
        </w:numPr>
        <w:autoSpaceDE w:val="0"/>
        <w:autoSpaceDN w:val="0"/>
        <w:adjustRightInd w:val="0"/>
        <w:spacing w:after="120" w:line="276" w:lineRule="auto"/>
        <w:rPr>
          <w:rFonts w:ascii="Arial" w:hAnsi="Arial" w:cs="Arial"/>
          <w:color w:val="000000"/>
          <w:sz w:val="22"/>
          <w:szCs w:val="22"/>
        </w:rPr>
      </w:pPr>
      <w:r w:rsidRPr="002F7568">
        <w:rPr>
          <w:rFonts w:ascii="Arial" w:hAnsi="Arial" w:cs="Arial"/>
          <w:color w:val="000000"/>
          <w:sz w:val="22"/>
          <w:szCs w:val="22"/>
        </w:rPr>
        <w:t xml:space="preserve">Effective January 2, 2024, the following topical antiviral agent will require </w:t>
      </w:r>
      <w:r w:rsidR="001361B0">
        <w:rPr>
          <w:rFonts w:ascii="Arial" w:hAnsi="Arial" w:cs="Arial"/>
          <w:color w:val="000000"/>
          <w:sz w:val="22"/>
          <w:szCs w:val="22"/>
        </w:rPr>
        <w:t>PA</w:t>
      </w:r>
      <w:r w:rsidRPr="002F7568">
        <w:rPr>
          <w:rFonts w:ascii="Arial" w:hAnsi="Arial" w:cs="Arial"/>
          <w:color w:val="000000"/>
          <w:sz w:val="22"/>
          <w:szCs w:val="22"/>
        </w:rPr>
        <w:t xml:space="preserve">. </w:t>
      </w:r>
    </w:p>
    <w:p w14:paraId="6C3096F1" w14:textId="77777777" w:rsidR="00680765" w:rsidRPr="002F7568" w:rsidRDefault="00680765" w:rsidP="00B1056D">
      <w:pPr>
        <w:numPr>
          <w:ilvl w:val="0"/>
          <w:numId w:val="12"/>
        </w:numPr>
        <w:autoSpaceDE w:val="0"/>
        <w:autoSpaceDN w:val="0"/>
        <w:adjustRightInd w:val="0"/>
        <w:spacing w:after="120" w:line="276" w:lineRule="auto"/>
        <w:ind w:left="1080"/>
        <w:rPr>
          <w:rFonts w:ascii="Arial" w:hAnsi="Arial" w:cs="Arial"/>
          <w:color w:val="000000"/>
          <w:sz w:val="22"/>
          <w:szCs w:val="22"/>
        </w:rPr>
      </w:pPr>
      <w:proofErr w:type="spellStart"/>
      <w:r w:rsidRPr="002F7568">
        <w:rPr>
          <w:rFonts w:ascii="Arial" w:hAnsi="Arial" w:cs="Arial"/>
          <w:color w:val="000000"/>
          <w:sz w:val="22"/>
          <w:szCs w:val="22"/>
        </w:rPr>
        <w:t>Denavir</w:t>
      </w:r>
      <w:proofErr w:type="spellEnd"/>
      <w:r w:rsidRPr="002F7568">
        <w:rPr>
          <w:rFonts w:ascii="Arial" w:hAnsi="Arial" w:cs="Arial"/>
          <w:color w:val="000000"/>
          <w:sz w:val="22"/>
          <w:szCs w:val="22"/>
        </w:rPr>
        <w:t xml:space="preserve"> (penciclovir) – </w:t>
      </w:r>
      <w:r w:rsidRPr="00255DC4">
        <w:rPr>
          <w:rFonts w:ascii="Arial" w:hAnsi="Arial" w:cs="Arial"/>
          <w:b/>
          <w:bCs/>
          <w:color w:val="000000"/>
          <w:sz w:val="22"/>
          <w:szCs w:val="22"/>
        </w:rPr>
        <w:t>PA</w:t>
      </w:r>
      <w:r w:rsidRPr="002F7568">
        <w:rPr>
          <w:rFonts w:ascii="Arial" w:hAnsi="Arial" w:cs="Arial"/>
          <w:color w:val="000000"/>
          <w:sz w:val="22"/>
          <w:szCs w:val="22"/>
        </w:rPr>
        <w:t xml:space="preserve">; </w:t>
      </w:r>
      <w:proofErr w:type="spellStart"/>
      <w:r w:rsidRPr="002F7568">
        <w:rPr>
          <w:rFonts w:ascii="Arial" w:hAnsi="Arial" w:cs="Arial"/>
          <w:color w:val="000000"/>
          <w:sz w:val="22"/>
          <w:szCs w:val="22"/>
        </w:rPr>
        <w:t>A90</w:t>
      </w:r>
      <w:proofErr w:type="spellEnd"/>
      <w:r w:rsidRPr="002F7568">
        <w:rPr>
          <w:rFonts w:ascii="Arial" w:hAnsi="Arial" w:cs="Arial"/>
          <w:color w:val="000000"/>
          <w:sz w:val="22"/>
          <w:szCs w:val="22"/>
        </w:rPr>
        <w:t xml:space="preserve"> </w:t>
      </w:r>
    </w:p>
    <w:p w14:paraId="1F1B8414" w14:textId="2636BDBC" w:rsidR="00680765" w:rsidRPr="002F7568" w:rsidRDefault="00680765" w:rsidP="00803BB4">
      <w:pPr>
        <w:numPr>
          <w:ilvl w:val="0"/>
          <w:numId w:val="19"/>
        </w:numPr>
        <w:autoSpaceDE w:val="0"/>
        <w:autoSpaceDN w:val="0"/>
        <w:adjustRightInd w:val="0"/>
        <w:spacing w:after="120" w:line="276" w:lineRule="auto"/>
        <w:rPr>
          <w:rFonts w:ascii="Arial" w:hAnsi="Arial" w:cs="Arial"/>
          <w:color w:val="000000"/>
          <w:sz w:val="22"/>
          <w:szCs w:val="22"/>
        </w:rPr>
      </w:pPr>
      <w:r w:rsidRPr="002F7568">
        <w:rPr>
          <w:rFonts w:ascii="Arial" w:hAnsi="Arial" w:cs="Arial"/>
          <w:color w:val="000000"/>
          <w:sz w:val="22"/>
          <w:szCs w:val="22"/>
        </w:rPr>
        <w:t xml:space="preserve">Effective January 2, 2024, the following gastrointestinal agent will require </w:t>
      </w:r>
      <w:r w:rsidR="001361B0">
        <w:rPr>
          <w:rFonts w:ascii="Arial" w:hAnsi="Arial" w:cs="Arial"/>
          <w:color w:val="000000"/>
          <w:sz w:val="22"/>
          <w:szCs w:val="22"/>
        </w:rPr>
        <w:t>PA</w:t>
      </w:r>
      <w:r w:rsidRPr="002F7568">
        <w:rPr>
          <w:rFonts w:ascii="Arial" w:hAnsi="Arial" w:cs="Arial"/>
          <w:color w:val="000000"/>
          <w:sz w:val="22"/>
          <w:szCs w:val="22"/>
        </w:rPr>
        <w:t>.</w:t>
      </w:r>
    </w:p>
    <w:p w14:paraId="7DA6B5B9" w14:textId="77777777" w:rsidR="00680765" w:rsidRPr="002F7568" w:rsidRDefault="00680765" w:rsidP="00B1056D">
      <w:pPr>
        <w:numPr>
          <w:ilvl w:val="0"/>
          <w:numId w:val="12"/>
        </w:numPr>
        <w:autoSpaceDE w:val="0"/>
        <w:autoSpaceDN w:val="0"/>
        <w:adjustRightInd w:val="0"/>
        <w:spacing w:after="120" w:line="276" w:lineRule="auto"/>
        <w:ind w:left="1080"/>
        <w:rPr>
          <w:rFonts w:ascii="Arial" w:hAnsi="Arial" w:cs="Arial"/>
          <w:color w:val="000000"/>
          <w:sz w:val="22"/>
          <w:szCs w:val="22"/>
        </w:rPr>
      </w:pPr>
      <w:proofErr w:type="spellStart"/>
      <w:r w:rsidRPr="002F7568">
        <w:rPr>
          <w:rFonts w:ascii="Arial" w:hAnsi="Arial" w:cs="Arial"/>
          <w:color w:val="000000"/>
          <w:sz w:val="22"/>
          <w:szCs w:val="22"/>
        </w:rPr>
        <w:t>Zegerid</w:t>
      </w:r>
      <w:proofErr w:type="spellEnd"/>
      <w:r w:rsidRPr="002F7568">
        <w:rPr>
          <w:rFonts w:ascii="Arial" w:hAnsi="Arial" w:cs="Arial"/>
          <w:color w:val="000000"/>
          <w:sz w:val="22"/>
          <w:szCs w:val="22"/>
        </w:rPr>
        <w:t xml:space="preserve"> (omeprazole/sodium bicarbonate powder for oral suspension) – </w:t>
      </w:r>
      <w:r w:rsidRPr="00255DC4">
        <w:rPr>
          <w:rFonts w:ascii="Arial" w:hAnsi="Arial" w:cs="Arial"/>
          <w:b/>
          <w:bCs/>
          <w:color w:val="000000"/>
          <w:sz w:val="22"/>
          <w:szCs w:val="22"/>
        </w:rPr>
        <w:t>PA</w:t>
      </w:r>
      <w:r w:rsidRPr="002F7568">
        <w:rPr>
          <w:rFonts w:ascii="Arial" w:hAnsi="Arial" w:cs="Arial"/>
          <w:color w:val="000000"/>
          <w:sz w:val="22"/>
          <w:szCs w:val="22"/>
        </w:rPr>
        <w:t xml:space="preserve">; </w:t>
      </w:r>
      <w:proofErr w:type="spellStart"/>
      <w:r w:rsidRPr="002F7568">
        <w:rPr>
          <w:rFonts w:ascii="Arial" w:hAnsi="Arial" w:cs="Arial"/>
          <w:color w:val="000000"/>
          <w:sz w:val="22"/>
          <w:szCs w:val="22"/>
        </w:rPr>
        <w:t>M90</w:t>
      </w:r>
      <w:proofErr w:type="spellEnd"/>
    </w:p>
    <w:p w14:paraId="7F967ED4" w14:textId="1D199CB5" w:rsidR="00680765" w:rsidRPr="002F7568" w:rsidRDefault="00680765" w:rsidP="00803BB4">
      <w:pPr>
        <w:numPr>
          <w:ilvl w:val="0"/>
          <w:numId w:val="19"/>
        </w:numPr>
        <w:autoSpaceDE w:val="0"/>
        <w:autoSpaceDN w:val="0"/>
        <w:adjustRightInd w:val="0"/>
        <w:spacing w:after="120" w:line="276" w:lineRule="auto"/>
        <w:rPr>
          <w:rFonts w:ascii="Arial" w:hAnsi="Arial" w:cs="Arial"/>
          <w:color w:val="000000"/>
          <w:sz w:val="22"/>
          <w:szCs w:val="22"/>
        </w:rPr>
      </w:pPr>
      <w:r w:rsidRPr="002F7568">
        <w:rPr>
          <w:rFonts w:ascii="Arial" w:hAnsi="Arial" w:cs="Arial"/>
          <w:color w:val="000000"/>
          <w:sz w:val="22"/>
          <w:szCs w:val="22"/>
        </w:rPr>
        <w:t xml:space="preserve">Effective January 2, 2024, the following inhaled respiratory agent will no longer require </w:t>
      </w:r>
      <w:r w:rsidR="001361B0">
        <w:rPr>
          <w:rFonts w:ascii="Arial" w:hAnsi="Arial" w:cs="Arial"/>
          <w:color w:val="000000"/>
          <w:sz w:val="22"/>
          <w:szCs w:val="22"/>
        </w:rPr>
        <w:t>PA</w:t>
      </w:r>
      <w:r w:rsidRPr="002F7568">
        <w:rPr>
          <w:rFonts w:ascii="Arial" w:hAnsi="Arial" w:cs="Arial"/>
          <w:color w:val="000000"/>
          <w:sz w:val="22"/>
          <w:szCs w:val="22"/>
        </w:rPr>
        <w:t>.</w:t>
      </w:r>
    </w:p>
    <w:p w14:paraId="4B8C7856" w14:textId="77777777" w:rsidR="00680765" w:rsidRPr="002F7568" w:rsidRDefault="00680765" w:rsidP="00B1056D">
      <w:pPr>
        <w:numPr>
          <w:ilvl w:val="0"/>
          <w:numId w:val="12"/>
        </w:numPr>
        <w:autoSpaceDE w:val="0"/>
        <w:autoSpaceDN w:val="0"/>
        <w:adjustRightInd w:val="0"/>
        <w:spacing w:after="120" w:line="276" w:lineRule="auto"/>
        <w:ind w:left="1080"/>
        <w:rPr>
          <w:rFonts w:ascii="Arial" w:hAnsi="Arial" w:cs="Arial"/>
          <w:color w:val="000000"/>
          <w:sz w:val="22"/>
          <w:szCs w:val="22"/>
        </w:rPr>
      </w:pPr>
      <w:proofErr w:type="spellStart"/>
      <w:r w:rsidRPr="002F7568">
        <w:rPr>
          <w:rFonts w:ascii="Arial" w:hAnsi="Arial" w:cs="Arial"/>
          <w:color w:val="000000"/>
          <w:sz w:val="22"/>
          <w:szCs w:val="22"/>
        </w:rPr>
        <w:t>Breo</w:t>
      </w:r>
      <w:proofErr w:type="spellEnd"/>
      <w:r w:rsidRPr="002F7568">
        <w:rPr>
          <w:rFonts w:ascii="Arial" w:hAnsi="Arial" w:cs="Arial"/>
          <w:color w:val="000000"/>
          <w:sz w:val="22"/>
          <w:szCs w:val="22"/>
        </w:rPr>
        <w:t xml:space="preserve"> (fluticasone/vilanterol); BP, </w:t>
      </w:r>
      <w:proofErr w:type="spellStart"/>
      <w:r w:rsidRPr="002F7568">
        <w:rPr>
          <w:rFonts w:ascii="Arial" w:hAnsi="Arial" w:cs="Arial"/>
          <w:color w:val="000000"/>
          <w:sz w:val="22"/>
          <w:szCs w:val="22"/>
        </w:rPr>
        <w:t>A90</w:t>
      </w:r>
      <w:proofErr w:type="spellEnd"/>
    </w:p>
    <w:p w14:paraId="66F155AE" w14:textId="7A9D8333" w:rsidR="00680765" w:rsidRPr="002F7568" w:rsidRDefault="00680765" w:rsidP="00803BB4">
      <w:pPr>
        <w:numPr>
          <w:ilvl w:val="0"/>
          <w:numId w:val="19"/>
        </w:numPr>
        <w:autoSpaceDE w:val="0"/>
        <w:autoSpaceDN w:val="0"/>
        <w:adjustRightInd w:val="0"/>
        <w:spacing w:after="120" w:line="276" w:lineRule="auto"/>
        <w:rPr>
          <w:rFonts w:ascii="Arial" w:hAnsi="Arial" w:cs="Arial"/>
          <w:color w:val="000000"/>
          <w:sz w:val="22"/>
          <w:szCs w:val="22"/>
        </w:rPr>
      </w:pPr>
      <w:r w:rsidRPr="002F7568">
        <w:rPr>
          <w:rFonts w:ascii="Arial" w:hAnsi="Arial" w:cs="Arial"/>
          <w:color w:val="000000"/>
          <w:sz w:val="22"/>
          <w:szCs w:val="22"/>
        </w:rPr>
        <w:t xml:space="preserve">Effective January 2, 2024, the following antiglaucoma agents will require </w:t>
      </w:r>
      <w:r w:rsidR="001361B0">
        <w:rPr>
          <w:rFonts w:ascii="Arial" w:hAnsi="Arial" w:cs="Arial"/>
          <w:color w:val="000000"/>
          <w:sz w:val="22"/>
          <w:szCs w:val="22"/>
        </w:rPr>
        <w:t>PA</w:t>
      </w:r>
      <w:r w:rsidRPr="002F7568">
        <w:rPr>
          <w:rFonts w:ascii="Arial" w:hAnsi="Arial" w:cs="Arial"/>
          <w:color w:val="000000"/>
          <w:sz w:val="22"/>
          <w:szCs w:val="22"/>
        </w:rPr>
        <w:t>.</w:t>
      </w:r>
    </w:p>
    <w:p w14:paraId="5370D744" w14:textId="77777777" w:rsidR="00680765" w:rsidRPr="002F7568" w:rsidRDefault="00680765" w:rsidP="004A3624">
      <w:pPr>
        <w:numPr>
          <w:ilvl w:val="0"/>
          <w:numId w:val="12"/>
        </w:numPr>
        <w:autoSpaceDE w:val="0"/>
        <w:autoSpaceDN w:val="0"/>
        <w:adjustRightInd w:val="0"/>
        <w:spacing w:line="276" w:lineRule="auto"/>
        <w:ind w:left="1080"/>
        <w:rPr>
          <w:rFonts w:ascii="Arial" w:hAnsi="Arial" w:cs="Arial"/>
          <w:color w:val="000000"/>
          <w:sz w:val="22"/>
          <w:szCs w:val="22"/>
        </w:rPr>
      </w:pPr>
      <w:proofErr w:type="spellStart"/>
      <w:r w:rsidRPr="002F7568">
        <w:rPr>
          <w:rFonts w:ascii="Arial" w:hAnsi="Arial" w:cs="Arial"/>
          <w:color w:val="000000"/>
          <w:sz w:val="22"/>
          <w:szCs w:val="22"/>
        </w:rPr>
        <w:t>Combigan</w:t>
      </w:r>
      <w:proofErr w:type="spellEnd"/>
      <w:r w:rsidRPr="002F7568">
        <w:rPr>
          <w:rFonts w:ascii="Arial" w:hAnsi="Arial" w:cs="Arial"/>
          <w:color w:val="000000"/>
          <w:sz w:val="22"/>
          <w:szCs w:val="22"/>
        </w:rPr>
        <w:t xml:space="preserve"> (brimonidine/timolol, ophthalmic) – </w:t>
      </w:r>
      <w:r w:rsidRPr="00255DC4">
        <w:rPr>
          <w:rFonts w:ascii="Arial" w:hAnsi="Arial" w:cs="Arial"/>
          <w:b/>
          <w:bCs/>
          <w:color w:val="000000"/>
          <w:sz w:val="22"/>
          <w:szCs w:val="22"/>
        </w:rPr>
        <w:t>PA</w:t>
      </w:r>
      <w:r w:rsidRPr="002F7568">
        <w:rPr>
          <w:rFonts w:ascii="Arial" w:hAnsi="Arial" w:cs="Arial"/>
          <w:color w:val="000000"/>
          <w:sz w:val="22"/>
          <w:szCs w:val="22"/>
        </w:rPr>
        <w:t xml:space="preserve">; </w:t>
      </w:r>
      <w:proofErr w:type="spellStart"/>
      <w:r w:rsidRPr="002F7568">
        <w:rPr>
          <w:rFonts w:ascii="Arial" w:hAnsi="Arial" w:cs="Arial"/>
          <w:color w:val="000000"/>
          <w:sz w:val="22"/>
          <w:szCs w:val="22"/>
        </w:rPr>
        <w:t>M90</w:t>
      </w:r>
      <w:proofErr w:type="spellEnd"/>
    </w:p>
    <w:p w14:paraId="0B449AE7" w14:textId="02D97D94" w:rsidR="00F93C6C" w:rsidRPr="002F7568" w:rsidRDefault="00680765" w:rsidP="00BE58A9">
      <w:pPr>
        <w:numPr>
          <w:ilvl w:val="0"/>
          <w:numId w:val="17"/>
        </w:numPr>
        <w:autoSpaceDE w:val="0"/>
        <w:autoSpaceDN w:val="0"/>
        <w:adjustRightInd w:val="0"/>
        <w:spacing w:line="256" w:lineRule="auto"/>
        <w:contextualSpacing/>
        <w:rPr>
          <w:rFonts w:ascii="Arial" w:hAnsi="Arial" w:cs="Arial"/>
          <w:color w:val="000000"/>
          <w:sz w:val="22"/>
          <w:szCs w:val="22"/>
        </w:rPr>
      </w:pPr>
      <w:r w:rsidRPr="002F7568">
        <w:rPr>
          <w:rFonts w:ascii="Arial" w:hAnsi="Arial" w:cs="Arial"/>
          <w:color w:val="000000"/>
          <w:sz w:val="22"/>
          <w:szCs w:val="22"/>
        </w:rPr>
        <w:t>Lumigan (</w:t>
      </w:r>
      <w:proofErr w:type="spellStart"/>
      <w:r w:rsidRPr="002F7568">
        <w:rPr>
          <w:rFonts w:ascii="Arial" w:hAnsi="Arial" w:cs="Arial"/>
          <w:color w:val="000000"/>
          <w:sz w:val="22"/>
          <w:szCs w:val="22"/>
        </w:rPr>
        <w:t>bimatoprost</w:t>
      </w:r>
      <w:proofErr w:type="spellEnd"/>
      <w:r w:rsidRPr="002F7568">
        <w:rPr>
          <w:rFonts w:ascii="Arial" w:hAnsi="Arial" w:cs="Arial"/>
          <w:color w:val="000000"/>
          <w:sz w:val="22"/>
          <w:szCs w:val="22"/>
        </w:rPr>
        <w:t xml:space="preserve"> 0.01% ophthalmic solution) – </w:t>
      </w:r>
      <w:r w:rsidRPr="00255DC4">
        <w:rPr>
          <w:rFonts w:ascii="Arial" w:hAnsi="Arial" w:cs="Arial"/>
          <w:b/>
          <w:bCs/>
          <w:color w:val="000000"/>
          <w:sz w:val="22"/>
          <w:szCs w:val="22"/>
        </w:rPr>
        <w:t>PA</w:t>
      </w:r>
    </w:p>
    <w:p w14:paraId="0A5130DB" w14:textId="6A9F9049" w:rsidR="009F208A" w:rsidRPr="002F7568" w:rsidRDefault="009F208A" w:rsidP="009F208A">
      <w:pPr>
        <w:pStyle w:val="Subtitle"/>
        <w:spacing w:line="240" w:lineRule="auto"/>
        <w:rPr>
          <w:rFonts w:cs="Arial"/>
          <w:b/>
          <w:sz w:val="24"/>
          <w:szCs w:val="24"/>
        </w:rPr>
      </w:pPr>
      <w:r w:rsidRPr="002F7568">
        <w:rPr>
          <w:rFonts w:cs="Arial"/>
          <w:b/>
          <w:sz w:val="24"/>
          <w:szCs w:val="24"/>
        </w:rPr>
        <w:t>Change in Coverage Status</w:t>
      </w:r>
    </w:p>
    <w:p w14:paraId="1833F888" w14:textId="4B04ED7A" w:rsidR="00422F21" w:rsidRPr="002F7568" w:rsidRDefault="00422F21" w:rsidP="00422F21">
      <w:pPr>
        <w:pStyle w:val="Default"/>
        <w:spacing w:after="120"/>
        <w:rPr>
          <w:rFonts w:ascii="Arial" w:hAnsi="Arial" w:cs="Arial"/>
          <w:color w:val="auto"/>
          <w:sz w:val="22"/>
          <w:szCs w:val="22"/>
        </w:rPr>
      </w:pPr>
      <w:r w:rsidRPr="002F7568">
        <w:rPr>
          <w:rFonts w:ascii="Arial" w:hAnsi="Arial" w:cs="Arial"/>
          <w:color w:val="auto"/>
          <w:sz w:val="22"/>
          <w:szCs w:val="22"/>
        </w:rPr>
        <w:t xml:space="preserve">Effective January 2, 2024, the following anti-obesity agents will no longer be excluded per 130 CMR 406.413(B) and will require </w:t>
      </w:r>
      <w:r w:rsidR="001361B0">
        <w:rPr>
          <w:rFonts w:ascii="Arial" w:hAnsi="Arial" w:cs="Arial"/>
          <w:color w:val="auto"/>
          <w:sz w:val="22"/>
          <w:szCs w:val="22"/>
        </w:rPr>
        <w:t>PA</w:t>
      </w:r>
      <w:r w:rsidRPr="002F7568">
        <w:rPr>
          <w:rFonts w:ascii="Arial" w:hAnsi="Arial" w:cs="Arial"/>
          <w:color w:val="auto"/>
          <w:sz w:val="22"/>
          <w:szCs w:val="22"/>
        </w:rPr>
        <w:t>.</w:t>
      </w:r>
    </w:p>
    <w:p w14:paraId="1CD23ECB" w14:textId="77777777" w:rsidR="00422F21" w:rsidRPr="002F7568" w:rsidRDefault="00422F21" w:rsidP="00422F21">
      <w:pPr>
        <w:numPr>
          <w:ilvl w:val="0"/>
          <w:numId w:val="12"/>
        </w:numPr>
        <w:autoSpaceDE w:val="0"/>
        <w:autoSpaceDN w:val="0"/>
        <w:adjustRightInd w:val="0"/>
        <w:spacing w:line="276" w:lineRule="auto"/>
        <w:ind w:left="720"/>
        <w:rPr>
          <w:rFonts w:ascii="Arial" w:hAnsi="Arial" w:cs="Arial"/>
          <w:color w:val="000000"/>
          <w:sz w:val="22"/>
          <w:szCs w:val="22"/>
        </w:rPr>
      </w:pPr>
      <w:proofErr w:type="spellStart"/>
      <w:r w:rsidRPr="002F7568">
        <w:rPr>
          <w:rFonts w:ascii="Arial" w:hAnsi="Arial" w:cs="Arial"/>
          <w:color w:val="000000"/>
          <w:sz w:val="22"/>
          <w:szCs w:val="22"/>
        </w:rPr>
        <w:t>Adipex</w:t>
      </w:r>
      <w:proofErr w:type="spellEnd"/>
      <w:r w:rsidRPr="002F7568">
        <w:rPr>
          <w:rFonts w:ascii="Arial" w:hAnsi="Arial" w:cs="Arial"/>
          <w:color w:val="000000"/>
          <w:sz w:val="22"/>
          <w:szCs w:val="22"/>
        </w:rPr>
        <w:t xml:space="preserve">-P (phentermine 37.5 mg capsule, tablet) – </w:t>
      </w:r>
      <w:r w:rsidRPr="00255DC4">
        <w:rPr>
          <w:rFonts w:ascii="Arial" w:hAnsi="Arial" w:cs="Arial"/>
          <w:b/>
          <w:bCs/>
          <w:color w:val="000000"/>
          <w:sz w:val="22"/>
          <w:szCs w:val="22"/>
        </w:rPr>
        <w:t>PA</w:t>
      </w:r>
    </w:p>
    <w:p w14:paraId="48BFACDD" w14:textId="77777777" w:rsidR="00422F21" w:rsidRPr="002F7568" w:rsidRDefault="00422F21" w:rsidP="00422F21">
      <w:pPr>
        <w:numPr>
          <w:ilvl w:val="0"/>
          <w:numId w:val="12"/>
        </w:numPr>
        <w:autoSpaceDE w:val="0"/>
        <w:autoSpaceDN w:val="0"/>
        <w:adjustRightInd w:val="0"/>
        <w:spacing w:line="276" w:lineRule="auto"/>
        <w:ind w:left="720"/>
        <w:rPr>
          <w:rFonts w:ascii="Arial" w:hAnsi="Arial" w:cs="Arial"/>
          <w:color w:val="000000"/>
          <w:sz w:val="22"/>
          <w:szCs w:val="22"/>
        </w:rPr>
      </w:pPr>
      <w:proofErr w:type="spellStart"/>
      <w:r w:rsidRPr="002F7568">
        <w:rPr>
          <w:rFonts w:ascii="Arial" w:hAnsi="Arial" w:cs="Arial"/>
          <w:color w:val="000000"/>
          <w:sz w:val="22"/>
          <w:szCs w:val="22"/>
        </w:rPr>
        <w:t>benzphetamine</w:t>
      </w:r>
      <w:proofErr w:type="spellEnd"/>
      <w:r w:rsidRPr="002F7568">
        <w:rPr>
          <w:rFonts w:ascii="Arial" w:hAnsi="Arial" w:cs="Arial"/>
          <w:color w:val="000000"/>
          <w:sz w:val="22"/>
          <w:szCs w:val="22"/>
        </w:rPr>
        <w:t xml:space="preserve"> – </w:t>
      </w:r>
      <w:r w:rsidRPr="00255DC4">
        <w:rPr>
          <w:rFonts w:ascii="Arial" w:hAnsi="Arial" w:cs="Arial"/>
          <w:b/>
          <w:bCs/>
          <w:color w:val="000000"/>
          <w:sz w:val="22"/>
          <w:szCs w:val="22"/>
        </w:rPr>
        <w:t>PA</w:t>
      </w:r>
    </w:p>
    <w:p w14:paraId="7C57802F" w14:textId="77777777" w:rsidR="00422F21" w:rsidRPr="002F7568" w:rsidRDefault="00422F21" w:rsidP="00422F21">
      <w:pPr>
        <w:numPr>
          <w:ilvl w:val="0"/>
          <w:numId w:val="12"/>
        </w:numPr>
        <w:autoSpaceDE w:val="0"/>
        <w:autoSpaceDN w:val="0"/>
        <w:adjustRightInd w:val="0"/>
        <w:spacing w:line="276" w:lineRule="auto"/>
        <w:ind w:left="720"/>
        <w:rPr>
          <w:rFonts w:ascii="Arial" w:hAnsi="Arial" w:cs="Arial"/>
          <w:color w:val="000000"/>
          <w:sz w:val="22"/>
          <w:szCs w:val="22"/>
        </w:rPr>
      </w:pPr>
      <w:r w:rsidRPr="002F7568">
        <w:rPr>
          <w:rFonts w:ascii="Arial" w:hAnsi="Arial" w:cs="Arial"/>
          <w:color w:val="000000"/>
          <w:sz w:val="22"/>
          <w:szCs w:val="22"/>
        </w:rPr>
        <w:t xml:space="preserve">diethylpropion – </w:t>
      </w:r>
      <w:r w:rsidRPr="00255DC4">
        <w:rPr>
          <w:rFonts w:ascii="Arial" w:hAnsi="Arial" w:cs="Arial"/>
          <w:b/>
          <w:bCs/>
          <w:color w:val="000000"/>
          <w:sz w:val="22"/>
          <w:szCs w:val="22"/>
        </w:rPr>
        <w:t>PA</w:t>
      </w:r>
    </w:p>
    <w:p w14:paraId="43DD8C7A" w14:textId="77777777" w:rsidR="00422F21" w:rsidRPr="002F7568" w:rsidRDefault="00422F21" w:rsidP="00422F21">
      <w:pPr>
        <w:numPr>
          <w:ilvl w:val="0"/>
          <w:numId w:val="12"/>
        </w:numPr>
        <w:autoSpaceDE w:val="0"/>
        <w:autoSpaceDN w:val="0"/>
        <w:adjustRightInd w:val="0"/>
        <w:spacing w:line="276" w:lineRule="auto"/>
        <w:ind w:left="720"/>
        <w:rPr>
          <w:rFonts w:ascii="Arial" w:hAnsi="Arial" w:cs="Arial"/>
          <w:color w:val="000000"/>
          <w:sz w:val="22"/>
          <w:szCs w:val="22"/>
        </w:rPr>
      </w:pPr>
      <w:r w:rsidRPr="002F7568">
        <w:rPr>
          <w:rFonts w:ascii="Arial" w:hAnsi="Arial" w:cs="Arial"/>
          <w:color w:val="000000"/>
          <w:sz w:val="22"/>
          <w:szCs w:val="22"/>
        </w:rPr>
        <w:t xml:space="preserve">diethylpropion extended-release – </w:t>
      </w:r>
      <w:r w:rsidRPr="00255DC4">
        <w:rPr>
          <w:rFonts w:ascii="Arial" w:hAnsi="Arial" w:cs="Arial"/>
          <w:b/>
          <w:bCs/>
          <w:color w:val="000000"/>
          <w:sz w:val="22"/>
          <w:szCs w:val="22"/>
        </w:rPr>
        <w:t>PA</w:t>
      </w:r>
    </w:p>
    <w:p w14:paraId="2562F279" w14:textId="77777777" w:rsidR="00422F21" w:rsidRPr="002F7568" w:rsidRDefault="00422F21" w:rsidP="00422F21">
      <w:pPr>
        <w:numPr>
          <w:ilvl w:val="0"/>
          <w:numId w:val="12"/>
        </w:numPr>
        <w:autoSpaceDE w:val="0"/>
        <w:autoSpaceDN w:val="0"/>
        <w:adjustRightInd w:val="0"/>
        <w:spacing w:line="276" w:lineRule="auto"/>
        <w:ind w:left="720"/>
        <w:rPr>
          <w:rFonts w:ascii="Arial" w:hAnsi="Arial" w:cs="Arial"/>
          <w:color w:val="000000"/>
          <w:sz w:val="22"/>
          <w:szCs w:val="22"/>
        </w:rPr>
      </w:pPr>
      <w:proofErr w:type="spellStart"/>
      <w:r w:rsidRPr="002F7568">
        <w:rPr>
          <w:rFonts w:ascii="Arial" w:hAnsi="Arial" w:cs="Arial"/>
          <w:color w:val="000000"/>
          <w:sz w:val="22"/>
          <w:szCs w:val="22"/>
        </w:rPr>
        <w:t>Lomaira</w:t>
      </w:r>
      <w:proofErr w:type="spellEnd"/>
      <w:r w:rsidRPr="002F7568">
        <w:rPr>
          <w:rFonts w:ascii="Arial" w:hAnsi="Arial" w:cs="Arial"/>
          <w:color w:val="000000"/>
          <w:sz w:val="22"/>
          <w:szCs w:val="22"/>
        </w:rPr>
        <w:t xml:space="preserve"> (phentermine 8 mg tablet) – </w:t>
      </w:r>
      <w:r w:rsidRPr="00255DC4">
        <w:rPr>
          <w:rFonts w:ascii="Arial" w:hAnsi="Arial" w:cs="Arial"/>
          <w:b/>
          <w:bCs/>
          <w:color w:val="000000"/>
          <w:sz w:val="22"/>
          <w:szCs w:val="22"/>
        </w:rPr>
        <w:t>PA</w:t>
      </w:r>
    </w:p>
    <w:p w14:paraId="5FFCD0BD" w14:textId="77777777" w:rsidR="00422F21" w:rsidRPr="002F7568" w:rsidRDefault="00422F21" w:rsidP="00422F21">
      <w:pPr>
        <w:numPr>
          <w:ilvl w:val="0"/>
          <w:numId w:val="12"/>
        </w:numPr>
        <w:autoSpaceDE w:val="0"/>
        <w:autoSpaceDN w:val="0"/>
        <w:adjustRightInd w:val="0"/>
        <w:spacing w:line="276" w:lineRule="auto"/>
        <w:ind w:left="720"/>
        <w:rPr>
          <w:rFonts w:ascii="Arial" w:hAnsi="Arial" w:cs="Arial"/>
          <w:color w:val="000000"/>
          <w:sz w:val="22"/>
          <w:szCs w:val="22"/>
        </w:rPr>
      </w:pPr>
      <w:r w:rsidRPr="002F7568">
        <w:rPr>
          <w:rFonts w:ascii="Arial" w:hAnsi="Arial" w:cs="Arial"/>
          <w:color w:val="000000"/>
          <w:sz w:val="22"/>
          <w:szCs w:val="22"/>
        </w:rPr>
        <w:t xml:space="preserve">phendimetrazine – </w:t>
      </w:r>
      <w:r w:rsidRPr="00255DC4">
        <w:rPr>
          <w:rFonts w:ascii="Arial" w:hAnsi="Arial" w:cs="Arial"/>
          <w:b/>
          <w:bCs/>
          <w:color w:val="000000"/>
          <w:sz w:val="22"/>
          <w:szCs w:val="22"/>
        </w:rPr>
        <w:t>PA</w:t>
      </w:r>
    </w:p>
    <w:p w14:paraId="00E0D920" w14:textId="77777777" w:rsidR="00422F21" w:rsidRPr="002F7568" w:rsidRDefault="00422F21" w:rsidP="00422F21">
      <w:pPr>
        <w:numPr>
          <w:ilvl w:val="0"/>
          <w:numId w:val="12"/>
        </w:numPr>
        <w:autoSpaceDE w:val="0"/>
        <w:autoSpaceDN w:val="0"/>
        <w:adjustRightInd w:val="0"/>
        <w:spacing w:line="276" w:lineRule="auto"/>
        <w:ind w:left="720"/>
        <w:rPr>
          <w:rFonts w:ascii="Arial" w:hAnsi="Arial" w:cs="Arial"/>
          <w:color w:val="000000"/>
          <w:sz w:val="22"/>
          <w:szCs w:val="22"/>
        </w:rPr>
      </w:pPr>
      <w:r w:rsidRPr="002F7568">
        <w:rPr>
          <w:rFonts w:ascii="Arial" w:hAnsi="Arial" w:cs="Arial"/>
          <w:color w:val="000000"/>
          <w:sz w:val="22"/>
          <w:szCs w:val="22"/>
        </w:rPr>
        <w:t xml:space="preserve">phendimetrazine extended-release – </w:t>
      </w:r>
      <w:r w:rsidRPr="00255DC4">
        <w:rPr>
          <w:rFonts w:ascii="Arial" w:hAnsi="Arial" w:cs="Arial"/>
          <w:b/>
          <w:bCs/>
          <w:color w:val="000000"/>
          <w:sz w:val="22"/>
          <w:szCs w:val="22"/>
        </w:rPr>
        <w:t>PA</w:t>
      </w:r>
    </w:p>
    <w:p w14:paraId="4CF65AC5" w14:textId="77777777" w:rsidR="00422F21" w:rsidRPr="002F7568" w:rsidRDefault="00422F21" w:rsidP="00422F21">
      <w:pPr>
        <w:numPr>
          <w:ilvl w:val="0"/>
          <w:numId w:val="12"/>
        </w:numPr>
        <w:autoSpaceDE w:val="0"/>
        <w:autoSpaceDN w:val="0"/>
        <w:adjustRightInd w:val="0"/>
        <w:spacing w:line="276" w:lineRule="auto"/>
        <w:ind w:left="720"/>
        <w:rPr>
          <w:rFonts w:ascii="Arial" w:hAnsi="Arial" w:cs="Arial"/>
          <w:color w:val="000000"/>
          <w:sz w:val="22"/>
          <w:szCs w:val="22"/>
        </w:rPr>
      </w:pPr>
      <w:r w:rsidRPr="002F7568">
        <w:rPr>
          <w:rFonts w:ascii="Arial" w:hAnsi="Arial" w:cs="Arial"/>
          <w:color w:val="000000"/>
          <w:sz w:val="22"/>
          <w:szCs w:val="22"/>
        </w:rPr>
        <w:t xml:space="preserve">phentermine 15 mg, 30 mg capsule – </w:t>
      </w:r>
      <w:r w:rsidRPr="00255DC4">
        <w:rPr>
          <w:rFonts w:ascii="Arial" w:hAnsi="Arial" w:cs="Arial"/>
          <w:b/>
          <w:bCs/>
          <w:color w:val="000000"/>
          <w:sz w:val="22"/>
          <w:szCs w:val="22"/>
        </w:rPr>
        <w:t>PA</w:t>
      </w:r>
    </w:p>
    <w:p w14:paraId="22050F9C" w14:textId="77777777" w:rsidR="00422F21" w:rsidRPr="002F7568" w:rsidRDefault="00422F21" w:rsidP="00422F21">
      <w:pPr>
        <w:numPr>
          <w:ilvl w:val="0"/>
          <w:numId w:val="12"/>
        </w:numPr>
        <w:autoSpaceDE w:val="0"/>
        <w:autoSpaceDN w:val="0"/>
        <w:adjustRightInd w:val="0"/>
        <w:spacing w:line="276" w:lineRule="auto"/>
        <w:ind w:left="720"/>
        <w:rPr>
          <w:rFonts w:ascii="Arial" w:hAnsi="Arial" w:cs="Arial"/>
          <w:color w:val="000000"/>
          <w:sz w:val="22"/>
          <w:szCs w:val="22"/>
        </w:rPr>
      </w:pPr>
      <w:proofErr w:type="spellStart"/>
      <w:r w:rsidRPr="002F7568">
        <w:rPr>
          <w:rFonts w:ascii="Arial" w:hAnsi="Arial" w:cs="Arial"/>
          <w:color w:val="000000"/>
          <w:sz w:val="22"/>
          <w:szCs w:val="22"/>
        </w:rPr>
        <w:t>Saxenda</w:t>
      </w:r>
      <w:proofErr w:type="spellEnd"/>
      <w:r w:rsidRPr="002F7568">
        <w:rPr>
          <w:rFonts w:ascii="Arial" w:hAnsi="Arial" w:cs="Arial"/>
          <w:color w:val="000000"/>
          <w:sz w:val="22"/>
          <w:szCs w:val="22"/>
        </w:rPr>
        <w:t xml:space="preserve"> (liraglutide) – </w:t>
      </w:r>
      <w:r w:rsidRPr="00255DC4">
        <w:rPr>
          <w:rFonts w:ascii="Arial" w:hAnsi="Arial" w:cs="Arial"/>
          <w:b/>
          <w:bCs/>
          <w:color w:val="000000"/>
          <w:sz w:val="22"/>
          <w:szCs w:val="22"/>
        </w:rPr>
        <w:t>PA</w:t>
      </w:r>
    </w:p>
    <w:p w14:paraId="3734A306" w14:textId="77777777" w:rsidR="00422F21" w:rsidRPr="002F7568" w:rsidRDefault="00422F21" w:rsidP="00422F21">
      <w:pPr>
        <w:numPr>
          <w:ilvl w:val="0"/>
          <w:numId w:val="12"/>
        </w:numPr>
        <w:autoSpaceDE w:val="0"/>
        <w:autoSpaceDN w:val="0"/>
        <w:adjustRightInd w:val="0"/>
        <w:spacing w:line="276" w:lineRule="auto"/>
        <w:ind w:left="720"/>
        <w:rPr>
          <w:rFonts w:ascii="Arial" w:hAnsi="Arial" w:cs="Arial"/>
          <w:color w:val="000000"/>
          <w:sz w:val="22"/>
          <w:szCs w:val="22"/>
        </w:rPr>
      </w:pPr>
      <w:proofErr w:type="spellStart"/>
      <w:r w:rsidRPr="002F7568">
        <w:rPr>
          <w:rFonts w:ascii="Arial" w:hAnsi="Arial" w:cs="Arial"/>
          <w:color w:val="000000"/>
          <w:sz w:val="22"/>
          <w:szCs w:val="22"/>
        </w:rPr>
        <w:t>Wegovy</w:t>
      </w:r>
      <w:proofErr w:type="spellEnd"/>
      <w:r w:rsidRPr="002F7568">
        <w:rPr>
          <w:rFonts w:ascii="Arial" w:hAnsi="Arial" w:cs="Arial"/>
          <w:color w:val="000000"/>
          <w:sz w:val="22"/>
          <w:szCs w:val="22"/>
        </w:rPr>
        <w:t xml:space="preserve"> (</w:t>
      </w:r>
      <w:proofErr w:type="spellStart"/>
      <w:r w:rsidRPr="002F7568">
        <w:rPr>
          <w:rFonts w:ascii="Arial" w:hAnsi="Arial" w:cs="Arial"/>
          <w:color w:val="000000"/>
          <w:sz w:val="22"/>
          <w:szCs w:val="22"/>
        </w:rPr>
        <w:t>semaglutide</w:t>
      </w:r>
      <w:proofErr w:type="spellEnd"/>
      <w:r w:rsidRPr="002F7568">
        <w:rPr>
          <w:rFonts w:ascii="Arial" w:hAnsi="Arial" w:cs="Arial"/>
          <w:color w:val="000000"/>
          <w:sz w:val="22"/>
          <w:szCs w:val="22"/>
        </w:rPr>
        <w:t xml:space="preserve"> injection) </w:t>
      </w:r>
      <w:r w:rsidRPr="00255DC4">
        <w:rPr>
          <w:rFonts w:ascii="Arial" w:hAnsi="Arial" w:cs="Arial"/>
          <w:color w:val="000000"/>
          <w:sz w:val="22"/>
          <w:szCs w:val="22"/>
          <w:vertAlign w:val="superscript"/>
        </w:rPr>
        <w:t>PD</w:t>
      </w:r>
      <w:r w:rsidRPr="002F7568">
        <w:rPr>
          <w:rFonts w:ascii="Arial" w:hAnsi="Arial" w:cs="Arial"/>
          <w:color w:val="000000"/>
          <w:sz w:val="22"/>
          <w:szCs w:val="22"/>
        </w:rPr>
        <w:t xml:space="preserve"> – </w:t>
      </w:r>
      <w:r w:rsidRPr="00255DC4">
        <w:rPr>
          <w:rFonts w:ascii="Arial" w:hAnsi="Arial" w:cs="Arial"/>
          <w:b/>
          <w:bCs/>
          <w:color w:val="000000"/>
          <w:sz w:val="22"/>
          <w:szCs w:val="22"/>
        </w:rPr>
        <w:t>PA</w:t>
      </w:r>
    </w:p>
    <w:p w14:paraId="795EDE5D" w14:textId="77777777" w:rsidR="00422F21" w:rsidRPr="002F7568" w:rsidRDefault="00422F21" w:rsidP="00422F21">
      <w:pPr>
        <w:numPr>
          <w:ilvl w:val="0"/>
          <w:numId w:val="12"/>
        </w:numPr>
        <w:autoSpaceDE w:val="0"/>
        <w:autoSpaceDN w:val="0"/>
        <w:adjustRightInd w:val="0"/>
        <w:spacing w:line="276" w:lineRule="auto"/>
        <w:ind w:left="720"/>
        <w:rPr>
          <w:rFonts w:ascii="Arial" w:hAnsi="Arial" w:cs="Arial"/>
          <w:color w:val="000000"/>
          <w:sz w:val="22"/>
          <w:szCs w:val="22"/>
        </w:rPr>
      </w:pPr>
      <w:r w:rsidRPr="002F7568">
        <w:rPr>
          <w:rFonts w:ascii="Arial" w:hAnsi="Arial" w:cs="Arial"/>
          <w:color w:val="000000"/>
          <w:sz w:val="22"/>
          <w:szCs w:val="22"/>
        </w:rPr>
        <w:t xml:space="preserve">Xenical (orlistat) – </w:t>
      </w:r>
      <w:r w:rsidRPr="00255DC4">
        <w:rPr>
          <w:rFonts w:ascii="Arial" w:hAnsi="Arial" w:cs="Arial"/>
          <w:b/>
          <w:bCs/>
          <w:color w:val="000000"/>
          <w:sz w:val="22"/>
          <w:szCs w:val="22"/>
        </w:rPr>
        <w:t>PA</w:t>
      </w:r>
      <w:r w:rsidRPr="002F7568">
        <w:rPr>
          <w:rFonts w:ascii="Arial" w:hAnsi="Arial" w:cs="Arial"/>
          <w:color w:val="000000"/>
          <w:sz w:val="22"/>
          <w:szCs w:val="22"/>
        </w:rPr>
        <w:t xml:space="preserve">; BP, </w:t>
      </w:r>
      <w:proofErr w:type="spellStart"/>
      <w:r w:rsidRPr="002F7568">
        <w:rPr>
          <w:rFonts w:ascii="Arial" w:hAnsi="Arial" w:cs="Arial"/>
          <w:color w:val="000000"/>
          <w:sz w:val="22"/>
          <w:szCs w:val="22"/>
        </w:rPr>
        <w:t>A90</w:t>
      </w:r>
      <w:proofErr w:type="spellEnd"/>
    </w:p>
    <w:p w14:paraId="557B898B" w14:textId="498DDA87" w:rsidR="009F208A" w:rsidRDefault="006B7E2B" w:rsidP="004F782F">
      <w:pPr>
        <w:pStyle w:val="Subtitle"/>
        <w:keepNext/>
        <w:spacing w:line="240" w:lineRule="auto"/>
        <w:rPr>
          <w:rFonts w:cs="Arial"/>
          <w:b/>
          <w:sz w:val="24"/>
          <w:szCs w:val="24"/>
        </w:rPr>
      </w:pPr>
      <w:r w:rsidRPr="002F7568">
        <w:rPr>
          <w:rFonts w:cs="Arial"/>
          <w:b/>
          <w:sz w:val="24"/>
          <w:szCs w:val="24"/>
        </w:rPr>
        <w:lastRenderedPageBreak/>
        <w:t>Updated MassHealth Brand Name Preferred Over Generic Drug List</w:t>
      </w:r>
    </w:p>
    <w:p w14:paraId="48BA6322" w14:textId="77777777" w:rsidR="00873E2A" w:rsidRPr="00CB150A" w:rsidRDefault="00873E2A" w:rsidP="00CB150A">
      <w:pPr>
        <w:pStyle w:val="Default"/>
        <w:spacing w:after="120"/>
        <w:rPr>
          <w:rFonts w:ascii="Arial" w:hAnsi="Arial" w:cs="Arial"/>
          <w:color w:val="auto"/>
          <w:sz w:val="22"/>
          <w:szCs w:val="22"/>
        </w:rPr>
      </w:pPr>
      <w:r w:rsidRPr="00CB150A">
        <w:rPr>
          <w:rFonts w:ascii="Arial" w:hAnsi="Arial" w:cs="Arial"/>
          <w:color w:val="auto"/>
          <w:sz w:val="22"/>
          <w:szCs w:val="22"/>
        </w:rPr>
        <w:t>The MassHealth Brand Name Preferred Over Generic Drug List has been updated to reflect recent changes to the MassHealth Drug List.</w:t>
      </w:r>
    </w:p>
    <w:p w14:paraId="3179F40E" w14:textId="77777777" w:rsidR="00873E2A" w:rsidRPr="00CB150A" w:rsidRDefault="00873E2A" w:rsidP="00CB150A">
      <w:pPr>
        <w:pStyle w:val="Default"/>
        <w:spacing w:after="120"/>
        <w:rPr>
          <w:rFonts w:ascii="Arial" w:hAnsi="Arial" w:cs="Arial"/>
          <w:color w:val="auto"/>
          <w:sz w:val="22"/>
          <w:szCs w:val="22"/>
        </w:rPr>
      </w:pPr>
      <w:r w:rsidRPr="00CB150A">
        <w:rPr>
          <w:rFonts w:ascii="Arial" w:hAnsi="Arial" w:cs="Arial"/>
          <w:color w:val="auto"/>
          <w:sz w:val="22"/>
          <w:szCs w:val="22"/>
        </w:rPr>
        <w:t xml:space="preserve">Effective January 2, 2024, the following agents will be added to the MassHealth Brand Name Preferred Over Generic Drug List. </w:t>
      </w:r>
    </w:p>
    <w:p w14:paraId="2E949BB9" w14:textId="77777777" w:rsidR="00873E2A" w:rsidRPr="00CB150A" w:rsidRDefault="00873E2A" w:rsidP="00CB150A">
      <w:pPr>
        <w:numPr>
          <w:ilvl w:val="0"/>
          <w:numId w:val="12"/>
        </w:numPr>
        <w:autoSpaceDE w:val="0"/>
        <w:autoSpaceDN w:val="0"/>
        <w:adjustRightInd w:val="0"/>
        <w:spacing w:line="276" w:lineRule="auto"/>
        <w:ind w:left="720"/>
        <w:rPr>
          <w:rFonts w:ascii="Arial" w:hAnsi="Arial" w:cs="Arial"/>
          <w:color w:val="000000"/>
          <w:sz w:val="22"/>
          <w:szCs w:val="22"/>
        </w:rPr>
      </w:pPr>
      <w:proofErr w:type="spellStart"/>
      <w:r w:rsidRPr="00CB150A">
        <w:rPr>
          <w:rFonts w:ascii="Arial" w:hAnsi="Arial" w:cs="Arial"/>
          <w:color w:val="000000"/>
          <w:sz w:val="22"/>
          <w:szCs w:val="22"/>
        </w:rPr>
        <w:t>Votrient</w:t>
      </w:r>
      <w:proofErr w:type="spellEnd"/>
      <w:r w:rsidRPr="00CB150A">
        <w:rPr>
          <w:rFonts w:ascii="Arial" w:hAnsi="Arial" w:cs="Arial"/>
          <w:color w:val="000000"/>
          <w:sz w:val="22"/>
          <w:szCs w:val="22"/>
        </w:rPr>
        <w:t xml:space="preserve"> (pazopanib) – </w:t>
      </w:r>
      <w:r w:rsidRPr="001A7B0C">
        <w:rPr>
          <w:rFonts w:ascii="Arial" w:hAnsi="Arial" w:cs="Arial"/>
          <w:b/>
          <w:bCs/>
          <w:color w:val="000000"/>
          <w:sz w:val="22"/>
          <w:szCs w:val="22"/>
        </w:rPr>
        <w:t>PA</w:t>
      </w:r>
      <w:r w:rsidRPr="00CB150A">
        <w:rPr>
          <w:rFonts w:ascii="Arial" w:hAnsi="Arial" w:cs="Arial"/>
          <w:color w:val="000000"/>
          <w:sz w:val="22"/>
          <w:szCs w:val="22"/>
        </w:rPr>
        <w:t xml:space="preserve">; BP, </w:t>
      </w:r>
      <w:proofErr w:type="spellStart"/>
      <w:r w:rsidRPr="00CB150A">
        <w:rPr>
          <w:rFonts w:ascii="Arial" w:hAnsi="Arial" w:cs="Arial"/>
          <w:color w:val="000000"/>
          <w:sz w:val="22"/>
          <w:szCs w:val="22"/>
        </w:rPr>
        <w:t>A90</w:t>
      </w:r>
      <w:proofErr w:type="spellEnd"/>
    </w:p>
    <w:p w14:paraId="1626CB7F" w14:textId="77777777" w:rsidR="00873E2A" w:rsidRPr="00CB150A" w:rsidRDefault="00873E2A" w:rsidP="00CB150A">
      <w:pPr>
        <w:numPr>
          <w:ilvl w:val="0"/>
          <w:numId w:val="12"/>
        </w:numPr>
        <w:autoSpaceDE w:val="0"/>
        <w:autoSpaceDN w:val="0"/>
        <w:adjustRightInd w:val="0"/>
        <w:spacing w:after="120" w:line="276" w:lineRule="auto"/>
        <w:ind w:left="720"/>
        <w:rPr>
          <w:rFonts w:ascii="Arial" w:hAnsi="Arial" w:cs="Arial"/>
          <w:color w:val="000000"/>
          <w:sz w:val="22"/>
          <w:szCs w:val="22"/>
        </w:rPr>
      </w:pPr>
      <w:r w:rsidRPr="00CB150A">
        <w:rPr>
          <w:rFonts w:ascii="Arial" w:hAnsi="Arial" w:cs="Arial"/>
          <w:color w:val="000000"/>
          <w:sz w:val="22"/>
          <w:szCs w:val="22"/>
        </w:rPr>
        <w:t xml:space="preserve">Xenical (orlistat) – </w:t>
      </w:r>
      <w:r w:rsidRPr="001A7B0C">
        <w:rPr>
          <w:rFonts w:ascii="Arial" w:hAnsi="Arial" w:cs="Arial"/>
          <w:b/>
          <w:bCs/>
          <w:color w:val="000000"/>
          <w:sz w:val="22"/>
          <w:szCs w:val="22"/>
        </w:rPr>
        <w:t>PA</w:t>
      </w:r>
      <w:r w:rsidRPr="00CB150A">
        <w:rPr>
          <w:rFonts w:ascii="Arial" w:hAnsi="Arial" w:cs="Arial"/>
          <w:color w:val="000000"/>
          <w:sz w:val="22"/>
          <w:szCs w:val="22"/>
        </w:rPr>
        <w:t xml:space="preserve">; BP, </w:t>
      </w:r>
      <w:proofErr w:type="spellStart"/>
      <w:r w:rsidRPr="00CB150A">
        <w:rPr>
          <w:rFonts w:ascii="Arial" w:hAnsi="Arial" w:cs="Arial"/>
          <w:color w:val="000000"/>
          <w:sz w:val="22"/>
          <w:szCs w:val="22"/>
        </w:rPr>
        <w:t>A90</w:t>
      </w:r>
      <w:proofErr w:type="spellEnd"/>
    </w:p>
    <w:p w14:paraId="69597EF5" w14:textId="77777777" w:rsidR="00873E2A" w:rsidRPr="00CB150A" w:rsidRDefault="00873E2A" w:rsidP="00CB150A">
      <w:pPr>
        <w:pStyle w:val="Default"/>
        <w:spacing w:after="120"/>
        <w:rPr>
          <w:rFonts w:ascii="Arial" w:hAnsi="Arial" w:cs="Arial"/>
          <w:color w:val="auto"/>
          <w:sz w:val="22"/>
          <w:szCs w:val="22"/>
        </w:rPr>
      </w:pPr>
      <w:r w:rsidRPr="00CB150A">
        <w:rPr>
          <w:rFonts w:ascii="Arial" w:hAnsi="Arial" w:cs="Arial"/>
          <w:color w:val="auto"/>
          <w:sz w:val="22"/>
          <w:szCs w:val="22"/>
        </w:rPr>
        <w:t xml:space="preserve">Effective January 2, 2024, the following agents will be removed from the MassHealth Brand Name Preferred Over Generic Drug List. </w:t>
      </w:r>
    </w:p>
    <w:p w14:paraId="29686335" w14:textId="77777777" w:rsidR="00873E2A" w:rsidRPr="00CB150A" w:rsidRDefault="00873E2A" w:rsidP="00CB150A">
      <w:pPr>
        <w:numPr>
          <w:ilvl w:val="0"/>
          <w:numId w:val="12"/>
        </w:numPr>
        <w:autoSpaceDE w:val="0"/>
        <w:autoSpaceDN w:val="0"/>
        <w:adjustRightInd w:val="0"/>
        <w:spacing w:line="276" w:lineRule="auto"/>
        <w:ind w:left="720"/>
        <w:rPr>
          <w:rFonts w:ascii="Arial" w:hAnsi="Arial" w:cs="Arial"/>
          <w:color w:val="000000"/>
          <w:sz w:val="22"/>
          <w:szCs w:val="22"/>
        </w:rPr>
      </w:pPr>
      <w:proofErr w:type="spellStart"/>
      <w:r w:rsidRPr="00CB150A">
        <w:rPr>
          <w:rFonts w:ascii="Arial" w:hAnsi="Arial" w:cs="Arial"/>
          <w:color w:val="000000"/>
          <w:sz w:val="22"/>
          <w:szCs w:val="22"/>
        </w:rPr>
        <w:t>Ciprodex</w:t>
      </w:r>
      <w:proofErr w:type="spellEnd"/>
      <w:r w:rsidRPr="00CB150A">
        <w:rPr>
          <w:rFonts w:ascii="Arial" w:hAnsi="Arial" w:cs="Arial"/>
          <w:color w:val="000000"/>
          <w:sz w:val="22"/>
          <w:szCs w:val="22"/>
        </w:rPr>
        <w:t xml:space="preserve"> (ciprofloxacin/dexamethasone); #, </w:t>
      </w:r>
      <w:proofErr w:type="spellStart"/>
      <w:r w:rsidRPr="00CB150A">
        <w:rPr>
          <w:rFonts w:ascii="Arial" w:hAnsi="Arial" w:cs="Arial"/>
          <w:color w:val="000000"/>
          <w:sz w:val="22"/>
          <w:szCs w:val="22"/>
        </w:rPr>
        <w:t>A90</w:t>
      </w:r>
      <w:proofErr w:type="spellEnd"/>
    </w:p>
    <w:p w14:paraId="24B2B8CE" w14:textId="77777777" w:rsidR="00873E2A" w:rsidRPr="00CB150A" w:rsidRDefault="00873E2A" w:rsidP="00CB150A">
      <w:pPr>
        <w:numPr>
          <w:ilvl w:val="0"/>
          <w:numId w:val="12"/>
        </w:numPr>
        <w:autoSpaceDE w:val="0"/>
        <w:autoSpaceDN w:val="0"/>
        <w:adjustRightInd w:val="0"/>
        <w:spacing w:line="276" w:lineRule="auto"/>
        <w:ind w:left="720"/>
        <w:rPr>
          <w:rFonts w:ascii="Arial" w:hAnsi="Arial" w:cs="Arial"/>
          <w:color w:val="000000"/>
          <w:sz w:val="22"/>
          <w:szCs w:val="22"/>
        </w:rPr>
      </w:pPr>
      <w:proofErr w:type="spellStart"/>
      <w:r w:rsidRPr="00CB150A">
        <w:rPr>
          <w:rFonts w:ascii="Arial" w:hAnsi="Arial" w:cs="Arial"/>
          <w:color w:val="000000"/>
          <w:sz w:val="22"/>
          <w:szCs w:val="22"/>
        </w:rPr>
        <w:t>Combigan</w:t>
      </w:r>
      <w:proofErr w:type="spellEnd"/>
      <w:r w:rsidRPr="00CB150A">
        <w:rPr>
          <w:rFonts w:ascii="Arial" w:hAnsi="Arial" w:cs="Arial"/>
          <w:color w:val="000000"/>
          <w:sz w:val="22"/>
          <w:szCs w:val="22"/>
        </w:rPr>
        <w:t xml:space="preserve"> (brimonidine/timolol, ophthalmic) – </w:t>
      </w:r>
      <w:r w:rsidRPr="00255DC4">
        <w:rPr>
          <w:rFonts w:ascii="Arial" w:hAnsi="Arial" w:cs="Arial"/>
          <w:b/>
          <w:bCs/>
          <w:color w:val="000000"/>
          <w:sz w:val="22"/>
          <w:szCs w:val="22"/>
        </w:rPr>
        <w:t>PA</w:t>
      </w:r>
      <w:r w:rsidRPr="00CB150A">
        <w:rPr>
          <w:rFonts w:ascii="Arial" w:hAnsi="Arial" w:cs="Arial"/>
          <w:color w:val="000000"/>
          <w:sz w:val="22"/>
          <w:szCs w:val="22"/>
        </w:rPr>
        <w:t xml:space="preserve">; </w:t>
      </w:r>
      <w:proofErr w:type="spellStart"/>
      <w:r w:rsidRPr="00CB150A">
        <w:rPr>
          <w:rFonts w:ascii="Arial" w:hAnsi="Arial" w:cs="Arial"/>
          <w:color w:val="000000"/>
          <w:sz w:val="22"/>
          <w:szCs w:val="22"/>
        </w:rPr>
        <w:t>M90</w:t>
      </w:r>
      <w:proofErr w:type="spellEnd"/>
    </w:p>
    <w:p w14:paraId="7768746D" w14:textId="77777777" w:rsidR="00873E2A" w:rsidRPr="00CB150A" w:rsidRDefault="00873E2A" w:rsidP="00CB150A">
      <w:pPr>
        <w:numPr>
          <w:ilvl w:val="0"/>
          <w:numId w:val="12"/>
        </w:numPr>
        <w:autoSpaceDE w:val="0"/>
        <w:autoSpaceDN w:val="0"/>
        <w:adjustRightInd w:val="0"/>
        <w:spacing w:line="276" w:lineRule="auto"/>
        <w:ind w:left="720"/>
        <w:rPr>
          <w:rFonts w:ascii="Arial" w:hAnsi="Arial" w:cs="Arial"/>
          <w:color w:val="000000"/>
          <w:sz w:val="22"/>
          <w:szCs w:val="22"/>
        </w:rPr>
      </w:pPr>
      <w:proofErr w:type="spellStart"/>
      <w:r w:rsidRPr="00CB150A">
        <w:rPr>
          <w:rFonts w:ascii="Arial" w:hAnsi="Arial" w:cs="Arial"/>
          <w:color w:val="000000"/>
          <w:sz w:val="22"/>
          <w:szCs w:val="22"/>
        </w:rPr>
        <w:t>Denavir</w:t>
      </w:r>
      <w:proofErr w:type="spellEnd"/>
      <w:r w:rsidRPr="00CB150A">
        <w:rPr>
          <w:rFonts w:ascii="Arial" w:hAnsi="Arial" w:cs="Arial"/>
          <w:color w:val="000000"/>
          <w:sz w:val="22"/>
          <w:szCs w:val="22"/>
        </w:rPr>
        <w:t xml:space="preserve"> (penciclovir) – </w:t>
      </w:r>
      <w:r w:rsidRPr="00255DC4">
        <w:rPr>
          <w:rFonts w:ascii="Arial" w:hAnsi="Arial" w:cs="Arial"/>
          <w:b/>
          <w:bCs/>
          <w:color w:val="000000"/>
          <w:sz w:val="22"/>
          <w:szCs w:val="22"/>
        </w:rPr>
        <w:t>PA</w:t>
      </w:r>
      <w:r w:rsidRPr="00CB150A">
        <w:rPr>
          <w:rFonts w:ascii="Arial" w:hAnsi="Arial" w:cs="Arial"/>
          <w:color w:val="000000"/>
          <w:sz w:val="22"/>
          <w:szCs w:val="22"/>
        </w:rPr>
        <w:t xml:space="preserve">; </w:t>
      </w:r>
      <w:proofErr w:type="spellStart"/>
      <w:r w:rsidRPr="00CB150A">
        <w:rPr>
          <w:rFonts w:ascii="Arial" w:hAnsi="Arial" w:cs="Arial"/>
          <w:color w:val="000000"/>
          <w:sz w:val="22"/>
          <w:szCs w:val="22"/>
        </w:rPr>
        <w:t>A90</w:t>
      </w:r>
      <w:proofErr w:type="spellEnd"/>
      <w:r w:rsidRPr="00CB150A">
        <w:rPr>
          <w:rFonts w:ascii="Arial" w:hAnsi="Arial" w:cs="Arial"/>
          <w:color w:val="000000"/>
          <w:sz w:val="22"/>
          <w:szCs w:val="22"/>
        </w:rPr>
        <w:t xml:space="preserve"> </w:t>
      </w:r>
    </w:p>
    <w:p w14:paraId="7D475F46" w14:textId="77777777" w:rsidR="00873E2A" w:rsidRPr="00CB150A" w:rsidRDefault="00873E2A" w:rsidP="00CB150A">
      <w:pPr>
        <w:numPr>
          <w:ilvl w:val="0"/>
          <w:numId w:val="12"/>
        </w:numPr>
        <w:autoSpaceDE w:val="0"/>
        <w:autoSpaceDN w:val="0"/>
        <w:adjustRightInd w:val="0"/>
        <w:spacing w:line="276" w:lineRule="auto"/>
        <w:ind w:left="720"/>
        <w:rPr>
          <w:rFonts w:ascii="Arial" w:hAnsi="Arial" w:cs="Arial"/>
          <w:color w:val="000000"/>
          <w:sz w:val="22"/>
          <w:szCs w:val="22"/>
        </w:rPr>
      </w:pPr>
      <w:proofErr w:type="spellStart"/>
      <w:r w:rsidRPr="00CB150A">
        <w:rPr>
          <w:rFonts w:ascii="Arial" w:hAnsi="Arial" w:cs="Arial"/>
          <w:color w:val="000000"/>
          <w:sz w:val="22"/>
          <w:szCs w:val="22"/>
        </w:rPr>
        <w:t>Forfivo</w:t>
      </w:r>
      <w:proofErr w:type="spellEnd"/>
      <w:r w:rsidRPr="00CB150A">
        <w:rPr>
          <w:rFonts w:ascii="Arial" w:hAnsi="Arial" w:cs="Arial"/>
          <w:color w:val="000000"/>
          <w:sz w:val="22"/>
          <w:szCs w:val="22"/>
        </w:rPr>
        <w:t xml:space="preserve"> XL (bupropion hydrochloride extended-release 450 mg tablet) – </w:t>
      </w:r>
      <w:r w:rsidRPr="00255DC4">
        <w:rPr>
          <w:rFonts w:ascii="Arial" w:hAnsi="Arial" w:cs="Arial"/>
          <w:b/>
          <w:bCs/>
          <w:color w:val="000000"/>
          <w:sz w:val="22"/>
          <w:szCs w:val="22"/>
        </w:rPr>
        <w:t>PA</w:t>
      </w:r>
      <w:r w:rsidRPr="00CB150A">
        <w:rPr>
          <w:rFonts w:ascii="Arial" w:hAnsi="Arial" w:cs="Arial"/>
          <w:color w:val="000000"/>
          <w:sz w:val="22"/>
          <w:szCs w:val="22"/>
        </w:rPr>
        <w:t xml:space="preserve">; </w:t>
      </w:r>
      <w:proofErr w:type="spellStart"/>
      <w:r w:rsidRPr="00CB150A">
        <w:rPr>
          <w:rFonts w:ascii="Arial" w:hAnsi="Arial" w:cs="Arial"/>
          <w:color w:val="000000"/>
          <w:sz w:val="22"/>
          <w:szCs w:val="22"/>
        </w:rPr>
        <w:t>A90</w:t>
      </w:r>
      <w:proofErr w:type="spellEnd"/>
    </w:p>
    <w:p w14:paraId="361EED00" w14:textId="77777777" w:rsidR="00873E2A" w:rsidRPr="00CB150A" w:rsidRDefault="00873E2A" w:rsidP="00CB150A">
      <w:pPr>
        <w:numPr>
          <w:ilvl w:val="0"/>
          <w:numId w:val="12"/>
        </w:numPr>
        <w:autoSpaceDE w:val="0"/>
        <w:autoSpaceDN w:val="0"/>
        <w:adjustRightInd w:val="0"/>
        <w:spacing w:line="276" w:lineRule="auto"/>
        <w:ind w:left="720"/>
        <w:rPr>
          <w:rFonts w:ascii="Arial" w:hAnsi="Arial" w:cs="Arial"/>
          <w:color w:val="000000"/>
          <w:sz w:val="22"/>
          <w:szCs w:val="22"/>
        </w:rPr>
      </w:pPr>
      <w:proofErr w:type="spellStart"/>
      <w:r w:rsidRPr="00CB150A">
        <w:rPr>
          <w:rFonts w:ascii="Arial" w:hAnsi="Arial" w:cs="Arial"/>
          <w:color w:val="000000"/>
          <w:sz w:val="22"/>
          <w:szCs w:val="22"/>
        </w:rPr>
        <w:t>Glumetza</w:t>
      </w:r>
      <w:proofErr w:type="spellEnd"/>
      <w:r w:rsidRPr="00CB150A">
        <w:rPr>
          <w:rFonts w:ascii="Arial" w:hAnsi="Arial" w:cs="Arial"/>
          <w:color w:val="000000"/>
          <w:sz w:val="22"/>
          <w:szCs w:val="22"/>
        </w:rPr>
        <w:t xml:space="preserve"> (metformin extended-release, gastric tablet) – </w:t>
      </w:r>
      <w:r w:rsidRPr="00255DC4">
        <w:rPr>
          <w:rFonts w:ascii="Arial" w:hAnsi="Arial" w:cs="Arial"/>
          <w:b/>
          <w:bCs/>
          <w:color w:val="000000"/>
          <w:sz w:val="22"/>
          <w:szCs w:val="22"/>
        </w:rPr>
        <w:t>PA</w:t>
      </w:r>
      <w:r w:rsidRPr="00CB150A">
        <w:rPr>
          <w:rFonts w:ascii="Arial" w:hAnsi="Arial" w:cs="Arial"/>
          <w:color w:val="000000"/>
          <w:sz w:val="22"/>
          <w:szCs w:val="22"/>
        </w:rPr>
        <w:t xml:space="preserve">; </w:t>
      </w:r>
      <w:proofErr w:type="spellStart"/>
      <w:r w:rsidRPr="00CB150A">
        <w:rPr>
          <w:rFonts w:ascii="Arial" w:hAnsi="Arial" w:cs="Arial"/>
          <w:color w:val="000000"/>
          <w:sz w:val="22"/>
          <w:szCs w:val="22"/>
        </w:rPr>
        <w:t>M90</w:t>
      </w:r>
      <w:proofErr w:type="spellEnd"/>
    </w:p>
    <w:p w14:paraId="5B76FA7B" w14:textId="77777777" w:rsidR="00873E2A" w:rsidRPr="00CB150A" w:rsidRDefault="00873E2A" w:rsidP="00CB150A">
      <w:pPr>
        <w:numPr>
          <w:ilvl w:val="0"/>
          <w:numId w:val="12"/>
        </w:numPr>
        <w:autoSpaceDE w:val="0"/>
        <w:autoSpaceDN w:val="0"/>
        <w:adjustRightInd w:val="0"/>
        <w:spacing w:line="276" w:lineRule="auto"/>
        <w:ind w:left="720"/>
        <w:rPr>
          <w:rFonts w:ascii="Arial" w:hAnsi="Arial" w:cs="Arial"/>
          <w:color w:val="000000"/>
          <w:sz w:val="22"/>
          <w:szCs w:val="22"/>
        </w:rPr>
      </w:pPr>
      <w:r w:rsidRPr="00CB150A">
        <w:rPr>
          <w:rFonts w:ascii="Arial" w:hAnsi="Arial" w:cs="Arial"/>
          <w:color w:val="000000"/>
          <w:sz w:val="22"/>
          <w:szCs w:val="22"/>
        </w:rPr>
        <w:t xml:space="preserve">Imitrex (sumatriptan 5 mg, 20 mg nasal spray) – </w:t>
      </w:r>
      <w:r w:rsidRPr="00255DC4">
        <w:rPr>
          <w:rFonts w:ascii="Arial" w:hAnsi="Arial" w:cs="Arial"/>
          <w:b/>
          <w:bCs/>
          <w:color w:val="000000"/>
          <w:sz w:val="22"/>
          <w:szCs w:val="22"/>
        </w:rPr>
        <w:t>PA</w:t>
      </w:r>
      <w:r w:rsidRPr="00CB150A">
        <w:rPr>
          <w:rFonts w:ascii="Arial" w:hAnsi="Arial" w:cs="Arial"/>
          <w:color w:val="000000"/>
          <w:sz w:val="22"/>
          <w:szCs w:val="22"/>
        </w:rPr>
        <w:t xml:space="preserve"> </w:t>
      </w:r>
      <w:r w:rsidRPr="00255DC4">
        <w:rPr>
          <w:rFonts w:ascii="Arial" w:hAnsi="Arial" w:cs="Arial"/>
          <w:b/>
          <w:bCs/>
          <w:color w:val="000000"/>
          <w:sz w:val="22"/>
          <w:szCs w:val="22"/>
        </w:rPr>
        <w:t>&gt; 18 units/30 days</w:t>
      </w:r>
      <w:r w:rsidRPr="00CB150A">
        <w:rPr>
          <w:rFonts w:ascii="Arial" w:hAnsi="Arial" w:cs="Arial"/>
          <w:color w:val="000000"/>
          <w:sz w:val="22"/>
          <w:szCs w:val="22"/>
        </w:rPr>
        <w:t xml:space="preserve">; #, </w:t>
      </w:r>
      <w:proofErr w:type="spellStart"/>
      <w:r w:rsidRPr="00CB150A">
        <w:rPr>
          <w:rFonts w:ascii="Arial" w:hAnsi="Arial" w:cs="Arial"/>
          <w:color w:val="000000"/>
          <w:sz w:val="22"/>
          <w:szCs w:val="22"/>
        </w:rPr>
        <w:t>A90</w:t>
      </w:r>
      <w:proofErr w:type="spellEnd"/>
    </w:p>
    <w:p w14:paraId="7E742695" w14:textId="77777777" w:rsidR="00873E2A" w:rsidRPr="00CB150A" w:rsidRDefault="00873E2A" w:rsidP="00CB150A">
      <w:pPr>
        <w:numPr>
          <w:ilvl w:val="0"/>
          <w:numId w:val="12"/>
        </w:numPr>
        <w:autoSpaceDE w:val="0"/>
        <w:autoSpaceDN w:val="0"/>
        <w:adjustRightInd w:val="0"/>
        <w:spacing w:line="276" w:lineRule="auto"/>
        <w:ind w:left="720"/>
        <w:rPr>
          <w:rFonts w:ascii="Arial" w:hAnsi="Arial" w:cs="Arial"/>
          <w:color w:val="000000"/>
          <w:sz w:val="22"/>
          <w:szCs w:val="22"/>
        </w:rPr>
      </w:pPr>
      <w:proofErr w:type="spellStart"/>
      <w:r w:rsidRPr="00CB150A">
        <w:rPr>
          <w:rFonts w:ascii="Arial" w:hAnsi="Arial" w:cs="Arial"/>
          <w:color w:val="000000"/>
          <w:sz w:val="22"/>
          <w:szCs w:val="22"/>
        </w:rPr>
        <w:t>Mephyton</w:t>
      </w:r>
      <w:proofErr w:type="spellEnd"/>
      <w:r w:rsidRPr="00CB150A">
        <w:rPr>
          <w:rFonts w:ascii="Arial" w:hAnsi="Arial" w:cs="Arial"/>
          <w:color w:val="000000"/>
          <w:sz w:val="22"/>
          <w:szCs w:val="22"/>
        </w:rPr>
        <w:t xml:space="preserve"> (phytonadione); #, </w:t>
      </w:r>
      <w:proofErr w:type="spellStart"/>
      <w:r w:rsidRPr="00CB150A">
        <w:rPr>
          <w:rFonts w:ascii="Arial" w:hAnsi="Arial" w:cs="Arial"/>
          <w:color w:val="000000"/>
          <w:sz w:val="22"/>
          <w:szCs w:val="22"/>
        </w:rPr>
        <w:t>A90</w:t>
      </w:r>
      <w:proofErr w:type="spellEnd"/>
    </w:p>
    <w:p w14:paraId="48F92388" w14:textId="77777777" w:rsidR="00873E2A" w:rsidRPr="00CB150A" w:rsidRDefault="00873E2A" w:rsidP="00CB150A">
      <w:pPr>
        <w:numPr>
          <w:ilvl w:val="0"/>
          <w:numId w:val="12"/>
        </w:numPr>
        <w:autoSpaceDE w:val="0"/>
        <w:autoSpaceDN w:val="0"/>
        <w:adjustRightInd w:val="0"/>
        <w:spacing w:line="276" w:lineRule="auto"/>
        <w:ind w:left="720"/>
        <w:rPr>
          <w:rFonts w:ascii="Arial" w:hAnsi="Arial" w:cs="Arial"/>
          <w:color w:val="000000"/>
          <w:sz w:val="22"/>
          <w:szCs w:val="22"/>
        </w:rPr>
      </w:pPr>
      <w:proofErr w:type="spellStart"/>
      <w:r w:rsidRPr="00CB150A">
        <w:rPr>
          <w:rFonts w:ascii="Arial" w:hAnsi="Arial" w:cs="Arial"/>
          <w:color w:val="000000"/>
          <w:sz w:val="22"/>
          <w:szCs w:val="22"/>
        </w:rPr>
        <w:t>Miacalcin</w:t>
      </w:r>
      <w:proofErr w:type="spellEnd"/>
      <w:r w:rsidRPr="00CB150A">
        <w:rPr>
          <w:rFonts w:ascii="Arial" w:hAnsi="Arial" w:cs="Arial"/>
          <w:color w:val="000000"/>
          <w:sz w:val="22"/>
          <w:szCs w:val="22"/>
        </w:rPr>
        <w:t xml:space="preserve"> (calcitonin salmon injection) – </w:t>
      </w:r>
      <w:r w:rsidRPr="00255DC4">
        <w:rPr>
          <w:rFonts w:ascii="Arial" w:hAnsi="Arial" w:cs="Arial"/>
          <w:b/>
          <w:bCs/>
          <w:color w:val="000000"/>
          <w:sz w:val="22"/>
          <w:szCs w:val="22"/>
        </w:rPr>
        <w:t>PA</w:t>
      </w:r>
    </w:p>
    <w:p w14:paraId="18D4E68F" w14:textId="77777777" w:rsidR="00873E2A" w:rsidRPr="00CB150A" w:rsidRDefault="00873E2A" w:rsidP="00CB150A">
      <w:pPr>
        <w:numPr>
          <w:ilvl w:val="0"/>
          <w:numId w:val="12"/>
        </w:numPr>
        <w:autoSpaceDE w:val="0"/>
        <w:autoSpaceDN w:val="0"/>
        <w:adjustRightInd w:val="0"/>
        <w:spacing w:line="276" w:lineRule="auto"/>
        <w:ind w:left="720"/>
        <w:rPr>
          <w:rFonts w:ascii="Arial" w:hAnsi="Arial" w:cs="Arial"/>
          <w:color w:val="000000"/>
          <w:sz w:val="22"/>
          <w:szCs w:val="22"/>
        </w:rPr>
      </w:pPr>
      <w:r w:rsidRPr="00CB150A">
        <w:rPr>
          <w:rFonts w:ascii="Arial" w:hAnsi="Arial" w:cs="Arial"/>
          <w:color w:val="000000"/>
          <w:sz w:val="22"/>
          <w:szCs w:val="22"/>
        </w:rPr>
        <w:t xml:space="preserve">Restasis (cyclosporine 0.05% ophthalmic emulsion); #, </w:t>
      </w:r>
      <w:proofErr w:type="spellStart"/>
      <w:r w:rsidRPr="00CB150A">
        <w:rPr>
          <w:rFonts w:ascii="Arial" w:hAnsi="Arial" w:cs="Arial"/>
          <w:color w:val="000000"/>
          <w:sz w:val="22"/>
          <w:szCs w:val="22"/>
        </w:rPr>
        <w:t>A90</w:t>
      </w:r>
      <w:proofErr w:type="spellEnd"/>
    </w:p>
    <w:p w14:paraId="3A9DC0BC" w14:textId="77777777" w:rsidR="00873E2A" w:rsidRPr="00CB150A" w:rsidRDefault="00873E2A" w:rsidP="00CB150A">
      <w:pPr>
        <w:numPr>
          <w:ilvl w:val="0"/>
          <w:numId w:val="12"/>
        </w:numPr>
        <w:autoSpaceDE w:val="0"/>
        <w:autoSpaceDN w:val="0"/>
        <w:adjustRightInd w:val="0"/>
        <w:spacing w:line="276" w:lineRule="auto"/>
        <w:ind w:left="720"/>
        <w:rPr>
          <w:rFonts w:ascii="Arial" w:hAnsi="Arial" w:cs="Arial"/>
          <w:color w:val="000000"/>
          <w:sz w:val="22"/>
          <w:szCs w:val="22"/>
        </w:rPr>
      </w:pPr>
      <w:proofErr w:type="spellStart"/>
      <w:r w:rsidRPr="00CB150A">
        <w:rPr>
          <w:rFonts w:ascii="Arial" w:hAnsi="Arial" w:cs="Arial"/>
          <w:color w:val="000000"/>
          <w:sz w:val="22"/>
          <w:szCs w:val="22"/>
        </w:rPr>
        <w:t>Zegerid</w:t>
      </w:r>
      <w:proofErr w:type="spellEnd"/>
      <w:r w:rsidRPr="00CB150A">
        <w:rPr>
          <w:rFonts w:ascii="Arial" w:hAnsi="Arial" w:cs="Arial"/>
          <w:color w:val="000000"/>
          <w:sz w:val="22"/>
          <w:szCs w:val="22"/>
        </w:rPr>
        <w:t xml:space="preserve"> (omeprazole/sodium bicarbonate capsule); #, </w:t>
      </w:r>
      <w:proofErr w:type="spellStart"/>
      <w:r w:rsidRPr="00CB150A">
        <w:rPr>
          <w:rFonts w:ascii="Arial" w:hAnsi="Arial" w:cs="Arial"/>
          <w:color w:val="000000"/>
          <w:sz w:val="22"/>
          <w:szCs w:val="22"/>
        </w:rPr>
        <w:t>M90</w:t>
      </w:r>
      <w:proofErr w:type="spellEnd"/>
    </w:p>
    <w:p w14:paraId="50F7BC65" w14:textId="77777777" w:rsidR="00873E2A" w:rsidRPr="00CB150A" w:rsidRDefault="00873E2A" w:rsidP="00CB150A">
      <w:pPr>
        <w:numPr>
          <w:ilvl w:val="0"/>
          <w:numId w:val="12"/>
        </w:numPr>
        <w:autoSpaceDE w:val="0"/>
        <w:autoSpaceDN w:val="0"/>
        <w:adjustRightInd w:val="0"/>
        <w:spacing w:line="276" w:lineRule="auto"/>
        <w:ind w:left="720"/>
        <w:rPr>
          <w:rFonts w:ascii="Arial" w:hAnsi="Arial" w:cs="Arial"/>
          <w:color w:val="000000"/>
          <w:sz w:val="22"/>
          <w:szCs w:val="22"/>
        </w:rPr>
      </w:pPr>
      <w:proofErr w:type="spellStart"/>
      <w:r w:rsidRPr="00CB150A">
        <w:rPr>
          <w:rFonts w:ascii="Arial" w:hAnsi="Arial" w:cs="Arial"/>
          <w:color w:val="000000"/>
          <w:sz w:val="22"/>
          <w:szCs w:val="22"/>
        </w:rPr>
        <w:t>Zegerid</w:t>
      </w:r>
      <w:proofErr w:type="spellEnd"/>
      <w:r w:rsidRPr="00CB150A">
        <w:rPr>
          <w:rFonts w:ascii="Arial" w:hAnsi="Arial" w:cs="Arial"/>
          <w:color w:val="000000"/>
          <w:sz w:val="22"/>
          <w:szCs w:val="22"/>
        </w:rPr>
        <w:t xml:space="preserve"> (omeprazole/sodium bicarbonate powder for oral suspension) – </w:t>
      </w:r>
      <w:r w:rsidRPr="00255DC4">
        <w:rPr>
          <w:rFonts w:ascii="Arial" w:hAnsi="Arial" w:cs="Arial"/>
          <w:b/>
          <w:bCs/>
          <w:color w:val="000000"/>
          <w:sz w:val="22"/>
          <w:szCs w:val="22"/>
        </w:rPr>
        <w:t>PA</w:t>
      </w:r>
      <w:r w:rsidRPr="00CB150A">
        <w:rPr>
          <w:rFonts w:ascii="Arial" w:hAnsi="Arial" w:cs="Arial"/>
          <w:color w:val="000000"/>
          <w:sz w:val="22"/>
          <w:szCs w:val="22"/>
        </w:rPr>
        <w:t xml:space="preserve">; </w:t>
      </w:r>
      <w:proofErr w:type="spellStart"/>
      <w:r w:rsidRPr="00CB150A">
        <w:rPr>
          <w:rFonts w:ascii="Arial" w:hAnsi="Arial" w:cs="Arial"/>
          <w:color w:val="000000"/>
          <w:sz w:val="22"/>
          <w:szCs w:val="22"/>
        </w:rPr>
        <w:t>M90</w:t>
      </w:r>
      <w:proofErr w:type="spellEnd"/>
    </w:p>
    <w:p w14:paraId="411E8333" w14:textId="5CAF1997" w:rsidR="00873E2A" w:rsidRDefault="00873E2A" w:rsidP="00873E2A">
      <w:pPr>
        <w:numPr>
          <w:ilvl w:val="0"/>
          <w:numId w:val="12"/>
        </w:numPr>
        <w:autoSpaceDE w:val="0"/>
        <w:autoSpaceDN w:val="0"/>
        <w:adjustRightInd w:val="0"/>
        <w:spacing w:after="120" w:line="276" w:lineRule="auto"/>
        <w:ind w:left="720"/>
        <w:rPr>
          <w:rFonts w:ascii="Arial" w:hAnsi="Arial" w:cs="Arial"/>
          <w:sz w:val="22"/>
          <w:szCs w:val="22"/>
        </w:rPr>
      </w:pPr>
      <w:proofErr w:type="spellStart"/>
      <w:r w:rsidRPr="00CB150A">
        <w:rPr>
          <w:rFonts w:ascii="Arial" w:hAnsi="Arial" w:cs="Arial"/>
          <w:color w:val="000000"/>
          <w:sz w:val="22"/>
          <w:szCs w:val="22"/>
        </w:rPr>
        <w:t>Zyvox</w:t>
      </w:r>
      <w:proofErr w:type="spellEnd"/>
      <w:r w:rsidRPr="00CB150A">
        <w:rPr>
          <w:rFonts w:ascii="Arial" w:hAnsi="Arial" w:cs="Arial"/>
          <w:color w:val="000000"/>
          <w:sz w:val="22"/>
          <w:szCs w:val="22"/>
        </w:rPr>
        <w:t xml:space="preserve"> (linezolid suspension) – </w:t>
      </w:r>
      <w:r w:rsidRPr="00255DC4">
        <w:rPr>
          <w:rFonts w:ascii="Arial" w:hAnsi="Arial" w:cs="Arial"/>
          <w:b/>
          <w:bCs/>
          <w:color w:val="000000"/>
          <w:sz w:val="22"/>
          <w:szCs w:val="22"/>
        </w:rPr>
        <w:t>PA</w:t>
      </w:r>
      <w:r w:rsidRPr="00CB150A">
        <w:rPr>
          <w:rFonts w:ascii="Arial" w:hAnsi="Arial" w:cs="Arial"/>
          <w:color w:val="000000"/>
          <w:sz w:val="22"/>
          <w:szCs w:val="22"/>
        </w:rPr>
        <w:t xml:space="preserve">; </w:t>
      </w:r>
      <w:proofErr w:type="spellStart"/>
      <w:r w:rsidRPr="00CB150A">
        <w:rPr>
          <w:rFonts w:ascii="Arial" w:hAnsi="Arial" w:cs="Arial"/>
          <w:color w:val="000000"/>
          <w:sz w:val="22"/>
          <w:szCs w:val="22"/>
        </w:rPr>
        <w:t>A90</w:t>
      </w:r>
      <w:proofErr w:type="spellEnd"/>
    </w:p>
    <w:p w14:paraId="6CCF6301" w14:textId="77777777" w:rsidR="00C33230" w:rsidRPr="00CB150A" w:rsidRDefault="00C33230" w:rsidP="00CB150A">
      <w:pPr>
        <w:pStyle w:val="Subtitle"/>
        <w:keepNext/>
        <w:spacing w:line="240" w:lineRule="auto"/>
        <w:rPr>
          <w:rFonts w:cs="Arial"/>
          <w:b/>
          <w:sz w:val="24"/>
          <w:szCs w:val="24"/>
        </w:rPr>
      </w:pPr>
      <w:r w:rsidRPr="00CB150A">
        <w:rPr>
          <w:rFonts w:cs="Arial"/>
          <w:b/>
          <w:sz w:val="24"/>
          <w:szCs w:val="24"/>
        </w:rPr>
        <w:t>Updated MassHealth Non-Drug Product List</w:t>
      </w:r>
    </w:p>
    <w:p w14:paraId="3F854AC7" w14:textId="4E35461B" w:rsidR="00094CCD" w:rsidRPr="00873E2A" w:rsidRDefault="00094CCD" w:rsidP="00C33230">
      <w:pPr>
        <w:pStyle w:val="Default"/>
        <w:spacing w:after="120"/>
        <w:rPr>
          <w:rFonts w:ascii="Arial" w:hAnsi="Arial" w:cs="Arial"/>
          <w:color w:val="auto"/>
          <w:sz w:val="22"/>
          <w:szCs w:val="22"/>
        </w:rPr>
      </w:pPr>
      <w:r w:rsidRPr="00873E2A">
        <w:rPr>
          <w:rFonts w:ascii="Arial" w:hAnsi="Arial" w:cs="Arial"/>
          <w:color w:val="auto"/>
          <w:sz w:val="22"/>
          <w:szCs w:val="22"/>
        </w:rPr>
        <w:t>The MassHealth Non-Drug Product List has been updated to reflect recent changes to the MassHealth Drug List.</w:t>
      </w:r>
    </w:p>
    <w:p w14:paraId="77928B5B" w14:textId="28CDAE85" w:rsidR="00094CCD" w:rsidRPr="002F7568" w:rsidRDefault="00094CCD" w:rsidP="00094CCD">
      <w:pPr>
        <w:pStyle w:val="Default"/>
        <w:spacing w:after="120"/>
        <w:rPr>
          <w:rFonts w:ascii="Arial" w:hAnsi="Arial" w:cs="Arial"/>
          <w:color w:val="auto"/>
          <w:sz w:val="22"/>
          <w:szCs w:val="22"/>
        </w:rPr>
      </w:pPr>
      <w:r w:rsidRPr="002F7568">
        <w:rPr>
          <w:rFonts w:ascii="Arial" w:hAnsi="Arial" w:cs="Arial"/>
          <w:color w:val="auto"/>
          <w:sz w:val="22"/>
          <w:szCs w:val="22"/>
        </w:rPr>
        <w:t xml:space="preserve">Effective January 2, 2024, the following medical supply will be added to the MassHealth Non-Drug Product </w:t>
      </w:r>
      <w:r w:rsidR="00FF52FD">
        <w:rPr>
          <w:rFonts w:ascii="Arial" w:hAnsi="Arial" w:cs="Arial"/>
          <w:color w:val="auto"/>
          <w:sz w:val="22"/>
          <w:szCs w:val="22"/>
        </w:rPr>
        <w:t>L</w:t>
      </w:r>
      <w:r w:rsidRPr="002F7568">
        <w:rPr>
          <w:rFonts w:ascii="Arial" w:hAnsi="Arial" w:cs="Arial"/>
          <w:color w:val="auto"/>
          <w:sz w:val="22"/>
          <w:szCs w:val="22"/>
        </w:rPr>
        <w:t>ist.</w:t>
      </w:r>
    </w:p>
    <w:p w14:paraId="37B46064" w14:textId="11125842" w:rsidR="00B503C7" w:rsidRPr="002F7568" w:rsidRDefault="00094CCD" w:rsidP="00B1056D">
      <w:pPr>
        <w:numPr>
          <w:ilvl w:val="0"/>
          <w:numId w:val="12"/>
        </w:numPr>
        <w:autoSpaceDE w:val="0"/>
        <w:autoSpaceDN w:val="0"/>
        <w:adjustRightInd w:val="0"/>
        <w:spacing w:after="120" w:line="276" w:lineRule="auto"/>
        <w:ind w:left="720"/>
        <w:rPr>
          <w:rFonts w:ascii="Arial" w:hAnsi="Arial" w:cs="Arial"/>
          <w:color w:val="000000"/>
          <w:sz w:val="22"/>
          <w:szCs w:val="22"/>
        </w:rPr>
      </w:pPr>
      <w:proofErr w:type="spellStart"/>
      <w:r w:rsidRPr="002F7568">
        <w:rPr>
          <w:rFonts w:ascii="Arial" w:hAnsi="Arial" w:cs="Arial"/>
          <w:color w:val="000000"/>
          <w:sz w:val="22"/>
          <w:szCs w:val="22"/>
        </w:rPr>
        <w:t>Cequr</w:t>
      </w:r>
      <w:proofErr w:type="spellEnd"/>
      <w:r w:rsidRPr="002F7568">
        <w:rPr>
          <w:rFonts w:ascii="Arial" w:hAnsi="Arial" w:cs="Arial"/>
          <w:color w:val="000000"/>
          <w:sz w:val="22"/>
          <w:szCs w:val="22"/>
        </w:rPr>
        <w:t xml:space="preserve"> Simplicity</w:t>
      </w:r>
      <w:r w:rsidR="007C2DDD">
        <w:rPr>
          <w:rFonts w:ascii="Arial" w:hAnsi="Arial" w:cs="Arial"/>
          <w:color w:val="000000"/>
          <w:sz w:val="22"/>
          <w:szCs w:val="22"/>
        </w:rPr>
        <w:t xml:space="preserve"> </w:t>
      </w:r>
      <w:r w:rsidRPr="002F7568">
        <w:rPr>
          <w:rFonts w:ascii="Arial" w:hAnsi="Arial" w:cs="Arial"/>
          <w:color w:val="000000"/>
          <w:sz w:val="22"/>
          <w:szCs w:val="22"/>
        </w:rPr>
        <w:t xml:space="preserve">– </w:t>
      </w:r>
      <w:r w:rsidRPr="00255DC4">
        <w:rPr>
          <w:rFonts w:ascii="Arial" w:hAnsi="Arial" w:cs="Arial"/>
          <w:b/>
          <w:bCs/>
          <w:color w:val="000000"/>
          <w:sz w:val="22"/>
          <w:szCs w:val="22"/>
        </w:rPr>
        <w:t>PA</w:t>
      </w:r>
      <w:r w:rsidRPr="002F7568">
        <w:rPr>
          <w:rFonts w:ascii="Arial" w:hAnsi="Arial" w:cs="Arial"/>
          <w:color w:val="000000"/>
          <w:sz w:val="22"/>
          <w:szCs w:val="22"/>
        </w:rPr>
        <w:t xml:space="preserve"> </w:t>
      </w:r>
    </w:p>
    <w:p w14:paraId="1DE2C109" w14:textId="77777777" w:rsidR="0086142C" w:rsidRPr="002F7568" w:rsidRDefault="0086142C" w:rsidP="0086142C">
      <w:pPr>
        <w:autoSpaceDE w:val="0"/>
        <w:autoSpaceDN w:val="0"/>
        <w:adjustRightInd w:val="0"/>
        <w:spacing w:line="360" w:lineRule="auto"/>
        <w:ind w:left="1080" w:hanging="720"/>
        <w:rPr>
          <w:rFonts w:ascii="Arial" w:hAnsi="Arial" w:cs="Arial"/>
          <w:sz w:val="22"/>
          <w:szCs w:val="22"/>
        </w:rPr>
      </w:pPr>
      <w:r w:rsidRPr="002F7568">
        <w:rPr>
          <w:rFonts w:ascii="Arial" w:hAnsi="Arial" w:cs="Arial"/>
          <w:sz w:val="22"/>
          <w:szCs w:val="22"/>
        </w:rPr>
        <w:t>____________________________________</w:t>
      </w:r>
    </w:p>
    <w:p w14:paraId="1F142E8B" w14:textId="77777777" w:rsidR="00EF7C8A" w:rsidRPr="002F7568" w:rsidRDefault="00EF7C8A" w:rsidP="00B645C9">
      <w:pPr>
        <w:shd w:val="clear" w:color="auto" w:fill="FFFFFF"/>
        <w:ind w:left="729" w:hanging="630"/>
        <w:jc w:val="center"/>
        <w:rPr>
          <w:rFonts w:ascii="Arial" w:hAnsi="Arial"/>
          <w:b/>
          <w:bCs/>
          <w:sz w:val="18"/>
          <w:szCs w:val="18"/>
        </w:rPr>
      </w:pPr>
      <w:r w:rsidRPr="002F7568">
        <w:rPr>
          <w:rFonts w:ascii="Arial" w:hAnsi="Arial"/>
          <w:b/>
          <w:bCs/>
          <w:sz w:val="18"/>
          <w:szCs w:val="18"/>
        </w:rPr>
        <w:t>Legend</w:t>
      </w:r>
    </w:p>
    <w:p w14:paraId="1196CFD8" w14:textId="17174A5F" w:rsidR="00E50862" w:rsidRPr="002F7568" w:rsidRDefault="00E50862" w:rsidP="00EA43F9">
      <w:pPr>
        <w:shd w:val="clear" w:color="auto" w:fill="FFFFFF"/>
        <w:tabs>
          <w:tab w:val="left" w:pos="180"/>
          <w:tab w:val="left" w:pos="360"/>
        </w:tabs>
        <w:ind w:left="273" w:hanging="446"/>
        <w:rPr>
          <w:rFonts w:ascii="Arial" w:hAnsi="Arial"/>
          <w:bCs/>
          <w:sz w:val="18"/>
          <w:szCs w:val="18"/>
        </w:rPr>
      </w:pPr>
      <w:r w:rsidRPr="002F7568">
        <w:rPr>
          <w:rFonts w:ascii="Arial" w:hAnsi="Arial"/>
          <w:b/>
          <w:bCs/>
          <w:sz w:val="18"/>
          <w:szCs w:val="18"/>
        </w:rPr>
        <w:t>PA</w:t>
      </w:r>
      <w:r w:rsidR="00C14451" w:rsidRPr="002F7568">
        <w:rPr>
          <w:rFonts w:ascii="Arial" w:hAnsi="Arial"/>
          <w:b/>
          <w:bCs/>
          <w:sz w:val="18"/>
          <w:szCs w:val="18"/>
        </w:rPr>
        <w:tab/>
      </w:r>
      <w:r w:rsidR="00C14451" w:rsidRPr="002F7568">
        <w:rPr>
          <w:rFonts w:ascii="Arial" w:hAnsi="Arial"/>
          <w:b/>
          <w:bCs/>
          <w:sz w:val="18"/>
          <w:szCs w:val="18"/>
        </w:rPr>
        <w:tab/>
      </w:r>
      <w:r w:rsidRPr="002F7568">
        <w:rPr>
          <w:rFonts w:ascii="Arial" w:hAnsi="Arial"/>
          <w:bCs/>
          <w:sz w:val="18"/>
          <w:szCs w:val="18"/>
        </w:rPr>
        <w:t xml:space="preserve">Prior authorization is required. The prescriber must obtain prior authorization for the drug in order for the </w:t>
      </w:r>
      <w:r w:rsidR="00C76853" w:rsidRPr="00C76853">
        <w:rPr>
          <w:rFonts w:ascii="Arial" w:hAnsi="Arial"/>
          <w:bCs/>
          <w:sz w:val="18"/>
          <w:szCs w:val="18"/>
        </w:rPr>
        <w:t>provider to receive reimbursement</w:t>
      </w:r>
      <w:r w:rsidRPr="002F7568">
        <w:rPr>
          <w:rFonts w:ascii="Arial" w:hAnsi="Arial"/>
          <w:bCs/>
          <w:sz w:val="18"/>
          <w:szCs w:val="18"/>
        </w:rPr>
        <w:t>. Note: PA applies to both the brand-name and the FDA “A”-rated generic equivalent of listed product.</w:t>
      </w:r>
    </w:p>
    <w:p w14:paraId="61B0514E" w14:textId="77777777" w:rsidR="003240F1" w:rsidRPr="002F7568" w:rsidRDefault="003240F1" w:rsidP="005B15B3">
      <w:pPr>
        <w:shd w:val="clear" w:color="auto" w:fill="FFFFFF"/>
        <w:tabs>
          <w:tab w:val="left" w:pos="180"/>
          <w:tab w:val="left" w:pos="360"/>
        </w:tabs>
        <w:ind w:left="270" w:hanging="360"/>
        <w:rPr>
          <w:rFonts w:ascii="Arial" w:hAnsi="Arial"/>
          <w:bCs/>
          <w:sz w:val="18"/>
          <w:szCs w:val="18"/>
        </w:rPr>
      </w:pPr>
    </w:p>
    <w:p w14:paraId="442C143F" w14:textId="6CD5886A" w:rsidR="009D6D73" w:rsidRPr="002F7568" w:rsidRDefault="009D6D73" w:rsidP="00EA43F9">
      <w:pPr>
        <w:shd w:val="clear" w:color="auto" w:fill="FFFFFF"/>
        <w:tabs>
          <w:tab w:val="left" w:pos="270"/>
          <w:tab w:val="left" w:pos="360"/>
        </w:tabs>
        <w:ind w:left="273" w:hanging="446"/>
        <w:rPr>
          <w:rFonts w:ascii="Arial" w:hAnsi="Arial"/>
          <w:bCs/>
          <w:sz w:val="18"/>
          <w:szCs w:val="18"/>
        </w:rPr>
      </w:pPr>
      <w:r w:rsidRPr="002F7568">
        <w:rPr>
          <w:rFonts w:ascii="Arial" w:hAnsi="Arial"/>
          <w:bCs/>
          <w:sz w:val="22"/>
          <w:szCs w:val="22"/>
        </w:rPr>
        <w:t>#</w:t>
      </w:r>
      <w:r w:rsidR="00C14451" w:rsidRPr="002F7568">
        <w:rPr>
          <w:rFonts w:ascii="Arial" w:hAnsi="Arial"/>
          <w:bCs/>
          <w:sz w:val="22"/>
          <w:szCs w:val="22"/>
        </w:rPr>
        <w:tab/>
      </w:r>
      <w:r w:rsidR="007522E5" w:rsidRPr="00C54216">
        <w:rPr>
          <w:rFonts w:ascii="Arial" w:hAnsi="Arial"/>
          <w:bCs/>
          <w:sz w:val="18"/>
          <w:szCs w:val="18"/>
        </w:rPr>
        <w:t>This d</w:t>
      </w:r>
      <w:r w:rsidRPr="002F7568">
        <w:rPr>
          <w:rFonts w:ascii="Arial" w:hAnsi="Arial"/>
          <w:bCs/>
          <w:sz w:val="18"/>
          <w:szCs w:val="18"/>
        </w:rPr>
        <w:t>esignates a brand-name drug with FDA “A”-rated generic equivalents. </w:t>
      </w:r>
      <w:r w:rsidR="007522E5" w:rsidRPr="002F7568">
        <w:rPr>
          <w:rFonts w:ascii="Arial" w:hAnsi="Arial"/>
          <w:bCs/>
          <w:sz w:val="18"/>
          <w:szCs w:val="18"/>
        </w:rPr>
        <w:t xml:space="preserve">PA </w:t>
      </w:r>
      <w:r w:rsidRPr="002F7568">
        <w:rPr>
          <w:rFonts w:ascii="Arial" w:hAnsi="Arial"/>
          <w:bCs/>
          <w:sz w:val="18"/>
          <w:szCs w:val="18"/>
        </w:rPr>
        <w:t xml:space="preserve">is required for the brand, unless a particular form of that drug (for example, tablet, capsule, or liquid) does not have an FDA “A”-rated generic equivalent. </w:t>
      </w:r>
    </w:p>
    <w:p w14:paraId="24522A9E" w14:textId="77777777" w:rsidR="00C14451" w:rsidRPr="003F1670" w:rsidRDefault="00C14451" w:rsidP="00020222">
      <w:pPr>
        <w:shd w:val="clear" w:color="auto" w:fill="FFFFFF"/>
        <w:tabs>
          <w:tab w:val="left" w:pos="180"/>
          <w:tab w:val="left" w:pos="360"/>
        </w:tabs>
        <w:ind w:left="270" w:hanging="360"/>
        <w:rPr>
          <w:rFonts w:ascii="Arial" w:hAnsi="Arial"/>
          <w:bCs/>
          <w:sz w:val="18"/>
          <w:szCs w:val="18"/>
        </w:rPr>
      </w:pPr>
    </w:p>
    <w:p w14:paraId="631B86AC" w14:textId="7BB3FEEE" w:rsidR="00C14451" w:rsidRPr="002F7568" w:rsidRDefault="00C14451" w:rsidP="00EA43F9">
      <w:pPr>
        <w:shd w:val="clear" w:color="auto" w:fill="FFFFFF"/>
        <w:tabs>
          <w:tab w:val="left" w:pos="270"/>
          <w:tab w:val="left" w:pos="360"/>
        </w:tabs>
        <w:ind w:left="273" w:hanging="446"/>
        <w:rPr>
          <w:rFonts w:ascii="Arial" w:hAnsi="Arial"/>
          <w:bCs/>
          <w:sz w:val="18"/>
          <w:szCs w:val="18"/>
        </w:rPr>
      </w:pPr>
      <w:proofErr w:type="spellStart"/>
      <w:r w:rsidRPr="007C4165">
        <w:rPr>
          <w:rFonts w:ascii="Arial" w:hAnsi="Arial"/>
          <w:bCs/>
          <w:sz w:val="18"/>
          <w:szCs w:val="18"/>
        </w:rPr>
        <w:t>A90</w:t>
      </w:r>
      <w:proofErr w:type="spellEnd"/>
      <w:r w:rsidR="007C4165">
        <w:rPr>
          <w:rFonts w:ascii="Arial" w:hAnsi="Arial"/>
          <w:bCs/>
          <w:sz w:val="18"/>
          <w:szCs w:val="18"/>
        </w:rPr>
        <w:tab/>
      </w:r>
      <w:r w:rsidRPr="002F7568">
        <w:rPr>
          <w:rFonts w:ascii="Arial" w:hAnsi="Arial"/>
          <w:bCs/>
          <w:sz w:val="18"/>
          <w:szCs w:val="18"/>
        </w:rPr>
        <w:t xml:space="preserve">Allowable 90-day supply. Dispensing in up to a 90-day supply is allowed. May not include all strengths or formulations. Quantity limits and other restrictions may apply. </w:t>
      </w:r>
    </w:p>
    <w:p w14:paraId="6A1198D7" w14:textId="77777777" w:rsidR="009D6D73" w:rsidRPr="002F7568" w:rsidRDefault="009D6D73" w:rsidP="00020222">
      <w:pPr>
        <w:shd w:val="clear" w:color="auto" w:fill="FFFFFF"/>
        <w:tabs>
          <w:tab w:val="left" w:pos="180"/>
          <w:tab w:val="left" w:pos="360"/>
        </w:tabs>
        <w:ind w:left="270" w:hanging="360"/>
        <w:rPr>
          <w:rFonts w:ascii="Arial" w:hAnsi="Arial"/>
          <w:bCs/>
          <w:sz w:val="18"/>
          <w:szCs w:val="18"/>
        </w:rPr>
      </w:pPr>
    </w:p>
    <w:p w14:paraId="402155C9" w14:textId="2B5C4097" w:rsidR="00212622" w:rsidRPr="002F7568" w:rsidRDefault="00E50862" w:rsidP="00212622">
      <w:pPr>
        <w:shd w:val="clear" w:color="auto" w:fill="FFFFFF"/>
        <w:ind w:left="270" w:hanging="441"/>
        <w:rPr>
          <w:rFonts w:ascii="Arial" w:hAnsi="Arial"/>
          <w:bCs/>
          <w:sz w:val="18"/>
          <w:szCs w:val="18"/>
        </w:rPr>
      </w:pPr>
      <w:r w:rsidRPr="007C4165">
        <w:rPr>
          <w:rFonts w:ascii="Arial" w:hAnsi="Arial"/>
          <w:bCs/>
          <w:sz w:val="18"/>
          <w:szCs w:val="18"/>
        </w:rPr>
        <w:t>BP</w:t>
      </w:r>
      <w:r w:rsidR="007C4165">
        <w:rPr>
          <w:rFonts w:ascii="Arial" w:hAnsi="Arial"/>
          <w:bCs/>
          <w:sz w:val="18"/>
          <w:szCs w:val="18"/>
        </w:rPr>
        <w:tab/>
      </w:r>
      <w:r w:rsidRPr="002F7568">
        <w:rPr>
          <w:rFonts w:ascii="Arial" w:hAnsi="Arial"/>
          <w:bCs/>
          <w:sz w:val="18"/>
          <w:szCs w:val="18"/>
        </w:rPr>
        <w:t xml:space="preserve">Brand </w:t>
      </w:r>
      <w:r w:rsidR="002A2DF3" w:rsidRPr="002F7568">
        <w:rPr>
          <w:rFonts w:ascii="Arial" w:hAnsi="Arial"/>
          <w:bCs/>
          <w:sz w:val="18"/>
          <w:szCs w:val="18"/>
        </w:rPr>
        <w:t>P</w:t>
      </w:r>
      <w:r w:rsidRPr="002F7568">
        <w:rPr>
          <w:rFonts w:ascii="Arial" w:hAnsi="Arial"/>
          <w:bCs/>
          <w:sz w:val="18"/>
          <w:szCs w:val="18"/>
        </w:rPr>
        <w:t>referred over generic equivalents.</w:t>
      </w:r>
      <w:r w:rsidR="005B15B3" w:rsidRPr="002F7568">
        <w:rPr>
          <w:rFonts w:ascii="Arial" w:hAnsi="Arial"/>
          <w:bCs/>
          <w:sz w:val="18"/>
          <w:szCs w:val="18"/>
        </w:rPr>
        <w:t xml:space="preserve"> </w:t>
      </w:r>
      <w:r w:rsidRPr="002F7568">
        <w:rPr>
          <w:rFonts w:ascii="Arial" w:hAnsi="Arial"/>
          <w:bCs/>
          <w:sz w:val="18"/>
          <w:szCs w:val="18"/>
        </w:rPr>
        <w:t>In general, MassHealth requires a trial of the preferred drug or clinical rationale for prescribing the non</w:t>
      </w:r>
      <w:r w:rsidR="00A1683D">
        <w:rPr>
          <w:rFonts w:ascii="Arial" w:hAnsi="Arial"/>
          <w:bCs/>
          <w:sz w:val="18"/>
          <w:szCs w:val="18"/>
        </w:rPr>
        <w:t>-</w:t>
      </w:r>
      <w:r w:rsidRPr="002F7568">
        <w:rPr>
          <w:rFonts w:ascii="Arial" w:hAnsi="Arial"/>
          <w:bCs/>
          <w:sz w:val="18"/>
          <w:szCs w:val="18"/>
        </w:rPr>
        <w:t>preferred drug generic equivalent</w:t>
      </w:r>
      <w:r w:rsidR="00212622" w:rsidRPr="002F7568">
        <w:rPr>
          <w:rFonts w:ascii="Arial" w:hAnsi="Arial"/>
          <w:bCs/>
          <w:sz w:val="18"/>
          <w:szCs w:val="18"/>
        </w:rPr>
        <w:t>.</w:t>
      </w:r>
    </w:p>
    <w:p w14:paraId="59E4C627" w14:textId="77777777" w:rsidR="00212622" w:rsidRPr="002F7568" w:rsidRDefault="00212622" w:rsidP="00020222">
      <w:pPr>
        <w:shd w:val="clear" w:color="auto" w:fill="FFFFFF"/>
        <w:tabs>
          <w:tab w:val="left" w:pos="180"/>
          <w:tab w:val="left" w:pos="360"/>
        </w:tabs>
        <w:ind w:left="270" w:hanging="360"/>
        <w:rPr>
          <w:rFonts w:ascii="Arial" w:hAnsi="Arial"/>
          <w:bCs/>
          <w:sz w:val="18"/>
          <w:szCs w:val="18"/>
        </w:rPr>
      </w:pPr>
    </w:p>
    <w:p w14:paraId="6EAB2933" w14:textId="2B31EE9D" w:rsidR="00020222" w:rsidRPr="002F7568" w:rsidRDefault="00020222" w:rsidP="00020222">
      <w:pPr>
        <w:shd w:val="clear" w:color="auto" w:fill="FFFFFF"/>
        <w:ind w:left="270" w:hanging="441"/>
        <w:rPr>
          <w:rFonts w:ascii="Arial" w:hAnsi="Arial"/>
          <w:bCs/>
          <w:sz w:val="18"/>
          <w:szCs w:val="18"/>
        </w:rPr>
      </w:pPr>
      <w:r w:rsidRPr="007C4165">
        <w:rPr>
          <w:rFonts w:ascii="Arial" w:hAnsi="Arial" w:cs="Arial"/>
          <w:bCs/>
          <w:sz w:val="18"/>
          <w:szCs w:val="18"/>
        </w:rPr>
        <w:t>CO</w:t>
      </w:r>
      <w:r w:rsidRPr="002F7568">
        <w:rPr>
          <w:rFonts w:ascii="Arial" w:hAnsi="Arial" w:cs="Arial"/>
          <w:b/>
          <w:sz w:val="22"/>
          <w:szCs w:val="22"/>
          <w:vertAlign w:val="superscript"/>
        </w:rPr>
        <w:tab/>
      </w:r>
      <w:r w:rsidRPr="002F7568">
        <w:rPr>
          <w:rFonts w:ascii="Arial" w:hAnsi="Arial"/>
          <w:bCs/>
          <w:sz w:val="18"/>
          <w:szCs w:val="18"/>
        </w:rPr>
        <w:t>Carve-Out. This agent is listed on the Acute Hospital Carve-Out Drugs List and is subject to additional monitoring and billing requirements.</w:t>
      </w:r>
    </w:p>
    <w:p w14:paraId="070ACBF6" w14:textId="77777777" w:rsidR="00020222" w:rsidRDefault="00020222" w:rsidP="00020222">
      <w:pPr>
        <w:shd w:val="clear" w:color="auto" w:fill="FFFFFF"/>
        <w:tabs>
          <w:tab w:val="left" w:pos="180"/>
          <w:tab w:val="left" w:pos="360"/>
        </w:tabs>
        <w:ind w:left="270" w:hanging="360"/>
        <w:rPr>
          <w:rFonts w:ascii="Arial" w:hAnsi="Arial"/>
          <w:bCs/>
          <w:sz w:val="18"/>
          <w:szCs w:val="18"/>
        </w:rPr>
      </w:pPr>
    </w:p>
    <w:p w14:paraId="0442E89B" w14:textId="30A56B69" w:rsidR="00CB150A" w:rsidRDefault="00CB150A" w:rsidP="00CB150A">
      <w:pPr>
        <w:shd w:val="clear" w:color="auto" w:fill="FFFFFF"/>
        <w:tabs>
          <w:tab w:val="left" w:pos="446"/>
        </w:tabs>
        <w:ind w:left="273" w:hanging="446"/>
        <w:rPr>
          <w:rFonts w:ascii="Arial" w:hAnsi="Arial"/>
          <w:bCs/>
          <w:sz w:val="18"/>
          <w:szCs w:val="18"/>
        </w:rPr>
      </w:pPr>
      <w:r w:rsidRPr="007C4165">
        <w:rPr>
          <w:rFonts w:ascii="Arial" w:hAnsi="Arial" w:cs="Arial"/>
          <w:bCs/>
          <w:sz w:val="18"/>
          <w:szCs w:val="18"/>
        </w:rPr>
        <w:t>MB</w:t>
      </w:r>
      <w:r>
        <w:rPr>
          <w:rFonts w:ascii="Arial" w:hAnsi="Arial"/>
          <w:bCs/>
          <w:sz w:val="18"/>
          <w:szCs w:val="18"/>
        </w:rPr>
        <w:tab/>
      </w:r>
      <w:r w:rsidRPr="00CB150A">
        <w:rPr>
          <w:rFonts w:ascii="Arial" w:hAnsi="Arial"/>
          <w:bCs/>
          <w:sz w:val="18"/>
          <w:szCs w:val="18"/>
        </w:rPr>
        <w:t>This drug is available through the health care professional who administers the drug or in an outpatient or inpatient hospital setting. MassHealth does not pay for this drug to be dispensed through the retail pharmacy. If listed, PA does not apply through the hospital outpatient and inpatient settings. Please refer to 130 CMR 433.408 for PA requirements for other health care professionals. Notwithstanding the above, this drug may be an exception to the unified pharmacy policy; please refer to respective MassHealth Accountable Care Partnership Plans (</w:t>
      </w:r>
      <w:proofErr w:type="spellStart"/>
      <w:r w:rsidRPr="00CB150A">
        <w:rPr>
          <w:rFonts w:ascii="Arial" w:hAnsi="Arial"/>
          <w:bCs/>
          <w:sz w:val="18"/>
          <w:szCs w:val="18"/>
        </w:rPr>
        <w:t>ACPPs</w:t>
      </w:r>
      <w:proofErr w:type="spellEnd"/>
      <w:r w:rsidRPr="00CB150A">
        <w:rPr>
          <w:rFonts w:ascii="Arial" w:hAnsi="Arial"/>
          <w:bCs/>
          <w:sz w:val="18"/>
          <w:szCs w:val="18"/>
        </w:rPr>
        <w:t>) and Managed Care Organizations (</w:t>
      </w:r>
      <w:proofErr w:type="spellStart"/>
      <w:r w:rsidRPr="00CB150A">
        <w:rPr>
          <w:rFonts w:ascii="Arial" w:hAnsi="Arial"/>
          <w:bCs/>
          <w:sz w:val="18"/>
          <w:szCs w:val="18"/>
        </w:rPr>
        <w:t>MCOs</w:t>
      </w:r>
      <w:proofErr w:type="spellEnd"/>
      <w:r w:rsidRPr="00CB150A">
        <w:rPr>
          <w:rFonts w:ascii="Arial" w:hAnsi="Arial"/>
          <w:bCs/>
          <w:sz w:val="18"/>
          <w:szCs w:val="18"/>
        </w:rPr>
        <w:t>) for PA status and criteria, if applicable.</w:t>
      </w:r>
    </w:p>
    <w:p w14:paraId="0117ECF5" w14:textId="77777777" w:rsidR="00CB150A" w:rsidRPr="002F7568" w:rsidRDefault="00CB150A" w:rsidP="00020222">
      <w:pPr>
        <w:shd w:val="clear" w:color="auto" w:fill="FFFFFF"/>
        <w:tabs>
          <w:tab w:val="left" w:pos="180"/>
          <w:tab w:val="left" w:pos="360"/>
        </w:tabs>
        <w:ind w:left="270" w:hanging="360"/>
        <w:rPr>
          <w:rFonts w:ascii="Arial" w:hAnsi="Arial"/>
          <w:bCs/>
          <w:sz w:val="18"/>
          <w:szCs w:val="18"/>
        </w:rPr>
      </w:pPr>
    </w:p>
    <w:p w14:paraId="186D6CEE" w14:textId="34F6F36A" w:rsidR="00020222" w:rsidRPr="002F7568" w:rsidRDefault="00020222" w:rsidP="00020222">
      <w:pPr>
        <w:shd w:val="clear" w:color="auto" w:fill="FFFFFF"/>
        <w:ind w:left="270" w:hanging="441"/>
        <w:rPr>
          <w:rFonts w:ascii="Arial" w:hAnsi="Arial" w:cs="Arial"/>
          <w:b/>
          <w:sz w:val="22"/>
          <w:szCs w:val="22"/>
          <w:vertAlign w:val="superscript"/>
        </w:rPr>
      </w:pPr>
      <w:proofErr w:type="spellStart"/>
      <w:r w:rsidRPr="007C4165">
        <w:rPr>
          <w:rFonts w:ascii="Arial" w:hAnsi="Arial" w:cs="Arial"/>
          <w:bCs/>
          <w:sz w:val="18"/>
          <w:szCs w:val="18"/>
        </w:rPr>
        <w:t>M90</w:t>
      </w:r>
      <w:proofErr w:type="spellEnd"/>
      <w:r w:rsidRPr="002F7568">
        <w:rPr>
          <w:rFonts w:ascii="Arial" w:hAnsi="Arial" w:cs="Arial"/>
          <w:b/>
          <w:sz w:val="22"/>
          <w:szCs w:val="22"/>
          <w:vertAlign w:val="superscript"/>
        </w:rPr>
        <w:tab/>
      </w:r>
      <w:r w:rsidRPr="002F7568">
        <w:rPr>
          <w:rFonts w:ascii="Arial" w:hAnsi="Arial"/>
          <w:bCs/>
          <w:sz w:val="18"/>
          <w:szCs w:val="18"/>
        </w:rPr>
        <w:t>Mandatory 90-day supply. After dispensing up to a 30-day supply initial fill, dispensing in a 90-day supply is required. May not include all strengths or formulations. Quantity limits and other restrictions may also apply.</w:t>
      </w:r>
      <w:r w:rsidRPr="002F7568">
        <w:rPr>
          <w:rFonts w:ascii="Arial" w:hAnsi="Arial" w:cs="Arial"/>
          <w:b/>
          <w:sz w:val="22"/>
          <w:szCs w:val="22"/>
          <w:vertAlign w:val="superscript"/>
        </w:rPr>
        <w:t xml:space="preserve"> </w:t>
      </w:r>
    </w:p>
    <w:p w14:paraId="6C283D5D" w14:textId="77777777" w:rsidR="00212622" w:rsidRPr="002F7568" w:rsidRDefault="00212622" w:rsidP="00020222">
      <w:pPr>
        <w:shd w:val="clear" w:color="auto" w:fill="FFFFFF"/>
        <w:tabs>
          <w:tab w:val="left" w:pos="180"/>
          <w:tab w:val="left" w:pos="360"/>
        </w:tabs>
        <w:ind w:left="270" w:hanging="360"/>
        <w:rPr>
          <w:rFonts w:ascii="Arial" w:hAnsi="Arial"/>
          <w:bCs/>
          <w:sz w:val="18"/>
          <w:szCs w:val="18"/>
        </w:rPr>
      </w:pPr>
    </w:p>
    <w:p w14:paraId="5EC6F791" w14:textId="071ED68B" w:rsidR="00212622" w:rsidRPr="002F7568" w:rsidRDefault="00212622" w:rsidP="00212622">
      <w:pPr>
        <w:shd w:val="clear" w:color="auto" w:fill="FFFFFF"/>
        <w:ind w:left="270" w:hanging="441"/>
        <w:rPr>
          <w:rFonts w:ascii="Arial" w:hAnsi="Arial"/>
          <w:bCs/>
          <w:sz w:val="18"/>
          <w:szCs w:val="18"/>
        </w:rPr>
      </w:pPr>
      <w:r w:rsidRPr="007C4165">
        <w:rPr>
          <w:rFonts w:ascii="Arial" w:hAnsi="Arial"/>
          <w:bCs/>
          <w:sz w:val="22"/>
          <w:szCs w:val="22"/>
          <w:vertAlign w:val="superscript"/>
        </w:rPr>
        <w:t>PD</w:t>
      </w:r>
      <w:r w:rsidRPr="002F7568">
        <w:rPr>
          <w:rFonts w:ascii="Arial" w:hAnsi="Arial"/>
          <w:b/>
          <w:sz w:val="18"/>
          <w:szCs w:val="18"/>
          <w:vertAlign w:val="superscript"/>
        </w:rPr>
        <w:t xml:space="preserve">    </w:t>
      </w:r>
      <w:r w:rsidRPr="002F7568">
        <w:rPr>
          <w:rFonts w:ascii="Arial" w:hAnsi="Arial"/>
          <w:bCs/>
          <w:sz w:val="18"/>
          <w:szCs w:val="18"/>
          <w:vertAlign w:val="superscript"/>
        </w:rPr>
        <w:tab/>
      </w:r>
      <w:r w:rsidR="00C76853" w:rsidRPr="00C76853">
        <w:rPr>
          <w:rFonts w:ascii="Arial" w:eastAsia="Calibri" w:hAnsi="Arial" w:cs="Arial"/>
          <w:sz w:val="18"/>
          <w:szCs w:val="18"/>
        </w:rPr>
        <w:t>Preferred Drug. In general, MassHealth requires a trial of the preferred drug or clinical rationale for prescribing a non</w:t>
      </w:r>
      <w:r w:rsidR="00A1683D">
        <w:rPr>
          <w:rFonts w:ascii="Arial" w:eastAsia="Calibri" w:hAnsi="Arial" w:cs="Arial"/>
          <w:sz w:val="18"/>
          <w:szCs w:val="18"/>
        </w:rPr>
        <w:t>-</w:t>
      </w:r>
      <w:r w:rsidR="00C76853" w:rsidRPr="00C76853">
        <w:rPr>
          <w:rFonts w:ascii="Arial" w:eastAsia="Calibri" w:hAnsi="Arial" w:cs="Arial"/>
          <w:sz w:val="18"/>
          <w:szCs w:val="18"/>
        </w:rPr>
        <w:t>preferred drug within a therapeutic class</w:t>
      </w:r>
      <w:r w:rsidRPr="002F7568">
        <w:rPr>
          <w:rFonts w:ascii="Arial" w:eastAsia="Calibri" w:hAnsi="Arial" w:cs="Arial"/>
          <w:sz w:val="18"/>
          <w:szCs w:val="18"/>
        </w:rPr>
        <w:t>.</w:t>
      </w:r>
      <w:r w:rsidRPr="002F7568">
        <w:rPr>
          <w:rFonts w:ascii="Arial" w:hAnsi="Arial"/>
          <w:bCs/>
          <w:sz w:val="18"/>
          <w:szCs w:val="18"/>
        </w:rPr>
        <w:t xml:space="preserve"> </w:t>
      </w:r>
    </w:p>
    <w:p w14:paraId="12146D57" w14:textId="77777777" w:rsidR="00212622" w:rsidRPr="002F7568" w:rsidRDefault="00212622" w:rsidP="00212622">
      <w:pPr>
        <w:shd w:val="clear" w:color="auto" w:fill="FFFFFF"/>
        <w:ind w:left="270" w:hanging="441"/>
        <w:rPr>
          <w:rFonts w:ascii="Arial" w:hAnsi="Arial" w:cs="Arial"/>
          <w:b/>
          <w:sz w:val="22"/>
          <w:szCs w:val="22"/>
          <w:vertAlign w:val="superscript"/>
        </w:rPr>
      </w:pPr>
    </w:p>
    <w:p w14:paraId="4A40C99C" w14:textId="77777777" w:rsidR="00D66801" w:rsidRPr="002F7568" w:rsidRDefault="00D66801" w:rsidP="00212622">
      <w:pPr>
        <w:shd w:val="clear" w:color="auto" w:fill="FFFFFF"/>
        <w:ind w:left="270" w:hanging="441"/>
        <w:rPr>
          <w:rFonts w:ascii="Arial" w:eastAsia="Calibri" w:hAnsi="Arial" w:cs="Arial"/>
          <w:sz w:val="18"/>
          <w:szCs w:val="18"/>
        </w:rPr>
      </w:pPr>
    </w:p>
    <w:p w14:paraId="328346A1" w14:textId="77777777" w:rsidR="00D66801" w:rsidRPr="002F7568" w:rsidRDefault="00D66801" w:rsidP="00212622">
      <w:pPr>
        <w:shd w:val="clear" w:color="auto" w:fill="FFFFFF"/>
        <w:ind w:left="270" w:hanging="441"/>
        <w:rPr>
          <w:bCs/>
          <w:sz w:val="18"/>
          <w:szCs w:val="18"/>
        </w:rPr>
        <w:sectPr w:rsidR="00D66801" w:rsidRPr="002F7568" w:rsidSect="00137D3D">
          <w:headerReference w:type="default" r:id="rId15"/>
          <w:footerReference w:type="default" r:id="rId16"/>
          <w:type w:val="continuous"/>
          <w:pgSz w:w="12240" w:h="15840" w:code="1"/>
          <w:pgMar w:top="360" w:right="907" w:bottom="720" w:left="907" w:header="720" w:footer="576" w:gutter="0"/>
          <w:cols w:num="2" w:sep="1" w:space="720"/>
          <w:docGrid w:linePitch="360"/>
        </w:sectPr>
      </w:pPr>
    </w:p>
    <w:p w14:paraId="713969F9" w14:textId="77777777" w:rsidR="00A650DC" w:rsidRPr="002F7568" w:rsidRDefault="00A650DC" w:rsidP="00375713">
      <w:pPr>
        <w:tabs>
          <w:tab w:val="left" w:pos="1606"/>
        </w:tabs>
      </w:pPr>
    </w:p>
    <w:sectPr w:rsidR="00A650DC" w:rsidRPr="002F7568" w:rsidSect="00137D3D">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F6270" w14:textId="77777777" w:rsidR="00615421" w:rsidRDefault="00615421" w:rsidP="00492602">
      <w:r>
        <w:separator/>
      </w:r>
    </w:p>
  </w:endnote>
  <w:endnote w:type="continuationSeparator" w:id="0">
    <w:p w14:paraId="67F22A8F" w14:textId="77777777" w:rsidR="00615421" w:rsidRDefault="00615421" w:rsidP="00492602">
      <w:r>
        <w:continuationSeparator/>
      </w:r>
    </w:p>
  </w:endnote>
  <w:endnote w:type="continuationNotice" w:id="1">
    <w:p w14:paraId="4DF9A641" w14:textId="77777777" w:rsidR="00615421" w:rsidRDefault="00615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9599" w14:textId="77777777" w:rsidR="0075369B" w:rsidRDefault="00753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7278A"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B35B" w14:textId="77777777" w:rsidR="00637A67" w:rsidRDefault="00637A67">
    <w:pPr>
      <w:pStyle w:val="Footer"/>
    </w:pPr>
    <w:r>
      <w:t>[Type text]</w:t>
    </w:r>
  </w:p>
  <w:p w14:paraId="06CD7D62" w14:textId="77777777" w:rsidR="00637A67" w:rsidRDefault="00637A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2AE28" w14:textId="77777777" w:rsidR="0075369B" w:rsidRDefault="0075369B" w:rsidP="0075369B">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p w14:paraId="00B01A83" w14:textId="77777777" w:rsidR="0075369B" w:rsidRPr="00E95805" w:rsidRDefault="00000000" w:rsidP="0075369B">
    <w:pPr>
      <w:pStyle w:val="Footer"/>
      <w:jc w:val="center"/>
    </w:pPr>
    <w:hyperlink r:id="rId1" w:history="1">
      <w:r w:rsidR="0075369B" w:rsidRPr="00386AF8">
        <w:rPr>
          <w:rStyle w:val="Hyperlink"/>
          <w:rFonts w:ascii="Arial" w:hAnsi="Arial" w:cs="Arial"/>
          <w:iCs/>
          <w:sz w:val="18"/>
          <w:szCs w:val="18"/>
        </w:rPr>
        <w:t>PharmFactsMA@Conduent.com</w:t>
      </w:r>
    </w:hyperlink>
    <w:r w:rsidR="0075369B">
      <w:rPr>
        <w:rFonts w:ascii="Arial" w:hAnsi="Arial" w:cs="Arial"/>
        <w:iCs/>
        <w:sz w:val="18"/>
        <w:szCs w:val="18"/>
      </w:rPr>
      <w:t>.</w:t>
    </w:r>
  </w:p>
  <w:p w14:paraId="080F3C14" w14:textId="6E5201C1" w:rsidR="00637A67" w:rsidRPr="0075369B" w:rsidRDefault="00637A67" w:rsidP="00753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49231" w14:textId="77777777" w:rsidR="00615421" w:rsidRDefault="00615421" w:rsidP="00492602">
      <w:r>
        <w:separator/>
      </w:r>
    </w:p>
  </w:footnote>
  <w:footnote w:type="continuationSeparator" w:id="0">
    <w:p w14:paraId="2D354735" w14:textId="77777777" w:rsidR="00615421" w:rsidRDefault="00615421" w:rsidP="00492602">
      <w:r>
        <w:continuationSeparator/>
      </w:r>
    </w:p>
  </w:footnote>
  <w:footnote w:type="continuationNotice" w:id="1">
    <w:p w14:paraId="510C15EA" w14:textId="77777777" w:rsidR="00615421" w:rsidRDefault="006154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81D5" w14:textId="77777777" w:rsidR="0075369B" w:rsidRDefault="007536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CA5C" w14:textId="77777777" w:rsidR="00492602" w:rsidRDefault="00492602" w:rsidP="00492602">
    <w:pPr>
      <w:pStyle w:val="Header"/>
    </w:pPr>
  </w:p>
  <w:p w14:paraId="70381DC3" w14:textId="77777777" w:rsidR="00492602" w:rsidRDefault="00492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A999B" w14:textId="77777777" w:rsidR="0075369B" w:rsidRDefault="007536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DEDF9" w14:textId="23F58280" w:rsidR="00492602" w:rsidRDefault="00492602" w:rsidP="006D3B5F">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 xml:space="preserve">harmacy Facts, Number </w:t>
    </w:r>
    <w:r w:rsidR="005805EF">
      <w:rPr>
        <w:sz w:val="18"/>
        <w:szCs w:val="18"/>
      </w:rPr>
      <w:t>218</w:t>
    </w:r>
    <w:r>
      <w:rPr>
        <w:color w:val="FF0000"/>
        <w:sz w:val="18"/>
        <w:szCs w:val="18"/>
      </w:rPr>
      <w:tab/>
    </w:r>
    <w:r w:rsidRPr="00EC1948">
      <w:rPr>
        <w:color w:val="auto"/>
        <w:sz w:val="18"/>
        <w:szCs w:val="18"/>
      </w:rPr>
      <w:t xml:space="preserve">Page </w:t>
    </w:r>
    <w:r w:rsidR="005A57BA" w:rsidRPr="00EC1948">
      <w:rPr>
        <w:color w:val="auto"/>
        <w:sz w:val="18"/>
        <w:szCs w:val="18"/>
      </w:rPr>
      <w:fldChar w:fldCharType="begin"/>
    </w:r>
    <w:r w:rsidR="005A57BA" w:rsidRPr="00EC1948">
      <w:rPr>
        <w:color w:val="auto"/>
        <w:sz w:val="18"/>
        <w:szCs w:val="18"/>
      </w:rPr>
      <w:instrText xml:space="preserve"> PAGE   \* MERGEFORMAT </w:instrText>
    </w:r>
    <w:r w:rsidR="005A57BA" w:rsidRPr="00EC1948">
      <w:rPr>
        <w:color w:val="auto"/>
        <w:sz w:val="18"/>
        <w:szCs w:val="18"/>
      </w:rPr>
      <w:fldChar w:fldCharType="separate"/>
    </w:r>
    <w:r w:rsidR="001378CB">
      <w:rPr>
        <w:noProof/>
        <w:color w:val="auto"/>
        <w:sz w:val="18"/>
        <w:szCs w:val="18"/>
      </w:rPr>
      <w:t>2</w:t>
    </w:r>
    <w:r w:rsidR="005A57BA" w:rsidRPr="00EC1948">
      <w:rPr>
        <w:noProof/>
        <w:color w:val="auto"/>
        <w:sz w:val="18"/>
        <w:szCs w:val="18"/>
      </w:rPr>
      <w:fldChar w:fldCharType="end"/>
    </w:r>
    <w:r w:rsidR="005A57BA" w:rsidRPr="00EC1948">
      <w:rPr>
        <w:noProof/>
        <w:color w:val="auto"/>
        <w:sz w:val="18"/>
        <w:szCs w:val="18"/>
      </w:rPr>
      <w:t xml:space="preserve"> of </w:t>
    </w:r>
    <w:r w:rsidR="00375713">
      <w:rPr>
        <w:noProof/>
        <w:color w:val="auto"/>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3313241">
    <w:abstractNumId w:val="9"/>
  </w:num>
  <w:num w:numId="2" w16cid:durableId="100685432">
    <w:abstractNumId w:val="14"/>
  </w:num>
  <w:num w:numId="3" w16cid:durableId="703676324">
    <w:abstractNumId w:val="18"/>
  </w:num>
  <w:num w:numId="4" w16cid:durableId="1204093753">
    <w:abstractNumId w:val="6"/>
  </w:num>
  <w:num w:numId="5" w16cid:durableId="1173762899">
    <w:abstractNumId w:val="8"/>
  </w:num>
  <w:num w:numId="6" w16cid:durableId="1102456041">
    <w:abstractNumId w:val="13"/>
  </w:num>
  <w:num w:numId="7" w16cid:durableId="36005129">
    <w:abstractNumId w:val="19"/>
  </w:num>
  <w:num w:numId="8" w16cid:durableId="342560377">
    <w:abstractNumId w:val="2"/>
  </w:num>
  <w:num w:numId="9" w16cid:durableId="728891830">
    <w:abstractNumId w:val="0"/>
  </w:num>
  <w:num w:numId="10" w16cid:durableId="124937220">
    <w:abstractNumId w:val="16"/>
  </w:num>
  <w:num w:numId="11" w16cid:durableId="21177237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6695324">
    <w:abstractNumId w:val="4"/>
  </w:num>
  <w:num w:numId="13" w16cid:durableId="282729935">
    <w:abstractNumId w:val="18"/>
  </w:num>
  <w:num w:numId="14" w16cid:durableId="35377247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79405424">
    <w:abstractNumId w:val="13"/>
  </w:num>
  <w:num w:numId="16" w16cid:durableId="1175218860">
    <w:abstractNumId w:val="15"/>
  </w:num>
  <w:num w:numId="17" w16cid:durableId="1573853983">
    <w:abstractNumId w:val="1"/>
  </w:num>
  <w:num w:numId="18" w16cid:durableId="1285945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0190263">
    <w:abstractNumId w:val="5"/>
  </w:num>
  <w:num w:numId="20" w16cid:durableId="1568032424">
    <w:abstractNumId w:val="3"/>
  </w:num>
  <w:num w:numId="21" w16cid:durableId="551503620">
    <w:abstractNumId w:val="7"/>
  </w:num>
  <w:num w:numId="22" w16cid:durableId="210843231">
    <w:abstractNumId w:val="20"/>
  </w:num>
  <w:num w:numId="23" w16cid:durableId="1016536711">
    <w:abstractNumId w:val="21"/>
  </w:num>
  <w:num w:numId="24" w16cid:durableId="288896004">
    <w:abstractNumId w:val="12"/>
  </w:num>
  <w:num w:numId="25" w16cid:durableId="20495253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20222"/>
    <w:rsid w:val="0002450C"/>
    <w:rsid w:val="00054839"/>
    <w:rsid w:val="00061F50"/>
    <w:rsid w:val="000713D3"/>
    <w:rsid w:val="00074014"/>
    <w:rsid w:val="00081E8E"/>
    <w:rsid w:val="00094CCD"/>
    <w:rsid w:val="000A6318"/>
    <w:rsid w:val="000D1502"/>
    <w:rsid w:val="000D7C1F"/>
    <w:rsid w:val="00123D58"/>
    <w:rsid w:val="0012682D"/>
    <w:rsid w:val="001361B0"/>
    <w:rsid w:val="001378CB"/>
    <w:rsid w:val="00137D3D"/>
    <w:rsid w:val="00140D08"/>
    <w:rsid w:val="00147437"/>
    <w:rsid w:val="00157A49"/>
    <w:rsid w:val="00171445"/>
    <w:rsid w:val="001721D8"/>
    <w:rsid w:val="0018357E"/>
    <w:rsid w:val="001864A9"/>
    <w:rsid w:val="001A125B"/>
    <w:rsid w:val="001A7B0C"/>
    <w:rsid w:val="001C1481"/>
    <w:rsid w:val="001E779F"/>
    <w:rsid w:val="0021214A"/>
    <w:rsid w:val="00212477"/>
    <w:rsid w:val="00212622"/>
    <w:rsid w:val="002275AE"/>
    <w:rsid w:val="002509E9"/>
    <w:rsid w:val="00255DC4"/>
    <w:rsid w:val="00255FA3"/>
    <w:rsid w:val="00274F3E"/>
    <w:rsid w:val="00276F3A"/>
    <w:rsid w:val="00286CBE"/>
    <w:rsid w:val="00291397"/>
    <w:rsid w:val="002A2DF3"/>
    <w:rsid w:val="002B521E"/>
    <w:rsid w:val="002C7C67"/>
    <w:rsid w:val="002D390F"/>
    <w:rsid w:val="002D738C"/>
    <w:rsid w:val="002E2F9E"/>
    <w:rsid w:val="002F7568"/>
    <w:rsid w:val="003152DA"/>
    <w:rsid w:val="003240F1"/>
    <w:rsid w:val="0033053B"/>
    <w:rsid w:val="00351497"/>
    <w:rsid w:val="00360067"/>
    <w:rsid w:val="00361733"/>
    <w:rsid w:val="0036343A"/>
    <w:rsid w:val="00372195"/>
    <w:rsid w:val="0037373E"/>
    <w:rsid w:val="00375713"/>
    <w:rsid w:val="00382054"/>
    <w:rsid w:val="003911FC"/>
    <w:rsid w:val="003B6839"/>
    <w:rsid w:val="003C45A1"/>
    <w:rsid w:val="003D3B27"/>
    <w:rsid w:val="003F1670"/>
    <w:rsid w:val="003F533B"/>
    <w:rsid w:val="00422F21"/>
    <w:rsid w:val="00447A5F"/>
    <w:rsid w:val="00456B5A"/>
    <w:rsid w:val="00457528"/>
    <w:rsid w:val="004664D3"/>
    <w:rsid w:val="00492602"/>
    <w:rsid w:val="0049423D"/>
    <w:rsid w:val="00494D38"/>
    <w:rsid w:val="004A3624"/>
    <w:rsid w:val="004A3BAA"/>
    <w:rsid w:val="004A7395"/>
    <w:rsid w:val="004C1DAD"/>
    <w:rsid w:val="004D1BC7"/>
    <w:rsid w:val="004D20D7"/>
    <w:rsid w:val="004D79B2"/>
    <w:rsid w:val="004F5506"/>
    <w:rsid w:val="004F5612"/>
    <w:rsid w:val="004F782F"/>
    <w:rsid w:val="005052D9"/>
    <w:rsid w:val="00516394"/>
    <w:rsid w:val="0052118E"/>
    <w:rsid w:val="00527F95"/>
    <w:rsid w:val="005314A6"/>
    <w:rsid w:val="005502E1"/>
    <w:rsid w:val="0056481B"/>
    <w:rsid w:val="0057156C"/>
    <w:rsid w:val="00571898"/>
    <w:rsid w:val="00574ECE"/>
    <w:rsid w:val="00574F07"/>
    <w:rsid w:val="0057528C"/>
    <w:rsid w:val="005805EF"/>
    <w:rsid w:val="00581E50"/>
    <w:rsid w:val="005835F0"/>
    <w:rsid w:val="005842A0"/>
    <w:rsid w:val="005958DD"/>
    <w:rsid w:val="005A57BA"/>
    <w:rsid w:val="005B15B3"/>
    <w:rsid w:val="005D723D"/>
    <w:rsid w:val="005F2371"/>
    <w:rsid w:val="00615421"/>
    <w:rsid w:val="00623469"/>
    <w:rsid w:val="00634C49"/>
    <w:rsid w:val="0063735C"/>
    <w:rsid w:val="00637A67"/>
    <w:rsid w:val="00644AAF"/>
    <w:rsid w:val="00650095"/>
    <w:rsid w:val="00651CA7"/>
    <w:rsid w:val="00656A01"/>
    <w:rsid w:val="00657D21"/>
    <w:rsid w:val="006615EC"/>
    <w:rsid w:val="00671D64"/>
    <w:rsid w:val="00673F96"/>
    <w:rsid w:val="00674418"/>
    <w:rsid w:val="00674428"/>
    <w:rsid w:val="00680765"/>
    <w:rsid w:val="00686C26"/>
    <w:rsid w:val="00690023"/>
    <w:rsid w:val="00696F48"/>
    <w:rsid w:val="0069772F"/>
    <w:rsid w:val="006A7D28"/>
    <w:rsid w:val="006B7E2B"/>
    <w:rsid w:val="006D3B5F"/>
    <w:rsid w:val="006E0B40"/>
    <w:rsid w:val="006E0C20"/>
    <w:rsid w:val="006E22A3"/>
    <w:rsid w:val="006F35F9"/>
    <w:rsid w:val="00704C2B"/>
    <w:rsid w:val="007319D7"/>
    <w:rsid w:val="00731FAF"/>
    <w:rsid w:val="007426BF"/>
    <w:rsid w:val="00747471"/>
    <w:rsid w:val="007522E5"/>
    <w:rsid w:val="0075369B"/>
    <w:rsid w:val="00756AC6"/>
    <w:rsid w:val="00760FDF"/>
    <w:rsid w:val="007757E7"/>
    <w:rsid w:val="00781D3B"/>
    <w:rsid w:val="00795F32"/>
    <w:rsid w:val="007A038A"/>
    <w:rsid w:val="007A41F5"/>
    <w:rsid w:val="007A586D"/>
    <w:rsid w:val="007B2F2D"/>
    <w:rsid w:val="007B4429"/>
    <w:rsid w:val="007B7425"/>
    <w:rsid w:val="007C2DDD"/>
    <w:rsid w:val="007C4165"/>
    <w:rsid w:val="007E3735"/>
    <w:rsid w:val="007F026C"/>
    <w:rsid w:val="007F5417"/>
    <w:rsid w:val="00803BB4"/>
    <w:rsid w:val="00804116"/>
    <w:rsid w:val="008102D4"/>
    <w:rsid w:val="00812480"/>
    <w:rsid w:val="00816CE2"/>
    <w:rsid w:val="00821937"/>
    <w:rsid w:val="008340D0"/>
    <w:rsid w:val="008403CA"/>
    <w:rsid w:val="008474A5"/>
    <w:rsid w:val="0085395A"/>
    <w:rsid w:val="00853F8E"/>
    <w:rsid w:val="0086142C"/>
    <w:rsid w:val="00870F52"/>
    <w:rsid w:val="00872E7F"/>
    <w:rsid w:val="00873E2A"/>
    <w:rsid w:val="00880FA9"/>
    <w:rsid w:val="008930F1"/>
    <w:rsid w:val="00893F45"/>
    <w:rsid w:val="008C5414"/>
    <w:rsid w:val="008C66D8"/>
    <w:rsid w:val="008E4B33"/>
    <w:rsid w:val="008E6FB0"/>
    <w:rsid w:val="008F0130"/>
    <w:rsid w:val="008F2E4C"/>
    <w:rsid w:val="00905C46"/>
    <w:rsid w:val="00906EEC"/>
    <w:rsid w:val="009166DF"/>
    <w:rsid w:val="009204C7"/>
    <w:rsid w:val="00922030"/>
    <w:rsid w:val="009365C7"/>
    <w:rsid w:val="00941258"/>
    <w:rsid w:val="00942245"/>
    <w:rsid w:val="00956812"/>
    <w:rsid w:val="0095770E"/>
    <w:rsid w:val="009725E5"/>
    <w:rsid w:val="00974CFD"/>
    <w:rsid w:val="00981567"/>
    <w:rsid w:val="009C3981"/>
    <w:rsid w:val="009D1341"/>
    <w:rsid w:val="009D6D73"/>
    <w:rsid w:val="009D79C6"/>
    <w:rsid w:val="009F0440"/>
    <w:rsid w:val="009F0526"/>
    <w:rsid w:val="009F208A"/>
    <w:rsid w:val="00A01DE3"/>
    <w:rsid w:val="00A06542"/>
    <w:rsid w:val="00A11371"/>
    <w:rsid w:val="00A120E1"/>
    <w:rsid w:val="00A1683D"/>
    <w:rsid w:val="00A2010B"/>
    <w:rsid w:val="00A31FAA"/>
    <w:rsid w:val="00A343A9"/>
    <w:rsid w:val="00A5239C"/>
    <w:rsid w:val="00A571F6"/>
    <w:rsid w:val="00A650DC"/>
    <w:rsid w:val="00A6764A"/>
    <w:rsid w:val="00A84255"/>
    <w:rsid w:val="00A845B2"/>
    <w:rsid w:val="00AC1AC7"/>
    <w:rsid w:val="00AD18B8"/>
    <w:rsid w:val="00AD33D5"/>
    <w:rsid w:val="00AE21FC"/>
    <w:rsid w:val="00B01BAA"/>
    <w:rsid w:val="00B07BD7"/>
    <w:rsid w:val="00B1056D"/>
    <w:rsid w:val="00B13AA5"/>
    <w:rsid w:val="00B21F01"/>
    <w:rsid w:val="00B234C7"/>
    <w:rsid w:val="00B3099B"/>
    <w:rsid w:val="00B40A71"/>
    <w:rsid w:val="00B503C7"/>
    <w:rsid w:val="00B54AB5"/>
    <w:rsid w:val="00B645C9"/>
    <w:rsid w:val="00B83E73"/>
    <w:rsid w:val="00B86F04"/>
    <w:rsid w:val="00B92C96"/>
    <w:rsid w:val="00BA64D7"/>
    <w:rsid w:val="00BA68F0"/>
    <w:rsid w:val="00BD08CA"/>
    <w:rsid w:val="00BE527E"/>
    <w:rsid w:val="00BF0DF4"/>
    <w:rsid w:val="00C00CF2"/>
    <w:rsid w:val="00C14451"/>
    <w:rsid w:val="00C15672"/>
    <w:rsid w:val="00C21680"/>
    <w:rsid w:val="00C31421"/>
    <w:rsid w:val="00C33230"/>
    <w:rsid w:val="00C33753"/>
    <w:rsid w:val="00C35B94"/>
    <w:rsid w:val="00C559C9"/>
    <w:rsid w:val="00C76853"/>
    <w:rsid w:val="00C82FA4"/>
    <w:rsid w:val="00CA0669"/>
    <w:rsid w:val="00CA1E7C"/>
    <w:rsid w:val="00CB0030"/>
    <w:rsid w:val="00CB150A"/>
    <w:rsid w:val="00CB314F"/>
    <w:rsid w:val="00CB7521"/>
    <w:rsid w:val="00CC57AC"/>
    <w:rsid w:val="00CC776C"/>
    <w:rsid w:val="00CD6D68"/>
    <w:rsid w:val="00CF2057"/>
    <w:rsid w:val="00D0584B"/>
    <w:rsid w:val="00D077CC"/>
    <w:rsid w:val="00D16FF8"/>
    <w:rsid w:val="00D2695E"/>
    <w:rsid w:val="00D3758B"/>
    <w:rsid w:val="00D450C8"/>
    <w:rsid w:val="00D521FA"/>
    <w:rsid w:val="00D66801"/>
    <w:rsid w:val="00D779F2"/>
    <w:rsid w:val="00D81121"/>
    <w:rsid w:val="00D939D0"/>
    <w:rsid w:val="00DA6A55"/>
    <w:rsid w:val="00E06F7D"/>
    <w:rsid w:val="00E24139"/>
    <w:rsid w:val="00E3616D"/>
    <w:rsid w:val="00E50862"/>
    <w:rsid w:val="00E60ABB"/>
    <w:rsid w:val="00E62D91"/>
    <w:rsid w:val="00E67611"/>
    <w:rsid w:val="00E67713"/>
    <w:rsid w:val="00E72DFF"/>
    <w:rsid w:val="00E740CE"/>
    <w:rsid w:val="00E92E47"/>
    <w:rsid w:val="00E9576D"/>
    <w:rsid w:val="00EA43F9"/>
    <w:rsid w:val="00EC08AC"/>
    <w:rsid w:val="00EC1948"/>
    <w:rsid w:val="00ED4639"/>
    <w:rsid w:val="00EE54D2"/>
    <w:rsid w:val="00EF7C8A"/>
    <w:rsid w:val="00F2514F"/>
    <w:rsid w:val="00F25E7F"/>
    <w:rsid w:val="00F274DE"/>
    <w:rsid w:val="00F6038A"/>
    <w:rsid w:val="00F643E6"/>
    <w:rsid w:val="00F76D69"/>
    <w:rsid w:val="00F9012C"/>
    <w:rsid w:val="00F9097E"/>
    <w:rsid w:val="00F93C6C"/>
    <w:rsid w:val="00FA5147"/>
    <w:rsid w:val="00FB0C11"/>
    <w:rsid w:val="00FB5301"/>
    <w:rsid w:val="00FD4894"/>
    <w:rsid w:val="00FE6B9E"/>
    <w:rsid w:val="00FF40A0"/>
    <w:rsid w:val="00FF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7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next w:val="Normal"/>
    <w:link w:val="Heading4Char"/>
    <w:semiHidden/>
    <w:unhideWhenUsed/>
    <w:qFormat/>
    <w:rsid w:val="002F756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75369B"/>
    <w:rPr>
      <w:color w:val="0000FF" w:themeColor="hyperlink"/>
      <w:u w:val="single"/>
    </w:rPr>
  </w:style>
  <w:style w:type="paragraph" w:styleId="Revision">
    <w:name w:val="Revision"/>
    <w:hidden/>
    <w:uiPriority w:val="99"/>
    <w:semiHidden/>
    <w:rsid w:val="007522E5"/>
    <w:rPr>
      <w:sz w:val="24"/>
      <w:szCs w:val="24"/>
    </w:rPr>
  </w:style>
  <w:style w:type="character" w:styleId="CommentReference">
    <w:name w:val="annotation reference"/>
    <w:basedOn w:val="DefaultParagraphFont"/>
    <w:semiHidden/>
    <w:unhideWhenUsed/>
    <w:rsid w:val="007F026C"/>
    <w:rPr>
      <w:sz w:val="16"/>
      <w:szCs w:val="16"/>
    </w:rPr>
  </w:style>
  <w:style w:type="paragraph" w:styleId="CommentText">
    <w:name w:val="annotation text"/>
    <w:basedOn w:val="Normal"/>
    <w:link w:val="CommentTextChar"/>
    <w:semiHidden/>
    <w:unhideWhenUsed/>
    <w:rsid w:val="007F026C"/>
    <w:rPr>
      <w:sz w:val="20"/>
      <w:szCs w:val="20"/>
    </w:rPr>
  </w:style>
  <w:style w:type="character" w:customStyle="1" w:styleId="CommentTextChar">
    <w:name w:val="Comment Text Char"/>
    <w:basedOn w:val="DefaultParagraphFont"/>
    <w:link w:val="CommentText"/>
    <w:semiHidden/>
    <w:rsid w:val="007F026C"/>
  </w:style>
  <w:style w:type="paragraph" w:styleId="CommentSubject">
    <w:name w:val="annotation subject"/>
    <w:basedOn w:val="CommentText"/>
    <w:next w:val="CommentText"/>
    <w:link w:val="CommentSubjectChar"/>
    <w:semiHidden/>
    <w:unhideWhenUsed/>
    <w:rsid w:val="007F026C"/>
    <w:rPr>
      <w:b/>
      <w:bCs/>
    </w:rPr>
  </w:style>
  <w:style w:type="character" w:customStyle="1" w:styleId="CommentSubjectChar">
    <w:name w:val="Comment Subject Char"/>
    <w:basedOn w:val="CommentTextChar"/>
    <w:link w:val="CommentSubject"/>
    <w:semiHidden/>
    <w:rsid w:val="007F026C"/>
    <w:rPr>
      <w:b/>
      <w:bCs/>
    </w:rPr>
  </w:style>
  <w:style w:type="character" w:customStyle="1" w:styleId="Heading4Char">
    <w:name w:val="Heading 4 Char"/>
    <w:basedOn w:val="DefaultParagraphFont"/>
    <w:link w:val="Heading4"/>
    <w:semiHidden/>
    <w:rsid w:val="002F7568"/>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BC3F-4FDF-49AF-86C5-B2B9F468E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4838</Characters>
  <Application>Microsoft Office Word</Application>
  <DocSecurity>0</DocSecurity>
  <Lines>166</Lines>
  <Paragraphs>83</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2023-05-31T13:46:00Z</dcterms:created>
  <dcterms:modified xsi:type="dcterms:W3CDTF">2023-12-27T16:30:00Z</dcterms:modified>
</cp:coreProperties>
</file>