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DBD5" w14:textId="2C0A68C4" w:rsidR="008F2307" w:rsidRDefault="008F2307" w:rsidP="008F2307">
      <w:pPr>
        <w:pStyle w:val="Noparagraphstyle"/>
        <w:rPr>
          <w:rFonts w:ascii="Arial Narrow" w:hAnsi="Arial Narrow"/>
          <w:b/>
          <w:sz w:val="20"/>
          <w:szCs w:val="20"/>
        </w:rPr>
      </w:pPr>
      <w:r>
        <w:rPr>
          <w:rFonts w:ascii="Arial Narrow" w:hAnsi="Arial Narrow"/>
          <w:b/>
          <w:sz w:val="20"/>
          <w:szCs w:val="20"/>
        </w:rPr>
        <w:t xml:space="preserve">Number </w:t>
      </w:r>
      <w:r w:rsidR="00E826D7" w:rsidRPr="00E826D7">
        <w:rPr>
          <w:rFonts w:ascii="Arial Narrow" w:hAnsi="Arial Narrow"/>
          <w:b/>
          <w:color w:val="auto"/>
          <w:sz w:val="20"/>
          <w:szCs w:val="20"/>
        </w:rPr>
        <w:t>220</w:t>
      </w:r>
      <w:r w:rsidRPr="00E826D7">
        <w:rPr>
          <w:rFonts w:ascii="Arial Narrow" w:hAnsi="Arial Narrow"/>
          <w:b/>
          <w:color w:val="auto"/>
          <w:sz w:val="20"/>
          <w:szCs w:val="20"/>
        </w:rPr>
        <w:t>,</w:t>
      </w:r>
      <w:r>
        <w:rPr>
          <w:rFonts w:ascii="Arial Narrow" w:hAnsi="Arial Narrow"/>
          <w:b/>
          <w:color w:val="FF0000"/>
          <w:sz w:val="20"/>
          <w:szCs w:val="20"/>
        </w:rPr>
        <w:t xml:space="preserve"> </w:t>
      </w:r>
      <w:r w:rsidR="00634E8D" w:rsidRPr="008836EF">
        <w:rPr>
          <w:rFonts w:ascii="Arial Narrow" w:hAnsi="Arial Narrow"/>
          <w:b/>
          <w:color w:val="auto"/>
          <w:sz w:val="20"/>
          <w:szCs w:val="20"/>
        </w:rPr>
        <w:t xml:space="preserve">February </w:t>
      </w:r>
      <w:r w:rsidR="008836EF" w:rsidRPr="008836EF">
        <w:rPr>
          <w:rFonts w:ascii="Arial Narrow" w:hAnsi="Arial Narrow"/>
          <w:b/>
          <w:color w:val="auto"/>
          <w:sz w:val="20"/>
          <w:szCs w:val="20"/>
        </w:rPr>
        <w:t>20</w:t>
      </w:r>
      <w:r w:rsidR="00634E8D" w:rsidRPr="008836EF">
        <w:rPr>
          <w:rFonts w:ascii="Arial Narrow" w:hAnsi="Arial Narrow"/>
          <w:b/>
          <w:color w:val="auto"/>
          <w:sz w:val="20"/>
          <w:szCs w:val="20"/>
        </w:rPr>
        <w:t>, 2024</w:t>
      </w:r>
    </w:p>
    <w:p w14:paraId="56A843BC" w14:textId="06CDA08E" w:rsidR="006F35F9" w:rsidRDefault="0027289D" w:rsidP="002C3773">
      <w:pPr>
        <w:pStyle w:val="NormalWeb"/>
        <w:shd w:val="clear" w:color="auto" w:fill="FFFFFF"/>
        <w:spacing w:before="0" w:beforeAutospacing="0" w:after="225" w:afterAutospacing="0"/>
        <w:ind w:left="-144" w:right="144"/>
        <w:jc w:val="both"/>
        <w:rPr>
          <w:rFonts w:ascii="Arial" w:hAnsi="Arial" w:cs="Arial"/>
          <w:color w:val="000000"/>
          <w:sz w:val="21"/>
          <w:szCs w:val="21"/>
        </w:rPr>
        <w:sectPr w:rsidR="006F35F9" w:rsidSect="00410B13">
          <w:headerReference w:type="default" r:id="rId8"/>
          <w:footerReference w:type="default" r:id="rId9"/>
          <w:footerReference w:type="first" r:id="rId10"/>
          <w:pgSz w:w="12240" w:h="15840" w:code="1"/>
          <w:pgMar w:top="360" w:right="907" w:bottom="446" w:left="907" w:header="0" w:footer="0" w:gutter="0"/>
          <w:cols w:space="720"/>
          <w:docGrid w:linePitch="360"/>
        </w:sectPr>
      </w:pPr>
      <w:r>
        <w:rPr>
          <w:rFonts w:ascii="Arial" w:hAnsi="Arial" w:cs="Arial"/>
          <w:noProof/>
          <w:color w:val="000000"/>
          <w:sz w:val="21"/>
          <w:szCs w:val="21"/>
        </w:rPr>
        <w:drawing>
          <wp:inline distT="0" distB="0" distL="0" distR="0" wp14:anchorId="199526FB" wp14:editId="68ACC982">
            <wp:extent cx="6783572" cy="1711183"/>
            <wp:effectExtent l="0" t="0" r="0" b="3810"/>
            <wp:docPr id="196268068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80682"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02217" cy="1715886"/>
                    </a:xfrm>
                    <a:prstGeom prst="rect">
                      <a:avLst/>
                    </a:prstGeom>
                  </pic:spPr>
                </pic:pic>
              </a:graphicData>
            </a:graphic>
          </wp:inline>
        </w:drawing>
      </w:r>
    </w:p>
    <w:p w14:paraId="2F1F6F6A" w14:textId="77777777" w:rsidR="000B6814" w:rsidRDefault="000B6814" w:rsidP="00EF7C8A">
      <w:pPr>
        <w:pStyle w:val="BodyText1"/>
        <w:rPr>
          <w:rFonts w:ascii="Arial Black" w:hAnsi="Arial Black"/>
          <w:b/>
          <w:color w:val="auto"/>
          <w:sz w:val="22"/>
          <w:szCs w:val="22"/>
        </w:rPr>
      </w:pPr>
      <w:r w:rsidRPr="000B6814">
        <w:rPr>
          <w:rFonts w:ascii="Arial Black" w:hAnsi="Arial Black"/>
          <w:b/>
          <w:color w:val="auto"/>
          <w:sz w:val="22"/>
          <w:szCs w:val="22"/>
        </w:rPr>
        <w:t xml:space="preserve">Updated </w:t>
      </w:r>
      <w:proofErr w:type="spellStart"/>
      <w:r w:rsidRPr="000B6814">
        <w:rPr>
          <w:rFonts w:ascii="Arial Black" w:hAnsi="Arial Black"/>
          <w:b/>
          <w:color w:val="auto"/>
          <w:sz w:val="22"/>
          <w:szCs w:val="22"/>
        </w:rPr>
        <w:t>Nonbilling</w:t>
      </w:r>
      <w:proofErr w:type="spellEnd"/>
      <w:r w:rsidRPr="000B6814">
        <w:rPr>
          <w:rFonts w:ascii="Arial Black" w:hAnsi="Arial Black"/>
          <w:b/>
          <w:color w:val="auto"/>
          <w:sz w:val="22"/>
          <w:szCs w:val="22"/>
        </w:rPr>
        <w:t xml:space="preserve"> Provider Enrollment Application </w:t>
      </w:r>
    </w:p>
    <w:p w14:paraId="4B6085D3" w14:textId="37F76BC5" w:rsidR="006261E7" w:rsidRPr="006261E7" w:rsidRDefault="006261E7" w:rsidP="006261E7">
      <w:pPr>
        <w:rPr>
          <w:rFonts w:ascii="Arial" w:hAnsi="Arial" w:cs="Arial"/>
          <w:sz w:val="22"/>
          <w:szCs w:val="22"/>
        </w:rPr>
      </w:pPr>
      <w:r w:rsidRPr="006261E7">
        <w:rPr>
          <w:rFonts w:ascii="Arial" w:hAnsi="Arial"/>
          <w:sz w:val="22"/>
          <w:szCs w:val="22"/>
        </w:rPr>
        <w:t xml:space="preserve">As described in Pharmacy Facts </w:t>
      </w:r>
      <w:hyperlink r:id="rId12" w:history="1">
        <w:r w:rsidRPr="006261E7">
          <w:rPr>
            <w:rFonts w:ascii="Arial" w:hAnsi="Arial"/>
            <w:color w:val="0000FF"/>
            <w:sz w:val="22"/>
            <w:szCs w:val="22"/>
            <w:u w:val="single"/>
          </w:rPr>
          <w:t>215</w:t>
        </w:r>
      </w:hyperlink>
      <w:r w:rsidRPr="006261E7">
        <w:rPr>
          <w:rFonts w:ascii="Arial" w:hAnsi="Arial"/>
          <w:sz w:val="22"/>
          <w:szCs w:val="22"/>
        </w:rPr>
        <w:t xml:space="preserve">, the Massachusetts Board of Registration in Pharmacy has issued </w:t>
      </w:r>
      <w:hyperlink r:id="rId13" w:history="1">
        <w:r w:rsidRPr="006261E7">
          <w:rPr>
            <w:rFonts w:ascii="Arial" w:hAnsi="Arial"/>
            <w:color w:val="0000FF"/>
            <w:sz w:val="22"/>
            <w:szCs w:val="22"/>
            <w:u w:val="single"/>
          </w:rPr>
          <w:t>Circular Letter DCP 23-10-121</w:t>
        </w:r>
      </w:hyperlink>
      <w:r w:rsidRPr="006261E7">
        <w:rPr>
          <w:rFonts w:ascii="Arial" w:hAnsi="Arial"/>
          <w:sz w:val="22"/>
          <w:szCs w:val="22"/>
        </w:rPr>
        <w:t xml:space="preserve"> regarding pharmacist prescribing and dispensing of hormonal contraceptive patches and self-administered oral hormonal contraceptives. </w:t>
      </w:r>
      <w:r w:rsidRPr="006261E7">
        <w:rPr>
          <w:rFonts w:ascii="Arial" w:hAnsi="Arial" w:cs="Arial"/>
          <w:sz w:val="22"/>
          <w:szCs w:val="22"/>
        </w:rPr>
        <w:t xml:space="preserve">Pharmacy Facts 215 instructed pharmacists wishing to prescribe drugs to MassHealth members to enroll with MassHealth before 5/1/2024, when ordering, referring, and prescribing (ORP) requirements will be enforced. </w:t>
      </w:r>
    </w:p>
    <w:p w14:paraId="50FACAFD" w14:textId="77777777" w:rsidR="006261E7" w:rsidRPr="006261E7" w:rsidRDefault="006261E7" w:rsidP="006261E7">
      <w:pPr>
        <w:rPr>
          <w:rFonts w:ascii="Arial" w:hAnsi="Arial" w:cs="Arial"/>
          <w:sz w:val="22"/>
          <w:szCs w:val="22"/>
        </w:rPr>
      </w:pPr>
    </w:p>
    <w:p w14:paraId="5DA6A643" w14:textId="29EE24EE" w:rsidR="00DB19D4" w:rsidRDefault="006261E7" w:rsidP="006261E7">
      <w:pPr>
        <w:rPr>
          <w:rFonts w:ascii="Arial" w:hAnsi="Arial"/>
          <w:sz w:val="22"/>
          <w:szCs w:val="22"/>
        </w:rPr>
      </w:pPr>
      <w:r w:rsidRPr="006261E7">
        <w:rPr>
          <w:rFonts w:ascii="Arial" w:hAnsi="Arial"/>
          <w:sz w:val="22"/>
          <w:szCs w:val="22"/>
        </w:rPr>
        <w:t xml:space="preserve">This Pharmacy Facts serves as a notice to pharmacists that the MassHealth </w:t>
      </w:r>
      <w:proofErr w:type="spellStart"/>
      <w:r w:rsidRPr="006261E7">
        <w:rPr>
          <w:rFonts w:ascii="Arial" w:hAnsi="Arial"/>
          <w:sz w:val="22"/>
          <w:szCs w:val="22"/>
        </w:rPr>
        <w:t>Nonbilling</w:t>
      </w:r>
      <w:proofErr w:type="spellEnd"/>
      <w:r w:rsidRPr="006261E7">
        <w:rPr>
          <w:rFonts w:ascii="Arial" w:hAnsi="Arial"/>
          <w:sz w:val="22"/>
          <w:szCs w:val="22"/>
        </w:rPr>
        <w:t xml:space="preserve"> Provider Application has been updated to facilitate enrollment of a second group of pharmacists under provider type 90, labeled as “Pharmacist – Other</w:t>
      </w:r>
      <w:r w:rsidR="00DB19D4">
        <w:rPr>
          <w:rFonts w:ascii="Arial" w:hAnsi="Arial"/>
          <w:sz w:val="22"/>
          <w:szCs w:val="22"/>
        </w:rPr>
        <w:t>.</w:t>
      </w:r>
      <w:r w:rsidRPr="006261E7">
        <w:rPr>
          <w:rFonts w:ascii="Arial" w:hAnsi="Arial"/>
          <w:sz w:val="22"/>
          <w:szCs w:val="22"/>
        </w:rPr>
        <w:t xml:space="preserve">” Pharmacists who have not entered into a collaborative drug therapy management (CDTM) agreement but wish to enroll to prescribe drugs or non-drug products to the extent permitted by state law should enroll using this provider type. </w:t>
      </w:r>
    </w:p>
    <w:p w14:paraId="457CFF89" w14:textId="77777777" w:rsidR="00DB19D4" w:rsidRDefault="00DB19D4" w:rsidP="006261E7">
      <w:pPr>
        <w:rPr>
          <w:rFonts w:ascii="Arial" w:hAnsi="Arial"/>
          <w:sz w:val="22"/>
          <w:szCs w:val="22"/>
        </w:rPr>
      </w:pPr>
    </w:p>
    <w:p w14:paraId="11256D47" w14:textId="300B996D" w:rsidR="00DB19D4" w:rsidRDefault="006261E7" w:rsidP="00DB19D4">
      <w:pPr>
        <w:rPr>
          <w:rFonts w:ascii="Arial" w:hAnsi="Arial"/>
          <w:sz w:val="22"/>
          <w:szCs w:val="22"/>
        </w:rPr>
      </w:pPr>
      <w:r w:rsidRPr="006261E7">
        <w:rPr>
          <w:rFonts w:ascii="Arial" w:hAnsi="Arial"/>
          <w:sz w:val="22"/>
          <w:szCs w:val="22"/>
        </w:rPr>
        <w:t xml:space="preserve">There have been no changes to the enrollment of CDTM </w:t>
      </w:r>
      <w:r w:rsidR="005B486E">
        <w:rPr>
          <w:rFonts w:ascii="Arial" w:hAnsi="Arial"/>
          <w:sz w:val="22"/>
          <w:szCs w:val="22"/>
        </w:rPr>
        <w:t>p</w:t>
      </w:r>
      <w:r w:rsidRPr="006261E7">
        <w:rPr>
          <w:rFonts w:ascii="Arial" w:hAnsi="Arial"/>
          <w:sz w:val="22"/>
          <w:szCs w:val="22"/>
        </w:rPr>
        <w:t xml:space="preserve">harmacists. Any pharmacist that has </w:t>
      </w:r>
      <w:proofErr w:type="gramStart"/>
      <w:r w:rsidRPr="006261E7">
        <w:rPr>
          <w:rFonts w:ascii="Arial" w:hAnsi="Arial"/>
          <w:sz w:val="22"/>
          <w:szCs w:val="22"/>
        </w:rPr>
        <w:t>entered into</w:t>
      </w:r>
      <w:proofErr w:type="gramEnd"/>
      <w:r w:rsidRPr="006261E7">
        <w:rPr>
          <w:rFonts w:ascii="Arial" w:hAnsi="Arial"/>
          <w:sz w:val="22"/>
          <w:szCs w:val="22"/>
        </w:rPr>
        <w:t xml:space="preserve"> a CDTM agreement and wishes to enroll for the purpose of prescribing drugs or non-drug products to the extent permitted by their CDTM agreement and state law should enroll using the “CDTM Pharmacist” provider type. CDTM pharmacists will also be required to provide their Massachusetts Controlled Substance Registration Number and supervising physician information.</w:t>
      </w:r>
    </w:p>
    <w:p w14:paraId="550990B8" w14:textId="77777777" w:rsidR="00DB19D4" w:rsidRDefault="00DB19D4" w:rsidP="00DB19D4">
      <w:pPr>
        <w:rPr>
          <w:rFonts w:ascii="Arial" w:hAnsi="Arial"/>
          <w:sz w:val="22"/>
          <w:szCs w:val="22"/>
        </w:rPr>
      </w:pPr>
    </w:p>
    <w:p w14:paraId="4E1B7C66" w14:textId="4809B1B4" w:rsidR="009D6AAA" w:rsidRPr="00DB19D4" w:rsidRDefault="006261E7" w:rsidP="00DB19D4">
      <w:pPr>
        <w:rPr>
          <w:rFonts w:ascii="Arial" w:hAnsi="Arial"/>
          <w:sz w:val="22"/>
          <w:szCs w:val="22"/>
        </w:rPr>
      </w:pPr>
      <w:r w:rsidRPr="006261E7">
        <w:rPr>
          <w:rFonts w:ascii="Arial" w:hAnsi="Arial"/>
          <w:sz w:val="22"/>
          <w:szCs w:val="22"/>
        </w:rPr>
        <w:t>Pharmacists should visit the MassHealth website or contact MassHealth Customer Service at (800) 841-2900,</w:t>
      </w:r>
      <w:r w:rsidRPr="006261E7">
        <w:rPr>
          <w:rFonts w:ascii="Arial" w:hAnsi="Arial" w:cs="Arial"/>
          <w:sz w:val="22"/>
          <w:szCs w:val="22"/>
        </w:rPr>
        <w:t xml:space="preserve"> </w:t>
      </w:r>
      <w:r w:rsidRPr="006261E7">
        <w:rPr>
          <w:rFonts w:ascii="Arial" w:hAnsi="Arial"/>
          <w:sz w:val="22"/>
          <w:szCs w:val="22"/>
        </w:rPr>
        <w:t>TDD/TTY: 711</w:t>
      </w:r>
      <w:r w:rsidR="00A52778">
        <w:rPr>
          <w:rFonts w:ascii="Arial" w:hAnsi="Arial"/>
          <w:sz w:val="22"/>
          <w:szCs w:val="22"/>
        </w:rPr>
        <w:t xml:space="preserve"> </w:t>
      </w:r>
      <w:r w:rsidR="00A52778" w:rsidRPr="006261E7">
        <w:rPr>
          <w:rFonts w:ascii="Arial" w:hAnsi="Arial"/>
          <w:sz w:val="22"/>
          <w:szCs w:val="22"/>
        </w:rPr>
        <w:t xml:space="preserve">for more information </w:t>
      </w:r>
      <w:r w:rsidR="00A52778">
        <w:rPr>
          <w:rFonts w:ascii="Arial" w:hAnsi="Arial"/>
          <w:sz w:val="22"/>
          <w:szCs w:val="22"/>
        </w:rPr>
        <w:t>about</w:t>
      </w:r>
      <w:r w:rsidR="00A52778" w:rsidRPr="006261E7">
        <w:rPr>
          <w:rFonts w:ascii="Arial" w:hAnsi="Arial"/>
          <w:sz w:val="22"/>
          <w:szCs w:val="22"/>
        </w:rPr>
        <w:t xml:space="preserve"> enrolling</w:t>
      </w:r>
      <w:r w:rsidRPr="006261E7">
        <w:rPr>
          <w:rFonts w:ascii="Arial" w:hAnsi="Arial"/>
          <w:sz w:val="22"/>
          <w:szCs w:val="22"/>
        </w:rPr>
        <w:t xml:space="preserve">. For more information on ordering, referring, and prescribing (ORP) requirements, </w:t>
      </w:r>
      <w:r w:rsidRPr="006261E7">
        <w:rPr>
          <w:rFonts w:ascii="Arial" w:hAnsi="Arial"/>
          <w:sz w:val="22"/>
          <w:szCs w:val="22"/>
        </w:rPr>
        <w:t xml:space="preserve">including those for pharmacy claims, please see All Provider Bulletins (APB) </w:t>
      </w:r>
      <w:hyperlink r:id="rId14" w:history="1">
        <w:r w:rsidRPr="006261E7">
          <w:rPr>
            <w:rStyle w:val="Hyperlink"/>
            <w:rFonts w:ascii="Arial" w:hAnsi="Arial"/>
            <w:sz w:val="22"/>
            <w:szCs w:val="22"/>
          </w:rPr>
          <w:t>361</w:t>
        </w:r>
      </w:hyperlink>
      <w:r w:rsidRPr="006261E7">
        <w:rPr>
          <w:rFonts w:ascii="Arial" w:hAnsi="Arial"/>
          <w:sz w:val="22"/>
          <w:szCs w:val="22"/>
        </w:rPr>
        <w:t xml:space="preserve"> and </w:t>
      </w:r>
      <w:hyperlink r:id="rId15" w:history="1">
        <w:r w:rsidRPr="006261E7">
          <w:rPr>
            <w:rStyle w:val="Hyperlink"/>
            <w:rFonts w:ascii="Arial" w:hAnsi="Arial"/>
            <w:sz w:val="22"/>
            <w:szCs w:val="22"/>
          </w:rPr>
          <w:t>376</w:t>
        </w:r>
      </w:hyperlink>
      <w:r w:rsidRPr="006261E7">
        <w:rPr>
          <w:rFonts w:ascii="Arial" w:hAnsi="Arial"/>
          <w:sz w:val="22"/>
          <w:szCs w:val="22"/>
        </w:rPr>
        <w:t xml:space="preserve"> and Pharmacy Facts </w:t>
      </w:r>
      <w:hyperlink r:id="rId16" w:history="1">
        <w:r w:rsidRPr="006261E7">
          <w:rPr>
            <w:rStyle w:val="Hyperlink"/>
            <w:rFonts w:ascii="Arial" w:hAnsi="Arial"/>
            <w:sz w:val="22"/>
            <w:szCs w:val="22"/>
          </w:rPr>
          <w:t>214</w:t>
        </w:r>
      </w:hyperlink>
      <w:r w:rsidRPr="006261E7">
        <w:rPr>
          <w:rFonts w:ascii="Arial" w:hAnsi="Arial"/>
          <w:sz w:val="22"/>
          <w:szCs w:val="22"/>
        </w:rPr>
        <w:t xml:space="preserve">. The updated </w:t>
      </w:r>
      <w:proofErr w:type="spellStart"/>
      <w:r w:rsidRPr="006261E7">
        <w:rPr>
          <w:rFonts w:ascii="Arial" w:hAnsi="Arial"/>
          <w:sz w:val="22"/>
          <w:szCs w:val="22"/>
        </w:rPr>
        <w:t>nonbilling</w:t>
      </w:r>
      <w:proofErr w:type="spellEnd"/>
      <w:r w:rsidRPr="006261E7">
        <w:rPr>
          <w:rFonts w:ascii="Arial" w:hAnsi="Arial"/>
          <w:sz w:val="22"/>
          <w:szCs w:val="22"/>
        </w:rPr>
        <w:t xml:space="preserve"> provider enrollment application may be found at </w:t>
      </w:r>
      <w:hyperlink r:id="rId17" w:history="1">
        <w:r w:rsidRPr="006261E7">
          <w:rPr>
            <w:rStyle w:val="Hyperlink"/>
            <w:rFonts w:ascii="Arial" w:hAnsi="Arial"/>
            <w:sz w:val="22"/>
            <w:szCs w:val="22"/>
          </w:rPr>
          <w:t>https://www.mass.gov/how-to/how-to-enroll-to-be-a-masshealth-orp-provider</w:t>
        </w:r>
      </w:hyperlink>
      <w:r w:rsidRPr="006261E7">
        <w:rPr>
          <w:rFonts w:ascii="Arial" w:hAnsi="Arial"/>
          <w:sz w:val="22"/>
          <w:szCs w:val="22"/>
        </w:rPr>
        <w:t>.</w:t>
      </w:r>
      <w:r w:rsidR="00861844" w:rsidRPr="006261E7">
        <w:rPr>
          <w:rFonts w:ascii="Arial" w:hAnsi="Arial"/>
          <w:sz w:val="22"/>
          <w:szCs w:val="22"/>
        </w:rPr>
        <w:br/>
      </w:r>
    </w:p>
    <w:p w14:paraId="1E0F61C7" w14:textId="77777777" w:rsidR="009D6AAA" w:rsidRDefault="009D6AAA" w:rsidP="009D4391">
      <w:pPr>
        <w:shd w:val="clear" w:color="auto" w:fill="FFFFFF"/>
        <w:rPr>
          <w:bCs/>
          <w:sz w:val="18"/>
          <w:szCs w:val="18"/>
        </w:rPr>
      </w:pPr>
    </w:p>
    <w:sectPr w:rsidR="009D6AAA" w:rsidSect="00A262A2">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913D" w14:textId="77777777" w:rsidR="00F2549B" w:rsidRDefault="00F2549B" w:rsidP="00492602">
      <w:r>
        <w:separator/>
      </w:r>
    </w:p>
  </w:endnote>
  <w:endnote w:type="continuationSeparator" w:id="0">
    <w:p w14:paraId="43A0903A" w14:textId="77777777" w:rsidR="00F2549B" w:rsidRDefault="00F2549B"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E61D" w14:textId="77777777" w:rsidR="00AF19BA" w:rsidRDefault="00A330FD"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00AF19BA" w:rsidRPr="002D3600">
      <w:rPr>
        <w:rFonts w:ascii="Arial" w:hAnsi="Arial" w:cs="Arial"/>
        <w:iCs/>
        <w:sz w:val="18"/>
        <w:szCs w:val="18"/>
      </w:rPr>
      <w:t xml:space="preserve"> questions or comments</w:t>
    </w:r>
    <w:r>
      <w:rPr>
        <w:rFonts w:ascii="Arial" w:hAnsi="Arial" w:cs="Arial"/>
        <w:iCs/>
        <w:sz w:val="18"/>
        <w:szCs w:val="18"/>
      </w:rPr>
      <w:t xml:space="preserve"> (or </w:t>
    </w:r>
    <w:r w:rsidR="00AF19BA" w:rsidRPr="002D3600">
      <w:rPr>
        <w:rFonts w:ascii="Arial" w:hAnsi="Arial" w:cs="Arial"/>
        <w:iCs/>
        <w:sz w:val="18"/>
        <w:szCs w:val="18"/>
      </w:rPr>
      <w:t>to be removed from this fax distribution</w:t>
    </w:r>
    <w:r>
      <w:rPr>
        <w:rFonts w:ascii="Arial" w:hAnsi="Arial" w:cs="Arial"/>
        <w:iCs/>
        <w:sz w:val="18"/>
        <w:szCs w:val="18"/>
      </w:rPr>
      <w:t>)</w:t>
    </w:r>
    <w:r w:rsidR="00AF19BA" w:rsidRPr="002D3600">
      <w:rPr>
        <w:rFonts w:ascii="Arial" w:hAnsi="Arial" w:cs="Arial"/>
        <w:iCs/>
        <w:sz w:val="18"/>
        <w:szCs w:val="18"/>
      </w:rPr>
      <w:t xml:space="preserve"> </w:t>
    </w:r>
    <w:r w:rsidR="00183133">
      <w:rPr>
        <w:rFonts w:ascii="Arial" w:hAnsi="Arial" w:cs="Arial"/>
        <w:iCs/>
        <w:sz w:val="18"/>
        <w:szCs w:val="18"/>
      </w:rPr>
      <w:t>to</w:t>
    </w:r>
  </w:p>
  <w:p w14:paraId="7611DF64" w14:textId="4C9EE68C" w:rsidR="00AF19BA" w:rsidRPr="00E24139" w:rsidRDefault="00000000" w:rsidP="00AF19BA">
    <w:pPr>
      <w:tabs>
        <w:tab w:val="left" w:pos="-90"/>
      </w:tabs>
      <w:autoSpaceDE w:val="0"/>
      <w:autoSpaceDN w:val="0"/>
      <w:adjustRightInd w:val="0"/>
      <w:jc w:val="center"/>
      <w:textAlignment w:val="baseline"/>
    </w:pPr>
    <w:hyperlink r:id="rId1" w:history="1">
      <w:r w:rsidR="00A330FD" w:rsidRPr="00386AF8">
        <w:rPr>
          <w:rStyle w:val="Hyperlink"/>
          <w:rFonts w:ascii="Arial" w:hAnsi="Arial" w:cs="Arial"/>
          <w:iCs/>
          <w:sz w:val="18"/>
          <w:szCs w:val="18"/>
        </w:rPr>
        <w:t>PharmFactsMA@Conduent.com</w:t>
      </w:r>
    </w:hyperlink>
    <w:r w:rsidR="00065861">
      <w:rPr>
        <w:rFonts w:ascii="Arial" w:hAnsi="Arial" w:cs="Arial"/>
        <w:iCs/>
        <w:sz w:val="18"/>
        <w:szCs w:val="18"/>
      </w:rPr>
      <w:t>.</w:t>
    </w:r>
    <w:r w:rsidR="00A330FD">
      <w:rPr>
        <w:rFonts w:ascii="Arial" w:hAnsi="Arial" w:cs="Arial"/>
        <w:iCs/>
        <w:sz w:val="18"/>
        <w:szCs w:val="18"/>
      </w:rPr>
      <w:t xml:space="preserve"> </w:t>
    </w:r>
  </w:p>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C125" w14:textId="77777777" w:rsidR="00637A67" w:rsidRDefault="00637A67">
    <w:pPr>
      <w:pStyle w:val="Footer"/>
    </w:pPr>
    <w:r>
      <w:t>[Type text]</w:t>
    </w:r>
  </w:p>
  <w:p w14:paraId="1D4B9191" w14:textId="77777777" w:rsidR="00637A67" w:rsidRDefault="0063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848F" w14:textId="77777777" w:rsidR="00F2549B" w:rsidRDefault="00F2549B" w:rsidP="00492602">
      <w:r>
        <w:separator/>
      </w:r>
    </w:p>
  </w:footnote>
  <w:footnote w:type="continuationSeparator" w:id="0">
    <w:p w14:paraId="51FA9DDA" w14:textId="77777777" w:rsidR="00F2549B" w:rsidRDefault="00F2549B"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34C6" w14:textId="77777777" w:rsidR="00492602" w:rsidRDefault="00492602" w:rsidP="00492602">
    <w:pPr>
      <w:pStyle w:val="Header"/>
    </w:pPr>
  </w:p>
  <w:p w14:paraId="7FC1742E" w14:textId="77777777" w:rsidR="00492602" w:rsidRDefault="0049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62900">
    <w:abstractNumId w:val="4"/>
  </w:num>
  <w:num w:numId="2" w16cid:durableId="177275884">
    <w:abstractNumId w:val="6"/>
  </w:num>
  <w:num w:numId="3" w16cid:durableId="1256865367">
    <w:abstractNumId w:val="7"/>
  </w:num>
  <w:num w:numId="4" w16cid:durableId="1261255442">
    <w:abstractNumId w:val="2"/>
  </w:num>
  <w:num w:numId="5" w16cid:durableId="2115860523">
    <w:abstractNumId w:val="3"/>
  </w:num>
  <w:num w:numId="6" w16cid:durableId="519122462">
    <w:abstractNumId w:val="5"/>
  </w:num>
  <w:num w:numId="7" w16cid:durableId="30572276">
    <w:abstractNumId w:val="8"/>
  </w:num>
  <w:num w:numId="8" w16cid:durableId="360130868">
    <w:abstractNumId w:val="1"/>
  </w:num>
  <w:num w:numId="9" w16cid:durableId="146003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2F24"/>
    <w:rsid w:val="0005108C"/>
    <w:rsid w:val="00054839"/>
    <w:rsid w:val="00065861"/>
    <w:rsid w:val="00074014"/>
    <w:rsid w:val="00081E8E"/>
    <w:rsid w:val="000B340B"/>
    <w:rsid w:val="000B6814"/>
    <w:rsid w:val="000D1502"/>
    <w:rsid w:val="00130D0C"/>
    <w:rsid w:val="00137D3D"/>
    <w:rsid w:val="00140D08"/>
    <w:rsid w:val="00147437"/>
    <w:rsid w:val="00157A49"/>
    <w:rsid w:val="001721D8"/>
    <w:rsid w:val="00183133"/>
    <w:rsid w:val="0018357E"/>
    <w:rsid w:val="001864A9"/>
    <w:rsid w:val="001C1481"/>
    <w:rsid w:val="001C17CD"/>
    <w:rsid w:val="001E0E7A"/>
    <w:rsid w:val="001F701D"/>
    <w:rsid w:val="002509E9"/>
    <w:rsid w:val="0027289D"/>
    <w:rsid w:val="00276F3A"/>
    <w:rsid w:val="00286CBE"/>
    <w:rsid w:val="002C3773"/>
    <w:rsid w:val="002C54C4"/>
    <w:rsid w:val="002C7C67"/>
    <w:rsid w:val="002D390F"/>
    <w:rsid w:val="002D738C"/>
    <w:rsid w:val="003152DA"/>
    <w:rsid w:val="0033053B"/>
    <w:rsid w:val="00360067"/>
    <w:rsid w:val="0036343A"/>
    <w:rsid w:val="0037373E"/>
    <w:rsid w:val="00381A1E"/>
    <w:rsid w:val="00382054"/>
    <w:rsid w:val="003B3B03"/>
    <w:rsid w:val="003B6839"/>
    <w:rsid w:val="00410B13"/>
    <w:rsid w:val="00417EB4"/>
    <w:rsid w:val="0043707B"/>
    <w:rsid w:val="004417DC"/>
    <w:rsid w:val="00447A5F"/>
    <w:rsid w:val="004664D3"/>
    <w:rsid w:val="00492602"/>
    <w:rsid w:val="004A3BAA"/>
    <w:rsid w:val="004A7395"/>
    <w:rsid w:val="004C4924"/>
    <w:rsid w:val="004F5612"/>
    <w:rsid w:val="00516394"/>
    <w:rsid w:val="005314A6"/>
    <w:rsid w:val="005502E1"/>
    <w:rsid w:val="0056481B"/>
    <w:rsid w:val="00571898"/>
    <w:rsid w:val="00574F07"/>
    <w:rsid w:val="00581E50"/>
    <w:rsid w:val="005842A0"/>
    <w:rsid w:val="005958DD"/>
    <w:rsid w:val="005A57BA"/>
    <w:rsid w:val="005B486E"/>
    <w:rsid w:val="00605DC7"/>
    <w:rsid w:val="00623469"/>
    <w:rsid w:val="006261E7"/>
    <w:rsid w:val="00634E8D"/>
    <w:rsid w:val="00637A67"/>
    <w:rsid w:val="006421B9"/>
    <w:rsid w:val="00650095"/>
    <w:rsid w:val="00651CA7"/>
    <w:rsid w:val="00666BCC"/>
    <w:rsid w:val="00674418"/>
    <w:rsid w:val="00674428"/>
    <w:rsid w:val="00686C26"/>
    <w:rsid w:val="00690023"/>
    <w:rsid w:val="0069772F"/>
    <w:rsid w:val="006D3B5F"/>
    <w:rsid w:val="006E0C20"/>
    <w:rsid w:val="006E22A3"/>
    <w:rsid w:val="006F35F9"/>
    <w:rsid w:val="007319D7"/>
    <w:rsid w:val="00731FAF"/>
    <w:rsid w:val="007326EC"/>
    <w:rsid w:val="007426BF"/>
    <w:rsid w:val="00760FDF"/>
    <w:rsid w:val="00770E52"/>
    <w:rsid w:val="007757E7"/>
    <w:rsid w:val="007A41F5"/>
    <w:rsid w:val="007B7425"/>
    <w:rsid w:val="007C290F"/>
    <w:rsid w:val="007C6D14"/>
    <w:rsid w:val="007F5417"/>
    <w:rsid w:val="00812480"/>
    <w:rsid w:val="00821937"/>
    <w:rsid w:val="008403CA"/>
    <w:rsid w:val="0085395A"/>
    <w:rsid w:val="00853F8E"/>
    <w:rsid w:val="00861844"/>
    <w:rsid w:val="00872E7F"/>
    <w:rsid w:val="00880FA9"/>
    <w:rsid w:val="008836EF"/>
    <w:rsid w:val="008930F1"/>
    <w:rsid w:val="00893F45"/>
    <w:rsid w:val="008978FF"/>
    <w:rsid w:val="008B348F"/>
    <w:rsid w:val="008C5414"/>
    <w:rsid w:val="008E62B4"/>
    <w:rsid w:val="008F0130"/>
    <w:rsid w:val="008F2307"/>
    <w:rsid w:val="008F2E4C"/>
    <w:rsid w:val="00906EEC"/>
    <w:rsid w:val="009166DF"/>
    <w:rsid w:val="009204C7"/>
    <w:rsid w:val="00922030"/>
    <w:rsid w:val="00941258"/>
    <w:rsid w:val="00942245"/>
    <w:rsid w:val="00956812"/>
    <w:rsid w:val="009725E5"/>
    <w:rsid w:val="00981567"/>
    <w:rsid w:val="009C3981"/>
    <w:rsid w:val="009D4391"/>
    <w:rsid w:val="009D6AAA"/>
    <w:rsid w:val="009F0440"/>
    <w:rsid w:val="00A01DE3"/>
    <w:rsid w:val="00A11371"/>
    <w:rsid w:val="00A120E1"/>
    <w:rsid w:val="00A262A2"/>
    <w:rsid w:val="00A330FD"/>
    <w:rsid w:val="00A343A9"/>
    <w:rsid w:val="00A405B4"/>
    <w:rsid w:val="00A5239C"/>
    <w:rsid w:val="00A52778"/>
    <w:rsid w:val="00A650DC"/>
    <w:rsid w:val="00A84255"/>
    <w:rsid w:val="00A87E7D"/>
    <w:rsid w:val="00A91725"/>
    <w:rsid w:val="00AC1AC7"/>
    <w:rsid w:val="00AD18B8"/>
    <w:rsid w:val="00AD4750"/>
    <w:rsid w:val="00AD7369"/>
    <w:rsid w:val="00AE21FC"/>
    <w:rsid w:val="00AF19BA"/>
    <w:rsid w:val="00AF3D5A"/>
    <w:rsid w:val="00B01BAA"/>
    <w:rsid w:val="00B07BD7"/>
    <w:rsid w:val="00B3099B"/>
    <w:rsid w:val="00B54AB5"/>
    <w:rsid w:val="00B92C96"/>
    <w:rsid w:val="00BA68F0"/>
    <w:rsid w:val="00BD08CA"/>
    <w:rsid w:val="00C31421"/>
    <w:rsid w:val="00C33753"/>
    <w:rsid w:val="00C35B94"/>
    <w:rsid w:val="00C671DE"/>
    <w:rsid w:val="00C82FA4"/>
    <w:rsid w:val="00CA0669"/>
    <w:rsid w:val="00CB0030"/>
    <w:rsid w:val="00CB7178"/>
    <w:rsid w:val="00CC3C2D"/>
    <w:rsid w:val="00CC57AC"/>
    <w:rsid w:val="00CC776C"/>
    <w:rsid w:val="00CE1E17"/>
    <w:rsid w:val="00D2695E"/>
    <w:rsid w:val="00D4030C"/>
    <w:rsid w:val="00D63E59"/>
    <w:rsid w:val="00D81121"/>
    <w:rsid w:val="00D93833"/>
    <w:rsid w:val="00DB19D4"/>
    <w:rsid w:val="00E24139"/>
    <w:rsid w:val="00E60ABB"/>
    <w:rsid w:val="00E67713"/>
    <w:rsid w:val="00E826D7"/>
    <w:rsid w:val="00E92E47"/>
    <w:rsid w:val="00E9576D"/>
    <w:rsid w:val="00EC08AC"/>
    <w:rsid w:val="00EC2856"/>
    <w:rsid w:val="00EF7C8A"/>
    <w:rsid w:val="00F03AE8"/>
    <w:rsid w:val="00F053E2"/>
    <w:rsid w:val="00F2549B"/>
    <w:rsid w:val="00F25E7F"/>
    <w:rsid w:val="00F752CB"/>
    <w:rsid w:val="00F76D69"/>
    <w:rsid w:val="00F85F2A"/>
    <w:rsid w:val="00F906CF"/>
    <w:rsid w:val="00F9387A"/>
    <w:rsid w:val="00FA5147"/>
    <w:rsid w:val="00FB0C11"/>
    <w:rsid w:val="00FB39E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styleId="UnresolvedMention">
    <w:name w:val="Unresolved Mention"/>
    <w:basedOn w:val="DefaultParagraphFont"/>
    <w:uiPriority w:val="99"/>
    <w:semiHidden/>
    <w:unhideWhenUsed/>
    <w:rsid w:val="006261E7"/>
    <w:rPr>
      <w:color w:val="605E5C"/>
      <w:shd w:val="clear" w:color="auto" w:fill="E1DFDD"/>
    </w:rPr>
  </w:style>
  <w:style w:type="paragraph" w:styleId="Revision">
    <w:name w:val="Revision"/>
    <w:hidden/>
    <w:uiPriority w:val="99"/>
    <w:semiHidden/>
    <w:rsid w:val="00DB19D4"/>
    <w:rPr>
      <w:sz w:val="24"/>
      <w:szCs w:val="24"/>
    </w:rPr>
  </w:style>
  <w:style w:type="character" w:styleId="FollowedHyperlink">
    <w:name w:val="FollowedHyperlink"/>
    <w:basedOn w:val="DefaultParagraphFont"/>
    <w:semiHidden/>
    <w:unhideWhenUsed/>
    <w:rsid w:val="00A52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contraceptive-prescribing-and-dispensing-pdf/downlo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harmacy-facts-215-november-9-2023/download" TargetMode="External"/><Relationship Id="rId17" Type="http://schemas.openxmlformats.org/officeDocument/2006/relationships/hyperlink" Target="https://www.mass.gov/how-to/how-to-enroll-to-be-a-masshealth-orp-provider" TargetMode="External"/><Relationship Id="rId2" Type="http://schemas.openxmlformats.org/officeDocument/2006/relationships/numbering" Target="numbering.xml"/><Relationship Id="rId16" Type="http://schemas.openxmlformats.org/officeDocument/2006/relationships/hyperlink" Target="https://www.mass.gov/doc/all-provider-bulletin-376-updates-to-the-implementation-of-ordering-referring-and-prescribing-requirements-0/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mass.gov/doc/all-provider-bulletin-376-updates-to-the-implementation-of-ordering-referring-and-prescribing-requirements-0/download"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doc/all-provider-bulletin-361-start-dates-for-enforcing-ordering-referring-and-prescribing-requirements-0/downloa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2024-02-16T19:57:00Z</dcterms:created>
  <dcterms:modified xsi:type="dcterms:W3CDTF">2024-02-20T15:59:00Z</dcterms:modified>
</cp:coreProperties>
</file>