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2DBD5" w14:textId="0BFE2073" w:rsidR="008F2307" w:rsidRDefault="008F2307" w:rsidP="008F2307">
      <w:pPr>
        <w:pStyle w:val="Noparagraphstyle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Number</w:t>
      </w:r>
      <w:r w:rsidRPr="00E207CE">
        <w:rPr>
          <w:rFonts w:ascii="Arial Narrow" w:hAnsi="Arial Narrow"/>
          <w:b/>
          <w:color w:val="auto"/>
          <w:sz w:val="20"/>
          <w:szCs w:val="20"/>
        </w:rPr>
        <w:t xml:space="preserve"> </w:t>
      </w:r>
      <w:r w:rsidR="00E207CE" w:rsidRPr="00E207CE">
        <w:rPr>
          <w:rFonts w:ascii="Arial Narrow" w:hAnsi="Arial Narrow"/>
          <w:b/>
          <w:color w:val="auto"/>
          <w:sz w:val="20"/>
          <w:szCs w:val="20"/>
        </w:rPr>
        <w:t>224</w:t>
      </w:r>
      <w:r w:rsidRPr="00E207CE">
        <w:rPr>
          <w:rFonts w:ascii="Arial Narrow" w:hAnsi="Arial Narrow"/>
          <w:b/>
          <w:color w:val="auto"/>
          <w:sz w:val="20"/>
          <w:szCs w:val="20"/>
        </w:rPr>
        <w:t xml:space="preserve">, </w:t>
      </w:r>
      <w:r w:rsidR="00E207CE" w:rsidRPr="00E207CE">
        <w:rPr>
          <w:rFonts w:ascii="Arial Narrow" w:hAnsi="Arial Narrow"/>
          <w:b/>
          <w:color w:val="auto"/>
          <w:sz w:val="20"/>
          <w:szCs w:val="20"/>
        </w:rPr>
        <w:t>March 29, 2024</w:t>
      </w:r>
    </w:p>
    <w:p w14:paraId="56A843BC" w14:textId="06CDA08E" w:rsidR="006F35F9" w:rsidRDefault="0027289D" w:rsidP="002C3773">
      <w:pPr>
        <w:pStyle w:val="NormalWeb"/>
        <w:shd w:val="clear" w:color="auto" w:fill="FFFFFF"/>
        <w:spacing w:before="0" w:beforeAutospacing="0" w:after="225" w:afterAutospacing="0"/>
        <w:ind w:left="-144"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headerReference w:type="default" r:id="rId8"/>
          <w:footerReference w:type="default" r:id="rId9"/>
          <w:footerReference w:type="first" r:id="rId10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99526FB" wp14:editId="68ACC982">
            <wp:extent cx="6783572" cy="1711183"/>
            <wp:effectExtent l="0" t="0" r="0" b="3810"/>
            <wp:docPr id="1962680682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680682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217" cy="1715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AC074" w14:textId="77777777" w:rsidR="00407A60" w:rsidRDefault="00407A60" w:rsidP="00EF7C8A">
      <w:pPr>
        <w:pStyle w:val="BodyText1"/>
        <w:rPr>
          <w:rFonts w:ascii="Arial Black" w:hAnsi="Arial Black"/>
          <w:color w:val="auto"/>
          <w:sz w:val="22"/>
          <w:szCs w:val="22"/>
        </w:rPr>
      </w:pPr>
      <w:r w:rsidRPr="00407A60">
        <w:rPr>
          <w:rFonts w:ascii="Arial Black" w:hAnsi="Arial Black"/>
          <w:color w:val="auto"/>
          <w:sz w:val="22"/>
          <w:szCs w:val="22"/>
        </w:rPr>
        <w:t>Pharmacy Copay Changes Effective April 1, 2024</w:t>
      </w:r>
    </w:p>
    <w:p w14:paraId="52D0E153" w14:textId="2F36DFC6" w:rsidR="00FC58B8" w:rsidRPr="00FC58B8" w:rsidRDefault="00FC58B8" w:rsidP="00FC58B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C58B8">
        <w:rPr>
          <w:rFonts w:ascii="Arial" w:hAnsi="Arial" w:cs="Arial"/>
          <w:sz w:val="22"/>
          <w:szCs w:val="22"/>
        </w:rPr>
        <w:t xml:space="preserve">As described in </w:t>
      </w:r>
      <w:hyperlink r:id="rId12" w:history="1">
        <w:r w:rsidRPr="00B3705E">
          <w:rPr>
            <w:rStyle w:val="Hyperlink"/>
            <w:rFonts w:ascii="Arial" w:hAnsi="Arial" w:cs="Arial"/>
            <w:sz w:val="22"/>
            <w:szCs w:val="22"/>
          </w:rPr>
          <w:t>Pharmacy Facts 199</w:t>
        </w:r>
      </w:hyperlink>
      <w:r w:rsidRPr="00FC58B8">
        <w:rPr>
          <w:rFonts w:ascii="Arial" w:hAnsi="Arial" w:cs="Arial"/>
          <w:sz w:val="22"/>
          <w:szCs w:val="22"/>
        </w:rPr>
        <w:t>, copayments have been temporarily eliminated since May 1, 2023</w:t>
      </w:r>
      <w:r w:rsidR="00B3705E">
        <w:rPr>
          <w:rFonts w:ascii="Arial" w:hAnsi="Arial" w:cs="Arial"/>
          <w:sz w:val="22"/>
          <w:szCs w:val="22"/>
        </w:rPr>
        <w:t>,</w:t>
      </w:r>
      <w:r w:rsidRPr="00FC58B8">
        <w:rPr>
          <w:rFonts w:ascii="Arial" w:hAnsi="Arial" w:cs="Arial"/>
          <w:sz w:val="22"/>
          <w:szCs w:val="22"/>
        </w:rPr>
        <w:t xml:space="preserve"> for MassHealth members and for Health Safety Net (HSN) patients. MassHealth intends to extend this policy indefinitely beginning April 1, 2024. This policy includes members in MassHealth Fee-For-Service (FFS), Primary Care Accountable Care Organizations, Accountable Care Partnership Plans (ACPPs), Managed Care Organizations (MCOs), One Care Plans, Senior Care Options (SCO) Plans, and Program of All-inclusive Care for the Elderly (PACE) Organizations.</w:t>
      </w:r>
    </w:p>
    <w:p w14:paraId="326119B9" w14:textId="77777777" w:rsidR="00FC58B8" w:rsidRPr="00FC58B8" w:rsidRDefault="00FC58B8" w:rsidP="00FC58B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5224AF9D" w14:textId="77777777" w:rsidR="00FC58B8" w:rsidRPr="00FC58B8" w:rsidRDefault="00FC58B8" w:rsidP="00FC58B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FC58B8">
        <w:rPr>
          <w:rFonts w:ascii="Arial" w:hAnsi="Arial" w:cs="Arial"/>
          <w:sz w:val="22"/>
          <w:szCs w:val="22"/>
        </w:rPr>
        <w:t>This does not apply to Children’s Medical Security Plan (CMSP) members – CMSP members must still pay copays.</w:t>
      </w:r>
    </w:p>
    <w:p w14:paraId="6471F8F8" w14:textId="77777777" w:rsidR="00FC58B8" w:rsidRPr="00FC58B8" w:rsidRDefault="00FC58B8" w:rsidP="00FC58B8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4E1B7C66" w14:textId="2E39D06A" w:rsidR="00FC58B8" w:rsidRDefault="00FC58B8" w:rsidP="00FC58B8">
      <w:pPr>
        <w:autoSpaceDE w:val="0"/>
        <w:autoSpaceDN w:val="0"/>
        <w:adjustRightInd w:val="0"/>
        <w:spacing w:line="276" w:lineRule="auto"/>
        <w:rPr>
          <w:rFonts w:ascii="Arial" w:hAnsi="Arial"/>
          <w:bCs/>
          <w:sz w:val="18"/>
          <w:szCs w:val="18"/>
        </w:rPr>
      </w:pPr>
      <w:r w:rsidRPr="00FC58B8">
        <w:rPr>
          <w:rFonts w:ascii="Arial" w:hAnsi="Arial" w:cs="Arial"/>
          <w:sz w:val="22"/>
          <w:szCs w:val="22"/>
        </w:rPr>
        <w:t>MassHealth will publish an updated copay poster on its website that will reflect these changes.</w:t>
      </w:r>
    </w:p>
    <w:p w14:paraId="1E0F61C7" w14:textId="77777777" w:rsidR="009D6AAA" w:rsidRDefault="009D6AAA" w:rsidP="009D4391">
      <w:pPr>
        <w:shd w:val="clear" w:color="auto" w:fill="FFFFFF"/>
        <w:rPr>
          <w:bCs/>
          <w:sz w:val="18"/>
          <w:szCs w:val="18"/>
        </w:rPr>
      </w:pPr>
    </w:p>
    <w:sectPr w:rsidR="009D6AAA" w:rsidSect="00FC58B8">
      <w:type w:val="continuous"/>
      <w:pgSz w:w="12240" w:h="15840" w:code="1"/>
      <w:pgMar w:top="360" w:right="907" w:bottom="1080" w:left="907" w:header="720" w:footer="576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138F" w14:textId="77777777" w:rsidR="00F85F2A" w:rsidRDefault="00F85F2A" w:rsidP="00492602">
      <w:r>
        <w:separator/>
      </w:r>
    </w:p>
  </w:endnote>
  <w:endnote w:type="continuationSeparator" w:id="0">
    <w:p w14:paraId="0F1CCDFB" w14:textId="77777777" w:rsidR="00F85F2A" w:rsidRDefault="00F85F2A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DE61D" w14:textId="77777777" w:rsidR="00AF19BA" w:rsidRDefault="00A330FD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="00AF19BA"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="00AF19BA"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AF19BA" w:rsidRPr="002D3600">
      <w:rPr>
        <w:rFonts w:ascii="Arial" w:hAnsi="Arial" w:cs="Arial"/>
        <w:iCs/>
        <w:sz w:val="18"/>
        <w:szCs w:val="18"/>
      </w:rPr>
      <w:t xml:space="preserve"> </w:t>
    </w:r>
    <w:r w:rsidR="00183133">
      <w:rPr>
        <w:rFonts w:ascii="Arial" w:hAnsi="Arial" w:cs="Arial"/>
        <w:iCs/>
        <w:sz w:val="18"/>
        <w:szCs w:val="18"/>
      </w:rPr>
      <w:t>to</w:t>
    </w:r>
  </w:p>
  <w:p w14:paraId="7611DF64" w14:textId="4C9EE68C" w:rsidR="00AF19BA" w:rsidRPr="00E24139" w:rsidRDefault="00B3705E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="00A330FD"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065861">
      <w:rPr>
        <w:rFonts w:ascii="Arial" w:hAnsi="Arial" w:cs="Arial"/>
        <w:iCs/>
        <w:sz w:val="18"/>
        <w:szCs w:val="18"/>
      </w:rPr>
      <w:t>.</w:t>
    </w:r>
    <w:r w:rsidR="00A330FD">
      <w:rPr>
        <w:rFonts w:ascii="Arial" w:hAnsi="Arial" w:cs="Arial"/>
        <w:iCs/>
        <w:sz w:val="18"/>
        <w:szCs w:val="18"/>
      </w:rPr>
      <w:t xml:space="preserve"> </w:t>
    </w:r>
  </w:p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C125" w14:textId="77777777" w:rsidR="00637A67" w:rsidRDefault="00637A67">
    <w:pPr>
      <w:pStyle w:val="Footer"/>
    </w:pPr>
    <w:r>
      <w:t>[Type text]</w:t>
    </w:r>
  </w:p>
  <w:p w14:paraId="1D4B9191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FA16B" w14:textId="77777777" w:rsidR="00F85F2A" w:rsidRDefault="00F85F2A" w:rsidP="00492602">
      <w:r>
        <w:separator/>
      </w:r>
    </w:p>
  </w:footnote>
  <w:footnote w:type="continuationSeparator" w:id="0">
    <w:p w14:paraId="2C423D73" w14:textId="77777777" w:rsidR="00F85F2A" w:rsidRDefault="00F85F2A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C34C6" w14:textId="77777777" w:rsidR="00492602" w:rsidRDefault="00492602" w:rsidP="00492602">
    <w:pPr>
      <w:pStyle w:val="Header"/>
    </w:pPr>
  </w:p>
  <w:p w14:paraId="7FC1742E" w14:textId="77777777" w:rsidR="00492602" w:rsidRDefault="00492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362900">
    <w:abstractNumId w:val="4"/>
  </w:num>
  <w:num w:numId="2" w16cid:durableId="177275884">
    <w:abstractNumId w:val="6"/>
  </w:num>
  <w:num w:numId="3" w16cid:durableId="1256865367">
    <w:abstractNumId w:val="7"/>
  </w:num>
  <w:num w:numId="4" w16cid:durableId="1261255442">
    <w:abstractNumId w:val="2"/>
  </w:num>
  <w:num w:numId="5" w16cid:durableId="2115860523">
    <w:abstractNumId w:val="3"/>
  </w:num>
  <w:num w:numId="6" w16cid:durableId="519122462">
    <w:abstractNumId w:val="5"/>
  </w:num>
  <w:num w:numId="7" w16cid:durableId="30572276">
    <w:abstractNumId w:val="8"/>
  </w:num>
  <w:num w:numId="8" w16cid:durableId="360130868">
    <w:abstractNumId w:val="1"/>
  </w:num>
  <w:num w:numId="9" w16cid:durableId="146003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32F24"/>
    <w:rsid w:val="0005108C"/>
    <w:rsid w:val="00054839"/>
    <w:rsid w:val="00065861"/>
    <w:rsid w:val="00074014"/>
    <w:rsid w:val="00081E8E"/>
    <w:rsid w:val="000B340B"/>
    <w:rsid w:val="000D1502"/>
    <w:rsid w:val="00137D3D"/>
    <w:rsid w:val="00140D08"/>
    <w:rsid w:val="00147437"/>
    <w:rsid w:val="00157A49"/>
    <w:rsid w:val="001721D8"/>
    <w:rsid w:val="00183133"/>
    <w:rsid w:val="0018357E"/>
    <w:rsid w:val="001864A9"/>
    <w:rsid w:val="001C1481"/>
    <w:rsid w:val="001C17CD"/>
    <w:rsid w:val="001E0E7A"/>
    <w:rsid w:val="001F701D"/>
    <w:rsid w:val="002509E9"/>
    <w:rsid w:val="0027289D"/>
    <w:rsid w:val="00276F3A"/>
    <w:rsid w:val="00286CBE"/>
    <w:rsid w:val="002C3773"/>
    <w:rsid w:val="002C54C4"/>
    <w:rsid w:val="002C7C67"/>
    <w:rsid w:val="002D390F"/>
    <w:rsid w:val="002D738C"/>
    <w:rsid w:val="003152DA"/>
    <w:rsid w:val="0033053B"/>
    <w:rsid w:val="00360067"/>
    <w:rsid w:val="0036343A"/>
    <w:rsid w:val="0037373E"/>
    <w:rsid w:val="00381A1E"/>
    <w:rsid w:val="00382054"/>
    <w:rsid w:val="003B3B03"/>
    <w:rsid w:val="003B6839"/>
    <w:rsid w:val="00407A60"/>
    <w:rsid w:val="00410B13"/>
    <w:rsid w:val="00417EB4"/>
    <w:rsid w:val="0043707B"/>
    <w:rsid w:val="004417DC"/>
    <w:rsid w:val="00447A5F"/>
    <w:rsid w:val="004664D3"/>
    <w:rsid w:val="00492602"/>
    <w:rsid w:val="004A3BAA"/>
    <w:rsid w:val="004A7395"/>
    <w:rsid w:val="004C4924"/>
    <w:rsid w:val="004F5612"/>
    <w:rsid w:val="00516394"/>
    <w:rsid w:val="005314A6"/>
    <w:rsid w:val="005502E1"/>
    <w:rsid w:val="0056481B"/>
    <w:rsid w:val="00571898"/>
    <w:rsid w:val="00574F07"/>
    <w:rsid w:val="00581E50"/>
    <w:rsid w:val="005842A0"/>
    <w:rsid w:val="005958DD"/>
    <w:rsid w:val="005A57BA"/>
    <w:rsid w:val="00623469"/>
    <w:rsid w:val="00637A67"/>
    <w:rsid w:val="006421B9"/>
    <w:rsid w:val="00650095"/>
    <w:rsid w:val="00651CA7"/>
    <w:rsid w:val="00661BC7"/>
    <w:rsid w:val="00666BCC"/>
    <w:rsid w:val="00674418"/>
    <w:rsid w:val="00674428"/>
    <w:rsid w:val="00686C26"/>
    <w:rsid w:val="00690023"/>
    <w:rsid w:val="0069772F"/>
    <w:rsid w:val="006D3B5F"/>
    <w:rsid w:val="006E0C20"/>
    <w:rsid w:val="006E22A3"/>
    <w:rsid w:val="006F35F9"/>
    <w:rsid w:val="007319D7"/>
    <w:rsid w:val="00731FAF"/>
    <w:rsid w:val="007326EC"/>
    <w:rsid w:val="007426BF"/>
    <w:rsid w:val="00760FDF"/>
    <w:rsid w:val="00770E52"/>
    <w:rsid w:val="007757E7"/>
    <w:rsid w:val="007A41F5"/>
    <w:rsid w:val="007B7425"/>
    <w:rsid w:val="007C290F"/>
    <w:rsid w:val="007C6D14"/>
    <w:rsid w:val="007F5417"/>
    <w:rsid w:val="00812480"/>
    <w:rsid w:val="00821937"/>
    <w:rsid w:val="008403CA"/>
    <w:rsid w:val="0085395A"/>
    <w:rsid w:val="00853F8E"/>
    <w:rsid w:val="00861844"/>
    <w:rsid w:val="00872E7F"/>
    <w:rsid w:val="00880FA9"/>
    <w:rsid w:val="008930F1"/>
    <w:rsid w:val="00893F45"/>
    <w:rsid w:val="008978FF"/>
    <w:rsid w:val="008B348F"/>
    <w:rsid w:val="008C5414"/>
    <w:rsid w:val="008E62B4"/>
    <w:rsid w:val="008F0130"/>
    <w:rsid w:val="008F2307"/>
    <w:rsid w:val="008F2E4C"/>
    <w:rsid w:val="00906EEC"/>
    <w:rsid w:val="009166DF"/>
    <w:rsid w:val="009204C7"/>
    <w:rsid w:val="00922030"/>
    <w:rsid w:val="00941258"/>
    <w:rsid w:val="00942245"/>
    <w:rsid w:val="00956812"/>
    <w:rsid w:val="009725E5"/>
    <w:rsid w:val="00981567"/>
    <w:rsid w:val="009C3981"/>
    <w:rsid w:val="009D4391"/>
    <w:rsid w:val="009D6AAA"/>
    <w:rsid w:val="009F0440"/>
    <w:rsid w:val="00A01DE3"/>
    <w:rsid w:val="00A11371"/>
    <w:rsid w:val="00A120E1"/>
    <w:rsid w:val="00A262A2"/>
    <w:rsid w:val="00A330FD"/>
    <w:rsid w:val="00A343A9"/>
    <w:rsid w:val="00A405B4"/>
    <w:rsid w:val="00A5239C"/>
    <w:rsid w:val="00A650DC"/>
    <w:rsid w:val="00A84255"/>
    <w:rsid w:val="00A87E7D"/>
    <w:rsid w:val="00A91725"/>
    <w:rsid w:val="00AC1AC7"/>
    <w:rsid w:val="00AD18B8"/>
    <w:rsid w:val="00AD4750"/>
    <w:rsid w:val="00AD7369"/>
    <w:rsid w:val="00AE21FC"/>
    <w:rsid w:val="00AF19BA"/>
    <w:rsid w:val="00AF3D5A"/>
    <w:rsid w:val="00B01BAA"/>
    <w:rsid w:val="00B07BD7"/>
    <w:rsid w:val="00B3099B"/>
    <w:rsid w:val="00B3705E"/>
    <w:rsid w:val="00B54AB5"/>
    <w:rsid w:val="00B92C96"/>
    <w:rsid w:val="00BA68F0"/>
    <w:rsid w:val="00BD08CA"/>
    <w:rsid w:val="00C31421"/>
    <w:rsid w:val="00C33753"/>
    <w:rsid w:val="00C35B94"/>
    <w:rsid w:val="00C671DE"/>
    <w:rsid w:val="00C82FA4"/>
    <w:rsid w:val="00CA0669"/>
    <w:rsid w:val="00CB0030"/>
    <w:rsid w:val="00CB7178"/>
    <w:rsid w:val="00CC3C2D"/>
    <w:rsid w:val="00CC57AC"/>
    <w:rsid w:val="00CC776C"/>
    <w:rsid w:val="00CE1E17"/>
    <w:rsid w:val="00D2695E"/>
    <w:rsid w:val="00D4030C"/>
    <w:rsid w:val="00D63E59"/>
    <w:rsid w:val="00D81121"/>
    <w:rsid w:val="00D93833"/>
    <w:rsid w:val="00E207CE"/>
    <w:rsid w:val="00E24139"/>
    <w:rsid w:val="00E60ABB"/>
    <w:rsid w:val="00E67713"/>
    <w:rsid w:val="00E92E47"/>
    <w:rsid w:val="00E9576D"/>
    <w:rsid w:val="00EC08AC"/>
    <w:rsid w:val="00EC2856"/>
    <w:rsid w:val="00EF7C8A"/>
    <w:rsid w:val="00F03AE8"/>
    <w:rsid w:val="00F053E2"/>
    <w:rsid w:val="00F25E7F"/>
    <w:rsid w:val="00F76D69"/>
    <w:rsid w:val="00F85F2A"/>
    <w:rsid w:val="00F906CF"/>
    <w:rsid w:val="00F9387A"/>
    <w:rsid w:val="00FA5147"/>
    <w:rsid w:val="00FB0C11"/>
    <w:rsid w:val="00FB39E3"/>
    <w:rsid w:val="00FC58B8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7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ss.gov/doc/pharmacy-facts-199-april-27-2023/downloa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83F95-AA02-4047-8BF3-1E5A2E8CC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2024-03-28T18:42:00Z</dcterms:created>
  <dcterms:modified xsi:type="dcterms:W3CDTF">2024-03-28T18:47:00Z</dcterms:modified>
</cp:coreProperties>
</file>